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A21043"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A21043" w:rsidRDefault="000A03B2" w:rsidP="00DE264A">
            <w:pPr>
              <w:tabs>
                <w:tab w:val="left" w:pos="-108"/>
              </w:tabs>
              <w:ind w:left="-108"/>
              <w:jc w:val="left"/>
              <w:rPr>
                <w:rFonts w:cs="Arial"/>
                <w:b/>
                <w:bCs/>
                <w:i/>
                <w:iCs/>
                <w:color w:val="000066"/>
                <w:sz w:val="12"/>
                <w:szCs w:val="12"/>
                <w:lang w:val="en-US" w:eastAsia="it-IT"/>
              </w:rPr>
            </w:pPr>
            <w:r w:rsidRPr="00A21043">
              <w:rPr>
                <w:rFonts w:ascii="AdvP6960" w:hAnsi="AdvP6960" w:cs="AdvP6960"/>
                <w:noProof/>
                <w:color w:val="241F20"/>
                <w:szCs w:val="18"/>
                <w:lang w:val="en-US"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A21043">
              <w:rPr>
                <w:rFonts w:ascii="AdvP6960" w:hAnsi="AdvP6960" w:cs="AdvP6960"/>
                <w:color w:val="241F20"/>
                <w:szCs w:val="18"/>
                <w:lang w:val="en-US" w:eastAsia="it-IT"/>
              </w:rPr>
              <w:t xml:space="preserve"> </w:t>
            </w:r>
            <w:r w:rsidRPr="00A21043">
              <w:rPr>
                <w:rFonts w:cs="Arial"/>
                <w:b/>
                <w:bCs/>
                <w:i/>
                <w:iCs/>
                <w:color w:val="000066"/>
                <w:sz w:val="24"/>
                <w:szCs w:val="24"/>
                <w:lang w:val="en-US" w:eastAsia="it-IT"/>
              </w:rPr>
              <w:t>CHEMICAL ENGINEERING</w:t>
            </w:r>
            <w:r w:rsidRPr="00A21043">
              <w:rPr>
                <w:rFonts w:cs="Arial"/>
                <w:b/>
                <w:bCs/>
                <w:i/>
                <w:iCs/>
                <w:color w:val="0033FF"/>
                <w:sz w:val="24"/>
                <w:szCs w:val="24"/>
                <w:lang w:val="en-US" w:eastAsia="it-IT"/>
              </w:rPr>
              <w:t xml:space="preserve"> </w:t>
            </w:r>
            <w:r w:rsidRPr="00A21043">
              <w:rPr>
                <w:rFonts w:cs="Arial"/>
                <w:b/>
                <w:bCs/>
                <w:i/>
                <w:iCs/>
                <w:color w:val="666666"/>
                <w:sz w:val="24"/>
                <w:szCs w:val="24"/>
                <w:lang w:val="en-US" w:eastAsia="it-IT"/>
              </w:rPr>
              <w:t>TRANSACTIONS</w:t>
            </w:r>
            <w:r w:rsidRPr="00A21043">
              <w:rPr>
                <w:color w:val="333333"/>
                <w:sz w:val="24"/>
                <w:szCs w:val="24"/>
                <w:lang w:val="en-US" w:eastAsia="it-IT"/>
              </w:rPr>
              <w:t xml:space="preserve"> </w:t>
            </w:r>
            <w:r w:rsidRPr="00A21043">
              <w:rPr>
                <w:rFonts w:cs="Arial"/>
                <w:b/>
                <w:bCs/>
                <w:i/>
                <w:iCs/>
                <w:color w:val="000066"/>
                <w:sz w:val="27"/>
                <w:szCs w:val="27"/>
                <w:lang w:val="en-US" w:eastAsia="it-IT"/>
              </w:rPr>
              <w:br/>
            </w:r>
          </w:p>
          <w:p w14:paraId="4B780582" w14:textId="2ABE30D6" w:rsidR="000A03B2" w:rsidRPr="00A21043" w:rsidRDefault="00A76EFC" w:rsidP="001D21AF">
            <w:pPr>
              <w:tabs>
                <w:tab w:val="left" w:pos="-108"/>
              </w:tabs>
              <w:ind w:left="-108"/>
              <w:rPr>
                <w:rFonts w:cs="Arial"/>
                <w:b/>
                <w:bCs/>
                <w:i/>
                <w:iCs/>
                <w:color w:val="000066"/>
                <w:sz w:val="22"/>
                <w:szCs w:val="22"/>
                <w:lang w:val="en-US" w:eastAsia="it-IT"/>
              </w:rPr>
            </w:pPr>
            <w:r w:rsidRPr="00A21043">
              <w:rPr>
                <w:rFonts w:cs="Arial"/>
                <w:b/>
                <w:bCs/>
                <w:i/>
                <w:iCs/>
                <w:color w:val="000066"/>
                <w:sz w:val="22"/>
                <w:szCs w:val="22"/>
                <w:lang w:val="en-US" w:eastAsia="it-IT"/>
              </w:rPr>
              <w:t xml:space="preserve">VOL. </w:t>
            </w:r>
            <w:r w:rsidR="00D46B7E" w:rsidRPr="00A21043">
              <w:rPr>
                <w:rFonts w:cs="Arial"/>
                <w:b/>
                <w:bCs/>
                <w:i/>
                <w:iCs/>
                <w:color w:val="000066"/>
                <w:sz w:val="22"/>
                <w:szCs w:val="22"/>
                <w:lang w:val="en-US" w:eastAsia="it-IT"/>
              </w:rPr>
              <w:t>9</w:t>
            </w:r>
            <w:r w:rsidR="004C3D84" w:rsidRPr="00A21043">
              <w:rPr>
                <w:rFonts w:cs="Arial"/>
                <w:b/>
                <w:bCs/>
                <w:i/>
                <w:iCs/>
                <w:color w:val="000066"/>
                <w:sz w:val="22"/>
                <w:szCs w:val="22"/>
                <w:lang w:val="en-US" w:eastAsia="it-IT"/>
              </w:rPr>
              <w:t>6</w:t>
            </w:r>
            <w:r w:rsidR="007B48F9" w:rsidRPr="00A21043">
              <w:rPr>
                <w:rFonts w:cs="Arial"/>
                <w:b/>
                <w:bCs/>
                <w:i/>
                <w:iCs/>
                <w:color w:val="000066"/>
                <w:sz w:val="22"/>
                <w:szCs w:val="22"/>
                <w:lang w:val="en-US" w:eastAsia="it-IT"/>
              </w:rPr>
              <w:t>,</w:t>
            </w:r>
            <w:r w:rsidR="00FA5F5F" w:rsidRPr="00A21043">
              <w:rPr>
                <w:rFonts w:cs="Arial"/>
                <w:b/>
                <w:bCs/>
                <w:i/>
                <w:iCs/>
                <w:color w:val="000066"/>
                <w:sz w:val="22"/>
                <w:szCs w:val="22"/>
                <w:lang w:val="en-US" w:eastAsia="it-IT"/>
              </w:rPr>
              <w:t xml:space="preserve"> 20</w:t>
            </w:r>
            <w:r w:rsidR="00DF5072" w:rsidRPr="00A21043">
              <w:rPr>
                <w:rFonts w:cs="Arial"/>
                <w:b/>
                <w:bCs/>
                <w:i/>
                <w:iCs/>
                <w:color w:val="000066"/>
                <w:sz w:val="22"/>
                <w:szCs w:val="22"/>
                <w:lang w:val="en-US" w:eastAsia="it-IT"/>
              </w:rPr>
              <w:t>2</w:t>
            </w:r>
            <w:r w:rsidR="007B48F9" w:rsidRPr="00A21043">
              <w:rPr>
                <w:rFonts w:cs="Arial"/>
                <w:b/>
                <w:bCs/>
                <w:i/>
                <w:iCs/>
                <w:color w:val="000066"/>
                <w:sz w:val="22"/>
                <w:szCs w:val="22"/>
                <w:lang w:val="en-US" w:eastAsia="it-IT"/>
              </w:rPr>
              <w:t>2</w:t>
            </w:r>
          </w:p>
        </w:tc>
        <w:tc>
          <w:tcPr>
            <w:tcW w:w="1843" w:type="dxa"/>
            <w:tcBorders>
              <w:left w:val="single" w:sz="4" w:space="0" w:color="auto"/>
              <w:bottom w:val="nil"/>
              <w:right w:val="single" w:sz="4" w:space="0" w:color="auto"/>
            </w:tcBorders>
          </w:tcPr>
          <w:p w14:paraId="56782132" w14:textId="77777777" w:rsidR="000A03B2" w:rsidRPr="00A21043" w:rsidRDefault="000A03B2" w:rsidP="00CD5FE2">
            <w:pPr>
              <w:spacing w:line="140" w:lineRule="atLeast"/>
              <w:jc w:val="right"/>
              <w:rPr>
                <w:rFonts w:cs="Arial"/>
                <w:sz w:val="14"/>
                <w:szCs w:val="14"/>
                <w:lang w:val="en-US"/>
              </w:rPr>
            </w:pPr>
            <w:r w:rsidRPr="00A21043">
              <w:rPr>
                <w:rFonts w:cs="Arial"/>
                <w:sz w:val="14"/>
                <w:szCs w:val="14"/>
                <w:lang w:val="en-US"/>
              </w:rPr>
              <w:t>A publication of</w:t>
            </w:r>
          </w:p>
          <w:p w14:paraId="599E5441" w14:textId="77777777" w:rsidR="000A03B2" w:rsidRPr="00A21043" w:rsidRDefault="000A03B2" w:rsidP="00CD5FE2">
            <w:pPr>
              <w:jc w:val="right"/>
              <w:rPr>
                <w:lang w:val="en-US"/>
              </w:rPr>
            </w:pPr>
            <w:r w:rsidRPr="00A21043">
              <w:rPr>
                <w:noProof/>
                <w:lang w:val="en-US"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A21043" w14:paraId="380FA3CD" w14:textId="77777777" w:rsidTr="00DE264A">
        <w:trPr>
          <w:trHeight w:val="567"/>
          <w:jc w:val="center"/>
        </w:trPr>
        <w:tc>
          <w:tcPr>
            <w:tcW w:w="6946" w:type="dxa"/>
            <w:vMerge/>
            <w:tcBorders>
              <w:right w:val="single" w:sz="4" w:space="0" w:color="auto"/>
            </w:tcBorders>
          </w:tcPr>
          <w:p w14:paraId="39E5E4C1" w14:textId="77777777" w:rsidR="000A03B2" w:rsidRPr="00A21043" w:rsidRDefault="000A03B2" w:rsidP="00CD5FE2">
            <w:pPr>
              <w:tabs>
                <w:tab w:val="left" w:pos="-108"/>
              </w:tabs>
              <w:rPr>
                <w:lang w:val="en-US"/>
              </w:rPr>
            </w:pPr>
          </w:p>
        </w:tc>
        <w:tc>
          <w:tcPr>
            <w:tcW w:w="1843" w:type="dxa"/>
            <w:tcBorders>
              <w:left w:val="single" w:sz="4" w:space="0" w:color="auto"/>
              <w:bottom w:val="nil"/>
              <w:right w:val="single" w:sz="4" w:space="0" w:color="auto"/>
            </w:tcBorders>
          </w:tcPr>
          <w:p w14:paraId="43858A98" w14:textId="77777777" w:rsidR="000A03B2" w:rsidRPr="00A21043" w:rsidRDefault="000A03B2" w:rsidP="00CD5FE2">
            <w:pPr>
              <w:spacing w:line="140" w:lineRule="atLeast"/>
              <w:jc w:val="right"/>
              <w:rPr>
                <w:rFonts w:cs="Arial"/>
                <w:sz w:val="14"/>
                <w:szCs w:val="14"/>
                <w:lang w:val="en-US"/>
              </w:rPr>
            </w:pPr>
            <w:r w:rsidRPr="00A21043">
              <w:rPr>
                <w:rFonts w:cs="Arial"/>
                <w:sz w:val="14"/>
                <w:szCs w:val="14"/>
                <w:lang w:val="en-US"/>
              </w:rPr>
              <w:t>The Italian Association</w:t>
            </w:r>
          </w:p>
          <w:p w14:paraId="7522B1D2" w14:textId="77777777" w:rsidR="000A03B2" w:rsidRPr="00A21043" w:rsidRDefault="000A03B2" w:rsidP="00CD5FE2">
            <w:pPr>
              <w:spacing w:line="140" w:lineRule="atLeast"/>
              <w:jc w:val="right"/>
              <w:rPr>
                <w:rFonts w:cs="Arial"/>
                <w:sz w:val="14"/>
                <w:szCs w:val="14"/>
                <w:lang w:val="en-US"/>
              </w:rPr>
            </w:pPr>
            <w:r w:rsidRPr="00A21043">
              <w:rPr>
                <w:rFonts w:cs="Arial"/>
                <w:sz w:val="14"/>
                <w:szCs w:val="14"/>
                <w:lang w:val="en-US"/>
              </w:rPr>
              <w:t>of Chemical Engineering</w:t>
            </w:r>
          </w:p>
          <w:p w14:paraId="4F0CC5DE" w14:textId="47FDB2FC" w:rsidR="000A03B2" w:rsidRPr="00A21043" w:rsidRDefault="000D0268" w:rsidP="00CD5FE2">
            <w:pPr>
              <w:spacing w:line="140" w:lineRule="atLeast"/>
              <w:jc w:val="right"/>
              <w:rPr>
                <w:rFonts w:cs="Arial"/>
                <w:sz w:val="13"/>
                <w:szCs w:val="13"/>
                <w:lang w:val="en-US"/>
              </w:rPr>
            </w:pPr>
            <w:r w:rsidRPr="00A21043">
              <w:rPr>
                <w:rFonts w:cs="Arial"/>
                <w:sz w:val="13"/>
                <w:szCs w:val="13"/>
                <w:lang w:val="en-US"/>
              </w:rPr>
              <w:t>Online at www.cetjournal.it</w:t>
            </w:r>
          </w:p>
        </w:tc>
      </w:tr>
      <w:tr w:rsidR="000A03B2" w:rsidRPr="00A21043" w14:paraId="2D1B7169" w14:textId="77777777" w:rsidTr="00DE264A">
        <w:trPr>
          <w:trHeight w:val="68"/>
          <w:jc w:val="center"/>
        </w:trPr>
        <w:tc>
          <w:tcPr>
            <w:tcW w:w="8789" w:type="dxa"/>
            <w:gridSpan w:val="2"/>
          </w:tcPr>
          <w:p w14:paraId="4B0BB442" w14:textId="2E218E1D" w:rsidR="00300E56" w:rsidRPr="006A215F" w:rsidRDefault="00300E56" w:rsidP="00B57E6F">
            <w:pPr>
              <w:ind w:left="-107"/>
              <w:outlineLvl w:val="2"/>
              <w:rPr>
                <w:rFonts w:ascii="Tahoma" w:hAnsi="Tahoma" w:cs="Tahoma"/>
                <w:bCs/>
                <w:color w:val="000000"/>
                <w:sz w:val="14"/>
                <w:szCs w:val="14"/>
                <w:lang w:val="it-IT" w:eastAsia="it-IT"/>
              </w:rPr>
            </w:pPr>
            <w:r w:rsidRPr="006A215F">
              <w:rPr>
                <w:rFonts w:ascii="Tahoma" w:hAnsi="Tahoma" w:cs="Tahoma"/>
                <w:iCs/>
                <w:color w:val="333333"/>
                <w:sz w:val="14"/>
                <w:szCs w:val="14"/>
                <w:lang w:val="it-IT" w:eastAsia="it-IT"/>
              </w:rPr>
              <w:t>Guest Editors:</w:t>
            </w:r>
            <w:r w:rsidR="001D21AF" w:rsidRPr="006A215F">
              <w:rPr>
                <w:rFonts w:ascii="Tahoma" w:hAnsi="Tahoma" w:cs="Tahoma"/>
                <w:color w:val="000000"/>
                <w:sz w:val="14"/>
                <w:szCs w:val="14"/>
                <w:shd w:val="clear" w:color="auto" w:fill="FFFFFF"/>
                <w:lang w:val="it-IT"/>
              </w:rPr>
              <w:t xml:space="preserve"> </w:t>
            </w:r>
            <w:r w:rsidR="004C3D84" w:rsidRPr="006A215F">
              <w:rPr>
                <w:sz w:val="14"/>
                <w:szCs w:val="14"/>
                <w:lang w:val="it-IT"/>
              </w:rPr>
              <w:t xml:space="preserve">David </w:t>
            </w:r>
            <w:proofErr w:type="spellStart"/>
            <w:r w:rsidR="004C3D84" w:rsidRPr="006A215F">
              <w:rPr>
                <w:sz w:val="14"/>
                <w:szCs w:val="14"/>
                <w:lang w:val="it-IT"/>
              </w:rPr>
              <w:t>Bogle</w:t>
            </w:r>
            <w:proofErr w:type="spellEnd"/>
            <w:r w:rsidR="004C3D84" w:rsidRPr="006A215F">
              <w:rPr>
                <w:sz w:val="14"/>
                <w:szCs w:val="14"/>
                <w:lang w:val="it-IT"/>
              </w:rPr>
              <w:t>, Flavio Manenti, Piero Salatino</w:t>
            </w:r>
          </w:p>
          <w:p w14:paraId="1B0F1814" w14:textId="17CEC68E" w:rsidR="000A03B2" w:rsidRPr="00A21043" w:rsidRDefault="00FA5F5F" w:rsidP="001D21AF">
            <w:pPr>
              <w:tabs>
                <w:tab w:val="left" w:pos="-108"/>
              </w:tabs>
              <w:spacing w:line="140" w:lineRule="atLeast"/>
              <w:ind w:left="-107"/>
              <w:jc w:val="left"/>
              <w:rPr>
                <w:lang w:val="en-US"/>
              </w:rPr>
            </w:pPr>
            <w:r w:rsidRPr="00A21043">
              <w:rPr>
                <w:rFonts w:ascii="Tahoma" w:hAnsi="Tahoma" w:cs="Tahoma"/>
                <w:iCs/>
                <w:color w:val="333333"/>
                <w:sz w:val="14"/>
                <w:szCs w:val="14"/>
                <w:lang w:val="en-US" w:eastAsia="it-IT"/>
              </w:rPr>
              <w:t>Copyright © 20</w:t>
            </w:r>
            <w:r w:rsidR="00DF5072" w:rsidRPr="00A21043">
              <w:rPr>
                <w:rFonts w:ascii="Tahoma" w:hAnsi="Tahoma" w:cs="Tahoma"/>
                <w:iCs/>
                <w:color w:val="333333"/>
                <w:sz w:val="14"/>
                <w:szCs w:val="14"/>
                <w:lang w:val="en-US" w:eastAsia="it-IT"/>
              </w:rPr>
              <w:t>2</w:t>
            </w:r>
            <w:r w:rsidR="00E72EAD" w:rsidRPr="00A21043">
              <w:rPr>
                <w:rFonts w:ascii="Tahoma" w:hAnsi="Tahoma" w:cs="Tahoma"/>
                <w:iCs/>
                <w:color w:val="333333"/>
                <w:sz w:val="14"/>
                <w:szCs w:val="14"/>
                <w:lang w:val="en-US" w:eastAsia="it-IT"/>
              </w:rPr>
              <w:t>2</w:t>
            </w:r>
            <w:r w:rsidR="00904C62" w:rsidRPr="00A21043">
              <w:rPr>
                <w:rFonts w:ascii="Tahoma" w:hAnsi="Tahoma" w:cs="Tahoma"/>
                <w:iCs/>
                <w:color w:val="333333"/>
                <w:sz w:val="14"/>
                <w:szCs w:val="14"/>
                <w:lang w:val="en-US" w:eastAsia="it-IT"/>
              </w:rPr>
              <w:t xml:space="preserve">, AIDIC </w:t>
            </w:r>
            <w:proofErr w:type="spellStart"/>
            <w:r w:rsidR="00904C62" w:rsidRPr="00A21043">
              <w:rPr>
                <w:rFonts w:ascii="Tahoma" w:hAnsi="Tahoma" w:cs="Tahoma"/>
                <w:iCs/>
                <w:color w:val="333333"/>
                <w:sz w:val="14"/>
                <w:szCs w:val="14"/>
                <w:lang w:val="en-US" w:eastAsia="it-IT"/>
              </w:rPr>
              <w:t>Servizi</w:t>
            </w:r>
            <w:proofErr w:type="spellEnd"/>
            <w:r w:rsidR="00904C62" w:rsidRPr="00A21043">
              <w:rPr>
                <w:rFonts w:ascii="Tahoma" w:hAnsi="Tahoma" w:cs="Tahoma"/>
                <w:iCs/>
                <w:color w:val="333333"/>
                <w:sz w:val="14"/>
                <w:szCs w:val="14"/>
                <w:lang w:val="en-US" w:eastAsia="it-IT"/>
              </w:rPr>
              <w:t xml:space="preserve"> </w:t>
            </w:r>
            <w:proofErr w:type="spellStart"/>
            <w:r w:rsidR="00904C62" w:rsidRPr="00A21043">
              <w:rPr>
                <w:rFonts w:ascii="Tahoma" w:hAnsi="Tahoma" w:cs="Tahoma"/>
                <w:iCs/>
                <w:color w:val="333333"/>
                <w:sz w:val="14"/>
                <w:szCs w:val="14"/>
                <w:lang w:val="en-US" w:eastAsia="it-IT"/>
              </w:rPr>
              <w:t>S.r.l</w:t>
            </w:r>
            <w:proofErr w:type="spellEnd"/>
            <w:r w:rsidR="00904C62" w:rsidRPr="00A21043">
              <w:rPr>
                <w:rFonts w:ascii="Tahoma" w:hAnsi="Tahoma" w:cs="Tahoma"/>
                <w:iCs/>
                <w:color w:val="333333"/>
                <w:sz w:val="14"/>
                <w:szCs w:val="14"/>
                <w:lang w:val="en-US" w:eastAsia="it-IT"/>
              </w:rPr>
              <w:t>.</w:t>
            </w:r>
            <w:r w:rsidR="00300E56" w:rsidRPr="00A21043">
              <w:rPr>
                <w:rFonts w:ascii="Tahoma" w:hAnsi="Tahoma" w:cs="Tahoma"/>
                <w:iCs/>
                <w:color w:val="333333"/>
                <w:sz w:val="14"/>
                <w:szCs w:val="14"/>
                <w:lang w:val="en-US" w:eastAsia="it-IT"/>
              </w:rPr>
              <w:br/>
            </w:r>
            <w:r w:rsidR="00300E56" w:rsidRPr="00A21043">
              <w:rPr>
                <w:rFonts w:ascii="Tahoma" w:hAnsi="Tahoma" w:cs="Tahoma"/>
                <w:b/>
                <w:iCs/>
                <w:color w:val="000000"/>
                <w:sz w:val="14"/>
                <w:szCs w:val="14"/>
                <w:lang w:val="en-US" w:eastAsia="it-IT"/>
              </w:rPr>
              <w:t>ISBN</w:t>
            </w:r>
            <w:r w:rsidR="00300E56" w:rsidRPr="00A21043">
              <w:rPr>
                <w:rFonts w:ascii="Tahoma" w:hAnsi="Tahoma" w:cs="Tahoma"/>
                <w:iCs/>
                <w:color w:val="000000"/>
                <w:sz w:val="14"/>
                <w:szCs w:val="14"/>
                <w:lang w:val="en-US" w:eastAsia="it-IT"/>
              </w:rPr>
              <w:t xml:space="preserve"> </w:t>
            </w:r>
            <w:r w:rsidR="008D32B9" w:rsidRPr="00A21043">
              <w:rPr>
                <w:rFonts w:ascii="Tahoma" w:hAnsi="Tahoma" w:cs="Tahoma"/>
                <w:sz w:val="14"/>
                <w:szCs w:val="14"/>
                <w:lang w:val="en-US"/>
              </w:rPr>
              <w:t>978-88-95608</w:t>
            </w:r>
            <w:r w:rsidR="00D46B7E" w:rsidRPr="00A21043">
              <w:rPr>
                <w:rFonts w:ascii="Tahoma" w:hAnsi="Tahoma" w:cs="Tahoma"/>
                <w:sz w:val="14"/>
                <w:szCs w:val="14"/>
                <w:lang w:val="en-US"/>
              </w:rPr>
              <w:t>-</w:t>
            </w:r>
            <w:r w:rsidR="001D21AF" w:rsidRPr="00A21043">
              <w:rPr>
                <w:rFonts w:ascii="Tahoma" w:hAnsi="Tahoma" w:cs="Tahoma"/>
                <w:sz w:val="14"/>
                <w:szCs w:val="14"/>
                <w:lang w:val="en-US"/>
              </w:rPr>
              <w:t>9</w:t>
            </w:r>
            <w:r w:rsidR="008D4A16" w:rsidRPr="00A21043">
              <w:rPr>
                <w:rFonts w:ascii="Tahoma" w:hAnsi="Tahoma" w:cs="Tahoma"/>
                <w:sz w:val="14"/>
                <w:szCs w:val="14"/>
                <w:lang w:val="en-US"/>
              </w:rPr>
              <w:t>5</w:t>
            </w:r>
            <w:r w:rsidR="00D46B7E" w:rsidRPr="00A21043">
              <w:rPr>
                <w:rFonts w:ascii="Tahoma" w:hAnsi="Tahoma" w:cs="Tahoma"/>
                <w:sz w:val="14"/>
                <w:szCs w:val="14"/>
                <w:lang w:val="en-US"/>
              </w:rPr>
              <w:t>-</w:t>
            </w:r>
            <w:r w:rsidR="008D4A16" w:rsidRPr="00A21043">
              <w:rPr>
                <w:rFonts w:ascii="Tahoma" w:hAnsi="Tahoma" w:cs="Tahoma"/>
                <w:sz w:val="14"/>
                <w:szCs w:val="14"/>
                <w:lang w:val="en-US"/>
              </w:rPr>
              <w:t>2</w:t>
            </w:r>
            <w:r w:rsidR="007B48F9" w:rsidRPr="00A21043">
              <w:rPr>
                <w:rFonts w:ascii="Tahoma" w:hAnsi="Tahoma" w:cs="Tahoma"/>
                <w:iCs/>
                <w:color w:val="333333"/>
                <w:sz w:val="14"/>
                <w:szCs w:val="14"/>
                <w:lang w:val="en-US" w:eastAsia="it-IT"/>
              </w:rPr>
              <w:t>;</w:t>
            </w:r>
            <w:r w:rsidR="00300E56" w:rsidRPr="00A21043">
              <w:rPr>
                <w:rFonts w:ascii="Tahoma" w:hAnsi="Tahoma" w:cs="Tahoma"/>
                <w:iCs/>
                <w:color w:val="333333"/>
                <w:sz w:val="14"/>
                <w:szCs w:val="14"/>
                <w:lang w:val="en-US" w:eastAsia="it-IT"/>
              </w:rPr>
              <w:t xml:space="preserve"> </w:t>
            </w:r>
            <w:r w:rsidR="00300E56" w:rsidRPr="00A21043">
              <w:rPr>
                <w:rFonts w:ascii="Tahoma" w:hAnsi="Tahoma" w:cs="Tahoma"/>
                <w:b/>
                <w:iCs/>
                <w:color w:val="333333"/>
                <w:sz w:val="14"/>
                <w:szCs w:val="14"/>
                <w:lang w:val="en-US" w:eastAsia="it-IT"/>
              </w:rPr>
              <w:t>ISSN</w:t>
            </w:r>
            <w:r w:rsidR="00300E56" w:rsidRPr="00A21043">
              <w:rPr>
                <w:rFonts w:ascii="Tahoma" w:hAnsi="Tahoma" w:cs="Tahoma"/>
                <w:iCs/>
                <w:color w:val="333333"/>
                <w:sz w:val="14"/>
                <w:szCs w:val="14"/>
                <w:lang w:val="en-US" w:eastAsia="it-IT"/>
              </w:rPr>
              <w:t xml:space="preserve"> 2283-9216</w:t>
            </w:r>
          </w:p>
        </w:tc>
      </w:tr>
    </w:tbl>
    <w:p w14:paraId="2E667253" w14:textId="0A42CEF1" w:rsidR="00E978D0" w:rsidRPr="00A21043" w:rsidRDefault="001721C4" w:rsidP="001721C4">
      <w:pPr>
        <w:pStyle w:val="CETTitle"/>
        <w:rPr>
          <w:lang w:val="en-US"/>
        </w:rPr>
      </w:pPr>
      <w:r w:rsidRPr="00A21043">
        <w:rPr>
          <w:lang w:val="en-US"/>
        </w:rPr>
        <w:t>Data analytics can help reduce energy consumption in the industrial manufacturing of specialty chemicals</w:t>
      </w:r>
    </w:p>
    <w:p w14:paraId="0488FED2" w14:textId="5769F6A4" w:rsidR="00B57E6F" w:rsidRPr="006A215F" w:rsidRDefault="001721C4" w:rsidP="00580690">
      <w:pPr>
        <w:pStyle w:val="CETAuthors"/>
        <w:jc w:val="left"/>
        <w:rPr>
          <w:lang w:val="it-IT"/>
        </w:rPr>
      </w:pPr>
      <w:r w:rsidRPr="006A215F">
        <w:rPr>
          <w:lang w:val="it-IT"/>
        </w:rPr>
        <w:t>Francesco Sartori</w:t>
      </w:r>
      <w:r w:rsidR="00B57E6F" w:rsidRPr="006A215F">
        <w:rPr>
          <w:vertAlign w:val="superscript"/>
          <w:lang w:val="it-IT"/>
        </w:rPr>
        <w:t>a</w:t>
      </w:r>
      <w:r w:rsidR="00B57E6F" w:rsidRPr="006A215F">
        <w:rPr>
          <w:lang w:val="it-IT"/>
        </w:rPr>
        <w:t xml:space="preserve">, </w:t>
      </w:r>
      <w:r w:rsidRPr="006A215F">
        <w:rPr>
          <w:lang w:val="it-IT"/>
        </w:rPr>
        <w:t>Federico Zuecco</w:t>
      </w:r>
      <w:r w:rsidR="00B57E6F" w:rsidRPr="006A215F">
        <w:rPr>
          <w:vertAlign w:val="superscript"/>
          <w:lang w:val="it-IT"/>
        </w:rPr>
        <w:t>b</w:t>
      </w:r>
      <w:r w:rsidR="00B57E6F" w:rsidRPr="006A215F">
        <w:rPr>
          <w:lang w:val="it-IT"/>
        </w:rPr>
        <w:t xml:space="preserve">, </w:t>
      </w:r>
      <w:r w:rsidRPr="006A215F">
        <w:rPr>
          <w:lang w:val="it-IT"/>
        </w:rPr>
        <w:t>Pierantonio Facco</w:t>
      </w:r>
      <w:r w:rsidRPr="006A215F">
        <w:rPr>
          <w:vertAlign w:val="superscript"/>
          <w:lang w:val="it-IT"/>
        </w:rPr>
        <w:t>a</w:t>
      </w:r>
      <w:r w:rsidRPr="006A215F">
        <w:rPr>
          <w:lang w:val="it-IT"/>
        </w:rPr>
        <w:t>, Fabrizio Bezzo</w:t>
      </w:r>
      <w:r w:rsidRPr="006A215F">
        <w:rPr>
          <w:vertAlign w:val="superscript"/>
          <w:lang w:val="it-IT"/>
        </w:rPr>
        <w:t>a</w:t>
      </w:r>
      <w:r w:rsidRPr="006A215F">
        <w:rPr>
          <w:lang w:val="it-IT"/>
        </w:rPr>
        <w:t>, Massimiliano Barolo</w:t>
      </w:r>
      <w:r w:rsidRPr="006A215F">
        <w:rPr>
          <w:vertAlign w:val="superscript"/>
          <w:lang w:val="it-IT"/>
        </w:rPr>
        <w:t>a,</w:t>
      </w:r>
      <w:r w:rsidRPr="006A215F">
        <w:rPr>
          <w:lang w:val="it-IT"/>
        </w:rPr>
        <w:t>*</w:t>
      </w:r>
    </w:p>
    <w:p w14:paraId="6B2D21B3" w14:textId="4D979683" w:rsidR="00B57E6F" w:rsidRPr="00A21043" w:rsidRDefault="00B57E6F" w:rsidP="00B57E6F">
      <w:pPr>
        <w:pStyle w:val="CETAddress"/>
        <w:rPr>
          <w:lang w:val="en-US"/>
        </w:rPr>
      </w:pPr>
      <w:r w:rsidRPr="00A21043">
        <w:rPr>
          <w:vertAlign w:val="superscript"/>
          <w:lang w:val="en-US"/>
        </w:rPr>
        <w:t>a</w:t>
      </w:r>
      <w:r w:rsidR="001721C4" w:rsidRPr="00A21043">
        <w:rPr>
          <w:lang w:val="en-US"/>
        </w:rPr>
        <w:t>CAPE-Lab</w:t>
      </w:r>
      <w:r w:rsidR="00F4389C">
        <w:rPr>
          <w:lang w:val="en-US"/>
        </w:rPr>
        <w:t xml:space="preserve"> ‒</w:t>
      </w:r>
      <w:r w:rsidR="00F4389C" w:rsidRPr="00A21043">
        <w:rPr>
          <w:lang w:val="en-US"/>
        </w:rPr>
        <w:t xml:space="preserve"> </w:t>
      </w:r>
      <w:r w:rsidR="001721C4" w:rsidRPr="00A21043">
        <w:rPr>
          <w:lang w:val="en-US"/>
        </w:rPr>
        <w:t>Computer-Aided Process Engineering Laboratory, Department of Industrial Engineering, University of Padova, 35131 Padova</w:t>
      </w:r>
      <w:r w:rsidR="00F4389C">
        <w:rPr>
          <w:lang w:val="en-US"/>
        </w:rPr>
        <w:t xml:space="preserve"> PD</w:t>
      </w:r>
      <w:r w:rsidR="001721C4" w:rsidRPr="00A21043">
        <w:rPr>
          <w:lang w:val="en-US"/>
        </w:rPr>
        <w:t xml:space="preserve"> (Italy)</w:t>
      </w:r>
      <w:r w:rsidRPr="00A21043">
        <w:rPr>
          <w:lang w:val="en-US"/>
        </w:rPr>
        <w:t xml:space="preserve"> </w:t>
      </w:r>
    </w:p>
    <w:p w14:paraId="3D72B0B0" w14:textId="06B40617" w:rsidR="00B57E6F" w:rsidRPr="006A215F" w:rsidRDefault="00B57E6F" w:rsidP="00B57E6F">
      <w:pPr>
        <w:pStyle w:val="CETAddress"/>
        <w:rPr>
          <w:lang w:val="it-IT"/>
        </w:rPr>
      </w:pPr>
      <w:r w:rsidRPr="006A215F">
        <w:rPr>
          <w:vertAlign w:val="superscript"/>
          <w:lang w:val="it-IT"/>
        </w:rPr>
        <w:t>b</w:t>
      </w:r>
      <w:r w:rsidR="00450726" w:rsidRPr="006A215F">
        <w:rPr>
          <w:lang w:val="it-IT"/>
        </w:rPr>
        <w:t>BASF Italia SpA, Via Pila 6/3, 40037 Pontecchio Marconi BO (Italy)</w:t>
      </w:r>
      <w:r w:rsidRPr="006A215F">
        <w:rPr>
          <w:lang w:val="it-IT"/>
        </w:rPr>
        <w:t xml:space="preserve"> </w:t>
      </w:r>
    </w:p>
    <w:p w14:paraId="73F1267A" w14:textId="7888AC66" w:rsidR="00B57E6F" w:rsidRPr="00A21043" w:rsidRDefault="00C07582" w:rsidP="00B57E6F">
      <w:pPr>
        <w:pStyle w:val="CETemail"/>
        <w:rPr>
          <w:lang w:val="en-US"/>
        </w:rPr>
      </w:pPr>
      <w:r w:rsidRPr="009E5B31">
        <w:rPr>
          <w:lang w:val="en-US"/>
        </w:rPr>
        <w:t>max.barolo@unipd.it</w:t>
      </w:r>
    </w:p>
    <w:p w14:paraId="1E8CC0F5" w14:textId="63EB99AD" w:rsidR="00C07582" w:rsidRPr="00A21043" w:rsidRDefault="00C07582" w:rsidP="00C07582">
      <w:pPr>
        <w:pStyle w:val="CETBodytext"/>
      </w:pPr>
      <w:r w:rsidRPr="00A21043">
        <w:t xml:space="preserve">Batch processes are operated </w:t>
      </w:r>
      <w:r w:rsidR="00E70BEB">
        <w:t>following</w:t>
      </w:r>
      <w:r w:rsidRPr="00A21043">
        <w:t xml:space="preserve"> recipe</w:t>
      </w:r>
      <w:r w:rsidR="00E70BEB">
        <w:t>s</w:t>
      </w:r>
      <w:r w:rsidRPr="00A21043">
        <w:t xml:space="preserve"> </w:t>
      </w:r>
      <w:r w:rsidR="00E70BEB">
        <w:t>that consist</w:t>
      </w:r>
      <w:r w:rsidR="00E70BEB" w:rsidRPr="00A21043">
        <w:t xml:space="preserve"> </w:t>
      </w:r>
      <w:r w:rsidRPr="00A21043">
        <w:t xml:space="preserve">of a sequence of steps </w:t>
      </w:r>
      <w:r w:rsidR="00E70BEB">
        <w:t xml:space="preserve">of given time lengths </w:t>
      </w:r>
      <w:r w:rsidRPr="00A21043">
        <w:t xml:space="preserve">carried out in different pieces of equipment. Large variability in the </w:t>
      </w:r>
      <w:r w:rsidR="00E70BEB">
        <w:t>length</w:t>
      </w:r>
      <w:r w:rsidRPr="00A21043">
        <w:t xml:space="preserve"> of a processing step can cause that step to become a bottleneck for the entire process, thus leading to an increase of the energy consumption per unit of product manufactured. Debottlenecking the process can therefore lead to reduction of the energy requirements.</w:t>
      </w:r>
      <w:r w:rsidR="00E70BEB">
        <w:t xml:space="preserve"> </w:t>
      </w:r>
      <w:r w:rsidRPr="00A21043">
        <w:t xml:space="preserve">We consider the case of a batch </w:t>
      </w:r>
      <w:r w:rsidR="00E70BEB">
        <w:t>reaction</w:t>
      </w:r>
      <w:r w:rsidR="00E70BEB" w:rsidRPr="00A21043">
        <w:t xml:space="preserve"> </w:t>
      </w:r>
      <w:r w:rsidRPr="00A21043">
        <w:t xml:space="preserve">that is a key step in the </w:t>
      </w:r>
      <w:r w:rsidR="00F4389C" w:rsidRPr="00A21043">
        <w:t xml:space="preserve">industrial </w:t>
      </w:r>
      <w:r w:rsidRPr="00A21043">
        <w:t xml:space="preserve">manufacturing of a polymer additive. The available data historians revealed that, over a period of </w:t>
      </w:r>
      <m:oMath>
        <m:r>
          <w:rPr>
            <w:rFonts w:ascii="Cambria Math" w:hAnsi="Cambria Math"/>
          </w:rPr>
          <m:t>12</m:t>
        </m:r>
      </m:oMath>
      <w:r w:rsidR="00894356" w:rsidRPr="00A21043" w:rsidDel="00894356">
        <w:t xml:space="preserve"> </w:t>
      </w:r>
      <w:r w:rsidRPr="00A21043">
        <w:t xml:space="preserve">months of operation, the length </w:t>
      </w:r>
      <w:r w:rsidR="00E70BEB">
        <w:t xml:space="preserve">of the reaction step </w:t>
      </w:r>
      <w:r w:rsidRPr="00A21043">
        <w:t xml:space="preserve">ranged between </w:t>
      </w:r>
      <m:oMath>
        <m:r>
          <w:rPr>
            <w:rFonts w:ascii="Cambria Math" w:hAnsi="Cambria Math"/>
          </w:rPr>
          <m:t>0.9</m:t>
        </m:r>
      </m:oMath>
      <w:r w:rsidRPr="00A21043">
        <w:t xml:space="preserve"> and </w:t>
      </w:r>
      <m:oMath>
        <m:r>
          <w:rPr>
            <w:rFonts w:ascii="Cambria Math" w:hAnsi="Cambria Math"/>
          </w:rPr>
          <m:t xml:space="preserve">2.8 </m:t>
        </m:r>
        <m:r>
          <m:rPr>
            <m:sty m:val="p"/>
          </m:rPr>
          <w:rPr>
            <w:rFonts w:ascii="Cambria Math" w:hAnsi="Cambria Math"/>
          </w:rPr>
          <m:t>h</m:t>
        </m:r>
      </m:oMath>
      <w:r w:rsidRPr="00A21043">
        <w:t xml:space="preserve">, with an average </w:t>
      </w:r>
      <w:r w:rsidR="00F4389C">
        <w:t>value</w:t>
      </w:r>
      <w:r w:rsidR="00F4389C" w:rsidRPr="00A21043">
        <w:t xml:space="preserve"> </w:t>
      </w:r>
      <w:r w:rsidRPr="00A21043">
        <w:t xml:space="preserve">of </w:t>
      </w:r>
      <m:oMath>
        <m:r>
          <w:rPr>
            <w:rFonts w:ascii="Cambria Math" w:hAnsi="Cambria Math"/>
          </w:rPr>
          <m:t xml:space="preserve">1.3 </m:t>
        </m:r>
        <m:r>
          <m:rPr>
            <m:sty m:val="p"/>
          </m:rPr>
          <w:rPr>
            <w:rFonts w:ascii="Cambria Math" w:hAnsi="Cambria Math"/>
          </w:rPr>
          <m:t>h</m:t>
        </m:r>
      </m:oMath>
      <w:r w:rsidRPr="00A21043">
        <w:t xml:space="preserve">. This acted as a limit to the performance of the overall manufacturing system, but no cause was initially identified to explain this behavior. Advanced analytics on the process data historians by means of multivariate statistical techniques revealed that over </w:t>
      </w:r>
      <m:oMath>
        <m:r>
          <w:rPr>
            <w:rFonts w:ascii="Cambria Math" w:hAnsi="Cambria Math"/>
          </w:rPr>
          <m:t>40%</m:t>
        </m:r>
      </m:oMath>
      <w:r w:rsidRPr="00A21043">
        <w:t xml:space="preserve"> of the batches had been affected by intervention of a safety interlock</w:t>
      </w:r>
      <w:r w:rsidR="007E7E85">
        <w:t xml:space="preserve"> in the reactor</w:t>
      </w:r>
      <w:r w:rsidRPr="00A21043">
        <w:t xml:space="preserve">, whose occurrence strongly correlated to an increase of the batch length. Reconfiguration of the interlock system resulted in a reduction of </w:t>
      </w:r>
      <w:r w:rsidR="00F4389C">
        <w:t xml:space="preserve">both </w:t>
      </w:r>
      <w:r w:rsidR="00E70BEB" w:rsidRPr="00A21043">
        <w:t xml:space="preserve">average batch length </w:t>
      </w:r>
      <w:r w:rsidR="00E70BEB">
        <w:t xml:space="preserve">and </w:t>
      </w:r>
      <w:r w:rsidRPr="00A21043">
        <w:t xml:space="preserve">batch length variability. </w:t>
      </w:r>
      <w:r w:rsidR="00F4389C">
        <w:t>Namely, o</w:t>
      </w:r>
      <w:r w:rsidRPr="00A21043">
        <w:t xml:space="preserve">ver the 6-month assessment that followed this study, </w:t>
      </w:r>
      <w:r w:rsidR="00A21043" w:rsidRPr="00A21043">
        <w:t>a</w:t>
      </w:r>
      <w:r w:rsidRPr="00A21043">
        <w:t xml:space="preserve"> </w:t>
      </w:r>
      <m:oMath>
        <m:r>
          <w:rPr>
            <w:rFonts w:ascii="Cambria Math" w:hAnsi="Cambria Math"/>
          </w:rPr>
          <m:t>29%</m:t>
        </m:r>
      </m:oMath>
      <w:r w:rsidRPr="00A21043">
        <w:t xml:space="preserve"> reduction in the average batch length for the reactor under investigation </w:t>
      </w:r>
      <w:r w:rsidR="00A21043" w:rsidRPr="00A21043">
        <w:t xml:space="preserve">was observed, which </w:t>
      </w:r>
      <w:r w:rsidRPr="00A21043">
        <w:t xml:space="preserve">resulted in an </w:t>
      </w:r>
      <m:oMath>
        <m:r>
          <w:rPr>
            <w:rFonts w:ascii="Cambria Math" w:hAnsi="Cambria Math"/>
          </w:rPr>
          <m:t>8%</m:t>
        </m:r>
      </m:oMath>
      <w:r w:rsidRPr="00A21043">
        <w:t xml:space="preserve"> reduction of the overall process cycle duration, thus entailing significant energy savings.</w:t>
      </w:r>
      <w:r w:rsidR="00184D31">
        <w:t xml:space="preserve"> Furthermore, a</w:t>
      </w:r>
      <w:r w:rsidR="00E4176C">
        <w:t>n</w:t>
      </w:r>
      <w:r w:rsidR="00184D31">
        <w:t xml:space="preserve"> </w:t>
      </w:r>
      <m:oMath>
        <m:r>
          <w:rPr>
            <w:rFonts w:ascii="Cambria Math" w:hAnsi="Cambria Math"/>
          </w:rPr>
          <m:t>11%</m:t>
        </m:r>
      </m:oMath>
      <w:r w:rsidR="00184D31">
        <w:t xml:space="preserve"> reduction on nitrogen consumption was achieved.</w:t>
      </w:r>
    </w:p>
    <w:p w14:paraId="2FA27156" w14:textId="72DF0F6B" w:rsidR="00450726" w:rsidRPr="00A21043" w:rsidRDefault="00600535" w:rsidP="00450726">
      <w:pPr>
        <w:pStyle w:val="CETHeading1"/>
      </w:pPr>
      <w:r w:rsidRPr="00A21043">
        <w:t>Introduction</w:t>
      </w:r>
    </w:p>
    <w:p w14:paraId="3A442F78" w14:textId="1059E271" w:rsidR="005E6C65" w:rsidRPr="00A21043" w:rsidRDefault="005E6C65" w:rsidP="00561AFD">
      <w:pPr>
        <w:pStyle w:val="CETBodytext"/>
      </w:pPr>
      <w:r w:rsidRPr="00A21043">
        <w:t>Batch processes are widespread in many industries producing low volumes of high added-value goods such as pharmaceuticals, biotechnological products and specialty chemicals</w:t>
      </w:r>
      <w:r w:rsidR="00441CBE" w:rsidRPr="00A21043">
        <w:t xml:space="preserve">. </w:t>
      </w:r>
      <w:r w:rsidR="001015C0" w:rsidRPr="00A21043">
        <w:t xml:space="preserve">The energy costs for common chemicals produced in batch operations can arrive at as high as 10% of the total production costs </w:t>
      </w:r>
      <w:r w:rsidR="001015C0" w:rsidRPr="00A21043">
        <w:rPr>
          <w:noProof/>
        </w:rPr>
        <w:t>(Bieler</w:t>
      </w:r>
      <w:r w:rsidR="00CD4AA8">
        <w:rPr>
          <w:noProof/>
        </w:rPr>
        <w:t xml:space="preserve"> et al.,</w:t>
      </w:r>
      <w:r w:rsidR="001015C0" w:rsidRPr="00A21043">
        <w:rPr>
          <w:noProof/>
        </w:rPr>
        <w:t xml:space="preserve"> 2004)</w:t>
      </w:r>
      <w:r w:rsidR="00A21043" w:rsidRPr="00A21043">
        <w:t xml:space="preserve">. Therefore, </w:t>
      </w:r>
      <w:r w:rsidR="00DD2B45" w:rsidRPr="00A21043">
        <w:t xml:space="preserve">reducing energy consumption not only reduces the environmental impact of the process, but can also significantly </w:t>
      </w:r>
      <w:r w:rsidR="00764178" w:rsidRPr="00A21043">
        <w:t xml:space="preserve">reduce </w:t>
      </w:r>
      <w:r w:rsidR="00DD2B45" w:rsidRPr="00A21043">
        <w:t xml:space="preserve">the </w:t>
      </w:r>
      <w:r w:rsidR="00A21043" w:rsidRPr="00A21043">
        <w:t xml:space="preserve">process </w:t>
      </w:r>
      <w:r w:rsidR="00DD2B45" w:rsidRPr="00A21043">
        <w:t>operating expense</w:t>
      </w:r>
      <w:r w:rsidR="00A21043" w:rsidRPr="00A21043">
        <w:t>s</w:t>
      </w:r>
      <w:r w:rsidR="00DD2B45" w:rsidRPr="00A21043">
        <w:t>.</w:t>
      </w:r>
    </w:p>
    <w:p w14:paraId="20844059" w14:textId="179EAF82" w:rsidR="00561AFD" w:rsidRPr="00A21043" w:rsidRDefault="00561AFD" w:rsidP="00561AFD">
      <w:pPr>
        <w:pStyle w:val="CETBodytext"/>
      </w:pPr>
      <w:r w:rsidRPr="00A21043">
        <w:t xml:space="preserve">One approach for modeling </w:t>
      </w:r>
      <w:r w:rsidR="00A21043" w:rsidRPr="00A21043">
        <w:t xml:space="preserve">batch </w:t>
      </w:r>
      <w:r w:rsidRPr="00A21043">
        <w:t xml:space="preserve">processes is based on </w:t>
      </w:r>
      <w:r w:rsidR="00A21043">
        <w:t xml:space="preserve">first-principles </w:t>
      </w:r>
      <w:r w:rsidRPr="00A21043">
        <w:t>models</w:t>
      </w:r>
      <w:r w:rsidR="00A21043">
        <w:t>,</w:t>
      </w:r>
      <w:r w:rsidRPr="00A21043">
        <w:t xml:space="preserve"> requir</w:t>
      </w:r>
      <w:r w:rsidR="00A21043">
        <w:t>ing</w:t>
      </w:r>
      <w:r w:rsidRPr="00A21043">
        <w:t xml:space="preserve"> </w:t>
      </w:r>
      <w:r w:rsidR="00A21043">
        <w:t>detailed</w:t>
      </w:r>
      <w:r w:rsidR="00A21043" w:rsidRPr="00A21043">
        <w:t xml:space="preserve"> </w:t>
      </w:r>
      <w:r w:rsidR="008B7C6F">
        <w:t>knowledge</w:t>
      </w:r>
      <w:r w:rsidR="008B7C6F" w:rsidRPr="00A21043">
        <w:t xml:space="preserve"> </w:t>
      </w:r>
      <w:r w:rsidR="008B7C6F">
        <w:t>about</w:t>
      </w:r>
      <w:r w:rsidR="008B7C6F" w:rsidRPr="00A21043">
        <w:t xml:space="preserve"> </w:t>
      </w:r>
      <w:r w:rsidRPr="00A21043">
        <w:t>the phenomena occurring in the process. The development of these models is usually expensive</w:t>
      </w:r>
      <w:r w:rsidR="008B7C6F">
        <w:t>,</w:t>
      </w:r>
      <w:r w:rsidRPr="00A21043">
        <w:t xml:space="preserve"> time consuming</w:t>
      </w:r>
      <w:r w:rsidR="008B7C6F">
        <w:t>, hence often prohibitive in an industrial setting</w:t>
      </w:r>
      <w:r w:rsidRPr="00A21043">
        <w:t xml:space="preserve">. </w:t>
      </w:r>
      <w:r w:rsidR="008B7C6F">
        <w:t>On the other hand, t</w:t>
      </w:r>
      <w:r w:rsidRPr="00A21043">
        <w:t xml:space="preserve">he increased availability of data in the process industry, propelled by the development of sensors and networking technology together with the reduction of the costs of computing equipment, allowed the development of </w:t>
      </w:r>
      <w:r w:rsidR="008B7C6F">
        <w:t>data-driven</w:t>
      </w:r>
      <w:r w:rsidR="008B7C6F" w:rsidRPr="00A21043">
        <w:t xml:space="preserve"> </w:t>
      </w:r>
      <w:r w:rsidRPr="00A21043">
        <w:t xml:space="preserve">models for tasks traditionally carried out through </w:t>
      </w:r>
      <w:r w:rsidR="00764178">
        <w:t>first-principles</w:t>
      </w:r>
      <w:r w:rsidRPr="00A21043">
        <w:t xml:space="preserve"> models, </w:t>
      </w:r>
      <w:r w:rsidR="008B7C6F">
        <w:t xml:space="preserve">thus </w:t>
      </w:r>
      <w:r w:rsidRPr="00A21043">
        <w:t>sensibly reducing time and costs for model development. Batch processing is highly impacted by this approach, especially when the process chemistry is not completely understood, which render</w:t>
      </w:r>
      <w:r w:rsidR="00350C9E">
        <w:t>s</w:t>
      </w:r>
      <w:r w:rsidRPr="00A21043">
        <w:t xml:space="preserve"> the development of a first-principles model a hard </w:t>
      </w:r>
      <w:r w:rsidR="00A21043">
        <w:t xml:space="preserve">(or even </w:t>
      </w:r>
      <w:r w:rsidR="008B7C6F">
        <w:t>impossible</w:t>
      </w:r>
      <w:r w:rsidR="00A21043">
        <w:t xml:space="preserve">) </w:t>
      </w:r>
      <w:r w:rsidRPr="00A21043">
        <w:t xml:space="preserve">task. </w:t>
      </w:r>
    </w:p>
    <w:p w14:paraId="0CA54DEF" w14:textId="1961C5B8" w:rsidR="00561AFD" w:rsidRPr="00A21043" w:rsidRDefault="00561AFD" w:rsidP="00561AFD">
      <w:pPr>
        <w:pStyle w:val="CETBodytext"/>
      </w:pPr>
      <w:proofErr w:type="gramStart"/>
      <w:r w:rsidRPr="00A21043">
        <w:t>In order to</w:t>
      </w:r>
      <w:proofErr w:type="gramEnd"/>
      <w:r w:rsidRPr="00A21043">
        <w:t xml:space="preserve"> extract </w:t>
      </w:r>
      <w:r w:rsidR="00A21043">
        <w:t>process-</w:t>
      </w:r>
      <w:r w:rsidRPr="00A21043">
        <w:t xml:space="preserve">relevant information from the massive amount of data </w:t>
      </w:r>
      <w:r w:rsidR="00950A40">
        <w:t>generated</w:t>
      </w:r>
      <w:r w:rsidR="00950A40" w:rsidRPr="00A21043">
        <w:t xml:space="preserve"> </w:t>
      </w:r>
      <w:r w:rsidRPr="00A21043">
        <w:t xml:space="preserve">by a modern chemical process, effective data analytics techniques </w:t>
      </w:r>
      <w:r w:rsidR="00A21043">
        <w:t>can</w:t>
      </w:r>
      <w:r w:rsidRPr="00A21043">
        <w:t xml:space="preserve"> be </w:t>
      </w:r>
      <w:r w:rsidR="008B7C6F">
        <w:t>used</w:t>
      </w:r>
      <w:r w:rsidRPr="00A21043">
        <w:t>. Multivariate statistical methods, such as principal component analysis (PCA</w:t>
      </w:r>
      <w:r w:rsidR="00A21043">
        <w:t xml:space="preserve">; </w:t>
      </w:r>
      <w:r w:rsidR="009D2C28" w:rsidRPr="00A21043">
        <w:rPr>
          <w:noProof/>
        </w:rPr>
        <w:t>Jollife and Cadima</w:t>
      </w:r>
      <w:r w:rsidR="00CD4AA8">
        <w:rPr>
          <w:noProof/>
        </w:rPr>
        <w:t>,</w:t>
      </w:r>
      <w:r w:rsidR="009D2C28" w:rsidRPr="00A21043">
        <w:rPr>
          <w:noProof/>
        </w:rPr>
        <w:t xml:space="preserve"> 2016)</w:t>
      </w:r>
      <w:r w:rsidRPr="00A21043">
        <w:t xml:space="preserve"> and its multiway extension </w:t>
      </w:r>
      <w:r w:rsidR="001015C0" w:rsidRPr="00A21043">
        <w:rPr>
          <w:noProof/>
        </w:rPr>
        <w:t>(Nomikos and MacGregor</w:t>
      </w:r>
      <w:r w:rsidR="00CD4AA8">
        <w:rPr>
          <w:noProof/>
        </w:rPr>
        <w:t>,</w:t>
      </w:r>
      <w:r w:rsidR="001015C0" w:rsidRPr="00A21043">
        <w:rPr>
          <w:noProof/>
        </w:rPr>
        <w:t xml:space="preserve"> 1995)</w:t>
      </w:r>
      <w:r w:rsidRPr="00A21043">
        <w:t xml:space="preserve"> are extensively used </w:t>
      </w:r>
      <w:r w:rsidR="00A21043">
        <w:t>to</w:t>
      </w:r>
      <w:r w:rsidR="00A21043" w:rsidRPr="00A21043">
        <w:t xml:space="preserve"> </w:t>
      </w:r>
      <w:r w:rsidRPr="00A21043">
        <w:t xml:space="preserve">this purpose. These techniques can reduce the dimensionality of </w:t>
      </w:r>
      <w:r w:rsidRPr="00A21043">
        <w:lastRenderedPageBreak/>
        <w:t>large sets of data,</w:t>
      </w:r>
      <w:r w:rsidR="00950A40">
        <w:t xml:space="preserve"> thus</w:t>
      </w:r>
      <w:r w:rsidRPr="00A21043">
        <w:t xml:space="preserve"> increasing their interpretability while minimizing information loss, </w:t>
      </w:r>
      <w:r w:rsidR="00950A40">
        <w:t xml:space="preserve">and </w:t>
      </w:r>
      <w:r w:rsidRPr="00A21043">
        <w:t xml:space="preserve">revealing the </w:t>
      </w:r>
      <w:r w:rsidR="00A112B4">
        <w:t xml:space="preserve">underlying </w:t>
      </w:r>
      <w:r w:rsidRPr="00A21043">
        <w:t>correlation structure between the process variables over their time evolution</w:t>
      </w:r>
      <w:r w:rsidR="00C816C9">
        <w:t>. They do this by</w:t>
      </w:r>
      <w:r w:rsidRPr="00A21043">
        <w:t xml:space="preserve"> projecting the data onto </w:t>
      </w:r>
      <w:r w:rsidR="00950A40">
        <w:t xml:space="preserve">the space of </w:t>
      </w:r>
      <w:r w:rsidRPr="00A21043">
        <w:t xml:space="preserve">a </w:t>
      </w:r>
      <w:r w:rsidR="00950A40">
        <w:t>reduced</w:t>
      </w:r>
      <w:r w:rsidR="00950A40" w:rsidRPr="00A21043">
        <w:t xml:space="preserve"> </w:t>
      </w:r>
      <w:r w:rsidRPr="00A21043">
        <w:t xml:space="preserve">set of </w:t>
      </w:r>
      <w:r w:rsidR="00950A40">
        <w:t xml:space="preserve">new, </w:t>
      </w:r>
      <w:r w:rsidRPr="00A21043">
        <w:t>uncorrelated variables (called principal components) that summarize the original data</w:t>
      </w:r>
      <w:r w:rsidR="00C816C9">
        <w:t>,</w:t>
      </w:r>
      <w:r w:rsidRPr="00A21043">
        <w:t xml:space="preserve"> </w:t>
      </w:r>
      <w:r w:rsidR="00A112B4">
        <w:t xml:space="preserve">in such a way that </w:t>
      </w:r>
      <w:r w:rsidR="00C816C9">
        <w:t xml:space="preserve">an intuitive </w:t>
      </w:r>
      <w:r w:rsidRPr="00A21043">
        <w:t>visual comparison of the data evolution patterns across different batches</w:t>
      </w:r>
      <w:r w:rsidR="00C816C9">
        <w:t xml:space="preserve"> can be obtained.</w:t>
      </w:r>
    </w:p>
    <w:p w14:paraId="26E33D63" w14:textId="004BC626" w:rsidR="00E759AB" w:rsidRPr="00A21043" w:rsidRDefault="00B97DE4" w:rsidP="00561AFD">
      <w:pPr>
        <w:pStyle w:val="CETBodytext"/>
      </w:pPr>
      <w:r w:rsidRPr="00A21043">
        <w:t xml:space="preserve">In this </w:t>
      </w:r>
      <w:r w:rsidR="00C816C9">
        <w:t>study,</w:t>
      </w:r>
      <w:r w:rsidRPr="00A21043">
        <w:t xml:space="preserve"> we exploit PCA to </w:t>
      </w:r>
      <w:r w:rsidR="00606BD3">
        <w:t>find</w:t>
      </w:r>
      <w:r w:rsidR="005B355A">
        <w:t xml:space="preserve"> the </w:t>
      </w:r>
      <w:r w:rsidR="00606BD3">
        <w:t xml:space="preserve">root-cause </w:t>
      </w:r>
      <w:r w:rsidR="005B355A">
        <w:t xml:space="preserve">determining a large variability </w:t>
      </w:r>
      <w:r w:rsidRPr="00A21043">
        <w:t>in</w:t>
      </w:r>
      <w:r w:rsidR="00606BD3">
        <w:t xml:space="preserve"> the</w:t>
      </w:r>
      <w:r w:rsidRPr="00A21043">
        <w:t xml:space="preserve"> time duration of </w:t>
      </w:r>
      <w:r w:rsidR="005B355A">
        <w:t xml:space="preserve">a key reaction step </w:t>
      </w:r>
      <w:r w:rsidR="00606BD3">
        <w:t>for</w:t>
      </w:r>
      <w:r w:rsidR="005B355A">
        <w:t xml:space="preserve"> an industrial batch process manufactur</w:t>
      </w:r>
      <w:r w:rsidR="00606BD3">
        <w:t>ing</w:t>
      </w:r>
      <w:r w:rsidR="005B355A">
        <w:t xml:space="preserve"> a specialty chemical</w:t>
      </w:r>
      <w:r w:rsidRPr="00A21043">
        <w:t xml:space="preserve">. </w:t>
      </w:r>
      <w:r w:rsidR="00350C9E">
        <w:t>Large (</w:t>
      </w:r>
      <w:r w:rsidR="00A112B4">
        <w:t>and unexplained</w:t>
      </w:r>
      <w:r w:rsidR="00350C9E">
        <w:t>)</w:t>
      </w:r>
      <w:r w:rsidR="00606BD3">
        <w:t xml:space="preserve"> </w:t>
      </w:r>
      <w:r w:rsidR="00A112B4">
        <w:t xml:space="preserve">average batch </w:t>
      </w:r>
      <w:r w:rsidR="00606BD3">
        <w:t xml:space="preserve">length and </w:t>
      </w:r>
      <w:r w:rsidR="00A112B4">
        <w:t xml:space="preserve">length </w:t>
      </w:r>
      <w:r w:rsidR="00606BD3">
        <w:t xml:space="preserve">variability in this reaction step </w:t>
      </w:r>
      <w:r w:rsidR="00A112B4">
        <w:t xml:space="preserve">caused </w:t>
      </w:r>
      <w:r w:rsidR="00350C9E">
        <w:t>significant</w:t>
      </w:r>
      <w:r w:rsidR="00606BD3">
        <w:t xml:space="preserve"> energy and raw materials consumption per unit of product manufactured</w:t>
      </w:r>
      <w:r w:rsidR="002D6442">
        <w:t>, yet with no apparent impact on the quality of the final product.</w:t>
      </w:r>
    </w:p>
    <w:p w14:paraId="370F70B1" w14:textId="0BB8EC8A" w:rsidR="00177E9A" w:rsidRPr="00A21043" w:rsidRDefault="00177E9A" w:rsidP="00177E9A">
      <w:pPr>
        <w:pStyle w:val="CETHeading1"/>
      </w:pPr>
      <w:r w:rsidRPr="00A21043">
        <w:t xml:space="preserve">Process </w:t>
      </w:r>
      <w:r w:rsidR="00606BD3">
        <w:t>d</w:t>
      </w:r>
      <w:r w:rsidR="00606BD3" w:rsidRPr="00A21043">
        <w:t>escription</w:t>
      </w:r>
    </w:p>
    <w:p w14:paraId="10FB71C7" w14:textId="54F8840A" w:rsidR="00CC2226" w:rsidRPr="00A21043" w:rsidRDefault="00177E9A" w:rsidP="00177E9A">
      <w:pPr>
        <w:pStyle w:val="CETBodytext"/>
      </w:pPr>
      <w:r w:rsidRPr="00A21043">
        <w:t xml:space="preserve">The process </w:t>
      </w:r>
      <w:r w:rsidR="00606BD3">
        <w:t xml:space="preserve">under investigation </w:t>
      </w:r>
      <w:r w:rsidRPr="00A21043">
        <w:t xml:space="preserve">consists in the synthesis of an intermediate </w:t>
      </w:r>
      <w:r w:rsidR="00606BD3">
        <w:t xml:space="preserve">chemical </w:t>
      </w:r>
      <w:r w:rsidR="00CC2226" w:rsidRPr="00A21043">
        <w:t xml:space="preserve">for the </w:t>
      </w:r>
      <w:r w:rsidR="00606BD3">
        <w:t>manufacturing</w:t>
      </w:r>
      <w:r w:rsidR="00606BD3" w:rsidRPr="00A21043">
        <w:t xml:space="preserve"> </w:t>
      </w:r>
      <w:r w:rsidR="00CC2226" w:rsidRPr="00A21043">
        <w:t>of a hindered amine light stabilizer (HALS)</w:t>
      </w:r>
      <w:r w:rsidR="00606BD3">
        <w:t>,</w:t>
      </w:r>
      <w:r w:rsidR="00CC2226" w:rsidRPr="00A21043">
        <w:t xml:space="preserve"> to be used as a polymer additive. A simplified process flow diagram is shown in Figure 1.</w:t>
      </w:r>
    </w:p>
    <w:p w14:paraId="74C027EC" w14:textId="53F34A60" w:rsidR="00CC2226" w:rsidRPr="00A21043" w:rsidRDefault="004931E1" w:rsidP="00CC2226">
      <w:pPr>
        <w:pStyle w:val="CETCaption"/>
        <w:rPr>
          <w:highlight w:val="yellow"/>
          <w:lang w:val="en-US"/>
        </w:rPr>
      </w:pPr>
      <w:r w:rsidRPr="00A21043">
        <w:rPr>
          <w:noProof/>
          <w:lang w:val="en-US"/>
        </w:rPr>
        <w:drawing>
          <wp:inline distT="0" distB="0" distL="0" distR="0" wp14:anchorId="377929E1" wp14:editId="0BE1E345">
            <wp:extent cx="3763405" cy="2015999"/>
            <wp:effectExtent l="0" t="0" r="889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0"/>
                    <a:stretch>
                      <a:fillRect/>
                    </a:stretch>
                  </pic:blipFill>
                  <pic:spPr>
                    <a:xfrm>
                      <a:off x="0" y="0"/>
                      <a:ext cx="3763405" cy="2015999"/>
                    </a:xfrm>
                    <a:prstGeom prst="rect">
                      <a:avLst/>
                    </a:prstGeom>
                  </pic:spPr>
                </pic:pic>
              </a:graphicData>
            </a:graphic>
          </wp:inline>
        </w:drawing>
      </w:r>
    </w:p>
    <w:p w14:paraId="0AC88651" w14:textId="5CEE4B26" w:rsidR="00CC2226" w:rsidRPr="00A21043" w:rsidRDefault="00CC2226" w:rsidP="00CC2226">
      <w:pPr>
        <w:pStyle w:val="CETCaption"/>
        <w:rPr>
          <w:lang w:val="en-US"/>
        </w:rPr>
      </w:pPr>
      <w:r w:rsidRPr="00A21043">
        <w:rPr>
          <w:rStyle w:val="CETCaptionCarattere"/>
          <w:i/>
          <w:lang w:val="en-US"/>
        </w:rPr>
        <w:t xml:space="preserve">Figure 1: </w:t>
      </w:r>
      <w:r w:rsidR="00FB14EE" w:rsidRPr="00A21043">
        <w:rPr>
          <w:rStyle w:val="CETCaptionCarattere"/>
          <w:i/>
          <w:lang w:val="en-US"/>
        </w:rPr>
        <w:t>Simplified process flow diagram of the process</w:t>
      </w:r>
      <w:r w:rsidR="00606BD3">
        <w:rPr>
          <w:rStyle w:val="CETCaptionCarattere"/>
          <w:i/>
          <w:lang w:val="en-US"/>
        </w:rPr>
        <w:t xml:space="preserve"> under investigation</w:t>
      </w:r>
    </w:p>
    <w:p w14:paraId="10785E23" w14:textId="03BA6FEE" w:rsidR="00CC2226" w:rsidRPr="00A21043" w:rsidRDefault="00CC2226" w:rsidP="00177E9A">
      <w:pPr>
        <w:pStyle w:val="CETBodytext"/>
      </w:pPr>
      <w:r w:rsidRPr="00A21043">
        <w:t>In this semi</w:t>
      </w:r>
      <w:r w:rsidR="00606BD3">
        <w:t>-</w:t>
      </w:r>
      <w:r w:rsidRPr="00A21043">
        <w:t>batch process, reactants A and B are fed to the jacketed stirred tank reactor R410. Vacuum is then applied to the system</w:t>
      </w:r>
      <w:r w:rsidR="00606BD3">
        <w:t>,</w:t>
      </w:r>
      <w:r w:rsidRPr="00A21043">
        <w:t xml:space="preserve"> and the main reaction </w:t>
      </w:r>
      <w:r w:rsidR="00606BD3">
        <w:t>is a</w:t>
      </w:r>
      <w:r w:rsidR="00606BD3" w:rsidRPr="00A21043">
        <w:t xml:space="preserve"> </w:t>
      </w:r>
      <w:r w:rsidR="00DD0CAA" w:rsidRPr="00A21043">
        <w:t>liquid-phase, thermally activated, exothermic one</w:t>
      </w:r>
      <w:r w:rsidR="00606BD3">
        <w:t>, according to</w:t>
      </w:r>
      <w:r w:rsidR="00DD0CAA" w:rsidRPr="00A21043">
        <w:t>:</w:t>
      </w:r>
    </w:p>
    <w:tbl>
      <w:tblPr>
        <w:tblW w:w="5000" w:type="pct"/>
        <w:tblLook w:val="04A0" w:firstRow="1" w:lastRow="0" w:firstColumn="1" w:lastColumn="0" w:noHBand="0" w:noVBand="1"/>
      </w:tblPr>
      <w:tblGrid>
        <w:gridCol w:w="7982"/>
        <w:gridCol w:w="805"/>
      </w:tblGrid>
      <w:tr w:rsidR="00DD0CAA" w:rsidRPr="00A21043" w14:paraId="5F000F0D" w14:textId="77777777" w:rsidTr="00B53251">
        <w:tc>
          <w:tcPr>
            <w:tcW w:w="8188" w:type="dxa"/>
            <w:shd w:val="clear" w:color="auto" w:fill="auto"/>
            <w:vAlign w:val="center"/>
          </w:tcPr>
          <w:p w14:paraId="333FBD0A" w14:textId="2264A447" w:rsidR="00DD0CAA" w:rsidRPr="00A21043" w:rsidRDefault="00DD0CAA" w:rsidP="00B53251">
            <w:pPr>
              <w:pStyle w:val="CETEquation"/>
              <w:rPr>
                <w:iCs/>
                <w:lang w:val="en-US"/>
              </w:rPr>
            </w:pPr>
            <m:oMathPara>
              <m:oMathParaPr>
                <m:jc m:val="left"/>
              </m:oMathParaPr>
              <m:oMath>
                <m:r>
                  <w:rPr>
                    <w:rFonts w:ascii="Cambria Math" w:hAnsi="Cambria Math"/>
                    <w:lang w:val="en-US"/>
                  </w:rPr>
                  <m:t>2</m:t>
                </m:r>
                <m:r>
                  <m:rPr>
                    <m:sty m:val="p"/>
                  </m:rPr>
                  <w:rPr>
                    <w:rFonts w:ascii="Cambria Math" w:hAnsi="Cambria Math"/>
                    <w:lang w:val="en-US"/>
                  </w:rPr>
                  <m:t>A+B→2C+D</m:t>
                </m:r>
              </m:oMath>
            </m:oMathPara>
          </w:p>
        </w:tc>
        <w:tc>
          <w:tcPr>
            <w:tcW w:w="815" w:type="dxa"/>
            <w:shd w:val="clear" w:color="auto" w:fill="auto"/>
            <w:vAlign w:val="center"/>
          </w:tcPr>
          <w:p w14:paraId="2F4401A6" w14:textId="77777777" w:rsidR="00DD0CAA" w:rsidRPr="00A21043" w:rsidRDefault="00DD0CAA" w:rsidP="00B53251">
            <w:pPr>
              <w:pStyle w:val="CETEquation"/>
              <w:jc w:val="right"/>
              <w:rPr>
                <w:lang w:val="en-US"/>
              </w:rPr>
            </w:pPr>
            <w:r w:rsidRPr="00A21043">
              <w:rPr>
                <w:lang w:val="en-US"/>
              </w:rPr>
              <w:t>(1)</w:t>
            </w:r>
          </w:p>
        </w:tc>
      </w:tr>
    </w:tbl>
    <w:p w14:paraId="4BC1C0EF" w14:textId="0E21D802" w:rsidR="00DD0CAA" w:rsidRPr="00A21043" w:rsidRDefault="00606BD3" w:rsidP="00177E9A">
      <w:pPr>
        <w:pStyle w:val="CETBodytext"/>
      </w:pPr>
      <w:r>
        <w:t>w</w:t>
      </w:r>
      <w:r w:rsidRPr="00A21043">
        <w:t xml:space="preserve">here </w:t>
      </w:r>
      <w:r w:rsidR="00FC4505">
        <w:t>D</w:t>
      </w:r>
      <w:r w:rsidR="00FC4505" w:rsidRPr="00A21043">
        <w:t xml:space="preserve"> </w:t>
      </w:r>
      <w:r w:rsidR="00DD0CAA" w:rsidRPr="00A21043">
        <w:t>is the desired</w:t>
      </w:r>
      <w:r w:rsidR="001821A1" w:rsidRPr="00A21043">
        <w:t xml:space="preserve"> </w:t>
      </w:r>
      <w:r w:rsidR="00DD0CAA" w:rsidRPr="00A21043">
        <w:t>product</w:t>
      </w:r>
      <w:r>
        <w:t>,</w:t>
      </w:r>
      <w:r w:rsidR="00DD0CAA" w:rsidRPr="00A21043">
        <w:t xml:space="preserve"> and </w:t>
      </w:r>
      <w:r w:rsidR="00FC4505">
        <w:t>C</w:t>
      </w:r>
      <w:r w:rsidR="00FC4505" w:rsidRPr="00A21043">
        <w:t xml:space="preserve"> </w:t>
      </w:r>
      <w:r w:rsidR="00DD0CAA" w:rsidRPr="00A21043">
        <w:t>is a</w:t>
      </w:r>
      <w:r w:rsidR="001821A1" w:rsidRPr="00A21043">
        <w:t xml:space="preserve"> </w:t>
      </w:r>
      <w:r w:rsidR="00DD0CAA" w:rsidRPr="00A21043">
        <w:t>byproduct.</w:t>
      </w:r>
    </w:p>
    <w:p w14:paraId="5B0A01C6" w14:textId="0A432B97" w:rsidR="00DD0CAA" w:rsidRPr="00A21043" w:rsidRDefault="00DD0CAA" w:rsidP="00177E9A">
      <w:pPr>
        <w:pStyle w:val="CETBodytext"/>
      </w:pPr>
      <w:r w:rsidRPr="00A21043">
        <w:t xml:space="preserve">The process is highly automated and </w:t>
      </w:r>
      <w:r w:rsidR="00C36DE6">
        <w:t xml:space="preserve">is </w:t>
      </w:r>
      <w:r w:rsidR="00FC4505">
        <w:t>operated through</w:t>
      </w:r>
      <w:r w:rsidR="00FC4505" w:rsidRPr="00A21043">
        <w:t xml:space="preserve"> </w:t>
      </w:r>
      <w:r w:rsidRPr="00A21043">
        <w:t xml:space="preserve">a recipe that consists of the following </w:t>
      </w:r>
      <w:r w:rsidR="00FC4505">
        <w:t>steps</w:t>
      </w:r>
      <w:r w:rsidR="0001762F" w:rsidRPr="00A21043">
        <w:t>:</w:t>
      </w:r>
    </w:p>
    <w:p w14:paraId="2D21F805" w14:textId="6C0AF1B2" w:rsidR="0001762F" w:rsidRPr="00A21043" w:rsidRDefault="0001762F" w:rsidP="006A215F">
      <w:pPr>
        <w:pStyle w:val="CETnumbering1"/>
        <w:jc w:val="both"/>
      </w:pPr>
      <w:r w:rsidRPr="00A21043">
        <w:t>setup: the system is set up for a new run;</w:t>
      </w:r>
    </w:p>
    <w:p w14:paraId="65B0FBC0" w14:textId="3925364E" w:rsidR="0001762F" w:rsidRPr="00A21043" w:rsidRDefault="0001762F" w:rsidP="006A215F">
      <w:pPr>
        <w:pStyle w:val="CETnumbering1"/>
        <w:jc w:val="both"/>
      </w:pPr>
      <w:r w:rsidRPr="00A21043">
        <w:t xml:space="preserve">reactant loading: liquid reactants A and B are loaded into R410 from their respective storage tanks in stoichiometric amounts. A small amount of </w:t>
      </w:r>
      <w:r w:rsidR="00FC4505">
        <w:t>C</w:t>
      </w:r>
      <w:r w:rsidR="00FC4505" w:rsidRPr="00A21043">
        <w:t xml:space="preserve"> </w:t>
      </w:r>
      <w:r w:rsidRPr="00A21043">
        <w:t>is also loaded into the reactor; the reason for this is to speed up the initial reaction phase.</w:t>
      </w:r>
      <w:r w:rsidR="00CC7609" w:rsidRPr="00A21043">
        <w:t xml:space="preserve"> The reactor is heated </w:t>
      </w:r>
      <w:r w:rsidR="002E03BC">
        <w:t xml:space="preserve">up </w:t>
      </w:r>
      <w:r w:rsidR="00CC7609" w:rsidRPr="00A21043">
        <w:t xml:space="preserve">with </w:t>
      </w:r>
      <w:r w:rsidR="002E03BC" w:rsidRPr="00A21043">
        <w:t>low</w:t>
      </w:r>
      <w:r w:rsidR="002E03BC">
        <w:t>-</w:t>
      </w:r>
      <w:r w:rsidR="00CC7609" w:rsidRPr="00A21043">
        <w:t xml:space="preserve">pressure steam through </w:t>
      </w:r>
      <w:r w:rsidR="002E03BC">
        <w:t>a</w:t>
      </w:r>
      <w:r w:rsidR="002E03BC" w:rsidRPr="00A21043">
        <w:t xml:space="preserve"> </w:t>
      </w:r>
      <w:r w:rsidR="00CC7609" w:rsidRPr="00A21043">
        <w:t>jacket</w:t>
      </w:r>
      <w:r w:rsidR="002E03BC">
        <w:t>,</w:t>
      </w:r>
      <w:r w:rsidR="00CC7609" w:rsidRPr="00A21043">
        <w:t xml:space="preserve"> to reach the temperature required to carry out the reaction;</w:t>
      </w:r>
    </w:p>
    <w:p w14:paraId="6D757819" w14:textId="63A11D76" w:rsidR="00CC7609" w:rsidRPr="00A21043" w:rsidRDefault="00CC7609" w:rsidP="006A215F">
      <w:pPr>
        <w:pStyle w:val="CETnumbering1"/>
        <w:jc w:val="both"/>
      </w:pPr>
      <w:r w:rsidRPr="00A21043">
        <w:t xml:space="preserve">reaction: vacuum is applied to the system in two steps: a faster pressure decrease is applied first, down to an assigned pressure; then, pressure is further slowly decreased to the pressure value required </w:t>
      </w:r>
      <w:r w:rsidR="00C36DE6">
        <w:t>by</w:t>
      </w:r>
      <w:r w:rsidRPr="00A21043">
        <w:t xml:space="preserve"> the reaction. Once the reaction conditions are met, byproduct </w:t>
      </w:r>
      <w:r w:rsidR="002E03BC">
        <w:t>C</w:t>
      </w:r>
      <w:r w:rsidR="002E03BC" w:rsidRPr="00A21043">
        <w:t xml:space="preserve"> </w:t>
      </w:r>
      <w:r w:rsidRPr="00A21043">
        <w:t>is released as a vapor</w:t>
      </w:r>
      <w:r w:rsidR="002E03BC">
        <w:t>,</w:t>
      </w:r>
      <w:r w:rsidRPr="00A21043">
        <w:t xml:space="preserve"> and it is removed from the reactor, condensed in E410 condenser</w:t>
      </w:r>
      <w:r w:rsidR="002E03BC">
        <w:t>,</w:t>
      </w:r>
      <w:r w:rsidRPr="00A21043">
        <w:t xml:space="preserve"> and then stored in T410 buffer tank;</w:t>
      </w:r>
    </w:p>
    <w:p w14:paraId="6C307734" w14:textId="328E58E7" w:rsidR="00CC7609" w:rsidRPr="00A21043" w:rsidRDefault="00CC7609" w:rsidP="006A215F">
      <w:pPr>
        <w:pStyle w:val="CETnumbering1"/>
        <w:jc w:val="both"/>
      </w:pPr>
      <w:r w:rsidRPr="00A21043">
        <w:t>nitrogen blanketing: when the required volume in T410 is obtained</w:t>
      </w:r>
      <w:r w:rsidR="002E03BC">
        <w:t>,</w:t>
      </w:r>
      <w:r w:rsidRPr="00A21043">
        <w:t xml:space="preserve"> vacuum is broken, </w:t>
      </w:r>
      <w:r w:rsidR="002E03BC">
        <w:t xml:space="preserve">and </w:t>
      </w:r>
      <w:r w:rsidRPr="00A21043">
        <w:t>the reactor is blanketed with nitrogen;</w:t>
      </w:r>
    </w:p>
    <w:p w14:paraId="529364B2" w14:textId="6C4F881B" w:rsidR="00CC7609" w:rsidRPr="00A21043" w:rsidRDefault="00CC7609" w:rsidP="006A215F">
      <w:pPr>
        <w:pStyle w:val="CETnumbering1"/>
        <w:jc w:val="both"/>
      </w:pPr>
      <w:r w:rsidRPr="00A21043">
        <w:t xml:space="preserve">product discharge: </w:t>
      </w:r>
      <w:r w:rsidR="00284E15" w:rsidRPr="00A21043">
        <w:t xml:space="preserve">liquid </w:t>
      </w:r>
      <w:r w:rsidRPr="00A21043">
        <w:t xml:space="preserve">byproduct </w:t>
      </w:r>
      <w:r w:rsidR="002E03BC">
        <w:t>C</w:t>
      </w:r>
      <w:r w:rsidR="002E03BC" w:rsidRPr="00A21043">
        <w:t xml:space="preserve"> </w:t>
      </w:r>
      <w:r w:rsidRPr="00A21043">
        <w:t>is discharged from T410 to</w:t>
      </w:r>
      <w:r w:rsidR="00EE704E">
        <w:t xml:space="preserve"> the</w:t>
      </w:r>
      <w:r w:rsidRPr="00A21043">
        <w:t xml:space="preserve"> waste</w:t>
      </w:r>
      <w:r w:rsidR="00EE704E">
        <w:t xml:space="preserve"> unit</w:t>
      </w:r>
      <w:r w:rsidRPr="00A21043">
        <w:t xml:space="preserve">, reaction product </w:t>
      </w:r>
      <w:r w:rsidR="002E03BC">
        <w:t>D</w:t>
      </w:r>
      <w:r w:rsidR="002E03BC" w:rsidRPr="00A21043">
        <w:t xml:space="preserve"> </w:t>
      </w:r>
      <w:r w:rsidR="00284E15" w:rsidRPr="00A21043">
        <w:t>(liquid)</w:t>
      </w:r>
      <w:r w:rsidRPr="00A21043">
        <w:t xml:space="preserve"> is discharged from R410 </w:t>
      </w:r>
      <w:r w:rsidR="00C36DE6">
        <w:t xml:space="preserve">and fed </w:t>
      </w:r>
      <w:r w:rsidRPr="00A21043">
        <w:t xml:space="preserve">to the subsequent </w:t>
      </w:r>
      <w:r w:rsidR="00EE704E">
        <w:t>processing step</w:t>
      </w:r>
      <w:r w:rsidRPr="00A21043">
        <w:t>.</w:t>
      </w:r>
    </w:p>
    <w:p w14:paraId="4117E3DD" w14:textId="77777777" w:rsidR="0033118C" w:rsidRDefault="0033118C" w:rsidP="00CC7609">
      <w:pPr>
        <w:pStyle w:val="CETBodytext"/>
      </w:pPr>
    </w:p>
    <w:p w14:paraId="4608ACCA" w14:textId="366EDF1E" w:rsidR="004A512E" w:rsidRPr="00A21043" w:rsidRDefault="0033118C">
      <w:pPr>
        <w:pStyle w:val="CETBodytext"/>
      </w:pPr>
      <w:r>
        <w:t>Step</w:t>
      </w:r>
      <w:r w:rsidRPr="00A21043">
        <w:t xml:space="preserve"> </w:t>
      </w:r>
      <w:r w:rsidR="003F59F6" w:rsidRPr="00A21043">
        <w:t xml:space="preserve">3 </w:t>
      </w:r>
      <w:r>
        <w:t>corresponds to the reaction phase</w:t>
      </w:r>
      <w:r w:rsidR="00925B33">
        <w:t xml:space="preserve"> (the key one for this process)</w:t>
      </w:r>
      <w:r w:rsidR="00A10CD6">
        <w:t>, and w</w:t>
      </w:r>
      <w:r>
        <w:t xml:space="preserve">e call </w:t>
      </w:r>
      <w:r w:rsidR="00172465" w:rsidRPr="00A21043">
        <w:t>“batch length</w:t>
      </w:r>
      <w:r w:rsidRPr="00A21043">
        <w:t>”</w:t>
      </w:r>
      <w:r>
        <w:t xml:space="preserve"> its duration</w:t>
      </w:r>
      <w:r w:rsidR="00A10CD6">
        <w:t xml:space="preserve">. Figure 2 shows the distribution of batch lengths recorded over a period of </w:t>
      </w:r>
      <w:r w:rsidR="001B38F6">
        <w:t xml:space="preserve">12 consecutive </w:t>
      </w:r>
      <w:r w:rsidR="00A10CD6">
        <w:t xml:space="preserve">months before this study was </w:t>
      </w:r>
      <w:r w:rsidR="00925B33">
        <w:t>started</w:t>
      </w:r>
      <w:r w:rsidR="00A10CD6">
        <w:t>. It can be seen</w:t>
      </w:r>
      <w:r w:rsidR="00B97DE4" w:rsidRPr="00A21043">
        <w:t xml:space="preserve"> that the distribution is bimodal, </w:t>
      </w:r>
      <w:r w:rsidR="00F9529E">
        <w:t xml:space="preserve">with one mode with a peak </w:t>
      </w:r>
      <w:r w:rsidR="00FC5977">
        <w:t xml:space="preserve">at </w:t>
      </w:r>
      <m:oMath>
        <m:r>
          <w:rPr>
            <w:rFonts w:ascii="Cambria Math" w:hAnsi="Cambria Math"/>
          </w:rPr>
          <m:t xml:space="preserve">56 </m:t>
        </m:r>
        <m:r>
          <m:rPr>
            <m:sty m:val="p"/>
          </m:rPr>
          <w:rPr>
            <w:rFonts w:ascii="Cambria Math" w:hAnsi="Cambria Math"/>
          </w:rPr>
          <m:t>min</m:t>
        </m:r>
      </m:oMath>
      <w:r w:rsidR="00FC5977">
        <w:rPr>
          <w:iCs/>
        </w:rPr>
        <w:t xml:space="preserve"> and one mode with a peak at </w:t>
      </w:r>
      <m:oMath>
        <m:r>
          <w:rPr>
            <w:rFonts w:ascii="Cambria Math" w:hAnsi="Cambria Math"/>
          </w:rPr>
          <m:t xml:space="preserve">74 </m:t>
        </m:r>
        <m:r>
          <m:rPr>
            <m:sty m:val="p"/>
          </m:rPr>
          <w:rPr>
            <w:rFonts w:ascii="Cambria Math" w:hAnsi="Cambria Math"/>
          </w:rPr>
          <m:t>min</m:t>
        </m:r>
      </m:oMath>
      <w:r w:rsidR="00023BCB">
        <w:t xml:space="preserve">; furthermore, the batch lengths range between </w:t>
      </w:r>
      <m:oMath>
        <m:r>
          <w:rPr>
            <w:rFonts w:ascii="Cambria Math" w:hAnsi="Cambria Math"/>
          </w:rPr>
          <m:t>55</m:t>
        </m:r>
      </m:oMath>
      <w:r w:rsidR="00023BCB">
        <w:t xml:space="preserve"> and </w:t>
      </w:r>
      <m:oMath>
        <m:r>
          <w:rPr>
            <w:rFonts w:ascii="Cambria Math" w:hAnsi="Cambria Math"/>
          </w:rPr>
          <m:t xml:space="preserve">145 </m:t>
        </m:r>
        <m:r>
          <m:rPr>
            <m:sty m:val="p"/>
          </m:rPr>
          <w:rPr>
            <w:rFonts w:ascii="Cambria Math" w:hAnsi="Cambria Math"/>
          </w:rPr>
          <m:t>min</m:t>
        </m:r>
      </m:oMath>
      <w:r w:rsidR="00EA12FC">
        <w:t xml:space="preserve">, and the </w:t>
      </w:r>
      <w:r w:rsidR="00F70EB1">
        <w:t xml:space="preserve">overall </w:t>
      </w:r>
      <w:r w:rsidR="00EA12FC">
        <w:t xml:space="preserve">average batch length is </w:t>
      </w:r>
      <m:oMath>
        <m:r>
          <w:rPr>
            <w:rFonts w:ascii="Cambria Math" w:hAnsi="Cambria Math"/>
          </w:rPr>
          <m:t xml:space="preserve">77 </m:t>
        </m:r>
        <m:r>
          <m:rPr>
            <m:sty m:val="p"/>
          </m:rPr>
          <w:rPr>
            <w:rFonts w:ascii="Cambria Math" w:hAnsi="Cambria Math"/>
          </w:rPr>
          <m:t>min</m:t>
        </m:r>
      </m:oMath>
      <w:r w:rsidR="00E81686">
        <w:t>.</w:t>
      </w:r>
    </w:p>
    <w:p w14:paraId="0871E519" w14:textId="2E14F78F" w:rsidR="003F59F6" w:rsidRPr="00A21043" w:rsidRDefault="003F59F6" w:rsidP="003F59F6">
      <w:pPr>
        <w:pStyle w:val="CETCaption"/>
        <w:rPr>
          <w:lang w:val="en-US"/>
        </w:rPr>
      </w:pPr>
      <w:r w:rsidRPr="00A21043">
        <w:rPr>
          <w:noProof/>
          <w:lang w:val="en-US"/>
        </w:rPr>
        <w:lastRenderedPageBreak/>
        <w:drawing>
          <wp:inline distT="0" distB="0" distL="0" distR="0" wp14:anchorId="71355142" wp14:editId="6B52FFFB">
            <wp:extent cx="5714969" cy="2016000"/>
            <wp:effectExtent l="0" t="0" r="635" b="381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1"/>
                    <a:stretch>
                      <a:fillRect/>
                    </a:stretch>
                  </pic:blipFill>
                  <pic:spPr>
                    <a:xfrm>
                      <a:off x="0" y="0"/>
                      <a:ext cx="5714969" cy="2016000"/>
                    </a:xfrm>
                    <a:prstGeom prst="rect">
                      <a:avLst/>
                    </a:prstGeom>
                  </pic:spPr>
                </pic:pic>
              </a:graphicData>
            </a:graphic>
          </wp:inline>
        </w:drawing>
      </w:r>
    </w:p>
    <w:p w14:paraId="7569E198" w14:textId="31A19F70" w:rsidR="003F59F6" w:rsidRPr="0044113A" w:rsidRDefault="003F59F6" w:rsidP="003F59F6">
      <w:pPr>
        <w:pStyle w:val="CETCaption"/>
        <w:rPr>
          <w:lang w:val="en-US"/>
        </w:rPr>
      </w:pPr>
      <w:r w:rsidRPr="00A21043">
        <w:rPr>
          <w:lang w:val="en-US"/>
        </w:rPr>
        <w:t>Figure</w:t>
      </w:r>
      <w:r w:rsidR="00EF4552" w:rsidRPr="00A21043">
        <w:rPr>
          <w:lang w:val="en-US"/>
        </w:rPr>
        <w:t xml:space="preserve"> 2:</w:t>
      </w:r>
      <w:r w:rsidRPr="00A21043">
        <w:rPr>
          <w:lang w:val="en-US"/>
        </w:rPr>
        <w:t xml:space="preserve"> Distribution of</w:t>
      </w:r>
      <w:r w:rsidR="00225F8A">
        <w:rPr>
          <w:lang w:val="en-US"/>
        </w:rPr>
        <w:t xml:space="preserve"> the</w:t>
      </w:r>
      <w:r w:rsidRPr="00A21043">
        <w:rPr>
          <w:lang w:val="en-US"/>
        </w:rPr>
        <w:t xml:space="preserve"> time duration of </w:t>
      </w:r>
      <w:r w:rsidR="00A10CD6">
        <w:rPr>
          <w:lang w:val="en-US"/>
        </w:rPr>
        <w:t>step</w:t>
      </w:r>
      <w:r w:rsidR="00A10CD6" w:rsidRPr="00A21043">
        <w:rPr>
          <w:lang w:val="en-US"/>
        </w:rPr>
        <w:t xml:space="preserve"> </w:t>
      </w:r>
      <w:r w:rsidRPr="00A21043">
        <w:rPr>
          <w:lang w:val="en-US"/>
        </w:rPr>
        <w:t>3 in reactor R410</w:t>
      </w:r>
      <w:r w:rsidR="00D16ED7">
        <w:rPr>
          <w:lang w:val="en-US"/>
        </w:rPr>
        <w:t xml:space="preserve"> across the historical dataset. The vertical red line</w:t>
      </w:r>
      <w:r w:rsidR="009B4E64">
        <w:rPr>
          <w:lang w:val="en-US"/>
        </w:rPr>
        <w:t xml:space="preserve"> is the mean of the distribution</w:t>
      </w:r>
      <w:r w:rsidR="00D16ED7">
        <w:rPr>
          <w:lang w:val="en-US"/>
        </w:rPr>
        <w:t>.</w:t>
      </w:r>
    </w:p>
    <w:p w14:paraId="44234075" w14:textId="14FDD7B6" w:rsidR="0018287E" w:rsidRDefault="00172465" w:rsidP="00172465">
      <w:pPr>
        <w:pStyle w:val="CETBodytext"/>
      </w:pPr>
      <w:r w:rsidRPr="00A21043">
        <w:t xml:space="preserve">The result of this variability in batch length is a decrease in productivity, as well as an increase in energy consumption </w:t>
      </w:r>
      <w:r w:rsidR="00A10CD6">
        <w:t>per unit of product manufactured</w:t>
      </w:r>
      <w:r w:rsidRPr="00A21043">
        <w:t xml:space="preserve">. </w:t>
      </w:r>
      <w:r w:rsidR="0018287E">
        <w:t xml:space="preserve">Since engineering understanding was </w:t>
      </w:r>
      <w:r w:rsidR="003E2A9A">
        <w:t xml:space="preserve">not </w:t>
      </w:r>
      <w:r w:rsidR="005E356B">
        <w:t>enough</w:t>
      </w:r>
      <w:r w:rsidR="0018287E">
        <w:t xml:space="preserve"> to </w:t>
      </w:r>
      <w:r w:rsidR="005E356B">
        <w:t xml:space="preserve">find </w:t>
      </w:r>
      <w:r w:rsidR="0018287E">
        <w:t xml:space="preserve">the root cause of this variability, analytics on the historical manufacturing data was </w:t>
      </w:r>
      <w:r w:rsidR="00925B33">
        <w:t>done</w:t>
      </w:r>
      <w:r w:rsidR="0018287E">
        <w:t xml:space="preserve"> to mine process-relevant information that could help in the task of troubleshooting the reaction step.</w:t>
      </w:r>
    </w:p>
    <w:p w14:paraId="31FCD75E" w14:textId="1FB179F4" w:rsidR="0047552F" w:rsidRPr="00A21043" w:rsidRDefault="0047552F" w:rsidP="0047552F">
      <w:pPr>
        <w:pStyle w:val="CETHeading1"/>
      </w:pPr>
      <w:r w:rsidRPr="00A21043">
        <w:t>Mathematical background</w:t>
      </w:r>
    </w:p>
    <w:p w14:paraId="54F67BE7" w14:textId="4D4E6E31" w:rsidR="0047552F" w:rsidRPr="00A21043" w:rsidRDefault="002A4B20" w:rsidP="002A4B20">
      <w:pPr>
        <w:pStyle w:val="CETheadingx"/>
      </w:pPr>
      <w:r w:rsidRPr="00A21043">
        <w:t>Principal component analysis</w:t>
      </w:r>
    </w:p>
    <w:p w14:paraId="78CF4D27" w14:textId="76B7AEB4" w:rsidR="000E75F7" w:rsidRDefault="002A4B20" w:rsidP="002A4B20">
      <w:pPr>
        <w:pStyle w:val="CETBodytext"/>
      </w:pPr>
      <w:r w:rsidRPr="00A21043">
        <w:t xml:space="preserve">A short introduction on principal component analysis (PCA) is </w:t>
      </w:r>
      <w:r w:rsidR="00592E50">
        <w:t>provided</w:t>
      </w:r>
      <w:r w:rsidR="00592E50" w:rsidRPr="00A21043">
        <w:t xml:space="preserve"> </w:t>
      </w:r>
      <w:r w:rsidR="00592E50">
        <w:t>in this section</w:t>
      </w:r>
      <w:r w:rsidRPr="00A21043">
        <w:t xml:space="preserve">. Detailed information can be found elsewhere </w:t>
      </w:r>
      <w:r w:rsidR="009D2C28" w:rsidRPr="00A21043">
        <w:rPr>
          <w:noProof/>
        </w:rPr>
        <w:t>(Jollife and Cadima</w:t>
      </w:r>
      <w:r w:rsidR="00CD4AA8">
        <w:rPr>
          <w:noProof/>
        </w:rPr>
        <w:t>,</w:t>
      </w:r>
      <w:r w:rsidR="009D2C28" w:rsidRPr="00A21043">
        <w:rPr>
          <w:noProof/>
        </w:rPr>
        <w:t xml:space="preserve"> 2016)</w:t>
      </w:r>
      <w:r w:rsidR="000E75F7">
        <w:t>.</w:t>
      </w:r>
      <w:r w:rsidR="00592E50">
        <w:t xml:space="preserve"> </w:t>
      </w:r>
      <w:r w:rsidRPr="00A21043">
        <w:t xml:space="preserve">Let </w:t>
      </w:r>
      <m:oMath>
        <m:r>
          <m:rPr>
            <m:sty m:val="b"/>
          </m:rPr>
          <w:rPr>
            <w:rFonts w:ascii="Cambria Math" w:hAnsi="Cambria Math"/>
          </w:rPr>
          <m:t>X</m:t>
        </m:r>
        <m:r>
          <w:rPr>
            <w:rFonts w:ascii="Cambria Math" w:hAnsi="Cambria Math"/>
          </w:rPr>
          <m:t>[I×J]</m:t>
        </m:r>
      </m:oMath>
      <w:r w:rsidRPr="00A21043">
        <w:t xml:space="preserve"> be a historical dataset composed of </w:t>
      </w:r>
      <m:oMath>
        <m:r>
          <w:rPr>
            <w:rFonts w:ascii="Cambria Math" w:hAnsi="Cambria Math"/>
          </w:rPr>
          <m:t>I</m:t>
        </m:r>
      </m:oMath>
      <w:r w:rsidRPr="00A21043">
        <w:t xml:space="preserve"> observations and </w:t>
      </w:r>
      <m:oMath>
        <m:r>
          <w:rPr>
            <w:rFonts w:ascii="Cambria Math" w:hAnsi="Cambria Math"/>
          </w:rPr>
          <m:t>J</m:t>
        </m:r>
      </m:oMath>
      <w:r w:rsidRPr="00A21043">
        <w:t xml:space="preserve"> variables. PCA is a multivariate statistical technique that allow</w:t>
      </w:r>
      <w:r w:rsidR="00E61B56">
        <w:t>s</w:t>
      </w:r>
      <w:r w:rsidRPr="00A21043">
        <w:t xml:space="preserve"> describing </w:t>
      </w:r>
      <m:oMath>
        <m:r>
          <m:rPr>
            <m:sty m:val="b"/>
          </m:rPr>
          <w:rPr>
            <w:rFonts w:ascii="Cambria Math" w:hAnsi="Cambria Math"/>
          </w:rPr>
          <m:t>X</m:t>
        </m:r>
      </m:oMath>
      <w:r w:rsidRPr="00A21043">
        <w:t xml:space="preserve"> through</w:t>
      </w:r>
      <w:r w:rsidRPr="00A21043">
        <w:rPr>
          <w:rFonts w:ascii="Cambria Math" w:hAnsi="Cambria Math"/>
          <w:i/>
        </w:rPr>
        <w:t xml:space="preserve"> </w:t>
      </w:r>
      <m:oMath>
        <m:r>
          <w:rPr>
            <w:rFonts w:ascii="Cambria Math" w:hAnsi="Cambria Math"/>
          </w:rPr>
          <m:t>A≤</m:t>
        </m:r>
        <m:func>
          <m:funcPr>
            <m:ctrlPr>
              <w:rPr>
                <w:rFonts w:ascii="Cambria Math" w:hAnsi="Cambria Math"/>
                <w:i/>
                <w:iCs/>
              </w:rPr>
            </m:ctrlPr>
          </m:funcPr>
          <m:fName>
            <m:r>
              <m:rPr>
                <m:sty m:val="p"/>
              </m:rPr>
              <w:rPr>
                <w:rFonts w:ascii="Cambria Math" w:hAnsi="Cambria Math"/>
              </w:rPr>
              <m:t>min</m:t>
            </m:r>
          </m:fName>
          <m:e>
            <m:r>
              <w:rPr>
                <w:rFonts w:ascii="Cambria Math" w:hAnsi="Cambria Math"/>
              </w:rPr>
              <m:t>(I,J)</m:t>
            </m:r>
          </m:e>
        </m:func>
      </m:oMath>
      <w:r w:rsidRPr="00A21043">
        <w:t xml:space="preserve"> principal components. In order to determine the </w:t>
      </w:r>
      <w:r w:rsidR="000E75F7">
        <w:t>most appropriate</w:t>
      </w:r>
      <w:r w:rsidR="000E75F7" w:rsidRPr="00A21043">
        <w:t xml:space="preserve"> </w:t>
      </w:r>
      <w:r w:rsidRPr="00A21043">
        <w:t xml:space="preserve">value </w:t>
      </w:r>
      <w:r w:rsidR="000E75F7">
        <w:t xml:space="preserve">of </w:t>
      </w:r>
      <m:oMath>
        <m:r>
          <w:rPr>
            <w:rFonts w:ascii="Cambria Math" w:hAnsi="Cambria Math"/>
          </w:rPr>
          <m:t>A</m:t>
        </m:r>
      </m:oMath>
      <w:r w:rsidR="000E75F7">
        <w:t xml:space="preserve"> </w:t>
      </w:r>
      <w:r w:rsidRPr="00A21043">
        <w:t xml:space="preserve">for a given dataset, the </w:t>
      </w:r>
      <w:proofErr w:type="spellStart"/>
      <w:r w:rsidRPr="00A21043">
        <w:t>scree</w:t>
      </w:r>
      <w:proofErr w:type="spellEnd"/>
      <w:r w:rsidRPr="00A21043">
        <w:t xml:space="preserve"> test</w:t>
      </w:r>
      <w:r w:rsidR="000E75F7">
        <w:t xml:space="preserve"> can be used</w:t>
      </w:r>
      <w:r w:rsidRPr="00A21043">
        <w:t xml:space="preserve"> </w:t>
      </w:r>
      <w:r w:rsidR="009D2C28" w:rsidRPr="00A21043">
        <w:rPr>
          <w:noProof/>
        </w:rPr>
        <w:t>(Brown</w:t>
      </w:r>
      <w:r w:rsidR="00CD4AA8">
        <w:rPr>
          <w:noProof/>
        </w:rPr>
        <w:t>,</w:t>
      </w:r>
      <w:r w:rsidR="009D2C28" w:rsidRPr="00A21043">
        <w:rPr>
          <w:noProof/>
        </w:rPr>
        <w:t xml:space="preserve"> 2009)</w:t>
      </w:r>
      <w:r w:rsidRPr="00A21043">
        <w:t>.</w:t>
      </w:r>
    </w:p>
    <w:p w14:paraId="4579331F" w14:textId="0B02E43E" w:rsidR="002A4B20" w:rsidRPr="00A21043" w:rsidRDefault="002A4B20" w:rsidP="002A4B20">
      <w:pPr>
        <w:pStyle w:val="CETBodytext"/>
      </w:pPr>
      <w:r w:rsidRPr="00A21043">
        <w:t xml:space="preserve">PCA </w:t>
      </w:r>
      <w:r w:rsidR="000E75F7">
        <w:t>models</w:t>
      </w:r>
      <w:r w:rsidR="000E75F7" w:rsidRPr="00A21043">
        <w:t xml:space="preserve"> </w:t>
      </w:r>
      <w:r w:rsidRPr="00A21043">
        <w:t>the historical dataset as:</w:t>
      </w:r>
    </w:p>
    <w:tbl>
      <w:tblPr>
        <w:tblW w:w="5000" w:type="pct"/>
        <w:tblLook w:val="04A0" w:firstRow="1" w:lastRow="0" w:firstColumn="1" w:lastColumn="0" w:noHBand="0" w:noVBand="1"/>
      </w:tblPr>
      <w:tblGrid>
        <w:gridCol w:w="7982"/>
        <w:gridCol w:w="805"/>
      </w:tblGrid>
      <w:tr w:rsidR="002A4B20" w:rsidRPr="00A21043" w14:paraId="2DECB3FF" w14:textId="77777777" w:rsidTr="00B53251">
        <w:tc>
          <w:tcPr>
            <w:tcW w:w="8188" w:type="dxa"/>
            <w:shd w:val="clear" w:color="auto" w:fill="auto"/>
            <w:vAlign w:val="center"/>
          </w:tcPr>
          <w:p w14:paraId="49AEFC39" w14:textId="18D5F495" w:rsidR="002A4B20" w:rsidRPr="00A21043" w:rsidRDefault="002A4B20" w:rsidP="00B53251">
            <w:pPr>
              <w:pStyle w:val="CETEquation"/>
              <w:rPr>
                <w:lang w:val="en-US"/>
              </w:rPr>
            </w:pPr>
            <m:oMathPara>
              <m:oMathParaPr>
                <m:jc m:val="left"/>
              </m:oMathParaPr>
              <m:oMath>
                <m:r>
                  <m:rPr>
                    <m:sty m:val="b"/>
                  </m:rPr>
                  <w:rPr>
                    <w:rFonts w:ascii="Cambria Math" w:hAnsi="Cambria Math"/>
                    <w:lang w:val="en-US"/>
                  </w:rPr>
                  <m:t>X=T</m:t>
                </m:r>
                <m:sSup>
                  <m:sSupPr>
                    <m:ctrlPr>
                      <w:rPr>
                        <w:rFonts w:ascii="Cambria Math" w:hAnsi="Cambria Math"/>
                        <w:b/>
                        <w:bCs/>
                        <w:iCs/>
                        <w:lang w:val="en-US"/>
                      </w:rPr>
                    </m:ctrlPr>
                  </m:sSupPr>
                  <m:e>
                    <m:r>
                      <m:rPr>
                        <m:sty m:val="b"/>
                      </m:rPr>
                      <w:rPr>
                        <w:rFonts w:ascii="Cambria Math" w:hAnsi="Cambria Math"/>
                        <w:lang w:val="en-US"/>
                      </w:rPr>
                      <m:t>P</m:t>
                    </m:r>
                  </m:e>
                  <m:sup>
                    <m:r>
                      <m:rPr>
                        <m:sty m:val="p"/>
                      </m:rPr>
                      <w:rPr>
                        <w:rFonts w:ascii="Cambria Math" w:hAnsi="Cambria Math"/>
                        <w:lang w:val="en-US"/>
                      </w:rPr>
                      <m:t>T</m:t>
                    </m:r>
                  </m:sup>
                </m:sSup>
                <m:r>
                  <m:rPr>
                    <m:sty m:val="bi"/>
                  </m:rPr>
                  <w:rPr>
                    <w:rFonts w:ascii="Cambria Math" w:hAnsi="Cambria Math"/>
                    <w:lang w:val="en-US"/>
                  </w:rPr>
                  <m:t>+</m:t>
                </m:r>
                <m:r>
                  <m:rPr>
                    <m:sty m:val="b"/>
                  </m:rPr>
                  <w:rPr>
                    <w:rFonts w:ascii="Cambria Math" w:hAnsi="Cambria Math"/>
                    <w:lang w:val="en-US"/>
                  </w:rPr>
                  <m:t>E</m:t>
                </m:r>
              </m:oMath>
            </m:oMathPara>
          </w:p>
        </w:tc>
        <w:tc>
          <w:tcPr>
            <w:tcW w:w="815" w:type="dxa"/>
            <w:shd w:val="clear" w:color="auto" w:fill="auto"/>
            <w:vAlign w:val="center"/>
          </w:tcPr>
          <w:p w14:paraId="590EF57D" w14:textId="174AB1DE" w:rsidR="002A4B20" w:rsidRPr="00A21043" w:rsidRDefault="002A4B20" w:rsidP="00B53251">
            <w:pPr>
              <w:pStyle w:val="CETEquation"/>
              <w:jc w:val="right"/>
              <w:rPr>
                <w:lang w:val="en-US"/>
              </w:rPr>
            </w:pPr>
            <w:r w:rsidRPr="00A21043">
              <w:rPr>
                <w:lang w:val="en-US"/>
              </w:rPr>
              <w:t>(</w:t>
            </w:r>
            <w:r w:rsidR="00F355BD" w:rsidRPr="00A21043">
              <w:rPr>
                <w:lang w:val="en-US"/>
              </w:rPr>
              <w:t>2</w:t>
            </w:r>
            <w:r w:rsidRPr="00A21043">
              <w:rPr>
                <w:lang w:val="en-US"/>
              </w:rPr>
              <w:t>)</w:t>
            </w:r>
          </w:p>
        </w:tc>
      </w:tr>
    </w:tbl>
    <w:p w14:paraId="4C3F0817" w14:textId="0FDA26D9" w:rsidR="002A4B20" w:rsidRPr="00A21043" w:rsidRDefault="002A4B20" w:rsidP="002A4B20">
      <w:pPr>
        <w:pStyle w:val="CETBodytext"/>
      </w:pPr>
      <w:r w:rsidRPr="00A21043">
        <w:t xml:space="preserve">where </w:t>
      </w:r>
      <m:oMath>
        <m:r>
          <m:rPr>
            <m:sty m:val="b"/>
          </m:rPr>
          <w:rPr>
            <w:rFonts w:ascii="Cambria Math" w:hAnsi="Cambria Math"/>
          </w:rPr>
          <m:t>T</m:t>
        </m:r>
        <m:r>
          <w:rPr>
            <w:rFonts w:ascii="Cambria Math" w:hAnsi="Cambria Math"/>
          </w:rPr>
          <m:t xml:space="preserve">[I×A] </m:t>
        </m:r>
      </m:oMath>
      <w:r w:rsidRPr="00A21043">
        <w:t>is the scores matrix</w:t>
      </w:r>
      <m:oMath>
        <m:r>
          <w:rPr>
            <w:rFonts w:ascii="Cambria Math" w:hAnsi="Cambria Math"/>
          </w:rPr>
          <m:t xml:space="preserve">, </m:t>
        </m:r>
        <m:r>
          <m:rPr>
            <m:sty m:val="b"/>
          </m:rPr>
          <w:rPr>
            <w:rFonts w:ascii="Cambria Math" w:hAnsi="Cambria Math"/>
          </w:rPr>
          <m:t>P</m:t>
        </m:r>
        <m:r>
          <w:rPr>
            <w:rFonts w:ascii="Cambria Math" w:hAnsi="Cambria Math"/>
          </w:rPr>
          <m:t>[A×J]</m:t>
        </m:r>
      </m:oMath>
      <w:r w:rsidRPr="00A21043">
        <w:t xml:space="preserve"> is the loadings matrix, and </w:t>
      </w:r>
      <m:oMath>
        <m:r>
          <m:rPr>
            <m:sty m:val="b"/>
          </m:rPr>
          <w:rPr>
            <w:rFonts w:ascii="Cambria Math" w:hAnsi="Cambria Math"/>
          </w:rPr>
          <m:t>E</m:t>
        </m:r>
        <m:r>
          <w:rPr>
            <w:rFonts w:ascii="Cambria Math" w:hAnsi="Cambria Math"/>
          </w:rPr>
          <m:t>[I×J]</m:t>
        </m:r>
      </m:oMath>
      <w:r w:rsidRPr="00A21043">
        <w:t xml:space="preserve"> is the residuals </w:t>
      </w:r>
      <w:proofErr w:type="gramStart"/>
      <w:r w:rsidRPr="00A21043">
        <w:t>matrix.</w:t>
      </w:r>
      <w:proofErr w:type="gramEnd"/>
    </w:p>
    <w:p w14:paraId="6673DE66" w14:textId="5C09122F" w:rsidR="002A4B20" w:rsidRPr="00A21043" w:rsidRDefault="002A4B20" w:rsidP="002A4B20">
      <w:pPr>
        <w:pStyle w:val="CETBodytext"/>
      </w:pPr>
      <w:r w:rsidRPr="00A21043">
        <w:t>In batch processes</w:t>
      </w:r>
      <w:r w:rsidR="000E75F7">
        <w:t>,</w:t>
      </w:r>
      <w:r w:rsidRPr="00A21043">
        <w:t xml:space="preserve"> </w:t>
      </w:r>
      <w:r w:rsidR="000E75F7">
        <w:t xml:space="preserve">measurements of the time trajectories for several process </w:t>
      </w:r>
      <w:r w:rsidRPr="00A21043">
        <w:t xml:space="preserve">variable are collected continuously in time during </w:t>
      </w:r>
      <w:r w:rsidR="00592E50">
        <w:t xml:space="preserve">each </w:t>
      </w:r>
      <w:r w:rsidRPr="00A21043">
        <w:t xml:space="preserve">run. A convenient arrangement for batch process </w:t>
      </w:r>
      <w:r w:rsidR="000E75F7">
        <w:t xml:space="preserve">data </w:t>
      </w:r>
      <w:r w:rsidRPr="00A21043">
        <w:t xml:space="preserve">is therefore </w:t>
      </w:r>
      <w:r w:rsidR="000E75F7">
        <w:t xml:space="preserve">a </w:t>
      </w:r>
      <w:r w:rsidRPr="00A21043">
        <w:t>tensor</w:t>
      </w:r>
      <w:r w:rsidR="000E75F7">
        <w:t>-like one, namely</w:t>
      </w:r>
      <w:r w:rsidRPr="00A21043">
        <w:t xml:space="preserve"> </w:t>
      </w:r>
      <m:oMath>
        <m:bar>
          <m:barPr>
            <m:ctrlPr>
              <w:rPr>
                <w:rFonts w:ascii="Cambria Math" w:hAnsi="Cambria Math" w:cs="Cambria Math"/>
                <w:i/>
              </w:rPr>
            </m:ctrlPr>
          </m:barPr>
          <m:e>
            <m:r>
              <m:rPr>
                <m:sty m:val="b"/>
              </m:rPr>
              <w:rPr>
                <w:rFonts w:ascii="Cambria Math" w:hAnsi="Cambria Math" w:cs="Cambria Math"/>
              </w:rPr>
              <m:t>X</m:t>
            </m:r>
          </m:e>
        </m:bar>
        <m:r>
          <w:rPr>
            <w:rFonts w:ascii="Cambria Math" w:hAnsi="Cambria Math"/>
          </w:rPr>
          <m:t>[I</m:t>
        </m:r>
        <m:r>
          <w:rPr>
            <w:rFonts w:ascii="Cambria Math" w:hAnsi="Cambria Math" w:cs="Arial"/>
          </w:rPr>
          <m:t>×</m:t>
        </m:r>
        <m:r>
          <w:rPr>
            <w:rFonts w:ascii="Cambria Math" w:hAnsi="Cambria Math"/>
          </w:rPr>
          <m:t>J</m:t>
        </m:r>
        <m:r>
          <w:rPr>
            <w:rFonts w:ascii="Cambria Math" w:hAnsi="Cambria Math" w:cs="Arial"/>
          </w:rPr>
          <m:t>×</m:t>
        </m:r>
        <m:r>
          <w:rPr>
            <w:rFonts w:ascii="Cambria Math" w:hAnsi="Cambria Math"/>
          </w:rPr>
          <m:t>K],</m:t>
        </m:r>
      </m:oMath>
      <w:r w:rsidRPr="00A21043">
        <w:t xml:space="preserve"> </w:t>
      </w:r>
      <w:r w:rsidR="00592E50">
        <w:t xml:space="preserve">where </w:t>
      </w:r>
      <m:oMath>
        <m:bar>
          <m:barPr>
            <m:ctrlPr>
              <w:rPr>
                <w:rFonts w:ascii="Cambria Math" w:hAnsi="Cambria Math" w:cs="Cambria Math"/>
                <w:i/>
              </w:rPr>
            </m:ctrlPr>
          </m:barPr>
          <m:e>
            <m:r>
              <m:rPr>
                <m:sty m:val="b"/>
              </m:rPr>
              <w:rPr>
                <w:rFonts w:ascii="Cambria Math" w:hAnsi="Cambria Math" w:cs="Cambria Math"/>
              </w:rPr>
              <m:t>X</m:t>
            </m:r>
          </m:e>
        </m:bar>
      </m:oMath>
      <w:r w:rsidR="00592E50">
        <w:t xml:space="preserve"> is made by</w:t>
      </w:r>
      <w:r w:rsidRPr="00A21043">
        <w:t xml:space="preserve"> </w:t>
      </w:r>
      <m:oMath>
        <m:r>
          <w:rPr>
            <w:rFonts w:ascii="Cambria Math" w:hAnsi="Cambria Math"/>
          </w:rPr>
          <m:t>I</m:t>
        </m:r>
      </m:oMath>
      <w:r w:rsidRPr="00A21043">
        <w:t xml:space="preserve"> batch runs, </w:t>
      </w:r>
      <m:oMath>
        <m:r>
          <w:rPr>
            <w:rFonts w:ascii="Cambria Math" w:hAnsi="Cambria Math"/>
          </w:rPr>
          <m:t xml:space="preserve">J </m:t>
        </m:r>
      </m:oMath>
      <w:r w:rsidRPr="00A21043">
        <w:t>measured variables</w:t>
      </w:r>
      <w:r w:rsidR="000E75F7">
        <w:t>,</w:t>
      </w:r>
      <w:r w:rsidRPr="00A21043">
        <w:t xml:space="preserve"> and </w:t>
      </w:r>
      <m:oMath>
        <m:r>
          <w:rPr>
            <w:rFonts w:ascii="Cambria Math" w:hAnsi="Cambria Math"/>
          </w:rPr>
          <m:t>K</m:t>
        </m:r>
      </m:oMath>
      <w:r w:rsidRPr="00A21043">
        <w:t xml:space="preserve"> time samples</w:t>
      </w:r>
      <w:r w:rsidR="000E75F7">
        <w:t xml:space="preserve"> for them</w:t>
      </w:r>
      <w:r w:rsidRPr="00A21043">
        <w:t>.</w:t>
      </w:r>
      <w:r w:rsidR="00743DDB">
        <w:t xml:space="preserve"> </w:t>
      </w:r>
      <w:r w:rsidRPr="00A21043">
        <w:t xml:space="preserve">In order to analyze </w:t>
      </w:r>
      <w:r w:rsidR="00592E50">
        <w:t xml:space="preserve">a three-way array like </w:t>
      </w:r>
      <m:oMath>
        <m:bar>
          <m:barPr>
            <m:ctrlPr>
              <w:rPr>
                <w:rFonts w:ascii="Cambria Math" w:hAnsi="Cambria Math" w:cs="Cambria Math"/>
                <w:i/>
              </w:rPr>
            </m:ctrlPr>
          </m:barPr>
          <m:e>
            <m:r>
              <m:rPr>
                <m:sty m:val="b"/>
              </m:rPr>
              <w:rPr>
                <w:rFonts w:ascii="Cambria Math" w:hAnsi="Cambria Math" w:cs="Cambria Math"/>
              </w:rPr>
              <m:t>X</m:t>
            </m:r>
          </m:e>
        </m:bar>
      </m:oMath>
      <w:r w:rsidRPr="00A21043">
        <w:t xml:space="preserve">, multiway PCA (MPCA) can be </w:t>
      </w:r>
      <w:r w:rsidR="00592E50">
        <w:t>used</w:t>
      </w:r>
      <w:r w:rsidRPr="00A21043">
        <w:t xml:space="preserve">. This technique is applied </w:t>
      </w:r>
      <w:r w:rsidR="000E75F7">
        <w:t xml:space="preserve">by </w:t>
      </w:r>
      <w:r w:rsidRPr="00A21043">
        <w:t xml:space="preserve">unfolding </w:t>
      </w:r>
      <m:oMath>
        <m:bar>
          <m:barPr>
            <m:ctrlPr>
              <w:rPr>
                <w:rFonts w:ascii="Cambria Math" w:hAnsi="Cambria Math"/>
                <w:i/>
              </w:rPr>
            </m:ctrlPr>
          </m:barPr>
          <m:e>
            <m:r>
              <m:rPr>
                <m:sty m:val="b"/>
              </m:rPr>
              <w:rPr>
                <w:rFonts w:ascii="Cambria Math" w:hAnsi="Cambria Math"/>
              </w:rPr>
              <m:t>X</m:t>
            </m:r>
          </m:e>
        </m:bar>
      </m:oMath>
      <w:r w:rsidRPr="00A21043">
        <w:t xml:space="preserve"> along its second dimension (</w:t>
      </w:r>
      <w:r w:rsidR="0029414E">
        <w:t xml:space="preserve">i.e., </w:t>
      </w:r>
      <w:r w:rsidRPr="00A21043">
        <w:t>batchwise unfolding</w:t>
      </w:r>
      <w:r w:rsidR="000E75F7">
        <w:t>;</w:t>
      </w:r>
      <w:r w:rsidR="000E75F7" w:rsidRPr="00A21043">
        <w:t xml:space="preserve"> </w:t>
      </w:r>
      <w:r w:rsidRPr="00A21043">
        <w:rPr>
          <w:noProof/>
        </w:rPr>
        <w:t>Camacho et al., 2008</w:t>
      </w:r>
      <w:r w:rsidRPr="00A21043">
        <w:t xml:space="preserve">), thus obtaining </w:t>
      </w:r>
      <m:oMath>
        <m:sSub>
          <m:sSubPr>
            <m:ctrlPr>
              <w:rPr>
                <w:rFonts w:ascii="Cambria Math" w:hAnsi="Cambria Math"/>
                <w:b/>
                <w:bCs/>
                <w:iCs/>
              </w:rPr>
            </m:ctrlPr>
          </m:sSubPr>
          <m:e>
            <m:r>
              <m:rPr>
                <m:sty m:val="b"/>
              </m:rPr>
              <w:rPr>
                <w:rFonts w:ascii="Cambria Math" w:hAnsi="Cambria Math"/>
              </w:rPr>
              <m:t>X</m:t>
            </m:r>
          </m:e>
          <m:sub>
            <m:r>
              <m:rPr>
                <m:sty m:val="p"/>
              </m:rPr>
              <w:rPr>
                <w:rFonts w:ascii="Cambria Math" w:hAnsi="Cambria Math"/>
              </w:rPr>
              <m:t>U</m:t>
            </m:r>
          </m:sub>
        </m:sSub>
        <m:r>
          <w:rPr>
            <w:rFonts w:ascii="Cambria Math" w:hAnsi="Cambria Math"/>
          </w:rPr>
          <m:t xml:space="preserve"> [I</m:t>
        </m:r>
        <m:r>
          <w:rPr>
            <w:rFonts w:ascii="Cambria Math" w:hAnsi="Cambria Math" w:cs="Arial"/>
          </w:rPr>
          <m:t>×</m:t>
        </m:r>
        <m:r>
          <w:rPr>
            <w:rFonts w:ascii="Cambria Math" w:hAnsi="Cambria Math"/>
          </w:rPr>
          <m:t>JK]</m:t>
        </m:r>
      </m:oMath>
      <w:r w:rsidR="000E75F7">
        <w:t>, a</w:t>
      </w:r>
      <w:proofErr w:type="spellStart"/>
      <w:r w:rsidRPr="00A21043">
        <w:t>nd</w:t>
      </w:r>
      <w:proofErr w:type="spellEnd"/>
      <w:r w:rsidRPr="00A21043">
        <w:t xml:space="preserve"> </w:t>
      </w:r>
      <w:r w:rsidR="000E75F7">
        <w:t xml:space="preserve">then </w:t>
      </w:r>
      <w:r w:rsidRPr="00A21043">
        <w:t xml:space="preserve">applying standard PCA to this </w:t>
      </w:r>
      <w:r w:rsidR="00592E50">
        <w:t xml:space="preserve">two-way </w:t>
      </w:r>
      <w:r w:rsidRPr="00A21043">
        <w:t xml:space="preserve">matrix </w:t>
      </w:r>
      <w:r w:rsidR="001015C0" w:rsidRPr="00A21043">
        <w:rPr>
          <w:noProof/>
        </w:rPr>
        <w:t>(Nomikos and MacGregor</w:t>
      </w:r>
      <w:r w:rsidR="00CD4AA8">
        <w:rPr>
          <w:noProof/>
        </w:rPr>
        <w:t>,</w:t>
      </w:r>
      <w:r w:rsidR="001015C0" w:rsidRPr="00A21043">
        <w:rPr>
          <w:noProof/>
        </w:rPr>
        <w:t xml:space="preserve"> 1995)</w:t>
      </w:r>
      <w:r w:rsidRPr="00A21043">
        <w:t>.</w:t>
      </w:r>
    </w:p>
    <w:p w14:paraId="455B20F6" w14:textId="39846AF7" w:rsidR="00001199" w:rsidRPr="00A21043" w:rsidRDefault="004E4D9F" w:rsidP="00001199">
      <w:pPr>
        <w:pStyle w:val="CETheadingx"/>
      </w:pPr>
      <w:r w:rsidRPr="00A21043">
        <w:t xml:space="preserve">Batch </w:t>
      </w:r>
      <w:r w:rsidR="0029414E">
        <w:t>alignment</w:t>
      </w:r>
    </w:p>
    <w:p w14:paraId="68DD9415" w14:textId="4BA49668" w:rsidR="004E4D9F" w:rsidRPr="00A21043" w:rsidRDefault="004E4D9F" w:rsidP="004E4D9F">
      <w:pPr>
        <w:pStyle w:val="CETBodytext"/>
      </w:pPr>
      <w:r w:rsidRPr="00A21043">
        <w:t xml:space="preserve">In recipe-driven, multiphase batch processes, such as the </w:t>
      </w:r>
      <w:r w:rsidR="00115E2C">
        <w:t>one</w:t>
      </w:r>
      <w:r w:rsidR="00115E2C" w:rsidRPr="00A21043">
        <w:t xml:space="preserve"> </w:t>
      </w:r>
      <w:r w:rsidRPr="00A21043">
        <w:t xml:space="preserve">considered in this study, the termination of each </w:t>
      </w:r>
      <w:r w:rsidR="003850BD">
        <w:t xml:space="preserve">phase </w:t>
      </w:r>
      <w:r w:rsidRPr="00A21043">
        <w:t xml:space="preserve">is usually triggered by an event that indicates </w:t>
      </w:r>
      <w:r w:rsidR="003850BD">
        <w:t>phase</w:t>
      </w:r>
      <w:r w:rsidR="003850BD" w:rsidRPr="00A21043">
        <w:t xml:space="preserve"> </w:t>
      </w:r>
      <w:r w:rsidRPr="00A21043">
        <w:t>completion</w:t>
      </w:r>
      <w:r w:rsidR="0059225F">
        <w:t xml:space="preserve"> (</w:t>
      </w:r>
      <w:r w:rsidRPr="00A21043">
        <w:t>e.g.</w:t>
      </w:r>
      <w:r w:rsidR="00115E2C">
        <w:t>,</w:t>
      </w:r>
      <w:r w:rsidRPr="00A21043">
        <w:t xml:space="preserve"> reaching a desired volume of separated byproduct</w:t>
      </w:r>
      <w:r w:rsidR="0059225F">
        <w:t>)</w:t>
      </w:r>
      <w:r w:rsidRPr="00A21043">
        <w:t xml:space="preserve">. </w:t>
      </w:r>
      <w:r w:rsidR="00B21468">
        <w:t>Often, these events occur at a different time in each batch</w:t>
      </w:r>
      <w:r w:rsidR="001E1BC1">
        <w:t xml:space="preserve">, and </w:t>
      </w:r>
      <w:r w:rsidRPr="00A21043">
        <w:t xml:space="preserve">each batch may </w:t>
      </w:r>
      <w:r w:rsidR="001E1BC1">
        <w:t xml:space="preserve">therefore </w:t>
      </w:r>
      <w:r w:rsidRPr="00A21043">
        <w:t xml:space="preserve">come to completion at a different time </w:t>
      </w:r>
      <w:r w:rsidRPr="00A21043">
        <w:rPr>
          <w:noProof/>
        </w:rPr>
        <w:t>(Undey and Cinar</w:t>
      </w:r>
      <w:r w:rsidR="00CD4AA8">
        <w:rPr>
          <w:noProof/>
        </w:rPr>
        <w:t>,</w:t>
      </w:r>
      <w:r w:rsidRPr="00A21043">
        <w:rPr>
          <w:noProof/>
        </w:rPr>
        <w:t xml:space="preserve"> 2002)</w:t>
      </w:r>
      <w:r w:rsidRPr="00A21043">
        <w:t>. In order for multivariate statistical techniques to be applied to data coming from processes</w:t>
      </w:r>
      <w:r w:rsidR="009F2807">
        <w:t xml:space="preserve"> with these uneven-length characteristics</w:t>
      </w:r>
      <w:r w:rsidRPr="00A21043">
        <w:t xml:space="preserve">, batch </w:t>
      </w:r>
      <w:r w:rsidR="0029414E">
        <w:t>alignment</w:t>
      </w:r>
      <w:r w:rsidRPr="00A21043">
        <w:t xml:space="preserve"> </w:t>
      </w:r>
      <w:r w:rsidR="009F2807">
        <w:t>is required</w:t>
      </w:r>
      <w:r w:rsidRPr="00A21043">
        <w:t>. In this study, the indicator variable</w:t>
      </w:r>
      <w:r w:rsidR="002039AC" w:rsidRPr="00A21043">
        <w:t xml:space="preserve"> </w:t>
      </w:r>
      <w:r w:rsidRPr="00A21043">
        <w:t xml:space="preserve">batch </w:t>
      </w:r>
      <w:r w:rsidR="0029414E">
        <w:t>alignment</w:t>
      </w:r>
      <w:r w:rsidR="0029414E" w:rsidRPr="00A21043">
        <w:t xml:space="preserve"> </w:t>
      </w:r>
      <w:r w:rsidRPr="00A21043">
        <w:t xml:space="preserve">technique was applied </w:t>
      </w:r>
      <w:r w:rsidRPr="00A21043">
        <w:rPr>
          <w:noProof/>
        </w:rPr>
        <w:t>(Nomikos and MacGregor 1994)</w:t>
      </w:r>
      <w:r w:rsidRPr="00A21043">
        <w:t xml:space="preserve">. This technique assumes that </w:t>
      </w:r>
      <w:r w:rsidR="000136D9" w:rsidRPr="00A21043">
        <w:t>a</w:t>
      </w:r>
      <w:r w:rsidRPr="00A21043">
        <w:t xml:space="preserve"> variable</w:t>
      </w:r>
      <w:r w:rsidR="00F817F3" w:rsidRPr="00A21043">
        <w:t xml:space="preserve"> </w:t>
      </w:r>
      <w:r w:rsidR="003850BD" w:rsidRPr="00A21043">
        <w:t xml:space="preserve">exists in the dataset </w:t>
      </w:r>
      <w:r w:rsidR="00F817F3" w:rsidRPr="00A21043">
        <w:t>that is a reliable indicator of the process evolution</w:t>
      </w:r>
      <w:r w:rsidR="003850BD">
        <w:t>. A variable is a good candidate</w:t>
      </w:r>
      <w:r w:rsidRPr="00A21043">
        <w:t xml:space="preserve"> </w:t>
      </w:r>
      <w:r w:rsidR="003850BD">
        <w:t>as an indicator variable if</w:t>
      </w:r>
      <w:r w:rsidR="002C0F73">
        <w:t xml:space="preserve"> </w:t>
      </w:r>
      <w:r w:rsidR="002C0F73" w:rsidRPr="002C0F73">
        <w:rPr>
          <w:noProof/>
        </w:rPr>
        <w:t>(García-Muñoz et al.</w:t>
      </w:r>
      <w:r w:rsidR="00CD4AA8">
        <w:rPr>
          <w:noProof/>
        </w:rPr>
        <w:t>,</w:t>
      </w:r>
      <w:r w:rsidR="002C0F73" w:rsidRPr="002C0F73">
        <w:rPr>
          <w:noProof/>
        </w:rPr>
        <w:t xml:space="preserve"> 2003)</w:t>
      </w:r>
      <w:r w:rsidR="000136D9" w:rsidRPr="00A21043">
        <w:t>:</w:t>
      </w:r>
    </w:p>
    <w:p w14:paraId="07789D30" w14:textId="5B3E5200" w:rsidR="004E4D9F" w:rsidRPr="00A21043" w:rsidRDefault="001821A1" w:rsidP="004E4D9F">
      <w:pPr>
        <w:pStyle w:val="CETnumberingbullets"/>
        <w:rPr>
          <w:lang w:val="en-US"/>
        </w:rPr>
      </w:pPr>
      <w:r w:rsidRPr="00A21043">
        <w:rPr>
          <w:lang w:val="en-US"/>
        </w:rPr>
        <w:t xml:space="preserve">it </w:t>
      </w:r>
      <w:r w:rsidR="000136D9" w:rsidRPr="00A21043">
        <w:rPr>
          <w:lang w:val="en-US"/>
        </w:rPr>
        <w:t>is monotonic</w:t>
      </w:r>
      <w:r w:rsidR="009F2807">
        <w:rPr>
          <w:lang w:val="en-US"/>
        </w:rPr>
        <w:t xml:space="preserve"> in time</w:t>
      </w:r>
      <w:r w:rsidR="000136D9" w:rsidRPr="00A21043">
        <w:rPr>
          <w:lang w:val="en-US"/>
        </w:rPr>
        <w:t>;</w:t>
      </w:r>
    </w:p>
    <w:p w14:paraId="5EB94DF4" w14:textId="37FC8405" w:rsidR="004E4D9F" w:rsidRPr="00A21043" w:rsidRDefault="001821A1" w:rsidP="004E4D9F">
      <w:pPr>
        <w:pStyle w:val="CETnumberingbullets"/>
        <w:rPr>
          <w:lang w:val="en-US"/>
        </w:rPr>
      </w:pPr>
      <w:r w:rsidRPr="00A21043">
        <w:rPr>
          <w:lang w:val="en-US"/>
        </w:rPr>
        <w:t xml:space="preserve">it </w:t>
      </w:r>
      <w:r w:rsidR="003850BD">
        <w:rPr>
          <w:lang w:val="en-US"/>
        </w:rPr>
        <w:t>has</w:t>
      </w:r>
      <w:r w:rsidR="000136D9" w:rsidRPr="00A21043">
        <w:rPr>
          <w:lang w:val="en-US"/>
        </w:rPr>
        <w:t xml:space="preserve"> a </w:t>
      </w:r>
      <w:r w:rsidR="003850BD">
        <w:rPr>
          <w:lang w:val="en-US"/>
        </w:rPr>
        <w:t>favorable</w:t>
      </w:r>
      <w:r w:rsidR="003850BD" w:rsidRPr="00A21043">
        <w:rPr>
          <w:lang w:val="en-US"/>
        </w:rPr>
        <w:t xml:space="preserve"> </w:t>
      </w:r>
      <w:r w:rsidR="000136D9" w:rsidRPr="00A21043">
        <w:rPr>
          <w:lang w:val="en-US"/>
        </w:rPr>
        <w:t>signal-to-noise ratio;</w:t>
      </w:r>
    </w:p>
    <w:p w14:paraId="1FC9D45C" w14:textId="09D5B140" w:rsidR="000136D9" w:rsidRPr="00A21043" w:rsidRDefault="001821A1" w:rsidP="004E4D9F">
      <w:pPr>
        <w:pStyle w:val="CETnumberingbullets"/>
        <w:rPr>
          <w:lang w:val="en-US"/>
        </w:rPr>
      </w:pPr>
      <w:r w:rsidRPr="00A21043">
        <w:rPr>
          <w:lang w:val="en-US"/>
        </w:rPr>
        <w:t xml:space="preserve">it </w:t>
      </w:r>
      <w:r w:rsidR="003850BD">
        <w:rPr>
          <w:lang w:val="en-US"/>
        </w:rPr>
        <w:t>has</w:t>
      </w:r>
      <w:r w:rsidR="000136D9" w:rsidRPr="00A21043">
        <w:rPr>
          <w:lang w:val="en-US"/>
        </w:rPr>
        <w:t xml:space="preserve"> the same initial and final values</w:t>
      </w:r>
      <w:r w:rsidR="002C0F73">
        <w:rPr>
          <w:lang w:val="en-US"/>
        </w:rPr>
        <w:t xml:space="preserve"> across all batches</w:t>
      </w:r>
      <w:r w:rsidR="000136D9" w:rsidRPr="00A21043">
        <w:rPr>
          <w:lang w:val="en-US"/>
        </w:rPr>
        <w:t>.</w:t>
      </w:r>
    </w:p>
    <w:p w14:paraId="1543EBA4" w14:textId="042B01A1" w:rsidR="005E7218" w:rsidRPr="00A21043" w:rsidRDefault="00115E2C" w:rsidP="000136D9">
      <w:pPr>
        <w:pStyle w:val="CETBodytext"/>
      </w:pPr>
      <w:r>
        <w:t>For a</w:t>
      </w:r>
      <w:r w:rsidR="00B42F7F" w:rsidRPr="00A21043">
        <w:t xml:space="preserve"> multiphase process, each </w:t>
      </w:r>
      <w:r w:rsidR="003850BD">
        <w:t>phase</w:t>
      </w:r>
      <w:r w:rsidR="003850BD" w:rsidRPr="00A21043">
        <w:t xml:space="preserve"> </w:t>
      </w:r>
      <w:r w:rsidR="00B42F7F" w:rsidRPr="00A21043">
        <w:t xml:space="preserve">can be </w:t>
      </w:r>
      <w:r w:rsidR="0029414E">
        <w:t>aligned</w:t>
      </w:r>
      <w:r w:rsidR="00B42F7F" w:rsidRPr="00A21043">
        <w:t xml:space="preserve"> using a different indicator variable </w:t>
      </w:r>
      <w:r w:rsidR="00B42F7F" w:rsidRPr="00A21043">
        <w:rPr>
          <w:noProof/>
        </w:rPr>
        <w:t>(García-Muñoz et al.</w:t>
      </w:r>
      <w:r w:rsidR="00CD4AA8">
        <w:rPr>
          <w:noProof/>
        </w:rPr>
        <w:t>,</w:t>
      </w:r>
      <w:r w:rsidR="00B42F7F" w:rsidRPr="00A21043">
        <w:rPr>
          <w:noProof/>
        </w:rPr>
        <w:t xml:space="preserve"> 2003)</w:t>
      </w:r>
      <w:r w:rsidR="00B42F7F" w:rsidRPr="00A21043">
        <w:t xml:space="preserve">. </w:t>
      </w:r>
      <w:r w:rsidR="003850BD">
        <w:t>When</w:t>
      </w:r>
      <w:r w:rsidR="003850BD" w:rsidRPr="00A21043">
        <w:t xml:space="preserve"> </w:t>
      </w:r>
      <w:r w:rsidR="00B42F7F" w:rsidRPr="00A21043">
        <w:t xml:space="preserve">such a variable is not present in the dataset, time </w:t>
      </w:r>
      <w:r w:rsidR="003850BD">
        <w:t xml:space="preserve">can be used </w:t>
      </w:r>
      <w:r w:rsidR="00B42F7F" w:rsidRPr="00A21043">
        <w:t>as the indicator variable</w:t>
      </w:r>
      <w:r w:rsidR="003850BD">
        <w:t>,</w:t>
      </w:r>
      <w:r w:rsidR="005E7218" w:rsidRPr="00A21043">
        <w:t xml:space="preserve"> either for the whole process, or for each single </w:t>
      </w:r>
      <w:r w:rsidR="003850BD">
        <w:t>phase</w:t>
      </w:r>
      <w:r w:rsidR="005E7218" w:rsidRPr="00A21043">
        <w:t>.</w:t>
      </w:r>
    </w:p>
    <w:p w14:paraId="54090A4A" w14:textId="77777777" w:rsidR="005E7218" w:rsidRPr="00A21043" w:rsidRDefault="005E7218" w:rsidP="005E7218">
      <w:pPr>
        <w:pStyle w:val="CETHeading1"/>
      </w:pPr>
      <w:r w:rsidRPr="00A21043">
        <w:lastRenderedPageBreak/>
        <w:t>Available data</w:t>
      </w:r>
    </w:p>
    <w:p w14:paraId="20205BEC" w14:textId="665C0DE7" w:rsidR="005E7218" w:rsidRPr="00A21043" w:rsidRDefault="00115E2C">
      <w:pPr>
        <w:pStyle w:val="CETBodytext"/>
        <w:rPr>
          <w:iCs/>
        </w:rPr>
      </w:pPr>
      <w:r>
        <w:t>A</w:t>
      </w:r>
      <w:r w:rsidR="005E7218" w:rsidRPr="00A21043">
        <w:t xml:space="preserve"> total of </w:t>
      </w:r>
      <m:oMath>
        <m:r>
          <w:rPr>
            <w:rFonts w:ascii="Cambria Math" w:hAnsi="Cambria Math"/>
          </w:rPr>
          <m:t>I=468</m:t>
        </m:r>
      </m:oMath>
      <w:r w:rsidR="005E7218" w:rsidRPr="00A21043">
        <w:t xml:space="preserve"> </w:t>
      </w:r>
      <w:r w:rsidR="00361B27">
        <w:t>historical</w:t>
      </w:r>
      <w:r w:rsidR="00361B27" w:rsidRPr="00A21043">
        <w:t xml:space="preserve"> </w:t>
      </w:r>
      <w:r w:rsidR="005E7218" w:rsidRPr="00A21043">
        <w:t>batches were extracted from the plant historian</w:t>
      </w:r>
      <w:r w:rsidR="0029414E">
        <w:t xml:space="preserve"> (Figure 2)</w:t>
      </w:r>
      <w:r w:rsidR="005E7218" w:rsidRPr="00A21043">
        <w:t xml:space="preserve">. </w:t>
      </w:r>
      <w:r w:rsidR="00143578">
        <w:t xml:space="preserve">All batches ended up in a product meeting the target quality profile. </w:t>
      </w:r>
      <w:r w:rsidR="005E7218" w:rsidRPr="00A21043">
        <w:t>The available data consists of the time trajectories of 7 operating variables</w:t>
      </w:r>
      <w:r w:rsidR="00AC7F83">
        <w:t>, as listed in Table 1</w:t>
      </w:r>
      <w:r w:rsidR="005E7218" w:rsidRPr="00A21043">
        <w:t xml:space="preserve">. The measurements </w:t>
      </w:r>
      <w:r w:rsidR="001B38F6">
        <w:t>were</w:t>
      </w:r>
      <w:r w:rsidR="001B38F6" w:rsidRPr="00A21043">
        <w:t xml:space="preserve"> </w:t>
      </w:r>
      <w:r w:rsidR="005E7218" w:rsidRPr="00A21043">
        <w:t xml:space="preserve">collected every </w:t>
      </w:r>
      <m:oMath>
        <m:r>
          <w:rPr>
            <w:rFonts w:ascii="Cambria Math" w:hAnsi="Cambria Math"/>
          </w:rPr>
          <m:t xml:space="preserve">30 </m:t>
        </m:r>
        <m:r>
          <m:rPr>
            <m:sty m:val="p"/>
          </m:rPr>
          <w:rPr>
            <w:rFonts w:ascii="Cambria Math" w:hAnsi="Cambria Math"/>
          </w:rPr>
          <m:t>s</m:t>
        </m:r>
      </m:oMath>
      <w:r w:rsidR="005E7218" w:rsidRPr="00A21043">
        <w:rPr>
          <w:iCs/>
        </w:rPr>
        <w:t>.</w:t>
      </w:r>
      <w:r w:rsidR="00AC7F83">
        <w:rPr>
          <w:iCs/>
        </w:rPr>
        <w:t xml:space="preserve"> </w:t>
      </w:r>
      <w:r w:rsidR="00D62CE3" w:rsidRPr="00A21043">
        <w:t xml:space="preserve">The available data </w:t>
      </w:r>
      <w:r w:rsidR="00D62CE3">
        <w:t>were</w:t>
      </w:r>
      <w:r w:rsidR="00D62CE3" w:rsidRPr="00A21043">
        <w:t xml:space="preserve"> organized in a tensor </w:t>
      </w:r>
      <m:oMath>
        <m:bar>
          <m:barPr>
            <m:ctrlPr>
              <w:rPr>
                <w:rFonts w:ascii="Cambria Math" w:hAnsi="Cambria Math"/>
              </w:rPr>
            </m:ctrlPr>
          </m:barPr>
          <m:e>
            <m:r>
              <m:rPr>
                <m:sty m:val="b"/>
              </m:rPr>
              <w:rPr>
                <w:rFonts w:ascii="Cambria Math" w:hAnsi="Cambria Math"/>
              </w:rPr>
              <m:t>X</m:t>
            </m:r>
          </m:e>
        </m:ba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m:t>
        </m:r>
        <m:bar>
          <m:barPr>
            <m:pos m:val="top"/>
            <m:ctrlPr>
              <w:rPr>
                <w:rFonts w:ascii="Cambria Math" w:hAnsi="Cambria Math"/>
              </w:rPr>
            </m:ctrlPr>
          </m:barPr>
          <m:e>
            <m:r>
              <w:rPr>
                <w:rFonts w:ascii="Cambria Math" w:hAnsi="Cambria Math"/>
              </w:rPr>
              <m:t>K</m:t>
            </m:r>
          </m:e>
        </m:bar>
        <m:r>
          <m:rPr>
            <m:sty m:val="p"/>
          </m:rPr>
          <w:rPr>
            <w:rFonts w:ascii="Cambria Math" w:hAnsi="Cambria Math"/>
          </w:rPr>
          <m:t>]</m:t>
        </m:r>
      </m:oMath>
      <w:r w:rsidR="00D62CE3">
        <w:t>,</w:t>
      </w:r>
      <w:r w:rsidR="00D62CE3" w:rsidRPr="00A21043">
        <w:t xml:space="preserve"> where </w:t>
      </w:r>
      <m:oMath>
        <m:r>
          <w:rPr>
            <w:rFonts w:ascii="Cambria Math" w:hAnsi="Cambria Math"/>
          </w:rPr>
          <m:t>J=7</m:t>
        </m:r>
      </m:oMath>
      <w:r w:rsidR="00D62CE3" w:rsidRPr="00A21043">
        <w:t xml:space="preserve"> is the number of measurement sensors available for the unit</w:t>
      </w:r>
      <w:r w:rsidR="00D62CE3">
        <w:t>,</w:t>
      </w:r>
      <w:r w:rsidR="00D62CE3" w:rsidRPr="00A21043">
        <w:t xml:space="preserve"> and </w:t>
      </w:r>
      <m:oMath>
        <m:bar>
          <m:barPr>
            <m:pos m:val="top"/>
            <m:ctrlPr>
              <w:rPr>
                <w:rFonts w:ascii="Cambria Math" w:hAnsi="Cambria Math"/>
              </w:rPr>
            </m:ctrlPr>
          </m:barPr>
          <m:e>
            <m:r>
              <w:rPr>
                <w:rFonts w:ascii="Cambria Math" w:hAnsi="Cambria Math"/>
              </w:rPr>
              <m:t>K</m:t>
            </m:r>
          </m:e>
        </m:bar>
      </m:oMath>
      <w:r w:rsidR="00D62CE3" w:rsidRPr="00A21043">
        <w:t xml:space="preserve"> is the total number of observations per batch</w:t>
      </w:r>
      <w:r w:rsidR="00D62CE3">
        <w:t>, ranging between 183 and 1225</w:t>
      </w:r>
      <w:r w:rsidR="00D62CE3" w:rsidRPr="00A21043">
        <w:t>.</w:t>
      </w:r>
    </w:p>
    <w:p w14:paraId="14732A1B" w14:textId="77777777" w:rsidR="005E7218" w:rsidRPr="00A21043" w:rsidRDefault="005E7218" w:rsidP="005E7218">
      <w:pPr>
        <w:pStyle w:val="CETTabletitle"/>
        <w:rPr>
          <w:i w:val="0"/>
          <w:lang w:val="en-US"/>
        </w:rPr>
      </w:pPr>
      <w:r w:rsidRPr="00A21043">
        <w:rPr>
          <w:lang w:val="en-US"/>
        </w:rPr>
        <w:t xml:space="preserve">Table 1: Available variables in the </w:t>
      </w:r>
      <m:oMath>
        <m:bar>
          <m:barPr>
            <m:ctrlPr>
              <w:rPr>
                <w:rFonts w:ascii="Cambria Math" w:hAnsi="Cambria Math"/>
                <w:lang w:val="en-US"/>
              </w:rPr>
            </m:ctrlPr>
          </m:barPr>
          <m:e>
            <m:r>
              <m:rPr>
                <m:sty m:val="bi"/>
              </m:rPr>
              <w:rPr>
                <w:rFonts w:ascii="Cambria Math" w:hAnsi="Cambria Math"/>
                <w:lang w:val="en-US"/>
              </w:rPr>
              <m:t>X</m:t>
            </m:r>
          </m:e>
        </m:bar>
      </m:oMath>
      <w:r w:rsidRPr="00A21043">
        <w:rPr>
          <w:iCs/>
          <w:lang w:val="en-US"/>
        </w:rPr>
        <w:t xml:space="preserve"> </w:t>
      </w:r>
      <w:r w:rsidRPr="00A21043">
        <w:rPr>
          <w:i w:val="0"/>
          <w:lang w:val="en-US"/>
        </w:rPr>
        <w:t>dataset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76"/>
        <w:gridCol w:w="3332"/>
      </w:tblGrid>
      <w:tr w:rsidR="005E7218" w:rsidRPr="00A21043" w14:paraId="7572676B" w14:textId="77777777" w:rsidTr="0029414E">
        <w:tc>
          <w:tcPr>
            <w:tcW w:w="1276" w:type="dxa"/>
            <w:tcBorders>
              <w:top w:val="single" w:sz="12" w:space="0" w:color="008000"/>
              <w:bottom w:val="single" w:sz="6" w:space="0" w:color="008000"/>
            </w:tcBorders>
            <w:shd w:val="clear" w:color="auto" w:fill="FFFFFF"/>
          </w:tcPr>
          <w:p w14:paraId="2122F838" w14:textId="4DD92382" w:rsidR="005E7218" w:rsidRPr="00A21043" w:rsidRDefault="001B38F6" w:rsidP="00B53251">
            <w:pPr>
              <w:pStyle w:val="CETBodytext"/>
              <w:rPr>
                <w:b/>
                <w:bCs/>
              </w:rPr>
            </w:pPr>
            <w:r>
              <w:rPr>
                <w:b/>
                <w:bCs/>
              </w:rPr>
              <w:t xml:space="preserve">Variable </w:t>
            </w:r>
            <w:r w:rsidR="005E7218" w:rsidRPr="00A21043">
              <w:rPr>
                <w:b/>
                <w:bCs/>
              </w:rPr>
              <w:t>n</w:t>
            </w:r>
            <w:r>
              <w:rPr>
                <w:b/>
                <w:bCs/>
              </w:rPr>
              <w:t>o</w:t>
            </w:r>
            <w:r w:rsidR="005E7218" w:rsidRPr="00A21043">
              <w:rPr>
                <w:b/>
                <w:bCs/>
              </w:rPr>
              <w:t>.</w:t>
            </w:r>
          </w:p>
        </w:tc>
        <w:tc>
          <w:tcPr>
            <w:tcW w:w="0" w:type="auto"/>
            <w:tcBorders>
              <w:top w:val="single" w:sz="12" w:space="0" w:color="008000"/>
              <w:bottom w:val="single" w:sz="6" w:space="0" w:color="008000"/>
            </w:tcBorders>
            <w:shd w:val="clear" w:color="auto" w:fill="FFFFFF"/>
          </w:tcPr>
          <w:p w14:paraId="55994ED7" w14:textId="77777777" w:rsidR="005E7218" w:rsidRPr="00A21043" w:rsidRDefault="005E7218" w:rsidP="0029414E">
            <w:pPr>
              <w:pStyle w:val="CETBodytext"/>
              <w:ind w:left="170"/>
              <w:rPr>
                <w:b/>
                <w:bCs/>
              </w:rPr>
            </w:pPr>
            <w:r w:rsidRPr="00A21043">
              <w:rPr>
                <w:b/>
                <w:bCs/>
              </w:rPr>
              <w:t>Variable description</w:t>
            </w:r>
          </w:p>
        </w:tc>
      </w:tr>
      <w:tr w:rsidR="005E7218" w:rsidRPr="00A21043" w14:paraId="700101C7" w14:textId="77777777" w:rsidTr="0029414E">
        <w:tc>
          <w:tcPr>
            <w:tcW w:w="1276" w:type="dxa"/>
            <w:shd w:val="clear" w:color="auto" w:fill="FFFFFF"/>
          </w:tcPr>
          <w:p w14:paraId="40F6617E" w14:textId="77777777" w:rsidR="005E7218" w:rsidRPr="00A21043" w:rsidRDefault="005E7218" w:rsidP="0029414E">
            <w:pPr>
              <w:pStyle w:val="CETBodytext"/>
              <w:ind w:right="284"/>
              <w:jc w:val="right"/>
            </w:pPr>
            <w:r w:rsidRPr="00A21043">
              <w:t>1</w:t>
            </w:r>
          </w:p>
        </w:tc>
        <w:tc>
          <w:tcPr>
            <w:tcW w:w="0" w:type="auto"/>
            <w:shd w:val="clear" w:color="auto" w:fill="FFFFFF"/>
          </w:tcPr>
          <w:p w14:paraId="4706EEB9" w14:textId="6B794B39" w:rsidR="005E7218" w:rsidRPr="00A21043" w:rsidRDefault="005E7218" w:rsidP="00B53251">
            <w:pPr>
              <w:pStyle w:val="CETBodytext"/>
              <w:ind w:left="170"/>
            </w:pPr>
            <w:r w:rsidRPr="00A21043">
              <w:t xml:space="preserve">R410 </w:t>
            </w:r>
            <w:r w:rsidR="002C0F73">
              <w:t xml:space="preserve">absolute </w:t>
            </w:r>
            <w:r w:rsidRPr="00A21043">
              <w:t>internal pressure</w:t>
            </w:r>
          </w:p>
        </w:tc>
      </w:tr>
      <w:tr w:rsidR="005E7218" w:rsidRPr="00A21043" w14:paraId="1A40451D" w14:textId="77777777" w:rsidTr="0029414E">
        <w:tc>
          <w:tcPr>
            <w:tcW w:w="1276" w:type="dxa"/>
            <w:shd w:val="clear" w:color="auto" w:fill="FFFFFF"/>
          </w:tcPr>
          <w:p w14:paraId="71AE0F93" w14:textId="77777777" w:rsidR="005E7218" w:rsidRPr="00A21043" w:rsidRDefault="005E7218" w:rsidP="0029414E">
            <w:pPr>
              <w:pStyle w:val="CETBodytext"/>
              <w:ind w:right="284"/>
              <w:jc w:val="right"/>
              <w:rPr>
                <w:rFonts w:cs="Arial"/>
                <w:szCs w:val="18"/>
              </w:rPr>
            </w:pPr>
            <w:r w:rsidRPr="00A21043">
              <w:rPr>
                <w:rFonts w:cs="Arial"/>
                <w:szCs w:val="18"/>
              </w:rPr>
              <w:t>2</w:t>
            </w:r>
          </w:p>
        </w:tc>
        <w:tc>
          <w:tcPr>
            <w:tcW w:w="0" w:type="auto"/>
            <w:shd w:val="clear" w:color="auto" w:fill="FFFFFF"/>
          </w:tcPr>
          <w:p w14:paraId="3D9863FA" w14:textId="77777777" w:rsidR="005E7218" w:rsidRPr="00A21043" w:rsidRDefault="005E7218" w:rsidP="00B53251">
            <w:pPr>
              <w:pStyle w:val="CETBodytext"/>
              <w:ind w:left="170" w:right="-1"/>
              <w:rPr>
                <w:rFonts w:cs="Arial"/>
                <w:szCs w:val="18"/>
              </w:rPr>
            </w:pPr>
            <w:r w:rsidRPr="00A21043">
              <w:rPr>
                <w:rFonts w:cs="Arial"/>
                <w:szCs w:val="18"/>
              </w:rPr>
              <w:t>R410 internal pressure controller output</w:t>
            </w:r>
          </w:p>
        </w:tc>
      </w:tr>
      <w:tr w:rsidR="005E7218" w:rsidRPr="00A21043" w14:paraId="1D930302" w14:textId="77777777" w:rsidTr="0029414E">
        <w:tc>
          <w:tcPr>
            <w:tcW w:w="1276" w:type="dxa"/>
            <w:shd w:val="clear" w:color="auto" w:fill="FFFFFF"/>
          </w:tcPr>
          <w:p w14:paraId="2EA83477" w14:textId="77777777" w:rsidR="005E7218" w:rsidRPr="00A21043" w:rsidRDefault="005E7218" w:rsidP="0029414E">
            <w:pPr>
              <w:pStyle w:val="CETBodytext"/>
              <w:ind w:right="284"/>
              <w:jc w:val="right"/>
              <w:rPr>
                <w:rFonts w:cs="Arial"/>
                <w:szCs w:val="18"/>
              </w:rPr>
            </w:pPr>
            <w:r w:rsidRPr="00A21043">
              <w:rPr>
                <w:rFonts w:cs="Arial"/>
                <w:szCs w:val="18"/>
              </w:rPr>
              <w:t>3</w:t>
            </w:r>
          </w:p>
        </w:tc>
        <w:tc>
          <w:tcPr>
            <w:tcW w:w="0" w:type="auto"/>
            <w:shd w:val="clear" w:color="auto" w:fill="FFFFFF"/>
          </w:tcPr>
          <w:p w14:paraId="05F18549" w14:textId="77777777" w:rsidR="005E7218" w:rsidRPr="00A21043" w:rsidRDefault="005E7218" w:rsidP="00B53251">
            <w:pPr>
              <w:pStyle w:val="CETBodytext"/>
              <w:ind w:left="170" w:right="-1"/>
              <w:rPr>
                <w:rFonts w:cs="Arial"/>
                <w:szCs w:val="18"/>
              </w:rPr>
            </w:pPr>
            <w:r w:rsidRPr="00A21043">
              <w:rPr>
                <w:rFonts w:cs="Arial"/>
                <w:szCs w:val="18"/>
              </w:rPr>
              <w:t>R410 internal temperature</w:t>
            </w:r>
          </w:p>
        </w:tc>
      </w:tr>
      <w:tr w:rsidR="005E7218" w:rsidRPr="00A21043" w14:paraId="045ED280" w14:textId="77777777" w:rsidTr="0029414E">
        <w:tc>
          <w:tcPr>
            <w:tcW w:w="1276" w:type="dxa"/>
            <w:shd w:val="clear" w:color="auto" w:fill="FFFFFF"/>
          </w:tcPr>
          <w:p w14:paraId="2BE73420" w14:textId="77777777" w:rsidR="005E7218" w:rsidRPr="00A21043" w:rsidRDefault="005E7218" w:rsidP="0029414E">
            <w:pPr>
              <w:pStyle w:val="CETBodytext"/>
              <w:ind w:right="284"/>
              <w:jc w:val="right"/>
              <w:rPr>
                <w:rFonts w:cs="Arial"/>
                <w:szCs w:val="18"/>
              </w:rPr>
            </w:pPr>
            <w:r w:rsidRPr="00A21043">
              <w:rPr>
                <w:rFonts w:cs="Arial"/>
                <w:szCs w:val="18"/>
              </w:rPr>
              <w:t>4</w:t>
            </w:r>
          </w:p>
        </w:tc>
        <w:tc>
          <w:tcPr>
            <w:tcW w:w="0" w:type="auto"/>
            <w:shd w:val="clear" w:color="auto" w:fill="FFFFFF"/>
          </w:tcPr>
          <w:p w14:paraId="5FC785A4" w14:textId="77777777" w:rsidR="005E7218" w:rsidRPr="00A21043" w:rsidRDefault="005E7218" w:rsidP="00B53251">
            <w:pPr>
              <w:pStyle w:val="CETBodytext"/>
              <w:ind w:left="170" w:right="-1"/>
              <w:rPr>
                <w:rFonts w:cs="Arial"/>
                <w:szCs w:val="18"/>
              </w:rPr>
            </w:pPr>
            <w:r w:rsidRPr="00A21043">
              <w:rPr>
                <w:rFonts w:cs="Arial"/>
                <w:szCs w:val="18"/>
              </w:rPr>
              <w:t>E410 condensed liquid temperature</w:t>
            </w:r>
          </w:p>
        </w:tc>
      </w:tr>
      <w:tr w:rsidR="005E7218" w:rsidRPr="00A21043" w14:paraId="5ADF8208" w14:textId="77777777" w:rsidTr="0029414E">
        <w:tc>
          <w:tcPr>
            <w:tcW w:w="1276" w:type="dxa"/>
            <w:shd w:val="clear" w:color="auto" w:fill="FFFFFF"/>
          </w:tcPr>
          <w:p w14:paraId="44BE3DE2" w14:textId="77777777" w:rsidR="005E7218" w:rsidRPr="00A21043" w:rsidRDefault="005E7218" w:rsidP="0029414E">
            <w:pPr>
              <w:pStyle w:val="CETBodytext"/>
              <w:ind w:right="284"/>
              <w:jc w:val="right"/>
              <w:rPr>
                <w:rFonts w:cs="Arial"/>
                <w:szCs w:val="18"/>
              </w:rPr>
            </w:pPr>
            <w:r w:rsidRPr="00A21043">
              <w:rPr>
                <w:rFonts w:cs="Arial"/>
                <w:szCs w:val="18"/>
              </w:rPr>
              <w:t>5</w:t>
            </w:r>
          </w:p>
        </w:tc>
        <w:tc>
          <w:tcPr>
            <w:tcW w:w="0" w:type="auto"/>
            <w:shd w:val="clear" w:color="auto" w:fill="FFFFFF"/>
          </w:tcPr>
          <w:p w14:paraId="5158E895" w14:textId="77777777" w:rsidR="005E7218" w:rsidRPr="00A21043" w:rsidRDefault="005E7218" w:rsidP="00B53251">
            <w:pPr>
              <w:pStyle w:val="CETBodytext"/>
              <w:ind w:left="170" w:right="-1"/>
              <w:rPr>
                <w:rFonts w:cs="Arial"/>
                <w:szCs w:val="18"/>
              </w:rPr>
            </w:pPr>
            <w:r w:rsidRPr="00A21043">
              <w:rPr>
                <w:rFonts w:cs="Arial"/>
                <w:szCs w:val="18"/>
              </w:rPr>
              <w:t>T410 internal level</w:t>
            </w:r>
          </w:p>
        </w:tc>
      </w:tr>
      <w:tr w:rsidR="005E7218" w:rsidRPr="00A21043" w14:paraId="1F1ABA17" w14:textId="77777777" w:rsidTr="0029414E">
        <w:tc>
          <w:tcPr>
            <w:tcW w:w="1276" w:type="dxa"/>
            <w:shd w:val="clear" w:color="auto" w:fill="FFFFFF"/>
          </w:tcPr>
          <w:p w14:paraId="4B8C47F2" w14:textId="77777777" w:rsidR="005E7218" w:rsidRPr="00A21043" w:rsidRDefault="005E7218" w:rsidP="0029414E">
            <w:pPr>
              <w:pStyle w:val="CETBodytext"/>
              <w:ind w:right="284"/>
              <w:jc w:val="right"/>
              <w:rPr>
                <w:rFonts w:cs="Arial"/>
                <w:szCs w:val="18"/>
              </w:rPr>
            </w:pPr>
            <w:r w:rsidRPr="00A21043">
              <w:rPr>
                <w:rFonts w:cs="Arial"/>
                <w:szCs w:val="18"/>
              </w:rPr>
              <w:t>6</w:t>
            </w:r>
          </w:p>
        </w:tc>
        <w:tc>
          <w:tcPr>
            <w:tcW w:w="0" w:type="auto"/>
            <w:shd w:val="clear" w:color="auto" w:fill="FFFFFF"/>
          </w:tcPr>
          <w:p w14:paraId="5FB0DCFD" w14:textId="77777777" w:rsidR="005E7218" w:rsidRPr="00A21043" w:rsidRDefault="005E7218" w:rsidP="00B53251">
            <w:pPr>
              <w:pStyle w:val="CETBodytext"/>
              <w:ind w:left="170" w:right="-1"/>
              <w:rPr>
                <w:rFonts w:cs="Arial"/>
                <w:szCs w:val="18"/>
              </w:rPr>
            </w:pPr>
            <w:r w:rsidRPr="00A21043">
              <w:rPr>
                <w:rFonts w:cs="Arial"/>
                <w:szCs w:val="18"/>
              </w:rPr>
              <w:t>R410 internal level</w:t>
            </w:r>
          </w:p>
        </w:tc>
      </w:tr>
      <w:tr w:rsidR="005E7218" w:rsidRPr="00A21043" w14:paraId="6D63E654" w14:textId="77777777" w:rsidTr="0029414E">
        <w:tc>
          <w:tcPr>
            <w:tcW w:w="1276" w:type="dxa"/>
            <w:shd w:val="clear" w:color="auto" w:fill="FFFFFF"/>
          </w:tcPr>
          <w:p w14:paraId="5F61D893" w14:textId="77777777" w:rsidR="005E7218" w:rsidRPr="00A21043" w:rsidRDefault="005E7218" w:rsidP="0029414E">
            <w:pPr>
              <w:pStyle w:val="CETBodytext"/>
              <w:ind w:right="284"/>
              <w:jc w:val="right"/>
              <w:rPr>
                <w:rFonts w:cs="Arial"/>
                <w:szCs w:val="18"/>
              </w:rPr>
            </w:pPr>
            <w:r w:rsidRPr="00A21043">
              <w:rPr>
                <w:rFonts w:cs="Arial"/>
                <w:szCs w:val="18"/>
              </w:rPr>
              <w:t>7</w:t>
            </w:r>
          </w:p>
        </w:tc>
        <w:tc>
          <w:tcPr>
            <w:tcW w:w="0" w:type="auto"/>
            <w:shd w:val="clear" w:color="auto" w:fill="FFFFFF"/>
          </w:tcPr>
          <w:p w14:paraId="47BE5F89" w14:textId="77777777" w:rsidR="005E7218" w:rsidRPr="00A21043" w:rsidRDefault="005E7218" w:rsidP="00B53251">
            <w:pPr>
              <w:pStyle w:val="CETBodytext"/>
              <w:ind w:left="170" w:right="-1"/>
              <w:rPr>
                <w:rFonts w:cs="Arial"/>
                <w:szCs w:val="18"/>
              </w:rPr>
            </w:pPr>
            <w:r w:rsidRPr="00A21043">
              <w:rPr>
                <w:rFonts w:cs="Arial"/>
                <w:szCs w:val="18"/>
              </w:rPr>
              <w:t>Time</w:t>
            </w:r>
          </w:p>
        </w:tc>
      </w:tr>
    </w:tbl>
    <w:p w14:paraId="008D3C9E" w14:textId="2FB25546" w:rsidR="00001199" w:rsidRPr="00A21043" w:rsidRDefault="00001199" w:rsidP="004A18BB">
      <w:pPr>
        <w:pStyle w:val="CETHeading1"/>
        <w:tabs>
          <w:tab w:val="num" w:pos="360"/>
        </w:tabs>
      </w:pPr>
      <w:r w:rsidRPr="00A21043">
        <w:t>Analysis of historical batch data</w:t>
      </w:r>
    </w:p>
    <w:p w14:paraId="6CBCB0E0" w14:textId="00F46D0E" w:rsidR="00441CBE" w:rsidRPr="00A21043" w:rsidRDefault="002039AC" w:rsidP="00FB14EE">
      <w:pPr>
        <w:pStyle w:val="CETBodytext"/>
      </w:pPr>
      <w:r w:rsidRPr="00A21043">
        <w:t xml:space="preserve">The dataset </w:t>
      </w:r>
      <w:r w:rsidR="00661EF3">
        <w:t>was</w:t>
      </w:r>
      <w:r w:rsidRPr="00A21043">
        <w:t xml:space="preserve"> </w:t>
      </w:r>
      <w:r w:rsidR="008B2ACA">
        <w:t>aligned</w:t>
      </w:r>
      <w:r w:rsidRPr="00A21043">
        <w:t xml:space="preserve"> with the </w:t>
      </w:r>
      <w:r w:rsidR="00661EF3">
        <w:t>indicator variable</w:t>
      </w:r>
      <w:r w:rsidR="00661EF3" w:rsidRPr="00A21043">
        <w:t xml:space="preserve"> </w:t>
      </w:r>
      <w:r w:rsidRPr="00A21043">
        <w:t xml:space="preserve">technique applied to each operating </w:t>
      </w:r>
      <w:r w:rsidR="00661EF3">
        <w:t>phase</w:t>
      </w:r>
      <w:r w:rsidRPr="00A21043">
        <w:t xml:space="preserve">, using the internal level as </w:t>
      </w:r>
      <w:r w:rsidR="00661EF3">
        <w:t>the indicator variable</w:t>
      </w:r>
      <w:r w:rsidR="00BE091A" w:rsidRPr="00BE091A">
        <w:t xml:space="preserve"> </w:t>
      </w:r>
      <w:r w:rsidR="00BE091A" w:rsidRPr="00A21043">
        <w:t xml:space="preserve">for </w:t>
      </w:r>
      <w:r w:rsidR="00BE091A">
        <w:t>phase</w:t>
      </w:r>
      <w:r w:rsidR="006A18BD">
        <w:t>s</w:t>
      </w:r>
      <w:r w:rsidR="00BE091A" w:rsidRPr="00A21043">
        <w:t xml:space="preserve"> 2 and 5</w:t>
      </w:r>
      <w:r w:rsidRPr="00A21043">
        <w:t xml:space="preserve">, </w:t>
      </w:r>
      <w:r w:rsidR="006A18BD">
        <w:t>and</w:t>
      </w:r>
      <w:r w:rsidR="006A18BD" w:rsidRPr="00A21043">
        <w:t xml:space="preserve"> </w:t>
      </w:r>
      <w:r w:rsidRPr="00A21043">
        <w:t xml:space="preserve">time as </w:t>
      </w:r>
      <w:r w:rsidR="00661EF3">
        <w:t>the indicator variable</w:t>
      </w:r>
      <w:r w:rsidR="00BE091A" w:rsidRPr="00BE091A">
        <w:t xml:space="preserve"> </w:t>
      </w:r>
      <w:r w:rsidR="00BE091A" w:rsidRPr="00A21043">
        <w:t>for phase 3</w:t>
      </w:r>
      <w:r w:rsidRPr="00A21043">
        <w:t xml:space="preserve">, </w:t>
      </w:r>
      <w:r w:rsidR="001821A1" w:rsidRPr="00A21043">
        <w:t xml:space="preserve">thus obtaining </w:t>
      </w:r>
      <m:oMath>
        <m:sSub>
          <m:sSubPr>
            <m:ctrlPr>
              <w:rPr>
                <w:rFonts w:ascii="Cambria Math" w:hAnsi="Cambria Math"/>
                <w:i/>
              </w:rPr>
            </m:ctrlPr>
          </m:sSubPr>
          <m:e>
            <m:bar>
              <m:barPr>
                <m:ctrlPr>
                  <w:rPr>
                    <w:rFonts w:ascii="Cambria Math" w:hAnsi="Cambria Math"/>
                    <w:i/>
                  </w:rPr>
                </m:ctrlPr>
              </m:barPr>
              <m:e>
                <m:r>
                  <m:rPr>
                    <m:sty m:val="b"/>
                  </m:rPr>
                  <w:rPr>
                    <w:rFonts w:ascii="Cambria Math" w:hAnsi="Cambria Math"/>
                  </w:rPr>
                  <m:t>X</m:t>
                </m:r>
              </m:e>
            </m:bar>
            <m:ctrlPr>
              <w:rPr>
                <w:rFonts w:ascii="Cambria Math" w:hAnsi="Cambria Math"/>
                <w:iCs/>
              </w:rPr>
            </m:ctrlPr>
          </m:e>
          <m:sub>
            <m:r>
              <m:rPr>
                <m:sty m:val="p"/>
              </m:rPr>
              <w:rPr>
                <w:rFonts w:ascii="Cambria Math" w:hAnsi="Cambria Math"/>
              </w:rPr>
              <m:t>a</m:t>
            </m:r>
          </m:sub>
        </m:sSub>
        <m:r>
          <w:rPr>
            <w:rFonts w:ascii="Cambria Math" w:hAnsi="Cambria Math"/>
          </w:rPr>
          <m:t>[468×7×296]</m:t>
        </m:r>
      </m:oMath>
      <w:r w:rsidR="00ED7C99" w:rsidRPr="00A21043">
        <w:t>.</w:t>
      </w:r>
      <w:r w:rsidR="00793138" w:rsidRPr="00A21043">
        <w:t xml:space="preserve"> Due to their very short time duration, operating stage 1 and 4 </w:t>
      </w:r>
      <w:r w:rsidR="00661EF3">
        <w:t>were</w:t>
      </w:r>
      <w:r w:rsidR="00661EF3" w:rsidRPr="00A21043">
        <w:t xml:space="preserve"> </w:t>
      </w:r>
      <w:r w:rsidR="00793138" w:rsidRPr="00A21043">
        <w:t xml:space="preserve">neglected. </w:t>
      </w:r>
      <w:r w:rsidR="00001199" w:rsidRPr="00A21043">
        <w:t xml:space="preserve">An MPCA model with 3 PCs </w:t>
      </w:r>
      <w:r w:rsidR="00661EF3">
        <w:t>was</w:t>
      </w:r>
      <w:r w:rsidR="00001199" w:rsidRPr="00A21043">
        <w:t xml:space="preserve"> calibrated utilizing the preprocessed dataset </w:t>
      </w:r>
      <m:oMath>
        <m:bar>
          <m:barPr>
            <m:ctrlPr>
              <w:rPr>
                <w:rFonts w:ascii="Cambria Math" w:hAnsi="Cambria Math"/>
                <w:b/>
                <w:bCs/>
                <w:iCs/>
              </w:rPr>
            </m:ctrlPr>
          </m:barPr>
          <m:e>
            <m:sSub>
              <m:sSubPr>
                <m:ctrlPr>
                  <w:rPr>
                    <w:rFonts w:ascii="Cambria Math" w:hAnsi="Cambria Math"/>
                    <w:b/>
                  </w:rPr>
                </m:ctrlPr>
              </m:sSubPr>
              <m:e>
                <m:r>
                  <m:rPr>
                    <m:sty m:val="b"/>
                  </m:rPr>
                  <w:rPr>
                    <w:rFonts w:ascii="Cambria Math" w:hAnsi="Cambria Math"/>
                  </w:rPr>
                  <m:t>X</m:t>
                </m:r>
              </m:e>
              <m:sub>
                <m:r>
                  <m:rPr>
                    <m:sty m:val="p"/>
                  </m:rPr>
                  <w:rPr>
                    <w:rFonts w:ascii="Cambria Math" w:hAnsi="Cambria Math"/>
                  </w:rPr>
                  <m:t>a</m:t>
                </m:r>
              </m:sub>
            </m:sSub>
          </m:e>
        </m:bar>
        <m:r>
          <w:rPr>
            <w:rFonts w:ascii="Cambria Math" w:hAnsi="Cambria Math"/>
          </w:rPr>
          <m:t>.</m:t>
        </m:r>
      </m:oMath>
      <w:r w:rsidR="00001199" w:rsidRPr="00A21043">
        <w:t xml:space="preserve"> The model explains </w:t>
      </w:r>
      <m:oMath>
        <m:r>
          <w:rPr>
            <w:rFonts w:ascii="Cambria Math" w:hAnsi="Cambria Math"/>
          </w:rPr>
          <m:t>51%</m:t>
        </m:r>
      </m:oMath>
      <w:r w:rsidR="00001199" w:rsidRPr="00A21043">
        <w:t xml:space="preserve"> of the dataset variability. </w:t>
      </w:r>
    </w:p>
    <w:p w14:paraId="06B960EA" w14:textId="4BD9ADAA" w:rsidR="00441CBE" w:rsidRPr="00A21043" w:rsidRDefault="00441CBE" w:rsidP="00441CBE">
      <w:pPr>
        <w:pStyle w:val="CETCaption"/>
        <w:rPr>
          <w:lang w:val="en-US"/>
        </w:rPr>
      </w:pPr>
      <w:r w:rsidRPr="00A21043">
        <w:rPr>
          <w:noProof/>
          <w:lang w:val="en-US"/>
        </w:rPr>
        <mc:AlternateContent>
          <mc:Choice Requires="wps">
            <w:drawing>
              <wp:anchor distT="45720" distB="45720" distL="114300" distR="114300" simplePos="0" relativeHeight="251667456" behindDoc="0" locked="0" layoutInCell="1" allowOverlap="1" wp14:anchorId="3AF8FDBF" wp14:editId="23F6BABB">
                <wp:simplePos x="0" y="0"/>
                <wp:positionH relativeFrom="column">
                  <wp:posOffset>3886624</wp:posOffset>
                </wp:positionH>
                <wp:positionV relativeFrom="paragraph">
                  <wp:posOffset>2092325</wp:posOffset>
                </wp:positionV>
                <wp:extent cx="504825" cy="237490"/>
                <wp:effectExtent l="0" t="0" r="0" b="254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7490"/>
                        </a:xfrm>
                        <a:prstGeom prst="rect">
                          <a:avLst/>
                        </a:prstGeom>
                        <a:noFill/>
                        <a:ln w="9525">
                          <a:noFill/>
                          <a:miter lim="800000"/>
                          <a:headEnd/>
                          <a:tailEnd/>
                        </a:ln>
                      </wps:spPr>
                      <wps:txbx>
                        <w:txbxContent>
                          <w:p w14:paraId="460346A1" w14:textId="77777777" w:rsidR="00441CBE" w:rsidRPr="00C85CBB" w:rsidRDefault="00441CBE" w:rsidP="00441CBE">
                            <w:pPr>
                              <w:jc w:val="center"/>
                              <w:rPr>
                                <w:i/>
                                <w:iCs/>
                                <w:szCs w:val="18"/>
                              </w:rPr>
                            </w:pPr>
                            <w:r w:rsidRPr="00C85CBB">
                              <w:rPr>
                                <w:i/>
                                <w:iCs/>
                                <w:szCs w:val="18"/>
                              </w:rPr>
                              <w:t>(</w:t>
                            </w:r>
                            <w:r>
                              <w:rPr>
                                <w:i/>
                                <w:iCs/>
                                <w:szCs w:val="18"/>
                              </w:rPr>
                              <w:t>b</w:t>
                            </w:r>
                            <w:r w:rsidRPr="00C85CBB">
                              <w:rPr>
                                <w:i/>
                                <w:iCs/>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F8FDBF" id="_x0000_t202" coordsize="21600,21600" o:spt="202" path="m,l,21600r21600,l21600,xe">
                <v:stroke joinstyle="miter"/>
                <v:path gradientshapeok="t" o:connecttype="rect"/>
              </v:shapetype>
              <v:shape id="Casella di testo 2" o:spid="_x0000_s1026" type="#_x0000_t202" style="position:absolute;left:0;text-align:left;margin-left:306.05pt;margin-top:164.75pt;width:39.75pt;height:18.7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" filled="f" stroked="f">
                <v:textbox style="mso-fit-shape-to-text:t">
                  <w:txbxContent>
                    <w:p w14:paraId="460346A1" w14:textId="77777777" w:rsidR="00441CBE" w:rsidRPr="00C85CBB" w:rsidRDefault="00441CBE" w:rsidP="00441CBE">
                      <w:pPr>
                        <w:jc w:val="center"/>
                        <w:rPr>
                          <w:i/>
                          <w:iCs/>
                          <w:szCs w:val="18"/>
                        </w:rPr>
                      </w:pPr>
                      <w:r w:rsidRPr="00C85CBB">
                        <w:rPr>
                          <w:i/>
                          <w:iCs/>
                          <w:szCs w:val="18"/>
                        </w:rPr>
                        <w:t>(</w:t>
                      </w:r>
                      <w:r>
                        <w:rPr>
                          <w:i/>
                          <w:iCs/>
                          <w:szCs w:val="18"/>
                        </w:rPr>
                        <w:t>b</w:t>
                      </w:r>
                      <w:r w:rsidRPr="00C85CBB">
                        <w:rPr>
                          <w:i/>
                          <w:iCs/>
                          <w:szCs w:val="18"/>
                        </w:rPr>
                        <w:t>)</w:t>
                      </w:r>
                    </w:p>
                  </w:txbxContent>
                </v:textbox>
              </v:shape>
            </w:pict>
          </mc:Fallback>
        </mc:AlternateContent>
      </w:r>
      <w:r w:rsidRPr="00A21043">
        <w:rPr>
          <w:noProof/>
          <w:lang w:val="en-US"/>
        </w:rPr>
        <mc:AlternateContent>
          <mc:Choice Requires="wps">
            <w:drawing>
              <wp:anchor distT="45720" distB="45720" distL="114300" distR="114300" simplePos="0" relativeHeight="251666432" behindDoc="0" locked="0" layoutInCell="1" allowOverlap="1" wp14:anchorId="54DE87A6" wp14:editId="0C6113C1">
                <wp:simplePos x="0" y="0"/>
                <wp:positionH relativeFrom="column">
                  <wp:posOffset>1148080</wp:posOffset>
                </wp:positionH>
                <wp:positionV relativeFrom="paragraph">
                  <wp:posOffset>2098675</wp:posOffset>
                </wp:positionV>
                <wp:extent cx="504825" cy="237490"/>
                <wp:effectExtent l="0" t="0" r="0" b="254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7490"/>
                        </a:xfrm>
                        <a:prstGeom prst="rect">
                          <a:avLst/>
                        </a:prstGeom>
                        <a:noFill/>
                        <a:ln w="9525">
                          <a:noFill/>
                          <a:miter lim="800000"/>
                          <a:headEnd/>
                          <a:tailEnd/>
                        </a:ln>
                      </wps:spPr>
                      <wps:txbx>
                        <w:txbxContent>
                          <w:p w14:paraId="54EDE8A8" w14:textId="77777777" w:rsidR="00441CBE" w:rsidRPr="00C85CBB" w:rsidRDefault="00441CBE" w:rsidP="00441CBE">
                            <w:pPr>
                              <w:jc w:val="center"/>
                              <w:rPr>
                                <w:i/>
                                <w:iCs/>
                                <w:szCs w:val="18"/>
                              </w:rPr>
                            </w:pPr>
                            <w:r w:rsidRPr="00C85CBB">
                              <w:rPr>
                                <w:i/>
                                <w:iCs/>
                                <w:szCs w:val="1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DE87A6" id="_x0000_s1027" type="#_x0000_t202" style="position:absolute;left:0;text-align:left;margin-left:90.4pt;margin-top:165.25pt;width:39.75pt;height:18.7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" filled="f" stroked="f">
                <v:textbox style="mso-fit-shape-to-text:t">
                  <w:txbxContent>
                    <w:p w14:paraId="54EDE8A8" w14:textId="77777777" w:rsidR="00441CBE" w:rsidRPr="00C85CBB" w:rsidRDefault="00441CBE" w:rsidP="00441CBE">
                      <w:pPr>
                        <w:jc w:val="center"/>
                        <w:rPr>
                          <w:i/>
                          <w:iCs/>
                          <w:szCs w:val="18"/>
                        </w:rPr>
                      </w:pPr>
                      <w:r w:rsidRPr="00C85CBB">
                        <w:rPr>
                          <w:i/>
                          <w:iCs/>
                          <w:szCs w:val="18"/>
                        </w:rPr>
                        <w:t>(a)</w:t>
                      </w:r>
                    </w:p>
                  </w:txbxContent>
                </v:textbox>
              </v:shape>
            </w:pict>
          </mc:Fallback>
        </mc:AlternateContent>
      </w:r>
      <w:r w:rsidRPr="00A21043">
        <w:rPr>
          <w:noProof/>
          <w:lang w:val="en-US"/>
        </w:rPr>
        <w:drawing>
          <wp:inline distT="0" distB="0" distL="0" distR="0" wp14:anchorId="03502929" wp14:editId="7BC5A1E9">
            <wp:extent cx="2688000" cy="2016000"/>
            <wp:effectExtent l="0" t="0" r="0" b="3810"/>
            <wp:docPr id="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4"/>
                    <pic:cNvPicPr>
                      <a:picLocks noChangeAspect="1" noChangeArrowheads="1"/>
                    </pic:cNvPicPr>
                  </pic:nvPicPr>
                  <pic:blipFill>
                    <a:blip r:embed="rId12"/>
                    <a:stretch>
                      <a:fillRect/>
                    </a:stretch>
                  </pic:blipFill>
                  <pic:spPr bwMode="auto">
                    <a:xfrm>
                      <a:off x="0" y="0"/>
                      <a:ext cx="2688000" cy="2016000"/>
                    </a:xfrm>
                    <a:prstGeom prst="rect">
                      <a:avLst/>
                    </a:prstGeom>
                    <a:noFill/>
                    <a:ln>
                      <a:noFill/>
                    </a:ln>
                  </pic:spPr>
                </pic:pic>
              </a:graphicData>
            </a:graphic>
          </wp:inline>
        </w:drawing>
      </w:r>
      <w:r w:rsidRPr="00A21043">
        <w:rPr>
          <w:noProof/>
          <w:lang w:val="en-US"/>
        </w:rPr>
        <w:drawing>
          <wp:inline distT="0" distB="0" distL="0" distR="0" wp14:anchorId="1DF92303" wp14:editId="64A31B53">
            <wp:extent cx="2688000" cy="2016000"/>
            <wp:effectExtent l="0" t="0" r="0" b="3810"/>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pic:cNvPicPr>
                      <a:picLocks noChangeAspect="1" noChangeArrowheads="1"/>
                    </pic:cNvPicPr>
                  </pic:nvPicPr>
                  <pic:blipFill>
                    <a:blip r:embed="rId13"/>
                    <a:stretch>
                      <a:fillRect/>
                    </a:stretch>
                  </pic:blipFill>
                  <pic:spPr bwMode="auto">
                    <a:xfrm>
                      <a:off x="0" y="0"/>
                      <a:ext cx="2688000" cy="2016000"/>
                    </a:xfrm>
                    <a:prstGeom prst="rect">
                      <a:avLst/>
                    </a:prstGeom>
                    <a:noFill/>
                    <a:ln>
                      <a:noFill/>
                    </a:ln>
                  </pic:spPr>
                </pic:pic>
              </a:graphicData>
            </a:graphic>
          </wp:inline>
        </w:drawing>
      </w:r>
    </w:p>
    <w:p w14:paraId="5DAD95EE" w14:textId="1E9BD9D5" w:rsidR="00441CBE" w:rsidRPr="00A21043" w:rsidRDefault="00441CBE" w:rsidP="00441CBE">
      <w:pPr>
        <w:pStyle w:val="CETCaption"/>
        <w:rPr>
          <w:lang w:val="en-US"/>
        </w:rPr>
      </w:pPr>
      <w:r w:rsidRPr="00A21043">
        <w:rPr>
          <w:lang w:val="en-US"/>
        </w:rPr>
        <w:t>Figure 3. Results of the multiway principal component analysis (MPCA) model built on the</w:t>
      </w:r>
      <w:r w:rsidR="00661EF3">
        <w:rPr>
          <w:lang w:val="en-US"/>
        </w:rPr>
        <w:t xml:space="preserve"> historical</w:t>
      </w:r>
      <w:r w:rsidRPr="00A21043">
        <w:rPr>
          <w:lang w:val="en-US"/>
        </w:rPr>
        <w:t xml:space="preserve"> process data: (a) scores plot, (b) loadings plot on PC1</w:t>
      </w:r>
      <w:r w:rsidR="00E61B56">
        <w:rPr>
          <w:lang w:val="en-US"/>
        </w:rPr>
        <w:t xml:space="preserve"> (time evolution for each process variable)</w:t>
      </w:r>
      <w:r w:rsidR="000F2FD1">
        <w:rPr>
          <w:lang w:val="en-US"/>
        </w:rPr>
        <w:t>. The grey areas shown for each variable in (b) refer to step 2 (left) and step 5 (right)</w:t>
      </w:r>
      <w:r w:rsidR="009F042A">
        <w:rPr>
          <w:lang w:val="en-US"/>
        </w:rPr>
        <w:t xml:space="preserve"> of the manufacturing recipe</w:t>
      </w:r>
      <w:r w:rsidR="000F2FD1">
        <w:rPr>
          <w:lang w:val="en-US"/>
        </w:rPr>
        <w:t>; the white area refers to step 3.</w:t>
      </w:r>
    </w:p>
    <w:p w14:paraId="70446593" w14:textId="57A3B5F8" w:rsidR="00FB14EE" w:rsidRPr="00A21043" w:rsidRDefault="006A18BD" w:rsidP="00FB14EE">
      <w:pPr>
        <w:pStyle w:val="CETBodytext"/>
        <w:rPr>
          <w:rStyle w:val="CETBodytextCarattere"/>
        </w:rPr>
      </w:pPr>
      <w:r>
        <w:t xml:space="preserve">The model scores for the first two PCs are plotted in Figure 3a: no particular pattern across the historical batches is apparent. </w:t>
      </w:r>
      <w:r w:rsidR="008F26C1">
        <w:t xml:space="preserve">On the other hand, analysis of the loadings </w:t>
      </w:r>
      <w:r>
        <w:t>(</w:t>
      </w:r>
      <w:r w:rsidR="008F26C1">
        <w:t>Figure 3b</w:t>
      </w:r>
      <w:r>
        <w:t>)</w:t>
      </w:r>
      <w:r w:rsidR="008F26C1">
        <w:t xml:space="preserve"> reveals interesting information. The loadings plot shows how the loadings along the first </w:t>
      </w:r>
      <w:r>
        <w:t>PC</w:t>
      </w:r>
      <w:r w:rsidR="008F26C1">
        <w:t xml:space="preserve"> evolve with </w:t>
      </w:r>
      <w:r w:rsidR="00BC7174">
        <w:t xml:space="preserve">the </w:t>
      </w:r>
      <w:r w:rsidR="008B2ACA">
        <w:t>aligned</w:t>
      </w:r>
      <w:r w:rsidR="00BC7174">
        <w:t xml:space="preserve"> time </w:t>
      </w:r>
      <w:r w:rsidR="008F26C1">
        <w:t xml:space="preserve">for each </w:t>
      </w:r>
      <w:r w:rsidR="00503327">
        <w:t xml:space="preserve">of the </w:t>
      </w:r>
      <w:r w:rsidR="008F26C1">
        <w:t>variable</w:t>
      </w:r>
      <w:r w:rsidR="00503327">
        <w:t>s listed in</w:t>
      </w:r>
      <w:r w:rsidR="008F26C1">
        <w:t xml:space="preserve"> Table 1</w:t>
      </w:r>
      <w:r w:rsidR="00BC7174">
        <w:t xml:space="preserve">. For any given variable, the time </w:t>
      </w:r>
      <w:r>
        <w:t>evolution</w:t>
      </w:r>
      <w:r w:rsidR="00BC7174">
        <w:t xml:space="preserve"> </w:t>
      </w:r>
      <w:r w:rsidR="00503327">
        <w:t xml:space="preserve">is marked </w:t>
      </w:r>
      <w:r>
        <w:t>using</w:t>
      </w:r>
      <w:r w:rsidR="00BC7174">
        <w:t xml:space="preserve"> three </w:t>
      </w:r>
      <w:r>
        <w:t>background colors</w:t>
      </w:r>
      <w:r w:rsidR="00BC7174">
        <w:t xml:space="preserve">: </w:t>
      </w:r>
      <w:proofErr w:type="spellStart"/>
      <w:r w:rsidR="00BC7174">
        <w:rPr>
          <w:i/>
        </w:rPr>
        <w:t>i</w:t>
      </w:r>
      <w:proofErr w:type="spellEnd"/>
      <w:r w:rsidR="00BC7174">
        <w:t xml:space="preserve">) a </w:t>
      </w:r>
      <w:r>
        <w:t xml:space="preserve">grey </w:t>
      </w:r>
      <w:r w:rsidR="00BC7174">
        <w:t>left area, corresponding to the</w:t>
      </w:r>
      <w:r w:rsidR="00FB14EE" w:rsidRPr="00A21043">
        <w:rPr>
          <w:rStyle w:val="CETBodytextCarattere"/>
          <w:iCs/>
        </w:rPr>
        <w:t xml:space="preserve"> reactant loading </w:t>
      </w:r>
      <w:r w:rsidR="00BC7174">
        <w:rPr>
          <w:rStyle w:val="CETBodytextCarattere"/>
          <w:iCs/>
        </w:rPr>
        <w:t>phase</w:t>
      </w:r>
      <w:r w:rsidR="00BC7174" w:rsidRPr="00A21043">
        <w:rPr>
          <w:rStyle w:val="CETBodytextCarattere"/>
          <w:iCs/>
        </w:rPr>
        <w:t xml:space="preserve"> </w:t>
      </w:r>
      <w:r w:rsidR="00FB14EE" w:rsidRPr="00A21043">
        <w:rPr>
          <w:rStyle w:val="CETBodytextCarattere"/>
          <w:iCs/>
        </w:rPr>
        <w:t>(</w:t>
      </w:r>
      <w:r w:rsidR="00BC7174">
        <w:rPr>
          <w:rStyle w:val="CETBodytextCarattere"/>
          <w:iCs/>
        </w:rPr>
        <w:t>step</w:t>
      </w:r>
      <w:r w:rsidR="00BC7174" w:rsidRPr="00A21043">
        <w:rPr>
          <w:rStyle w:val="CETBodytextCarattere"/>
          <w:iCs/>
        </w:rPr>
        <w:t xml:space="preserve"> </w:t>
      </w:r>
      <w:r w:rsidR="00FB14EE" w:rsidRPr="00A21043">
        <w:rPr>
          <w:rStyle w:val="CETBodytextCarattere"/>
          <w:iCs/>
        </w:rPr>
        <w:t>2)</w:t>
      </w:r>
      <w:r w:rsidR="00BC7174">
        <w:rPr>
          <w:rStyle w:val="CETBodytextCarattere"/>
          <w:iCs/>
        </w:rPr>
        <w:t xml:space="preserve">; </w:t>
      </w:r>
      <w:r w:rsidR="00BC7174">
        <w:rPr>
          <w:rStyle w:val="CETBodytextCarattere"/>
          <w:i/>
          <w:iCs/>
        </w:rPr>
        <w:t>ii</w:t>
      </w:r>
      <w:r w:rsidR="00BC7174">
        <w:rPr>
          <w:rStyle w:val="CETBodytextCarattere"/>
          <w:iCs/>
        </w:rPr>
        <w:t xml:space="preserve">) a </w:t>
      </w:r>
      <w:r>
        <w:rPr>
          <w:rStyle w:val="CETBodytextCarattere"/>
          <w:iCs/>
        </w:rPr>
        <w:t xml:space="preserve">white </w:t>
      </w:r>
      <w:r w:rsidR="00BC7174">
        <w:rPr>
          <w:rStyle w:val="CETBodytextCarattere"/>
          <w:iCs/>
        </w:rPr>
        <w:t>central area, corresponding to</w:t>
      </w:r>
      <w:r w:rsidR="00FB14EE" w:rsidRPr="00A21043">
        <w:rPr>
          <w:rStyle w:val="CETBodytextCarattere"/>
          <w:iCs/>
        </w:rPr>
        <w:t xml:space="preserve"> the reaction </w:t>
      </w:r>
      <w:r w:rsidR="00BC7174">
        <w:rPr>
          <w:rStyle w:val="CETBodytextCarattere"/>
          <w:iCs/>
        </w:rPr>
        <w:t>phase</w:t>
      </w:r>
      <w:r w:rsidR="00BC7174" w:rsidRPr="00A21043">
        <w:rPr>
          <w:rStyle w:val="CETBodytextCarattere"/>
          <w:iCs/>
        </w:rPr>
        <w:t xml:space="preserve"> </w:t>
      </w:r>
      <w:r w:rsidR="00FB14EE" w:rsidRPr="00A21043">
        <w:rPr>
          <w:rStyle w:val="CETBodytextCarattere"/>
          <w:iCs/>
        </w:rPr>
        <w:t>(</w:t>
      </w:r>
      <w:r w:rsidR="000F2FD1">
        <w:rPr>
          <w:rStyle w:val="CETBodytextCarattere"/>
          <w:iCs/>
        </w:rPr>
        <w:t>step</w:t>
      </w:r>
      <w:r w:rsidR="000F2FD1" w:rsidRPr="00A21043">
        <w:rPr>
          <w:rStyle w:val="CETBodytextCarattere"/>
          <w:iCs/>
        </w:rPr>
        <w:t xml:space="preserve"> </w:t>
      </w:r>
      <w:r w:rsidR="00FB14EE" w:rsidRPr="00A21043">
        <w:rPr>
          <w:rStyle w:val="CETBodytextCarattere"/>
          <w:iCs/>
        </w:rPr>
        <w:t>3</w:t>
      </w:r>
      <w:r w:rsidR="00BC7174" w:rsidRPr="00A21043">
        <w:rPr>
          <w:rStyle w:val="CETBodytextCarattere"/>
          <w:iCs/>
        </w:rPr>
        <w:t>)</w:t>
      </w:r>
      <w:r w:rsidR="00BC7174">
        <w:rPr>
          <w:rStyle w:val="CETBodytextCarattere"/>
          <w:iCs/>
        </w:rPr>
        <w:t xml:space="preserve">; and </w:t>
      </w:r>
      <w:r w:rsidR="00BC7174">
        <w:rPr>
          <w:rStyle w:val="CETBodytextCarattere"/>
          <w:i/>
          <w:iCs/>
        </w:rPr>
        <w:t>iii</w:t>
      </w:r>
      <w:r w:rsidR="00BC7174">
        <w:rPr>
          <w:rStyle w:val="CETBodytextCarattere"/>
          <w:iCs/>
        </w:rPr>
        <w:t xml:space="preserve">) a </w:t>
      </w:r>
      <w:r>
        <w:rPr>
          <w:rStyle w:val="CETBodytextCarattere"/>
          <w:iCs/>
        </w:rPr>
        <w:t xml:space="preserve">grey </w:t>
      </w:r>
      <w:r w:rsidR="00BC7174">
        <w:rPr>
          <w:rStyle w:val="CETBodytextCarattere"/>
          <w:iCs/>
        </w:rPr>
        <w:t>right area, corresponding to</w:t>
      </w:r>
      <w:r w:rsidR="00FB14EE" w:rsidRPr="00A21043">
        <w:rPr>
          <w:rStyle w:val="CETBodytextCarattere"/>
          <w:iCs/>
        </w:rPr>
        <w:t xml:space="preserve"> the product discharge </w:t>
      </w:r>
      <w:r w:rsidR="00BC7174">
        <w:rPr>
          <w:rStyle w:val="CETBodytextCarattere"/>
          <w:iCs/>
        </w:rPr>
        <w:t>phase</w:t>
      </w:r>
      <w:r w:rsidR="00BC7174" w:rsidRPr="00A21043">
        <w:rPr>
          <w:rStyle w:val="CETBodytextCarattere"/>
          <w:iCs/>
        </w:rPr>
        <w:t xml:space="preserve"> </w:t>
      </w:r>
      <w:r w:rsidR="00FB14EE" w:rsidRPr="00A21043">
        <w:rPr>
          <w:rStyle w:val="CETBodytextCarattere"/>
          <w:iCs/>
        </w:rPr>
        <w:t>(</w:t>
      </w:r>
      <w:r w:rsidR="00BC7174">
        <w:rPr>
          <w:rStyle w:val="CETBodytextCarattere"/>
          <w:iCs/>
        </w:rPr>
        <w:t>step</w:t>
      </w:r>
      <w:r w:rsidR="00BC7174" w:rsidRPr="00A21043">
        <w:rPr>
          <w:rStyle w:val="CETBodytextCarattere"/>
          <w:iCs/>
        </w:rPr>
        <w:t xml:space="preserve"> </w:t>
      </w:r>
      <w:r w:rsidR="00FB14EE" w:rsidRPr="00A21043">
        <w:rPr>
          <w:rStyle w:val="CETBodytextCarattere"/>
          <w:iCs/>
        </w:rPr>
        <w:t xml:space="preserve">5). </w:t>
      </w:r>
      <w:r w:rsidR="001E2B97">
        <w:rPr>
          <w:rStyle w:val="CETBodytextCarattere"/>
          <w:iCs/>
        </w:rPr>
        <w:t xml:space="preserve">Paired analysis of the loadings and scores plot </w:t>
      </w:r>
      <w:r w:rsidR="00E70071" w:rsidRPr="00E70071">
        <w:rPr>
          <w:rStyle w:val="CETBodytextCarattere"/>
          <w:iCs/>
          <w:noProof/>
        </w:rPr>
        <w:t>(Bro and Smilde 2014)</w:t>
      </w:r>
      <w:r w:rsidR="00E70071">
        <w:rPr>
          <w:rStyle w:val="CETBodytextCarattere"/>
          <w:iCs/>
        </w:rPr>
        <w:t xml:space="preserve"> </w:t>
      </w:r>
      <w:r w:rsidR="001E2B97">
        <w:rPr>
          <w:rStyle w:val="CETBodytextCarattere"/>
          <w:iCs/>
        </w:rPr>
        <w:t xml:space="preserve">helps understanding how each variable concurs to </w:t>
      </w:r>
      <w:r w:rsidR="00E573ED">
        <w:rPr>
          <w:rStyle w:val="CETBodytextCarattere"/>
          <w:iCs/>
        </w:rPr>
        <w:t xml:space="preserve">separating </w:t>
      </w:r>
      <w:r w:rsidR="001E2B97">
        <w:rPr>
          <w:rStyle w:val="CETBodytextCarattere"/>
          <w:iCs/>
        </w:rPr>
        <w:t>the scores along a particular direction</w:t>
      </w:r>
      <w:r>
        <w:rPr>
          <w:rStyle w:val="CETBodytextCarattere"/>
          <w:iCs/>
        </w:rPr>
        <w:t xml:space="preserve"> in the scores plot</w:t>
      </w:r>
      <w:r w:rsidR="001E2B97">
        <w:rPr>
          <w:rStyle w:val="CETBodytextCarattere"/>
          <w:iCs/>
        </w:rPr>
        <w:t xml:space="preserve">. For example, </w:t>
      </w:r>
      <w:r>
        <w:rPr>
          <w:rStyle w:val="CETBodytextCarattere"/>
          <w:iCs/>
        </w:rPr>
        <w:t>considering</w:t>
      </w:r>
      <w:r w:rsidR="001E2B97">
        <w:rPr>
          <w:rStyle w:val="CETBodytextCarattere"/>
          <w:iCs/>
        </w:rPr>
        <w:t xml:space="preserve"> the direction along the first </w:t>
      </w:r>
      <w:r>
        <w:rPr>
          <w:rStyle w:val="CETBodytextCarattere"/>
          <w:iCs/>
        </w:rPr>
        <w:t>PC in the scores plane (</w:t>
      </w:r>
      <w:r w:rsidR="001E2B97">
        <w:rPr>
          <w:rStyle w:val="CETBodytextCarattere"/>
          <w:iCs/>
        </w:rPr>
        <w:t>left to right in Figure</w:t>
      </w:r>
      <w:r>
        <w:rPr>
          <w:rStyle w:val="CETBodytextCarattere"/>
          <w:iCs/>
        </w:rPr>
        <w:t xml:space="preserve"> </w:t>
      </w:r>
      <w:r w:rsidR="001E2B97">
        <w:rPr>
          <w:rStyle w:val="CETBodytextCarattere"/>
          <w:iCs/>
        </w:rPr>
        <w:t>3a</w:t>
      </w:r>
      <w:r>
        <w:rPr>
          <w:rStyle w:val="CETBodytextCarattere"/>
          <w:iCs/>
        </w:rPr>
        <w:t>)</w:t>
      </w:r>
      <w:r w:rsidR="001E2B97">
        <w:rPr>
          <w:rStyle w:val="CETBodytextCarattere"/>
          <w:iCs/>
        </w:rPr>
        <w:t xml:space="preserve">, we </w:t>
      </w:r>
      <w:r w:rsidR="003F13F8">
        <w:rPr>
          <w:rStyle w:val="CETBodytextCarattere"/>
          <w:iCs/>
        </w:rPr>
        <w:t xml:space="preserve">can </w:t>
      </w:r>
      <w:r>
        <w:rPr>
          <w:rStyle w:val="CETBodytextCarattere"/>
          <w:iCs/>
        </w:rPr>
        <w:t>conclude</w:t>
      </w:r>
      <w:r w:rsidR="003F13F8">
        <w:rPr>
          <w:rStyle w:val="CETBodytextCarattere"/>
          <w:iCs/>
        </w:rPr>
        <w:t xml:space="preserve"> </w:t>
      </w:r>
      <w:r>
        <w:rPr>
          <w:rStyle w:val="CETBodytextCarattere"/>
          <w:iCs/>
        </w:rPr>
        <w:t xml:space="preserve">from Figure 3b </w:t>
      </w:r>
      <w:r w:rsidR="003F13F8">
        <w:rPr>
          <w:rStyle w:val="CETBodytextCarattere"/>
          <w:iCs/>
        </w:rPr>
        <w:t xml:space="preserve">that the batches located in the right-half plane </w:t>
      </w:r>
      <w:r w:rsidR="00E61B56">
        <w:rPr>
          <w:rStyle w:val="CETBodytextCarattere"/>
          <w:iCs/>
        </w:rPr>
        <w:t xml:space="preserve">of Figure 3a </w:t>
      </w:r>
      <w:r w:rsidR="003F13F8">
        <w:rPr>
          <w:rStyle w:val="CETBodytextCarattere"/>
          <w:iCs/>
        </w:rPr>
        <w:t>are characterized by</w:t>
      </w:r>
      <w:r w:rsidR="00FB14EE" w:rsidRPr="00A21043">
        <w:rPr>
          <w:rStyle w:val="CETBodytextCarattere"/>
          <w:iCs/>
        </w:rPr>
        <w:t>:</w:t>
      </w:r>
    </w:p>
    <w:p w14:paraId="0AF9BB28" w14:textId="0546D98B" w:rsidR="00FB14EE" w:rsidRPr="00A21043" w:rsidRDefault="00FB14EE" w:rsidP="00E70071">
      <w:pPr>
        <w:pStyle w:val="CETnumberingbullets"/>
        <w:jc w:val="both"/>
        <w:rPr>
          <w:lang w:val="en-US"/>
        </w:rPr>
      </w:pPr>
      <w:r w:rsidRPr="00A21043">
        <w:rPr>
          <w:lang w:val="en-US"/>
        </w:rPr>
        <w:t xml:space="preserve">lower pressure in the first part of the reaction </w:t>
      </w:r>
      <w:r w:rsidR="001E2B97">
        <w:rPr>
          <w:lang w:val="en-US"/>
        </w:rPr>
        <w:t>phase</w:t>
      </w:r>
      <w:r w:rsidR="006A18BD">
        <w:rPr>
          <w:lang w:val="en-US"/>
        </w:rPr>
        <w:t>,</w:t>
      </w:r>
      <w:r w:rsidR="001E2B97" w:rsidRPr="00A21043">
        <w:rPr>
          <w:lang w:val="en-US"/>
        </w:rPr>
        <w:t xml:space="preserve"> </w:t>
      </w:r>
      <w:r w:rsidRPr="00A21043">
        <w:rPr>
          <w:lang w:val="en-US"/>
        </w:rPr>
        <w:t>and higher pressure in the second part of the reaction stage (variable no. 1);</w:t>
      </w:r>
    </w:p>
    <w:p w14:paraId="298D9FA9" w14:textId="472A5661" w:rsidR="00FB14EE" w:rsidRPr="00A21043" w:rsidRDefault="00FB14EE" w:rsidP="00E70071">
      <w:pPr>
        <w:pStyle w:val="CETnumberingbullets"/>
        <w:jc w:val="both"/>
        <w:rPr>
          <w:lang w:val="en-US"/>
        </w:rPr>
      </w:pPr>
      <w:r w:rsidRPr="00A21043">
        <w:rPr>
          <w:lang w:val="en-US"/>
        </w:rPr>
        <w:lastRenderedPageBreak/>
        <w:t>lower temperature in the first part of the reaction stage</w:t>
      </w:r>
      <w:r w:rsidR="006A18BD">
        <w:rPr>
          <w:lang w:val="en-US"/>
        </w:rPr>
        <w:t>,</w:t>
      </w:r>
      <w:r w:rsidRPr="00A21043">
        <w:rPr>
          <w:lang w:val="en-US"/>
        </w:rPr>
        <w:t xml:space="preserve"> and higher temperature in the second part of the reaction stage (variable no. 3);</w:t>
      </w:r>
    </w:p>
    <w:p w14:paraId="3932DDBA" w14:textId="77777777" w:rsidR="00FB14EE" w:rsidRPr="00A21043" w:rsidRDefault="00FB14EE" w:rsidP="00E70071">
      <w:pPr>
        <w:pStyle w:val="CETnumberingbullets"/>
        <w:jc w:val="both"/>
        <w:rPr>
          <w:lang w:val="en-US"/>
        </w:rPr>
      </w:pPr>
      <w:r w:rsidRPr="00A21043">
        <w:rPr>
          <w:lang w:val="en-US"/>
        </w:rPr>
        <w:t>lower temperature of the condensed liquid in the condenser in the reaction stage (variable no. 4);</w:t>
      </w:r>
    </w:p>
    <w:p w14:paraId="0D6137DB" w14:textId="61D63C9F" w:rsidR="00001199" w:rsidRPr="00A21043" w:rsidRDefault="00E61B56" w:rsidP="00E70071">
      <w:pPr>
        <w:pStyle w:val="CETnumberingbullets"/>
        <w:jc w:val="both"/>
        <w:rPr>
          <w:lang w:val="en-US"/>
        </w:rPr>
      </w:pPr>
      <w:r>
        <w:rPr>
          <w:lang w:val="en-US"/>
        </w:rPr>
        <w:t xml:space="preserve">consistently </w:t>
      </w:r>
      <w:r w:rsidR="00FB14EE" w:rsidRPr="00A21043">
        <w:rPr>
          <w:lang w:val="en-US"/>
        </w:rPr>
        <w:t>longer duration of the reaction stage (variable no. 7).</w:t>
      </w:r>
    </w:p>
    <w:p w14:paraId="58484064" w14:textId="3899F816" w:rsidR="008F7977" w:rsidRDefault="008F7977" w:rsidP="002039AC">
      <w:pPr>
        <w:pStyle w:val="CETBodytext"/>
      </w:pPr>
      <w:r>
        <w:t>Figure 4</w:t>
      </w:r>
      <w:r w:rsidR="007F782A">
        <w:t>a</w:t>
      </w:r>
      <w:r>
        <w:t xml:space="preserve"> reports the time profiles of the reactor internal pressure for two </w:t>
      </w:r>
      <w:r w:rsidR="006A18BD">
        <w:t xml:space="preserve">historical </w:t>
      </w:r>
      <w:r>
        <w:t>batches, respectively project</w:t>
      </w:r>
      <w:r w:rsidR="006A18BD">
        <w:t>ing</w:t>
      </w:r>
      <w:r>
        <w:t xml:space="preserve"> onto the left-half plane (batch no. 18) and the right-half plane (batch no. 337)</w:t>
      </w:r>
      <w:r w:rsidR="006A18BD">
        <w:t xml:space="preserve"> of the scores plot</w:t>
      </w:r>
      <w:r>
        <w:t>.</w:t>
      </w:r>
    </w:p>
    <w:p w14:paraId="60A229D8" w14:textId="62FE3F61" w:rsidR="00441CBE" w:rsidRPr="00A21043" w:rsidRDefault="00DF33CF" w:rsidP="00441CBE">
      <w:pPr>
        <w:pStyle w:val="CETCaption"/>
        <w:rPr>
          <w:lang w:val="en-US"/>
        </w:rPr>
      </w:pPr>
      <w:r w:rsidRPr="00A21043">
        <w:rPr>
          <w:noProof/>
          <w:lang w:val="en-US"/>
        </w:rPr>
        <w:drawing>
          <wp:inline distT="0" distB="0" distL="0" distR="0" wp14:anchorId="4ED25417" wp14:editId="75F0C6C0">
            <wp:extent cx="2688000" cy="2015999"/>
            <wp:effectExtent l="0" t="0" r="0" b="3810"/>
            <wp:docPr id="1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8"/>
                    <pic:cNvPicPr>
                      <a:picLocks noChangeAspect="1" noChangeArrowheads="1"/>
                    </pic:cNvPicPr>
                  </pic:nvPicPr>
                  <pic:blipFill>
                    <a:blip r:embed="rId14"/>
                    <a:stretch>
                      <a:fillRect/>
                    </a:stretch>
                  </pic:blipFill>
                  <pic:spPr bwMode="auto">
                    <a:xfrm>
                      <a:off x="0" y="0"/>
                      <a:ext cx="2688000" cy="2015999"/>
                    </a:xfrm>
                    <a:prstGeom prst="rect">
                      <a:avLst/>
                    </a:prstGeom>
                    <a:noFill/>
                    <a:ln>
                      <a:noFill/>
                    </a:ln>
                  </pic:spPr>
                </pic:pic>
              </a:graphicData>
            </a:graphic>
          </wp:inline>
        </w:drawing>
      </w:r>
      <w:r w:rsidR="00E70071" w:rsidRPr="00A21043">
        <w:rPr>
          <w:noProof/>
          <w:lang w:val="en-US"/>
        </w:rPr>
        <mc:AlternateContent>
          <mc:Choice Requires="wps">
            <w:drawing>
              <wp:anchor distT="45720" distB="45720" distL="114300" distR="114300" simplePos="0" relativeHeight="251670528" behindDoc="0" locked="0" layoutInCell="1" allowOverlap="1" wp14:anchorId="616CDA59" wp14:editId="7AEF2C52">
                <wp:simplePos x="0" y="0"/>
                <wp:positionH relativeFrom="column">
                  <wp:posOffset>3835400</wp:posOffset>
                </wp:positionH>
                <wp:positionV relativeFrom="paragraph">
                  <wp:posOffset>2108995</wp:posOffset>
                </wp:positionV>
                <wp:extent cx="504825" cy="237490"/>
                <wp:effectExtent l="0" t="0" r="0" b="254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7490"/>
                        </a:xfrm>
                        <a:prstGeom prst="rect">
                          <a:avLst/>
                        </a:prstGeom>
                        <a:noFill/>
                        <a:ln w="9525">
                          <a:noFill/>
                          <a:miter lim="800000"/>
                          <a:headEnd/>
                          <a:tailEnd/>
                        </a:ln>
                      </wps:spPr>
                      <wps:txbx>
                        <w:txbxContent>
                          <w:p w14:paraId="1A92D405" w14:textId="77777777" w:rsidR="00441CBE" w:rsidRPr="00C85CBB" w:rsidRDefault="00441CBE" w:rsidP="00441CBE">
                            <w:pPr>
                              <w:jc w:val="center"/>
                              <w:rPr>
                                <w:i/>
                                <w:iCs/>
                                <w:szCs w:val="18"/>
                              </w:rPr>
                            </w:pPr>
                            <w:r w:rsidRPr="00C85CBB">
                              <w:rPr>
                                <w:i/>
                                <w:iCs/>
                                <w:szCs w:val="18"/>
                              </w:rPr>
                              <w:t>(</w:t>
                            </w:r>
                            <w:r>
                              <w:rPr>
                                <w:i/>
                                <w:iCs/>
                                <w:szCs w:val="18"/>
                              </w:rPr>
                              <w:t>b</w:t>
                            </w:r>
                            <w:r w:rsidRPr="00C85CBB">
                              <w:rPr>
                                <w:i/>
                                <w:iCs/>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6CDA59" id="_x0000_s1028" type="#_x0000_t202" style="position:absolute;left:0;text-align:left;margin-left:302pt;margin-top:166.05pt;width:39.75pt;height:18.7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" filled="f" stroked="f">
                <v:textbox style="mso-fit-shape-to-text:t">
                  <w:txbxContent>
                    <w:p w14:paraId="1A92D405" w14:textId="77777777" w:rsidR="00441CBE" w:rsidRPr="00C85CBB" w:rsidRDefault="00441CBE" w:rsidP="00441CBE">
                      <w:pPr>
                        <w:jc w:val="center"/>
                        <w:rPr>
                          <w:i/>
                          <w:iCs/>
                          <w:szCs w:val="18"/>
                        </w:rPr>
                      </w:pPr>
                      <w:r w:rsidRPr="00C85CBB">
                        <w:rPr>
                          <w:i/>
                          <w:iCs/>
                          <w:szCs w:val="18"/>
                        </w:rPr>
                        <w:t>(</w:t>
                      </w:r>
                      <w:r>
                        <w:rPr>
                          <w:i/>
                          <w:iCs/>
                          <w:szCs w:val="18"/>
                        </w:rPr>
                        <w:t>b</w:t>
                      </w:r>
                      <w:r w:rsidRPr="00C85CBB">
                        <w:rPr>
                          <w:i/>
                          <w:iCs/>
                          <w:szCs w:val="18"/>
                        </w:rPr>
                        <w:t>)</w:t>
                      </w:r>
                    </w:p>
                  </w:txbxContent>
                </v:textbox>
              </v:shape>
            </w:pict>
          </mc:Fallback>
        </mc:AlternateContent>
      </w:r>
      <w:r w:rsidR="00E70071" w:rsidRPr="00A21043">
        <w:rPr>
          <w:noProof/>
          <w:lang w:val="en-US"/>
        </w:rPr>
        <mc:AlternateContent>
          <mc:Choice Requires="wps">
            <w:drawing>
              <wp:anchor distT="45720" distB="45720" distL="114300" distR="114300" simplePos="0" relativeHeight="251669504" behindDoc="0" locked="0" layoutInCell="1" allowOverlap="1" wp14:anchorId="5D1C4A3C" wp14:editId="5C6CED74">
                <wp:simplePos x="0" y="0"/>
                <wp:positionH relativeFrom="column">
                  <wp:posOffset>1144905</wp:posOffset>
                </wp:positionH>
                <wp:positionV relativeFrom="paragraph">
                  <wp:posOffset>2114582</wp:posOffset>
                </wp:positionV>
                <wp:extent cx="504825" cy="237490"/>
                <wp:effectExtent l="0" t="0" r="0" b="2540"/>
                <wp:wrapNone/>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7490"/>
                        </a:xfrm>
                        <a:prstGeom prst="rect">
                          <a:avLst/>
                        </a:prstGeom>
                        <a:noFill/>
                        <a:ln w="9525">
                          <a:noFill/>
                          <a:miter lim="800000"/>
                          <a:headEnd/>
                          <a:tailEnd/>
                        </a:ln>
                      </wps:spPr>
                      <wps:txbx>
                        <w:txbxContent>
                          <w:p w14:paraId="0DDC89E1" w14:textId="77777777" w:rsidR="00441CBE" w:rsidRPr="00C85CBB" w:rsidRDefault="00441CBE" w:rsidP="00441CBE">
                            <w:pPr>
                              <w:jc w:val="center"/>
                              <w:rPr>
                                <w:i/>
                                <w:iCs/>
                                <w:szCs w:val="18"/>
                              </w:rPr>
                            </w:pPr>
                            <w:r w:rsidRPr="00C85CBB">
                              <w:rPr>
                                <w:i/>
                                <w:iCs/>
                                <w:szCs w:val="1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1C4A3C" id="_x0000_s1029" type="#_x0000_t202" style="position:absolute;left:0;text-align:left;margin-left:90.15pt;margin-top:166.5pt;width:39.75pt;height:18.7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" filled="f" stroked="f">
                <v:textbox style="mso-fit-shape-to-text:t">
                  <w:txbxContent>
                    <w:p w14:paraId="0DDC89E1" w14:textId="77777777" w:rsidR="00441CBE" w:rsidRPr="00C85CBB" w:rsidRDefault="00441CBE" w:rsidP="00441CBE">
                      <w:pPr>
                        <w:jc w:val="center"/>
                        <w:rPr>
                          <w:i/>
                          <w:iCs/>
                          <w:szCs w:val="18"/>
                        </w:rPr>
                      </w:pPr>
                      <w:r w:rsidRPr="00C85CBB">
                        <w:rPr>
                          <w:i/>
                          <w:iCs/>
                          <w:szCs w:val="18"/>
                        </w:rPr>
                        <w:t>(a)</w:t>
                      </w:r>
                    </w:p>
                  </w:txbxContent>
                </v:textbox>
              </v:shape>
            </w:pict>
          </mc:Fallback>
        </mc:AlternateContent>
      </w:r>
      <w:r w:rsidR="00441CBE" w:rsidRPr="00A21043">
        <w:rPr>
          <w:noProof/>
          <w:lang w:val="en-US"/>
        </w:rPr>
        <w:drawing>
          <wp:inline distT="0" distB="0" distL="0" distR="0" wp14:anchorId="6585A07C" wp14:editId="74A5AFA7">
            <wp:extent cx="2687998" cy="2015999"/>
            <wp:effectExtent l="0" t="0" r="0" b="3810"/>
            <wp:docPr id="1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9"/>
                    <pic:cNvPicPr>
                      <a:picLocks noChangeAspect="1" noChangeArrowheads="1"/>
                    </pic:cNvPicPr>
                  </pic:nvPicPr>
                  <pic:blipFill>
                    <a:blip r:embed="rId15"/>
                    <a:stretch>
                      <a:fillRect/>
                    </a:stretch>
                  </pic:blipFill>
                  <pic:spPr bwMode="auto">
                    <a:xfrm>
                      <a:off x="0" y="0"/>
                      <a:ext cx="2687998" cy="2015999"/>
                    </a:xfrm>
                    <a:prstGeom prst="rect">
                      <a:avLst/>
                    </a:prstGeom>
                    <a:noFill/>
                    <a:ln>
                      <a:noFill/>
                    </a:ln>
                  </pic:spPr>
                </pic:pic>
              </a:graphicData>
            </a:graphic>
          </wp:inline>
        </w:drawing>
      </w:r>
    </w:p>
    <w:p w14:paraId="47DCD348" w14:textId="2D6F4DDD" w:rsidR="00441CBE" w:rsidRPr="00A21043" w:rsidRDefault="00441CBE" w:rsidP="00441CBE">
      <w:pPr>
        <w:pStyle w:val="CETCaption"/>
        <w:rPr>
          <w:lang w:val="en-US"/>
        </w:rPr>
      </w:pPr>
      <w:r w:rsidRPr="00A21043">
        <w:rPr>
          <w:lang w:val="en-US"/>
        </w:rPr>
        <w:t>Figure 4: (</w:t>
      </w:r>
      <w:r w:rsidR="00DF33CF">
        <w:rPr>
          <w:lang w:val="en-US"/>
        </w:rPr>
        <w:t>a</w:t>
      </w:r>
      <w:r w:rsidRPr="00A21043">
        <w:rPr>
          <w:lang w:val="en-US"/>
        </w:rPr>
        <w:t xml:space="preserve">) Internal pressure profiles from a batch </w:t>
      </w:r>
      <w:r w:rsidR="00036B7B">
        <w:rPr>
          <w:lang w:val="en-US"/>
        </w:rPr>
        <w:t>projecting</w:t>
      </w:r>
      <w:r w:rsidR="00036B7B" w:rsidRPr="00A21043">
        <w:rPr>
          <w:lang w:val="en-US"/>
        </w:rPr>
        <w:t xml:space="preserve"> </w:t>
      </w:r>
      <w:r w:rsidR="00036B7B">
        <w:rPr>
          <w:lang w:val="en-US"/>
        </w:rPr>
        <w:t>onto</w:t>
      </w:r>
      <w:r w:rsidR="00036B7B" w:rsidRPr="00A21043">
        <w:rPr>
          <w:lang w:val="en-US"/>
        </w:rPr>
        <w:t xml:space="preserve"> </w:t>
      </w:r>
      <w:r w:rsidRPr="00A21043">
        <w:rPr>
          <w:lang w:val="en-US"/>
        </w:rPr>
        <w:t>the left</w:t>
      </w:r>
      <w:r w:rsidR="00036B7B">
        <w:rPr>
          <w:lang w:val="en-US"/>
        </w:rPr>
        <w:t>-half plane of</w:t>
      </w:r>
      <w:r w:rsidRPr="00A21043">
        <w:rPr>
          <w:lang w:val="en-US"/>
        </w:rPr>
        <w:t xml:space="preserve"> Fig. 4a (batch </w:t>
      </w:r>
      <w:r w:rsidR="00036B7B">
        <w:rPr>
          <w:lang w:val="en-US"/>
        </w:rPr>
        <w:t>no.</w:t>
      </w:r>
      <w:r w:rsidRPr="00A21043">
        <w:rPr>
          <w:lang w:val="en-US"/>
        </w:rPr>
        <w:t xml:space="preserve">18) and a batch </w:t>
      </w:r>
      <w:r w:rsidR="00036B7B">
        <w:rPr>
          <w:lang w:val="en-US"/>
        </w:rPr>
        <w:t>projecting</w:t>
      </w:r>
      <w:r w:rsidR="00036B7B" w:rsidRPr="00A21043">
        <w:rPr>
          <w:lang w:val="en-US"/>
        </w:rPr>
        <w:t xml:space="preserve"> </w:t>
      </w:r>
      <w:r w:rsidR="00036B7B">
        <w:rPr>
          <w:lang w:val="en-US"/>
        </w:rPr>
        <w:t>onto</w:t>
      </w:r>
      <w:r w:rsidR="00036B7B" w:rsidRPr="00A21043">
        <w:rPr>
          <w:lang w:val="en-US"/>
        </w:rPr>
        <w:t xml:space="preserve"> </w:t>
      </w:r>
      <w:r w:rsidRPr="00A21043">
        <w:rPr>
          <w:lang w:val="en-US"/>
        </w:rPr>
        <w:t>the right</w:t>
      </w:r>
      <w:r w:rsidR="00036B7B">
        <w:rPr>
          <w:lang w:val="en-US"/>
        </w:rPr>
        <w:t>-half plane</w:t>
      </w:r>
      <w:r w:rsidRPr="00A21043">
        <w:rPr>
          <w:lang w:val="en-US"/>
        </w:rPr>
        <w:t xml:space="preserve"> </w:t>
      </w:r>
      <w:r w:rsidR="00036B7B">
        <w:rPr>
          <w:lang w:val="en-US"/>
        </w:rPr>
        <w:t>of</w:t>
      </w:r>
      <w:r w:rsidR="00036B7B" w:rsidRPr="00A21043">
        <w:rPr>
          <w:lang w:val="en-US"/>
        </w:rPr>
        <w:t xml:space="preserve"> </w:t>
      </w:r>
      <w:r w:rsidRPr="00A21043">
        <w:rPr>
          <w:lang w:val="en-US"/>
        </w:rPr>
        <w:t xml:space="preserve">Fig. 4a (batch </w:t>
      </w:r>
      <w:r w:rsidR="00036B7B">
        <w:rPr>
          <w:lang w:val="en-US"/>
        </w:rPr>
        <w:t>no.</w:t>
      </w:r>
      <w:r w:rsidRPr="00A21043">
        <w:rPr>
          <w:lang w:val="en-US"/>
        </w:rPr>
        <w:t>337).</w:t>
      </w:r>
      <w:r w:rsidR="00DF33CF">
        <w:rPr>
          <w:lang w:val="en-US"/>
        </w:rPr>
        <w:t xml:space="preserve"> </w:t>
      </w:r>
      <w:r w:rsidR="00DF33CF" w:rsidRPr="00A21043">
        <w:rPr>
          <w:lang w:val="en-US"/>
        </w:rPr>
        <w:t>(</w:t>
      </w:r>
      <w:r w:rsidR="00DF33CF">
        <w:rPr>
          <w:lang w:val="en-US"/>
        </w:rPr>
        <w:t>b</w:t>
      </w:r>
      <w:r w:rsidR="00DF33CF" w:rsidRPr="00A21043">
        <w:rPr>
          <w:lang w:val="en-US"/>
        </w:rPr>
        <w:t xml:space="preserve">) MPCA </w:t>
      </w:r>
      <w:r w:rsidR="00036B7B">
        <w:rPr>
          <w:lang w:val="en-US"/>
        </w:rPr>
        <w:t xml:space="preserve">model </w:t>
      </w:r>
      <w:r w:rsidR="00DF33CF" w:rsidRPr="00A21043">
        <w:rPr>
          <w:lang w:val="en-US"/>
        </w:rPr>
        <w:t xml:space="preserve">scores </w:t>
      </w:r>
      <w:r w:rsidR="00036B7B">
        <w:rPr>
          <w:lang w:val="en-US"/>
        </w:rPr>
        <w:t xml:space="preserve">of </w:t>
      </w:r>
      <w:proofErr w:type="gramStart"/>
      <w:r w:rsidR="00036B7B">
        <w:rPr>
          <w:lang w:val="en-US"/>
        </w:rPr>
        <w:t>Figure</w:t>
      </w:r>
      <w:proofErr w:type="gramEnd"/>
      <w:r w:rsidR="00036B7B">
        <w:rPr>
          <w:lang w:val="en-US"/>
        </w:rPr>
        <w:t xml:space="preserve"> 3</w:t>
      </w:r>
      <w:r w:rsidR="008B2ACA">
        <w:rPr>
          <w:lang w:val="en-US"/>
        </w:rPr>
        <w:t>a</w:t>
      </w:r>
      <w:r w:rsidR="00036B7B" w:rsidRPr="00A21043">
        <w:rPr>
          <w:lang w:val="en-US"/>
        </w:rPr>
        <w:t xml:space="preserve"> </w:t>
      </w:r>
      <w:r w:rsidR="00E61B56">
        <w:rPr>
          <w:lang w:val="en-US"/>
        </w:rPr>
        <w:t>colored</w:t>
      </w:r>
      <w:r w:rsidR="00E61B56" w:rsidRPr="00A21043">
        <w:rPr>
          <w:lang w:val="en-US"/>
        </w:rPr>
        <w:t xml:space="preserve"> </w:t>
      </w:r>
      <w:r w:rsidR="00DF33CF" w:rsidRPr="00A21043">
        <w:rPr>
          <w:lang w:val="en-US"/>
        </w:rPr>
        <w:t xml:space="preserve">according </w:t>
      </w:r>
      <w:r w:rsidR="00036B7B">
        <w:rPr>
          <w:lang w:val="en-US"/>
        </w:rPr>
        <w:t xml:space="preserve">to whether they are </w:t>
      </w:r>
      <w:r w:rsidR="00E61B56">
        <w:rPr>
          <w:lang w:val="en-US"/>
        </w:rPr>
        <w:t xml:space="preserve">designated as </w:t>
      </w:r>
      <w:r w:rsidR="00036B7B">
        <w:rPr>
          <w:lang w:val="en-US"/>
        </w:rPr>
        <w:t xml:space="preserve">regular or </w:t>
      </w:r>
      <w:r w:rsidR="00273788">
        <w:rPr>
          <w:lang w:val="en-US"/>
        </w:rPr>
        <w:t>abnormal</w:t>
      </w:r>
      <w:r w:rsidR="00DF33CF" w:rsidRPr="00A21043">
        <w:rPr>
          <w:lang w:val="en-US"/>
        </w:rPr>
        <w:t>.</w:t>
      </w:r>
    </w:p>
    <w:p w14:paraId="2BDEADAF" w14:textId="75E5CA3D" w:rsidR="00813F8C" w:rsidRPr="00A21043" w:rsidRDefault="002039AC" w:rsidP="00813F8C">
      <w:pPr>
        <w:pStyle w:val="CETBodytext"/>
      </w:pPr>
      <w:r w:rsidRPr="00A21043">
        <w:t xml:space="preserve">It is observed that </w:t>
      </w:r>
      <w:r w:rsidR="00900577">
        <w:t xml:space="preserve">the </w:t>
      </w:r>
      <w:r w:rsidR="00900577" w:rsidRPr="00A21043">
        <w:t>internal pressure</w:t>
      </w:r>
      <w:r w:rsidR="00900577">
        <w:t xml:space="preserve"> for</w:t>
      </w:r>
      <w:r w:rsidR="00900577" w:rsidRPr="00A21043">
        <w:t xml:space="preserve"> </w:t>
      </w:r>
      <w:r w:rsidR="00706B97">
        <w:t>b</w:t>
      </w:r>
      <w:r w:rsidR="00706B97" w:rsidRPr="00A21043">
        <w:t xml:space="preserve">atch </w:t>
      </w:r>
      <w:r w:rsidR="00706B97">
        <w:t>no.</w:t>
      </w:r>
      <w:r w:rsidRPr="00A21043">
        <w:t>18 follows the recipe described in Section 2</w:t>
      </w:r>
      <w:r w:rsidR="008D56F2" w:rsidRPr="008D56F2">
        <w:t xml:space="preserve"> </w:t>
      </w:r>
      <w:r w:rsidR="008D56F2" w:rsidRPr="00A21043">
        <w:t>correctly</w:t>
      </w:r>
      <w:r w:rsidRPr="00A21043">
        <w:t xml:space="preserve">, </w:t>
      </w:r>
      <w:r w:rsidR="00900577">
        <w:t>whereas</w:t>
      </w:r>
      <w:r w:rsidR="00900577" w:rsidRPr="00A21043">
        <w:t xml:space="preserve"> </w:t>
      </w:r>
      <w:r w:rsidR="00706B97">
        <w:t>b</w:t>
      </w:r>
      <w:r w:rsidR="00706B97" w:rsidRPr="00A21043">
        <w:t xml:space="preserve">atch </w:t>
      </w:r>
      <w:r w:rsidR="00706B97">
        <w:t>no.</w:t>
      </w:r>
      <w:r w:rsidRPr="00A21043">
        <w:t xml:space="preserve">337 </w:t>
      </w:r>
      <w:r w:rsidR="00706B97">
        <w:t>shows</w:t>
      </w:r>
      <w:r w:rsidR="00706B97" w:rsidRPr="00A21043">
        <w:t xml:space="preserve"> </w:t>
      </w:r>
      <w:r w:rsidRPr="00A21043">
        <w:t xml:space="preserve">an </w:t>
      </w:r>
      <w:r w:rsidR="00273788">
        <w:t>abnormal</w:t>
      </w:r>
      <w:r w:rsidR="00273788" w:rsidRPr="00A21043">
        <w:t xml:space="preserve"> </w:t>
      </w:r>
      <w:r w:rsidR="00706B97">
        <w:t xml:space="preserve">pressure </w:t>
      </w:r>
      <w:r w:rsidRPr="00A21043">
        <w:t>profile</w:t>
      </w:r>
      <w:r w:rsidR="00706B97">
        <w:t xml:space="preserve">, </w:t>
      </w:r>
      <w:r w:rsidRPr="00A21043">
        <w:t>with two spikes</w:t>
      </w:r>
      <w:r w:rsidR="00706B97">
        <w:t xml:space="preserve"> in the first quarter of the batch </w:t>
      </w:r>
      <w:r w:rsidR="002179CA">
        <w:t>duration</w:t>
      </w:r>
      <w:r w:rsidR="00706B97">
        <w:t xml:space="preserve">. This indicates </w:t>
      </w:r>
      <w:r w:rsidRPr="00A21043">
        <w:t xml:space="preserve">that vacuum </w:t>
      </w:r>
      <w:r w:rsidR="00706B97">
        <w:t>was</w:t>
      </w:r>
      <w:r w:rsidRPr="00A21043">
        <w:t xml:space="preserve"> broken </w:t>
      </w:r>
      <w:r w:rsidR="002179CA">
        <w:t>(</w:t>
      </w:r>
      <w:r w:rsidR="00A12F07">
        <w:t>and then reinstated</w:t>
      </w:r>
      <w:r w:rsidR="002179CA">
        <w:t>)</w:t>
      </w:r>
      <w:r w:rsidR="00A12F07">
        <w:t xml:space="preserve"> </w:t>
      </w:r>
      <w:r w:rsidR="00706B97">
        <w:t xml:space="preserve">in that </w:t>
      </w:r>
      <w:r w:rsidR="002179CA">
        <w:t>batch</w:t>
      </w:r>
      <w:r w:rsidRPr="00A21043">
        <w:t xml:space="preserve"> before reaching the end of the reaction stage. Confirming the conclusions drawn from the </w:t>
      </w:r>
      <w:r w:rsidR="006A3854">
        <w:t>loadings analysis</w:t>
      </w:r>
      <w:r w:rsidRPr="00A21043">
        <w:t xml:space="preserve">, </w:t>
      </w:r>
      <w:r w:rsidR="006A3854">
        <w:t>b</w:t>
      </w:r>
      <w:r w:rsidR="006A3854" w:rsidRPr="00A21043">
        <w:t xml:space="preserve">atch </w:t>
      </w:r>
      <w:r w:rsidR="006A3854">
        <w:t>no.</w:t>
      </w:r>
      <w:r w:rsidRPr="00A21043">
        <w:t xml:space="preserve">337 have a </w:t>
      </w:r>
      <w:r w:rsidR="00403686">
        <w:t>longer duration</w:t>
      </w:r>
      <w:r w:rsidRPr="00A21043">
        <w:t xml:space="preserve"> than </w:t>
      </w:r>
      <w:r w:rsidR="006A3854">
        <w:t>b</w:t>
      </w:r>
      <w:r w:rsidR="006A3854" w:rsidRPr="00A21043">
        <w:t xml:space="preserve">atch </w:t>
      </w:r>
      <w:r w:rsidR="006A3854">
        <w:t>no.</w:t>
      </w:r>
      <w:r w:rsidRPr="00A21043">
        <w:t>18</w:t>
      </w:r>
      <w:r w:rsidR="00273788">
        <w:t xml:space="preserve"> (Figure 4a)</w:t>
      </w:r>
      <w:r w:rsidR="006A3854">
        <w:t>,</w:t>
      </w:r>
      <w:r w:rsidRPr="00A21043">
        <w:t xml:space="preserve"> and higher internal pressure </w:t>
      </w:r>
      <w:r w:rsidR="00DA6C78">
        <w:t>during</w:t>
      </w:r>
      <w:r w:rsidR="00DA6C78" w:rsidRPr="00A21043">
        <w:t xml:space="preserve"> </w:t>
      </w:r>
      <w:r w:rsidRPr="00A21043">
        <w:t xml:space="preserve">the reaction </w:t>
      </w:r>
      <w:r w:rsidR="00DA6C78">
        <w:t>phase</w:t>
      </w:r>
      <w:r w:rsidR="00DA6C78" w:rsidRPr="00A21043">
        <w:t xml:space="preserve"> </w:t>
      </w:r>
      <w:r w:rsidRPr="00A21043">
        <w:t>(</w:t>
      </w:r>
      <w:r w:rsidR="00DA6C78">
        <w:t>namely, in-between the initial decreasing ramp and the final step increase)</w:t>
      </w:r>
      <w:r w:rsidRPr="00A21043">
        <w:t>.</w:t>
      </w:r>
      <w:r w:rsidR="008D56F2">
        <w:t xml:space="preserve"> </w:t>
      </w:r>
      <w:r w:rsidR="007B01E6">
        <w:t>Since loss of vacuum is an abnormal event</w:t>
      </w:r>
      <w:r w:rsidR="00112E4E">
        <w:t xml:space="preserve"> (yet not leading to abnormal product quality)</w:t>
      </w:r>
      <w:r w:rsidR="007B01E6">
        <w:t xml:space="preserve">, an algorithm to automatically identify all historical batches </w:t>
      </w:r>
      <w:r w:rsidR="00C2506E">
        <w:t>with</w:t>
      </w:r>
      <w:r w:rsidR="007B01E6">
        <w:t xml:space="preserve"> a </w:t>
      </w:r>
      <w:r w:rsidR="00C2506E">
        <w:t xml:space="preserve">reactor </w:t>
      </w:r>
      <w:r w:rsidR="007B01E6">
        <w:t xml:space="preserve">pressure profile qualitatively similar to the one of batch no.337 was </w:t>
      </w:r>
      <w:r w:rsidR="00C2506E">
        <w:t>developed</w:t>
      </w:r>
      <w:r w:rsidR="007B01E6">
        <w:t xml:space="preserve">. The relevant batches </w:t>
      </w:r>
      <w:r w:rsidR="002179CA">
        <w:t>were</w:t>
      </w:r>
      <w:r w:rsidR="007B01E6">
        <w:t xml:space="preserve"> denoted as “</w:t>
      </w:r>
      <w:r w:rsidR="00273788">
        <w:t>abnormal</w:t>
      </w:r>
      <w:r w:rsidR="007B01E6">
        <w:t>”</w:t>
      </w:r>
      <w:r w:rsidR="00C2506E">
        <w:t>, to distinguish them from the “</w:t>
      </w:r>
      <w:r w:rsidR="005D3928">
        <w:t xml:space="preserve">regular” ones, where the </w:t>
      </w:r>
      <w:r w:rsidR="002179CA">
        <w:t xml:space="preserve">vacuum breakage </w:t>
      </w:r>
      <w:r w:rsidR="005D3928">
        <w:t xml:space="preserve">event </w:t>
      </w:r>
      <w:r w:rsidR="002179CA">
        <w:t>did</w:t>
      </w:r>
      <w:r w:rsidR="005D3928">
        <w:t xml:space="preserve"> not occur. </w:t>
      </w:r>
      <w:r w:rsidR="000815AA">
        <w:t xml:space="preserve">It was found that </w:t>
      </w:r>
      <w:r w:rsidR="00BF32AA">
        <w:t xml:space="preserve">as many as </w:t>
      </w:r>
      <m:oMath>
        <m:r>
          <w:rPr>
            <w:rFonts w:ascii="Cambria Math" w:eastAsiaTheme="minorEastAsia" w:hAnsi="Cambria Math"/>
          </w:rPr>
          <m:t>40%</m:t>
        </m:r>
      </m:oMath>
      <w:r w:rsidR="000815AA" w:rsidRPr="00A21043">
        <w:rPr>
          <w:rFonts w:eastAsiaTheme="minorEastAsia"/>
        </w:rPr>
        <w:t xml:space="preserve"> of the </w:t>
      </w:r>
      <w:r w:rsidR="000815AA">
        <w:rPr>
          <w:rFonts w:eastAsiaTheme="minorEastAsia"/>
        </w:rPr>
        <w:t>historical</w:t>
      </w:r>
      <w:r w:rsidR="000815AA" w:rsidRPr="00A21043">
        <w:rPr>
          <w:rFonts w:eastAsiaTheme="minorEastAsia"/>
        </w:rPr>
        <w:t xml:space="preserve"> batches</w:t>
      </w:r>
      <w:r w:rsidR="00BF32AA">
        <w:rPr>
          <w:rFonts w:eastAsiaTheme="minorEastAsia"/>
        </w:rPr>
        <w:t xml:space="preserve"> can be designated as abnormal</w:t>
      </w:r>
      <w:r w:rsidR="000815AA" w:rsidRPr="00A21043">
        <w:rPr>
          <w:rFonts w:eastAsiaTheme="minorEastAsia"/>
        </w:rPr>
        <w:t xml:space="preserve">. </w:t>
      </w:r>
      <w:r w:rsidR="005D3928">
        <w:t xml:space="preserve">The regular and </w:t>
      </w:r>
      <w:r w:rsidR="00273788">
        <w:t>abnormal</w:t>
      </w:r>
      <w:r w:rsidR="00273788" w:rsidRPr="00A21043">
        <w:t xml:space="preserve"> </w:t>
      </w:r>
      <w:r w:rsidR="005D3928">
        <w:t xml:space="preserve">batches </w:t>
      </w:r>
      <w:r w:rsidR="00B25B8A">
        <w:t>were</w:t>
      </w:r>
      <w:r w:rsidR="005D3928">
        <w:t xml:space="preserve"> then identified in the scores plot, obtaining the results of Figure </w:t>
      </w:r>
      <w:r w:rsidR="00863773">
        <w:t>4b</w:t>
      </w:r>
      <w:r w:rsidR="005D3928">
        <w:t>.</w:t>
      </w:r>
      <w:r w:rsidR="009279C3">
        <w:t xml:space="preserve"> </w:t>
      </w:r>
      <w:r w:rsidR="005071DC">
        <w:t xml:space="preserve">We notice that </w:t>
      </w:r>
      <w:r w:rsidR="009279C3">
        <w:t xml:space="preserve">most of the </w:t>
      </w:r>
      <w:r w:rsidR="00273788">
        <w:t>abnormal</w:t>
      </w:r>
      <w:r w:rsidR="00273788" w:rsidRPr="00A21043">
        <w:t xml:space="preserve"> </w:t>
      </w:r>
      <w:r w:rsidR="009279C3">
        <w:t>batches</w:t>
      </w:r>
      <w:r w:rsidR="005071DC">
        <w:t xml:space="preserve"> are projected onto the right-half plane</w:t>
      </w:r>
      <w:r w:rsidR="009279C3">
        <w:t>, whereas most of the regular ones</w:t>
      </w:r>
      <w:r w:rsidR="005071DC">
        <w:t xml:space="preserve"> are l</w:t>
      </w:r>
      <w:r w:rsidR="004A0647">
        <w:t>ying</w:t>
      </w:r>
      <w:r w:rsidR="005071DC">
        <w:t xml:space="preserve"> in the left-half plane, i.e., the separation between regular and </w:t>
      </w:r>
      <w:r w:rsidR="00273788">
        <w:t>abnormal</w:t>
      </w:r>
      <w:r w:rsidR="00273788" w:rsidRPr="00A21043">
        <w:t xml:space="preserve"> </w:t>
      </w:r>
      <w:r w:rsidR="005071DC">
        <w:t>batches occurs along the first PC</w:t>
      </w:r>
      <w:r w:rsidR="009279C3">
        <w:t>.</w:t>
      </w:r>
      <w:r w:rsidR="00AB7FD3">
        <w:t xml:space="preserve"> </w:t>
      </w:r>
      <w:r w:rsidR="005071DC">
        <w:t>Therefore, we conclude that t</w:t>
      </w:r>
      <w:r w:rsidR="00AB7FD3">
        <w:t>he differen</w:t>
      </w:r>
      <w:r w:rsidR="005071DC">
        <w:t>ce</w:t>
      </w:r>
      <w:r w:rsidR="00AB7FD3">
        <w:t xml:space="preserve"> between regular and </w:t>
      </w:r>
      <w:r w:rsidR="00273788">
        <w:t>abnormal</w:t>
      </w:r>
      <w:r w:rsidR="00273788" w:rsidRPr="00A21043">
        <w:t xml:space="preserve"> </w:t>
      </w:r>
      <w:r w:rsidR="00AB7FD3">
        <w:t>batch</w:t>
      </w:r>
      <w:r w:rsidR="005071DC">
        <w:t>es</w:t>
      </w:r>
      <w:r w:rsidR="00AB7FD3">
        <w:t xml:space="preserve"> </w:t>
      </w:r>
      <w:r w:rsidR="00E33C52">
        <w:t>acts as</w:t>
      </w:r>
      <w:r w:rsidR="00AB7FD3">
        <w:t xml:space="preserve"> the strongest source of variability </w:t>
      </w:r>
      <w:r w:rsidR="00E33C52">
        <w:t>with</w:t>
      </w:r>
      <w:r w:rsidR="00AB7FD3">
        <w:t>in the historical dataset.</w:t>
      </w:r>
    </w:p>
    <w:p w14:paraId="6F738942" w14:textId="15EEA15F" w:rsidR="00813F8C" w:rsidRPr="00A21043" w:rsidRDefault="00813F8C" w:rsidP="00D17062">
      <w:r>
        <w:rPr>
          <w:lang w:val="en-US"/>
        </w:rPr>
        <w:t>Discussion with the process experts revealed</w:t>
      </w:r>
      <w:r w:rsidRPr="00A21043">
        <w:rPr>
          <w:lang w:val="en-US"/>
        </w:rPr>
        <w:t xml:space="preserve"> that </w:t>
      </w:r>
      <w:r w:rsidR="00BB0EF5">
        <w:rPr>
          <w:lang w:val="en-US"/>
        </w:rPr>
        <w:t xml:space="preserve">the </w:t>
      </w:r>
      <w:r>
        <w:rPr>
          <w:lang w:val="en-US"/>
        </w:rPr>
        <w:t>abnormal</w:t>
      </w:r>
      <w:r w:rsidRPr="00A21043">
        <w:rPr>
          <w:lang w:val="en-US"/>
        </w:rPr>
        <w:t xml:space="preserve"> </w:t>
      </w:r>
      <w:r>
        <w:rPr>
          <w:lang w:val="en-US"/>
        </w:rPr>
        <w:t>pressure profile</w:t>
      </w:r>
      <w:r w:rsidR="00726A17">
        <w:rPr>
          <w:lang w:val="en-US"/>
        </w:rPr>
        <w:t>s</w:t>
      </w:r>
      <w:r>
        <w:rPr>
          <w:lang w:val="en-US"/>
        </w:rPr>
        <w:t xml:space="preserve"> </w:t>
      </w:r>
      <w:r w:rsidR="00BB0EF5">
        <w:rPr>
          <w:lang w:val="en-US"/>
        </w:rPr>
        <w:t xml:space="preserve">observed in the historical dataset </w:t>
      </w:r>
      <w:r w:rsidR="00726A17">
        <w:rPr>
          <w:lang w:val="en-US"/>
        </w:rPr>
        <w:t>are</w:t>
      </w:r>
      <w:r>
        <w:rPr>
          <w:lang w:val="en-US"/>
        </w:rPr>
        <w:t xml:space="preserve"> </w:t>
      </w:r>
      <w:r w:rsidR="00BB0EF5">
        <w:rPr>
          <w:lang w:val="en-US"/>
        </w:rPr>
        <w:t xml:space="preserve">related </w:t>
      </w:r>
      <w:r>
        <w:rPr>
          <w:lang w:val="en-US"/>
        </w:rPr>
        <w:t>to</w:t>
      </w:r>
      <w:r w:rsidRPr="00A21043">
        <w:rPr>
          <w:lang w:val="en-US"/>
        </w:rPr>
        <w:t xml:space="preserve"> the intervention of </w:t>
      </w:r>
      <w:r>
        <w:rPr>
          <w:lang w:val="en-US"/>
        </w:rPr>
        <w:t xml:space="preserve">the </w:t>
      </w:r>
      <w:r w:rsidR="00BB0EF5">
        <w:rPr>
          <w:lang w:val="en-US"/>
        </w:rPr>
        <w:t xml:space="preserve">reactor </w:t>
      </w:r>
      <w:r>
        <w:rPr>
          <w:lang w:val="en-US"/>
        </w:rPr>
        <w:t xml:space="preserve">safety interlock system. In fact, </w:t>
      </w:r>
      <w:r w:rsidR="00BB0EF5">
        <w:rPr>
          <w:lang w:val="en-US"/>
        </w:rPr>
        <w:t xml:space="preserve">the occurrence of </w:t>
      </w:r>
      <w:r>
        <w:rPr>
          <w:lang w:val="en-US"/>
        </w:rPr>
        <w:t>particular combinations of</w:t>
      </w:r>
      <w:r w:rsidRPr="00A21043">
        <w:rPr>
          <w:lang w:val="en-US"/>
        </w:rPr>
        <w:t xml:space="preserve"> </w:t>
      </w:r>
      <w:r>
        <w:rPr>
          <w:lang w:val="en-US"/>
        </w:rPr>
        <w:t>operating</w:t>
      </w:r>
      <w:r w:rsidRPr="00A21043">
        <w:rPr>
          <w:lang w:val="en-US"/>
        </w:rPr>
        <w:t xml:space="preserve"> conditions </w:t>
      </w:r>
      <w:r>
        <w:rPr>
          <w:lang w:val="en-US"/>
        </w:rPr>
        <w:t xml:space="preserve">in the reactor </w:t>
      </w:r>
      <w:r w:rsidR="00BB0EF5">
        <w:rPr>
          <w:lang w:val="en-US"/>
        </w:rPr>
        <w:t xml:space="preserve">can </w:t>
      </w:r>
      <w:r>
        <w:rPr>
          <w:lang w:val="en-US"/>
        </w:rPr>
        <w:t>trigger the intervention of specific interlocks, each of which act</w:t>
      </w:r>
      <w:r w:rsidR="008B2ACA">
        <w:rPr>
          <w:lang w:val="en-US"/>
        </w:rPr>
        <w:t>ing</w:t>
      </w:r>
      <w:r>
        <w:rPr>
          <w:lang w:val="en-US"/>
        </w:rPr>
        <w:t xml:space="preserve"> by breaking the vacuum and blanketing the reactor with nitrogen</w:t>
      </w:r>
      <w:r w:rsidRPr="00A21043">
        <w:rPr>
          <w:lang w:val="en-US"/>
        </w:rPr>
        <w:t xml:space="preserve">. </w:t>
      </w:r>
      <w:r>
        <w:rPr>
          <w:lang w:val="en-US"/>
        </w:rPr>
        <w:t xml:space="preserve">The triggering of all potential interlocks was </w:t>
      </w:r>
      <w:r w:rsidR="00BB0EF5">
        <w:rPr>
          <w:lang w:val="en-US"/>
        </w:rPr>
        <w:t xml:space="preserve">therefore </w:t>
      </w:r>
      <w:r>
        <w:rPr>
          <w:lang w:val="en-US"/>
        </w:rPr>
        <w:t>monitored through a dummy variable</w:t>
      </w:r>
      <w:r w:rsidR="00BB0EF5">
        <w:rPr>
          <w:lang w:val="en-US"/>
        </w:rPr>
        <w:t xml:space="preserve"> across a set of new batches</w:t>
      </w:r>
      <w:r>
        <w:rPr>
          <w:lang w:val="en-US"/>
        </w:rPr>
        <w:t>, and this enabled</w:t>
      </w:r>
      <w:r w:rsidRPr="00A21043">
        <w:t xml:space="preserve"> the identification of </w:t>
      </w:r>
      <w:r>
        <w:t>one interlock that did not work properly</w:t>
      </w:r>
      <w:r w:rsidRPr="00A21043">
        <w:t xml:space="preserve">. This </w:t>
      </w:r>
      <w:r w:rsidR="00BB0EF5">
        <w:t xml:space="preserve">specific </w:t>
      </w:r>
      <w:r w:rsidRPr="00A21043">
        <w:t xml:space="preserve">interlock </w:t>
      </w:r>
      <w:r>
        <w:t>was therefore</w:t>
      </w:r>
      <w:r w:rsidRPr="00A21043">
        <w:t xml:space="preserve"> reconfigured</w:t>
      </w:r>
      <w:r w:rsidR="00BB0EF5">
        <w:t xml:space="preserve">, and a new campaign </w:t>
      </w:r>
      <w:r w:rsidR="00B261F4">
        <w:t xml:space="preserve">of batches </w:t>
      </w:r>
      <w:r w:rsidR="00BB0EF5">
        <w:t>was initiated</w:t>
      </w:r>
      <w:r w:rsidR="00B261F4">
        <w:t xml:space="preserve"> to validate the finding and assess its impact on the distribution of the batch length across the campaign</w:t>
      </w:r>
      <w:r w:rsidR="00BB0EF5">
        <w:t>.</w:t>
      </w:r>
    </w:p>
    <w:p w14:paraId="3EC99343" w14:textId="3451A137" w:rsidR="00DD3874" w:rsidRPr="00587113" w:rsidRDefault="00CF33E4" w:rsidP="00587113">
      <w:pPr>
        <w:pStyle w:val="CETHeading1"/>
        <w:tabs>
          <w:tab w:val="num" w:pos="360"/>
        </w:tabs>
      </w:pPr>
      <w:r w:rsidRPr="00587113">
        <w:t>V</w:t>
      </w:r>
      <w:r w:rsidR="00DD3874" w:rsidRPr="00587113">
        <w:t>alidation</w:t>
      </w:r>
    </w:p>
    <w:p w14:paraId="7003B86A" w14:textId="53858BD5" w:rsidR="00D655FC" w:rsidRDefault="00DD3874" w:rsidP="00865B60">
      <w:pPr>
        <w:pStyle w:val="CETBodytext"/>
        <w:rPr>
          <w:rFonts w:eastAsiaTheme="minorEastAsia"/>
          <w:iCs/>
        </w:rPr>
      </w:pPr>
      <w:r w:rsidRPr="00A21043">
        <w:rPr>
          <w:rFonts w:eastAsiaTheme="minorEastAsia"/>
        </w:rPr>
        <w:t xml:space="preserve">After reconfiguration of the </w:t>
      </w:r>
      <w:r w:rsidR="00913BDE">
        <w:rPr>
          <w:rFonts w:eastAsiaTheme="minorEastAsia"/>
        </w:rPr>
        <w:t xml:space="preserve">reactor </w:t>
      </w:r>
      <w:r w:rsidRPr="00A21043">
        <w:rPr>
          <w:rFonts w:eastAsiaTheme="minorEastAsia"/>
        </w:rPr>
        <w:t xml:space="preserve">safety interlock system, 8 months of operating data </w:t>
      </w:r>
      <w:r w:rsidR="00C66488">
        <w:rPr>
          <w:rFonts w:eastAsiaTheme="minorEastAsia"/>
        </w:rPr>
        <w:t xml:space="preserve">(corresponding to 635 new batches) </w:t>
      </w:r>
      <w:r w:rsidR="00913BDE">
        <w:rPr>
          <w:rFonts w:eastAsiaTheme="minorEastAsia"/>
        </w:rPr>
        <w:t>were</w:t>
      </w:r>
      <w:r w:rsidRPr="00A21043">
        <w:rPr>
          <w:rFonts w:eastAsiaTheme="minorEastAsia"/>
        </w:rPr>
        <w:t xml:space="preserve"> collected from the data historian. Less than </w:t>
      </w:r>
      <m:oMath>
        <m:r>
          <w:rPr>
            <w:rFonts w:ascii="Cambria Math" w:eastAsiaTheme="minorEastAsia" w:hAnsi="Cambria Math"/>
          </w:rPr>
          <m:t>2%</m:t>
        </m:r>
      </m:oMath>
      <w:r w:rsidRPr="00A21043">
        <w:rPr>
          <w:rFonts w:eastAsiaTheme="minorEastAsia"/>
        </w:rPr>
        <w:t xml:space="preserve"> of the batches </w:t>
      </w:r>
      <w:r w:rsidR="006E3EC0">
        <w:rPr>
          <w:rFonts w:eastAsiaTheme="minorEastAsia"/>
        </w:rPr>
        <w:t xml:space="preserve">of the validation campaign </w:t>
      </w:r>
      <w:r w:rsidR="007B1026">
        <w:rPr>
          <w:rFonts w:eastAsiaTheme="minorEastAsia"/>
        </w:rPr>
        <w:t>were</w:t>
      </w:r>
      <w:r w:rsidRPr="00A21043">
        <w:rPr>
          <w:rFonts w:eastAsiaTheme="minorEastAsia"/>
        </w:rPr>
        <w:t xml:space="preserve"> affected by a vacuum loss</w:t>
      </w:r>
      <w:r w:rsidR="006E3EC0">
        <w:rPr>
          <w:rFonts w:eastAsiaTheme="minorEastAsia"/>
        </w:rPr>
        <w:t xml:space="preserve"> event</w:t>
      </w:r>
      <w:r w:rsidR="00AB0994">
        <w:rPr>
          <w:rFonts w:eastAsiaTheme="minorEastAsia"/>
        </w:rPr>
        <w:t xml:space="preserve">, </w:t>
      </w:r>
      <w:r w:rsidR="00835726">
        <w:rPr>
          <w:rFonts w:eastAsiaTheme="minorEastAsia"/>
        </w:rPr>
        <w:t xml:space="preserve">thus </w:t>
      </w:r>
      <w:r w:rsidR="00AB0994">
        <w:rPr>
          <w:rFonts w:eastAsiaTheme="minorEastAsia"/>
        </w:rPr>
        <w:t>confirming that the interlock system reconfiguration was effective</w:t>
      </w:r>
      <w:r w:rsidRPr="00A21043">
        <w:rPr>
          <w:rFonts w:eastAsiaTheme="minorEastAsia"/>
        </w:rPr>
        <w:t xml:space="preserve">. </w:t>
      </w:r>
      <w:r w:rsidR="00AB0994">
        <w:rPr>
          <w:rFonts w:eastAsiaTheme="minorEastAsia"/>
        </w:rPr>
        <w:t xml:space="preserve">In terms of distribution of the batch lengths across the validation campaign, </w:t>
      </w:r>
      <w:r w:rsidR="00AB0994">
        <w:rPr>
          <w:rFonts w:eastAsiaTheme="minorEastAsia"/>
          <w:iCs/>
        </w:rPr>
        <w:t xml:space="preserve">Figure 5 shows that a unimodal distribution </w:t>
      </w:r>
      <w:r w:rsidR="007B1026">
        <w:rPr>
          <w:rFonts w:eastAsiaTheme="minorEastAsia"/>
          <w:iCs/>
        </w:rPr>
        <w:t xml:space="preserve">was </w:t>
      </w:r>
      <w:r w:rsidR="00AB0994">
        <w:rPr>
          <w:rFonts w:eastAsiaTheme="minorEastAsia"/>
          <w:iCs/>
        </w:rPr>
        <w:t xml:space="preserve">obtained, </w:t>
      </w:r>
      <w:r w:rsidR="00AB0994" w:rsidRPr="00A21043">
        <w:rPr>
          <w:rFonts w:eastAsiaTheme="minorEastAsia"/>
        </w:rPr>
        <w:t xml:space="preserve">with </w:t>
      </w:r>
      <w:r w:rsidR="00AB0994">
        <w:rPr>
          <w:rFonts w:eastAsiaTheme="minorEastAsia"/>
        </w:rPr>
        <w:t xml:space="preserve">a </w:t>
      </w:r>
      <w:r w:rsidR="00557009">
        <w:rPr>
          <w:rFonts w:eastAsiaTheme="minorEastAsia"/>
        </w:rPr>
        <w:t>peak</w:t>
      </w:r>
      <w:r w:rsidR="00AB0994" w:rsidRPr="00A21043">
        <w:rPr>
          <w:rFonts w:eastAsiaTheme="minorEastAsia"/>
        </w:rPr>
        <w:t xml:space="preserve"> value of </w:t>
      </w:r>
      <m:oMath>
        <m:r>
          <m:rPr>
            <m:sty m:val="p"/>
          </m:rPr>
          <w:rPr>
            <w:rFonts w:ascii="Cambria Math" w:eastAsiaTheme="minorEastAsia" w:hAnsi="Cambria Math"/>
          </w:rPr>
          <m:t>58 min</m:t>
        </m:r>
      </m:oMath>
      <w:r w:rsidR="00835726">
        <w:rPr>
          <w:rFonts w:eastAsiaTheme="minorEastAsia"/>
          <w:iCs/>
        </w:rPr>
        <w:t>. T</w:t>
      </w:r>
      <w:r w:rsidR="00AB0994">
        <w:rPr>
          <w:rFonts w:eastAsiaTheme="minorEastAsia"/>
          <w:iCs/>
        </w:rPr>
        <w:t>he distribution is also narrower</w:t>
      </w:r>
      <w:r w:rsidR="007B1026">
        <w:rPr>
          <w:rFonts w:eastAsiaTheme="minorEastAsia"/>
          <w:iCs/>
        </w:rPr>
        <w:t xml:space="preserve"> than the one in Figure 2</w:t>
      </w:r>
      <w:r w:rsidR="00AB0994">
        <w:rPr>
          <w:rFonts w:eastAsiaTheme="minorEastAsia"/>
          <w:iCs/>
        </w:rPr>
        <w:t xml:space="preserve">, </w:t>
      </w:r>
      <w:r w:rsidRPr="00A21043">
        <w:rPr>
          <w:rFonts w:eastAsiaTheme="minorEastAsia"/>
        </w:rPr>
        <w:t>rang</w:t>
      </w:r>
      <w:r w:rsidR="00AB0994">
        <w:rPr>
          <w:rFonts w:eastAsiaTheme="minorEastAsia"/>
        </w:rPr>
        <w:t>ing</w:t>
      </w:r>
      <w:r w:rsidRPr="00A21043">
        <w:rPr>
          <w:rFonts w:eastAsiaTheme="minorEastAsia"/>
        </w:rPr>
        <w:t xml:space="preserve"> between </w:t>
      </w:r>
      <m:oMath>
        <m:r>
          <w:rPr>
            <w:rFonts w:ascii="Cambria Math" w:eastAsiaTheme="minorEastAsia" w:hAnsi="Cambria Math"/>
          </w:rPr>
          <m:t>49</m:t>
        </m:r>
      </m:oMath>
      <w:r w:rsidRPr="00A21043">
        <w:rPr>
          <w:rFonts w:eastAsiaTheme="minorEastAsia"/>
          <w:iCs/>
        </w:rPr>
        <w:t xml:space="preserve"> and </w:t>
      </w:r>
      <m:oMath>
        <m:r>
          <w:rPr>
            <w:rFonts w:ascii="Cambria Math" w:eastAsiaTheme="minorEastAsia" w:hAnsi="Cambria Math"/>
          </w:rPr>
          <m:t xml:space="preserve">120 </m:t>
        </m:r>
        <m:r>
          <m:rPr>
            <m:sty m:val="p"/>
          </m:rPr>
          <w:rPr>
            <w:rFonts w:ascii="Cambria Math" w:eastAsiaTheme="minorEastAsia" w:hAnsi="Cambria Math"/>
          </w:rPr>
          <m:t>min</m:t>
        </m:r>
      </m:oMath>
      <w:r w:rsidRPr="00A21043">
        <w:rPr>
          <w:rFonts w:eastAsiaTheme="minorEastAsia"/>
          <w:iCs/>
        </w:rPr>
        <w:t xml:space="preserve">. </w:t>
      </w:r>
      <w:r w:rsidR="00370C23">
        <w:rPr>
          <w:rFonts w:eastAsiaTheme="minorEastAsia"/>
          <w:iCs/>
        </w:rPr>
        <w:t xml:space="preserve">Therefore, </w:t>
      </w:r>
      <w:r w:rsidR="00370C23" w:rsidRPr="00A21043">
        <w:rPr>
          <w:rFonts w:eastAsiaTheme="minorEastAsia"/>
          <w:iCs/>
        </w:rPr>
        <w:t xml:space="preserve">reconfiguration of the safety interlock </w:t>
      </w:r>
      <w:r w:rsidR="00370C23">
        <w:rPr>
          <w:rFonts w:eastAsiaTheme="minorEastAsia"/>
          <w:iCs/>
        </w:rPr>
        <w:t xml:space="preserve">system </w:t>
      </w:r>
      <w:r w:rsidR="00370C23" w:rsidRPr="00A21043">
        <w:rPr>
          <w:rFonts w:eastAsiaTheme="minorEastAsia"/>
          <w:iCs/>
        </w:rPr>
        <w:t xml:space="preserve">resulted in </w:t>
      </w:r>
      <w:proofErr w:type="spellStart"/>
      <w:r w:rsidR="00370C23" w:rsidRPr="00A21043">
        <w:rPr>
          <w:rFonts w:eastAsiaTheme="minorEastAsia"/>
          <w:iCs/>
        </w:rPr>
        <w:t>a</w:t>
      </w:r>
      <w:proofErr w:type="spellEnd"/>
      <w:r w:rsidR="00370C23" w:rsidRPr="00A21043">
        <w:rPr>
          <w:rFonts w:eastAsiaTheme="minorEastAsia"/>
          <w:iCs/>
        </w:rPr>
        <w:t xml:space="preserve"> </w:t>
      </w:r>
      <m:oMath>
        <m:r>
          <w:rPr>
            <w:rFonts w:ascii="Cambria Math" w:eastAsiaTheme="minorEastAsia" w:hAnsi="Cambria Math"/>
          </w:rPr>
          <m:t>29%</m:t>
        </m:r>
      </m:oMath>
      <w:r w:rsidR="00370C23" w:rsidRPr="00A21043">
        <w:rPr>
          <w:rFonts w:eastAsiaTheme="minorEastAsia"/>
          <w:iCs/>
        </w:rPr>
        <w:t xml:space="preserve"> reduction in </w:t>
      </w:r>
      <w:r w:rsidR="007A0352">
        <w:rPr>
          <w:rFonts w:eastAsiaTheme="minorEastAsia"/>
          <w:iCs/>
        </w:rPr>
        <w:t xml:space="preserve">average </w:t>
      </w:r>
      <w:r w:rsidR="00370C23" w:rsidRPr="00A21043">
        <w:rPr>
          <w:rFonts w:eastAsiaTheme="minorEastAsia"/>
          <w:iCs/>
        </w:rPr>
        <w:t>batch length</w:t>
      </w:r>
      <w:r w:rsidR="00370C23">
        <w:rPr>
          <w:rFonts w:eastAsiaTheme="minorEastAsia"/>
          <w:iCs/>
        </w:rPr>
        <w:t xml:space="preserve">. Overall, this amounted to an </w:t>
      </w:r>
      <m:oMath>
        <m:r>
          <w:rPr>
            <w:rFonts w:ascii="Cambria Math" w:eastAsiaTheme="minorEastAsia" w:hAnsi="Cambria Math"/>
          </w:rPr>
          <m:t>8%</m:t>
        </m:r>
      </m:oMath>
      <w:r w:rsidR="00370C23">
        <w:rPr>
          <w:rFonts w:eastAsiaTheme="minorEastAsia"/>
        </w:rPr>
        <w:t xml:space="preserve"> reduction of the </w:t>
      </w:r>
      <w:r w:rsidR="00370C23" w:rsidRPr="00A21043">
        <w:rPr>
          <w:rFonts w:eastAsiaTheme="minorEastAsia"/>
          <w:iCs/>
        </w:rPr>
        <w:t>overall cycle time</w:t>
      </w:r>
      <w:r w:rsidR="00370C23">
        <w:rPr>
          <w:rFonts w:eastAsiaTheme="minorEastAsia"/>
          <w:iCs/>
        </w:rPr>
        <w:t xml:space="preserve">, with a </w:t>
      </w:r>
      <w:r w:rsidR="00370C23">
        <w:rPr>
          <w:rFonts w:eastAsiaTheme="minorEastAsia"/>
          <w:iCs/>
        </w:rPr>
        <w:lastRenderedPageBreak/>
        <w:t xml:space="preserve">related saving in the energy expenses. Furthermore, it was estimated that an abnormal batch requires </w:t>
      </w:r>
      <m:oMath>
        <m:r>
          <w:rPr>
            <w:rFonts w:ascii="Cambria Math" w:eastAsiaTheme="minorEastAsia" w:hAnsi="Cambria Math"/>
          </w:rPr>
          <m:t>25%</m:t>
        </m:r>
      </m:oMath>
      <w:r w:rsidR="00370C23">
        <w:rPr>
          <w:rFonts w:eastAsiaTheme="minorEastAsia"/>
          <w:iCs/>
        </w:rPr>
        <w:t xml:space="preserve"> more nitrogen than a regular batch. Considering that the abnormal batches were </w:t>
      </w:r>
      <m:oMath>
        <m:r>
          <w:rPr>
            <w:rFonts w:ascii="Cambria Math" w:eastAsiaTheme="minorEastAsia" w:hAnsi="Cambria Math"/>
          </w:rPr>
          <m:t>40%</m:t>
        </m:r>
      </m:oMath>
      <w:r w:rsidR="00370C23">
        <w:rPr>
          <w:rFonts w:eastAsiaTheme="minorEastAsia"/>
          <w:iCs/>
        </w:rPr>
        <w:t xml:space="preserve"> of the total number of the historical batches, and assuming that only 2% of the batches of new production campaigns remain abnormal, reconfiguration of the safety interlock system also resulted in a </w:t>
      </w:r>
      <m:oMath>
        <m:r>
          <w:rPr>
            <w:rFonts w:ascii="Cambria Math" w:eastAsiaTheme="minorEastAsia" w:hAnsi="Cambria Math"/>
          </w:rPr>
          <m:t>11%</m:t>
        </m:r>
      </m:oMath>
      <w:r w:rsidR="00370C23">
        <w:rPr>
          <w:rFonts w:eastAsiaTheme="minorEastAsia"/>
          <w:iCs/>
        </w:rPr>
        <w:t xml:space="preserve"> saving on nitrogen expenses.</w:t>
      </w:r>
    </w:p>
    <w:p w14:paraId="2BA3D4FF" w14:textId="77777777" w:rsidR="00D655FC" w:rsidRDefault="00D655FC" w:rsidP="00D655FC">
      <w:pPr>
        <w:pStyle w:val="CETCaption"/>
      </w:pPr>
      <w:r w:rsidRPr="0088654C">
        <w:rPr>
          <w:noProof/>
        </w:rPr>
        <w:drawing>
          <wp:inline distT="0" distB="0" distL="0" distR="0" wp14:anchorId="711241F1" wp14:editId="550EFEF5">
            <wp:extent cx="5714969" cy="2016000"/>
            <wp:effectExtent l="0" t="0" r="635" b="3810"/>
            <wp:docPr id="2" name="Immagine 7">
              <a:extLst xmlns:a="http://schemas.openxmlformats.org/drawingml/2006/main">
                <a:ext uri="{FF2B5EF4-FFF2-40B4-BE49-F238E27FC236}">
                  <a16:creationId xmlns:a16="http://schemas.microsoft.com/office/drawing/2014/main" id="{791DF522-C6FD-469F-8335-A7662F0CC9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7">
                      <a:extLst>
                        <a:ext uri="{FF2B5EF4-FFF2-40B4-BE49-F238E27FC236}">
                          <a16:creationId xmlns:a16="http://schemas.microsoft.com/office/drawing/2014/main" id="{791DF522-C6FD-469F-8335-A7662F0CC901}"/>
                        </a:ext>
                      </a:extLst>
                    </pic:cNvPr>
                    <pic:cNvPicPr>
                      <a:picLocks noChangeAspect="1"/>
                    </pic:cNvPicPr>
                  </pic:nvPicPr>
                  <pic:blipFill>
                    <a:blip r:embed="rId16"/>
                    <a:stretch>
                      <a:fillRect/>
                    </a:stretch>
                  </pic:blipFill>
                  <pic:spPr>
                    <a:xfrm>
                      <a:off x="0" y="0"/>
                      <a:ext cx="5714969" cy="2016000"/>
                    </a:xfrm>
                    <a:prstGeom prst="rect">
                      <a:avLst/>
                    </a:prstGeom>
                  </pic:spPr>
                </pic:pic>
              </a:graphicData>
            </a:graphic>
          </wp:inline>
        </w:drawing>
      </w:r>
    </w:p>
    <w:p w14:paraId="60FE576F" w14:textId="6CD00AC1" w:rsidR="00E32A31" w:rsidRPr="0044113A" w:rsidRDefault="00D655FC" w:rsidP="00C1200C">
      <w:pPr>
        <w:pStyle w:val="CETCaption"/>
        <w:rPr>
          <w:rFonts w:eastAsiaTheme="minorEastAsia"/>
          <w:iCs/>
        </w:rPr>
      </w:pPr>
      <w:r>
        <w:t xml:space="preserve">Figure 5. Distribution of </w:t>
      </w:r>
      <w:r w:rsidR="00225F8A">
        <w:t xml:space="preserve">the </w:t>
      </w:r>
      <w:r>
        <w:t xml:space="preserve">time duration of step 3 </w:t>
      </w:r>
      <w:r w:rsidR="00225F8A">
        <w:t xml:space="preserve">in reactor R410 </w:t>
      </w:r>
      <w:r>
        <w:t>after reconfiguration of the safety interlock system.</w:t>
      </w:r>
      <w:r w:rsidR="00225F8A">
        <w:t xml:space="preserve"> </w:t>
      </w:r>
      <w:r w:rsidR="00225F8A">
        <w:rPr>
          <w:lang w:val="en-US"/>
        </w:rPr>
        <w:t xml:space="preserve">The vertical red line is the </w:t>
      </w:r>
      <w:r w:rsidR="008465D8">
        <w:rPr>
          <w:lang w:val="en-US"/>
        </w:rPr>
        <w:t>mean</w:t>
      </w:r>
      <w:r w:rsidR="00225F8A">
        <w:rPr>
          <w:lang w:val="en-US"/>
        </w:rPr>
        <w:t xml:space="preserve"> of the distribution.</w:t>
      </w:r>
    </w:p>
    <w:p w14:paraId="2712B475" w14:textId="6040CC3A" w:rsidR="00CC44BF" w:rsidRPr="00A21043" w:rsidRDefault="00CC44BF" w:rsidP="00CC44BF">
      <w:pPr>
        <w:pStyle w:val="CETHeading1"/>
      </w:pPr>
      <w:r w:rsidRPr="00A21043">
        <w:t>Conclusions</w:t>
      </w:r>
    </w:p>
    <w:p w14:paraId="6A705BF8" w14:textId="6600DE2E" w:rsidR="009608B5" w:rsidRDefault="00F71F3E">
      <w:pPr>
        <w:pStyle w:val="CETBodytext"/>
      </w:pPr>
      <w:r>
        <w:t xml:space="preserve">Analytics on historical data </w:t>
      </w:r>
      <w:r w:rsidR="008E7D54">
        <w:t>for</w:t>
      </w:r>
      <w:r>
        <w:t xml:space="preserve"> </w:t>
      </w:r>
      <w:r w:rsidR="00DA3871">
        <w:t xml:space="preserve">a </w:t>
      </w:r>
      <w:r w:rsidR="00C1200C">
        <w:t>semi-</w:t>
      </w:r>
      <w:r>
        <w:t xml:space="preserve">batch </w:t>
      </w:r>
      <w:r w:rsidR="00DA3871">
        <w:t xml:space="preserve">industrial </w:t>
      </w:r>
      <w:r>
        <w:t>process</w:t>
      </w:r>
      <w:r w:rsidR="000834A5">
        <w:t>, coupled to engineering understanding on the process</w:t>
      </w:r>
      <w:r w:rsidR="00DA3871">
        <w:t xml:space="preserve"> itself</w:t>
      </w:r>
      <w:r w:rsidR="000834A5">
        <w:t>,</w:t>
      </w:r>
      <w:r w:rsidR="009608B5" w:rsidRPr="00A21043">
        <w:t xml:space="preserve"> allowed </w:t>
      </w:r>
      <w:r>
        <w:t xml:space="preserve">us </w:t>
      </w:r>
      <w:r w:rsidR="009608B5" w:rsidRPr="00A21043">
        <w:t xml:space="preserve">to </w:t>
      </w:r>
      <w:r w:rsidR="000834A5">
        <w:t>uncover</w:t>
      </w:r>
      <w:r w:rsidR="000834A5" w:rsidRPr="00A21043">
        <w:t xml:space="preserve"> </w:t>
      </w:r>
      <w:r w:rsidR="009608B5" w:rsidRPr="00A21043">
        <w:t xml:space="preserve">the </w:t>
      </w:r>
      <w:r w:rsidR="000834A5">
        <w:t>existence</w:t>
      </w:r>
      <w:r w:rsidR="000834A5" w:rsidRPr="00A21043">
        <w:t xml:space="preserve"> </w:t>
      </w:r>
      <w:r w:rsidR="009608B5" w:rsidRPr="00A21043">
        <w:t xml:space="preserve">of </w:t>
      </w:r>
      <w:r w:rsidR="00777EA5">
        <w:t>an abnormal behavior</w:t>
      </w:r>
      <w:r w:rsidR="009608B5" w:rsidRPr="00A21043">
        <w:t xml:space="preserve"> in </w:t>
      </w:r>
      <m:oMath>
        <m:r>
          <w:rPr>
            <w:rFonts w:ascii="Cambria Math" w:hAnsi="Cambria Math"/>
          </w:rPr>
          <m:t>40%</m:t>
        </m:r>
      </m:oMath>
      <w:r w:rsidR="009608B5" w:rsidRPr="00A21043">
        <w:t xml:space="preserve"> of the batches</w:t>
      </w:r>
      <w:r w:rsidR="000834A5">
        <w:t xml:space="preserve"> in historical manufacturing campaigns</w:t>
      </w:r>
      <w:r w:rsidR="009608B5" w:rsidRPr="00A21043">
        <w:t xml:space="preserve">. </w:t>
      </w:r>
      <w:r>
        <w:t>The a</w:t>
      </w:r>
      <w:r w:rsidR="00777EA5">
        <w:t xml:space="preserve">bnormal batches did not terminate unsuccessfully, </w:t>
      </w:r>
      <w:r w:rsidR="008E7D54">
        <w:t xml:space="preserve">but </w:t>
      </w:r>
      <w:r w:rsidR="000834A5">
        <w:t xml:space="preserve">simply </w:t>
      </w:r>
      <w:r w:rsidR="00777EA5">
        <w:t xml:space="preserve">took longer to complete than </w:t>
      </w:r>
      <w:r w:rsidR="000834A5">
        <w:t xml:space="preserve">the other </w:t>
      </w:r>
      <w:r w:rsidR="00777EA5">
        <w:t>batches</w:t>
      </w:r>
      <w:r w:rsidR="00C1200C">
        <w:t xml:space="preserve">. </w:t>
      </w:r>
      <w:r w:rsidR="00E4176C">
        <w:t xml:space="preserve">Since this </w:t>
      </w:r>
      <w:r w:rsidR="009605CF">
        <w:t xml:space="preserve">event </w:t>
      </w:r>
      <w:r w:rsidR="00E4176C">
        <w:t xml:space="preserve">did not have an impact on the </w:t>
      </w:r>
      <w:r w:rsidR="009605CF">
        <w:t xml:space="preserve">final </w:t>
      </w:r>
      <w:r w:rsidR="00E4176C">
        <w:t xml:space="preserve">product quality, </w:t>
      </w:r>
      <w:r w:rsidR="009605CF">
        <w:t xml:space="preserve">it </w:t>
      </w:r>
      <w:r w:rsidR="000D3414">
        <w:t xml:space="preserve">went almost unnoticed, and therefore </w:t>
      </w:r>
      <w:r w:rsidR="000834A5">
        <w:t xml:space="preserve">did not trigger any specific </w:t>
      </w:r>
      <w:r w:rsidR="000D3414">
        <w:t>action</w:t>
      </w:r>
      <w:r w:rsidR="007173DF">
        <w:t xml:space="preserve"> by the plant personnel</w:t>
      </w:r>
      <w:r w:rsidR="00F0214A">
        <w:t xml:space="preserve">. However, the longer duration </w:t>
      </w:r>
      <w:r w:rsidR="002175DD">
        <w:t xml:space="preserve">increased the energy expenditure (hence, the operating expenses) </w:t>
      </w:r>
      <w:r w:rsidR="000F529A">
        <w:t xml:space="preserve">per </w:t>
      </w:r>
      <w:r w:rsidR="002175DD">
        <w:t xml:space="preserve">unit of product manufactured. </w:t>
      </w:r>
      <w:r w:rsidR="000F529A">
        <w:t xml:space="preserve">Data analytics was central to find </w:t>
      </w:r>
      <w:r w:rsidR="008E7D54">
        <w:t>that t</w:t>
      </w:r>
      <w:r w:rsidR="009608B5" w:rsidRPr="00A21043">
        <w:t xml:space="preserve">he </w:t>
      </w:r>
      <w:r w:rsidR="00A256D4">
        <w:t xml:space="preserve">cause of the abnormal behavior </w:t>
      </w:r>
      <w:r w:rsidR="008E7D54">
        <w:t xml:space="preserve">was </w:t>
      </w:r>
      <w:r w:rsidR="009608B5" w:rsidRPr="00A21043">
        <w:t xml:space="preserve">the anomalous intervention of </w:t>
      </w:r>
      <w:r w:rsidR="00F0214A">
        <w:t xml:space="preserve">one </w:t>
      </w:r>
      <w:r w:rsidR="009608B5" w:rsidRPr="00A21043">
        <w:t>interlock</w:t>
      </w:r>
      <w:r w:rsidR="00F0214A">
        <w:t xml:space="preserve"> in the reactor safety system</w:t>
      </w:r>
      <w:r w:rsidR="00A256D4">
        <w:t>,</w:t>
      </w:r>
      <w:r w:rsidR="009608B5" w:rsidRPr="00A21043">
        <w:t xml:space="preserve"> </w:t>
      </w:r>
      <w:r w:rsidR="000F529A">
        <w:t>which (under particular conditions) caused</w:t>
      </w:r>
      <w:r w:rsidR="000F529A" w:rsidRPr="00A21043">
        <w:t xml:space="preserve"> </w:t>
      </w:r>
      <w:r w:rsidR="00432E92" w:rsidRPr="00A21043">
        <w:t>vacuum in the reactor to be broken by nitrogen blanketing</w:t>
      </w:r>
      <w:r w:rsidR="00E4176C">
        <w:t xml:space="preserve">; this </w:t>
      </w:r>
      <w:r w:rsidR="000F529A">
        <w:t xml:space="preserve">required </w:t>
      </w:r>
      <w:r w:rsidR="00A256D4">
        <w:t>subsequent vacuum reinstatement</w:t>
      </w:r>
      <w:r w:rsidR="00432E92" w:rsidRPr="00A21043">
        <w:t xml:space="preserve"> to recover the process conditions</w:t>
      </w:r>
      <w:r w:rsidR="00F0214A">
        <w:t xml:space="preserve"> and </w:t>
      </w:r>
      <w:r w:rsidR="000F529A">
        <w:t xml:space="preserve">to </w:t>
      </w:r>
      <w:r w:rsidR="00F0214A">
        <w:t>end the batch successfully</w:t>
      </w:r>
      <w:r w:rsidR="00432E92" w:rsidRPr="00A21043">
        <w:t xml:space="preserve">. </w:t>
      </w:r>
      <w:r w:rsidR="008E7D54">
        <w:t>R</w:t>
      </w:r>
      <w:r w:rsidR="00432E92" w:rsidRPr="00A21043">
        <w:t xml:space="preserve">econfiguration of the safety interlock system allowed </w:t>
      </w:r>
      <w:r w:rsidR="008E7D54">
        <w:t xml:space="preserve">us </w:t>
      </w:r>
      <w:r w:rsidR="00432E92" w:rsidRPr="00A21043">
        <w:t xml:space="preserve">to shorten the average batch length </w:t>
      </w:r>
      <w:r w:rsidR="008E7D54">
        <w:t>by</w:t>
      </w:r>
      <w:r w:rsidR="00432E92" w:rsidRPr="00A21043">
        <w:t xml:space="preserve"> </w:t>
      </w:r>
      <m:oMath>
        <m:r>
          <w:rPr>
            <w:rFonts w:ascii="Cambria Math" w:hAnsi="Cambria Math"/>
          </w:rPr>
          <m:t>29%</m:t>
        </m:r>
      </m:oMath>
      <w:r w:rsidR="008E7D54">
        <w:t>, and the overall process cycle time</w:t>
      </w:r>
      <w:r w:rsidR="00432E92" w:rsidRPr="00A21043">
        <w:t xml:space="preserve"> </w:t>
      </w:r>
      <w:r w:rsidR="008E7D54">
        <w:t>by</w:t>
      </w:r>
      <w:r w:rsidR="002D665A" w:rsidRPr="00A21043">
        <w:t xml:space="preserve"> </w:t>
      </w:r>
      <m:oMath>
        <m:r>
          <w:rPr>
            <w:rFonts w:ascii="Cambria Math" w:hAnsi="Cambria Math"/>
          </w:rPr>
          <m:t>8%</m:t>
        </m:r>
      </m:oMath>
      <w:r w:rsidR="008E7D54">
        <w:t>. Furthermore</w:t>
      </w:r>
      <w:r w:rsidR="002D665A" w:rsidRPr="00A21043">
        <w:t>,</w:t>
      </w:r>
      <w:r w:rsidR="00E32A31">
        <w:t xml:space="preserve"> </w:t>
      </w:r>
      <w:r w:rsidR="000F529A">
        <w:t>a</w:t>
      </w:r>
      <w:r w:rsidR="00E4176C">
        <w:t>n</w:t>
      </w:r>
      <w:r w:rsidR="00E32A31">
        <w:t xml:space="preserve"> </w:t>
      </w:r>
      <m:oMath>
        <m:r>
          <w:rPr>
            <w:rFonts w:ascii="Cambria Math" w:hAnsi="Cambria Math"/>
          </w:rPr>
          <m:t>11%</m:t>
        </m:r>
      </m:oMath>
      <w:r w:rsidR="00E32A31">
        <w:t xml:space="preserve"> </w:t>
      </w:r>
      <w:r w:rsidR="000F529A">
        <w:t xml:space="preserve">reduction on the </w:t>
      </w:r>
      <w:r w:rsidR="00F0214A">
        <w:t>n</w:t>
      </w:r>
      <w:r w:rsidR="00E32A31">
        <w:t xml:space="preserve">itrogen </w:t>
      </w:r>
      <w:r w:rsidR="000F529A">
        <w:t xml:space="preserve">consumption </w:t>
      </w:r>
      <w:r w:rsidR="00E32A31">
        <w:t>was obtained.</w:t>
      </w:r>
      <w:r w:rsidR="00432E92" w:rsidRPr="00A21043">
        <w:t xml:space="preserve"> </w:t>
      </w:r>
    </w:p>
    <w:p w14:paraId="77A18468" w14:textId="662CB4E6" w:rsidR="00E161D3" w:rsidRPr="00A21043" w:rsidRDefault="001758EB" w:rsidP="001758EB">
      <w:pPr>
        <w:pStyle w:val="CETReference"/>
      </w:pPr>
      <w:r>
        <w:t>References</w:t>
      </w:r>
    </w:p>
    <w:p w14:paraId="667AF0E9" w14:textId="4CF20908" w:rsidR="008D7DB1" w:rsidRPr="009A3169" w:rsidRDefault="008D7DB1" w:rsidP="009A3169">
      <w:pPr>
        <w:pStyle w:val="CETReferencetext"/>
      </w:pPr>
      <w:r w:rsidRPr="009A3169">
        <w:t>Bieler P</w:t>
      </w:r>
      <w:r w:rsidR="0030245D">
        <w:t>.</w:t>
      </w:r>
      <w:r w:rsidRPr="009A3169">
        <w:t xml:space="preserve"> S., Fischer</w:t>
      </w:r>
      <w:r w:rsidR="0030245D">
        <w:t xml:space="preserve"> U.</w:t>
      </w:r>
      <w:r w:rsidRPr="009A3169">
        <w:t xml:space="preserve">, </w:t>
      </w:r>
      <w:proofErr w:type="spellStart"/>
      <w:r w:rsidRPr="009A3169">
        <w:t>Hungerbühler</w:t>
      </w:r>
      <w:proofErr w:type="spellEnd"/>
      <w:r w:rsidR="0030245D">
        <w:t xml:space="preserve"> K.</w:t>
      </w:r>
      <w:r w:rsidR="009A3169">
        <w:t>,</w:t>
      </w:r>
      <w:r w:rsidRPr="009A3169">
        <w:t xml:space="preserve"> 2004</w:t>
      </w:r>
      <w:r w:rsidR="009A3169">
        <w:t>,</w:t>
      </w:r>
      <w:r w:rsidRPr="009A3169">
        <w:t xml:space="preserve"> </w:t>
      </w:r>
      <w:proofErr w:type="spellStart"/>
      <w:r w:rsidRPr="009A3169">
        <w:t>Modeling</w:t>
      </w:r>
      <w:proofErr w:type="spellEnd"/>
      <w:r w:rsidRPr="009A3169">
        <w:t xml:space="preserve"> the Energy Consumption of Chemical Batch Plants: Bottom-up Approach</w:t>
      </w:r>
      <w:r w:rsidR="009A3169">
        <w:t>,</w:t>
      </w:r>
      <w:r w:rsidRPr="009A3169">
        <w:t xml:space="preserve"> Industrial and Engineering Chemistry Research</w:t>
      </w:r>
      <w:r w:rsidR="0030245D">
        <w:t>,</w:t>
      </w:r>
      <w:r w:rsidRPr="009A3169">
        <w:t xml:space="preserve"> 43</w:t>
      </w:r>
      <w:r w:rsidR="0030245D">
        <w:t xml:space="preserve">, </w:t>
      </w:r>
      <w:r w:rsidRPr="009A3169">
        <w:t>7785–</w:t>
      </w:r>
      <w:r w:rsidR="0030245D">
        <w:t>77</w:t>
      </w:r>
      <w:r w:rsidRPr="009A3169">
        <w:t>95.</w:t>
      </w:r>
    </w:p>
    <w:p w14:paraId="15791647" w14:textId="1073FE5E" w:rsidR="008D7DB1" w:rsidRPr="009A3169" w:rsidRDefault="008D7DB1" w:rsidP="009A3169">
      <w:pPr>
        <w:pStyle w:val="CETReferencetext"/>
      </w:pPr>
      <w:r w:rsidRPr="009A3169">
        <w:t>Bro R</w:t>
      </w:r>
      <w:r w:rsidR="0030245D">
        <w:t>.</w:t>
      </w:r>
      <w:r w:rsidRPr="009A3169">
        <w:t xml:space="preserve">, </w:t>
      </w:r>
      <w:proofErr w:type="spellStart"/>
      <w:r w:rsidRPr="009A3169">
        <w:t>Smilde</w:t>
      </w:r>
      <w:proofErr w:type="spellEnd"/>
      <w:r w:rsidR="0030245D">
        <w:t xml:space="preserve"> A. K.,</w:t>
      </w:r>
      <w:r w:rsidRPr="009A3169">
        <w:t xml:space="preserve"> 2014</w:t>
      </w:r>
      <w:r w:rsidR="009A3169">
        <w:t xml:space="preserve">, </w:t>
      </w:r>
      <w:r w:rsidRPr="009A3169">
        <w:t>Principal Component Analysis</w:t>
      </w:r>
      <w:r w:rsidR="009A3169">
        <w:t xml:space="preserve">, </w:t>
      </w:r>
      <w:r w:rsidRPr="009A3169">
        <w:t>Analytical Methods</w:t>
      </w:r>
      <w:r w:rsidR="0030245D">
        <w:t>,</w:t>
      </w:r>
      <w:r w:rsidRPr="009A3169">
        <w:t xml:space="preserve"> 6</w:t>
      </w:r>
      <w:r w:rsidR="0030245D">
        <w:t xml:space="preserve">, </w:t>
      </w:r>
      <w:r w:rsidRPr="009A3169">
        <w:t>2812–</w:t>
      </w:r>
      <w:r w:rsidR="0030245D">
        <w:t>28</w:t>
      </w:r>
      <w:r w:rsidRPr="009A3169">
        <w:t>31.</w:t>
      </w:r>
    </w:p>
    <w:p w14:paraId="61587064" w14:textId="26CD5641" w:rsidR="008D7DB1" w:rsidRPr="009A3169" w:rsidRDefault="008D7DB1" w:rsidP="009A3169">
      <w:pPr>
        <w:pStyle w:val="CETReferencetext"/>
      </w:pPr>
      <w:r w:rsidRPr="009A3169">
        <w:t xml:space="preserve">Brown, </w:t>
      </w:r>
      <w:r w:rsidR="0030245D">
        <w:t xml:space="preserve">J. </w:t>
      </w:r>
      <w:r w:rsidRPr="009A3169">
        <w:t>D.</w:t>
      </w:r>
      <w:r w:rsidR="0030245D">
        <w:t>,</w:t>
      </w:r>
      <w:r w:rsidRPr="009A3169">
        <w:t xml:space="preserve"> 2009</w:t>
      </w:r>
      <w:r w:rsidR="0030245D">
        <w:t xml:space="preserve">, </w:t>
      </w:r>
      <w:r w:rsidRPr="009A3169">
        <w:t>Choosing the Right Number of Components of Factors in PCA and EFA</w:t>
      </w:r>
      <w:r w:rsidR="0030245D">
        <w:t>,</w:t>
      </w:r>
      <w:r w:rsidRPr="009A3169">
        <w:t xml:space="preserve"> JALT Testing &amp; Evaluation SIG Newsletter</w:t>
      </w:r>
      <w:r w:rsidR="0030245D">
        <w:t>,</w:t>
      </w:r>
      <w:r w:rsidRPr="009A3169">
        <w:t xml:space="preserve"> 13</w:t>
      </w:r>
      <w:r w:rsidR="0030245D">
        <w:t xml:space="preserve">, </w:t>
      </w:r>
      <w:r w:rsidRPr="009A3169">
        <w:t>19–23.</w:t>
      </w:r>
    </w:p>
    <w:p w14:paraId="18DC9AED" w14:textId="7CFD3D87" w:rsidR="008D7DB1" w:rsidRPr="009A3169" w:rsidRDefault="008D7DB1" w:rsidP="009A3169">
      <w:pPr>
        <w:pStyle w:val="CETReferencetext"/>
      </w:pPr>
      <w:r w:rsidRPr="009A3169">
        <w:t>Camacho J</w:t>
      </w:r>
      <w:r w:rsidR="0030245D">
        <w:t>.,</w:t>
      </w:r>
      <w:r w:rsidRPr="009A3169">
        <w:t xml:space="preserve"> </w:t>
      </w:r>
      <w:proofErr w:type="spellStart"/>
      <w:r w:rsidRPr="009A3169">
        <w:t>Picó</w:t>
      </w:r>
      <w:proofErr w:type="spellEnd"/>
      <w:r w:rsidR="0030245D">
        <w:t xml:space="preserve"> J.</w:t>
      </w:r>
      <w:r w:rsidRPr="009A3169">
        <w:t>, Ferrer</w:t>
      </w:r>
      <w:r w:rsidR="0030245D">
        <w:t xml:space="preserve"> A</w:t>
      </w:r>
      <w:r w:rsidRPr="009A3169">
        <w:t>.</w:t>
      </w:r>
      <w:r w:rsidR="0030245D">
        <w:t>,</w:t>
      </w:r>
      <w:r w:rsidRPr="009A3169">
        <w:t xml:space="preserve"> 2008</w:t>
      </w:r>
      <w:r w:rsidR="0030245D">
        <w:t xml:space="preserve">, </w:t>
      </w:r>
      <w:r w:rsidRPr="009A3169">
        <w:t>Bilinear Modelling of Batch Processes. Part I: Theoretical Discussion</w:t>
      </w:r>
      <w:r w:rsidR="0030245D">
        <w:t xml:space="preserve">, </w:t>
      </w:r>
      <w:r w:rsidRPr="009A3169">
        <w:t>Journal of Chemometrics</w:t>
      </w:r>
      <w:r w:rsidR="0030245D">
        <w:t>,</w:t>
      </w:r>
      <w:r w:rsidRPr="009A3169">
        <w:t xml:space="preserve"> 22</w:t>
      </w:r>
      <w:r w:rsidR="0030245D">
        <w:t xml:space="preserve">, </w:t>
      </w:r>
      <w:r w:rsidRPr="009A3169">
        <w:t>299–308.</w:t>
      </w:r>
    </w:p>
    <w:p w14:paraId="62302D78" w14:textId="45F9100D" w:rsidR="008D7DB1" w:rsidRPr="009A3169" w:rsidRDefault="008D7DB1" w:rsidP="009A3169">
      <w:pPr>
        <w:pStyle w:val="CETReferencetext"/>
      </w:pPr>
      <w:r w:rsidRPr="009A3169">
        <w:t>García-Muñoz</w:t>
      </w:r>
      <w:r w:rsidR="0030245D">
        <w:t xml:space="preserve"> S.</w:t>
      </w:r>
      <w:r w:rsidRPr="009A3169">
        <w:t xml:space="preserve">, </w:t>
      </w:r>
      <w:proofErr w:type="spellStart"/>
      <w:r w:rsidRPr="009A3169">
        <w:t>Kourti</w:t>
      </w:r>
      <w:proofErr w:type="spellEnd"/>
      <w:r w:rsidR="0030245D">
        <w:t xml:space="preserve"> T.</w:t>
      </w:r>
      <w:r w:rsidRPr="009A3169">
        <w:t>, MacGregor</w:t>
      </w:r>
      <w:r w:rsidR="0030245D">
        <w:t xml:space="preserve"> J. F.</w:t>
      </w:r>
      <w:r w:rsidRPr="009A3169">
        <w:t xml:space="preserve">, </w:t>
      </w:r>
      <w:proofErr w:type="spellStart"/>
      <w:r w:rsidRPr="009A3169">
        <w:t>Mateos</w:t>
      </w:r>
      <w:proofErr w:type="spellEnd"/>
      <w:r w:rsidR="0030245D">
        <w:t xml:space="preserve"> A. </w:t>
      </w:r>
      <w:proofErr w:type="gramStart"/>
      <w:r w:rsidR="0030245D">
        <w:t xml:space="preserve">G. </w:t>
      </w:r>
      <w:r w:rsidRPr="009A3169">
        <w:t>,</w:t>
      </w:r>
      <w:proofErr w:type="gramEnd"/>
      <w:r w:rsidRPr="009A3169">
        <w:t xml:space="preserve"> Murphy</w:t>
      </w:r>
      <w:r w:rsidR="0030245D">
        <w:t xml:space="preserve"> G.,</w:t>
      </w:r>
      <w:r w:rsidRPr="009A3169">
        <w:t xml:space="preserve"> 2003</w:t>
      </w:r>
      <w:r w:rsidR="0030245D">
        <w:t>,</w:t>
      </w:r>
      <w:r w:rsidRPr="009A3169">
        <w:t xml:space="preserve"> Troubleshooting of an Industrial Batch Process Using Multivariate Methods</w:t>
      </w:r>
      <w:r w:rsidR="0030245D">
        <w:t>,</w:t>
      </w:r>
      <w:r w:rsidRPr="009A3169">
        <w:t xml:space="preserve"> Industrial and Engineering Chemistry Research</w:t>
      </w:r>
      <w:r w:rsidR="0030245D">
        <w:t>,</w:t>
      </w:r>
      <w:r w:rsidRPr="009A3169">
        <w:t xml:space="preserve"> 42</w:t>
      </w:r>
      <w:r w:rsidR="0030245D">
        <w:t xml:space="preserve">, </w:t>
      </w:r>
      <w:r w:rsidRPr="009A3169">
        <w:t>3592–3601.</w:t>
      </w:r>
    </w:p>
    <w:p w14:paraId="6D4D3759" w14:textId="2739BF05" w:rsidR="008D7DB1" w:rsidRPr="009A3169" w:rsidRDefault="008D7DB1" w:rsidP="009A3169">
      <w:pPr>
        <w:pStyle w:val="CETReferencetext"/>
      </w:pPr>
      <w:proofErr w:type="spellStart"/>
      <w:r w:rsidRPr="009A3169">
        <w:t>Jollife</w:t>
      </w:r>
      <w:proofErr w:type="spellEnd"/>
      <w:r w:rsidRPr="009A3169">
        <w:t xml:space="preserve"> I</w:t>
      </w:r>
      <w:r w:rsidR="0069571D">
        <w:t>.</w:t>
      </w:r>
      <w:r w:rsidRPr="009A3169">
        <w:t xml:space="preserve"> T., </w:t>
      </w:r>
      <w:proofErr w:type="spellStart"/>
      <w:r w:rsidRPr="009A3169">
        <w:t>Cadima</w:t>
      </w:r>
      <w:proofErr w:type="spellEnd"/>
      <w:r w:rsidR="0069571D">
        <w:t xml:space="preserve"> J.,</w:t>
      </w:r>
      <w:r w:rsidRPr="009A3169">
        <w:t xml:space="preserve"> 2016</w:t>
      </w:r>
      <w:r w:rsidR="0069571D">
        <w:t xml:space="preserve">, </w:t>
      </w:r>
      <w:r w:rsidRPr="009A3169">
        <w:t>Principal Component Analysis: A Review and Recent Developments</w:t>
      </w:r>
      <w:r w:rsidR="0069571D">
        <w:t xml:space="preserve">, </w:t>
      </w:r>
      <w:r w:rsidRPr="009A3169">
        <w:t>Philosophical Transactions of the Royal Society A: Mathematical, Physical and Engineering Sciences</w:t>
      </w:r>
      <w:r w:rsidR="0069571D">
        <w:t>,</w:t>
      </w:r>
      <w:r w:rsidRPr="009A3169">
        <w:t xml:space="preserve"> 374.</w:t>
      </w:r>
    </w:p>
    <w:p w14:paraId="46513A9B" w14:textId="346827F1" w:rsidR="008D7DB1" w:rsidRPr="009A3169" w:rsidRDefault="008D7DB1" w:rsidP="009A3169">
      <w:pPr>
        <w:pStyle w:val="CETReferencetext"/>
      </w:pPr>
      <w:proofErr w:type="spellStart"/>
      <w:r w:rsidRPr="009A3169">
        <w:t>Nomikos</w:t>
      </w:r>
      <w:proofErr w:type="spellEnd"/>
      <w:r w:rsidR="0069571D">
        <w:t xml:space="preserve"> P.</w:t>
      </w:r>
      <w:r w:rsidRPr="009A3169">
        <w:t>, MacGregor</w:t>
      </w:r>
      <w:r w:rsidR="0069571D">
        <w:t xml:space="preserve"> J. F.,</w:t>
      </w:r>
      <w:r w:rsidRPr="009A3169">
        <w:t xml:space="preserve"> 1994</w:t>
      </w:r>
      <w:r w:rsidR="0069571D">
        <w:t>,</w:t>
      </w:r>
      <w:r w:rsidRPr="009A3169">
        <w:t xml:space="preserve"> Monitoring Batch Processes Using Multiway Principal Component Analysis</w:t>
      </w:r>
      <w:r w:rsidR="0069571D">
        <w:t>,</w:t>
      </w:r>
      <w:r w:rsidRPr="009A3169">
        <w:t xml:space="preserve"> </w:t>
      </w:r>
      <w:proofErr w:type="spellStart"/>
      <w:r w:rsidRPr="009A3169">
        <w:t>AIChE</w:t>
      </w:r>
      <w:proofErr w:type="spellEnd"/>
      <w:r w:rsidRPr="009A3169">
        <w:t xml:space="preserve"> Journal</w:t>
      </w:r>
      <w:r w:rsidR="0069571D">
        <w:t>,</w:t>
      </w:r>
      <w:r w:rsidRPr="009A3169">
        <w:t xml:space="preserve"> 40</w:t>
      </w:r>
      <w:r w:rsidR="0069571D">
        <w:t xml:space="preserve">, </w:t>
      </w:r>
      <w:r w:rsidRPr="009A3169">
        <w:t>1361–</w:t>
      </w:r>
      <w:r w:rsidR="0069571D">
        <w:t>13</w:t>
      </w:r>
      <w:r w:rsidRPr="009A3169">
        <w:t>75.</w:t>
      </w:r>
    </w:p>
    <w:p w14:paraId="35422E17" w14:textId="7A0C864D" w:rsidR="008D7DB1" w:rsidRPr="009A3169" w:rsidRDefault="008D7DB1" w:rsidP="009A3169">
      <w:pPr>
        <w:pStyle w:val="CETReferencetext"/>
      </w:pPr>
      <w:proofErr w:type="spellStart"/>
      <w:r w:rsidRPr="009A3169">
        <w:t>Nomikos</w:t>
      </w:r>
      <w:proofErr w:type="spellEnd"/>
      <w:r w:rsidRPr="009A3169">
        <w:t xml:space="preserve"> P</w:t>
      </w:r>
      <w:r w:rsidR="008C6381">
        <w:t>.</w:t>
      </w:r>
      <w:r w:rsidR="0009491C">
        <w:t xml:space="preserve">, </w:t>
      </w:r>
      <w:r w:rsidRPr="009A3169">
        <w:t>MacGregor</w:t>
      </w:r>
      <w:r w:rsidR="008C6381">
        <w:t xml:space="preserve"> J. F.,</w:t>
      </w:r>
      <w:r w:rsidRPr="009A3169">
        <w:t xml:space="preserve"> 1995</w:t>
      </w:r>
      <w:r w:rsidR="008C6381">
        <w:t>,</w:t>
      </w:r>
      <w:r w:rsidRPr="009A3169">
        <w:t xml:space="preserve"> Multivariate SPC Charts for Monitoring Batch Processes</w:t>
      </w:r>
      <w:r w:rsidR="008C6381">
        <w:t xml:space="preserve">, </w:t>
      </w:r>
      <w:proofErr w:type="spellStart"/>
      <w:r w:rsidRPr="009A3169">
        <w:t>Technometrics</w:t>
      </w:r>
      <w:proofErr w:type="spellEnd"/>
      <w:r w:rsidR="008C6381">
        <w:t>,</w:t>
      </w:r>
      <w:r w:rsidRPr="009A3169">
        <w:t xml:space="preserve"> 37</w:t>
      </w:r>
      <w:r w:rsidR="008C6381">
        <w:t xml:space="preserve">, </w:t>
      </w:r>
      <w:r w:rsidRPr="009A3169">
        <w:t>41–59.</w:t>
      </w:r>
    </w:p>
    <w:p w14:paraId="46EF03C5" w14:textId="1773B989" w:rsidR="008D7DB1" w:rsidRPr="009A3169" w:rsidRDefault="008D7DB1" w:rsidP="009A3169">
      <w:pPr>
        <w:pStyle w:val="CETReferencetext"/>
      </w:pPr>
      <w:proofErr w:type="spellStart"/>
      <w:r w:rsidRPr="009A3169">
        <w:t>Undey</w:t>
      </w:r>
      <w:proofErr w:type="spellEnd"/>
      <w:r w:rsidR="008C6381">
        <w:t xml:space="preserve"> </w:t>
      </w:r>
      <w:r w:rsidRPr="009A3169">
        <w:t>C</w:t>
      </w:r>
      <w:r w:rsidR="008C6381">
        <w:t>.</w:t>
      </w:r>
      <w:r w:rsidRPr="009A3169">
        <w:t>,</w:t>
      </w:r>
      <w:r w:rsidR="008C6381">
        <w:t xml:space="preserve"> </w:t>
      </w:r>
      <w:proofErr w:type="spellStart"/>
      <w:r w:rsidR="008C6381">
        <w:t>Cinar</w:t>
      </w:r>
      <w:proofErr w:type="spellEnd"/>
      <w:r w:rsidR="008C6381">
        <w:t xml:space="preserve"> A</w:t>
      </w:r>
      <w:r w:rsidRPr="009A3169">
        <w:t>.</w:t>
      </w:r>
      <w:r w:rsidR="008C6381">
        <w:t>,</w:t>
      </w:r>
      <w:r w:rsidRPr="009A3169">
        <w:t xml:space="preserve"> 2002</w:t>
      </w:r>
      <w:r w:rsidR="008C6381">
        <w:t>,</w:t>
      </w:r>
      <w:r w:rsidRPr="009A3169">
        <w:t xml:space="preserve"> Statistical Monitoring of Multistage, Multiphase Batch Processes</w:t>
      </w:r>
      <w:r w:rsidR="008C6381">
        <w:t>,</w:t>
      </w:r>
      <w:r w:rsidRPr="009A3169">
        <w:t xml:space="preserve"> IEEE Control Systems Magazine</w:t>
      </w:r>
      <w:r w:rsidR="008C6381">
        <w:t xml:space="preserve">, </w:t>
      </w:r>
      <w:r w:rsidRPr="009A3169">
        <w:t>October</w:t>
      </w:r>
      <w:r w:rsidR="008C6381">
        <w:t xml:space="preserve">, </w:t>
      </w:r>
      <w:r w:rsidRPr="009A3169">
        <w:t>40–52.</w:t>
      </w:r>
    </w:p>
    <w:sectPr w:rsidR="008D7DB1" w:rsidRPr="009A3169"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4987C" w14:textId="77777777" w:rsidR="00AC2941" w:rsidRDefault="00AC2941" w:rsidP="004F5E36">
      <w:r>
        <w:separator/>
      </w:r>
    </w:p>
  </w:endnote>
  <w:endnote w:type="continuationSeparator" w:id="0">
    <w:p w14:paraId="7EF532AD" w14:textId="77777777" w:rsidR="00AC2941" w:rsidRDefault="00AC294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5AA55" w14:textId="77777777" w:rsidR="00AC2941" w:rsidRDefault="00AC2941" w:rsidP="004F5E36">
      <w:r>
        <w:separator/>
      </w:r>
    </w:p>
  </w:footnote>
  <w:footnote w:type="continuationSeparator" w:id="0">
    <w:p w14:paraId="798D9BBD" w14:textId="77777777" w:rsidR="00AC2941" w:rsidRDefault="00AC2941"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89C0AA6"/>
    <w:multiLevelType w:val="hybridMultilevel"/>
    <w:tmpl w:val="139EF39E"/>
    <w:lvl w:ilvl="0" w:tplc="DE620264">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28073835">
    <w:abstractNumId w:val="11"/>
  </w:num>
  <w:num w:numId="2" w16cid:durableId="1771271313">
    <w:abstractNumId w:val="8"/>
  </w:num>
  <w:num w:numId="3" w16cid:durableId="1659261365">
    <w:abstractNumId w:val="3"/>
  </w:num>
  <w:num w:numId="4" w16cid:durableId="509490297">
    <w:abstractNumId w:val="2"/>
  </w:num>
  <w:num w:numId="5" w16cid:durableId="448816845">
    <w:abstractNumId w:val="1"/>
  </w:num>
  <w:num w:numId="6" w16cid:durableId="495609348">
    <w:abstractNumId w:val="0"/>
  </w:num>
  <w:num w:numId="7" w16cid:durableId="1415471458">
    <w:abstractNumId w:val="9"/>
  </w:num>
  <w:num w:numId="8" w16cid:durableId="1602176600">
    <w:abstractNumId w:val="7"/>
  </w:num>
  <w:num w:numId="9" w16cid:durableId="286084663">
    <w:abstractNumId w:val="6"/>
  </w:num>
  <w:num w:numId="10" w16cid:durableId="1157646437">
    <w:abstractNumId w:val="5"/>
  </w:num>
  <w:num w:numId="11" w16cid:durableId="1214930953">
    <w:abstractNumId w:val="4"/>
  </w:num>
  <w:num w:numId="12" w16cid:durableId="1530223207">
    <w:abstractNumId w:val="18"/>
  </w:num>
  <w:num w:numId="13" w16cid:durableId="237789997">
    <w:abstractNumId w:val="13"/>
  </w:num>
  <w:num w:numId="14" w16cid:durableId="1046828663">
    <w:abstractNumId w:val="19"/>
  </w:num>
  <w:num w:numId="15" w16cid:durableId="979113486">
    <w:abstractNumId w:val="21"/>
  </w:num>
  <w:num w:numId="16" w16cid:durableId="1460300543">
    <w:abstractNumId w:val="20"/>
  </w:num>
  <w:num w:numId="17" w16cid:durableId="282880330">
    <w:abstractNumId w:val="12"/>
  </w:num>
  <w:num w:numId="18" w16cid:durableId="1988197390">
    <w:abstractNumId w:val="13"/>
    <w:lvlOverride w:ilvl="0">
      <w:startOverride w:val="1"/>
    </w:lvlOverride>
  </w:num>
  <w:num w:numId="19" w16cid:durableId="48191700">
    <w:abstractNumId w:val="17"/>
  </w:num>
  <w:num w:numId="20" w16cid:durableId="1556039068">
    <w:abstractNumId w:val="16"/>
  </w:num>
  <w:num w:numId="21" w16cid:durableId="302851616">
    <w:abstractNumId w:val="15"/>
  </w:num>
  <w:num w:numId="22" w16cid:durableId="244539050">
    <w:abstractNumId w:val="14"/>
  </w:num>
  <w:num w:numId="23" w16cid:durableId="1718316532">
    <w:abstractNumId w:val="10"/>
  </w:num>
  <w:num w:numId="24" w16cid:durableId="1955483412">
    <w:abstractNumId w:val="11"/>
  </w:num>
  <w:num w:numId="25" w16cid:durableId="3180714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199"/>
    <w:rsid w:val="000027C0"/>
    <w:rsid w:val="000052FB"/>
    <w:rsid w:val="000117CB"/>
    <w:rsid w:val="000136D9"/>
    <w:rsid w:val="0001762F"/>
    <w:rsid w:val="00023BCB"/>
    <w:rsid w:val="00023EC5"/>
    <w:rsid w:val="0003148D"/>
    <w:rsid w:val="00031491"/>
    <w:rsid w:val="00031EEC"/>
    <w:rsid w:val="00036B7B"/>
    <w:rsid w:val="00044521"/>
    <w:rsid w:val="00051566"/>
    <w:rsid w:val="00062A9A"/>
    <w:rsid w:val="00063C73"/>
    <w:rsid w:val="00065058"/>
    <w:rsid w:val="00070756"/>
    <w:rsid w:val="00073E8E"/>
    <w:rsid w:val="000815AA"/>
    <w:rsid w:val="000834A5"/>
    <w:rsid w:val="00086C39"/>
    <w:rsid w:val="0009491C"/>
    <w:rsid w:val="000A03B2"/>
    <w:rsid w:val="000B6C5A"/>
    <w:rsid w:val="000D0268"/>
    <w:rsid w:val="000D3414"/>
    <w:rsid w:val="000D34BE"/>
    <w:rsid w:val="000D79E7"/>
    <w:rsid w:val="000E102F"/>
    <w:rsid w:val="000E36F1"/>
    <w:rsid w:val="000E3A73"/>
    <w:rsid w:val="000E414A"/>
    <w:rsid w:val="000E4E12"/>
    <w:rsid w:val="000E75F7"/>
    <w:rsid w:val="000F093C"/>
    <w:rsid w:val="000F258B"/>
    <w:rsid w:val="000F2FD1"/>
    <w:rsid w:val="000F529A"/>
    <w:rsid w:val="000F787B"/>
    <w:rsid w:val="001015C0"/>
    <w:rsid w:val="00107BE1"/>
    <w:rsid w:val="00112E4E"/>
    <w:rsid w:val="00115E2C"/>
    <w:rsid w:val="0012091F"/>
    <w:rsid w:val="00126BC2"/>
    <w:rsid w:val="001308B6"/>
    <w:rsid w:val="0013121F"/>
    <w:rsid w:val="00131FE6"/>
    <w:rsid w:val="0013263F"/>
    <w:rsid w:val="001331DF"/>
    <w:rsid w:val="00134DE4"/>
    <w:rsid w:val="0014034D"/>
    <w:rsid w:val="00143578"/>
    <w:rsid w:val="00144D16"/>
    <w:rsid w:val="00150E59"/>
    <w:rsid w:val="00152DE3"/>
    <w:rsid w:val="0015793E"/>
    <w:rsid w:val="00164CF9"/>
    <w:rsid w:val="001667A6"/>
    <w:rsid w:val="001721C4"/>
    <w:rsid w:val="00172412"/>
    <w:rsid w:val="00172465"/>
    <w:rsid w:val="00172C59"/>
    <w:rsid w:val="001743E6"/>
    <w:rsid w:val="001758EB"/>
    <w:rsid w:val="00177E9A"/>
    <w:rsid w:val="001821A1"/>
    <w:rsid w:val="0018287E"/>
    <w:rsid w:val="001841D9"/>
    <w:rsid w:val="00184AD6"/>
    <w:rsid w:val="00184B3C"/>
    <w:rsid w:val="00184D31"/>
    <w:rsid w:val="001A4AF7"/>
    <w:rsid w:val="001B0349"/>
    <w:rsid w:val="001B16B2"/>
    <w:rsid w:val="001B1E93"/>
    <w:rsid w:val="001B38F6"/>
    <w:rsid w:val="001B65C1"/>
    <w:rsid w:val="001C684B"/>
    <w:rsid w:val="001D0CFB"/>
    <w:rsid w:val="001D21AF"/>
    <w:rsid w:val="001D53FC"/>
    <w:rsid w:val="001D7A45"/>
    <w:rsid w:val="001E1BC1"/>
    <w:rsid w:val="001E2B97"/>
    <w:rsid w:val="001F42A5"/>
    <w:rsid w:val="001F674B"/>
    <w:rsid w:val="001F6801"/>
    <w:rsid w:val="001F7513"/>
    <w:rsid w:val="001F7B9D"/>
    <w:rsid w:val="00201C93"/>
    <w:rsid w:val="002039AC"/>
    <w:rsid w:val="002175DD"/>
    <w:rsid w:val="002179CA"/>
    <w:rsid w:val="00217E91"/>
    <w:rsid w:val="002224B4"/>
    <w:rsid w:val="00225F8A"/>
    <w:rsid w:val="002447EF"/>
    <w:rsid w:val="00251550"/>
    <w:rsid w:val="00263B05"/>
    <w:rsid w:val="0027221A"/>
    <w:rsid w:val="00273788"/>
    <w:rsid w:val="00275B61"/>
    <w:rsid w:val="00280FAF"/>
    <w:rsid w:val="00282656"/>
    <w:rsid w:val="00284E15"/>
    <w:rsid w:val="0029414E"/>
    <w:rsid w:val="002954B9"/>
    <w:rsid w:val="00296B83"/>
    <w:rsid w:val="002A4B20"/>
    <w:rsid w:val="002B4015"/>
    <w:rsid w:val="002B78CE"/>
    <w:rsid w:val="002C0F73"/>
    <w:rsid w:val="002C2FB6"/>
    <w:rsid w:val="002D6442"/>
    <w:rsid w:val="002D665A"/>
    <w:rsid w:val="002E03BC"/>
    <w:rsid w:val="002E5FA7"/>
    <w:rsid w:val="002F3309"/>
    <w:rsid w:val="003008CE"/>
    <w:rsid w:val="003009B7"/>
    <w:rsid w:val="00300E56"/>
    <w:rsid w:val="0030245D"/>
    <w:rsid w:val="0030469C"/>
    <w:rsid w:val="00306919"/>
    <w:rsid w:val="00321CA6"/>
    <w:rsid w:val="0032240C"/>
    <w:rsid w:val="00323763"/>
    <w:rsid w:val="00330459"/>
    <w:rsid w:val="0033118C"/>
    <w:rsid w:val="00334C09"/>
    <w:rsid w:val="00334CF7"/>
    <w:rsid w:val="00350C9E"/>
    <w:rsid w:val="00361B27"/>
    <w:rsid w:val="00370C23"/>
    <w:rsid w:val="003723D4"/>
    <w:rsid w:val="00381905"/>
    <w:rsid w:val="00384CC8"/>
    <w:rsid w:val="003850BD"/>
    <w:rsid w:val="003871FD"/>
    <w:rsid w:val="0039419C"/>
    <w:rsid w:val="003A1E30"/>
    <w:rsid w:val="003A2829"/>
    <w:rsid w:val="003A7D1C"/>
    <w:rsid w:val="003B304B"/>
    <w:rsid w:val="003B3146"/>
    <w:rsid w:val="003C5568"/>
    <w:rsid w:val="003D0C04"/>
    <w:rsid w:val="003E2A9A"/>
    <w:rsid w:val="003E49E9"/>
    <w:rsid w:val="003F015E"/>
    <w:rsid w:val="003F13F8"/>
    <w:rsid w:val="003F59F6"/>
    <w:rsid w:val="00400414"/>
    <w:rsid w:val="00402FDA"/>
    <w:rsid w:val="00403686"/>
    <w:rsid w:val="00410483"/>
    <w:rsid w:val="0041446B"/>
    <w:rsid w:val="00415FB9"/>
    <w:rsid w:val="00425146"/>
    <w:rsid w:val="00432E92"/>
    <w:rsid w:val="00436C97"/>
    <w:rsid w:val="00440014"/>
    <w:rsid w:val="0044071E"/>
    <w:rsid w:val="0044113A"/>
    <w:rsid w:val="00441CBE"/>
    <w:rsid w:val="00442291"/>
    <w:rsid w:val="0044329C"/>
    <w:rsid w:val="004439E8"/>
    <w:rsid w:val="00450726"/>
    <w:rsid w:val="00453E24"/>
    <w:rsid w:val="00457456"/>
    <w:rsid w:val="004577FE"/>
    <w:rsid w:val="00457B9C"/>
    <w:rsid w:val="0046164A"/>
    <w:rsid w:val="004628D2"/>
    <w:rsid w:val="00462DCD"/>
    <w:rsid w:val="00463ECE"/>
    <w:rsid w:val="00464809"/>
    <w:rsid w:val="004648AD"/>
    <w:rsid w:val="004703A9"/>
    <w:rsid w:val="0047302A"/>
    <w:rsid w:val="0047552F"/>
    <w:rsid w:val="004760DE"/>
    <w:rsid w:val="004763D7"/>
    <w:rsid w:val="004931E1"/>
    <w:rsid w:val="004A004E"/>
    <w:rsid w:val="004A0647"/>
    <w:rsid w:val="004A18BB"/>
    <w:rsid w:val="004A24CF"/>
    <w:rsid w:val="004A512E"/>
    <w:rsid w:val="004C3D1D"/>
    <w:rsid w:val="004C3D84"/>
    <w:rsid w:val="004C4771"/>
    <w:rsid w:val="004C7913"/>
    <w:rsid w:val="004D2049"/>
    <w:rsid w:val="004E4D9F"/>
    <w:rsid w:val="004E4DD6"/>
    <w:rsid w:val="004F4A3A"/>
    <w:rsid w:val="004F5E36"/>
    <w:rsid w:val="00503327"/>
    <w:rsid w:val="005071DC"/>
    <w:rsid w:val="00507B47"/>
    <w:rsid w:val="00507BEF"/>
    <w:rsid w:val="00507CC9"/>
    <w:rsid w:val="005119A5"/>
    <w:rsid w:val="00520528"/>
    <w:rsid w:val="005211A8"/>
    <w:rsid w:val="005278B7"/>
    <w:rsid w:val="00532016"/>
    <w:rsid w:val="00533C28"/>
    <w:rsid w:val="005346C8"/>
    <w:rsid w:val="00537665"/>
    <w:rsid w:val="00543E7D"/>
    <w:rsid w:val="005442F1"/>
    <w:rsid w:val="00547A68"/>
    <w:rsid w:val="005531C9"/>
    <w:rsid w:val="00557009"/>
    <w:rsid w:val="00561AFD"/>
    <w:rsid w:val="00570522"/>
    <w:rsid w:val="00570C43"/>
    <w:rsid w:val="005712BA"/>
    <w:rsid w:val="00580690"/>
    <w:rsid w:val="005814C5"/>
    <w:rsid w:val="005825ED"/>
    <w:rsid w:val="00583F09"/>
    <w:rsid w:val="00587113"/>
    <w:rsid w:val="0059225F"/>
    <w:rsid w:val="00592E50"/>
    <w:rsid w:val="005A1308"/>
    <w:rsid w:val="005B2110"/>
    <w:rsid w:val="005B355A"/>
    <w:rsid w:val="005B4AB1"/>
    <w:rsid w:val="005B61E6"/>
    <w:rsid w:val="005C77E1"/>
    <w:rsid w:val="005D3928"/>
    <w:rsid w:val="005D668A"/>
    <w:rsid w:val="005D6A2F"/>
    <w:rsid w:val="005E1A82"/>
    <w:rsid w:val="005E356B"/>
    <w:rsid w:val="005E6C65"/>
    <w:rsid w:val="005E7218"/>
    <w:rsid w:val="005E794C"/>
    <w:rsid w:val="005F0A28"/>
    <w:rsid w:val="005F0AA4"/>
    <w:rsid w:val="005F0E5E"/>
    <w:rsid w:val="00600535"/>
    <w:rsid w:val="0060303D"/>
    <w:rsid w:val="00606BD3"/>
    <w:rsid w:val="00610CD6"/>
    <w:rsid w:val="00620DEE"/>
    <w:rsid w:val="00621F92"/>
    <w:rsid w:val="0062280A"/>
    <w:rsid w:val="0062456C"/>
    <w:rsid w:val="00625639"/>
    <w:rsid w:val="00631B33"/>
    <w:rsid w:val="0064184D"/>
    <w:rsid w:val="006422CC"/>
    <w:rsid w:val="0064738B"/>
    <w:rsid w:val="00657B95"/>
    <w:rsid w:val="00660E3E"/>
    <w:rsid w:val="00661EF3"/>
    <w:rsid w:val="00662512"/>
    <w:rsid w:val="00662E74"/>
    <w:rsid w:val="00672289"/>
    <w:rsid w:val="00680C23"/>
    <w:rsid w:val="0068616E"/>
    <w:rsid w:val="00693766"/>
    <w:rsid w:val="0069571D"/>
    <w:rsid w:val="006A18BD"/>
    <w:rsid w:val="006A215F"/>
    <w:rsid w:val="006A3281"/>
    <w:rsid w:val="006A3854"/>
    <w:rsid w:val="006B4888"/>
    <w:rsid w:val="006C189D"/>
    <w:rsid w:val="006C2E45"/>
    <w:rsid w:val="006C359C"/>
    <w:rsid w:val="006C5579"/>
    <w:rsid w:val="006D1713"/>
    <w:rsid w:val="006D6E8B"/>
    <w:rsid w:val="006E3EC0"/>
    <w:rsid w:val="006E403A"/>
    <w:rsid w:val="006E4599"/>
    <w:rsid w:val="006E737D"/>
    <w:rsid w:val="006F728C"/>
    <w:rsid w:val="00703CA5"/>
    <w:rsid w:val="00706B97"/>
    <w:rsid w:val="00713973"/>
    <w:rsid w:val="007173DF"/>
    <w:rsid w:val="00720A24"/>
    <w:rsid w:val="00726A17"/>
    <w:rsid w:val="00732002"/>
    <w:rsid w:val="00732386"/>
    <w:rsid w:val="0073514D"/>
    <w:rsid w:val="00743DDB"/>
    <w:rsid w:val="007447F3"/>
    <w:rsid w:val="007544CD"/>
    <w:rsid w:val="0075499F"/>
    <w:rsid w:val="00760CAE"/>
    <w:rsid w:val="00764178"/>
    <w:rsid w:val="007661C8"/>
    <w:rsid w:val="0077098D"/>
    <w:rsid w:val="00777EA5"/>
    <w:rsid w:val="00782EC1"/>
    <w:rsid w:val="00784034"/>
    <w:rsid w:val="00793138"/>
    <w:rsid w:val="007931FA"/>
    <w:rsid w:val="007A0352"/>
    <w:rsid w:val="007A1708"/>
    <w:rsid w:val="007A4861"/>
    <w:rsid w:val="007A7BBA"/>
    <w:rsid w:val="007B01E6"/>
    <w:rsid w:val="007B08AD"/>
    <w:rsid w:val="007B0C50"/>
    <w:rsid w:val="007B1026"/>
    <w:rsid w:val="007B42CE"/>
    <w:rsid w:val="007B48F9"/>
    <w:rsid w:val="007C1A43"/>
    <w:rsid w:val="007C4942"/>
    <w:rsid w:val="007E7E85"/>
    <w:rsid w:val="007F782A"/>
    <w:rsid w:val="0080013E"/>
    <w:rsid w:val="00803D22"/>
    <w:rsid w:val="00813288"/>
    <w:rsid w:val="00813F8C"/>
    <w:rsid w:val="008168FC"/>
    <w:rsid w:val="0083090C"/>
    <w:rsid w:val="00830996"/>
    <w:rsid w:val="00831446"/>
    <w:rsid w:val="008345F1"/>
    <w:rsid w:val="00835726"/>
    <w:rsid w:val="00842E8E"/>
    <w:rsid w:val="008465D8"/>
    <w:rsid w:val="00863773"/>
    <w:rsid w:val="00863A9E"/>
    <w:rsid w:val="00865B07"/>
    <w:rsid w:val="00865B60"/>
    <w:rsid w:val="008667EA"/>
    <w:rsid w:val="0087637F"/>
    <w:rsid w:val="0088654C"/>
    <w:rsid w:val="00892AD5"/>
    <w:rsid w:val="00894356"/>
    <w:rsid w:val="00897A91"/>
    <w:rsid w:val="008A1512"/>
    <w:rsid w:val="008A24B4"/>
    <w:rsid w:val="008B2468"/>
    <w:rsid w:val="008B2ACA"/>
    <w:rsid w:val="008B6258"/>
    <w:rsid w:val="008B6E54"/>
    <w:rsid w:val="008B7C6F"/>
    <w:rsid w:val="008C6381"/>
    <w:rsid w:val="008D32B9"/>
    <w:rsid w:val="008D433B"/>
    <w:rsid w:val="008D4A16"/>
    <w:rsid w:val="008D56F2"/>
    <w:rsid w:val="008D7DB1"/>
    <w:rsid w:val="008E235B"/>
    <w:rsid w:val="008E466F"/>
    <w:rsid w:val="008E566E"/>
    <w:rsid w:val="008E7D54"/>
    <w:rsid w:val="008F26C1"/>
    <w:rsid w:val="008F7977"/>
    <w:rsid w:val="00900577"/>
    <w:rsid w:val="0090161A"/>
    <w:rsid w:val="00901EB6"/>
    <w:rsid w:val="00904C62"/>
    <w:rsid w:val="00905D3B"/>
    <w:rsid w:val="00913BDE"/>
    <w:rsid w:val="00916CAE"/>
    <w:rsid w:val="00922BA8"/>
    <w:rsid w:val="00924DAC"/>
    <w:rsid w:val="00925B33"/>
    <w:rsid w:val="00927058"/>
    <w:rsid w:val="009279C3"/>
    <w:rsid w:val="0093733B"/>
    <w:rsid w:val="00942750"/>
    <w:rsid w:val="009450CE"/>
    <w:rsid w:val="00947179"/>
    <w:rsid w:val="00950A40"/>
    <w:rsid w:val="0095164B"/>
    <w:rsid w:val="00953831"/>
    <w:rsid w:val="00954090"/>
    <w:rsid w:val="00957378"/>
    <w:rsid w:val="009573E7"/>
    <w:rsid w:val="009605CF"/>
    <w:rsid w:val="009608B5"/>
    <w:rsid w:val="009623F6"/>
    <w:rsid w:val="00963E05"/>
    <w:rsid w:val="00964A45"/>
    <w:rsid w:val="00967843"/>
    <w:rsid w:val="00967D54"/>
    <w:rsid w:val="00971028"/>
    <w:rsid w:val="00974261"/>
    <w:rsid w:val="00982C07"/>
    <w:rsid w:val="00993B84"/>
    <w:rsid w:val="00996483"/>
    <w:rsid w:val="00996F5A"/>
    <w:rsid w:val="00997746"/>
    <w:rsid w:val="009A3169"/>
    <w:rsid w:val="009B041A"/>
    <w:rsid w:val="009B4E64"/>
    <w:rsid w:val="009B6B92"/>
    <w:rsid w:val="009C37C3"/>
    <w:rsid w:val="009C7746"/>
    <w:rsid w:val="009C7C86"/>
    <w:rsid w:val="009D268A"/>
    <w:rsid w:val="009D2C28"/>
    <w:rsid w:val="009D2FF7"/>
    <w:rsid w:val="009E5B31"/>
    <w:rsid w:val="009E7884"/>
    <w:rsid w:val="009E788A"/>
    <w:rsid w:val="009F042A"/>
    <w:rsid w:val="009F0E08"/>
    <w:rsid w:val="009F1A35"/>
    <w:rsid w:val="009F1C5A"/>
    <w:rsid w:val="009F2807"/>
    <w:rsid w:val="00A017F4"/>
    <w:rsid w:val="00A03831"/>
    <w:rsid w:val="00A10CD6"/>
    <w:rsid w:val="00A112B4"/>
    <w:rsid w:val="00A12F07"/>
    <w:rsid w:val="00A15A7A"/>
    <w:rsid w:val="00A1763D"/>
    <w:rsid w:val="00A17CEC"/>
    <w:rsid w:val="00A21043"/>
    <w:rsid w:val="00A256D4"/>
    <w:rsid w:val="00A27EF0"/>
    <w:rsid w:val="00A33610"/>
    <w:rsid w:val="00A411B3"/>
    <w:rsid w:val="00A42361"/>
    <w:rsid w:val="00A50B20"/>
    <w:rsid w:val="00A51390"/>
    <w:rsid w:val="00A56B1C"/>
    <w:rsid w:val="00A60D13"/>
    <w:rsid w:val="00A67774"/>
    <w:rsid w:val="00A7223D"/>
    <w:rsid w:val="00A72745"/>
    <w:rsid w:val="00A76EFC"/>
    <w:rsid w:val="00A91010"/>
    <w:rsid w:val="00A95E14"/>
    <w:rsid w:val="00A97F29"/>
    <w:rsid w:val="00AA702E"/>
    <w:rsid w:val="00AB0964"/>
    <w:rsid w:val="00AB0994"/>
    <w:rsid w:val="00AB5011"/>
    <w:rsid w:val="00AB7FD3"/>
    <w:rsid w:val="00AC2941"/>
    <w:rsid w:val="00AC7368"/>
    <w:rsid w:val="00AC7F83"/>
    <w:rsid w:val="00AD0483"/>
    <w:rsid w:val="00AD16B9"/>
    <w:rsid w:val="00AE208C"/>
    <w:rsid w:val="00AE377D"/>
    <w:rsid w:val="00AF0EBA"/>
    <w:rsid w:val="00B02C8A"/>
    <w:rsid w:val="00B17FBD"/>
    <w:rsid w:val="00B21468"/>
    <w:rsid w:val="00B23B1A"/>
    <w:rsid w:val="00B245DF"/>
    <w:rsid w:val="00B25B8A"/>
    <w:rsid w:val="00B261F4"/>
    <w:rsid w:val="00B315A6"/>
    <w:rsid w:val="00B31813"/>
    <w:rsid w:val="00B33365"/>
    <w:rsid w:val="00B42F7F"/>
    <w:rsid w:val="00B57B36"/>
    <w:rsid w:val="00B57E6F"/>
    <w:rsid w:val="00B839FA"/>
    <w:rsid w:val="00B8686D"/>
    <w:rsid w:val="00B93F69"/>
    <w:rsid w:val="00B97DE4"/>
    <w:rsid w:val="00BB0EF5"/>
    <w:rsid w:val="00BB1DDC"/>
    <w:rsid w:val="00BC1247"/>
    <w:rsid w:val="00BC30C9"/>
    <w:rsid w:val="00BC69D8"/>
    <w:rsid w:val="00BC7174"/>
    <w:rsid w:val="00BC7525"/>
    <w:rsid w:val="00BD022D"/>
    <w:rsid w:val="00BD077D"/>
    <w:rsid w:val="00BD4665"/>
    <w:rsid w:val="00BE091A"/>
    <w:rsid w:val="00BE3E58"/>
    <w:rsid w:val="00BF32AA"/>
    <w:rsid w:val="00BF40EE"/>
    <w:rsid w:val="00C00D9C"/>
    <w:rsid w:val="00C01616"/>
    <w:rsid w:val="00C0162B"/>
    <w:rsid w:val="00C01677"/>
    <w:rsid w:val="00C01AA3"/>
    <w:rsid w:val="00C068ED"/>
    <w:rsid w:val="00C07582"/>
    <w:rsid w:val="00C1200C"/>
    <w:rsid w:val="00C22177"/>
    <w:rsid w:val="00C22E0C"/>
    <w:rsid w:val="00C23426"/>
    <w:rsid w:val="00C2506E"/>
    <w:rsid w:val="00C345B1"/>
    <w:rsid w:val="00C36DE6"/>
    <w:rsid w:val="00C40142"/>
    <w:rsid w:val="00C429A2"/>
    <w:rsid w:val="00C52C3C"/>
    <w:rsid w:val="00C53F7C"/>
    <w:rsid w:val="00C57182"/>
    <w:rsid w:val="00C57863"/>
    <w:rsid w:val="00C63A95"/>
    <w:rsid w:val="00C640AF"/>
    <w:rsid w:val="00C655FD"/>
    <w:rsid w:val="00C66488"/>
    <w:rsid w:val="00C75407"/>
    <w:rsid w:val="00C816C9"/>
    <w:rsid w:val="00C870A8"/>
    <w:rsid w:val="00C94434"/>
    <w:rsid w:val="00C94497"/>
    <w:rsid w:val="00CA0D75"/>
    <w:rsid w:val="00CA1C95"/>
    <w:rsid w:val="00CA5A9C"/>
    <w:rsid w:val="00CB2D10"/>
    <w:rsid w:val="00CC2226"/>
    <w:rsid w:val="00CC44BF"/>
    <w:rsid w:val="00CC4C20"/>
    <w:rsid w:val="00CC7609"/>
    <w:rsid w:val="00CD0768"/>
    <w:rsid w:val="00CD136E"/>
    <w:rsid w:val="00CD3517"/>
    <w:rsid w:val="00CD4AA8"/>
    <w:rsid w:val="00CD5FE2"/>
    <w:rsid w:val="00CE2FB0"/>
    <w:rsid w:val="00CE7C68"/>
    <w:rsid w:val="00CF33E4"/>
    <w:rsid w:val="00D02B4C"/>
    <w:rsid w:val="00D03F0C"/>
    <w:rsid w:val="00D040C4"/>
    <w:rsid w:val="00D10F36"/>
    <w:rsid w:val="00D16ED7"/>
    <w:rsid w:val="00D17062"/>
    <w:rsid w:val="00D20930"/>
    <w:rsid w:val="00D20AD1"/>
    <w:rsid w:val="00D221AC"/>
    <w:rsid w:val="00D46B7E"/>
    <w:rsid w:val="00D55844"/>
    <w:rsid w:val="00D57C84"/>
    <w:rsid w:val="00D6057D"/>
    <w:rsid w:val="00D62CE3"/>
    <w:rsid w:val="00D652DA"/>
    <w:rsid w:val="00D655FC"/>
    <w:rsid w:val="00D71640"/>
    <w:rsid w:val="00D72D09"/>
    <w:rsid w:val="00D752CC"/>
    <w:rsid w:val="00D77C04"/>
    <w:rsid w:val="00D836C5"/>
    <w:rsid w:val="00D84576"/>
    <w:rsid w:val="00D87EC3"/>
    <w:rsid w:val="00D96112"/>
    <w:rsid w:val="00DA1399"/>
    <w:rsid w:val="00DA24C6"/>
    <w:rsid w:val="00DA3351"/>
    <w:rsid w:val="00DA3871"/>
    <w:rsid w:val="00DA4D7B"/>
    <w:rsid w:val="00DA6C78"/>
    <w:rsid w:val="00DB350A"/>
    <w:rsid w:val="00DB5899"/>
    <w:rsid w:val="00DC2245"/>
    <w:rsid w:val="00DC6D90"/>
    <w:rsid w:val="00DD0CAA"/>
    <w:rsid w:val="00DD271C"/>
    <w:rsid w:val="00DD2B45"/>
    <w:rsid w:val="00DD3874"/>
    <w:rsid w:val="00DD6416"/>
    <w:rsid w:val="00DE264A"/>
    <w:rsid w:val="00DF33CF"/>
    <w:rsid w:val="00DF5072"/>
    <w:rsid w:val="00E02D18"/>
    <w:rsid w:val="00E041E7"/>
    <w:rsid w:val="00E161D3"/>
    <w:rsid w:val="00E23CA1"/>
    <w:rsid w:val="00E32A31"/>
    <w:rsid w:val="00E33C52"/>
    <w:rsid w:val="00E409A8"/>
    <w:rsid w:val="00E4176C"/>
    <w:rsid w:val="00E41EA8"/>
    <w:rsid w:val="00E50C12"/>
    <w:rsid w:val="00E573ED"/>
    <w:rsid w:val="00E607A0"/>
    <w:rsid w:val="00E61B56"/>
    <w:rsid w:val="00E65B91"/>
    <w:rsid w:val="00E70071"/>
    <w:rsid w:val="00E70BEB"/>
    <w:rsid w:val="00E7209D"/>
    <w:rsid w:val="00E72EAD"/>
    <w:rsid w:val="00E74666"/>
    <w:rsid w:val="00E759AB"/>
    <w:rsid w:val="00E76EB3"/>
    <w:rsid w:val="00E77223"/>
    <w:rsid w:val="00E81686"/>
    <w:rsid w:val="00E8528B"/>
    <w:rsid w:val="00E85B94"/>
    <w:rsid w:val="00E871FE"/>
    <w:rsid w:val="00E978D0"/>
    <w:rsid w:val="00EA12FC"/>
    <w:rsid w:val="00EA2FD0"/>
    <w:rsid w:val="00EA4613"/>
    <w:rsid w:val="00EA7F91"/>
    <w:rsid w:val="00EB1523"/>
    <w:rsid w:val="00EC0B7A"/>
    <w:rsid w:val="00EC0E49"/>
    <w:rsid w:val="00EC101F"/>
    <w:rsid w:val="00EC1D9F"/>
    <w:rsid w:val="00EC4E31"/>
    <w:rsid w:val="00ED210F"/>
    <w:rsid w:val="00ED7C99"/>
    <w:rsid w:val="00EE0131"/>
    <w:rsid w:val="00EE17B0"/>
    <w:rsid w:val="00EE704E"/>
    <w:rsid w:val="00EF06D9"/>
    <w:rsid w:val="00EF4552"/>
    <w:rsid w:val="00F00696"/>
    <w:rsid w:val="00F0214A"/>
    <w:rsid w:val="00F05B11"/>
    <w:rsid w:val="00F0752B"/>
    <w:rsid w:val="00F30C64"/>
    <w:rsid w:val="00F32BA2"/>
    <w:rsid w:val="00F32CDB"/>
    <w:rsid w:val="00F355BD"/>
    <w:rsid w:val="00F4389C"/>
    <w:rsid w:val="00F565FE"/>
    <w:rsid w:val="00F63A70"/>
    <w:rsid w:val="00F70EB1"/>
    <w:rsid w:val="00F71F3E"/>
    <w:rsid w:val="00F729CD"/>
    <w:rsid w:val="00F7534E"/>
    <w:rsid w:val="00F817F3"/>
    <w:rsid w:val="00F81983"/>
    <w:rsid w:val="00F9487E"/>
    <w:rsid w:val="00F9529E"/>
    <w:rsid w:val="00FA1802"/>
    <w:rsid w:val="00FA21D0"/>
    <w:rsid w:val="00FA5F5F"/>
    <w:rsid w:val="00FA6854"/>
    <w:rsid w:val="00FB0518"/>
    <w:rsid w:val="00FB14EE"/>
    <w:rsid w:val="00FB21CB"/>
    <w:rsid w:val="00FB6F13"/>
    <w:rsid w:val="00FB730C"/>
    <w:rsid w:val="00FC04C3"/>
    <w:rsid w:val="00FC2695"/>
    <w:rsid w:val="00FC3E03"/>
    <w:rsid w:val="00FC3FC1"/>
    <w:rsid w:val="00FC4505"/>
    <w:rsid w:val="00FC5977"/>
    <w:rsid w:val="00FC7D33"/>
    <w:rsid w:val="00FE696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styleId="Revisione">
    <w:name w:val="Revision"/>
    <w:hidden/>
    <w:uiPriority w:val="99"/>
    <w:semiHidden/>
    <w:rsid w:val="00B245DF"/>
    <w:pPr>
      <w:spacing w:after="0" w:line="240" w:lineRule="auto"/>
    </w:pPr>
    <w:rPr>
      <w:rFonts w:ascii="Arial" w:eastAsia="Times New Roman" w:hAnsi="Arial" w:cs="Times New Roman"/>
      <w:sz w:val="18"/>
      <w:szCs w:val="20"/>
      <w:lang w:val="en-GB"/>
    </w:rPr>
  </w:style>
  <w:style w:type="character" w:styleId="Menzionenonrisolta">
    <w:name w:val="Unresolved Mention"/>
    <w:basedOn w:val="Carpredefinitoparagrafo"/>
    <w:uiPriority w:val="99"/>
    <w:semiHidden/>
    <w:unhideWhenUsed/>
    <w:rsid w:val="00C07582"/>
    <w:rPr>
      <w:color w:val="605E5C"/>
      <w:shd w:val="clear" w:color="auto" w:fill="E1DFDD"/>
    </w:rPr>
  </w:style>
  <w:style w:type="character" w:styleId="Testosegnaposto">
    <w:name w:val="Placeholder Text"/>
    <w:basedOn w:val="Carpredefinitoparagrafo"/>
    <w:uiPriority w:val="99"/>
    <w:semiHidden/>
    <w:rsid w:val="00DD0CAA"/>
    <w:rPr>
      <w:color w:val="808080"/>
    </w:rPr>
  </w:style>
  <w:style w:type="paragraph" w:customStyle="1" w:styleId="equation">
    <w:name w:val="equation"/>
    <w:basedOn w:val="Normale"/>
    <w:rsid w:val="00CC44BF"/>
    <w:pPr>
      <w:tabs>
        <w:tab w:val="clear" w:pos="7100"/>
        <w:tab w:val="center" w:pos="2520"/>
        <w:tab w:val="right" w:pos="5040"/>
      </w:tabs>
      <w:spacing w:before="240" w:after="240" w:line="216" w:lineRule="auto"/>
      <w:jc w:val="center"/>
    </w:pPr>
    <w:rPr>
      <w:rFonts w:ascii="Symbol" w:eastAsia="SimSun" w:hAnsi="Symbol" w:cs="Symbol"/>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07644">
      <w:bodyDiv w:val="1"/>
      <w:marLeft w:val="0"/>
      <w:marRight w:val="0"/>
      <w:marTop w:val="0"/>
      <w:marBottom w:val="0"/>
      <w:divBdr>
        <w:top w:val="none" w:sz="0" w:space="0" w:color="auto"/>
        <w:left w:val="none" w:sz="0" w:space="0" w:color="auto"/>
        <w:bottom w:val="none" w:sz="0" w:space="0" w:color="auto"/>
        <w:right w:val="none" w:sz="0" w:space="0" w:color="auto"/>
      </w:divBdr>
    </w:div>
    <w:div w:id="192683559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5A6B5-50A4-437F-A21C-32565447D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Pages>
  <Words>3101</Words>
  <Characters>17678</Characters>
  <Application>Microsoft Office Word</Application>
  <DocSecurity>0</DocSecurity>
  <Lines>147</Lines>
  <Paragraphs>41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Sartori Francesco</cp:lastModifiedBy>
  <cp:revision>16</cp:revision>
  <cp:lastPrinted>2015-05-12T18:31:00Z</cp:lastPrinted>
  <dcterms:created xsi:type="dcterms:W3CDTF">2022-04-19T14:23:00Z</dcterms:created>
  <dcterms:modified xsi:type="dcterms:W3CDTF">2022-07-06T08:28:00Z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fdcfe738-744b-3424-b5ff-99a39800e03a</vt:lpwstr>
  </property>
  <property fmtid="{D5CDD505-2E9C-101B-9397-08002B2CF9AE}" pid="6" name="Mendeley Citation Style_1">
    <vt:lpwstr>http://www.zotero.org/styles/american-sociological-association</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 edition</vt:lpwstr>
  </property>
  <property fmtid="{D5CDD505-2E9C-101B-9397-08002B2CF9AE}" pid="15" name="Mendeley Recent Style Id 4_1">
    <vt:lpwstr>http://www.zotero.org/styles/chemometrics-and-intelligent-laboratory-systems</vt:lpwstr>
  </property>
  <property fmtid="{D5CDD505-2E9C-101B-9397-08002B2CF9AE}" pid="16" name="Mendeley Recent Style Name 4_1">
    <vt:lpwstr>Chemometrics and Intelligent Laboratory Systems</vt:lpwstr>
  </property>
  <property fmtid="{D5CDD505-2E9C-101B-9397-08002B2CF9AE}" pid="17" name="Mendeley Recent Style Id 5_1">
    <vt:lpwstr>http://www.zotero.org/styles/chicago-author-date</vt:lpwstr>
  </property>
  <property fmtid="{D5CDD505-2E9C-101B-9397-08002B2CF9AE}" pid="18" name="Mendeley Recent Style Name 5_1">
    <vt:lpwstr>Chicago Manual of Style 17th edition (author-date)</vt:lpwstr>
  </property>
  <property fmtid="{D5CDD505-2E9C-101B-9397-08002B2CF9AE}" pid="19" name="Mendeley Recent Style Id 6_1">
    <vt:lpwstr>http://www.zotero.org/styles/harvard-cite-them-right</vt:lpwstr>
  </property>
  <property fmtid="{D5CDD505-2E9C-101B-9397-08002B2CF9AE}" pid="20" name="Mendeley Recent Style Name 6_1">
    <vt:lpwstr>Cite Them Right 10th edition - Harvard</vt:lpwstr>
  </property>
  <property fmtid="{D5CDD505-2E9C-101B-9397-08002B2CF9AE}" pid="21" name="Mendeley Recent Style Id 7_1">
    <vt:lpwstr>http://www.zotero.org/styles/ieee</vt:lpwstr>
  </property>
  <property fmtid="{D5CDD505-2E9C-101B-9397-08002B2CF9AE}" pid="22" name="Mendeley Recent Style Name 7_1">
    <vt:lpwstr>IEEE</vt:lpwstr>
  </property>
  <property fmtid="{D5CDD505-2E9C-101B-9397-08002B2CF9AE}" pid="23" name="Mendeley Recent Style Id 8_1">
    <vt:lpwstr>http://www.zotero.org/styles/modern-humanities-research-association</vt:lpwstr>
  </property>
  <property fmtid="{D5CDD505-2E9C-101B-9397-08002B2CF9AE}" pid="24" name="Mendeley Recent Style Name 8_1">
    <vt:lpwstr>Modern Humanities Research Association 3rd edition (note with bibliography)</vt:lpwstr>
  </property>
  <property fmtid="{D5CDD505-2E9C-101B-9397-08002B2CF9AE}" pid="25" name="Mendeley Recent Style Id 9_1">
    <vt:lpwstr>http://www.zotero.org/styles/modern-language-association</vt:lpwstr>
  </property>
  <property fmtid="{D5CDD505-2E9C-101B-9397-08002B2CF9AE}" pid="26" name="Mendeley Recent Style Name 9_1">
    <vt:lpwstr>Modern Language Association 8th edition</vt:lpwstr>
  </property>
  <property fmtid="{D5CDD505-2E9C-101B-9397-08002B2CF9AE}" pid="27" name="MSIP_Label_06530cf4-8573-4c29-a912-bbcdac835909_Enabled">
    <vt:lpwstr>true</vt:lpwstr>
  </property>
  <property fmtid="{D5CDD505-2E9C-101B-9397-08002B2CF9AE}" pid="28" name="MSIP_Label_06530cf4-8573-4c29-a912-bbcdac835909_SetDate">
    <vt:lpwstr>2022-04-15T10:13:18Z</vt:lpwstr>
  </property>
  <property fmtid="{D5CDD505-2E9C-101B-9397-08002B2CF9AE}" pid="29" name="MSIP_Label_06530cf4-8573-4c29-a912-bbcdac835909_Method">
    <vt:lpwstr>Standard</vt:lpwstr>
  </property>
  <property fmtid="{D5CDD505-2E9C-101B-9397-08002B2CF9AE}" pid="30" name="MSIP_Label_06530cf4-8573-4c29-a912-bbcdac835909_Name">
    <vt:lpwstr>06530cf4-8573-4c29-a912-bbcdac835909</vt:lpwstr>
  </property>
  <property fmtid="{D5CDD505-2E9C-101B-9397-08002B2CF9AE}" pid="31" name="MSIP_Label_06530cf4-8573-4c29-a912-bbcdac835909_SiteId">
    <vt:lpwstr>ecaa386b-c8df-4ce0-ad01-740cbdb5ba55</vt:lpwstr>
  </property>
  <property fmtid="{D5CDD505-2E9C-101B-9397-08002B2CF9AE}" pid="32" name="MSIP_Label_06530cf4-8573-4c29-a912-bbcdac835909_ActionId">
    <vt:lpwstr>0bb5ce70-53c4-4476-b206-cb7c34092b56</vt:lpwstr>
  </property>
  <property fmtid="{D5CDD505-2E9C-101B-9397-08002B2CF9AE}" pid="33" name="MSIP_Label_06530cf4-8573-4c29-a912-bbcdac835909_ContentBits">
    <vt:lpwstr>2</vt:lpwstr>
  </property>
</Properties>
</file>