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Borders>
          <w:bottom w:val="single" w:sz="4" w:space="0" w:color="auto"/>
        </w:tblBorders>
        <w:tblLook w:val="01E0" w:firstRow="1" w:lastRow="1" w:firstColumn="1" w:lastColumn="1" w:noHBand="0" w:noVBand="0"/>
      </w:tblPr>
      <w:tblGrid>
        <w:gridCol w:w="6946"/>
        <w:gridCol w:w="1843"/>
      </w:tblGrid>
      <w:tr w:rsidR="00154291" w14:paraId="02AAF352" w14:textId="77777777" w:rsidTr="00154291">
        <w:trPr>
          <w:trHeight w:val="852"/>
          <w:jc w:val="center"/>
        </w:trPr>
        <w:tc>
          <w:tcPr>
            <w:tcW w:w="6946" w:type="dxa"/>
            <w:vMerge w:val="restart"/>
            <w:tcBorders>
              <w:top w:val="nil"/>
              <w:left w:val="nil"/>
              <w:bottom w:val="nil"/>
              <w:right w:val="single" w:sz="4" w:space="0" w:color="auto"/>
            </w:tcBorders>
            <w:hideMark/>
          </w:tcPr>
          <w:p w14:paraId="496E33F2" w14:textId="15C0355E" w:rsidR="00154291" w:rsidRDefault="00154291" w:rsidP="00016DAE">
            <w:pPr>
              <w:tabs>
                <w:tab w:val="left" w:pos="-108"/>
              </w:tabs>
              <w:ind w:left="-108"/>
              <w:jc w:val="left"/>
              <w:rPr>
                <w:rFonts w:cs="Arial"/>
                <w:b/>
                <w:bCs/>
                <w:i/>
                <w:iCs/>
                <w:color w:val="000066"/>
                <w:sz w:val="12"/>
                <w:szCs w:val="12"/>
                <w:lang w:eastAsia="it-IT"/>
              </w:rPr>
            </w:pPr>
            <w:bookmarkStart w:id="0" w:name="_Hlk48826247"/>
            <w:r>
              <w:rPr>
                <w:rFonts w:ascii="AdvP6960" w:hAnsi="AdvP6960" w:cs="AdvP6960"/>
                <w:noProof/>
                <w:color w:val="241F20"/>
                <w:szCs w:val="18"/>
                <w:lang w:val="it-IT" w:eastAsia="it-IT"/>
              </w:rPr>
              <w:drawing>
                <wp:inline distT="0" distB="0" distL="0" distR="0" wp14:anchorId="485B1215" wp14:editId="5B7E423E">
                  <wp:extent cx="638175" cy="371475"/>
                  <wp:effectExtent l="0" t="0" r="9525" b="9525"/>
                  <wp:docPr id="7" name="Immagine 7"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cet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8175" cy="371475"/>
                          </a:xfrm>
                          <a:prstGeom prst="rect">
                            <a:avLst/>
                          </a:prstGeom>
                          <a:noFill/>
                          <a:ln>
                            <a:noFill/>
                          </a:ln>
                        </pic:spPr>
                      </pic:pic>
                    </a:graphicData>
                  </a:graphic>
                </wp:inline>
              </w:drawing>
            </w:r>
            <w:r>
              <w:rPr>
                <w:rFonts w:ascii="AdvP6960" w:hAnsi="AdvP6960" w:cs="AdvP6960"/>
                <w:color w:val="241F20"/>
                <w:szCs w:val="18"/>
                <w:lang w:eastAsia="it-IT"/>
              </w:rPr>
              <w:t xml:space="preserve"> </w:t>
            </w:r>
            <w:r>
              <w:rPr>
                <w:rFonts w:cs="Arial"/>
                <w:b/>
                <w:bCs/>
                <w:i/>
                <w:iCs/>
                <w:color w:val="000066"/>
                <w:sz w:val="24"/>
                <w:szCs w:val="24"/>
                <w:lang w:eastAsia="it-IT"/>
              </w:rPr>
              <w:t>CHEMICAL ENGINEERING</w:t>
            </w:r>
            <w:r>
              <w:rPr>
                <w:rFonts w:cs="Arial"/>
                <w:b/>
                <w:bCs/>
                <w:i/>
                <w:iCs/>
                <w:color w:val="0033FF"/>
                <w:sz w:val="24"/>
                <w:szCs w:val="24"/>
                <w:lang w:eastAsia="it-IT"/>
              </w:rPr>
              <w:t xml:space="preserve"> </w:t>
            </w:r>
            <w:r>
              <w:rPr>
                <w:rFonts w:cs="Arial"/>
                <w:b/>
                <w:bCs/>
                <w:i/>
                <w:iCs/>
                <w:color w:val="666666"/>
                <w:sz w:val="24"/>
                <w:szCs w:val="24"/>
                <w:lang w:eastAsia="it-IT"/>
              </w:rPr>
              <w:t>TRANSACTIONS</w:t>
            </w:r>
            <w:r>
              <w:rPr>
                <w:color w:val="333333"/>
                <w:sz w:val="24"/>
                <w:szCs w:val="24"/>
                <w:lang w:eastAsia="it-IT"/>
              </w:rPr>
              <w:t xml:space="preserve"> </w:t>
            </w:r>
            <w:r>
              <w:rPr>
                <w:rFonts w:cs="Arial"/>
                <w:b/>
                <w:bCs/>
                <w:i/>
                <w:iCs/>
                <w:color w:val="000066"/>
                <w:sz w:val="27"/>
                <w:szCs w:val="27"/>
                <w:lang w:eastAsia="it-IT"/>
              </w:rPr>
              <w:br/>
            </w:r>
          </w:p>
          <w:p w14:paraId="23CBB384" w14:textId="77777777" w:rsidR="00154291" w:rsidRDefault="00154291" w:rsidP="00016DAE">
            <w:pPr>
              <w:tabs>
                <w:tab w:val="left" w:pos="-108"/>
              </w:tabs>
              <w:ind w:left="-108"/>
              <w:rPr>
                <w:rFonts w:cs="Arial"/>
                <w:b/>
                <w:bCs/>
                <w:i/>
                <w:iCs/>
                <w:color w:val="000066"/>
                <w:sz w:val="22"/>
                <w:szCs w:val="22"/>
                <w:lang w:val="en-US" w:eastAsia="it-IT"/>
              </w:rPr>
            </w:pPr>
            <w:r>
              <w:rPr>
                <w:rFonts w:cs="Arial"/>
                <w:b/>
                <w:bCs/>
                <w:i/>
                <w:iCs/>
                <w:color w:val="000066"/>
                <w:sz w:val="22"/>
                <w:szCs w:val="22"/>
                <w:lang w:eastAsia="it-IT"/>
              </w:rPr>
              <w:t>VOL. 82, 2020</w:t>
            </w:r>
          </w:p>
        </w:tc>
        <w:tc>
          <w:tcPr>
            <w:tcW w:w="1843" w:type="dxa"/>
            <w:tcBorders>
              <w:top w:val="nil"/>
              <w:left w:val="single" w:sz="4" w:space="0" w:color="auto"/>
              <w:bottom w:val="nil"/>
              <w:right w:val="single" w:sz="4" w:space="0" w:color="auto"/>
            </w:tcBorders>
            <w:hideMark/>
          </w:tcPr>
          <w:p w14:paraId="58B2984F" w14:textId="77777777" w:rsidR="00154291" w:rsidRDefault="00154291" w:rsidP="00016DAE">
            <w:pPr>
              <w:jc w:val="right"/>
              <w:rPr>
                <w:rFonts w:cs="Arial"/>
                <w:sz w:val="14"/>
                <w:szCs w:val="14"/>
              </w:rPr>
            </w:pPr>
            <w:r>
              <w:rPr>
                <w:rFonts w:cs="Arial"/>
                <w:sz w:val="14"/>
                <w:szCs w:val="14"/>
              </w:rPr>
              <w:t>A publication of</w:t>
            </w:r>
          </w:p>
          <w:p w14:paraId="5689E1DE" w14:textId="05B0C8A1" w:rsidR="00154291" w:rsidRDefault="00154291" w:rsidP="00016DAE">
            <w:pPr>
              <w:jc w:val="right"/>
            </w:pPr>
            <w:r>
              <w:rPr>
                <w:noProof/>
                <w:lang w:val="it-IT" w:eastAsia="it-IT"/>
              </w:rPr>
              <w:drawing>
                <wp:inline distT="0" distB="0" distL="0" distR="0" wp14:anchorId="68D1887E" wp14:editId="28E57471">
                  <wp:extent cx="666750" cy="361950"/>
                  <wp:effectExtent l="0" t="0" r="0" b="0"/>
                  <wp:docPr id="1" name="Immagine 1"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aidiclogo_grand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6750" cy="361950"/>
                          </a:xfrm>
                          <a:prstGeom prst="rect">
                            <a:avLst/>
                          </a:prstGeom>
                          <a:noFill/>
                          <a:ln>
                            <a:noFill/>
                          </a:ln>
                        </pic:spPr>
                      </pic:pic>
                    </a:graphicData>
                  </a:graphic>
                </wp:inline>
              </w:drawing>
            </w:r>
          </w:p>
        </w:tc>
      </w:tr>
      <w:tr w:rsidR="00154291" w14:paraId="68270C68" w14:textId="77777777" w:rsidTr="00154291">
        <w:trPr>
          <w:trHeight w:val="567"/>
          <w:jc w:val="center"/>
        </w:trPr>
        <w:tc>
          <w:tcPr>
            <w:tcW w:w="0" w:type="auto"/>
            <w:vMerge/>
            <w:tcBorders>
              <w:top w:val="nil"/>
              <w:left w:val="nil"/>
              <w:bottom w:val="nil"/>
              <w:right w:val="single" w:sz="4" w:space="0" w:color="auto"/>
            </w:tcBorders>
            <w:vAlign w:val="center"/>
            <w:hideMark/>
          </w:tcPr>
          <w:p w14:paraId="734532F4" w14:textId="77777777" w:rsidR="00154291" w:rsidRDefault="00154291" w:rsidP="00016DAE">
            <w:pPr>
              <w:tabs>
                <w:tab w:val="clear" w:pos="7100"/>
              </w:tabs>
              <w:jc w:val="left"/>
              <w:rPr>
                <w:rFonts w:cs="Arial"/>
                <w:b/>
                <w:bCs/>
                <w:i/>
                <w:iCs/>
                <w:color w:val="000066"/>
                <w:sz w:val="22"/>
                <w:szCs w:val="22"/>
                <w:lang w:val="en-US" w:eastAsia="it-IT"/>
              </w:rPr>
            </w:pPr>
          </w:p>
        </w:tc>
        <w:tc>
          <w:tcPr>
            <w:tcW w:w="1843" w:type="dxa"/>
            <w:tcBorders>
              <w:top w:val="nil"/>
              <w:left w:val="single" w:sz="4" w:space="0" w:color="auto"/>
              <w:bottom w:val="nil"/>
              <w:right w:val="single" w:sz="4" w:space="0" w:color="auto"/>
            </w:tcBorders>
            <w:hideMark/>
          </w:tcPr>
          <w:p w14:paraId="40C0B440" w14:textId="77777777" w:rsidR="00154291" w:rsidRDefault="00154291" w:rsidP="00016DAE">
            <w:pPr>
              <w:jc w:val="right"/>
              <w:rPr>
                <w:rFonts w:cs="Arial"/>
                <w:sz w:val="14"/>
                <w:szCs w:val="14"/>
              </w:rPr>
            </w:pPr>
            <w:r>
              <w:rPr>
                <w:rFonts w:cs="Arial"/>
                <w:sz w:val="14"/>
                <w:szCs w:val="14"/>
              </w:rPr>
              <w:t>The Italian Association</w:t>
            </w:r>
          </w:p>
          <w:p w14:paraId="3BCFE486" w14:textId="77777777" w:rsidR="00154291" w:rsidRDefault="00154291" w:rsidP="00016DAE">
            <w:pPr>
              <w:jc w:val="right"/>
              <w:rPr>
                <w:rFonts w:cs="Arial"/>
                <w:sz w:val="14"/>
                <w:szCs w:val="14"/>
              </w:rPr>
            </w:pPr>
            <w:r>
              <w:rPr>
                <w:rFonts w:cs="Arial"/>
                <w:sz w:val="14"/>
                <w:szCs w:val="14"/>
              </w:rPr>
              <w:t>of Chemical Engineering</w:t>
            </w:r>
          </w:p>
          <w:p w14:paraId="317ECA63" w14:textId="77777777" w:rsidR="00154291" w:rsidRDefault="00154291" w:rsidP="00016DAE">
            <w:pPr>
              <w:jc w:val="right"/>
              <w:rPr>
                <w:rFonts w:cs="Arial"/>
                <w:sz w:val="13"/>
                <w:szCs w:val="13"/>
              </w:rPr>
            </w:pPr>
            <w:r>
              <w:rPr>
                <w:rFonts w:cs="Arial"/>
                <w:sz w:val="13"/>
                <w:szCs w:val="13"/>
              </w:rPr>
              <w:t>Online at www.cetjournal.it</w:t>
            </w:r>
          </w:p>
        </w:tc>
      </w:tr>
      <w:tr w:rsidR="00154291" w14:paraId="4C2CF606" w14:textId="77777777" w:rsidTr="00154291">
        <w:trPr>
          <w:trHeight w:val="68"/>
          <w:jc w:val="center"/>
        </w:trPr>
        <w:tc>
          <w:tcPr>
            <w:tcW w:w="8789" w:type="dxa"/>
            <w:gridSpan w:val="2"/>
            <w:tcBorders>
              <w:top w:val="nil"/>
              <w:left w:val="nil"/>
              <w:bottom w:val="single" w:sz="4" w:space="0" w:color="auto"/>
              <w:right w:val="nil"/>
            </w:tcBorders>
            <w:hideMark/>
          </w:tcPr>
          <w:p w14:paraId="3D13E6D2" w14:textId="77777777" w:rsidR="00154291" w:rsidRDefault="00154291" w:rsidP="00016DAE">
            <w:pPr>
              <w:ind w:left="-107"/>
              <w:rPr>
                <w:rFonts w:ascii="Times New Roman" w:hAnsi="Times New Roman"/>
                <w:sz w:val="24"/>
                <w:szCs w:val="24"/>
                <w:lang w:eastAsia="it-IT"/>
              </w:rPr>
            </w:pPr>
            <w:r>
              <w:rPr>
                <w:rFonts w:ascii="Tahoma" w:hAnsi="Tahoma" w:cs="Tahoma"/>
                <w:iCs/>
                <w:color w:val="333333"/>
                <w:sz w:val="14"/>
                <w:szCs w:val="14"/>
                <w:lang w:eastAsia="it-IT"/>
              </w:rPr>
              <w:t xml:space="preserve">Guest Editors: Bruno Fabiano, Valerio </w:t>
            </w:r>
            <w:proofErr w:type="spellStart"/>
            <w:r>
              <w:rPr>
                <w:rFonts w:ascii="Tahoma" w:hAnsi="Tahoma" w:cs="Tahoma"/>
                <w:iCs/>
                <w:color w:val="333333"/>
                <w:sz w:val="14"/>
                <w:szCs w:val="14"/>
                <w:lang w:eastAsia="it-IT"/>
              </w:rPr>
              <w:t>Cozzani</w:t>
            </w:r>
            <w:proofErr w:type="spellEnd"/>
            <w:r>
              <w:rPr>
                <w:rFonts w:ascii="Tahoma" w:hAnsi="Tahoma" w:cs="Tahoma"/>
                <w:iCs/>
                <w:color w:val="333333"/>
                <w:sz w:val="14"/>
                <w:szCs w:val="14"/>
                <w:lang w:eastAsia="it-IT"/>
              </w:rPr>
              <w:t xml:space="preserve">, </w:t>
            </w:r>
            <w:proofErr w:type="spellStart"/>
            <w:r>
              <w:rPr>
                <w:rFonts w:ascii="Tahoma" w:hAnsi="Tahoma" w:cs="Tahoma"/>
                <w:color w:val="4B4942"/>
                <w:sz w:val="14"/>
                <w:szCs w:val="14"/>
              </w:rPr>
              <w:t>Genserik</w:t>
            </w:r>
            <w:proofErr w:type="spellEnd"/>
            <w:r>
              <w:rPr>
                <w:rFonts w:ascii="Tahoma" w:hAnsi="Tahoma" w:cs="Tahoma"/>
                <w:color w:val="4B4942"/>
                <w:sz w:val="14"/>
                <w:szCs w:val="14"/>
              </w:rPr>
              <w:t xml:space="preserve"> </w:t>
            </w:r>
            <w:proofErr w:type="spellStart"/>
            <w:r>
              <w:rPr>
                <w:rFonts w:ascii="Tahoma" w:hAnsi="Tahoma" w:cs="Tahoma"/>
                <w:color w:val="4B4942"/>
                <w:sz w:val="14"/>
                <w:szCs w:val="14"/>
              </w:rPr>
              <w:t>Reniers</w:t>
            </w:r>
            <w:proofErr w:type="spellEnd"/>
          </w:p>
          <w:p w14:paraId="3F8AD57D" w14:textId="77777777" w:rsidR="00154291" w:rsidRDefault="00154291" w:rsidP="00016DAE">
            <w:pPr>
              <w:tabs>
                <w:tab w:val="left" w:pos="-108"/>
              </w:tabs>
              <w:ind w:left="-107"/>
              <w:jc w:val="left"/>
            </w:pPr>
            <w:r>
              <w:rPr>
                <w:rFonts w:ascii="Tahoma" w:hAnsi="Tahoma" w:cs="Tahoma"/>
                <w:iCs/>
                <w:color w:val="333333"/>
                <w:sz w:val="14"/>
                <w:szCs w:val="14"/>
                <w:lang w:eastAsia="it-IT"/>
              </w:rPr>
              <w:t xml:space="preserve">Copyright © 2020, AIDIC </w:t>
            </w:r>
            <w:proofErr w:type="spellStart"/>
            <w:r>
              <w:rPr>
                <w:rFonts w:ascii="Tahoma" w:hAnsi="Tahoma" w:cs="Tahoma"/>
                <w:iCs/>
                <w:color w:val="333333"/>
                <w:sz w:val="14"/>
                <w:szCs w:val="14"/>
                <w:lang w:eastAsia="it-IT"/>
              </w:rPr>
              <w:t>Servizi</w:t>
            </w:r>
            <w:proofErr w:type="spellEnd"/>
            <w:r>
              <w:rPr>
                <w:rFonts w:ascii="Tahoma" w:hAnsi="Tahoma" w:cs="Tahoma"/>
                <w:iCs/>
                <w:color w:val="333333"/>
                <w:sz w:val="14"/>
                <w:szCs w:val="14"/>
                <w:lang w:eastAsia="it-IT"/>
              </w:rPr>
              <w:t xml:space="preserve"> </w:t>
            </w:r>
            <w:proofErr w:type="spellStart"/>
            <w:r>
              <w:rPr>
                <w:rFonts w:ascii="Tahoma" w:hAnsi="Tahoma" w:cs="Tahoma"/>
                <w:iCs/>
                <w:color w:val="333333"/>
                <w:sz w:val="14"/>
                <w:szCs w:val="14"/>
                <w:lang w:eastAsia="it-IT"/>
              </w:rPr>
              <w:t>S.r.l</w:t>
            </w:r>
            <w:proofErr w:type="spellEnd"/>
            <w:r>
              <w:rPr>
                <w:rFonts w:ascii="Tahoma" w:hAnsi="Tahoma" w:cs="Tahoma"/>
                <w:iCs/>
                <w:color w:val="333333"/>
                <w:sz w:val="14"/>
                <w:szCs w:val="14"/>
                <w:lang w:eastAsia="it-IT"/>
              </w:rPr>
              <w:t>.</w:t>
            </w:r>
            <w:r>
              <w:rPr>
                <w:rFonts w:ascii="Tahoma" w:hAnsi="Tahoma" w:cs="Tahoma"/>
                <w:iCs/>
                <w:color w:val="333333"/>
                <w:sz w:val="14"/>
                <w:szCs w:val="14"/>
                <w:lang w:eastAsia="it-IT"/>
              </w:rPr>
              <w:br/>
            </w:r>
            <w:r>
              <w:rPr>
                <w:rFonts w:ascii="Tahoma" w:hAnsi="Tahoma" w:cs="Tahoma"/>
                <w:b/>
                <w:iCs/>
                <w:color w:val="000000"/>
                <w:sz w:val="14"/>
                <w:szCs w:val="14"/>
                <w:lang w:eastAsia="it-IT"/>
              </w:rPr>
              <w:t>ISBN</w:t>
            </w:r>
            <w:r>
              <w:rPr>
                <w:rFonts w:ascii="Tahoma" w:hAnsi="Tahoma" w:cs="Tahoma"/>
                <w:iCs/>
                <w:color w:val="000000"/>
                <w:sz w:val="14"/>
                <w:szCs w:val="14"/>
                <w:lang w:eastAsia="it-IT"/>
              </w:rPr>
              <w:t xml:space="preserve"> </w:t>
            </w:r>
            <w:r>
              <w:rPr>
                <w:rFonts w:ascii="Tahoma" w:hAnsi="Tahoma" w:cs="Tahoma"/>
                <w:sz w:val="14"/>
                <w:szCs w:val="14"/>
              </w:rPr>
              <w:t>978-88-95608-80-8</w:t>
            </w:r>
            <w:r>
              <w:rPr>
                <w:rFonts w:ascii="Tahoma" w:hAnsi="Tahoma" w:cs="Tahoma"/>
                <w:iCs/>
                <w:color w:val="333333"/>
                <w:sz w:val="14"/>
                <w:szCs w:val="14"/>
                <w:lang w:eastAsia="it-IT"/>
              </w:rPr>
              <w:t xml:space="preserve">; </w:t>
            </w:r>
            <w:r>
              <w:rPr>
                <w:rFonts w:ascii="Tahoma" w:hAnsi="Tahoma" w:cs="Tahoma"/>
                <w:b/>
                <w:iCs/>
                <w:color w:val="333333"/>
                <w:sz w:val="14"/>
                <w:szCs w:val="14"/>
                <w:lang w:eastAsia="it-IT"/>
              </w:rPr>
              <w:t>ISSN</w:t>
            </w:r>
            <w:r>
              <w:rPr>
                <w:rFonts w:ascii="Tahoma" w:hAnsi="Tahoma" w:cs="Tahoma"/>
                <w:iCs/>
                <w:color w:val="333333"/>
                <w:sz w:val="14"/>
                <w:szCs w:val="14"/>
                <w:lang w:eastAsia="it-IT"/>
              </w:rPr>
              <w:t xml:space="preserve"> 2283-9216</w:t>
            </w:r>
          </w:p>
        </w:tc>
        <w:bookmarkEnd w:id="0"/>
      </w:tr>
    </w:tbl>
    <w:p w14:paraId="10DAA130" w14:textId="77777777" w:rsidR="000A03B2" w:rsidRPr="00B57B36" w:rsidRDefault="000A03B2" w:rsidP="00016DAE">
      <w:pPr>
        <w:pStyle w:val="CETAuthors"/>
        <w:sectPr w:rsidR="000A03B2" w:rsidRPr="00B57B36" w:rsidSect="008B32D8">
          <w:type w:val="continuous"/>
          <w:pgSz w:w="11906" w:h="16838" w:code="9"/>
          <w:pgMar w:top="1701" w:right="1418" w:bottom="1701" w:left="1701" w:header="1701" w:footer="0" w:gutter="0"/>
          <w:cols w:space="708"/>
          <w:titlePg/>
          <w:docGrid w:linePitch="360"/>
        </w:sectPr>
      </w:pPr>
    </w:p>
    <w:p w14:paraId="2E667253" w14:textId="44D152A8" w:rsidR="00E978D0" w:rsidRPr="00B57B36" w:rsidRDefault="00EB16AC" w:rsidP="00016DAE">
      <w:pPr>
        <w:pStyle w:val="CETTitle"/>
      </w:pPr>
      <w:r w:rsidRPr="00EB16AC">
        <w:lastRenderedPageBreak/>
        <w:t>Subsea Oil Spill Risk Management Based on</w:t>
      </w:r>
      <w:r w:rsidR="00261BAD">
        <w:t xml:space="preserve"> </w:t>
      </w:r>
      <w:r w:rsidRPr="00EB16AC">
        <w:t>Sensor Networks</w:t>
      </w:r>
    </w:p>
    <w:p w14:paraId="0AC226E2" w14:textId="77777777" w:rsidR="00DC0D3B" w:rsidRDefault="00602987" w:rsidP="00016DAE">
      <w:pPr>
        <w:pStyle w:val="CETAuthors"/>
        <w:rPr>
          <w:vertAlign w:val="superscript"/>
        </w:rPr>
      </w:pPr>
      <w:r w:rsidRPr="00602987">
        <w:t>Gianluca Tabella</w:t>
      </w:r>
      <w:r w:rsidRPr="00602987">
        <w:rPr>
          <w:vertAlign w:val="superscript"/>
        </w:rPr>
        <w:t>a,</w:t>
      </w:r>
      <w:r w:rsidRPr="001B32C0">
        <w:t>*</w:t>
      </w:r>
      <w:r w:rsidRPr="00602987">
        <w:t>, Nicola Paltrinieri</w:t>
      </w:r>
      <w:r w:rsidRPr="00602987">
        <w:rPr>
          <w:vertAlign w:val="superscript"/>
        </w:rPr>
        <w:t>b</w:t>
      </w:r>
      <w:r w:rsidRPr="00602987">
        <w:t>, Valerio Cozzani</w:t>
      </w:r>
      <w:r w:rsidRPr="00602987">
        <w:rPr>
          <w:vertAlign w:val="superscript"/>
        </w:rPr>
        <w:t>c</w:t>
      </w:r>
      <w:r w:rsidRPr="00602987">
        <w:t>, Pierluigi Salvo Rossi</w:t>
      </w:r>
      <w:r w:rsidRPr="00DC0D3B">
        <w:rPr>
          <w:vertAlign w:val="superscript"/>
        </w:rPr>
        <w:t>a</w:t>
      </w:r>
    </w:p>
    <w:p w14:paraId="218070CB" w14:textId="6E999233" w:rsidR="00A43184" w:rsidRPr="00A43184" w:rsidRDefault="00A43184" w:rsidP="00016DAE">
      <w:pPr>
        <w:pStyle w:val="CETAddress"/>
        <w:spacing w:line="264" w:lineRule="auto"/>
      </w:pPr>
      <w:r w:rsidRPr="007158A3">
        <w:rPr>
          <w:vertAlign w:val="superscript"/>
        </w:rPr>
        <w:t>a</w:t>
      </w:r>
      <w:r w:rsidRPr="00A43184">
        <w:t xml:space="preserve">Department of Electronic Systems, </w:t>
      </w:r>
      <w:r w:rsidR="008C4BC0">
        <w:t xml:space="preserve">NTNU </w:t>
      </w:r>
      <w:r w:rsidRPr="00A43184">
        <w:t xml:space="preserve">Norwegian University of Science and Technology, Norway </w:t>
      </w:r>
    </w:p>
    <w:p w14:paraId="5773CF5F" w14:textId="38935C6F" w:rsidR="00A43184" w:rsidRPr="00A43184" w:rsidRDefault="00A43184" w:rsidP="00016DAE">
      <w:pPr>
        <w:pStyle w:val="CETAddress"/>
        <w:spacing w:line="264" w:lineRule="auto"/>
      </w:pPr>
      <w:r w:rsidRPr="007158A3">
        <w:rPr>
          <w:vertAlign w:val="superscript"/>
        </w:rPr>
        <w:t>b</w:t>
      </w:r>
      <w:r w:rsidRPr="00A43184">
        <w:t xml:space="preserve">Department of Mechanical and Industrial Engineering, </w:t>
      </w:r>
      <w:r w:rsidR="008C4BC0">
        <w:t xml:space="preserve">NTNU </w:t>
      </w:r>
      <w:r w:rsidRPr="00A43184">
        <w:t>Norwegian University of Science and Technolog</w:t>
      </w:r>
      <w:r w:rsidR="008C4BC0">
        <w:t>y</w:t>
      </w:r>
      <w:r w:rsidRPr="00A43184">
        <w:t>, Norway</w:t>
      </w:r>
    </w:p>
    <w:p w14:paraId="10E74F20" w14:textId="77777777" w:rsidR="00A43184" w:rsidRPr="00A43184" w:rsidRDefault="00A43184" w:rsidP="00016DAE">
      <w:pPr>
        <w:pStyle w:val="CETAddress"/>
        <w:spacing w:line="264" w:lineRule="auto"/>
      </w:pPr>
      <w:r w:rsidRPr="007158A3">
        <w:rPr>
          <w:vertAlign w:val="superscript"/>
        </w:rPr>
        <w:t>c</w:t>
      </w:r>
      <w:r w:rsidRPr="00A43184">
        <w:t xml:space="preserve">Department of Civil, Chemical, Environmental, and Materials Engineering, University of Bologna, Italy </w:t>
      </w:r>
    </w:p>
    <w:p w14:paraId="26B72B23" w14:textId="61525B50" w:rsidR="00A43184" w:rsidRPr="00C740C4" w:rsidRDefault="00C740C4" w:rsidP="00016DAE">
      <w:pPr>
        <w:pStyle w:val="CETemail"/>
        <w:spacing w:line="264" w:lineRule="auto"/>
        <w:rPr>
          <w:noProof w:val="0"/>
          <w:lang w:val="en-US"/>
        </w:rPr>
      </w:pPr>
      <w:r w:rsidRPr="006F6F25">
        <w:rPr>
          <w:noProof w:val="0"/>
          <w:lang w:val="en-US"/>
        </w:rPr>
        <w:t>gianluca.tabella@ntnu.no</w:t>
      </w:r>
    </w:p>
    <w:p w14:paraId="7B41CCE2" w14:textId="6102B7A9" w:rsidR="009A7757" w:rsidRPr="009A7757" w:rsidRDefault="009A7757" w:rsidP="00016DAE">
      <w:pPr>
        <w:pStyle w:val="Paragrafoelenco"/>
        <w:tabs>
          <w:tab w:val="clear" w:pos="7100"/>
        </w:tabs>
        <w:ind w:left="0"/>
        <w:rPr>
          <w:lang w:val="en-US"/>
        </w:rPr>
      </w:pPr>
      <w:r w:rsidRPr="009A7757">
        <w:rPr>
          <w:lang w:val="en-US"/>
        </w:rPr>
        <w:t xml:space="preserve">The use of Wireless Sensor Networks (WSNs) in support of Dynamic Risk Assessment regarding oil spills still lacks a proper integration. WSNs enable prompt responses to such emergencies through an appropriate inspection, thus avoiding possible larger disasters. This work proposes a methodology for the setup of a WSN as a Leak Detection System in which a Fusion Center collects sensors’ binary decisions and provides a more reliable decision about the presence/absence of </w:t>
      </w:r>
      <w:r w:rsidR="00DD49F0">
        <w:rPr>
          <w:lang w:val="en-US"/>
        </w:rPr>
        <w:t xml:space="preserve">a </w:t>
      </w:r>
      <w:r w:rsidR="00764C69">
        <w:rPr>
          <w:lang w:val="en-US"/>
        </w:rPr>
        <w:t>leak</w:t>
      </w:r>
      <w:r w:rsidRPr="009A7757">
        <w:rPr>
          <w:lang w:val="en-US"/>
        </w:rPr>
        <w:t xml:space="preserve">. </w:t>
      </w:r>
      <w:r w:rsidR="00DD49F0">
        <w:rPr>
          <w:lang w:val="en-US"/>
        </w:rPr>
        <w:t>The d</w:t>
      </w:r>
      <w:r w:rsidRPr="009A7757">
        <w:rPr>
          <w:lang w:val="en-US"/>
        </w:rPr>
        <w:t>etection rules are based on statistical signal processing techniques, and the choice of the optimal thresholds is made through the optimization of three objective functions tailored to the Oil&amp;Gas industry. Detection performances are assessed in terms of the Receiver Operating Characteristic (ROC) curve. The case study is the Goliat FPSO, a production platform located in the Barents Sea, and related requirements dictated by Norwegian authorities to prevent oil spills. The considered WSN monitors the subsea manifolds through passive acoustic sensors.</w:t>
      </w:r>
    </w:p>
    <w:p w14:paraId="476B2F2E" w14:textId="77777777" w:rsidR="00600535" w:rsidRPr="00B57B36" w:rsidRDefault="00600535" w:rsidP="00016DAE">
      <w:pPr>
        <w:pStyle w:val="CETHeading1"/>
        <w:spacing w:line="264" w:lineRule="auto"/>
        <w:rPr>
          <w:lang w:val="en-GB"/>
        </w:rPr>
      </w:pPr>
      <w:r w:rsidRPr="00B57B36">
        <w:rPr>
          <w:lang w:val="en-GB"/>
        </w:rPr>
        <w:t>Introduction</w:t>
      </w:r>
    </w:p>
    <w:p w14:paraId="24F61492" w14:textId="6FF4D3BE" w:rsidR="00DA3300" w:rsidRPr="000F54B2" w:rsidRDefault="00DA3300" w:rsidP="00016DAE">
      <w:pPr>
        <w:pStyle w:val="CETBodytext"/>
      </w:pPr>
      <w:r w:rsidRPr="000F54B2">
        <w:t xml:space="preserve">Oil spills are known to cause a highly negative impact on the safety of offshore workers, the environment, and productivity. The early detection of a spill is crucial to limit its potential consequences. </w:t>
      </w:r>
      <w:r w:rsidRPr="00014C14">
        <w:t xml:space="preserve">A </w:t>
      </w:r>
      <w:r>
        <w:t>L</w:t>
      </w:r>
      <w:r w:rsidRPr="000F54B2">
        <w:t xml:space="preserve">eak </w:t>
      </w:r>
      <w:r>
        <w:t>D</w:t>
      </w:r>
      <w:r w:rsidRPr="000F54B2">
        <w:t xml:space="preserve">etection </w:t>
      </w:r>
      <w:r>
        <w:t>S</w:t>
      </w:r>
      <w:r w:rsidRPr="000F54B2">
        <w:t xml:space="preserve">ystem (LDS) is </w:t>
      </w:r>
      <w:r w:rsidRPr="00014C14">
        <w:t>reliable if</w:t>
      </w:r>
      <w:r w:rsidRPr="000F54B2">
        <w:t xml:space="preserve"> it </w:t>
      </w:r>
      <w:r w:rsidRPr="00014C14">
        <w:t xml:space="preserve">can provide </w:t>
      </w:r>
      <w:r w:rsidRPr="000F54B2">
        <w:t xml:space="preserve">a high rate of </w:t>
      </w:r>
      <w:r w:rsidRPr="00014C14">
        <w:t xml:space="preserve">correct </w:t>
      </w:r>
      <w:r w:rsidRPr="000F54B2">
        <w:t>detection</w:t>
      </w:r>
      <w:r>
        <w:t>s</w:t>
      </w:r>
      <w:r w:rsidRPr="000F54B2">
        <w:t xml:space="preserve"> ensuring a limited rate of false alarms</w:t>
      </w:r>
      <w:r w:rsidRPr="00014C14">
        <w:t>, thus avoiding</w:t>
      </w:r>
      <w:r w:rsidRPr="000F54B2">
        <w:t xml:space="preserve"> unnecessary production shutdowns and costly Remotely Operated Vehicles (ROV) inspections.</w:t>
      </w:r>
      <w:r w:rsidR="00EC3029">
        <w:t xml:space="preserve"> </w:t>
      </w:r>
      <w:r w:rsidRPr="00014C14">
        <w:t xml:space="preserve">Different technologies, among which the use of passive acoustic sensors, are nowadays available and are used to monitor the external underwater environment and the process conditions </w:t>
      </w:r>
      <w:r w:rsidRPr="00014C14">
        <w:fldChar w:fldCharType="begin"/>
      </w:r>
      <w:r w:rsidR="00546129">
        <w:instrText xml:space="preserve"> ADDIN ZOTERO_ITEM CSL_CITATION {"citationID":"FBciHr1d","properties":{"formattedCitation":"(Adegboye et al., 2019; Baroudi et al., 2019)","plainCitation":"(Adegboye et al., 2019; Baroudi et al., 2019)","noteIndex":0},"citationItems":[{"id":581,"uris":["http://zotero.org/users/5739013/items/ZJ6FBBVQ"],"uri":["http://zotero.org/users/5739013/items/ZJ6FBBVQ"],"itemData":{"id":581,"type":"article-journal","container-title":"Sensors","issue":"11","title":"Recent Advances in Pipeline Monitoring and Oil Leakage Detection Technologies: Principles and Approaches","volume":"19","author":[{"family":"Adegboye","given":"Mutiu Adesina"},{"family":"Fung","given":"Wai Keung"},{"family":"Karnik","given":"Aditya"}],"issued":{"date-parts":[["2019",6,4]]}}},{"id":598,"uris":["http://zotero.org/users/5739013/items/AKIP5AGQ"],"uri":["http://zotero.org/users/5739013/items/AKIP5AGQ"],"itemData":{"id":598,"type":"article-journal","container-title":"IEEE Access","page":"97426-97439","title":"Pipeline Leak Detection Systems and Data Fusion: A Survey","volume":"7","author":[{"family":"Baroudi","given":"Uthman"},{"family":"Al-Roubaiey","given":"Anas A."},{"family":"Devendiran","given":"Abdullah"}],"issued":{"date-parts":[["2019"]]}}}],"schema":"https://github.com/citation-style-language/schema/raw/master/csl-citation.json"} </w:instrText>
      </w:r>
      <w:r w:rsidRPr="00014C14">
        <w:fldChar w:fldCharType="separate"/>
      </w:r>
      <w:r w:rsidR="001F2E7E">
        <w:t>(Adegboye et al., 2019; Baroudi et al., 2019)</w:t>
      </w:r>
      <w:r w:rsidRPr="00014C14">
        <w:fldChar w:fldCharType="end"/>
      </w:r>
      <w:r w:rsidRPr="00014C14">
        <w:t xml:space="preserve">. </w:t>
      </w:r>
      <w:r w:rsidR="00D423A0">
        <w:t>Passive</w:t>
      </w:r>
      <w:r w:rsidR="000A5396">
        <w:t xml:space="preserve"> acoustic sensors </w:t>
      </w:r>
      <w:r w:rsidR="00D423A0">
        <w:t>have shown</w:t>
      </w:r>
      <w:r w:rsidR="000A5396">
        <w:t xml:space="preserve"> </w:t>
      </w:r>
      <w:r w:rsidR="00431AA3">
        <w:t>a high level of accuracy</w:t>
      </w:r>
      <w:r w:rsidR="00A3297B">
        <w:t xml:space="preserve"> </w:t>
      </w:r>
      <w:r w:rsidR="00431AA3">
        <w:t xml:space="preserve">enabling the possibility </w:t>
      </w:r>
      <w:r w:rsidR="0025465F">
        <w:t xml:space="preserve">to localize </w:t>
      </w:r>
      <w:r w:rsidR="00431AA3">
        <w:t>the spill</w:t>
      </w:r>
      <w:r w:rsidR="0025465F">
        <w:t xml:space="preserve"> source</w:t>
      </w:r>
      <w:r w:rsidR="009C6270">
        <w:t>. This can be done</w:t>
      </w:r>
      <w:r w:rsidR="00F663AD">
        <w:t xml:space="preserve"> without the need </w:t>
      </w:r>
      <w:r w:rsidR="009C154B">
        <w:t xml:space="preserve">to </w:t>
      </w:r>
      <w:r w:rsidR="00D27631">
        <w:t>install</w:t>
      </w:r>
      <w:r w:rsidR="00E619F4">
        <w:t xml:space="preserve"> the sensors </w:t>
      </w:r>
      <w:r w:rsidR="005226A6">
        <w:t>near</w:t>
      </w:r>
      <w:r w:rsidR="00F663AD">
        <w:t xml:space="preserve"> the leaking component</w:t>
      </w:r>
      <w:r w:rsidR="009C6270">
        <w:t xml:space="preserve"> (which is a limitation of </w:t>
      </w:r>
      <w:r w:rsidR="008A53C8">
        <w:t>many other LDSs</w:t>
      </w:r>
      <w:r w:rsidR="009C6270">
        <w:t>)</w:t>
      </w:r>
      <w:r w:rsidR="001352C9">
        <w:t xml:space="preserve">. </w:t>
      </w:r>
      <w:r w:rsidR="00CA3E28">
        <w:t>Also, t</w:t>
      </w:r>
      <w:r w:rsidR="001352C9">
        <w:t>his technology</w:t>
      </w:r>
      <w:r w:rsidR="005813CF">
        <w:t xml:space="preserve"> can detect </w:t>
      </w:r>
      <w:r w:rsidR="006F18BE">
        <w:t>all hydrocarbon fluids</w:t>
      </w:r>
      <w:r w:rsidR="006802BC">
        <w:t>.</w:t>
      </w:r>
      <w:r w:rsidR="00A3297B">
        <w:t xml:space="preserve"> </w:t>
      </w:r>
      <w:r w:rsidR="006802BC">
        <w:t xml:space="preserve">Acoustic sensors </w:t>
      </w:r>
      <w:r w:rsidR="004D7F29">
        <w:t>a</w:t>
      </w:r>
      <w:r w:rsidR="007D589A">
        <w:t>re easy to install and are appropriate for retrofitting.</w:t>
      </w:r>
      <w:r w:rsidR="00DA58B2">
        <w:t xml:space="preserve"> </w:t>
      </w:r>
      <w:r w:rsidR="00374E21">
        <w:t>These properties</w:t>
      </w:r>
      <w:r w:rsidR="00A854F2">
        <w:t xml:space="preserve"> make </w:t>
      </w:r>
      <w:r w:rsidR="00696C00">
        <w:t xml:space="preserve">this LDS </w:t>
      </w:r>
      <w:r w:rsidR="00374E21">
        <w:t>among the most used.</w:t>
      </w:r>
      <w:r w:rsidR="00431AA3">
        <w:t xml:space="preserve"> </w:t>
      </w:r>
      <w:r w:rsidRPr="000F54B2">
        <w:t>The importance of a reliable LDS creates the need for a framework that integrates it into the Dynamic Risk Assessment</w:t>
      </w:r>
      <w:r w:rsidR="009540C9">
        <w:t xml:space="preserve"> (DRA)</w:t>
      </w:r>
      <w:r w:rsidRPr="000F54B2">
        <w:t xml:space="preserve">. This is possible as the use of a distributed </w:t>
      </w:r>
      <w:r>
        <w:t>Wireless Sensor Network (</w:t>
      </w:r>
      <w:r w:rsidRPr="000F54B2">
        <w:t>WSN</w:t>
      </w:r>
      <w:r w:rsidRPr="00014C14">
        <w:t>)</w:t>
      </w:r>
      <w:r w:rsidRPr="000F54B2">
        <w:t xml:space="preserve"> can provide real-time monitoring of the subsea environment increasing the level of knowledge o</w:t>
      </w:r>
      <w:r>
        <w:t>n</w:t>
      </w:r>
      <w:r w:rsidRPr="000F54B2">
        <w:t xml:space="preserve"> the system allowing a more </w:t>
      </w:r>
      <w:r>
        <w:t>accurate</w:t>
      </w:r>
      <w:r w:rsidRPr="000F54B2">
        <w:t xml:space="preserve"> </w:t>
      </w:r>
      <w:r w:rsidR="009540C9">
        <w:t>DRA</w:t>
      </w:r>
      <w:r w:rsidRPr="000F54B2">
        <w:t xml:space="preserve"> </w:t>
      </w:r>
      <w:r w:rsidRPr="000F54B2">
        <w:fldChar w:fldCharType="begin"/>
      </w:r>
      <w:r w:rsidR="003F6C40">
        <w:instrText xml:space="preserve"> ADDIN ZOTERO_ITEM CSL_CITATION {"citationID":"z5CU0ENU","properties":{"unsorted":true,"formattedCitation":"(Paltrinieri et al., 2014, 2019a)","plainCitation":"(Paltrinieri et al., 2014, 2019a)","noteIndex":0},"citationItems":[{"id":591,"uris":["http://zotero.org/users/5739013/items/RHPLNLMU"],"uri":["http://zotero.org/users/5739013/items/RHPLNLMU"],"itemData":{"id":591,"type":"article-journal","container-title":"Chemical Engineering Transactions","page":"451-456","title":"Addressing dynamic risk in the petroleum industry by means of innovative analysis solutions","volume":"36","author":[{"family":"Paltrinieri","given":"Nicola"},{"family":"Scarponi","given":"Giordano Emrys"},{"family":"Khan","given":"Faisal"},{"family":"Hauge","given":"Stein"}],"issued":{"date-parts":[["2014"]]}},"label":"page"},{"id":50,"uris":["http://zotero.org/users/5739013/items/EERXGNLH"],"uri":["http://zotero.org/users/5739013/items/EERXGNLH"],"itemData":{"id":50,"type":"article-journal","container-title":"Safety Science","page":"475-486","title":"Learning about risk: Machine learning for risk assessment","volume":"118","author":[{"family":"Paltrinieri","given":"Nicola"},{"family":"Comfort","given":"Louise"},{"family":"Reniers","given":"Genserik"}],"issued":{"date-parts":[["2019",10]]}},"label":"page"}],"schema":"https://github.com/citation-style-language/schema/raw/master/csl-citation.json"} </w:instrText>
      </w:r>
      <w:r w:rsidRPr="000F54B2">
        <w:fldChar w:fldCharType="separate"/>
      </w:r>
      <w:r w:rsidR="001F2E7E">
        <w:t>(Paltrinieri et al., 2014, 2019a)</w:t>
      </w:r>
      <w:r w:rsidRPr="000F54B2">
        <w:fldChar w:fldCharType="end"/>
      </w:r>
      <w:r w:rsidRPr="000F54B2">
        <w:t xml:space="preserve">. </w:t>
      </w:r>
      <w:r w:rsidRPr="00014C14">
        <w:t>So far, the application of WSNs in the Oil&amp;Gas industry has only been introduced</w:t>
      </w:r>
      <w:r>
        <w:t xml:space="preserve"> </w:t>
      </w:r>
      <w:r>
        <w:fldChar w:fldCharType="begin"/>
      </w:r>
      <w:r w:rsidR="003F6C40">
        <w:instrText xml:space="preserve"> ADDIN ZOTERO_ITEM CSL_CITATION {"citationID":"FlQTYWyg","properties":{"formattedCitation":"(Paltrinieri et al., 2019b)","plainCitation":"(Paltrinieri et al., 2019b)","noteIndex":0},"citationItems":[{"id":593,"uris":["http://zotero.org/users/5739013/items/FEJPJ8CA"],"uri":["http://zotero.org/users/5739013/items/FEJPJ8CA"],"itemData":{"id":593,"type":"article-journal","container-title":"Chemical Engineering Transactions","page":"265-270","title":"An Integrated Approach to Support the Dynamic Risk Assessment of Complex Industrial Accidents","volume":"77","author":[{"family":"Paltrinieri","given":"Nicola"},{"family":"Landucci","given":"Gabriele"},{"family":"Salvo Rossi","given":"Pierluigi"}],"issued":{"date-parts":[["2019",9]]}}}],"schema":"https://github.com/citation-style-language/schema/raw/master/csl-citation.json"} </w:instrText>
      </w:r>
      <w:r>
        <w:fldChar w:fldCharType="separate"/>
      </w:r>
      <w:r w:rsidR="001F2E7E">
        <w:rPr>
          <w:noProof/>
        </w:rPr>
        <w:t>(Paltrinieri et al., 2019b)</w:t>
      </w:r>
      <w:r>
        <w:fldChar w:fldCharType="end"/>
      </w:r>
      <w:r w:rsidRPr="00014C14">
        <w:t>. This work gives</w:t>
      </w:r>
      <w:r w:rsidRPr="000F54B2">
        <w:t xml:space="preserve"> a methodology for the setup of passive acoustic sensors in a WSN </w:t>
      </w:r>
      <w:r>
        <w:t xml:space="preserve">used </w:t>
      </w:r>
      <w:r w:rsidRPr="000F54B2">
        <w:t xml:space="preserve">for monitoring </w:t>
      </w:r>
      <w:r w:rsidRPr="00014C14">
        <w:t xml:space="preserve">subsea templates </w:t>
      </w:r>
      <w:r w:rsidRPr="000F54B2">
        <w:t>and discusses its performances.</w:t>
      </w:r>
    </w:p>
    <w:p w14:paraId="2CCEE050" w14:textId="77777777" w:rsidR="00B170F2" w:rsidRDefault="00B170F2" w:rsidP="00016DAE">
      <w:pPr>
        <w:pStyle w:val="CETHeading1"/>
        <w:spacing w:line="264" w:lineRule="auto"/>
      </w:pPr>
      <w:r>
        <w:t>Signal Model</w:t>
      </w:r>
    </w:p>
    <w:p w14:paraId="178029F1" w14:textId="7BC9412C" w:rsidR="00B170F2" w:rsidRDefault="00B170F2" w:rsidP="00016DAE">
      <w:pPr>
        <w:pStyle w:val="CETBodytext"/>
      </w:pPr>
      <w:r>
        <w:t>The WSN aims at detecting possible oil spills, so</w:t>
      </w:r>
      <w:r w:rsidRPr="00924555">
        <w:t xml:space="preserve"> the problem</w:t>
      </w:r>
      <w:r>
        <w:t xml:space="preserve"> is formalized</w:t>
      </w:r>
      <w:r w:rsidRPr="00924555">
        <w:t xml:space="preserve"> as a binary hypothesis testing with</w:t>
      </w:r>
      <w:r>
        <w:t xml:space="preserve"> the null hypothesis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corresponding to a non-spill scenario, and the alternative hypothesis </w:t>
      </w:r>
      <m:oMath>
        <m:sSub>
          <m:sSubPr>
            <m:ctrlPr>
              <w:rPr>
                <w:rFonts w:ascii="Cambria Math" w:hAnsi="Cambria Math"/>
                <w:i/>
              </w:rPr>
            </m:ctrlPr>
          </m:sSubPr>
          <m:e>
            <m:r>
              <w:rPr>
                <w:rFonts w:ascii="Cambria Math" w:hAnsi="Cambria Math"/>
              </w:rPr>
              <m:t>H</m:t>
            </m:r>
          </m:e>
          <m:sub>
            <m:r>
              <w:rPr>
                <w:rFonts w:ascii="Cambria Math" w:hAnsi="Cambria Math"/>
              </w:rPr>
              <m:t>1</m:t>
            </m:r>
          </m:sub>
        </m:sSub>
      </m:oMath>
      <w:r>
        <w:t xml:space="preserve"> corresponding to a spill scenario. </w:t>
      </w:r>
      <w:r w:rsidRPr="00924555">
        <w:t xml:space="preserve">For the generic </w:t>
      </w:r>
      <m:oMath>
        <m:r>
          <w:rPr>
            <w:rFonts w:ascii="Cambria Math" w:hAnsi="Cambria Math"/>
          </w:rPr>
          <m:t>k</m:t>
        </m:r>
      </m:oMath>
      <w:r w:rsidRPr="00552C72">
        <w:t>th</w:t>
      </w:r>
      <w:r w:rsidRPr="00924555">
        <w:t xml:space="preserve"> sensor, the two following different signal models are assumed for each hypothesis</w:t>
      </w:r>
      <w:r>
        <w:t>:</w:t>
      </w:r>
    </w:p>
    <w:tbl>
      <w:tblPr>
        <w:tblW w:w="5000" w:type="pct"/>
        <w:tblLook w:val="04A0" w:firstRow="1" w:lastRow="0" w:firstColumn="1" w:lastColumn="0" w:noHBand="0" w:noVBand="1"/>
      </w:tblPr>
      <w:tblGrid>
        <w:gridCol w:w="8188"/>
        <w:gridCol w:w="815"/>
      </w:tblGrid>
      <w:tr w:rsidR="00B170F2" w:rsidRPr="00B57B36" w14:paraId="50659308" w14:textId="77777777" w:rsidTr="003F6C40">
        <w:tc>
          <w:tcPr>
            <w:tcW w:w="8188" w:type="dxa"/>
            <w:shd w:val="clear" w:color="auto" w:fill="auto"/>
            <w:vAlign w:val="center"/>
          </w:tcPr>
          <w:p w14:paraId="2AD5C3F7" w14:textId="08B86DEA" w:rsidR="00B170F2" w:rsidRPr="009E2BBB" w:rsidRDefault="00E95AF2" w:rsidP="00016DAE">
            <w:pPr>
              <w:pStyle w:val="CETEquation"/>
              <w:rPr>
                <w:lang w:val="en-US"/>
              </w:rPr>
            </w:pPr>
            <m:oMathPara>
              <m:oMathParaPr>
                <m:jc m:val="left"/>
              </m:oMathParaPr>
              <m:oMath>
                <m:d>
                  <m:dPr>
                    <m:begChr m:val="{"/>
                    <m:endChr m:val=""/>
                    <m:ctrlPr>
                      <w:rPr>
                        <w:rFonts w:ascii="Cambria Math" w:hAnsi="Cambria Math"/>
                        <w:i/>
                        <w:lang w:val="en-US"/>
                      </w:rPr>
                    </m:ctrlPr>
                  </m:dPr>
                  <m:e>
                    <m:eqArr>
                      <m:eqArrPr>
                        <m:ctrlPr>
                          <w:rPr>
                            <w:rFonts w:ascii="Cambria Math" w:hAnsi="Cambria Math"/>
                            <w:i/>
                            <w:lang w:val="en-US"/>
                          </w:rPr>
                        </m:ctrlPr>
                      </m:eqArrPr>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1</m:t>
                            </m:r>
                          </m:sub>
                        </m:sSub>
                        <m:r>
                          <w:rPr>
                            <w:rFonts w:ascii="Cambria Math" w:hAnsi="Cambria Math"/>
                            <w:lang w:val="en-US"/>
                          </w:rPr>
                          <m:t>:</m:t>
                        </m:r>
                        <m:r>
                          <m:rPr>
                            <m:sty m:val="p"/>
                          </m:rPr>
                          <w:rPr>
                            <w:rFonts w:ascii="Cambria Math" w:hAnsi="Cambria Math"/>
                            <w:lang w:val="en-US"/>
                          </w:rPr>
                          <m:t xml:space="preserve">     </m:t>
                        </m:r>
                        <m:sSub>
                          <m:sSubPr>
                            <m:ctrlPr>
                              <w:rPr>
                                <w:rFonts w:ascii="Cambria Math" w:hAnsi="Cambria Math"/>
                                <w:lang w:val="en-US"/>
                              </w:rPr>
                            </m:ctrlPr>
                          </m:sSubPr>
                          <m:e>
                            <m:r>
                              <w:rPr>
                                <w:rFonts w:ascii="Cambria Math" w:hAnsi="Cambria Math"/>
                                <w:lang w:val="en-US"/>
                              </w:rPr>
                              <m:t>y</m:t>
                            </m:r>
                          </m:e>
                          <m:sub>
                            <m:r>
                              <w:rPr>
                                <w:rFonts w:ascii="Cambria Math" w:hAnsi="Cambria Math"/>
                                <w:lang w:val="en-US"/>
                              </w:rPr>
                              <m:t>k</m:t>
                            </m:r>
                          </m:sub>
                        </m:sSub>
                        <m:r>
                          <w:rPr>
                            <w:rFonts w:ascii="Cambria Math" w:hAnsi="Cambria Math"/>
                            <w:lang w:val="en-US"/>
                          </w:rPr>
                          <m:t>=ξ∙AAF</m:t>
                        </m:r>
                        <m:d>
                          <m:dPr>
                            <m:ctrlPr>
                              <w:rPr>
                                <w:rFonts w:ascii="Cambria Math" w:hAnsi="Cambria Math"/>
                                <w:i/>
                                <w:lang w:val="en-US"/>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k</m:t>
                            </m:r>
                          </m:sub>
                        </m:sSub>
                      </m:e>
                      <m:e>
                        <m:sSub>
                          <m:sSubPr>
                            <m:ctrlPr>
                              <w:rPr>
                                <w:rFonts w:ascii="Cambria Math" w:hAnsi="Cambria Math"/>
                                <w:i/>
                                <w:lang w:val="en-US"/>
                              </w:rPr>
                            </m:ctrlPr>
                          </m:sSubPr>
                          <m:e>
                            <m:r>
                              <w:rPr>
                                <w:rFonts w:ascii="Cambria Math" w:hAnsi="Cambria Math"/>
                                <w:lang w:val="en-US"/>
                              </w:rPr>
                              <m:t>H</m:t>
                            </m:r>
                          </m:e>
                          <m:sub>
                            <m:r>
                              <w:rPr>
                                <w:rFonts w:ascii="Cambria Math" w:hAnsi="Cambria Math"/>
                                <w:lang w:val="en-US"/>
                              </w:rPr>
                              <m:t>0</m:t>
                            </m:r>
                          </m:sub>
                        </m:sSub>
                        <m:r>
                          <w:rPr>
                            <w:rFonts w:ascii="Cambria Math" w:hAnsi="Cambria Math"/>
                            <w:lang w:val="en-US"/>
                          </w:rPr>
                          <m:t>:</m:t>
                        </m:r>
                        <m:r>
                          <m:rPr>
                            <m:sty m:val="p"/>
                          </m:rPr>
                          <w:rPr>
                            <w:rFonts w:ascii="Cambria Math" w:hAnsi="Cambria Math"/>
                            <w:lang w:val="en-US"/>
                          </w:rPr>
                          <m:t xml:space="preserve">     </m:t>
                        </m:r>
                        <m:sSub>
                          <m:sSubPr>
                            <m:ctrlPr>
                              <w:rPr>
                                <w:rFonts w:ascii="Cambria Math" w:hAnsi="Cambria Math"/>
                                <w:lang w:val="en-US"/>
                              </w:rPr>
                            </m:ctrlPr>
                          </m:sSubPr>
                          <m:e>
                            <m:r>
                              <w:rPr>
                                <w:rFonts w:ascii="Cambria Math" w:hAnsi="Cambria Math"/>
                                <w:lang w:val="en-US"/>
                              </w:rPr>
                              <m:t>y</m:t>
                            </m:r>
                          </m:e>
                          <m:sub>
                            <m:r>
                              <w:rPr>
                                <w:rFonts w:ascii="Cambria Math" w:hAnsi="Cambria Math"/>
                                <w:lang w:val="en-US"/>
                              </w:rPr>
                              <m:t>k</m:t>
                            </m:r>
                          </m:sub>
                        </m:sSub>
                        <m:r>
                          <m:rPr>
                            <m:sty m:val="p"/>
                          </m:rPr>
                          <w:rPr>
                            <w:rFonts w:ascii="Cambria Math" w:hAnsi="Cambria Math"/>
                            <w:lang w:val="en-US"/>
                          </w:rPr>
                          <m:t>=</m:t>
                        </m:r>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k</m:t>
                            </m:r>
                          </m:sub>
                        </m:sSub>
                        <m:r>
                          <w:rPr>
                            <w:rFonts w:ascii="Cambria Math" w:hAnsi="Cambria Math"/>
                            <w:lang w:val="en-US"/>
                          </w:rPr>
                          <m:t xml:space="preserve">                                   </m:t>
                        </m:r>
                      </m:e>
                    </m:eqArr>
                  </m:e>
                </m:d>
                <m:r>
                  <w:rPr>
                    <w:rFonts w:ascii="Cambria Math" w:hAnsi="Cambria Math"/>
                    <w:lang w:val="en-US"/>
                  </w:rPr>
                  <m:t xml:space="preserve">     ⟹     </m:t>
                </m:r>
                <m:d>
                  <m:dPr>
                    <m:begChr m:val="{"/>
                    <m:endChr m:val=""/>
                    <m:ctrlPr>
                      <w:rPr>
                        <w:rFonts w:ascii="Cambria Math" w:hAnsi="Cambria Math"/>
                        <w:lang w:val="en-US"/>
                      </w:rPr>
                    </m:ctrlPr>
                  </m:dPr>
                  <m:e>
                    <m:eqArr>
                      <m:eqArrPr>
                        <m:ctrlPr>
                          <w:rPr>
                            <w:rFonts w:ascii="Cambria Math" w:hAnsi="Cambria Math"/>
                            <w:lang w:val="en-US"/>
                          </w:rPr>
                        </m:ctrlPr>
                      </m:eqArrPr>
                      <m:e>
                        <m:sSub>
                          <m:sSubPr>
                            <m:ctrlPr>
                              <w:rPr>
                                <w:rFonts w:ascii="Cambria Math" w:hAnsi="Cambria Math"/>
                                <w:lang w:val="en-US"/>
                              </w:rPr>
                            </m:ctrlPr>
                          </m:sSubPr>
                          <m:e>
                            <m:r>
                              <w:rPr>
                                <w:rFonts w:ascii="Cambria Math" w:hAnsi="Cambria Math"/>
                                <w:lang w:val="en-US"/>
                              </w:rPr>
                              <m:t>H</m:t>
                            </m:r>
                          </m:e>
                          <m:sub>
                            <m:r>
                              <m:rPr>
                                <m:sty m:val="p"/>
                              </m:rPr>
                              <w:rPr>
                                <w:rFonts w:ascii="Cambria Math" w:hAnsi="Cambria Math"/>
                                <w:lang w:val="en-US"/>
                              </w:rPr>
                              <m:t>1</m:t>
                            </m:r>
                          </m:sub>
                        </m:sSub>
                        <m:r>
                          <m:rPr>
                            <m:sty m:val="p"/>
                          </m:rPr>
                          <w:rPr>
                            <w:rFonts w:ascii="Cambria Math" w:hAnsi="Cambria Math"/>
                            <w:lang w:val="en-US"/>
                          </w:rPr>
                          <m:t xml:space="preserve">:     </m:t>
                        </m:r>
                        <m:sSub>
                          <m:sSubPr>
                            <m:ctrlPr>
                              <w:rPr>
                                <w:rFonts w:ascii="Cambria Math" w:hAnsi="Cambria Math"/>
                                <w:lang w:val="en-US"/>
                              </w:rPr>
                            </m:ctrlPr>
                          </m:sSubPr>
                          <m:e>
                            <m:r>
                              <w:rPr>
                                <w:rFonts w:ascii="Cambria Math" w:hAnsi="Cambria Math"/>
                                <w:lang w:val="en-US"/>
                              </w:rPr>
                              <m:t>y</m:t>
                            </m:r>
                          </m:e>
                          <m:sub>
                            <m:r>
                              <w:rPr>
                                <w:rFonts w:ascii="Cambria Math" w:hAnsi="Cambria Math"/>
                                <w:lang w:val="en-US"/>
                              </w:rPr>
                              <m:t>k</m:t>
                            </m:r>
                          </m:sub>
                        </m:sSub>
                        <m:r>
                          <m:rPr>
                            <m:scr m:val="script"/>
                            <m:sty m:val="p"/>
                          </m:rPr>
                          <w:rPr>
                            <w:rFonts w:ascii="Cambria Math" w:hAnsi="Cambria Math"/>
                            <w:lang w:val="en-US"/>
                          </w:rPr>
                          <m:t>~N</m:t>
                        </m:r>
                        <m:d>
                          <m:dPr>
                            <m:ctrlPr>
                              <w:rPr>
                                <w:rFonts w:ascii="Cambria Math" w:hAnsi="Cambria Math"/>
                                <w:lang w:val="en-US"/>
                              </w:rPr>
                            </m:ctrlPr>
                          </m:dPr>
                          <m:e>
                            <m:r>
                              <m:rPr>
                                <m:sty m:val="p"/>
                              </m:rPr>
                              <w:rPr>
                                <w:rFonts w:ascii="Cambria Math" w:hAnsi="Cambria Math"/>
                                <w:lang w:val="en-US"/>
                              </w:rPr>
                              <m:t xml:space="preserve">0, </m:t>
                            </m:r>
                            <m:sSup>
                              <m:sSupPr>
                                <m:ctrlPr>
                                  <w:rPr>
                                    <w:rFonts w:ascii="Cambria Math" w:hAnsi="Cambria Math"/>
                                    <w:i/>
                                    <w:lang w:val="en-US"/>
                                  </w:rPr>
                                </m:ctrlPr>
                              </m:sSupPr>
                              <m:e>
                                <m:r>
                                  <w:rPr>
                                    <w:rFonts w:ascii="Cambria Math" w:hAnsi="Cambria Math"/>
                                    <w:lang w:val="en-US"/>
                                  </w:rPr>
                                  <m:t xml:space="preserve"> AAF</m:t>
                                </m:r>
                                <m:ctrlPr>
                                  <w:rPr>
                                    <w:rFonts w:ascii="Cambria Math" w:hAnsi="Cambria Math"/>
                                    <w:lang w:val="en-US"/>
                                  </w:rPr>
                                </m:ctrlPr>
                              </m:e>
                              <m:sup>
                                <m:r>
                                  <w:rPr>
                                    <w:rFonts w:ascii="Cambria Math" w:hAnsi="Cambria Math"/>
                                    <w:lang w:val="en-US"/>
                                  </w:rPr>
                                  <m:t>2</m:t>
                                </m:r>
                                <m:ctrlPr>
                                  <w:rPr>
                                    <w:rFonts w:ascii="Cambria Math" w:hAnsi="Cambria Math"/>
                                    <w:lang w:val="en-US"/>
                                  </w:rPr>
                                </m:ctrlPr>
                              </m:sup>
                            </m:sSup>
                            <m:d>
                              <m:dPr>
                                <m:ctrlPr>
                                  <w:rPr>
                                    <w:rFonts w:ascii="Cambria Math" w:hAnsi="Cambria Math"/>
                                    <w:i/>
                                    <w:lang w:val="en-US"/>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r>
                              <w:rPr>
                                <w:rFonts w:ascii="Cambria Math" w:hAnsi="Cambria Math"/>
                                <w:lang w:val="en-US"/>
                              </w:rPr>
                              <m:t>⋅</m:t>
                            </m:r>
                            <m:sSubSup>
                              <m:sSubSupPr>
                                <m:ctrlPr>
                                  <w:rPr>
                                    <w:rFonts w:ascii="Cambria Math" w:hAnsi="Cambria Math"/>
                                    <w:lang w:val="en-US"/>
                                  </w:rPr>
                                </m:ctrlPr>
                              </m:sSubSupPr>
                              <m:e>
                                <m:r>
                                  <w:rPr>
                                    <w:rFonts w:ascii="Cambria Math" w:hAnsi="Cambria Math"/>
                                    <w:lang w:val="en-US"/>
                                  </w:rPr>
                                  <m:t>σ</m:t>
                                </m:r>
                              </m:e>
                              <m:sub>
                                <m:r>
                                  <w:rPr>
                                    <w:rFonts w:ascii="Cambria Math" w:hAnsi="Cambria Math"/>
                                    <w:lang w:val="en-US"/>
                                  </w:rPr>
                                  <m:t>s</m:t>
                                </m:r>
                              </m:sub>
                              <m:sup>
                                <m:r>
                                  <m:rPr>
                                    <m:sty m:val="p"/>
                                  </m:rPr>
                                  <w:rPr>
                                    <w:rFonts w:ascii="Cambria Math" w:hAnsi="Cambria Math"/>
                                    <w:lang w:val="en-US"/>
                                  </w:rPr>
                                  <m:t>2</m:t>
                                </m:r>
                              </m:sup>
                            </m:sSubSup>
                            <m:r>
                              <w:rPr>
                                <w:rFonts w:ascii="Cambria Math" w:hAnsi="Cambria Math"/>
                                <w:lang w:val="en-US"/>
                              </w:rPr>
                              <m:t>+</m:t>
                            </m:r>
                            <m:sSubSup>
                              <m:sSubSupPr>
                                <m:ctrlPr>
                                  <w:rPr>
                                    <w:rFonts w:ascii="Cambria Math" w:hAnsi="Cambria Math"/>
                                    <w:lang w:val="en-US"/>
                                  </w:rPr>
                                </m:ctrlPr>
                              </m:sSubSupPr>
                              <m:e>
                                <m:r>
                                  <w:rPr>
                                    <w:rFonts w:ascii="Cambria Math" w:hAnsi="Cambria Math"/>
                                    <w:lang w:val="en-US"/>
                                  </w:rPr>
                                  <m:t>σ</m:t>
                                </m:r>
                              </m:e>
                              <m:sub>
                                <m:r>
                                  <w:rPr>
                                    <w:rFonts w:ascii="Cambria Math" w:hAnsi="Cambria Math"/>
                                    <w:lang w:val="en-US"/>
                                  </w:rPr>
                                  <m:t>w</m:t>
                                </m:r>
                              </m:sub>
                              <m:sup>
                                <m:r>
                                  <m:rPr>
                                    <m:sty m:val="p"/>
                                  </m:rPr>
                                  <w:rPr>
                                    <w:rFonts w:ascii="Cambria Math" w:hAnsi="Cambria Math"/>
                                    <w:lang w:val="en-US"/>
                                  </w:rPr>
                                  <m:t>2</m:t>
                                </m:r>
                              </m:sup>
                            </m:sSubSup>
                          </m:e>
                        </m:d>
                      </m:e>
                      <m:e>
                        <m:sSub>
                          <m:sSubPr>
                            <m:ctrlPr>
                              <w:rPr>
                                <w:rFonts w:ascii="Cambria Math" w:hAnsi="Cambria Math"/>
                                <w:lang w:val="en-US"/>
                              </w:rPr>
                            </m:ctrlPr>
                          </m:sSubPr>
                          <m:e>
                            <m:r>
                              <w:rPr>
                                <w:rFonts w:ascii="Cambria Math" w:hAnsi="Cambria Math"/>
                                <w:lang w:val="en-US"/>
                              </w:rPr>
                              <m:t>H</m:t>
                            </m:r>
                          </m:e>
                          <m:sub>
                            <m:r>
                              <m:rPr>
                                <m:sty m:val="p"/>
                              </m:rPr>
                              <w:rPr>
                                <w:rFonts w:ascii="Cambria Math" w:hAnsi="Cambria Math"/>
                                <w:lang w:val="en-US"/>
                              </w:rPr>
                              <m:t>0</m:t>
                            </m:r>
                          </m:sub>
                        </m:sSub>
                        <m:r>
                          <m:rPr>
                            <m:sty m:val="p"/>
                          </m:rPr>
                          <w:rPr>
                            <w:rFonts w:ascii="Cambria Math" w:hAnsi="Cambria Math"/>
                            <w:lang w:val="en-US"/>
                          </w:rPr>
                          <m:t xml:space="preserve">:     </m:t>
                        </m:r>
                        <m:sSub>
                          <m:sSubPr>
                            <m:ctrlPr>
                              <w:rPr>
                                <w:rFonts w:ascii="Cambria Math" w:hAnsi="Cambria Math"/>
                                <w:lang w:val="en-US"/>
                              </w:rPr>
                            </m:ctrlPr>
                          </m:sSubPr>
                          <m:e>
                            <m:r>
                              <w:rPr>
                                <w:rFonts w:ascii="Cambria Math" w:hAnsi="Cambria Math"/>
                                <w:lang w:val="en-US"/>
                              </w:rPr>
                              <m:t>y</m:t>
                            </m:r>
                          </m:e>
                          <m:sub>
                            <m:r>
                              <w:rPr>
                                <w:rFonts w:ascii="Cambria Math" w:hAnsi="Cambria Math"/>
                                <w:lang w:val="en-US"/>
                              </w:rPr>
                              <m:t>k</m:t>
                            </m:r>
                          </m:sub>
                        </m:sSub>
                        <m:r>
                          <m:rPr>
                            <m:scr m:val="script"/>
                            <m:sty m:val="p"/>
                          </m:rPr>
                          <w:rPr>
                            <w:rFonts w:ascii="Cambria Math" w:hAnsi="Cambria Math"/>
                            <w:lang w:val="en-US"/>
                          </w:rPr>
                          <m:t>~N</m:t>
                        </m:r>
                        <m:d>
                          <m:dPr>
                            <m:ctrlPr>
                              <w:rPr>
                                <w:rFonts w:ascii="Cambria Math" w:hAnsi="Cambria Math"/>
                                <w:lang w:val="en-US"/>
                              </w:rPr>
                            </m:ctrlPr>
                          </m:dPr>
                          <m:e>
                            <m:r>
                              <m:rPr>
                                <m:sty m:val="p"/>
                              </m:rPr>
                              <w:rPr>
                                <w:rFonts w:ascii="Cambria Math" w:hAnsi="Cambria Math"/>
                                <w:lang w:val="en-US"/>
                              </w:rPr>
                              <m:t xml:space="preserve">0, </m:t>
                            </m:r>
                            <m:sSubSup>
                              <m:sSubSupPr>
                                <m:ctrlPr>
                                  <w:rPr>
                                    <w:rFonts w:ascii="Cambria Math" w:hAnsi="Cambria Math"/>
                                    <w:lang w:val="en-US"/>
                                  </w:rPr>
                                </m:ctrlPr>
                              </m:sSubSupPr>
                              <m:e>
                                <m:r>
                                  <w:rPr>
                                    <w:rFonts w:ascii="Cambria Math" w:hAnsi="Cambria Math"/>
                                    <w:lang w:val="en-US"/>
                                  </w:rPr>
                                  <m:t xml:space="preserve"> σ</m:t>
                                </m:r>
                              </m:e>
                              <m:sub>
                                <m:r>
                                  <w:rPr>
                                    <w:rFonts w:ascii="Cambria Math" w:hAnsi="Cambria Math"/>
                                    <w:lang w:val="en-US"/>
                                  </w:rPr>
                                  <m:t>w</m:t>
                                </m:r>
                              </m:sub>
                              <m:sup>
                                <m:r>
                                  <m:rPr>
                                    <m:sty m:val="p"/>
                                  </m:rPr>
                                  <w:rPr>
                                    <w:rFonts w:ascii="Cambria Math" w:hAnsi="Cambria Math"/>
                                    <w:lang w:val="en-US"/>
                                  </w:rPr>
                                  <m:t>2</m:t>
                                </m:r>
                              </m:sup>
                            </m:sSubSup>
                          </m:e>
                        </m:d>
                        <m:r>
                          <m:rPr>
                            <m:sty m:val="p"/>
                          </m:rPr>
                          <w:rPr>
                            <w:rFonts w:ascii="Cambria Math" w:hAnsi="Cambria Math"/>
                            <w:lang w:val="en-US"/>
                          </w:rPr>
                          <m:t xml:space="preserve">                                        </m:t>
                        </m:r>
                      </m:e>
                    </m:eqArr>
                  </m:e>
                </m:d>
              </m:oMath>
            </m:oMathPara>
          </w:p>
        </w:tc>
        <w:tc>
          <w:tcPr>
            <w:tcW w:w="815" w:type="dxa"/>
            <w:shd w:val="clear" w:color="auto" w:fill="auto"/>
            <w:vAlign w:val="center"/>
          </w:tcPr>
          <w:p w14:paraId="65CBA429" w14:textId="12FD6BCF" w:rsidR="00B170F2" w:rsidRPr="00014C14" w:rsidRDefault="00B170F2" w:rsidP="00016DAE">
            <w:pPr>
              <w:pStyle w:val="CETEquation"/>
              <w:jc w:val="right"/>
              <w:rPr>
                <w:lang w:val="en-US"/>
              </w:rPr>
            </w:pPr>
            <w:r w:rsidRPr="00014C14">
              <w:rPr>
                <w:lang w:val="en-US"/>
              </w:rPr>
              <w:t>(</w:t>
            </w:r>
            <w:r w:rsidR="002571CC">
              <w:rPr>
                <w:lang w:val="en-US"/>
              </w:rPr>
              <w:t>1</w:t>
            </w:r>
            <w:r w:rsidRPr="00014C14">
              <w:rPr>
                <w:lang w:val="en-US"/>
              </w:rPr>
              <w:t>)</w:t>
            </w:r>
          </w:p>
        </w:tc>
      </w:tr>
    </w:tbl>
    <w:p w14:paraId="63C68773" w14:textId="77777777" w:rsidR="00B170F2" w:rsidRPr="00014C14" w:rsidRDefault="00B170F2" w:rsidP="00016DAE">
      <w:pPr>
        <w:pStyle w:val="CETBodytext"/>
      </w:pPr>
      <w:r w:rsidRPr="00014C14">
        <w:t>where:</w:t>
      </w:r>
    </w:p>
    <w:p w14:paraId="5247360C" w14:textId="04F8A06B" w:rsidR="00B170F2" w:rsidRPr="007027C5" w:rsidRDefault="00E95AF2" w:rsidP="00016DAE">
      <w:pPr>
        <w:pStyle w:val="CETListbullets"/>
        <w:numPr>
          <w:ilvl w:val="0"/>
          <w:numId w:val="13"/>
        </w:numPr>
        <w:rPr>
          <w:lang w:val="en-US"/>
        </w:rPr>
      </w:pPr>
      <m:oMath>
        <m:sSub>
          <m:sSubPr>
            <m:ctrlPr>
              <w:rPr>
                <w:rFonts w:ascii="Cambria Math" w:hAnsi="Cambria Math"/>
                <w:lang w:val="en-US"/>
              </w:rPr>
            </m:ctrlPr>
          </m:sSubPr>
          <m:e>
            <m:r>
              <w:rPr>
                <w:rFonts w:ascii="Cambria Math" w:hAnsi="Cambria Math"/>
                <w:lang w:val="en-US"/>
              </w:rPr>
              <m:t>y</m:t>
            </m:r>
          </m:e>
          <m:sub>
            <m:r>
              <w:rPr>
                <w:rFonts w:ascii="Cambria Math" w:hAnsi="Cambria Math"/>
                <w:lang w:val="en-US"/>
              </w:rPr>
              <m:t>k</m:t>
            </m:r>
          </m:sub>
        </m:sSub>
      </m:oMath>
      <w:r w:rsidR="00B170F2" w:rsidRPr="007027C5">
        <w:rPr>
          <w:lang w:val="en-US"/>
        </w:rPr>
        <w:t xml:space="preserve"> is the signal </w:t>
      </w:r>
      <w:r w:rsidR="00812581">
        <w:rPr>
          <w:lang w:val="en-US"/>
        </w:rPr>
        <w:t xml:space="preserve">(sound pressure) </w:t>
      </w:r>
      <w:r w:rsidR="00B170F2" w:rsidRPr="007027C5">
        <w:rPr>
          <w:lang w:val="en-US"/>
        </w:rPr>
        <w:t xml:space="preserve">received at the </w:t>
      </w:r>
      <m:oMath>
        <m:r>
          <w:rPr>
            <w:rFonts w:ascii="Cambria Math" w:hAnsi="Cambria Math"/>
          </w:rPr>
          <m:t>k</m:t>
        </m:r>
      </m:oMath>
      <w:r w:rsidR="00552C72" w:rsidRPr="00552C72">
        <w:t>th</w:t>
      </w:r>
      <w:r w:rsidR="00B170F2" w:rsidRPr="007027C5">
        <w:rPr>
          <w:lang w:val="en-US"/>
        </w:rPr>
        <w:t xml:space="preserve"> sensor</w:t>
      </w:r>
      <w:r w:rsidR="00B170F2" w:rsidRPr="00014C14">
        <w:rPr>
          <w:lang w:val="en-US"/>
        </w:rPr>
        <w:t xml:space="preserve"> where</w:t>
      </w:r>
      <w:r w:rsidR="00B170F2">
        <w:rPr>
          <w:lang w:val="en-US"/>
        </w:rPr>
        <w:t xml:space="preserve"> </w:t>
      </w:r>
      <m:oMath>
        <m:r>
          <w:rPr>
            <w:rFonts w:ascii="Cambria Math" w:hAnsi="Cambria Math"/>
            <w:lang w:val="en-US"/>
          </w:rPr>
          <m:t>k=1,2,…,K</m:t>
        </m:r>
      </m:oMath>
      <w:r w:rsidR="00B170F2" w:rsidRPr="007027C5">
        <w:rPr>
          <w:lang w:val="en-US"/>
        </w:rPr>
        <w:t xml:space="preserve">; </w:t>
      </w:r>
    </w:p>
    <w:p w14:paraId="10F13A16" w14:textId="3A8F72A7" w:rsidR="00B170F2" w:rsidRDefault="00B170F2" w:rsidP="00016DAE">
      <w:pPr>
        <w:pStyle w:val="CETListbullets"/>
        <w:numPr>
          <w:ilvl w:val="0"/>
          <w:numId w:val="13"/>
        </w:numPr>
        <w:rPr>
          <w:lang w:val="en-US"/>
        </w:rPr>
      </w:pPr>
      <m:oMath>
        <m:r>
          <w:rPr>
            <w:rFonts w:ascii="Cambria Math" w:hAnsi="Cambria Math"/>
            <w:lang w:val="en-US"/>
          </w:rPr>
          <m:t>ξ</m:t>
        </m:r>
        <m:r>
          <m:rPr>
            <m:scr m:val="script"/>
            <m:sty m:val="p"/>
          </m:rPr>
          <w:rPr>
            <w:rFonts w:ascii="Cambria Math" w:hAnsi="Cambria Math"/>
            <w:lang w:val="en-US"/>
          </w:rPr>
          <m:t>~N</m:t>
        </m:r>
        <m:d>
          <m:dPr>
            <m:ctrlPr>
              <w:rPr>
                <w:rFonts w:ascii="Cambria Math" w:hAnsi="Cambria Math"/>
                <w:lang w:val="en-US"/>
              </w:rPr>
            </m:ctrlPr>
          </m:dPr>
          <m:e>
            <m:r>
              <m:rPr>
                <m:sty m:val="p"/>
              </m:rPr>
              <w:rPr>
                <w:rFonts w:ascii="Cambria Math" w:hAnsi="Cambria Math"/>
                <w:lang w:val="en-US"/>
              </w:rPr>
              <m:t>0,</m:t>
            </m:r>
            <m:sSubSup>
              <m:sSubSupPr>
                <m:ctrlPr>
                  <w:rPr>
                    <w:rFonts w:ascii="Cambria Math" w:hAnsi="Cambria Math"/>
                    <w:lang w:val="en-US"/>
                  </w:rPr>
                </m:ctrlPr>
              </m:sSubSupPr>
              <m:e>
                <m:r>
                  <w:rPr>
                    <w:rFonts w:ascii="Cambria Math" w:hAnsi="Cambria Math"/>
                    <w:lang w:val="en-US"/>
                  </w:rPr>
                  <m:t xml:space="preserve"> σ</m:t>
                </m:r>
              </m:e>
              <m:sub>
                <m:r>
                  <w:rPr>
                    <w:rFonts w:ascii="Cambria Math" w:hAnsi="Cambria Math"/>
                    <w:lang w:val="en-US"/>
                  </w:rPr>
                  <m:t>s</m:t>
                </m:r>
              </m:sub>
              <m:sup>
                <m:r>
                  <m:rPr>
                    <m:sty m:val="p"/>
                  </m:rPr>
                  <w:rPr>
                    <w:rFonts w:ascii="Cambria Math" w:hAnsi="Cambria Math"/>
                    <w:lang w:val="en-US"/>
                  </w:rPr>
                  <m:t>2</m:t>
                </m:r>
              </m:sup>
            </m:sSubSup>
          </m:e>
        </m:d>
      </m:oMath>
      <w:r w:rsidRPr="007027C5">
        <w:rPr>
          <w:lang w:val="en-US"/>
        </w:rPr>
        <w:t xml:space="preserve"> is a Gaussian random variable representing the emitted signal caused by the </w:t>
      </w:r>
      <w:r>
        <w:rPr>
          <w:lang w:val="en-US"/>
        </w:rPr>
        <w:t>spill;</w:t>
      </w:r>
    </w:p>
    <w:p w14:paraId="114E1BA9" w14:textId="2C2E46FD" w:rsidR="00B170F2" w:rsidRDefault="00E95AF2" w:rsidP="00016DAE">
      <w:pPr>
        <w:pStyle w:val="CETListbullets"/>
        <w:numPr>
          <w:ilvl w:val="0"/>
          <w:numId w:val="13"/>
        </w:numPr>
        <w:rPr>
          <w:lang w:val="en-US"/>
        </w:rPr>
      </w:pPr>
      <m:oMath>
        <m:sSub>
          <m:sSubPr>
            <m:ctrlPr>
              <w:rPr>
                <w:rFonts w:ascii="Cambria Math" w:hAnsi="Cambria Math"/>
                <w:i/>
                <w:lang w:val="en-US"/>
              </w:rPr>
            </m:ctrlPr>
          </m:sSubPr>
          <m:e>
            <m:r>
              <w:rPr>
                <w:rFonts w:ascii="Cambria Math" w:hAnsi="Cambria Math"/>
                <w:lang w:val="en-US"/>
              </w:rPr>
              <m:t>w</m:t>
            </m:r>
          </m:e>
          <m:sub>
            <m:r>
              <w:rPr>
                <w:rFonts w:ascii="Cambria Math" w:hAnsi="Cambria Math"/>
                <w:lang w:val="en-US"/>
              </w:rPr>
              <m:t>k</m:t>
            </m:r>
          </m:sub>
        </m:sSub>
        <m:r>
          <m:rPr>
            <m:scr m:val="script"/>
            <m:sty m:val="p"/>
          </m:rPr>
          <w:rPr>
            <w:rFonts w:ascii="Cambria Math" w:hAnsi="Cambria Math"/>
            <w:lang w:val="en-US"/>
          </w:rPr>
          <m:t>~N</m:t>
        </m:r>
        <m:d>
          <m:dPr>
            <m:ctrlPr>
              <w:rPr>
                <w:rFonts w:ascii="Cambria Math" w:hAnsi="Cambria Math"/>
                <w:lang w:val="en-US"/>
              </w:rPr>
            </m:ctrlPr>
          </m:dPr>
          <m:e>
            <m:r>
              <m:rPr>
                <m:sty m:val="p"/>
              </m:rPr>
              <w:rPr>
                <w:rFonts w:ascii="Cambria Math" w:hAnsi="Cambria Math"/>
                <w:lang w:val="en-US"/>
              </w:rPr>
              <m:t>0,</m:t>
            </m:r>
            <m:sSubSup>
              <m:sSubSupPr>
                <m:ctrlPr>
                  <w:rPr>
                    <w:rFonts w:ascii="Cambria Math" w:hAnsi="Cambria Math"/>
                    <w:lang w:val="en-US"/>
                  </w:rPr>
                </m:ctrlPr>
              </m:sSubSupPr>
              <m:e>
                <m:r>
                  <w:rPr>
                    <w:rFonts w:ascii="Cambria Math" w:hAnsi="Cambria Math"/>
                    <w:lang w:val="en-US"/>
                  </w:rPr>
                  <m:t xml:space="preserve"> σ</m:t>
                </m:r>
              </m:e>
              <m:sub>
                <m:r>
                  <w:rPr>
                    <w:rFonts w:ascii="Cambria Math" w:hAnsi="Cambria Math"/>
                    <w:lang w:val="en-US"/>
                  </w:rPr>
                  <m:t>w</m:t>
                </m:r>
              </m:sub>
              <m:sup>
                <m:r>
                  <m:rPr>
                    <m:sty m:val="p"/>
                  </m:rPr>
                  <w:rPr>
                    <w:rFonts w:ascii="Cambria Math" w:hAnsi="Cambria Math"/>
                    <w:lang w:val="en-US"/>
                  </w:rPr>
                  <m:t>2</m:t>
                </m:r>
              </m:sup>
            </m:sSubSup>
          </m:e>
        </m:d>
      </m:oMath>
      <w:r w:rsidR="00B170F2" w:rsidRPr="007027C5">
        <w:rPr>
          <w:lang w:val="en-US"/>
        </w:rPr>
        <w:t xml:space="preserve"> is </w:t>
      </w:r>
      <w:r w:rsidR="00B170F2">
        <w:rPr>
          <w:lang w:val="en-US"/>
        </w:rPr>
        <w:t xml:space="preserve">Additive White </w:t>
      </w:r>
      <w:r w:rsidR="00B170F2" w:rsidRPr="007027C5">
        <w:rPr>
          <w:lang w:val="en-US"/>
        </w:rPr>
        <w:t xml:space="preserve">Gaussian </w:t>
      </w:r>
      <w:r w:rsidR="00B170F2">
        <w:rPr>
          <w:lang w:val="en-US"/>
        </w:rPr>
        <w:t xml:space="preserve">Noise </w:t>
      </w:r>
      <w:r w:rsidR="00B170F2" w:rsidRPr="00014C14">
        <w:rPr>
          <w:lang w:val="en-US"/>
        </w:rPr>
        <w:t xml:space="preserve">having the same power </w:t>
      </w:r>
      <m:oMath>
        <m:sSubSup>
          <m:sSubSupPr>
            <m:ctrlPr>
              <w:rPr>
                <w:rFonts w:ascii="Cambria Math" w:hAnsi="Cambria Math"/>
                <w:lang w:val="en-US"/>
              </w:rPr>
            </m:ctrlPr>
          </m:sSubSupPr>
          <m:e>
            <m:r>
              <w:rPr>
                <w:rFonts w:ascii="Cambria Math" w:hAnsi="Cambria Math"/>
                <w:lang w:val="en-US"/>
              </w:rPr>
              <m:t>σ</m:t>
            </m:r>
          </m:e>
          <m:sub>
            <m:r>
              <w:rPr>
                <w:rFonts w:ascii="Cambria Math" w:hAnsi="Cambria Math"/>
                <w:lang w:val="en-US"/>
              </w:rPr>
              <m:t>w</m:t>
            </m:r>
          </m:sub>
          <m:sup>
            <m:r>
              <m:rPr>
                <m:sty m:val="p"/>
              </m:rPr>
              <w:rPr>
                <w:rFonts w:ascii="Cambria Math" w:hAnsi="Cambria Math"/>
                <w:lang w:val="en-US"/>
              </w:rPr>
              <m:t>2</m:t>
            </m:r>
          </m:sup>
        </m:sSubSup>
      </m:oMath>
      <w:r w:rsidR="00B170F2" w:rsidRPr="00014C14">
        <w:rPr>
          <w:lang w:val="en-US"/>
        </w:rPr>
        <w:t xml:space="preserve"> for any sensor;</w:t>
      </w:r>
    </w:p>
    <w:p w14:paraId="7C87E8AD" w14:textId="0F911F72" w:rsidR="00B170F2" w:rsidRPr="00DB4A09" w:rsidRDefault="00B170F2" w:rsidP="00016DAE">
      <w:pPr>
        <w:pStyle w:val="CETListbullets"/>
        <w:numPr>
          <w:ilvl w:val="0"/>
          <w:numId w:val="13"/>
        </w:numPr>
        <w:rPr>
          <w:lang w:val="en-US"/>
        </w:rPr>
      </w:pPr>
      <m:oMath>
        <m:r>
          <w:rPr>
            <w:rFonts w:ascii="Cambria Math" w:hAnsi="Cambria Math"/>
            <w:lang w:val="en-US"/>
          </w:rPr>
          <m:t>AAF</m:t>
        </m:r>
        <m:d>
          <m:dPr>
            <m:ctrlPr>
              <w:rPr>
                <w:rFonts w:ascii="Cambria Math" w:hAnsi="Cambria Math"/>
                <w:i/>
                <w:lang w:val="en-US"/>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oMath>
      <w:r>
        <w:rPr>
          <w:lang w:val="en-US"/>
        </w:rPr>
        <w:t xml:space="preserve"> </w:t>
      </w:r>
      <w:r w:rsidRPr="007027C5">
        <w:rPr>
          <w:lang w:val="en-US"/>
        </w:rPr>
        <w:t>is the Amplitude Attenuation Function</w:t>
      </w:r>
      <w:r>
        <w:rPr>
          <w:lang w:val="en-US"/>
        </w:rPr>
        <w:t xml:space="preserve"> (AAF) which only depends on the distance between the position </w:t>
      </w:r>
      <m:oMath>
        <m:sSub>
          <m:sSubPr>
            <m:ctrlPr>
              <w:rPr>
                <w:rFonts w:ascii="Cambria Math" w:hAnsi="Cambria Math"/>
                <w:b/>
                <w:i/>
                <w:lang w:val="en-US"/>
              </w:rPr>
            </m:ctrlPr>
          </m:sSubPr>
          <m:e>
            <m:r>
              <m:rPr>
                <m:sty m:val="bi"/>
              </m:rPr>
              <w:rPr>
                <w:rFonts w:ascii="Cambria Math" w:hAnsi="Cambria Math"/>
                <w:lang w:val="en-US"/>
              </w:rPr>
              <m:t>x</m:t>
            </m:r>
          </m:e>
          <m:sub>
            <m:r>
              <w:rPr>
                <w:rFonts w:ascii="Cambria Math" w:hAnsi="Cambria Math"/>
                <w:lang w:val="en-US"/>
              </w:rPr>
              <m:t>k</m:t>
            </m:r>
          </m:sub>
        </m:sSub>
      </m:oMath>
      <w:r w:rsidRPr="00014C14">
        <w:rPr>
          <w:lang w:val="en-US"/>
        </w:rPr>
        <w:t xml:space="preserve"> (</w:t>
      </w:r>
      <m:oMath>
        <m:r>
          <w:rPr>
            <w:rFonts w:ascii="Cambria Math" w:hAnsi="Cambria Math"/>
          </w:rPr>
          <m:t>k</m:t>
        </m:r>
      </m:oMath>
      <w:r w:rsidR="00552C72" w:rsidRPr="00552C72">
        <w:t>th</w:t>
      </w:r>
      <w:r w:rsidRPr="007027C5">
        <w:rPr>
          <w:lang w:val="en-US"/>
        </w:rPr>
        <w:t xml:space="preserve"> sensor</w:t>
      </w:r>
      <w:r>
        <w:rPr>
          <w:lang w:val="en-US"/>
        </w:rPr>
        <w:t xml:space="preserve"> position</w:t>
      </w:r>
      <w:r w:rsidRPr="00014C14">
        <w:rPr>
          <w:lang w:val="en-US"/>
        </w:rPr>
        <w:t>) and</w:t>
      </w:r>
      <w:r>
        <w:rPr>
          <w:lang w:val="en-US"/>
        </w:rPr>
        <w:t xml:space="preserve"> </w:t>
      </w:r>
      <m:oMath>
        <m:sSub>
          <m:sSubPr>
            <m:ctrlPr>
              <w:rPr>
                <w:rFonts w:ascii="Cambria Math" w:hAnsi="Cambria Math"/>
                <w:b/>
                <w:i/>
                <w:lang w:val="en-US"/>
              </w:rPr>
            </m:ctrlPr>
          </m:sSubPr>
          <m:e>
            <m:r>
              <m:rPr>
                <m:sty m:val="bi"/>
              </m:rPr>
              <w:rPr>
                <w:rFonts w:ascii="Cambria Math" w:hAnsi="Cambria Math"/>
                <w:lang w:val="en-US"/>
              </w:rPr>
              <m:t>x</m:t>
            </m:r>
          </m:e>
          <m:sub>
            <m:r>
              <w:rPr>
                <w:rFonts w:ascii="Cambria Math" w:hAnsi="Cambria Math"/>
                <w:lang w:val="en-US"/>
              </w:rPr>
              <m:t>T</m:t>
            </m:r>
          </m:sub>
        </m:sSub>
      </m:oMath>
      <w:r>
        <w:rPr>
          <w:lang w:val="en-US"/>
        </w:rPr>
        <w:t xml:space="preserve"> (leak position).</w:t>
      </w:r>
    </w:p>
    <w:p w14:paraId="644EA22C" w14:textId="0341948B" w:rsidR="00B170F2" w:rsidRDefault="00B170F2" w:rsidP="00016DAE">
      <w:pPr>
        <w:pStyle w:val="CETBodytext"/>
      </w:pPr>
      <w:r w:rsidRPr="00014C14">
        <w:t xml:space="preserve">The AAF is treated deterministically and represents the loss of the acoustic intensity level and accounts for seawater absorption and geometrical spreading </w:t>
      </w:r>
      <w:r w:rsidRPr="00014C14">
        <w:fldChar w:fldCharType="begin"/>
      </w:r>
      <w:r w:rsidR="00024D0A">
        <w:instrText xml:space="preserve"> ADDIN ZOTERO_ITEM CSL_CITATION {"citationID":"69F0zqoe","properties":{"formattedCitation":"(Stojanovic, 2006)","plainCitation":"(Stojanovic, 2006)","noteIndex":0},"citationItems":[{"id":569,"uris":["http://zotero.org/users/5739013/items/6U8QLBZH"],"uri":["http://zotero.org/users/5739013/items/6U8QLBZH"],"itemData":{"id":569,"type":"paper-conference","container-title":"Proceedings of the 1st ACM international workshop on Underwater networks  - WUWNet '06","event-place":"New York, NY","page":"41-47","publisher":"ACM Press","publisher-place":"New York, NY","title":"On the relationship between capacity and distance in an underwater acoustic communication channel","URL":"http://portal.acm.org/citation.cfm?doid=1161039.1161049","author":[{"family":"Stojanovic","given":"Milica"}],"accessed":{"date-parts":[["2020",3,24]]},"issued":{"date-parts":[["2006"]]}}}],"schema":"https://github.com/citation-style-language/schema/raw/master/csl-citation.json"} </w:instrText>
      </w:r>
      <w:r w:rsidRPr="00014C14">
        <w:fldChar w:fldCharType="separate"/>
      </w:r>
      <w:r w:rsidR="001F2E7E">
        <w:t>(Stojanovic, 2006)</w:t>
      </w:r>
      <w:r w:rsidRPr="00014C14">
        <w:fldChar w:fldCharType="end"/>
      </w:r>
      <w:r w:rsidRPr="00014C14">
        <w:t>:</w:t>
      </w:r>
    </w:p>
    <w:tbl>
      <w:tblPr>
        <w:tblW w:w="5000" w:type="pct"/>
        <w:tblLook w:val="04A0" w:firstRow="1" w:lastRow="0" w:firstColumn="1" w:lastColumn="0" w:noHBand="0" w:noVBand="1"/>
      </w:tblPr>
      <w:tblGrid>
        <w:gridCol w:w="8188"/>
        <w:gridCol w:w="815"/>
      </w:tblGrid>
      <w:tr w:rsidR="00511B2C" w:rsidRPr="00B57B36" w14:paraId="4358BAB4" w14:textId="77777777" w:rsidTr="001931CD">
        <w:tc>
          <w:tcPr>
            <w:tcW w:w="8188" w:type="dxa"/>
            <w:shd w:val="clear" w:color="auto" w:fill="auto"/>
            <w:vAlign w:val="center"/>
          </w:tcPr>
          <w:p w14:paraId="69B1B640" w14:textId="77777777" w:rsidR="00511B2C" w:rsidRPr="00932FDB" w:rsidRDefault="00511B2C" w:rsidP="00016DAE">
            <w:pPr>
              <w:pStyle w:val="CETEquation"/>
            </w:pPr>
            <m:oMathPara>
              <m:oMathParaPr>
                <m:jc m:val="left"/>
              </m:oMathParaPr>
              <m:oMath>
                <m:r>
                  <m:rPr>
                    <m:sty m:val="p"/>
                  </m:rPr>
                  <w:rPr>
                    <w:rFonts w:ascii="Cambria Math" w:hAnsi="Cambria Math"/>
                  </w:rPr>
                  <m:t>10</m:t>
                </m:r>
                <m:func>
                  <m:funcPr>
                    <m:ctrlPr>
                      <w:rPr>
                        <w:rFonts w:ascii="Cambria Math" w:hAnsi="Cambria Math"/>
                      </w:rPr>
                    </m:ctrlPr>
                  </m:funcPr>
                  <m:fName>
                    <m:r>
                      <m:rPr>
                        <m:sty m:val="p"/>
                      </m:rPr>
                      <w:rPr>
                        <w:rFonts w:ascii="Cambria Math" w:hAnsi="Cambria Math"/>
                      </w:rPr>
                      <m:t>log</m:t>
                    </m:r>
                  </m:fName>
                  <m:e>
                    <m:sSup>
                      <m:sSupPr>
                        <m:ctrlPr>
                          <w:rPr>
                            <w:rFonts w:ascii="Cambria Math" w:hAnsi="Cambria Math"/>
                            <w:i/>
                            <w:lang w:val="en-US"/>
                          </w:rPr>
                        </m:ctrlPr>
                      </m:sSupPr>
                      <m:e>
                        <m:r>
                          <w:rPr>
                            <w:rFonts w:ascii="Cambria Math" w:hAnsi="Cambria Math"/>
                            <w:lang w:val="en-US"/>
                          </w:rPr>
                          <m:t>AAF</m:t>
                        </m:r>
                        <m:ctrlPr>
                          <w:rPr>
                            <w:rFonts w:ascii="Cambria Math" w:hAnsi="Cambria Math"/>
                            <w:lang w:val="en-US"/>
                          </w:rPr>
                        </m:ctrlPr>
                      </m:e>
                      <m:sup>
                        <m:r>
                          <w:rPr>
                            <w:rFonts w:ascii="Cambria Math" w:hAnsi="Cambria Math"/>
                            <w:lang w:val="en-US"/>
                          </w:rPr>
                          <m:t>2</m:t>
                        </m:r>
                        <m:ctrlPr>
                          <w:rPr>
                            <w:rFonts w:ascii="Cambria Math" w:hAnsi="Cambria Math"/>
                            <w:lang w:val="en-US"/>
                          </w:rPr>
                        </m:ctrlPr>
                      </m:sup>
                    </m:sSup>
                    <m:d>
                      <m:dPr>
                        <m:ctrlPr>
                          <w:rPr>
                            <w:rFonts w:ascii="Cambria Math" w:hAnsi="Cambria Math"/>
                            <w:i/>
                            <w:lang w:val="en-US"/>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e>
                </m:func>
                <m:r>
                  <m:rPr>
                    <m:sty m:val="p"/>
                  </m:rPr>
                  <w:rPr>
                    <w:rFonts w:ascii="Cambria Math" w:hAnsi="Cambria Math"/>
                  </w:rPr>
                  <m:t>=-</m:t>
                </m:r>
                <m:r>
                  <w:rPr>
                    <w:rFonts w:ascii="Cambria Math" w:hAnsi="Cambria Math"/>
                  </w:rPr>
                  <m:t>α</m:t>
                </m:r>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d>
                  <m:dPr>
                    <m:ctrlPr>
                      <w:rPr>
                        <w:rFonts w:ascii="Cambria Math" w:hAnsi="Cambria Math"/>
                      </w:rPr>
                    </m:ctrlPr>
                  </m:dPr>
                  <m:e>
                    <m:d>
                      <m:dPr>
                        <m:begChr m:val="‖"/>
                        <m:endChr m:val="‖"/>
                        <m:ctrlPr>
                          <w:rPr>
                            <w:rFonts w:ascii="Cambria Math" w:hAnsi="Cambria Math"/>
                            <w:i/>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m:rPr>
                            <m:sty m:val="bi"/>
                          </m:rP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r>
                      <m:rPr>
                        <m:sty m:val="p"/>
                      </m:rPr>
                      <w:rPr>
                        <w:rFonts w:ascii="Cambria Math" w:hAnsi="Cambria Math"/>
                      </w:rPr>
                      <m:t>-</m:t>
                    </m:r>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ref</m:t>
                        </m:r>
                      </m:sub>
                    </m:sSub>
                  </m:e>
                </m:d>
                <m:r>
                  <m:rPr>
                    <m:sty m:val="p"/>
                  </m:rPr>
                  <w:rPr>
                    <w:rFonts w:ascii="Cambria Math" w:hAnsi="Cambria Math"/>
                  </w:rPr>
                  <m:t>-</m:t>
                </m:r>
                <m:sSub>
                  <m:sSubPr>
                    <m:ctrlPr>
                      <w:rPr>
                        <w:rFonts w:ascii="Cambria Math" w:hAnsi="Cambria Math"/>
                        <w:i/>
                        <w:iCs/>
                      </w:rPr>
                    </m:ctrlPr>
                  </m:sSubPr>
                  <m:e>
                    <m:r>
                      <w:rPr>
                        <w:rFonts w:ascii="Cambria Math" w:hAnsi="Cambria Math"/>
                      </w:rPr>
                      <m:t>k</m:t>
                    </m:r>
                  </m:e>
                  <m:sub>
                    <m:r>
                      <m:rPr>
                        <m:nor/>
                      </m:rPr>
                      <w:rPr>
                        <w:rFonts w:ascii="Cambria Math" w:hAnsi="Cambria Math"/>
                      </w:rPr>
                      <m:t>sc</m:t>
                    </m:r>
                  </m:sub>
                </m:sSub>
                <m:r>
                  <m:rPr>
                    <m:sty m:val="p"/>
                  </m:rPr>
                  <w:rPr>
                    <w:rFonts w:ascii="Cambria Math" w:hAnsi="Cambria Math"/>
                  </w:rPr>
                  <m:t>⋅10</m:t>
                </m:r>
                <m:func>
                  <m:funcPr>
                    <m:ctrlPr>
                      <w:rPr>
                        <w:rFonts w:ascii="Cambria Math" w:hAnsi="Cambria Math"/>
                      </w:rPr>
                    </m:ctrlPr>
                  </m:funcPr>
                  <m:fName>
                    <m:r>
                      <m:rPr>
                        <m:sty m:val="p"/>
                      </m:rPr>
                      <w:rPr>
                        <w:rFonts w:ascii="Cambria Math" w:hAnsi="Cambria Math"/>
                      </w:rPr>
                      <m:t>log</m:t>
                    </m:r>
                  </m:fName>
                  <m:e>
                    <m:d>
                      <m:dPr>
                        <m:ctrlPr>
                          <w:rPr>
                            <w:rFonts w:ascii="Cambria Math" w:hAnsi="Cambria Math"/>
                          </w:rPr>
                        </m:ctrlPr>
                      </m:dPr>
                      <m:e>
                        <m:f>
                          <m:fPr>
                            <m:ctrlPr>
                              <w:rPr>
                                <w:rFonts w:ascii="Cambria Math" w:hAnsi="Cambria Math"/>
                              </w:rPr>
                            </m:ctrlPr>
                          </m:fPr>
                          <m:num>
                            <m:d>
                              <m:dPr>
                                <m:begChr m:val="‖"/>
                                <m:endChr m:val="‖"/>
                                <m:ctrlPr>
                                  <w:rPr>
                                    <w:rFonts w:ascii="Cambria Math" w:hAnsi="Cambria Math"/>
                                    <w:i/>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m:rPr>
                                    <m:sty m:val="bi"/>
                                  </m:rP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num>
                          <m:den>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ref</m:t>
                                </m:r>
                              </m:sub>
                            </m:sSub>
                          </m:den>
                        </m:f>
                      </m:e>
                    </m:d>
                  </m:e>
                </m:func>
              </m:oMath>
            </m:oMathPara>
          </w:p>
        </w:tc>
        <w:tc>
          <w:tcPr>
            <w:tcW w:w="815" w:type="dxa"/>
            <w:shd w:val="clear" w:color="auto" w:fill="auto"/>
            <w:vAlign w:val="center"/>
          </w:tcPr>
          <w:p w14:paraId="61A99F7F" w14:textId="77777777" w:rsidR="00511B2C" w:rsidRPr="00014C14" w:rsidRDefault="00511B2C" w:rsidP="00016DAE">
            <w:pPr>
              <w:pStyle w:val="CETEquation"/>
              <w:jc w:val="right"/>
            </w:pPr>
            <w:r w:rsidRPr="00014C14">
              <w:t>(2)</w:t>
            </w:r>
          </w:p>
        </w:tc>
      </w:tr>
    </w:tbl>
    <w:p w14:paraId="3DFF76FD" w14:textId="77777777" w:rsidR="00511B2C" w:rsidRDefault="00511B2C" w:rsidP="00016DAE">
      <w:pPr>
        <w:pStyle w:val="CETBodytext"/>
      </w:pPr>
      <w:r>
        <w:t>From which, the AAF can be obtained:</w:t>
      </w:r>
    </w:p>
    <w:tbl>
      <w:tblPr>
        <w:tblW w:w="5000" w:type="pct"/>
        <w:tblLook w:val="04A0" w:firstRow="1" w:lastRow="0" w:firstColumn="1" w:lastColumn="0" w:noHBand="0" w:noVBand="1"/>
      </w:tblPr>
      <w:tblGrid>
        <w:gridCol w:w="8188"/>
        <w:gridCol w:w="815"/>
      </w:tblGrid>
      <w:tr w:rsidR="00511B2C" w:rsidRPr="00B57B36" w14:paraId="54878DCF" w14:textId="77777777" w:rsidTr="001931CD">
        <w:tc>
          <w:tcPr>
            <w:tcW w:w="8188" w:type="dxa"/>
            <w:shd w:val="clear" w:color="auto" w:fill="auto"/>
            <w:vAlign w:val="center"/>
          </w:tcPr>
          <w:p w14:paraId="0C849B75" w14:textId="77777777" w:rsidR="00511B2C" w:rsidRPr="0028101E" w:rsidRDefault="00511B2C" w:rsidP="00016DAE">
            <w:pPr>
              <w:pStyle w:val="CETEquation"/>
            </w:pPr>
            <m:oMathPara>
              <m:oMathParaPr>
                <m:jc m:val="left"/>
              </m:oMathParaPr>
              <m:oMath>
                <m:r>
                  <w:rPr>
                    <w:rFonts w:ascii="Cambria Math" w:hAnsi="Cambria Math"/>
                    <w:lang w:val="en-US"/>
                  </w:rPr>
                  <m:t>AAF</m:t>
                </m:r>
                <m:d>
                  <m:dPr>
                    <m:ctrlPr>
                      <w:rPr>
                        <w:rFonts w:ascii="Cambria Math" w:hAnsi="Cambria Math"/>
                        <w:lang w:val="en-US"/>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r>
                  <m:rPr>
                    <m:sty m:val="p"/>
                  </m:rPr>
                  <w:rPr>
                    <w:rFonts w:ascii="Cambria Math" w:hAnsi="Cambria Math"/>
                    <w:lang w:val="en-US"/>
                  </w:rPr>
                  <m:t>=</m:t>
                </m:r>
                <m:rad>
                  <m:radPr>
                    <m:degHide m:val="1"/>
                    <m:ctrlPr>
                      <w:rPr>
                        <w:rFonts w:ascii="Cambria Math" w:hAnsi="Cambria Math"/>
                        <w:lang w:val="en-US"/>
                      </w:rPr>
                    </m:ctrlPr>
                  </m:radPr>
                  <m:deg/>
                  <m:e>
                    <m:sSup>
                      <m:sSupPr>
                        <m:ctrlPr>
                          <w:rPr>
                            <w:rFonts w:ascii="Cambria Math" w:hAnsi="Cambria Math"/>
                            <w:lang w:val="en-US"/>
                          </w:rPr>
                        </m:ctrlPr>
                      </m:sSupPr>
                      <m:e>
                        <m:d>
                          <m:dPr>
                            <m:ctrlPr>
                              <w:rPr>
                                <w:rFonts w:ascii="Cambria Math" w:hAnsi="Cambria Math"/>
                                <w:lang w:val="en-US"/>
                              </w:rPr>
                            </m:ctrlPr>
                          </m:dPr>
                          <m:e>
                            <m:f>
                              <m:fPr>
                                <m:ctrlPr>
                                  <w:rPr>
                                    <w:rFonts w:ascii="Cambria Math" w:hAnsi="Cambria Math"/>
                                    <w:lang w:val="en-US"/>
                                  </w:rPr>
                                </m:ctrlPr>
                              </m:fPr>
                              <m:num>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ref</m:t>
                                    </m:r>
                                  </m:sub>
                                </m:sSub>
                              </m:num>
                              <m:den>
                                <m:d>
                                  <m:dPr>
                                    <m:begChr m:val="‖"/>
                                    <m:endChr m:val="‖"/>
                                    <m:ctrlPr>
                                      <w:rPr>
                                        <w:rFonts w:ascii="Cambria Math" w:hAnsi="Cambria Math"/>
                                        <w:i/>
                                        <w:lang w:val="en-US"/>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m:rPr>
                                        <m:sty m:val="bi"/>
                                      </m:rP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den>
                            </m:f>
                          </m:e>
                        </m:d>
                      </m:e>
                      <m:sup>
                        <m:sSub>
                          <m:sSubPr>
                            <m:ctrlPr>
                              <w:rPr>
                                <w:rFonts w:ascii="Cambria Math" w:hAnsi="Cambria Math"/>
                                <w:i/>
                                <w:iCs/>
                                <w:lang w:val="en-US"/>
                              </w:rPr>
                            </m:ctrlPr>
                          </m:sSubPr>
                          <m:e>
                            <m:r>
                              <w:rPr>
                                <w:rFonts w:ascii="Cambria Math" w:hAnsi="Cambria Math"/>
                                <w:lang w:val="en-US"/>
                              </w:rPr>
                              <m:t>k</m:t>
                            </m:r>
                          </m:e>
                          <m:sub>
                            <m:r>
                              <m:rPr>
                                <m:nor/>
                              </m:rPr>
                              <w:rPr>
                                <w:rFonts w:ascii="Cambria Math" w:hAnsi="Cambria Math"/>
                                <w:iCs/>
                                <w:lang w:val="en-US"/>
                              </w:rPr>
                              <m:t>sc</m:t>
                            </m:r>
                          </m:sub>
                        </m:sSub>
                      </m:sup>
                    </m:sSup>
                    <m:sSup>
                      <m:sSupPr>
                        <m:ctrlPr>
                          <w:rPr>
                            <w:rFonts w:ascii="Cambria Math" w:hAnsi="Cambria Math"/>
                            <w:lang w:val="en-US"/>
                          </w:rPr>
                        </m:ctrlPr>
                      </m:sSupPr>
                      <m:e>
                        <m:r>
                          <m:rPr>
                            <m:sty m:val="p"/>
                          </m:rPr>
                          <w:rPr>
                            <w:rFonts w:ascii="Cambria Math" w:hAnsi="Cambria Math"/>
                            <w:lang w:val="en-US"/>
                          </w:rPr>
                          <m:t>10</m:t>
                        </m:r>
                      </m:e>
                      <m:sup>
                        <m:d>
                          <m:dPr>
                            <m:begChr m:val="["/>
                            <m:endChr m:val="]"/>
                            <m:ctrlPr>
                              <w:rPr>
                                <w:rFonts w:ascii="Cambria Math" w:hAnsi="Cambria Math"/>
                                <w:lang w:val="en-US"/>
                              </w:rPr>
                            </m:ctrlPr>
                          </m:dPr>
                          <m:e>
                            <m:box>
                              <m:boxPr>
                                <m:ctrlPr>
                                  <w:rPr>
                                    <w:rFonts w:ascii="Cambria Math" w:hAnsi="Cambria Math"/>
                                    <w:lang w:val="en-US"/>
                                  </w:rPr>
                                </m:ctrlPr>
                              </m:boxPr>
                              <m:e>
                                <m:argPr>
                                  <m:argSz m:val="-1"/>
                                </m:argPr>
                                <m:f>
                                  <m:fPr>
                                    <m:ctrlPr>
                                      <w:rPr>
                                        <w:rFonts w:ascii="Cambria Math" w:hAnsi="Cambria Math"/>
                                        <w:lang w:val="en-US"/>
                                      </w:rPr>
                                    </m:ctrlPr>
                                  </m:fPr>
                                  <m:num>
                                    <m:r>
                                      <w:rPr>
                                        <w:rFonts w:ascii="Cambria Math" w:hAnsi="Cambria Math"/>
                                        <w:lang w:val="en-US"/>
                                      </w:rPr>
                                      <m:t>α</m:t>
                                    </m:r>
                                  </m:num>
                                  <m:den>
                                    <m:sSup>
                                      <m:sSupPr>
                                        <m:ctrlPr>
                                          <w:rPr>
                                            <w:rFonts w:ascii="Cambria Math" w:hAnsi="Cambria Math"/>
                                            <w:lang w:val="en-US"/>
                                          </w:rPr>
                                        </m:ctrlPr>
                                      </m:sSupPr>
                                      <m:e>
                                        <m:r>
                                          <m:rPr>
                                            <m:sty m:val="p"/>
                                          </m:rPr>
                                          <w:rPr>
                                            <w:rFonts w:ascii="Cambria Math" w:hAnsi="Cambria Math"/>
                                            <w:lang w:val="en-US"/>
                                          </w:rPr>
                                          <m:t>10</m:t>
                                        </m:r>
                                      </m:e>
                                      <m:sup>
                                        <m:r>
                                          <m:rPr>
                                            <m:sty m:val="p"/>
                                          </m:rPr>
                                          <w:rPr>
                                            <w:rFonts w:ascii="Cambria Math" w:hAnsi="Cambria Math"/>
                                            <w:lang w:val="en-US"/>
                                          </w:rPr>
                                          <m:t>4</m:t>
                                        </m:r>
                                      </m:sup>
                                    </m:sSup>
                                  </m:den>
                                </m:f>
                              </m:e>
                            </m:box>
                            <m:d>
                              <m:dPr>
                                <m:ctrlPr>
                                  <w:rPr>
                                    <w:rFonts w:ascii="Cambria Math" w:hAnsi="Cambria Math"/>
                                    <w:lang w:val="en-US"/>
                                  </w:rPr>
                                </m:ctrlPr>
                              </m:dPr>
                              <m:e>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ref</m:t>
                                    </m:r>
                                  </m:sub>
                                </m:sSub>
                                <m:r>
                                  <m:rPr>
                                    <m:sty m:val="p"/>
                                  </m:rPr>
                                  <w:rPr>
                                    <w:rFonts w:ascii="Cambria Math" w:hAnsi="Cambria Math"/>
                                    <w:lang w:val="en-US"/>
                                  </w:rPr>
                                  <m:t>-</m:t>
                                </m:r>
                                <m:d>
                                  <m:dPr>
                                    <m:begChr m:val="‖"/>
                                    <m:endChr m:val="‖"/>
                                    <m:ctrlPr>
                                      <w:rPr>
                                        <w:rFonts w:ascii="Cambria Math" w:hAnsi="Cambria Math"/>
                                        <w:i/>
                                        <w:lang w:val="en-US"/>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m:rPr>
                                        <m:sty m:val="bi"/>
                                      </m:rP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e>
                            </m:d>
                          </m:e>
                        </m:d>
                      </m:sup>
                    </m:sSup>
                  </m:e>
                </m:rad>
              </m:oMath>
            </m:oMathPara>
          </w:p>
        </w:tc>
        <w:tc>
          <w:tcPr>
            <w:tcW w:w="815" w:type="dxa"/>
            <w:shd w:val="clear" w:color="auto" w:fill="auto"/>
            <w:vAlign w:val="center"/>
          </w:tcPr>
          <w:p w14:paraId="564C9F49" w14:textId="77777777" w:rsidR="00511B2C" w:rsidRPr="00014C14" w:rsidRDefault="00511B2C" w:rsidP="00016DAE">
            <w:pPr>
              <w:pStyle w:val="CETEquation"/>
              <w:jc w:val="right"/>
              <w:rPr>
                <w:lang w:val="en-US"/>
              </w:rPr>
            </w:pPr>
            <w:r w:rsidRPr="00014C14">
              <w:rPr>
                <w:lang w:val="en-US"/>
              </w:rPr>
              <w:t>(3)</w:t>
            </w:r>
          </w:p>
        </w:tc>
      </w:tr>
    </w:tbl>
    <w:p w14:paraId="5C6CF338" w14:textId="4EBA94AD" w:rsidR="00B170F2" w:rsidRPr="002D7D16" w:rsidRDefault="00B170F2" w:rsidP="00016DAE">
      <w:pPr>
        <w:pStyle w:val="CETBodytext"/>
      </w:pPr>
      <w:r>
        <w:t xml:space="preserve">where </w:t>
      </w:r>
      <m:oMath>
        <m:r>
          <w:rPr>
            <w:rFonts w:ascii="Cambria Math" w:hAnsi="Cambria Math"/>
          </w:rPr>
          <m:t>α</m:t>
        </m:r>
      </m:oMath>
      <w:r>
        <w:t xml:space="preserve"> is the seawater absorption coefficient in </w:t>
      </w:r>
      <m:oMath>
        <m:f>
          <m:fPr>
            <m:type m:val="lin"/>
            <m:ctrlPr>
              <w:rPr>
                <w:rFonts w:ascii="Cambria Math" w:hAnsi="Cambria Math"/>
                <w:i/>
              </w:rPr>
            </m:ctrlPr>
          </m:fPr>
          <m:num>
            <m:r>
              <m:rPr>
                <m:nor/>
              </m:rPr>
              <w:rPr>
                <w:rFonts w:ascii="Cambria Math" w:hAnsi="Cambria Math"/>
              </w:rPr>
              <m:t>dB</m:t>
            </m:r>
          </m:num>
          <m:den>
            <m:r>
              <m:rPr>
                <m:nor/>
              </m:rPr>
              <w:rPr>
                <w:rFonts w:ascii="Cambria Math" w:hAnsi="Cambria Math"/>
              </w:rPr>
              <m:t>km</m:t>
            </m:r>
          </m:den>
        </m:f>
      </m:oMath>
      <w:r>
        <w:t xml:space="preserve">, </w:t>
      </w:r>
      <m:oMath>
        <m:d>
          <m:dPr>
            <m:begChr m:val="‖"/>
            <m:endChr m:val="‖"/>
            <m:ctrlPr>
              <w:rPr>
                <w:rFonts w:ascii="Cambria Math" w:hAnsi="Cambria Math"/>
                <w:i/>
              </w:rPr>
            </m:ctrlPr>
          </m:dPr>
          <m:e>
            <m:sSub>
              <m:sSubPr>
                <m:ctrlPr>
                  <w:rPr>
                    <w:rFonts w:ascii="Cambria Math" w:hAnsi="Cambria Math"/>
                    <w:b/>
                    <w:bCs/>
                    <w:i/>
                  </w:rPr>
                </m:ctrlPr>
              </m:sSubPr>
              <m:e>
                <m:r>
                  <m:rPr>
                    <m:sty m:val="bi"/>
                  </m:rPr>
                  <w:rPr>
                    <w:rFonts w:ascii="Cambria Math" w:hAnsi="Cambria Math"/>
                  </w:rPr>
                  <m:t>x</m:t>
                </m:r>
              </m:e>
              <m:sub>
                <m:r>
                  <w:rPr>
                    <w:rFonts w:ascii="Cambria Math" w:hAnsi="Cambria Math"/>
                  </w:rPr>
                  <m:t>k</m:t>
                </m:r>
              </m:sub>
            </m:sSub>
            <m:r>
              <w:rPr>
                <w:rFonts w:ascii="Cambria Math" w:hAnsi="Cambria Math"/>
              </w:rPr>
              <m:t>-</m:t>
            </m:r>
            <m:sSub>
              <m:sSubPr>
                <m:ctrlPr>
                  <w:rPr>
                    <w:rFonts w:ascii="Cambria Math" w:hAnsi="Cambria Math"/>
                    <w:b/>
                    <w:bCs/>
                    <w:i/>
                  </w:rPr>
                </m:ctrlPr>
              </m:sSubPr>
              <m:e>
                <m:r>
                  <m:rPr>
                    <m:sty m:val="bi"/>
                  </m:rPr>
                  <w:rPr>
                    <w:rFonts w:ascii="Cambria Math" w:hAnsi="Cambria Math"/>
                  </w:rPr>
                  <m:t>x</m:t>
                </m:r>
              </m:e>
              <m:sub>
                <m:r>
                  <w:rPr>
                    <w:rFonts w:ascii="Cambria Math" w:hAnsi="Cambria Math"/>
                  </w:rPr>
                  <m:t>T</m:t>
                </m:r>
              </m:sub>
            </m:sSub>
          </m:e>
        </m:d>
      </m:oMath>
      <w:r>
        <w:t xml:space="preserve"> and </w:t>
      </w:r>
      <m:oMath>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ref</m:t>
            </m:r>
          </m:sub>
        </m:sSub>
      </m:oMath>
      <w:r>
        <w:t xml:space="preserve"> (reference length) are in </w:t>
      </w:r>
      <w:r w:rsidR="001824DB">
        <w:t>meters</w:t>
      </w:r>
      <w:r>
        <w:t xml:space="preserve">, and </w:t>
      </w:r>
      <m:oMath>
        <m:sSub>
          <m:sSubPr>
            <m:ctrlPr>
              <w:rPr>
                <w:rFonts w:ascii="Cambria Math" w:hAnsi="Cambria Math"/>
                <w:i/>
                <w:iCs/>
              </w:rPr>
            </m:ctrlPr>
          </m:sSubPr>
          <m:e>
            <m:r>
              <w:rPr>
                <w:rFonts w:ascii="Cambria Math" w:hAnsi="Cambria Math"/>
              </w:rPr>
              <m:t>k</m:t>
            </m:r>
          </m:e>
          <m:sub>
            <m:r>
              <m:rPr>
                <m:nor/>
              </m:rPr>
              <w:rPr>
                <w:rFonts w:ascii="Cambria Math" w:hAnsi="Cambria Math"/>
              </w:rPr>
              <m:t>sc</m:t>
            </m:r>
          </m:sub>
        </m:sSub>
      </m:oMath>
      <w:r>
        <w:rPr>
          <w:iCs/>
        </w:rPr>
        <w:t xml:space="preserve"> is the spreading coefficient.</w:t>
      </w:r>
      <w:r>
        <w:t xml:space="preserve"> The absorption coefficient </w:t>
      </w:r>
      <m:oMath>
        <m:r>
          <w:rPr>
            <w:rFonts w:ascii="Cambria Math" w:hAnsi="Cambria Math"/>
          </w:rPr>
          <m:t>α</m:t>
        </m:r>
      </m:oMath>
      <w:r>
        <w:t xml:space="preserve"> is obtained using the Francois &amp; Garrison equation </w:t>
      </w:r>
      <w:r>
        <w:fldChar w:fldCharType="begin"/>
      </w:r>
      <w:r w:rsidR="003F6C40">
        <w:instrText xml:space="preserve"> ADDIN ZOTERO_ITEM CSL_CITATION {"citationID":"ZdRNAenE","properties":{"formattedCitation":"(Francois and Garrison, 1982a, 1982b)","plainCitation":"(Francois and Garrison, 1982a, 1982b)","noteIndex":0},"citationItems":[{"id":187,"uris":["http://zotero.org/users/5739013/items/WCI75JM9"],"uri":["http://zotero.org/users/5739013/items/WCI75JM9"],"itemData":{"id":187,"type":"article-journal","container-title":"The Journal of the Acoustical Society of America","issue":"3","page":"896-907","title":"Sound absorption based on ocean measurements: Part I: Pure water and magnesium sulfate contributions","volume":"72","author":[{"family":"Francois","given":"R. E."},{"family":"Garrison","given":"G. R."}],"issued":{"date-parts":[["1982",9]]}},"label":"page"},{"id":209,"uris":["http://zotero.org/users/5739013/items/ECCPCQGZ"],"uri":["http://zotero.org/users/5739013/items/ECCPCQGZ"],"itemData":{"id":209,"type":"article-journal","container-title":"The Journal of the Acoustical Society of America","issue":"6","page":"1879-1890","title":"Sound absorption based on ocean measurements. Part II: Boric acid contribution and equation for total absorption","volume":"72","author":[{"family":"Francois","given":"R. E."},{"family":"Garrison","given":"G. R."}],"issued":{"date-parts":[["1982",12]]}},"label":"page"}],"schema":"https://github.com/citation-style-language/schema/raw/master/csl-citation.json"} </w:instrText>
      </w:r>
      <w:r>
        <w:fldChar w:fldCharType="separate"/>
      </w:r>
      <w:r w:rsidR="001F2E7E">
        <w:rPr>
          <w:noProof/>
        </w:rPr>
        <w:t>(Francois and Garrison, 1982a, 1982b)</w:t>
      </w:r>
      <w:r>
        <w:fldChar w:fldCharType="end"/>
      </w:r>
      <w:r>
        <w:t xml:space="preserve">. The speed of sound (required by Francois &amp; Garrison) is obtained using the updated Chen &amp; Millero equation </w:t>
      </w:r>
      <w:r>
        <w:fldChar w:fldCharType="begin"/>
      </w:r>
      <w:r w:rsidR="003F6C40">
        <w:instrText xml:space="preserve"> ADDIN ZOTERO_ITEM CSL_CITATION {"citationID":"F2jpfNrS","properties":{"formattedCitation":"(Wong and Zhu, 1995)","plainCitation":"(Wong and Zhu, 1995)","noteIndex":0},"citationItems":[{"id":206,"uris":["http://zotero.org/users/5739013/items/EHKFACPL"],"uri":["http://zotero.org/users/5739013/items/EHKFACPL"],"itemData":{"id":206,"type":"article-journal","container-title":"The Journal of the Acoustical Society of America","issue":"3","page":"1732-1736","title":"Speed of sound in seawater as a function of salinity, temperature, and pressure","volume":"97","author":[{"family":"Wong","given":"George S. K."},{"family":"Zhu","given":"Shi</w:instrText>
      </w:r>
      <w:r w:rsidR="003F6C40">
        <w:rPr>
          <w:rFonts w:ascii="Cambria Math" w:hAnsi="Cambria Math" w:cs="Cambria Math"/>
        </w:rPr>
        <w:instrText>‐</w:instrText>
      </w:r>
      <w:r w:rsidR="003F6C40">
        <w:instrText xml:space="preserve">ming"}],"issued":{"date-parts":[["1995",3]]}}}],"schema":"https://github.com/citation-style-language/schema/raw/master/csl-citation.json"} </w:instrText>
      </w:r>
      <w:r>
        <w:fldChar w:fldCharType="separate"/>
      </w:r>
      <w:r w:rsidR="001F2E7E">
        <w:rPr>
          <w:noProof/>
        </w:rPr>
        <w:t>(Wong and Zhu, 1995)</w:t>
      </w:r>
      <w:r>
        <w:fldChar w:fldCharType="end"/>
      </w:r>
      <w:r>
        <w:t>.</w:t>
      </w:r>
      <w:r w:rsidR="00F70ED3">
        <w:t xml:space="preserve"> </w:t>
      </w:r>
    </w:p>
    <w:p w14:paraId="5ABB8961" w14:textId="77777777" w:rsidR="00B170F2" w:rsidRPr="006F6F25" w:rsidRDefault="00B170F2" w:rsidP="00016DAE">
      <w:pPr>
        <w:pStyle w:val="CETHeading1"/>
        <w:spacing w:line="264" w:lineRule="auto"/>
      </w:pPr>
      <w:r w:rsidRPr="006F6F25">
        <w:t>Wireless Sensor Network Model</w:t>
      </w:r>
    </w:p>
    <w:p w14:paraId="67922680" w14:textId="40BE2C8F" w:rsidR="00B170F2" w:rsidRDefault="00B170F2" w:rsidP="00016DAE">
      <w:pPr>
        <w:pStyle w:val="CETBodytext"/>
      </w:pPr>
      <w:r w:rsidRPr="006F6F25">
        <w:t xml:space="preserve">The modeled WSN is </w:t>
      </w:r>
      <w:r>
        <w:t>made</w:t>
      </w:r>
      <w:r w:rsidRPr="006F6F25">
        <w:t xml:space="preserve"> of </w:t>
      </w:r>
      <m:oMath>
        <m:r>
          <w:rPr>
            <w:rFonts w:ascii="Cambria Math" w:hAnsi="Cambria Math"/>
          </w:rPr>
          <m:t>K</m:t>
        </m:r>
      </m:oMath>
      <w:r w:rsidRPr="006F6F25">
        <w:t xml:space="preserve"> passive acoustic sensors monitoring the external environment</w:t>
      </w:r>
      <w:r>
        <w:t xml:space="preserve"> (as shown in Figure 1)</w:t>
      </w:r>
      <w:r w:rsidRPr="006F6F25">
        <w:t xml:space="preserve">. </w:t>
      </w:r>
      <w:r>
        <w:t>The</w:t>
      </w:r>
      <w:r w:rsidRPr="006F6F25">
        <w:t xml:space="preserve"> </w:t>
      </w:r>
      <m:oMath>
        <m:r>
          <w:rPr>
            <w:rFonts w:ascii="Cambria Math" w:hAnsi="Cambria Math"/>
          </w:rPr>
          <m:t>k</m:t>
        </m:r>
      </m:oMath>
      <w:r w:rsidR="00552C72" w:rsidRPr="00552C72">
        <w:t>th</w:t>
      </w:r>
      <w:r w:rsidRPr="006F6F25">
        <w:t xml:space="preserve"> sensor, </w:t>
      </w:r>
      <w:r>
        <w:t>with a given sampling frequency</w:t>
      </w:r>
      <w:r w:rsidRPr="006F6F25">
        <w:t xml:space="preserve">, senses the received </w:t>
      </w:r>
      <w:r>
        <w:t>signal</w:t>
      </w:r>
      <w:r w:rsidRPr="006F6F25">
        <w:t xml:space="preserve"> amplitude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rsidRPr="006F6F25">
        <w:t xml:space="preserve"> and sends</w:t>
      </w:r>
      <w:r>
        <w:t xml:space="preserve"> </w:t>
      </w:r>
      <w:r w:rsidRPr="006F6F25">
        <w:t xml:space="preserve">to </w:t>
      </w:r>
      <w:r>
        <w:t>a</w:t>
      </w:r>
      <w:r w:rsidRPr="006F6F25">
        <w:t xml:space="preserve"> Fusion Center</w:t>
      </w:r>
      <w:r>
        <w:t xml:space="preserve"> (FC)</w:t>
      </w:r>
      <w:r w:rsidRPr="006F6F25">
        <w:t xml:space="preserve"> </w:t>
      </w:r>
      <w:r>
        <w:t>its</w:t>
      </w:r>
      <w:r w:rsidRPr="006F6F25">
        <w:t xml:space="preserve"> </w:t>
      </w:r>
      <w:r>
        <w:t>binary local</w:t>
      </w:r>
      <w:r w:rsidRPr="006F6F25">
        <w:t xml:space="preserve"> </w:t>
      </w:r>
      <w:r>
        <w:t xml:space="preserve">decision </w:t>
      </w:r>
      <m:oMath>
        <m:sSub>
          <m:sSubPr>
            <m:ctrlPr>
              <w:rPr>
                <w:rFonts w:ascii="Cambria Math" w:hAnsi="Cambria Math"/>
                <w:i/>
              </w:rPr>
            </m:ctrlPr>
          </m:sSubPr>
          <m:e>
            <m:r>
              <w:rPr>
                <w:rFonts w:ascii="Cambria Math" w:hAnsi="Cambria Math"/>
              </w:rPr>
              <m:t>d</m:t>
            </m:r>
          </m:e>
          <m:sub>
            <m:r>
              <w:rPr>
                <w:rFonts w:ascii="Cambria Math" w:hAnsi="Cambria Math"/>
              </w:rPr>
              <m:t>k</m:t>
            </m:r>
          </m:sub>
        </m:sSub>
        <m:r>
          <w:rPr>
            <w:rFonts w:ascii="Cambria Math" w:hAnsi="Cambria Math"/>
          </w:rPr>
          <m:t xml:space="preserve"> </m:t>
        </m:r>
      </m:oMath>
      <w:r>
        <w:t>on whether the sensed amplitude is caused by a spill. The choice of local binary decision is d</w:t>
      </w:r>
      <w:r w:rsidRPr="006F6F25">
        <w:t xml:space="preserve">ue to </w:t>
      </w:r>
      <w:r>
        <w:t xml:space="preserve">the </w:t>
      </w:r>
      <w:r w:rsidRPr="006F6F25">
        <w:t>energy constraint</w:t>
      </w:r>
      <w:r>
        <w:t>s</w:t>
      </w:r>
      <w:r w:rsidRPr="006F6F25">
        <w:t xml:space="preserve"> imposed by the use of </w:t>
      </w:r>
      <w:r>
        <w:t>a WSN</w:t>
      </w:r>
      <w:r w:rsidRPr="006F6F25">
        <w:t xml:space="preserve"> </w:t>
      </w:r>
      <w:r w:rsidRPr="006F6F25">
        <w:fldChar w:fldCharType="begin"/>
      </w:r>
      <w:r w:rsidR="00A47522">
        <w:instrText xml:space="preserve"> ADDIN ZOTERO_ITEM CSL_CITATION {"citationID":"jGle97Is","properties":{"formattedCitation":"(Shoari et al., 2016)","plainCitation":"(Shoari et al., 2016)","noteIndex":0},"citationItems":[{"id":609,"uris":["http://zotero.org/users/5739013/items/KM9S4LPM"],"uri":["http://zotero.org/users/5739013/items/KM9S4LPM"],"itemData":{"id":609,"type":"article-journal","container-title":"IEEE Signal Processing Letters","issue":"5","page":"737-741","title":"Analysis of Target Localization With Ideal Binary Detectors via Likelihood Function Smoothing","volume":"23","author":[{"family":"Shoari","given":"Arian"},{"family":"Mateos","given":"Gonzalo"},{"family":"Seyedi","given":"Alireza"}],"issued":{"date-parts":[["2016",5]]}}}],"schema":"https://github.com/citation-style-language/schema/raw/master/csl-citation.json"} </w:instrText>
      </w:r>
      <w:r w:rsidRPr="006F6F25">
        <w:fldChar w:fldCharType="separate"/>
      </w:r>
      <w:r w:rsidR="00A47522">
        <w:rPr>
          <w:rFonts w:cs="Arial"/>
        </w:rPr>
        <w:t>(Shoari et al., 2016)</w:t>
      </w:r>
      <w:r w:rsidRPr="006F6F25">
        <w:fldChar w:fldCharType="end"/>
      </w:r>
      <w:r w:rsidRPr="006F6F25">
        <w:t xml:space="preserve">, </w:t>
      </w:r>
      <w:r>
        <w:t xml:space="preserve">such constraint will also reduce operating costs as only one bit is transmitted when a spill is detected. Finally, the FC takes a global decision </w:t>
      </w:r>
      <m:oMath>
        <m:acc>
          <m:accPr>
            <m:ctrlPr>
              <w:rPr>
                <w:rFonts w:ascii="Cambria Math" w:hAnsi="Cambria Math"/>
                <w:i/>
              </w:rPr>
            </m:ctrlPr>
          </m:accPr>
          <m:e>
            <m:r>
              <w:rPr>
                <w:rFonts w:ascii="Cambria Math" w:hAnsi="Cambria Math"/>
              </w:rPr>
              <m:t>H</m:t>
            </m:r>
          </m:e>
        </m:acc>
      </m:oMath>
      <w:r>
        <w:t xml:space="preserve"> on the occurrence of the spill based on the received </w:t>
      </w:r>
      <m:oMath>
        <m:sSub>
          <m:sSubPr>
            <m:ctrlPr>
              <w:rPr>
                <w:rFonts w:ascii="Cambria Math" w:hAnsi="Cambria Math"/>
                <w:i/>
              </w:rPr>
            </m:ctrlPr>
          </m:sSubPr>
          <m:e>
            <m:r>
              <w:rPr>
                <w:rFonts w:ascii="Cambria Math" w:hAnsi="Cambria Math"/>
              </w:rPr>
              <m:t>d</m:t>
            </m:r>
          </m:e>
          <m:sub>
            <m:r>
              <w:rPr>
                <w:rFonts w:ascii="Cambria Math" w:hAnsi="Cambria Math"/>
              </w:rPr>
              <m:t>k</m:t>
            </m:r>
          </m:sub>
        </m:sSub>
      </m:oMath>
      <w:r>
        <w:t>’s</w:t>
      </w:r>
      <w:r w:rsidRPr="006F6F25">
        <w:t>.</w:t>
      </w:r>
    </w:p>
    <w:p w14:paraId="6CDBFBA7" w14:textId="77777777" w:rsidR="00B170F2" w:rsidRDefault="00B170F2" w:rsidP="00016DAE">
      <w:pPr>
        <w:pStyle w:val="CETBodytext"/>
      </w:pPr>
    </w:p>
    <w:p w14:paraId="4E5218DF" w14:textId="1B2FF803" w:rsidR="00B170F2" w:rsidRDefault="004607A5" w:rsidP="00016DAE">
      <w:pPr>
        <w:pStyle w:val="CETBodytext"/>
        <w:jc w:val="left"/>
      </w:pPr>
      <w:r>
        <w:rPr>
          <w:noProof/>
          <w:lang w:val="it-IT" w:eastAsia="it-IT"/>
        </w:rPr>
        <w:drawing>
          <wp:inline distT="0" distB="0" distL="0" distR="0" wp14:anchorId="7E4A91AA" wp14:editId="3F8B6B57">
            <wp:extent cx="3086100" cy="1739900"/>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titled.pdf"/>
                    <pic:cNvPicPr/>
                  </pic:nvPicPr>
                  <pic:blipFill>
                    <a:blip r:embed="rId11"/>
                    <a:stretch>
                      <a:fillRect/>
                    </a:stretch>
                  </pic:blipFill>
                  <pic:spPr>
                    <a:xfrm>
                      <a:off x="0" y="0"/>
                      <a:ext cx="3086100" cy="1739900"/>
                    </a:xfrm>
                    <a:prstGeom prst="rect">
                      <a:avLst/>
                    </a:prstGeom>
                  </pic:spPr>
                </pic:pic>
              </a:graphicData>
            </a:graphic>
          </wp:inline>
        </w:drawing>
      </w:r>
    </w:p>
    <w:p w14:paraId="3E910FBC" w14:textId="77777777" w:rsidR="00B170F2" w:rsidRPr="00014C14" w:rsidRDefault="00B170F2" w:rsidP="00016DAE">
      <w:pPr>
        <w:pStyle w:val="CETCaption"/>
        <w:jc w:val="left"/>
        <w:rPr>
          <w:lang w:val="en-US"/>
        </w:rPr>
      </w:pPr>
      <w:r w:rsidRPr="00014C14">
        <w:rPr>
          <w:lang w:val="en-US"/>
        </w:rPr>
        <w:t>Figure 1: Wireless Sensor Network Model</w:t>
      </w:r>
    </w:p>
    <w:p w14:paraId="5E156847" w14:textId="77777777" w:rsidR="00B170F2" w:rsidRDefault="00B170F2" w:rsidP="00016DAE">
      <w:pPr>
        <w:pStyle w:val="CETHeading1"/>
        <w:spacing w:line="264" w:lineRule="auto"/>
      </w:pPr>
      <w:r>
        <w:t>Detection Rules</w:t>
      </w:r>
    </w:p>
    <w:p w14:paraId="764E427B" w14:textId="4D12FFF4" w:rsidR="00B170F2" w:rsidRDefault="00B170F2" w:rsidP="00016DAE">
      <w:pPr>
        <w:pStyle w:val="CETBodytext"/>
      </w:pPr>
      <w:r>
        <w:t>Each sensor performs an Energy Test</w:t>
      </w:r>
      <w:r w:rsidRPr="00014C14">
        <w:t>,</w:t>
      </w:r>
      <w:r>
        <w:t xml:space="preserve"> which is Uniformly Most Powerful for this application</w:t>
      </w:r>
      <w:r w:rsidRPr="00014C14">
        <w:t>,</w:t>
      </w:r>
      <w:r>
        <w:t xml:space="preserve"> where the </w:t>
      </w:r>
      <w:r w:rsidRPr="00014C14">
        <w:t xml:space="preserve">signal energy </w:t>
      </w:r>
      <m:oMath>
        <m:sSubSup>
          <m:sSubSupPr>
            <m:ctrlPr>
              <w:rPr>
                <w:rFonts w:ascii="Cambria Math" w:hAnsi="Cambria Math"/>
              </w:rPr>
            </m:ctrlPr>
          </m:sSubSupPr>
          <m:e>
            <m:r>
              <w:rPr>
                <w:rFonts w:ascii="Cambria Math" w:hAnsi="Cambria Math"/>
              </w:rPr>
              <m:t>y</m:t>
            </m:r>
          </m:e>
          <m:sub>
            <m:r>
              <w:rPr>
                <w:rFonts w:ascii="Cambria Math" w:hAnsi="Cambria Math"/>
              </w:rPr>
              <m:t>k</m:t>
            </m:r>
          </m:sub>
          <m:sup>
            <m:r>
              <m:rPr>
                <m:sty m:val="p"/>
              </m:rPr>
              <w:rPr>
                <w:rFonts w:ascii="Cambria Math" w:hAnsi="Cambria Math"/>
              </w:rPr>
              <m:t>2</m:t>
            </m:r>
          </m:sup>
        </m:sSubSup>
      </m:oMath>
      <w:r w:rsidRPr="00014C14">
        <w:t xml:space="preserve"> is compared to a threshold </w:t>
      </w:r>
      <m:oMath>
        <m:sSub>
          <m:sSubPr>
            <m:ctrlPr>
              <w:rPr>
                <w:rFonts w:ascii="Cambria Math" w:hAnsi="Cambria Math"/>
              </w:rPr>
            </m:ctrlPr>
          </m:sSubPr>
          <m:e>
            <m:r>
              <w:rPr>
                <w:rFonts w:ascii="Cambria Math" w:hAnsi="Cambria Math"/>
              </w:rPr>
              <m:t>λ</m:t>
            </m:r>
          </m:e>
          <m:sub>
            <m:r>
              <w:rPr>
                <w:rFonts w:ascii="Cambria Math" w:hAnsi="Cambria Math"/>
              </w:rPr>
              <m:t>k</m:t>
            </m:r>
          </m:sub>
        </m:sSub>
      </m:oMath>
      <w:r>
        <w:t xml:space="preserve"> to assess its decision </w:t>
      </w:r>
      <w:r>
        <w:fldChar w:fldCharType="begin"/>
      </w:r>
      <w:r w:rsidR="003F6C40">
        <w:instrText xml:space="preserve"> ADDIN ZOTERO_ITEM CSL_CITATION {"citationID":"g9CNdsN3","properties":{"formattedCitation":"(Ciuonzo and Salvo Rossi, 2017)","plainCitation":"(Ciuonzo and Salvo Rossi, 2017)","noteIndex":0},"citationItems":[{"id":566,"uris":["http://zotero.org/users/5739013/items/KA4YHS69"],"uri":["http://zotero.org/users/5739013/items/KA4YHS69"],"itemData":{"id":566,"type":"article-journal","container-title":"Information Fusion","page":"261-274","title":"Distributed detection of a non-cooperative target via generalized locally-optimum approaches","volume":"36","author":[{"family":"Ciuonzo","given":"D."},{"family":"Salvo Rossi","given":"P."}],"issued":{"date-parts":[["2017",7]]}}}],"schema":"https://github.com/citation-style-language/schema/raw/master/csl-citation.json"} </w:instrText>
      </w:r>
      <w:r>
        <w:fldChar w:fldCharType="separate"/>
      </w:r>
      <w:r w:rsidR="001F2E7E">
        <w:rPr>
          <w:noProof/>
        </w:rPr>
        <w:t>(Ciuonzo and Salvo Rossi, 2017)</w:t>
      </w:r>
      <w:r>
        <w:fldChar w:fldCharType="end"/>
      </w:r>
      <w:r>
        <w:t>:</w:t>
      </w:r>
    </w:p>
    <w:tbl>
      <w:tblPr>
        <w:tblW w:w="5000" w:type="pct"/>
        <w:tblLook w:val="04A0" w:firstRow="1" w:lastRow="0" w:firstColumn="1" w:lastColumn="0" w:noHBand="0" w:noVBand="1"/>
      </w:tblPr>
      <w:tblGrid>
        <w:gridCol w:w="8188"/>
        <w:gridCol w:w="815"/>
      </w:tblGrid>
      <w:tr w:rsidR="00B170F2" w:rsidRPr="008856B3" w14:paraId="3E1BFF40" w14:textId="77777777" w:rsidTr="003F6C40">
        <w:tc>
          <w:tcPr>
            <w:tcW w:w="8188" w:type="dxa"/>
            <w:shd w:val="clear" w:color="auto" w:fill="auto"/>
            <w:vAlign w:val="center"/>
          </w:tcPr>
          <w:p w14:paraId="33596EF5" w14:textId="2B3BC687" w:rsidR="00B170F2" w:rsidRPr="00A30E3E" w:rsidRDefault="00E95AF2" w:rsidP="00016DAE">
            <w:pPr>
              <w:pStyle w:val="CETEquation"/>
              <w:rPr>
                <w:lang w:val="en-US"/>
              </w:rPr>
            </w:pPr>
            <m:oMathPara>
              <m:oMathParaPr>
                <m:jc m:val="left"/>
              </m:oMathParaPr>
              <m:oMath>
                <m:sSub>
                  <m:sSubPr>
                    <m:ctrlPr>
                      <w:rPr>
                        <w:rFonts w:ascii="Cambria Math" w:hAnsi="Cambria Math"/>
                        <w:lang w:val="en-US"/>
                      </w:rPr>
                    </m:ctrlPr>
                  </m:sSubPr>
                  <m:e>
                    <m:r>
                      <w:rPr>
                        <w:rFonts w:ascii="Cambria Math" w:hAnsi="Cambria Math"/>
                        <w:lang w:val="en-US"/>
                      </w:rPr>
                      <m:t>d</m:t>
                    </m:r>
                  </m:e>
                  <m:sub>
                    <m:r>
                      <w:rPr>
                        <w:rFonts w:ascii="Cambria Math" w:hAnsi="Cambria Math"/>
                        <w:lang w:val="en-US"/>
                      </w:rPr>
                      <m:t>k</m:t>
                    </m:r>
                  </m:sub>
                </m:sSub>
                <m:r>
                  <m:rPr>
                    <m:sty m:val="p"/>
                  </m:rPr>
                  <w:rPr>
                    <w:rFonts w:ascii="Cambria Math" w:hAnsi="Cambria Math"/>
                    <w:lang w:val="en-US"/>
                  </w:rPr>
                  <m:t>=</m:t>
                </m:r>
                <m:d>
                  <m:dPr>
                    <m:begChr m:val="{"/>
                    <m:endChr m:val=""/>
                    <m:ctrlPr>
                      <w:rPr>
                        <w:rFonts w:ascii="Cambria Math" w:hAnsi="Cambria Math"/>
                        <w:lang w:val="en-US"/>
                      </w:rPr>
                    </m:ctrlPr>
                  </m:dPr>
                  <m:e>
                    <m:eqArr>
                      <m:eqArrPr>
                        <m:ctrlPr>
                          <w:rPr>
                            <w:rFonts w:ascii="Cambria Math" w:hAnsi="Cambria Math"/>
                            <w:lang w:val="en-US"/>
                          </w:rPr>
                        </m:ctrlPr>
                      </m:eqArrPr>
                      <m:e>
                        <m:r>
                          <m:rPr>
                            <m:sty m:val="p"/>
                          </m:rPr>
                          <w:rPr>
                            <w:rFonts w:ascii="Cambria Math" w:hAnsi="Cambria Math"/>
                            <w:lang w:val="en-US"/>
                          </w:rPr>
                          <m:t>1,  &amp;</m:t>
                        </m:r>
                        <m:sSubSup>
                          <m:sSubSupPr>
                            <m:ctrlPr>
                              <w:rPr>
                                <w:rFonts w:ascii="Cambria Math" w:hAnsi="Cambria Math"/>
                                <w:lang w:val="en-US"/>
                              </w:rPr>
                            </m:ctrlPr>
                          </m:sSubSupPr>
                          <m:e>
                            <m:r>
                              <w:rPr>
                                <w:rFonts w:ascii="Cambria Math" w:hAnsi="Cambria Math"/>
                                <w:lang w:val="en-US"/>
                              </w:rPr>
                              <m:t>y</m:t>
                            </m:r>
                          </m:e>
                          <m:sub>
                            <m:r>
                              <w:rPr>
                                <w:rFonts w:ascii="Cambria Math" w:hAnsi="Cambria Math"/>
                                <w:lang w:val="en-US"/>
                              </w:rPr>
                              <m:t>k</m:t>
                            </m:r>
                          </m:sub>
                          <m:sup>
                            <m:r>
                              <m:rPr>
                                <m:sty m:val="p"/>
                              </m:rPr>
                              <w:rPr>
                                <w:rFonts w:ascii="Cambria Math" w:hAnsi="Cambria Math"/>
                                <w:lang w:val="en-US"/>
                              </w:rPr>
                              <m:t>2</m:t>
                            </m:r>
                          </m:sup>
                        </m:sSubSup>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λ</m:t>
                            </m:r>
                          </m:e>
                          <m:sub>
                            <m:r>
                              <w:rPr>
                                <w:rFonts w:ascii="Cambria Math" w:hAnsi="Cambria Math"/>
                                <w:lang w:val="en-US"/>
                              </w:rPr>
                              <m:t>k</m:t>
                            </m:r>
                          </m:sub>
                        </m:sSub>
                      </m:e>
                      <m:e>
                        <m:r>
                          <m:rPr>
                            <m:sty m:val="p"/>
                          </m:rPr>
                          <w:rPr>
                            <w:rFonts w:ascii="Cambria Math" w:hAnsi="Cambria Math"/>
                            <w:lang w:val="en-US"/>
                          </w:rPr>
                          <m:t>0,  &amp;</m:t>
                        </m:r>
                        <m:sSubSup>
                          <m:sSubSupPr>
                            <m:ctrlPr>
                              <w:rPr>
                                <w:rFonts w:ascii="Cambria Math" w:hAnsi="Cambria Math"/>
                                <w:lang w:val="en-US"/>
                              </w:rPr>
                            </m:ctrlPr>
                          </m:sSubSupPr>
                          <m:e>
                            <m:r>
                              <w:rPr>
                                <w:rFonts w:ascii="Cambria Math" w:hAnsi="Cambria Math"/>
                                <w:lang w:val="en-US"/>
                              </w:rPr>
                              <m:t>y</m:t>
                            </m:r>
                          </m:e>
                          <m:sub>
                            <m:r>
                              <w:rPr>
                                <w:rFonts w:ascii="Cambria Math" w:hAnsi="Cambria Math"/>
                                <w:lang w:val="en-US"/>
                              </w:rPr>
                              <m:t>k</m:t>
                            </m:r>
                          </m:sub>
                          <m:sup>
                            <m:r>
                              <m:rPr>
                                <m:sty m:val="p"/>
                              </m:rPr>
                              <w:rPr>
                                <w:rFonts w:ascii="Cambria Math" w:hAnsi="Cambria Math"/>
                                <w:lang w:val="en-US"/>
                              </w:rPr>
                              <m:t>2</m:t>
                            </m:r>
                          </m:sup>
                        </m:sSubSup>
                        <m:r>
                          <m:rPr>
                            <m:sty m:val="p"/>
                          </m:rPr>
                          <w:rPr>
                            <w:rFonts w:ascii="Cambria Math" w:hAnsi="Cambria Math"/>
                            <w:lang w:val="en-US"/>
                          </w:rPr>
                          <m:t>&lt;</m:t>
                        </m:r>
                        <m:sSub>
                          <m:sSubPr>
                            <m:ctrlPr>
                              <w:rPr>
                                <w:rFonts w:ascii="Cambria Math" w:hAnsi="Cambria Math"/>
                                <w:lang w:val="en-US"/>
                              </w:rPr>
                            </m:ctrlPr>
                          </m:sSubPr>
                          <m:e>
                            <m:r>
                              <w:rPr>
                                <w:rFonts w:ascii="Cambria Math" w:hAnsi="Cambria Math"/>
                                <w:lang w:val="en-US"/>
                              </w:rPr>
                              <m:t>λ</m:t>
                            </m:r>
                          </m:e>
                          <m:sub>
                            <m:r>
                              <w:rPr>
                                <w:rFonts w:ascii="Cambria Math" w:hAnsi="Cambria Math"/>
                                <w:lang w:val="en-US"/>
                              </w:rPr>
                              <m:t>k</m:t>
                            </m:r>
                          </m:sub>
                        </m:sSub>
                      </m:e>
                    </m:eqArr>
                  </m:e>
                </m:d>
              </m:oMath>
            </m:oMathPara>
          </w:p>
        </w:tc>
        <w:tc>
          <w:tcPr>
            <w:tcW w:w="815" w:type="dxa"/>
            <w:shd w:val="clear" w:color="auto" w:fill="auto"/>
            <w:vAlign w:val="center"/>
          </w:tcPr>
          <w:p w14:paraId="090273AA" w14:textId="1993771B" w:rsidR="00B170F2" w:rsidRPr="00014C14" w:rsidRDefault="00B170F2" w:rsidP="00016DAE">
            <w:pPr>
              <w:pStyle w:val="CETEquation"/>
              <w:jc w:val="right"/>
              <w:rPr>
                <w:lang w:val="en-US"/>
              </w:rPr>
            </w:pPr>
            <w:r w:rsidRPr="00014C14">
              <w:rPr>
                <w:lang w:val="en-US"/>
              </w:rPr>
              <w:t>(</w:t>
            </w:r>
            <w:r w:rsidR="004B42E2">
              <w:rPr>
                <w:lang w:val="en-US"/>
              </w:rPr>
              <w:t>4</w:t>
            </w:r>
            <w:r w:rsidRPr="00014C14">
              <w:rPr>
                <w:lang w:val="en-US"/>
              </w:rPr>
              <w:t>)</w:t>
            </w:r>
          </w:p>
        </w:tc>
      </w:tr>
    </w:tbl>
    <w:p w14:paraId="531C0075" w14:textId="4490DD86" w:rsidR="00B170F2" w:rsidRPr="00014C14" w:rsidRDefault="00B170F2" w:rsidP="00016DAE">
      <w:pPr>
        <w:pStyle w:val="CETBodytext"/>
      </w:pPr>
      <w:r w:rsidRPr="00014C14">
        <w:t>As the statistics of the received signal is known, the Local Probability of Detection (</w:t>
      </w:r>
      <m:oMath>
        <m:sSub>
          <m:sSubPr>
            <m:ctrlPr>
              <w:rPr>
                <w:rFonts w:ascii="Cambria Math" w:hAnsi="Cambria Math"/>
                <w:i/>
              </w:rPr>
            </m:ctrlPr>
          </m:sSubPr>
          <m:e>
            <m:r>
              <w:rPr>
                <w:rFonts w:ascii="Cambria Math" w:hAnsi="Cambria Math"/>
              </w:rPr>
              <m:t>P</m:t>
            </m:r>
          </m:e>
          <m:sub>
            <m:r>
              <w:rPr>
                <w:rFonts w:ascii="Cambria Math" w:hAnsi="Cambria Math"/>
              </w:rPr>
              <m:t>d,k</m:t>
            </m:r>
          </m:sub>
        </m:sSub>
      </m:oMath>
      <w:r w:rsidRPr="00014C14">
        <w:t>) and Local Probability of False Alarm (</w:t>
      </w:r>
      <m:oMath>
        <m:sSub>
          <m:sSubPr>
            <m:ctrlPr>
              <w:rPr>
                <w:rFonts w:ascii="Cambria Math" w:hAnsi="Cambria Math"/>
                <w:i/>
              </w:rPr>
            </m:ctrlPr>
          </m:sSubPr>
          <m:e>
            <m:r>
              <w:rPr>
                <w:rFonts w:ascii="Cambria Math" w:hAnsi="Cambria Math"/>
              </w:rPr>
              <m:t>P</m:t>
            </m:r>
          </m:e>
          <m:sub>
            <m:r>
              <w:rPr>
                <w:rFonts w:ascii="Cambria Math" w:hAnsi="Cambria Math"/>
              </w:rPr>
              <m:t>f,k</m:t>
            </m:r>
          </m:sub>
        </m:sSub>
      </m:oMath>
      <w:r w:rsidRPr="00014C14">
        <w:t xml:space="preserve">) for the </w:t>
      </w:r>
      <m:oMath>
        <m:r>
          <w:rPr>
            <w:rFonts w:ascii="Cambria Math" w:hAnsi="Cambria Math"/>
          </w:rPr>
          <m:t>k</m:t>
        </m:r>
      </m:oMath>
      <w:r w:rsidR="00552C72" w:rsidRPr="00552C72">
        <w:t>th</w:t>
      </w:r>
      <w:r w:rsidRPr="00014C14">
        <w:t xml:space="preserve"> sensor can be defined as follow</w:t>
      </w:r>
      <w:r w:rsidR="00A3437D">
        <w:t>s</w:t>
      </w:r>
      <w:r w:rsidRPr="00014C14">
        <w:t>:</w:t>
      </w:r>
    </w:p>
    <w:tbl>
      <w:tblPr>
        <w:tblW w:w="5000" w:type="pct"/>
        <w:tblLook w:val="04A0" w:firstRow="1" w:lastRow="0" w:firstColumn="1" w:lastColumn="0" w:noHBand="0" w:noVBand="1"/>
      </w:tblPr>
      <w:tblGrid>
        <w:gridCol w:w="8188"/>
        <w:gridCol w:w="815"/>
      </w:tblGrid>
      <w:tr w:rsidR="00B170F2" w:rsidRPr="008856B3" w14:paraId="28468300" w14:textId="77777777" w:rsidTr="003F6C40">
        <w:tc>
          <w:tcPr>
            <w:tcW w:w="8188" w:type="dxa"/>
            <w:shd w:val="clear" w:color="auto" w:fill="auto"/>
            <w:vAlign w:val="center"/>
          </w:tcPr>
          <w:p w14:paraId="744A69E8" w14:textId="5C91AF39" w:rsidR="00564AC2" w:rsidRPr="00564AC2" w:rsidRDefault="00E95AF2" w:rsidP="00016DAE">
            <w:pPr>
              <w:pStyle w:val="CETEquation"/>
              <w:spacing w:before="0" w:after="0"/>
              <w:rPr>
                <w:lang w:val="en-US"/>
              </w:rPr>
            </w:pPr>
            <m:oMathPara>
              <m:oMathParaPr>
                <m:jc m:val="left"/>
              </m:oMathParaPr>
              <m:oMath>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d</m:t>
                    </m:r>
                    <m:r>
                      <m:rPr>
                        <m:sty m:val="p"/>
                      </m:rPr>
                      <w:rPr>
                        <w:rFonts w:ascii="Cambria Math" w:hAnsi="Cambria Math"/>
                        <w:lang w:val="en-US"/>
                      </w:rPr>
                      <m:t>,</m:t>
                    </m:r>
                    <m:r>
                      <w:rPr>
                        <w:rFonts w:ascii="Cambria Math" w:hAnsi="Cambria Math"/>
                        <w:lang w:val="en-US"/>
                      </w:rPr>
                      <m:t>k</m:t>
                    </m:r>
                  </m:sub>
                </m:sSub>
                <m:r>
                  <m:rPr>
                    <m:sty m:val="p"/>
                  </m:rPr>
                  <w:rPr>
                    <w:rFonts w:ascii="Cambria Math" w:hAnsi="Cambria Math"/>
                    <w:lang w:val="en-US"/>
                  </w:rPr>
                  <m:t>=</m:t>
                </m:r>
                <m:func>
                  <m:funcPr>
                    <m:ctrlPr>
                      <w:rPr>
                        <w:rFonts w:ascii="Cambria Math" w:hAnsi="Cambria Math"/>
                        <w:lang w:val="en-US"/>
                      </w:rPr>
                    </m:ctrlPr>
                  </m:funcPr>
                  <m:fName>
                    <m:r>
                      <m:rPr>
                        <m:sty m:val="p"/>
                      </m:rPr>
                      <w:rPr>
                        <w:rFonts w:ascii="Cambria Math" w:hAnsi="Cambria Math"/>
                        <w:lang w:val="en-US"/>
                      </w:rPr>
                      <m:t>Pr</m:t>
                    </m:r>
                  </m:fName>
                  <m:e>
                    <m:d>
                      <m:dPr>
                        <m:ctrlPr>
                          <w:rPr>
                            <w:rFonts w:ascii="Cambria Math" w:hAnsi="Cambria Math"/>
                            <w:iCs/>
                            <w:lang w:val="en-US"/>
                          </w:rPr>
                        </m:ctrlPr>
                      </m:dPr>
                      <m:e>
                        <m:sSubSup>
                          <m:sSubSupPr>
                            <m:ctrlPr>
                              <w:rPr>
                                <w:rFonts w:ascii="Cambria Math" w:hAnsi="Cambria Math"/>
                                <w:lang w:val="en-US"/>
                              </w:rPr>
                            </m:ctrlPr>
                          </m:sSubSupPr>
                          <m:e>
                            <m:r>
                              <w:rPr>
                                <w:rFonts w:ascii="Cambria Math" w:hAnsi="Cambria Math"/>
                                <w:lang w:val="en-US"/>
                              </w:rPr>
                              <m:t>y</m:t>
                            </m:r>
                          </m:e>
                          <m:sub>
                            <m:r>
                              <w:rPr>
                                <w:rFonts w:ascii="Cambria Math" w:hAnsi="Cambria Math"/>
                                <w:lang w:val="en-US"/>
                              </w:rPr>
                              <m:t>k</m:t>
                            </m:r>
                          </m:sub>
                          <m:sup>
                            <m:r>
                              <m:rPr>
                                <m:sty m:val="p"/>
                              </m:rPr>
                              <w:rPr>
                                <w:rFonts w:ascii="Cambria Math" w:hAnsi="Cambria Math"/>
                                <w:lang w:val="en-US"/>
                              </w:rPr>
                              <m:t>2</m:t>
                            </m:r>
                          </m:sup>
                        </m:sSubSup>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λ</m:t>
                            </m:r>
                          </m:e>
                          <m:sub>
                            <m:r>
                              <w:rPr>
                                <w:rFonts w:ascii="Cambria Math" w:hAnsi="Cambria Math"/>
                                <w:lang w:val="en-US"/>
                              </w:rPr>
                              <m:t>k</m:t>
                            </m:r>
                          </m:sub>
                        </m:sSub>
                      </m:e>
                      <m:e>
                        <m:sSub>
                          <m:sSubPr>
                            <m:ctrlPr>
                              <w:rPr>
                                <w:rFonts w:ascii="Cambria Math" w:hAnsi="Cambria Math"/>
                                <w:iCs/>
                                <w:lang w:val="en-US"/>
                              </w:rPr>
                            </m:ctrlPr>
                          </m:sSubPr>
                          <m:e>
                            <m:r>
                              <w:rPr>
                                <w:rFonts w:ascii="Cambria Math" w:hAnsi="Cambria Math"/>
                                <w:lang w:val="en-US"/>
                              </w:rPr>
                              <m:t>H</m:t>
                            </m:r>
                          </m:e>
                          <m:sub>
                            <m:r>
                              <m:rPr>
                                <m:sty m:val="p"/>
                              </m:rPr>
                              <w:rPr>
                                <w:rFonts w:ascii="Cambria Math" w:hAnsi="Cambria Math"/>
                                <w:lang w:val="en-US"/>
                              </w:rPr>
                              <m:t>1</m:t>
                            </m:r>
                          </m:sub>
                        </m:sSub>
                      </m:e>
                    </m:d>
                  </m:e>
                </m:func>
                <m:r>
                  <m:rPr>
                    <m:sty m:val="p"/>
                  </m:rPr>
                  <w:rPr>
                    <w:rFonts w:ascii="Cambria Math" w:hAnsi="Cambria Math"/>
                    <w:lang w:val="en-US"/>
                  </w:rPr>
                  <m:t>=2</m:t>
                </m:r>
                <m:r>
                  <m:rPr>
                    <m:scr m:val="script"/>
                    <m:sty m:val="p"/>
                  </m:rPr>
                  <w:rPr>
                    <w:rFonts w:ascii="Cambria Math" w:hAnsi="Cambria Math"/>
                    <w:lang w:val="en-US"/>
                  </w:rPr>
                  <m:t>Q</m:t>
                </m:r>
                <m:d>
                  <m:dPr>
                    <m:ctrlPr>
                      <w:rPr>
                        <w:rFonts w:ascii="Cambria Math" w:hAnsi="Cambria Math"/>
                        <w:iCs/>
                        <w:lang w:val="en-US"/>
                      </w:rPr>
                    </m:ctrlPr>
                  </m:dPr>
                  <m:e>
                    <m:rad>
                      <m:radPr>
                        <m:degHide m:val="1"/>
                        <m:ctrlPr>
                          <w:rPr>
                            <w:rFonts w:ascii="Cambria Math" w:hAnsi="Cambria Math"/>
                            <w:iCs/>
                            <w:lang w:val="en-US"/>
                          </w:rPr>
                        </m:ctrlPr>
                      </m:radPr>
                      <m:deg/>
                      <m:e>
                        <m:f>
                          <m:fPr>
                            <m:ctrlPr>
                              <w:rPr>
                                <w:rFonts w:ascii="Cambria Math" w:hAnsi="Cambria Math"/>
                                <w:i/>
                                <w:iCs/>
                                <w:lang w:val="en-US"/>
                              </w:rPr>
                            </m:ctrlPr>
                          </m:fPr>
                          <m:num>
                            <m:sSub>
                              <m:sSubPr>
                                <m:ctrlPr>
                                  <w:rPr>
                                    <w:rFonts w:ascii="Cambria Math" w:hAnsi="Cambria Math"/>
                                    <w:lang w:val="en-US"/>
                                  </w:rPr>
                                </m:ctrlPr>
                              </m:sSubPr>
                              <m:e>
                                <m:r>
                                  <w:rPr>
                                    <w:rFonts w:ascii="Cambria Math" w:hAnsi="Cambria Math"/>
                                    <w:lang w:val="en-US"/>
                                  </w:rPr>
                                  <m:t>λ</m:t>
                                </m:r>
                              </m:e>
                              <m:sub>
                                <m:r>
                                  <w:rPr>
                                    <w:rFonts w:ascii="Cambria Math" w:hAnsi="Cambria Math"/>
                                    <w:lang w:val="en-US"/>
                                  </w:rPr>
                                  <m:t>k</m:t>
                                </m:r>
                              </m:sub>
                            </m:sSub>
                          </m:num>
                          <m:den>
                            <m:sSup>
                              <m:sSupPr>
                                <m:ctrlPr>
                                  <w:rPr>
                                    <w:rFonts w:ascii="Cambria Math" w:hAnsi="Cambria Math"/>
                                    <w:i/>
                                    <w:lang w:val="en-US"/>
                                  </w:rPr>
                                </m:ctrlPr>
                              </m:sSupPr>
                              <m:e>
                                <m:r>
                                  <w:rPr>
                                    <w:rFonts w:ascii="Cambria Math" w:hAnsi="Cambria Math"/>
                                    <w:lang w:val="en-US"/>
                                  </w:rPr>
                                  <m:t xml:space="preserve"> AAF</m:t>
                                </m:r>
                                <m:ctrlPr>
                                  <w:rPr>
                                    <w:rFonts w:ascii="Cambria Math" w:hAnsi="Cambria Math"/>
                                    <w:lang w:val="en-US"/>
                                  </w:rPr>
                                </m:ctrlPr>
                              </m:e>
                              <m:sup>
                                <m:r>
                                  <w:rPr>
                                    <w:rFonts w:ascii="Cambria Math" w:hAnsi="Cambria Math"/>
                                    <w:lang w:val="en-US"/>
                                  </w:rPr>
                                  <m:t>2</m:t>
                                </m:r>
                                <m:ctrlPr>
                                  <w:rPr>
                                    <w:rFonts w:ascii="Cambria Math" w:hAnsi="Cambria Math"/>
                                    <w:lang w:val="en-US"/>
                                  </w:rPr>
                                </m:ctrlPr>
                              </m:sup>
                            </m:sSup>
                            <m:d>
                              <m:dPr>
                                <m:ctrlPr>
                                  <w:rPr>
                                    <w:rFonts w:ascii="Cambria Math" w:hAnsi="Cambria Math"/>
                                    <w:i/>
                                    <w:lang w:val="en-US"/>
                                  </w:rPr>
                                </m:ctrlPr>
                              </m:dPr>
                              <m:e>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k</m:t>
                                    </m:r>
                                  </m:sub>
                                </m:sSub>
                                <m:r>
                                  <w:rPr>
                                    <w:rFonts w:ascii="Cambria Math" w:hAnsi="Cambria Math"/>
                                    <w:lang w:val="en-US"/>
                                  </w:rPr>
                                  <m:t>,</m:t>
                                </m:r>
                                <m:sSub>
                                  <m:sSubPr>
                                    <m:ctrlPr>
                                      <w:rPr>
                                        <w:rFonts w:ascii="Cambria Math" w:hAnsi="Cambria Math"/>
                                        <w:b/>
                                        <w:bCs/>
                                        <w:i/>
                                        <w:lang w:val="en-US"/>
                                      </w:rPr>
                                    </m:ctrlPr>
                                  </m:sSubPr>
                                  <m:e>
                                    <m:r>
                                      <m:rPr>
                                        <m:sty m:val="bi"/>
                                      </m:rPr>
                                      <w:rPr>
                                        <w:rFonts w:ascii="Cambria Math" w:hAnsi="Cambria Math"/>
                                        <w:lang w:val="en-US"/>
                                      </w:rPr>
                                      <m:t>x</m:t>
                                    </m:r>
                                  </m:e>
                                  <m:sub>
                                    <m:r>
                                      <w:rPr>
                                        <w:rFonts w:ascii="Cambria Math" w:hAnsi="Cambria Math"/>
                                        <w:lang w:val="en-US"/>
                                      </w:rPr>
                                      <m:t>T</m:t>
                                    </m:r>
                                  </m:sub>
                                </m:sSub>
                              </m:e>
                            </m:d>
                            <m:r>
                              <m:rPr>
                                <m:sty m:val="p"/>
                              </m:rPr>
                              <w:rPr>
                                <w:rFonts w:ascii="Cambria Math" w:hAnsi="Cambria Math"/>
                                <w:lang w:val="en-US"/>
                              </w:rPr>
                              <m:t>⋅</m:t>
                            </m:r>
                            <m:sSubSup>
                              <m:sSubSupPr>
                                <m:ctrlPr>
                                  <w:rPr>
                                    <w:rFonts w:ascii="Cambria Math" w:hAnsi="Cambria Math"/>
                                    <w:lang w:val="en-US"/>
                                  </w:rPr>
                                </m:ctrlPr>
                              </m:sSubSupPr>
                              <m:e>
                                <m:r>
                                  <w:rPr>
                                    <w:rFonts w:ascii="Cambria Math" w:hAnsi="Cambria Math"/>
                                    <w:lang w:val="en-US"/>
                                  </w:rPr>
                                  <m:t>σ</m:t>
                                </m:r>
                              </m:e>
                              <m:sub>
                                <m:r>
                                  <w:rPr>
                                    <w:rFonts w:ascii="Cambria Math" w:hAnsi="Cambria Math"/>
                                    <w:lang w:val="en-US"/>
                                  </w:rPr>
                                  <m:t>s</m:t>
                                </m:r>
                              </m:sub>
                              <m:sup>
                                <m:r>
                                  <m:rPr>
                                    <m:sty m:val="p"/>
                                  </m:rPr>
                                  <w:rPr>
                                    <w:rFonts w:ascii="Cambria Math" w:hAnsi="Cambria Math"/>
                                    <w:lang w:val="en-US"/>
                                  </w:rPr>
                                  <m:t>2</m:t>
                                </m:r>
                              </m:sup>
                            </m:sSubSup>
                            <m:r>
                              <w:rPr>
                                <w:rFonts w:ascii="Cambria Math" w:hAnsi="Cambria Math"/>
                                <w:lang w:val="en-US"/>
                              </w:rPr>
                              <m:t>+</m:t>
                            </m:r>
                            <m:sSubSup>
                              <m:sSubSupPr>
                                <m:ctrlPr>
                                  <w:rPr>
                                    <w:rFonts w:ascii="Cambria Math" w:hAnsi="Cambria Math"/>
                                    <w:lang w:val="en-US"/>
                                  </w:rPr>
                                </m:ctrlPr>
                              </m:sSubSupPr>
                              <m:e>
                                <m:r>
                                  <w:rPr>
                                    <w:rFonts w:ascii="Cambria Math" w:hAnsi="Cambria Math"/>
                                    <w:lang w:val="en-US"/>
                                  </w:rPr>
                                  <m:t>σ</m:t>
                                </m:r>
                              </m:e>
                              <m:sub>
                                <m:r>
                                  <w:rPr>
                                    <w:rFonts w:ascii="Cambria Math" w:hAnsi="Cambria Math"/>
                                    <w:lang w:val="en-US"/>
                                  </w:rPr>
                                  <m:t>w</m:t>
                                </m:r>
                              </m:sub>
                              <m:sup>
                                <m:r>
                                  <m:rPr>
                                    <m:sty m:val="p"/>
                                  </m:rPr>
                                  <w:rPr>
                                    <w:rFonts w:ascii="Cambria Math" w:hAnsi="Cambria Math"/>
                                    <w:lang w:val="en-US"/>
                                  </w:rPr>
                                  <m:t>2</m:t>
                                </m:r>
                              </m:sup>
                            </m:sSubSup>
                          </m:den>
                        </m:f>
                      </m:e>
                    </m:rad>
                  </m:e>
                </m:d>
              </m:oMath>
            </m:oMathPara>
          </w:p>
        </w:tc>
        <w:tc>
          <w:tcPr>
            <w:tcW w:w="815" w:type="dxa"/>
            <w:shd w:val="clear" w:color="auto" w:fill="auto"/>
            <w:vAlign w:val="center"/>
          </w:tcPr>
          <w:p w14:paraId="65CDEE94" w14:textId="0680850A" w:rsidR="00B170F2" w:rsidRPr="00014C14" w:rsidRDefault="00B170F2" w:rsidP="00016DAE">
            <w:pPr>
              <w:pStyle w:val="CETEquation"/>
              <w:spacing w:before="0" w:after="0"/>
              <w:jc w:val="right"/>
              <w:rPr>
                <w:lang w:val="en-US"/>
              </w:rPr>
            </w:pPr>
            <w:r w:rsidRPr="00014C14">
              <w:rPr>
                <w:lang w:val="en-US"/>
              </w:rPr>
              <w:t>(</w:t>
            </w:r>
            <w:r w:rsidR="004B42E2">
              <w:rPr>
                <w:lang w:val="en-US"/>
              </w:rPr>
              <w:t>5</w:t>
            </w:r>
            <w:r w:rsidRPr="00014C14">
              <w:rPr>
                <w:lang w:val="en-US"/>
              </w:rPr>
              <w:t>)</w:t>
            </w:r>
          </w:p>
        </w:tc>
      </w:tr>
      <w:tr w:rsidR="00782C7C" w:rsidRPr="00014C14" w14:paraId="69E65639" w14:textId="77777777" w:rsidTr="003F6C40">
        <w:tc>
          <w:tcPr>
            <w:tcW w:w="8188" w:type="dxa"/>
            <w:shd w:val="clear" w:color="auto" w:fill="auto"/>
            <w:vAlign w:val="center"/>
          </w:tcPr>
          <w:p w14:paraId="341C6BAC" w14:textId="2C0C7E73" w:rsidR="00782C7C" w:rsidRPr="00782C7C" w:rsidRDefault="00E95AF2" w:rsidP="00016DAE">
            <w:pPr>
              <w:pStyle w:val="CETEquation"/>
              <w:spacing w:before="0" w:after="0"/>
              <w:rPr>
                <w:lang w:val="en-US"/>
              </w:rPr>
            </w:pPr>
            <m:oMathPara>
              <m:oMathParaPr>
                <m:jc m:val="left"/>
              </m:oMathParaPr>
              <m:oMath>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f</m:t>
                    </m:r>
                    <m:r>
                      <m:rPr>
                        <m:sty m:val="p"/>
                      </m:rPr>
                      <w:rPr>
                        <w:rFonts w:ascii="Cambria Math" w:hAnsi="Cambria Math"/>
                        <w:lang w:val="en-US"/>
                      </w:rPr>
                      <m:t>,</m:t>
                    </m:r>
                    <m:r>
                      <w:rPr>
                        <w:rFonts w:ascii="Cambria Math" w:hAnsi="Cambria Math"/>
                        <w:lang w:val="en-US"/>
                      </w:rPr>
                      <m:t>k</m:t>
                    </m:r>
                  </m:sub>
                </m:sSub>
                <m:r>
                  <m:rPr>
                    <m:sty m:val="p"/>
                  </m:rPr>
                  <w:rPr>
                    <w:rFonts w:ascii="Cambria Math" w:hAnsi="Cambria Math"/>
                    <w:lang w:val="en-US"/>
                  </w:rPr>
                  <m:t>=</m:t>
                </m:r>
                <m:func>
                  <m:funcPr>
                    <m:ctrlPr>
                      <w:rPr>
                        <w:rFonts w:ascii="Cambria Math" w:hAnsi="Cambria Math"/>
                        <w:lang w:val="en-US"/>
                      </w:rPr>
                    </m:ctrlPr>
                  </m:funcPr>
                  <m:fName>
                    <m:r>
                      <m:rPr>
                        <m:sty m:val="p"/>
                      </m:rPr>
                      <w:rPr>
                        <w:rFonts w:ascii="Cambria Math" w:hAnsi="Cambria Math"/>
                        <w:lang w:val="en-US"/>
                      </w:rPr>
                      <m:t>Pr</m:t>
                    </m:r>
                  </m:fName>
                  <m:e>
                    <m:d>
                      <m:dPr>
                        <m:ctrlPr>
                          <w:rPr>
                            <w:rFonts w:ascii="Cambria Math" w:hAnsi="Cambria Math"/>
                            <w:iCs/>
                            <w:lang w:val="en-US"/>
                          </w:rPr>
                        </m:ctrlPr>
                      </m:dPr>
                      <m:e>
                        <m:sSubSup>
                          <m:sSubSupPr>
                            <m:ctrlPr>
                              <w:rPr>
                                <w:rFonts w:ascii="Cambria Math" w:hAnsi="Cambria Math"/>
                                <w:lang w:val="en-US"/>
                              </w:rPr>
                            </m:ctrlPr>
                          </m:sSubSupPr>
                          <m:e>
                            <m:r>
                              <w:rPr>
                                <w:rFonts w:ascii="Cambria Math" w:hAnsi="Cambria Math"/>
                                <w:lang w:val="en-US"/>
                              </w:rPr>
                              <m:t>y</m:t>
                            </m:r>
                          </m:e>
                          <m:sub>
                            <m:r>
                              <w:rPr>
                                <w:rFonts w:ascii="Cambria Math" w:hAnsi="Cambria Math"/>
                                <w:lang w:val="en-US"/>
                              </w:rPr>
                              <m:t>k</m:t>
                            </m:r>
                          </m:sub>
                          <m:sup>
                            <m:r>
                              <m:rPr>
                                <m:sty m:val="p"/>
                              </m:rPr>
                              <w:rPr>
                                <w:rFonts w:ascii="Cambria Math" w:hAnsi="Cambria Math"/>
                                <w:lang w:val="en-US"/>
                              </w:rPr>
                              <m:t>2</m:t>
                            </m:r>
                          </m:sup>
                        </m:sSubSup>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λ</m:t>
                            </m:r>
                          </m:e>
                          <m:sub>
                            <m:r>
                              <w:rPr>
                                <w:rFonts w:ascii="Cambria Math" w:hAnsi="Cambria Math"/>
                                <w:lang w:val="en-US"/>
                              </w:rPr>
                              <m:t>k</m:t>
                            </m:r>
                          </m:sub>
                        </m:sSub>
                      </m:e>
                      <m:e>
                        <m:sSub>
                          <m:sSubPr>
                            <m:ctrlPr>
                              <w:rPr>
                                <w:rFonts w:ascii="Cambria Math" w:hAnsi="Cambria Math"/>
                                <w:iCs/>
                                <w:lang w:val="en-US"/>
                              </w:rPr>
                            </m:ctrlPr>
                          </m:sSubPr>
                          <m:e>
                            <m:r>
                              <w:rPr>
                                <w:rFonts w:ascii="Cambria Math" w:hAnsi="Cambria Math"/>
                                <w:lang w:val="en-US"/>
                              </w:rPr>
                              <m:t>H</m:t>
                            </m:r>
                          </m:e>
                          <m:sub>
                            <m:r>
                              <w:rPr>
                                <w:rFonts w:ascii="Cambria Math" w:hAnsi="Cambria Math"/>
                                <w:lang w:val="en-US"/>
                              </w:rPr>
                              <m:t>0</m:t>
                            </m:r>
                          </m:sub>
                        </m:sSub>
                      </m:e>
                    </m:d>
                  </m:e>
                </m:func>
                <m:r>
                  <m:rPr>
                    <m:sty m:val="p"/>
                  </m:rPr>
                  <w:rPr>
                    <w:rFonts w:ascii="Cambria Math" w:hAnsi="Cambria Math"/>
                    <w:lang w:val="en-US"/>
                  </w:rPr>
                  <m:t>=2</m:t>
                </m:r>
                <m:r>
                  <m:rPr>
                    <m:scr m:val="script"/>
                    <m:sty m:val="p"/>
                  </m:rPr>
                  <w:rPr>
                    <w:rFonts w:ascii="Cambria Math" w:hAnsi="Cambria Math"/>
                    <w:lang w:val="en-US"/>
                  </w:rPr>
                  <m:t>Q</m:t>
                </m:r>
                <m:d>
                  <m:dPr>
                    <m:ctrlPr>
                      <w:rPr>
                        <w:rFonts w:ascii="Cambria Math" w:hAnsi="Cambria Math"/>
                        <w:lang w:val="en-US"/>
                      </w:rPr>
                    </m:ctrlPr>
                  </m:dPr>
                  <m:e>
                    <m:rad>
                      <m:radPr>
                        <m:degHide m:val="1"/>
                        <m:ctrlPr>
                          <w:rPr>
                            <w:rFonts w:ascii="Cambria Math" w:hAnsi="Cambria Math"/>
                            <w:lang w:val="en-US"/>
                          </w:rPr>
                        </m:ctrlPr>
                      </m:radPr>
                      <m:deg/>
                      <m:e>
                        <m:f>
                          <m:fPr>
                            <m:ctrlPr>
                              <w:rPr>
                                <w:rFonts w:ascii="Cambria Math" w:hAnsi="Cambria Math"/>
                                <w:i/>
                                <w:lang w:val="en-US"/>
                              </w:rPr>
                            </m:ctrlPr>
                          </m:fPr>
                          <m:num>
                            <m:sSub>
                              <m:sSubPr>
                                <m:ctrlPr>
                                  <w:rPr>
                                    <w:rFonts w:ascii="Cambria Math" w:hAnsi="Cambria Math"/>
                                    <w:lang w:val="en-US"/>
                                  </w:rPr>
                                </m:ctrlPr>
                              </m:sSubPr>
                              <m:e>
                                <m:r>
                                  <w:rPr>
                                    <w:rFonts w:ascii="Cambria Math" w:hAnsi="Cambria Math"/>
                                    <w:lang w:val="en-US"/>
                                  </w:rPr>
                                  <m:t>λ</m:t>
                                </m:r>
                              </m:e>
                              <m:sub>
                                <m:r>
                                  <w:rPr>
                                    <w:rFonts w:ascii="Cambria Math" w:hAnsi="Cambria Math"/>
                                    <w:lang w:val="en-US"/>
                                  </w:rPr>
                                  <m:t>k</m:t>
                                </m:r>
                              </m:sub>
                            </m:sSub>
                          </m:num>
                          <m:den>
                            <m:sSubSup>
                              <m:sSubSupPr>
                                <m:ctrlPr>
                                  <w:rPr>
                                    <w:rFonts w:ascii="Cambria Math" w:hAnsi="Cambria Math"/>
                                    <w:lang w:val="en-US"/>
                                  </w:rPr>
                                </m:ctrlPr>
                              </m:sSubSupPr>
                              <m:e>
                                <m:r>
                                  <w:rPr>
                                    <w:rFonts w:ascii="Cambria Math" w:hAnsi="Cambria Math"/>
                                    <w:lang w:val="en-US"/>
                                  </w:rPr>
                                  <m:t>σ</m:t>
                                </m:r>
                              </m:e>
                              <m:sub>
                                <m:r>
                                  <w:rPr>
                                    <w:rFonts w:ascii="Cambria Math" w:hAnsi="Cambria Math"/>
                                    <w:lang w:val="en-US"/>
                                  </w:rPr>
                                  <m:t>w</m:t>
                                </m:r>
                              </m:sub>
                              <m:sup>
                                <m:r>
                                  <m:rPr>
                                    <m:sty m:val="p"/>
                                  </m:rPr>
                                  <w:rPr>
                                    <w:rFonts w:ascii="Cambria Math" w:hAnsi="Cambria Math"/>
                                    <w:lang w:val="en-US"/>
                                  </w:rPr>
                                  <m:t>2</m:t>
                                </m:r>
                              </m:sup>
                            </m:sSubSup>
                          </m:den>
                        </m:f>
                      </m:e>
                    </m:rad>
                  </m:e>
                </m:d>
              </m:oMath>
            </m:oMathPara>
          </w:p>
        </w:tc>
        <w:tc>
          <w:tcPr>
            <w:tcW w:w="815" w:type="dxa"/>
            <w:shd w:val="clear" w:color="auto" w:fill="auto"/>
            <w:vAlign w:val="center"/>
          </w:tcPr>
          <w:p w14:paraId="415B62B3" w14:textId="4329F4BD" w:rsidR="00782C7C" w:rsidRPr="00014C14" w:rsidRDefault="00782C7C" w:rsidP="00016DAE">
            <w:pPr>
              <w:pStyle w:val="CETEquation"/>
              <w:spacing w:before="0" w:after="0"/>
              <w:jc w:val="right"/>
              <w:rPr>
                <w:lang w:val="en-US"/>
              </w:rPr>
            </w:pPr>
            <w:r w:rsidRPr="00014C14">
              <w:rPr>
                <w:lang w:val="en-US"/>
              </w:rPr>
              <w:t>(</w:t>
            </w:r>
            <w:r w:rsidR="004B42E2">
              <w:rPr>
                <w:lang w:val="en-US"/>
              </w:rPr>
              <w:t>6</w:t>
            </w:r>
            <w:r w:rsidRPr="00014C14">
              <w:rPr>
                <w:lang w:val="en-US"/>
              </w:rPr>
              <w:t>)</w:t>
            </w:r>
          </w:p>
        </w:tc>
      </w:tr>
    </w:tbl>
    <w:p w14:paraId="4486C9CF" w14:textId="7F6FE059" w:rsidR="00B170F2" w:rsidRDefault="00B170F2" w:rsidP="00016DAE">
      <w:pPr>
        <w:pStyle w:val="CETBodytext"/>
      </w:pPr>
      <w:r>
        <w:t xml:space="preserve">where </w:t>
      </w:r>
      <m:oMath>
        <m:r>
          <m:rPr>
            <m:scr m:val="script"/>
          </m:rPr>
          <w:rPr>
            <w:rFonts w:ascii="Cambria Math" w:hAnsi="Cambria Math"/>
          </w:rPr>
          <m:t>Q</m:t>
        </m:r>
        <m:d>
          <m:dPr>
            <m:ctrlPr>
              <w:rPr>
                <w:rFonts w:ascii="Cambria Math" w:hAnsi="Cambria Math"/>
                <w:i/>
              </w:rPr>
            </m:ctrlPr>
          </m:dPr>
          <m:e>
            <m:r>
              <w:rPr>
                <w:rFonts w:ascii="Cambria Math" w:hAnsi="Cambria Math"/>
              </w:rPr>
              <m:t>x</m:t>
            </m:r>
          </m:e>
        </m:d>
      </m:oMath>
      <w:r>
        <w:t xml:space="preserve"> </w:t>
      </w:r>
      <w:r w:rsidR="00BD7590" w:rsidRPr="00BD7590">
        <w:t>is the complementary cumulative distribution function of the standard normal random variable</w:t>
      </w:r>
      <w:r>
        <w:t>:</w:t>
      </w:r>
    </w:p>
    <w:tbl>
      <w:tblPr>
        <w:tblW w:w="5000" w:type="pct"/>
        <w:tblLook w:val="04A0" w:firstRow="1" w:lastRow="0" w:firstColumn="1" w:lastColumn="0" w:noHBand="0" w:noVBand="1"/>
      </w:tblPr>
      <w:tblGrid>
        <w:gridCol w:w="8188"/>
        <w:gridCol w:w="815"/>
      </w:tblGrid>
      <w:tr w:rsidR="00B170F2" w:rsidRPr="008856B3" w14:paraId="2563F297" w14:textId="77777777" w:rsidTr="003F6C40">
        <w:tc>
          <w:tcPr>
            <w:tcW w:w="8188" w:type="dxa"/>
            <w:shd w:val="clear" w:color="auto" w:fill="auto"/>
            <w:vAlign w:val="center"/>
          </w:tcPr>
          <w:p w14:paraId="01F8E2C5" w14:textId="25B26489" w:rsidR="00B170F2" w:rsidRPr="00E31F59" w:rsidRDefault="000C45BB" w:rsidP="00016DAE">
            <w:pPr>
              <w:pStyle w:val="CETEquation"/>
              <w:spacing w:before="0" w:after="0"/>
              <w:rPr>
                <w:lang w:val="en-US"/>
              </w:rPr>
            </w:pPr>
            <m:oMathPara>
              <m:oMathParaPr>
                <m:jc m:val="left"/>
              </m:oMathParaPr>
              <m:oMath>
                <m:r>
                  <m:rPr>
                    <m:scr m:val="script"/>
                    <m:sty m:val="p"/>
                  </m:rPr>
                  <w:rPr>
                    <w:rFonts w:ascii="Cambria Math" w:hAnsi="Cambria Math"/>
                    <w:lang w:val="en-US"/>
                  </w:rPr>
                  <m:t>Q</m:t>
                </m:r>
                <m:d>
                  <m:dPr>
                    <m:ctrlPr>
                      <w:rPr>
                        <w:rFonts w:ascii="Cambria Math" w:hAnsi="Cambria Math"/>
                        <w:lang w:val="en-US"/>
                      </w:rPr>
                    </m:ctrlPr>
                  </m:dPr>
                  <m:e>
                    <m:r>
                      <w:rPr>
                        <w:rFonts w:ascii="Cambria Math" w:hAnsi="Cambria Math"/>
                        <w:lang w:val="en-US"/>
                      </w:rPr>
                      <m:t>x</m:t>
                    </m:r>
                  </m:e>
                </m:d>
                <m:r>
                  <w:rPr>
                    <w:rFonts w:ascii="Cambria Math" w:hAnsi="Cambria Math"/>
                    <w:lang w:val="en-US"/>
                  </w:rPr>
                  <m:t>=</m:t>
                </m:r>
                <m:f>
                  <m:fPr>
                    <m:ctrlPr>
                      <w:rPr>
                        <w:rFonts w:ascii="Cambria Math" w:hAnsi="Cambria Math"/>
                        <w:i/>
                        <w:lang w:val="en-US"/>
                      </w:rPr>
                    </m:ctrlPr>
                  </m:fPr>
                  <m:num>
                    <m:r>
                      <w:rPr>
                        <w:rFonts w:ascii="Cambria Math" w:hAnsi="Cambria Math"/>
                        <w:lang w:val="en-US"/>
                      </w:rPr>
                      <m:t>1</m:t>
                    </m:r>
                  </m:num>
                  <m:den>
                    <m:r>
                      <w:rPr>
                        <w:rFonts w:ascii="Cambria Math" w:hAnsi="Cambria Math"/>
                        <w:lang w:val="en-US"/>
                      </w:rPr>
                      <m:t>2π</m:t>
                    </m:r>
                  </m:den>
                </m:f>
                <m:nary>
                  <m:naryPr>
                    <m:limLoc m:val="subSup"/>
                    <m:ctrlPr>
                      <w:rPr>
                        <w:rFonts w:ascii="Cambria Math" w:hAnsi="Cambria Math"/>
                        <w:i/>
                        <w:lang w:val="en-US"/>
                      </w:rPr>
                    </m:ctrlPr>
                  </m:naryPr>
                  <m:sub>
                    <m:r>
                      <w:rPr>
                        <w:rFonts w:ascii="Cambria Math" w:hAnsi="Cambria Math"/>
                        <w:lang w:val="en-US"/>
                      </w:rPr>
                      <m:t>x</m:t>
                    </m:r>
                  </m:sub>
                  <m:sup>
                    <m:r>
                      <w:rPr>
                        <w:rFonts w:ascii="Cambria Math" w:hAnsi="Cambria Math"/>
                        <w:lang w:val="en-US"/>
                      </w:rPr>
                      <m:t>∞</m:t>
                    </m:r>
                  </m:sup>
                  <m:e>
                    <m:func>
                      <m:funcPr>
                        <m:ctrlPr>
                          <w:rPr>
                            <w:rFonts w:ascii="Cambria Math" w:hAnsi="Cambria Math"/>
                            <w:i/>
                            <w:lang w:val="en-US"/>
                          </w:rPr>
                        </m:ctrlPr>
                      </m:funcPr>
                      <m:fName>
                        <m:r>
                          <m:rPr>
                            <m:sty m:val="p"/>
                          </m:rPr>
                          <w:rPr>
                            <w:rFonts w:ascii="Cambria Math" w:hAnsi="Cambria Math"/>
                            <w:lang w:val="en-US"/>
                          </w:rPr>
                          <m:t>exp</m:t>
                        </m:r>
                      </m:fName>
                      <m:e>
                        <m:d>
                          <m:dPr>
                            <m:ctrlPr>
                              <w:rPr>
                                <w:rFonts w:ascii="Cambria Math" w:hAnsi="Cambria Math"/>
                                <w:i/>
                                <w:lang w:val="en-US"/>
                              </w:rPr>
                            </m:ctrlPr>
                          </m:dPr>
                          <m:e>
                            <m:r>
                              <w:rPr>
                                <w:rFonts w:ascii="Cambria Math" w:hAnsi="Cambria Math"/>
                                <w:lang w:val="en-US"/>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t</m:t>
                                    </m:r>
                                  </m:e>
                                  <m:sup>
                                    <m:r>
                                      <w:rPr>
                                        <w:rFonts w:ascii="Cambria Math" w:hAnsi="Cambria Math"/>
                                        <w:lang w:val="en-US"/>
                                      </w:rPr>
                                      <m:t>2</m:t>
                                    </m:r>
                                  </m:sup>
                                </m:sSup>
                              </m:num>
                              <m:den>
                                <m:r>
                                  <w:rPr>
                                    <w:rFonts w:ascii="Cambria Math" w:hAnsi="Cambria Math"/>
                                    <w:lang w:val="en-US"/>
                                  </w:rPr>
                                  <m:t>2</m:t>
                                </m:r>
                              </m:den>
                            </m:f>
                          </m:e>
                        </m:d>
                      </m:e>
                    </m:func>
                    <m:box>
                      <m:boxPr>
                        <m:diff m:val="1"/>
                        <m:ctrlPr>
                          <w:rPr>
                            <w:rFonts w:ascii="Cambria Math" w:hAnsi="Cambria Math"/>
                            <w:i/>
                            <w:lang w:val="en-US"/>
                          </w:rPr>
                        </m:ctrlPr>
                      </m:boxPr>
                      <m:e>
                        <m:r>
                          <w:rPr>
                            <w:rFonts w:ascii="Cambria Math" w:hAnsi="Cambria Math"/>
                            <w:lang w:val="en-US"/>
                          </w:rPr>
                          <m:t>dt</m:t>
                        </m:r>
                      </m:e>
                    </m:box>
                  </m:e>
                </m:nary>
              </m:oMath>
            </m:oMathPara>
          </w:p>
        </w:tc>
        <w:tc>
          <w:tcPr>
            <w:tcW w:w="815" w:type="dxa"/>
            <w:shd w:val="clear" w:color="auto" w:fill="auto"/>
            <w:vAlign w:val="center"/>
          </w:tcPr>
          <w:p w14:paraId="44204781" w14:textId="590D3503" w:rsidR="00B170F2" w:rsidRPr="00014C14" w:rsidRDefault="00B170F2" w:rsidP="00016DAE">
            <w:pPr>
              <w:pStyle w:val="CETEquation"/>
              <w:spacing w:before="0" w:after="0"/>
              <w:jc w:val="right"/>
              <w:rPr>
                <w:lang w:val="en-US"/>
              </w:rPr>
            </w:pPr>
            <w:r w:rsidRPr="00014C14">
              <w:rPr>
                <w:lang w:val="en-US"/>
              </w:rPr>
              <w:t>(</w:t>
            </w:r>
            <w:r w:rsidR="004B42E2">
              <w:rPr>
                <w:lang w:val="en-US"/>
              </w:rPr>
              <w:t>7</w:t>
            </w:r>
            <w:r w:rsidRPr="00014C14">
              <w:rPr>
                <w:lang w:val="en-US"/>
              </w:rPr>
              <w:t>)</w:t>
            </w:r>
          </w:p>
        </w:tc>
      </w:tr>
    </w:tbl>
    <w:p w14:paraId="065E435B" w14:textId="67980FB6" w:rsidR="00B170F2" w:rsidRDefault="00B170F2" w:rsidP="00016DAE">
      <w:pPr>
        <w:pStyle w:val="CETBodytext"/>
      </w:pPr>
      <w:r>
        <w:t xml:space="preserve">The proposed method assumes the Signal-to-Noise Ratio </w:t>
      </w:r>
      <m:oMath>
        <m:sSub>
          <m:sSubPr>
            <m:ctrlPr>
              <w:rPr>
                <w:rFonts w:ascii="Cambria Math" w:hAnsi="Cambria Math"/>
                <w:i/>
              </w:rPr>
            </m:ctrlPr>
          </m:sSubPr>
          <m:e>
            <m:r>
              <w:rPr>
                <w:rFonts w:ascii="Cambria Math" w:hAnsi="Cambria Math"/>
              </w:rPr>
              <m:t>SNR</m:t>
            </m:r>
          </m:e>
          <m:sub>
            <m:r>
              <w:rPr>
                <w:rFonts w:ascii="Cambria Math" w:hAnsi="Cambria Math"/>
              </w:rPr>
              <m:t>T</m:t>
            </m:r>
          </m:sub>
        </m:sSub>
        <m:r>
          <w:rPr>
            <w:rFonts w:ascii="Cambria Math" w:hAnsi="Cambria Math"/>
          </w:rPr>
          <m:t>=</m:t>
        </m:r>
        <m:f>
          <m:fPr>
            <m:type m:val="lin"/>
            <m:ctrlPr>
              <w:rPr>
                <w:rFonts w:ascii="Cambria Math" w:hAnsi="Cambria Math"/>
                <w:i/>
              </w:rPr>
            </m:ctrlPr>
          </m:fPr>
          <m:num>
            <m:sSubSup>
              <m:sSubSupPr>
                <m:ctrlPr>
                  <w:rPr>
                    <w:rFonts w:ascii="Cambria Math" w:hAnsi="Cambria Math"/>
                  </w:rPr>
                </m:ctrlPr>
              </m:sSubSupPr>
              <m:e>
                <m:r>
                  <w:rPr>
                    <w:rFonts w:ascii="Cambria Math" w:hAnsi="Cambria Math"/>
                  </w:rPr>
                  <m:t>σ</m:t>
                </m:r>
              </m:e>
              <m:sub>
                <m:r>
                  <w:rPr>
                    <w:rFonts w:ascii="Cambria Math" w:hAnsi="Cambria Math"/>
                  </w:rPr>
                  <m:t>s</m:t>
                </m:r>
              </m:sub>
              <m:sup>
                <m:r>
                  <m:rPr>
                    <m:sty m:val="p"/>
                  </m:rPr>
                  <w:rPr>
                    <w:rFonts w:ascii="Cambria Math" w:hAnsi="Cambria Math"/>
                  </w:rPr>
                  <m:t>2</m:t>
                </m:r>
              </m:sup>
            </m:sSubSup>
          </m:num>
          <m:den>
            <m:sSubSup>
              <m:sSubSupPr>
                <m:ctrlPr>
                  <w:rPr>
                    <w:rFonts w:ascii="Cambria Math" w:hAnsi="Cambria Math"/>
                  </w:rPr>
                </m:ctrlPr>
              </m:sSubSupPr>
              <m:e>
                <m:r>
                  <w:rPr>
                    <w:rFonts w:ascii="Cambria Math" w:hAnsi="Cambria Math"/>
                  </w:rPr>
                  <m:t>σ</m:t>
                </m:r>
              </m:e>
              <m:sub>
                <m:r>
                  <w:rPr>
                    <w:rFonts w:ascii="Cambria Math" w:hAnsi="Cambria Math"/>
                  </w:rPr>
                  <m:t>w</m:t>
                </m:r>
              </m:sub>
              <m:sup>
                <m:r>
                  <m:rPr>
                    <m:sty m:val="p"/>
                  </m:rPr>
                  <w:rPr>
                    <w:rFonts w:ascii="Cambria Math" w:hAnsi="Cambria Math"/>
                  </w:rPr>
                  <m:t>2</m:t>
                </m:r>
              </m:sup>
            </m:sSubSup>
          </m:den>
        </m:f>
      </m:oMath>
      <w:r>
        <w:t xml:space="preserve"> at </w:t>
      </w:r>
      <m:oMath>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ref</m:t>
            </m:r>
          </m:sub>
        </m:sSub>
      </m:oMath>
      <w:r>
        <w:t xml:space="preserve"> from the source to be known.</w:t>
      </w:r>
    </w:p>
    <w:p w14:paraId="694AABE2" w14:textId="7A9140D8" w:rsidR="00B170F2" w:rsidRDefault="00B170F2" w:rsidP="00016DAE">
      <w:pPr>
        <w:pStyle w:val="CETBodytext"/>
      </w:pPr>
      <w:r>
        <w:t xml:space="preserve">The Counting Rule is used as Fusion Rule by the FC because of its simplicity which suits the constraint of low processing costs. This rule uses the local decisions </w:t>
      </w:r>
      <m:oMath>
        <m:sSub>
          <m:sSubPr>
            <m:ctrlPr>
              <w:rPr>
                <w:rFonts w:ascii="Cambria Math" w:hAnsi="Cambria Math"/>
              </w:rPr>
            </m:ctrlPr>
          </m:sSubPr>
          <m:e>
            <m:r>
              <w:rPr>
                <w:rFonts w:ascii="Cambria Math" w:hAnsi="Cambria Math"/>
              </w:rPr>
              <m:t>d</m:t>
            </m:r>
          </m:e>
          <m:sub>
            <m:r>
              <w:rPr>
                <w:rFonts w:ascii="Cambria Math" w:hAnsi="Cambria Math"/>
              </w:rPr>
              <m:t>k</m:t>
            </m:r>
          </m:sub>
        </m:sSub>
      </m:oMath>
      <w:r>
        <w:t xml:space="preserve"> as </w:t>
      </w:r>
      <w:r w:rsidR="00516B1A">
        <w:t xml:space="preserve">an </w:t>
      </w:r>
      <w:r>
        <w:t>input and has the following form:</w:t>
      </w:r>
    </w:p>
    <w:tbl>
      <w:tblPr>
        <w:tblW w:w="5000" w:type="pct"/>
        <w:tblLook w:val="04A0" w:firstRow="1" w:lastRow="0" w:firstColumn="1" w:lastColumn="0" w:noHBand="0" w:noVBand="1"/>
      </w:tblPr>
      <w:tblGrid>
        <w:gridCol w:w="8188"/>
        <w:gridCol w:w="815"/>
      </w:tblGrid>
      <w:tr w:rsidR="00B170F2" w:rsidRPr="008856B3" w14:paraId="6791C2E3" w14:textId="77777777" w:rsidTr="003F6C40">
        <w:tc>
          <w:tcPr>
            <w:tcW w:w="8188" w:type="dxa"/>
            <w:shd w:val="clear" w:color="auto" w:fill="auto"/>
            <w:vAlign w:val="center"/>
          </w:tcPr>
          <w:p w14:paraId="70B0F549" w14:textId="6D6C460A" w:rsidR="00B170F2" w:rsidRPr="00AC32B5" w:rsidRDefault="00E95AF2" w:rsidP="00016DAE">
            <w:pPr>
              <w:pStyle w:val="CETEquation"/>
              <w:spacing w:before="0" w:after="0"/>
              <w:rPr>
                <w:lang w:val="en-US"/>
              </w:rPr>
            </w:pPr>
            <m:oMathPara>
              <m:oMathParaPr>
                <m:jc m:val="left"/>
              </m:oMathParaPr>
              <m:oMath>
                <m:acc>
                  <m:accPr>
                    <m:ctrlPr>
                      <w:rPr>
                        <w:rFonts w:ascii="Cambria Math" w:hAnsi="Cambria Math"/>
                        <w:i/>
                        <w:lang w:val="en-US"/>
                      </w:rPr>
                    </m:ctrlPr>
                  </m:accPr>
                  <m:e>
                    <m:r>
                      <w:rPr>
                        <w:rFonts w:ascii="Cambria Math" w:hAnsi="Cambria Math"/>
                        <w:lang w:val="en-US"/>
                      </w:rPr>
                      <m:t>H</m:t>
                    </m:r>
                  </m:e>
                </m:acc>
                <m:r>
                  <m:rPr>
                    <m:sty m:val="p"/>
                  </m:rPr>
                  <w:rPr>
                    <w:rFonts w:ascii="Cambria Math" w:hAnsi="Cambria Math"/>
                    <w:lang w:val="en-US"/>
                  </w:rPr>
                  <m:t>=</m:t>
                </m:r>
                <m:d>
                  <m:dPr>
                    <m:begChr m:val="{"/>
                    <m:endChr m:val=""/>
                    <m:ctrlPr>
                      <w:rPr>
                        <w:rFonts w:ascii="Cambria Math" w:hAnsi="Cambria Math"/>
                        <w:lang w:val="en-US"/>
                      </w:rPr>
                    </m:ctrlPr>
                  </m:dPr>
                  <m:e>
                    <m:eqArr>
                      <m:eqArrPr>
                        <m:ctrlPr>
                          <w:rPr>
                            <w:rFonts w:ascii="Cambria Math" w:hAnsi="Cambria Math"/>
                            <w:lang w:val="en-US"/>
                          </w:rPr>
                        </m:ctrlPr>
                      </m:eqArrPr>
                      <m:e>
                        <m:sSub>
                          <m:sSubPr>
                            <m:ctrlPr>
                              <w:rPr>
                                <w:rFonts w:ascii="Cambria Math" w:hAnsi="Cambria Math"/>
                                <w:lang w:val="en-US"/>
                              </w:rPr>
                            </m:ctrlPr>
                          </m:sSubPr>
                          <m:e>
                            <m:r>
                              <w:rPr>
                                <w:rFonts w:ascii="Cambria Math" w:hAnsi="Cambria Math"/>
                                <w:lang w:val="en-US"/>
                              </w:rPr>
                              <m:t>H</m:t>
                            </m:r>
                          </m:e>
                          <m:sub>
                            <m:r>
                              <w:rPr>
                                <w:rFonts w:ascii="Cambria Math" w:hAnsi="Cambria Math"/>
                                <w:lang w:val="en-US"/>
                              </w:rPr>
                              <m:t>1</m:t>
                            </m:r>
                          </m:sub>
                        </m:sSub>
                        <m:r>
                          <m:rPr>
                            <m:sty m:val="p"/>
                          </m:rPr>
                          <w:rPr>
                            <w:rFonts w:ascii="Cambria Math" w:hAnsi="Cambria Math"/>
                            <w:lang w:val="en-US"/>
                          </w:rPr>
                          <m:t>,  &amp;</m:t>
                        </m:r>
                        <m:nary>
                          <m:naryPr>
                            <m:chr m:val="∑"/>
                            <m:limLoc m:val="undOvr"/>
                            <m:ctrlPr>
                              <w:rPr>
                                <w:rFonts w:ascii="Cambria Math" w:hAnsi="Cambria Math"/>
                                <w:lang w:val="en-US"/>
                              </w:rPr>
                            </m:ctrlPr>
                          </m:naryPr>
                          <m:sub>
                            <m:r>
                              <w:rPr>
                                <w:rFonts w:ascii="Cambria Math" w:hAnsi="Cambria Math"/>
                                <w:lang w:val="en-US"/>
                              </w:rPr>
                              <m:t>k=1</m:t>
                            </m:r>
                          </m:sub>
                          <m:sup>
                            <m:r>
                              <w:rPr>
                                <w:rFonts w:ascii="Cambria Math" w:hAnsi="Cambria Math"/>
                                <w:lang w:val="en-US"/>
                              </w:rPr>
                              <m:t>K</m:t>
                            </m:r>
                          </m:sup>
                          <m:e>
                            <m:sSub>
                              <m:sSubPr>
                                <m:ctrlPr>
                                  <w:rPr>
                                    <w:rFonts w:ascii="Cambria Math" w:hAnsi="Cambria Math"/>
                                    <w:lang w:val="en-US"/>
                                  </w:rPr>
                                </m:ctrlPr>
                              </m:sSubPr>
                              <m:e>
                                <m:r>
                                  <w:rPr>
                                    <w:rFonts w:ascii="Cambria Math" w:hAnsi="Cambria Math"/>
                                    <w:lang w:val="en-US"/>
                                  </w:rPr>
                                  <m:t>d</m:t>
                                </m:r>
                              </m:e>
                              <m:sub>
                                <m:r>
                                  <w:rPr>
                                    <w:rFonts w:ascii="Cambria Math" w:hAnsi="Cambria Math"/>
                                    <w:lang w:val="en-US"/>
                                  </w:rPr>
                                  <m:t>k</m:t>
                                </m:r>
                              </m:sub>
                            </m:sSub>
                          </m:e>
                        </m:nary>
                        <m:r>
                          <m:rPr>
                            <m:sty m:val="p"/>
                          </m:rPr>
                          <w:rPr>
                            <w:rFonts w:ascii="Cambria Math" w:hAnsi="Cambria Math"/>
                            <w:lang w:val="en-US"/>
                          </w:rPr>
                          <m:t>≥Λ</m:t>
                        </m:r>
                      </m:e>
                      <m:e>
                        <m:sSub>
                          <m:sSubPr>
                            <m:ctrlPr>
                              <w:rPr>
                                <w:rFonts w:ascii="Cambria Math" w:hAnsi="Cambria Math"/>
                                <w:lang w:val="en-US"/>
                              </w:rPr>
                            </m:ctrlPr>
                          </m:sSubPr>
                          <m:e>
                            <m:r>
                              <w:rPr>
                                <w:rFonts w:ascii="Cambria Math" w:hAnsi="Cambria Math"/>
                                <w:lang w:val="en-US"/>
                              </w:rPr>
                              <m:t>H</m:t>
                            </m:r>
                          </m:e>
                          <m:sub>
                            <m:r>
                              <w:rPr>
                                <w:rFonts w:ascii="Cambria Math" w:hAnsi="Cambria Math"/>
                                <w:lang w:val="en-US"/>
                              </w:rPr>
                              <m:t>0</m:t>
                            </m:r>
                          </m:sub>
                        </m:sSub>
                        <m:r>
                          <m:rPr>
                            <m:sty m:val="p"/>
                          </m:rPr>
                          <w:rPr>
                            <w:rFonts w:ascii="Cambria Math" w:hAnsi="Cambria Math"/>
                            <w:lang w:val="en-US"/>
                          </w:rPr>
                          <m:t>,  &amp;</m:t>
                        </m:r>
                        <m:nary>
                          <m:naryPr>
                            <m:chr m:val="∑"/>
                            <m:limLoc m:val="undOvr"/>
                            <m:ctrlPr>
                              <w:rPr>
                                <w:rFonts w:ascii="Cambria Math" w:hAnsi="Cambria Math"/>
                                <w:lang w:val="en-US"/>
                              </w:rPr>
                            </m:ctrlPr>
                          </m:naryPr>
                          <m:sub>
                            <m:r>
                              <w:rPr>
                                <w:rFonts w:ascii="Cambria Math" w:hAnsi="Cambria Math"/>
                                <w:lang w:val="en-US"/>
                              </w:rPr>
                              <m:t>k=1</m:t>
                            </m:r>
                          </m:sub>
                          <m:sup>
                            <m:r>
                              <w:rPr>
                                <w:rFonts w:ascii="Cambria Math" w:hAnsi="Cambria Math"/>
                                <w:lang w:val="en-US"/>
                              </w:rPr>
                              <m:t>K</m:t>
                            </m:r>
                          </m:sup>
                          <m:e>
                            <m:sSub>
                              <m:sSubPr>
                                <m:ctrlPr>
                                  <w:rPr>
                                    <w:rFonts w:ascii="Cambria Math" w:hAnsi="Cambria Math"/>
                                    <w:lang w:val="en-US"/>
                                  </w:rPr>
                                </m:ctrlPr>
                              </m:sSubPr>
                              <m:e>
                                <m:r>
                                  <w:rPr>
                                    <w:rFonts w:ascii="Cambria Math" w:hAnsi="Cambria Math"/>
                                    <w:lang w:val="en-US"/>
                                  </w:rPr>
                                  <m:t>d</m:t>
                                </m:r>
                              </m:e>
                              <m:sub>
                                <m:r>
                                  <w:rPr>
                                    <w:rFonts w:ascii="Cambria Math" w:hAnsi="Cambria Math"/>
                                    <w:lang w:val="en-US"/>
                                  </w:rPr>
                                  <m:t>k</m:t>
                                </m:r>
                              </m:sub>
                            </m:sSub>
                          </m:e>
                        </m:nary>
                        <m:r>
                          <m:rPr>
                            <m:sty m:val="p"/>
                          </m:rPr>
                          <w:rPr>
                            <w:rFonts w:ascii="Cambria Math" w:hAnsi="Cambria Math"/>
                            <w:lang w:val="en-US"/>
                          </w:rPr>
                          <m:t>&lt;Λ</m:t>
                        </m:r>
                      </m:e>
                    </m:eqArr>
                  </m:e>
                </m:d>
              </m:oMath>
            </m:oMathPara>
          </w:p>
        </w:tc>
        <w:tc>
          <w:tcPr>
            <w:tcW w:w="815" w:type="dxa"/>
            <w:shd w:val="clear" w:color="auto" w:fill="auto"/>
            <w:vAlign w:val="center"/>
          </w:tcPr>
          <w:p w14:paraId="4FBED8D8" w14:textId="214518AF" w:rsidR="00B170F2" w:rsidRPr="00014C14" w:rsidRDefault="00B170F2" w:rsidP="00016DAE">
            <w:pPr>
              <w:pStyle w:val="CETEquation"/>
              <w:spacing w:before="0" w:after="0"/>
              <w:jc w:val="right"/>
              <w:rPr>
                <w:lang w:val="en-US"/>
              </w:rPr>
            </w:pPr>
            <w:r w:rsidRPr="00014C14">
              <w:rPr>
                <w:lang w:val="en-US"/>
              </w:rPr>
              <w:t>(</w:t>
            </w:r>
            <w:r w:rsidR="004B42E2">
              <w:rPr>
                <w:lang w:val="en-US"/>
              </w:rPr>
              <w:t>8</w:t>
            </w:r>
            <w:r w:rsidRPr="00014C14">
              <w:rPr>
                <w:lang w:val="en-US"/>
              </w:rPr>
              <w:t>)</w:t>
            </w:r>
          </w:p>
        </w:tc>
      </w:tr>
    </w:tbl>
    <w:p w14:paraId="5DEE784C" w14:textId="638DE8E2" w:rsidR="00B170F2" w:rsidRPr="00014C14" w:rsidRDefault="00B170F2" w:rsidP="00016DAE">
      <w:pPr>
        <w:pStyle w:val="CETBodytext"/>
      </w:pPr>
      <w:r w:rsidRPr="00014C14">
        <w:t xml:space="preserve">This indicates that the FC </w:t>
      </w:r>
      <w:r w:rsidR="008B2EB2">
        <w:t>counts</w:t>
      </w:r>
      <w:r w:rsidRPr="00014C14">
        <w:t xml:space="preserve"> the number of sensors detecting the spill and compares it to a threshold </w:t>
      </w:r>
      <m:oMath>
        <m:r>
          <m:rPr>
            <m:sty m:val="p"/>
          </m:rPr>
          <w:rPr>
            <w:rFonts w:ascii="Cambria Math" w:hAnsi="Cambria Math"/>
          </w:rPr>
          <m:t>Λ</m:t>
        </m:r>
      </m:oMath>
      <w:r>
        <w:t>.</w:t>
      </w:r>
      <w:r w:rsidRPr="00014C14">
        <w:t xml:space="preserve"> In case the sum is equal or higher than the threshold, the FC sends an alarm.</w:t>
      </w:r>
    </w:p>
    <w:p w14:paraId="2089E2CA" w14:textId="77777777" w:rsidR="00B170F2" w:rsidRPr="00C50825" w:rsidRDefault="00B170F2" w:rsidP="00016DAE">
      <w:pPr>
        <w:pStyle w:val="CETHeading1"/>
        <w:spacing w:line="264" w:lineRule="auto"/>
      </w:pPr>
      <w:r>
        <w:t>Threshold Selection</w:t>
      </w:r>
    </w:p>
    <w:p w14:paraId="64CE176D" w14:textId="23BBE0D6" w:rsidR="00B170F2" w:rsidRDefault="00B170F2" w:rsidP="00016DAE">
      <w:pPr>
        <w:pStyle w:val="CETBodytext"/>
      </w:pPr>
      <w:r w:rsidRPr="00014C14">
        <w:t xml:space="preserve">Three different optimality criteria based on the Receiver Operating Characteristic (ROC) curve will be analyzed </w:t>
      </w:r>
      <w:r w:rsidRPr="00014C14">
        <w:fldChar w:fldCharType="begin"/>
      </w:r>
      <w:r w:rsidR="00F95AFA">
        <w:instrText xml:space="preserve"> ADDIN ZOTERO_ITEM CSL_CITATION {"citationID":"gjntgVaB","properties":{"unsorted":true,"formattedCitation":"(Liu, 2012)","plainCitation":"(Liu, 2012)","noteIndex":0},"citationItems":[{"id":607,"uris":["http://zotero.org/users/5739013/items/MHA2BYVF"],"uri":["http://zotero.org/users/5739013/items/MHA2BYVF"],"itemData":{"id":607,"type":"article-journal","container-title":"Statistics in Medicine","issue":"23","page":"2676-2686","title":"Classification accuracy and cut point selection","volume":"31","author":[{"family":"Liu","given":"Xinhua"}],"issued":{"date-parts":[["2012",10,15]]}}}],"schema":"https://github.com/citation-style-language/schema/raw/master/csl-citation.json"} </w:instrText>
      </w:r>
      <w:r w:rsidRPr="00014C14">
        <w:fldChar w:fldCharType="separate"/>
      </w:r>
      <w:r w:rsidR="00F95AFA">
        <w:t>(Liu, 2012)</w:t>
      </w:r>
      <w:r w:rsidRPr="00014C14">
        <w:fldChar w:fldCharType="end"/>
      </w:r>
      <w:r w:rsidRPr="00014C14">
        <w:t>:</w:t>
      </w:r>
    </w:p>
    <w:p w14:paraId="5165ABB4" w14:textId="33E00383" w:rsidR="00B170F2" w:rsidRPr="00014C14" w:rsidRDefault="00B170F2" w:rsidP="00016DAE">
      <w:pPr>
        <w:pStyle w:val="CETListbullets"/>
        <w:numPr>
          <w:ilvl w:val="0"/>
          <w:numId w:val="13"/>
        </w:numPr>
        <w:rPr>
          <w:lang w:val="en-US"/>
        </w:rPr>
      </w:pPr>
      <w:r w:rsidRPr="00014C14">
        <w:rPr>
          <w:lang w:val="en-US"/>
        </w:rPr>
        <w:t>Youden Index (</w:t>
      </w:r>
      <m:oMath>
        <m:r>
          <w:rPr>
            <w:rFonts w:ascii="Cambria Math" w:hAnsi="Cambria Math"/>
            <w:lang w:val="en-US"/>
          </w:rPr>
          <m:t>J</m:t>
        </m:r>
      </m:oMath>
      <w:r w:rsidRPr="00014C14">
        <w:rPr>
          <w:lang w:val="en-US"/>
        </w:rPr>
        <w:t>):</w:t>
      </w:r>
    </w:p>
    <w:tbl>
      <w:tblPr>
        <w:tblW w:w="5000" w:type="pct"/>
        <w:tblLook w:val="04A0" w:firstRow="1" w:lastRow="0" w:firstColumn="1" w:lastColumn="0" w:noHBand="0" w:noVBand="1"/>
      </w:tblPr>
      <w:tblGrid>
        <w:gridCol w:w="8188"/>
        <w:gridCol w:w="815"/>
      </w:tblGrid>
      <w:tr w:rsidR="00B170F2" w:rsidRPr="008856B3" w14:paraId="53FB89D1" w14:textId="77777777" w:rsidTr="003F6C40">
        <w:tc>
          <w:tcPr>
            <w:tcW w:w="8188" w:type="dxa"/>
            <w:shd w:val="clear" w:color="auto" w:fill="auto"/>
            <w:vAlign w:val="center"/>
          </w:tcPr>
          <w:p w14:paraId="447902F0" w14:textId="0CE9AFCD" w:rsidR="00B170F2" w:rsidRPr="00F51143" w:rsidRDefault="00E95AF2" w:rsidP="00016DAE">
            <w:pPr>
              <w:pStyle w:val="CETEquation"/>
              <w:spacing w:before="0" w:after="0"/>
              <w:rPr>
                <w:lang w:val="en-US"/>
              </w:rPr>
            </w:pPr>
            <m:oMathPara>
              <m:oMathParaPr>
                <m:jc m:val="left"/>
              </m:oMathParaPr>
              <m:oMath>
                <m:sSup>
                  <m:sSupPr>
                    <m:ctrlPr>
                      <w:rPr>
                        <w:rFonts w:ascii="Cambria Math" w:hAnsi="Cambria Math"/>
                        <w:i/>
                        <w:lang w:val="en-US"/>
                      </w:rPr>
                    </m:ctrlPr>
                  </m:sSupPr>
                  <m:e>
                    <m:r>
                      <w:rPr>
                        <w:rFonts w:ascii="Cambria Math" w:hAnsi="Cambria Math"/>
                        <w:lang w:val="en-US"/>
                      </w:rPr>
                      <m:t>λ</m:t>
                    </m:r>
                    <m:ctrlPr>
                      <w:rPr>
                        <w:rFonts w:ascii="Cambria Math" w:hAnsi="Cambria Math"/>
                        <w:lang w:val="en-US"/>
                      </w:rPr>
                    </m:ctrlPr>
                  </m:e>
                  <m:sup>
                    <m:r>
                      <m:rPr>
                        <m:sty m:val="p"/>
                      </m:rPr>
                      <w:rPr>
                        <w:rFonts w:ascii="Cambria Math" w:hAnsi="Cambria Math"/>
                        <w:lang w:val="en-US"/>
                      </w:rPr>
                      <m:t>*</m:t>
                    </m:r>
                    <m:ctrlPr>
                      <w:rPr>
                        <w:rFonts w:ascii="Cambria Math" w:hAnsi="Cambria Math"/>
                        <w:lang w:val="en-US"/>
                      </w:rPr>
                    </m:ctrlPr>
                  </m:sup>
                </m:sSup>
                <m:r>
                  <m:rPr>
                    <m:sty m:val="p"/>
                  </m:rPr>
                  <w:rPr>
                    <w:rFonts w:ascii="Cambria Math" w:hAnsi="Cambria Math"/>
                    <w:lang w:val="en-US"/>
                  </w:rPr>
                  <m:t>=</m:t>
                </m:r>
                <m:func>
                  <m:funcPr>
                    <m:ctrlPr>
                      <w:rPr>
                        <w:rFonts w:ascii="Cambria Math" w:hAnsi="Cambria Math"/>
                        <w:lang w:val="en-US"/>
                      </w:rPr>
                    </m:ctrlPr>
                  </m:funcPr>
                  <m:fName>
                    <m:limLow>
                      <m:limLowPr>
                        <m:ctrlPr>
                          <w:rPr>
                            <w:rFonts w:ascii="Cambria Math" w:hAnsi="Cambria Math"/>
                            <w:lang w:val="en-US"/>
                          </w:rPr>
                        </m:ctrlPr>
                      </m:limLowPr>
                      <m:e>
                        <m:r>
                          <m:rPr>
                            <m:sty m:val="p"/>
                          </m:rPr>
                          <w:rPr>
                            <w:rFonts w:ascii="Cambria Math" w:hAnsi="Cambria Math"/>
                            <w:lang w:val="en-US"/>
                          </w:rPr>
                          <m:t xml:space="preserve">arg max </m:t>
                        </m:r>
                      </m:e>
                      <m:lim>
                        <m:r>
                          <w:rPr>
                            <w:rFonts w:ascii="Cambria Math" w:hAnsi="Cambria Math"/>
                            <w:lang w:val="en-US"/>
                          </w:rPr>
                          <m:t>λ</m:t>
                        </m:r>
                      </m:lim>
                    </m:limLow>
                  </m:fName>
                  <m:e>
                    <m:r>
                      <w:rPr>
                        <w:rFonts w:ascii="Cambria Math" w:hAnsi="Cambria Math"/>
                        <w:lang w:val="en-US"/>
                      </w:rPr>
                      <m:t>J</m:t>
                    </m:r>
                    <m:d>
                      <m:dPr>
                        <m:ctrlPr>
                          <w:rPr>
                            <w:rFonts w:ascii="Cambria Math" w:hAnsi="Cambria Math"/>
                            <w:i/>
                            <w:lang w:val="en-US"/>
                          </w:rPr>
                        </m:ctrlPr>
                      </m:dPr>
                      <m:e>
                        <m:r>
                          <w:rPr>
                            <w:rFonts w:ascii="Cambria Math" w:hAnsi="Cambria Math"/>
                            <w:lang w:val="en-US"/>
                          </w:rPr>
                          <m:t>λ</m:t>
                        </m:r>
                      </m:e>
                    </m:d>
                  </m:e>
                </m:func>
                <m:r>
                  <m:rPr>
                    <m:sty m:val="p"/>
                  </m:rPr>
                  <w:rPr>
                    <w:rFonts w:ascii="Cambria Math" w:hAnsi="Cambria Math"/>
                    <w:lang w:val="en-US"/>
                  </w:rPr>
                  <m:t>=</m:t>
                </m:r>
                <m:func>
                  <m:funcPr>
                    <m:ctrlPr>
                      <w:rPr>
                        <w:rFonts w:ascii="Cambria Math" w:hAnsi="Cambria Math"/>
                        <w:lang w:val="en-US"/>
                      </w:rPr>
                    </m:ctrlPr>
                  </m:funcPr>
                  <m:fName>
                    <m:limLow>
                      <m:limLowPr>
                        <m:ctrlPr>
                          <w:rPr>
                            <w:rFonts w:ascii="Cambria Math" w:hAnsi="Cambria Math"/>
                            <w:lang w:val="en-US"/>
                          </w:rPr>
                        </m:ctrlPr>
                      </m:limLowPr>
                      <m:e>
                        <m:r>
                          <m:rPr>
                            <m:sty m:val="p"/>
                          </m:rPr>
                          <w:rPr>
                            <w:rFonts w:ascii="Cambria Math" w:hAnsi="Cambria Math"/>
                            <w:lang w:val="en-US"/>
                          </w:rPr>
                          <m:t xml:space="preserve">arg max </m:t>
                        </m:r>
                      </m:e>
                      <m:lim>
                        <m:r>
                          <w:rPr>
                            <w:rFonts w:ascii="Cambria Math" w:hAnsi="Cambria Math"/>
                            <w:lang w:val="en-US"/>
                          </w:rPr>
                          <m:t>λ</m:t>
                        </m:r>
                      </m:lim>
                    </m:limLow>
                  </m:fName>
                  <m:e>
                    <m:d>
                      <m:dPr>
                        <m:begChr m:val="{"/>
                        <m:endChr m:val="}"/>
                        <m:ctrlPr>
                          <w:rPr>
                            <w:rFonts w:ascii="Cambria Math" w:hAnsi="Cambria Math"/>
                            <w:i/>
                            <w:lang w:val="en-US"/>
                          </w:rPr>
                        </m:ctrlPr>
                      </m:dPr>
                      <m:e>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d</m:t>
                            </m:r>
                          </m:sub>
                        </m:sSub>
                        <m:d>
                          <m:dPr>
                            <m:ctrlPr>
                              <w:rPr>
                                <w:rFonts w:ascii="Cambria Math" w:hAnsi="Cambria Math"/>
                                <w:i/>
                                <w:lang w:val="en-US"/>
                              </w:rPr>
                            </m:ctrlPr>
                          </m:dPr>
                          <m:e>
                            <m:r>
                              <w:rPr>
                                <w:rFonts w:ascii="Cambria Math" w:hAnsi="Cambria Math"/>
                                <w:lang w:val="en-US"/>
                              </w:rPr>
                              <m:t>λ</m:t>
                            </m:r>
                          </m:e>
                        </m:d>
                        <m:r>
                          <w:rPr>
                            <w:rFonts w:ascii="Cambria Math" w:hAnsi="Cambria Math"/>
                            <w:lang w:val="en-US"/>
                          </w:rPr>
                          <m:t>-</m:t>
                        </m:r>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f</m:t>
                            </m:r>
                          </m:sub>
                        </m:sSub>
                        <m:d>
                          <m:dPr>
                            <m:ctrlPr>
                              <w:rPr>
                                <w:rFonts w:ascii="Cambria Math" w:hAnsi="Cambria Math"/>
                                <w:i/>
                                <w:lang w:val="en-US"/>
                              </w:rPr>
                            </m:ctrlPr>
                          </m:dPr>
                          <m:e>
                            <m:r>
                              <w:rPr>
                                <w:rFonts w:ascii="Cambria Math" w:hAnsi="Cambria Math"/>
                                <w:lang w:val="en-US"/>
                              </w:rPr>
                              <m:t>λ</m:t>
                            </m:r>
                          </m:e>
                        </m:d>
                      </m:e>
                    </m:d>
                  </m:e>
                </m:func>
              </m:oMath>
            </m:oMathPara>
          </w:p>
        </w:tc>
        <w:tc>
          <w:tcPr>
            <w:tcW w:w="815" w:type="dxa"/>
            <w:shd w:val="clear" w:color="auto" w:fill="auto"/>
            <w:vAlign w:val="center"/>
          </w:tcPr>
          <w:p w14:paraId="71729643" w14:textId="4B63DDDB" w:rsidR="00B170F2" w:rsidRPr="00014C14" w:rsidRDefault="00B170F2" w:rsidP="00016DAE">
            <w:pPr>
              <w:pStyle w:val="CETEquation"/>
              <w:spacing w:before="0" w:after="0"/>
              <w:jc w:val="right"/>
              <w:rPr>
                <w:lang w:val="en-US"/>
              </w:rPr>
            </w:pPr>
            <w:r w:rsidRPr="00014C14">
              <w:rPr>
                <w:lang w:val="en-US"/>
              </w:rPr>
              <w:t>(</w:t>
            </w:r>
            <w:r w:rsidR="004B42E2">
              <w:rPr>
                <w:lang w:val="en-US"/>
              </w:rPr>
              <w:t>9</w:t>
            </w:r>
            <w:r w:rsidRPr="00014C14">
              <w:rPr>
                <w:lang w:val="en-US"/>
              </w:rPr>
              <w:t>)</w:t>
            </w:r>
          </w:p>
        </w:tc>
      </w:tr>
    </w:tbl>
    <w:p w14:paraId="73E2EBF7" w14:textId="77777777" w:rsidR="00B170F2" w:rsidRPr="00014C14" w:rsidRDefault="00B170F2" w:rsidP="00016DAE">
      <w:pPr>
        <w:pStyle w:val="CETListbullets"/>
        <w:numPr>
          <w:ilvl w:val="0"/>
          <w:numId w:val="13"/>
        </w:numPr>
        <w:rPr>
          <w:lang w:val="en-US"/>
        </w:rPr>
      </w:pPr>
      <w:r w:rsidRPr="00014C14">
        <w:rPr>
          <w:lang w:val="en-US"/>
        </w:rPr>
        <w:t>Closest-to-(0,1) (</w:t>
      </w:r>
      <m:oMath>
        <m:r>
          <w:rPr>
            <w:rFonts w:ascii="Cambria Math" w:hAnsi="Cambria Math"/>
            <w:lang w:val="en-US"/>
          </w:rPr>
          <m:t>ER</m:t>
        </m:r>
      </m:oMath>
      <w:r w:rsidRPr="00014C14">
        <w:rPr>
          <w:lang w:val="en-US"/>
        </w:rPr>
        <w:t>):</w:t>
      </w:r>
    </w:p>
    <w:tbl>
      <w:tblPr>
        <w:tblW w:w="5000" w:type="pct"/>
        <w:tblLook w:val="04A0" w:firstRow="1" w:lastRow="0" w:firstColumn="1" w:lastColumn="0" w:noHBand="0" w:noVBand="1"/>
      </w:tblPr>
      <w:tblGrid>
        <w:gridCol w:w="8188"/>
        <w:gridCol w:w="815"/>
      </w:tblGrid>
      <w:tr w:rsidR="00B170F2" w:rsidRPr="008856B3" w14:paraId="3432C232" w14:textId="77777777" w:rsidTr="003F6C40">
        <w:tc>
          <w:tcPr>
            <w:tcW w:w="8188" w:type="dxa"/>
            <w:shd w:val="clear" w:color="auto" w:fill="auto"/>
            <w:vAlign w:val="center"/>
          </w:tcPr>
          <w:p w14:paraId="63836926" w14:textId="39289E94" w:rsidR="00B170F2" w:rsidRPr="00862157" w:rsidRDefault="00E95AF2" w:rsidP="00016DAE">
            <w:pPr>
              <w:pStyle w:val="CETEquation"/>
              <w:spacing w:before="0" w:after="0"/>
              <w:rPr>
                <w:lang w:val="en-US"/>
              </w:rPr>
            </w:pPr>
            <m:oMathPara>
              <m:oMathParaPr>
                <m:jc m:val="left"/>
              </m:oMathParaPr>
              <m:oMath>
                <m:sSup>
                  <m:sSupPr>
                    <m:ctrlPr>
                      <w:rPr>
                        <w:rFonts w:ascii="Cambria Math" w:hAnsi="Cambria Math"/>
                        <w:i/>
                        <w:lang w:val="en-US"/>
                      </w:rPr>
                    </m:ctrlPr>
                  </m:sSupPr>
                  <m:e>
                    <m:r>
                      <w:rPr>
                        <w:rFonts w:ascii="Cambria Math" w:hAnsi="Cambria Math"/>
                        <w:lang w:val="en-US"/>
                      </w:rPr>
                      <m:t>λ</m:t>
                    </m:r>
                    <m:ctrlPr>
                      <w:rPr>
                        <w:rFonts w:ascii="Cambria Math" w:hAnsi="Cambria Math"/>
                        <w:lang w:val="en-US"/>
                      </w:rPr>
                    </m:ctrlPr>
                  </m:e>
                  <m:sup>
                    <m:r>
                      <m:rPr>
                        <m:sty m:val="p"/>
                      </m:rPr>
                      <w:rPr>
                        <w:rFonts w:ascii="Cambria Math" w:hAnsi="Cambria Math"/>
                        <w:lang w:val="en-US"/>
                      </w:rPr>
                      <m:t>*</m:t>
                    </m:r>
                    <m:ctrlPr>
                      <w:rPr>
                        <w:rFonts w:ascii="Cambria Math" w:hAnsi="Cambria Math"/>
                        <w:lang w:val="en-US"/>
                      </w:rPr>
                    </m:ctrlPr>
                  </m:sup>
                </m:sSup>
                <m:r>
                  <m:rPr>
                    <m:sty m:val="p"/>
                  </m:rPr>
                  <w:rPr>
                    <w:rFonts w:ascii="Cambria Math" w:hAnsi="Cambria Math"/>
                    <w:lang w:val="en-US"/>
                  </w:rPr>
                  <m:t>=</m:t>
                </m:r>
                <m:func>
                  <m:funcPr>
                    <m:ctrlPr>
                      <w:rPr>
                        <w:rFonts w:ascii="Cambria Math" w:hAnsi="Cambria Math"/>
                        <w:lang w:val="en-US"/>
                      </w:rPr>
                    </m:ctrlPr>
                  </m:funcPr>
                  <m:fName>
                    <m:limLow>
                      <m:limLowPr>
                        <m:ctrlPr>
                          <w:rPr>
                            <w:rFonts w:ascii="Cambria Math" w:hAnsi="Cambria Math"/>
                            <w:lang w:val="en-US"/>
                          </w:rPr>
                        </m:ctrlPr>
                      </m:limLowPr>
                      <m:e>
                        <m:r>
                          <m:rPr>
                            <m:sty m:val="p"/>
                          </m:rPr>
                          <w:rPr>
                            <w:rFonts w:ascii="Cambria Math" w:hAnsi="Cambria Math"/>
                            <w:lang w:val="en-US"/>
                          </w:rPr>
                          <m:t xml:space="preserve">arg min </m:t>
                        </m:r>
                      </m:e>
                      <m:lim>
                        <m:r>
                          <w:rPr>
                            <w:rFonts w:ascii="Cambria Math" w:hAnsi="Cambria Math"/>
                            <w:lang w:val="en-US"/>
                          </w:rPr>
                          <m:t>λ</m:t>
                        </m:r>
                      </m:lim>
                    </m:limLow>
                  </m:fName>
                  <m:e>
                    <m:r>
                      <w:rPr>
                        <w:rFonts w:ascii="Cambria Math" w:hAnsi="Cambria Math"/>
                        <w:lang w:val="en-US"/>
                      </w:rPr>
                      <m:t>ER</m:t>
                    </m:r>
                    <m:d>
                      <m:dPr>
                        <m:ctrlPr>
                          <w:rPr>
                            <w:rFonts w:ascii="Cambria Math" w:hAnsi="Cambria Math"/>
                            <w:i/>
                            <w:lang w:val="en-US"/>
                          </w:rPr>
                        </m:ctrlPr>
                      </m:dPr>
                      <m:e>
                        <m:r>
                          <w:rPr>
                            <w:rFonts w:ascii="Cambria Math" w:hAnsi="Cambria Math"/>
                            <w:lang w:val="en-US"/>
                          </w:rPr>
                          <m:t>λ</m:t>
                        </m:r>
                      </m:e>
                    </m:d>
                  </m:e>
                </m:func>
                <m:r>
                  <m:rPr>
                    <m:sty m:val="p"/>
                  </m:rPr>
                  <w:rPr>
                    <w:rFonts w:ascii="Cambria Math" w:hAnsi="Cambria Math"/>
                    <w:lang w:val="en-US"/>
                  </w:rPr>
                  <m:t>=</m:t>
                </m:r>
                <m:func>
                  <m:funcPr>
                    <m:ctrlPr>
                      <w:rPr>
                        <w:rFonts w:ascii="Cambria Math" w:hAnsi="Cambria Math"/>
                        <w:lang w:val="en-US"/>
                      </w:rPr>
                    </m:ctrlPr>
                  </m:funcPr>
                  <m:fName>
                    <m:limLow>
                      <m:limLowPr>
                        <m:ctrlPr>
                          <w:rPr>
                            <w:rFonts w:ascii="Cambria Math" w:hAnsi="Cambria Math"/>
                            <w:lang w:val="en-US"/>
                          </w:rPr>
                        </m:ctrlPr>
                      </m:limLowPr>
                      <m:e>
                        <m:r>
                          <m:rPr>
                            <m:sty m:val="p"/>
                          </m:rPr>
                          <w:rPr>
                            <w:rFonts w:ascii="Cambria Math" w:hAnsi="Cambria Math"/>
                            <w:lang w:val="en-US"/>
                          </w:rPr>
                          <m:t xml:space="preserve">arg min </m:t>
                        </m:r>
                      </m:e>
                      <m:lim>
                        <m:r>
                          <w:rPr>
                            <w:rFonts w:ascii="Cambria Math" w:hAnsi="Cambria Math"/>
                            <w:lang w:val="en-US"/>
                          </w:rPr>
                          <m:t>λ</m:t>
                        </m:r>
                      </m:lim>
                    </m:limLow>
                  </m:fName>
                  <m:e>
                    <m:rad>
                      <m:radPr>
                        <m:degHide m:val="1"/>
                        <m:ctrlPr>
                          <w:rPr>
                            <w:rFonts w:ascii="Cambria Math" w:hAnsi="Cambria Math"/>
                            <w:i/>
                            <w:lang w:val="en-US"/>
                          </w:rPr>
                        </m:ctrlPr>
                      </m:radPr>
                      <m:deg/>
                      <m:e>
                        <m:sSup>
                          <m:sSupPr>
                            <m:ctrlPr>
                              <w:rPr>
                                <w:rFonts w:ascii="Cambria Math" w:hAnsi="Cambria Math"/>
                                <w:i/>
                                <w:lang w:val="en-US"/>
                              </w:rPr>
                            </m:ctrlPr>
                          </m:sSupPr>
                          <m:e>
                            <m:d>
                              <m:dPr>
                                <m:ctrlPr>
                                  <w:rPr>
                                    <w:rFonts w:ascii="Cambria Math" w:hAnsi="Cambria Math"/>
                                    <w:i/>
                                    <w:lang w:val="en-US"/>
                                  </w:rPr>
                                </m:ctrlPr>
                              </m:dPr>
                              <m:e>
                                <m:r>
                                  <w:rPr>
                                    <w:rFonts w:ascii="Cambria Math" w:hAnsi="Cambria Math"/>
                                    <w:lang w:val="en-US"/>
                                  </w:rPr>
                                  <m:t>1-</m:t>
                                </m:r>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d</m:t>
                                    </m:r>
                                  </m:sub>
                                </m:sSub>
                                <m:d>
                                  <m:dPr>
                                    <m:ctrlPr>
                                      <w:rPr>
                                        <w:rFonts w:ascii="Cambria Math" w:hAnsi="Cambria Math"/>
                                        <w:i/>
                                        <w:lang w:val="en-US"/>
                                      </w:rPr>
                                    </m:ctrlPr>
                                  </m:dPr>
                                  <m:e>
                                    <m:r>
                                      <w:rPr>
                                        <w:rFonts w:ascii="Cambria Math" w:hAnsi="Cambria Math"/>
                                        <w:lang w:val="en-US"/>
                                      </w:rPr>
                                      <m:t>λ</m:t>
                                    </m:r>
                                  </m:e>
                                </m:d>
                              </m:e>
                            </m:d>
                          </m:e>
                          <m:sup>
                            <m:r>
                              <w:rPr>
                                <w:rFonts w:ascii="Cambria Math" w:hAnsi="Cambria Math"/>
                                <w:lang w:val="en-US"/>
                              </w:rPr>
                              <m:t>2</m:t>
                            </m:r>
                          </m:sup>
                        </m:sSup>
                        <m:r>
                          <w:rPr>
                            <w:rFonts w:ascii="Cambria Math" w:hAnsi="Cambria Math"/>
                            <w:lang w:val="en-US"/>
                          </w:rPr>
                          <m:t>+</m:t>
                        </m:r>
                        <m:sSup>
                          <m:sSupPr>
                            <m:ctrlPr>
                              <w:rPr>
                                <w:rFonts w:ascii="Cambria Math" w:hAnsi="Cambria Math"/>
                                <w:lang w:val="en-US"/>
                              </w:rPr>
                            </m:ctrlPr>
                          </m:sSupPr>
                          <m:e>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f</m:t>
                                </m:r>
                              </m:sub>
                            </m:sSub>
                            <m:d>
                              <m:dPr>
                                <m:ctrlPr>
                                  <w:rPr>
                                    <w:rFonts w:ascii="Cambria Math" w:hAnsi="Cambria Math"/>
                                    <w:i/>
                                    <w:lang w:val="en-US"/>
                                  </w:rPr>
                                </m:ctrlPr>
                              </m:dPr>
                              <m:e>
                                <m:r>
                                  <w:rPr>
                                    <w:rFonts w:ascii="Cambria Math" w:hAnsi="Cambria Math"/>
                                    <w:lang w:val="en-US"/>
                                  </w:rPr>
                                  <m:t>λ</m:t>
                                </m:r>
                              </m:e>
                            </m:d>
                          </m:e>
                          <m:sup>
                            <m:r>
                              <w:rPr>
                                <w:rFonts w:ascii="Cambria Math" w:hAnsi="Cambria Math"/>
                                <w:lang w:val="en-US"/>
                              </w:rPr>
                              <m:t>2</m:t>
                            </m:r>
                          </m:sup>
                        </m:sSup>
                      </m:e>
                    </m:rad>
                  </m:e>
                </m:func>
              </m:oMath>
            </m:oMathPara>
          </w:p>
        </w:tc>
        <w:tc>
          <w:tcPr>
            <w:tcW w:w="815" w:type="dxa"/>
            <w:shd w:val="clear" w:color="auto" w:fill="auto"/>
            <w:vAlign w:val="center"/>
          </w:tcPr>
          <w:p w14:paraId="4365D1E9" w14:textId="658C6677" w:rsidR="00B170F2" w:rsidRPr="00014C14" w:rsidRDefault="00B170F2" w:rsidP="00016DAE">
            <w:pPr>
              <w:pStyle w:val="CETEquation"/>
              <w:spacing w:before="0" w:after="0"/>
              <w:jc w:val="right"/>
              <w:rPr>
                <w:lang w:val="en-US"/>
              </w:rPr>
            </w:pPr>
            <w:r w:rsidRPr="00014C14">
              <w:rPr>
                <w:lang w:val="en-US"/>
              </w:rPr>
              <w:t>(</w:t>
            </w:r>
            <w:r w:rsidR="004B42E2">
              <w:rPr>
                <w:lang w:val="en-US"/>
              </w:rPr>
              <w:t>10</w:t>
            </w:r>
            <w:r w:rsidRPr="00014C14">
              <w:rPr>
                <w:lang w:val="en-US"/>
              </w:rPr>
              <w:t>)</w:t>
            </w:r>
          </w:p>
        </w:tc>
      </w:tr>
    </w:tbl>
    <w:p w14:paraId="1A50B6E2" w14:textId="77777777" w:rsidR="00B170F2" w:rsidRPr="00014C14" w:rsidRDefault="00B170F2" w:rsidP="00016DAE">
      <w:pPr>
        <w:pStyle w:val="CETListbullets"/>
        <w:numPr>
          <w:ilvl w:val="0"/>
          <w:numId w:val="13"/>
        </w:numPr>
        <w:rPr>
          <w:lang w:val="en-US"/>
        </w:rPr>
      </w:pPr>
      <w:r w:rsidRPr="00014C14">
        <w:rPr>
          <w:lang w:val="en-US"/>
        </w:rPr>
        <w:t>Concordance Probability (</w:t>
      </w:r>
      <m:oMath>
        <m:r>
          <w:rPr>
            <w:rFonts w:ascii="Cambria Math" w:hAnsi="Cambria Math"/>
            <w:lang w:val="en-US"/>
          </w:rPr>
          <m:t>CZ</m:t>
        </m:r>
      </m:oMath>
      <w:r w:rsidRPr="00014C14">
        <w:rPr>
          <w:lang w:val="en-US"/>
        </w:rPr>
        <w:t>):</w:t>
      </w:r>
    </w:p>
    <w:tbl>
      <w:tblPr>
        <w:tblW w:w="5000" w:type="pct"/>
        <w:tblLook w:val="04A0" w:firstRow="1" w:lastRow="0" w:firstColumn="1" w:lastColumn="0" w:noHBand="0" w:noVBand="1"/>
      </w:tblPr>
      <w:tblGrid>
        <w:gridCol w:w="8188"/>
        <w:gridCol w:w="815"/>
      </w:tblGrid>
      <w:tr w:rsidR="00B170F2" w:rsidRPr="008856B3" w14:paraId="76BBB437" w14:textId="77777777" w:rsidTr="003F6C40">
        <w:tc>
          <w:tcPr>
            <w:tcW w:w="8188" w:type="dxa"/>
            <w:shd w:val="clear" w:color="auto" w:fill="auto"/>
            <w:vAlign w:val="center"/>
          </w:tcPr>
          <w:p w14:paraId="2584B0DA" w14:textId="06630303" w:rsidR="00B170F2" w:rsidRPr="00884F13" w:rsidRDefault="00E95AF2" w:rsidP="00016DAE">
            <w:pPr>
              <w:pStyle w:val="CETEquation"/>
              <w:spacing w:before="0" w:after="0"/>
              <w:rPr>
                <w:lang w:val="en-US"/>
              </w:rPr>
            </w:pPr>
            <m:oMathPara>
              <m:oMathParaPr>
                <m:jc m:val="left"/>
              </m:oMathParaPr>
              <m:oMath>
                <m:sSup>
                  <m:sSupPr>
                    <m:ctrlPr>
                      <w:rPr>
                        <w:rFonts w:ascii="Cambria Math" w:hAnsi="Cambria Math"/>
                        <w:i/>
                        <w:lang w:val="en-US"/>
                      </w:rPr>
                    </m:ctrlPr>
                  </m:sSupPr>
                  <m:e>
                    <m:r>
                      <w:rPr>
                        <w:rFonts w:ascii="Cambria Math" w:hAnsi="Cambria Math"/>
                        <w:lang w:val="en-US"/>
                      </w:rPr>
                      <m:t>λ</m:t>
                    </m:r>
                    <m:ctrlPr>
                      <w:rPr>
                        <w:rFonts w:ascii="Cambria Math" w:hAnsi="Cambria Math"/>
                        <w:lang w:val="en-US"/>
                      </w:rPr>
                    </m:ctrlPr>
                  </m:e>
                  <m:sup>
                    <m:r>
                      <m:rPr>
                        <m:sty m:val="p"/>
                      </m:rPr>
                      <w:rPr>
                        <w:rFonts w:ascii="Cambria Math" w:hAnsi="Cambria Math"/>
                        <w:lang w:val="en-US"/>
                      </w:rPr>
                      <m:t>*</m:t>
                    </m:r>
                    <m:ctrlPr>
                      <w:rPr>
                        <w:rFonts w:ascii="Cambria Math" w:hAnsi="Cambria Math"/>
                        <w:lang w:val="en-US"/>
                      </w:rPr>
                    </m:ctrlPr>
                  </m:sup>
                </m:sSup>
                <m:r>
                  <m:rPr>
                    <m:sty m:val="p"/>
                  </m:rPr>
                  <w:rPr>
                    <w:rFonts w:ascii="Cambria Math" w:hAnsi="Cambria Math"/>
                    <w:lang w:val="en-US"/>
                  </w:rPr>
                  <m:t>=</m:t>
                </m:r>
                <m:func>
                  <m:funcPr>
                    <m:ctrlPr>
                      <w:rPr>
                        <w:rFonts w:ascii="Cambria Math" w:hAnsi="Cambria Math"/>
                        <w:lang w:val="en-US"/>
                      </w:rPr>
                    </m:ctrlPr>
                  </m:funcPr>
                  <m:fName>
                    <m:limLow>
                      <m:limLowPr>
                        <m:ctrlPr>
                          <w:rPr>
                            <w:rFonts w:ascii="Cambria Math" w:hAnsi="Cambria Math"/>
                            <w:lang w:val="en-US"/>
                          </w:rPr>
                        </m:ctrlPr>
                      </m:limLowPr>
                      <m:e>
                        <m:r>
                          <m:rPr>
                            <m:sty m:val="p"/>
                          </m:rPr>
                          <w:rPr>
                            <w:rFonts w:ascii="Cambria Math" w:hAnsi="Cambria Math"/>
                            <w:lang w:val="en-US"/>
                          </w:rPr>
                          <m:t xml:space="preserve">arg max </m:t>
                        </m:r>
                      </m:e>
                      <m:lim>
                        <m:r>
                          <w:rPr>
                            <w:rFonts w:ascii="Cambria Math" w:hAnsi="Cambria Math"/>
                            <w:lang w:val="en-US"/>
                          </w:rPr>
                          <m:t>λ</m:t>
                        </m:r>
                      </m:lim>
                    </m:limLow>
                  </m:fName>
                  <m:e>
                    <m:r>
                      <w:rPr>
                        <w:rFonts w:ascii="Cambria Math" w:hAnsi="Cambria Math"/>
                        <w:lang w:val="en-US"/>
                      </w:rPr>
                      <m:t>CZ</m:t>
                    </m:r>
                    <m:d>
                      <m:dPr>
                        <m:ctrlPr>
                          <w:rPr>
                            <w:rFonts w:ascii="Cambria Math" w:hAnsi="Cambria Math"/>
                            <w:i/>
                            <w:lang w:val="en-US"/>
                          </w:rPr>
                        </m:ctrlPr>
                      </m:dPr>
                      <m:e>
                        <m:r>
                          <w:rPr>
                            <w:rFonts w:ascii="Cambria Math" w:hAnsi="Cambria Math"/>
                            <w:lang w:val="en-US"/>
                          </w:rPr>
                          <m:t>λ</m:t>
                        </m:r>
                      </m:e>
                    </m:d>
                  </m:e>
                </m:func>
                <m:r>
                  <m:rPr>
                    <m:sty m:val="p"/>
                  </m:rPr>
                  <w:rPr>
                    <w:rFonts w:ascii="Cambria Math" w:hAnsi="Cambria Math"/>
                    <w:lang w:val="en-US"/>
                  </w:rPr>
                  <m:t>=</m:t>
                </m:r>
                <m:func>
                  <m:funcPr>
                    <m:ctrlPr>
                      <w:rPr>
                        <w:rFonts w:ascii="Cambria Math" w:hAnsi="Cambria Math"/>
                        <w:lang w:val="en-US"/>
                      </w:rPr>
                    </m:ctrlPr>
                  </m:funcPr>
                  <m:fName>
                    <m:limLow>
                      <m:limLowPr>
                        <m:ctrlPr>
                          <w:rPr>
                            <w:rFonts w:ascii="Cambria Math" w:hAnsi="Cambria Math"/>
                            <w:lang w:val="en-US"/>
                          </w:rPr>
                        </m:ctrlPr>
                      </m:limLowPr>
                      <m:e>
                        <m:r>
                          <m:rPr>
                            <m:sty m:val="p"/>
                          </m:rPr>
                          <w:rPr>
                            <w:rFonts w:ascii="Cambria Math" w:hAnsi="Cambria Math"/>
                            <w:lang w:val="en-US"/>
                          </w:rPr>
                          <m:t xml:space="preserve">arg max </m:t>
                        </m:r>
                      </m:e>
                      <m:lim>
                        <m:r>
                          <w:rPr>
                            <w:rFonts w:ascii="Cambria Math" w:hAnsi="Cambria Math"/>
                            <w:lang w:val="en-US"/>
                          </w:rPr>
                          <m:t>λ</m:t>
                        </m:r>
                      </m:lim>
                    </m:limLow>
                  </m:fName>
                  <m:e>
                    <m:d>
                      <m:dPr>
                        <m:begChr m:val="{"/>
                        <m:endChr m:val="}"/>
                        <m:ctrlPr>
                          <w:rPr>
                            <w:rFonts w:ascii="Cambria Math" w:hAnsi="Cambria Math"/>
                            <w:i/>
                            <w:lang w:val="en-US"/>
                          </w:rPr>
                        </m:ctrlPr>
                      </m:dPr>
                      <m:e>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d</m:t>
                            </m:r>
                          </m:sub>
                        </m:sSub>
                        <m:d>
                          <m:dPr>
                            <m:ctrlPr>
                              <w:rPr>
                                <w:rFonts w:ascii="Cambria Math" w:hAnsi="Cambria Math"/>
                                <w:i/>
                                <w:lang w:val="en-US"/>
                              </w:rPr>
                            </m:ctrlPr>
                          </m:dPr>
                          <m:e>
                            <m:r>
                              <w:rPr>
                                <w:rFonts w:ascii="Cambria Math" w:hAnsi="Cambria Math"/>
                                <w:lang w:val="en-US"/>
                              </w:rPr>
                              <m:t>λ</m:t>
                            </m:r>
                          </m:e>
                        </m:d>
                        <m:r>
                          <m:rPr>
                            <m:sty m:val="p"/>
                          </m:rPr>
                          <w:rPr>
                            <w:rFonts w:ascii="Cambria Math" w:hAnsi="Cambria Math"/>
                            <w:lang w:val="en-US"/>
                          </w:rPr>
                          <m:t>⋅</m:t>
                        </m:r>
                        <m:d>
                          <m:dPr>
                            <m:ctrlPr>
                              <w:rPr>
                                <w:rFonts w:ascii="Cambria Math" w:hAnsi="Cambria Math"/>
                                <w:i/>
                                <w:lang w:val="en-US"/>
                              </w:rPr>
                            </m:ctrlPr>
                          </m:dPr>
                          <m:e>
                            <m:r>
                              <w:rPr>
                                <w:rFonts w:ascii="Cambria Math" w:hAnsi="Cambria Math"/>
                                <w:lang w:val="en-US"/>
                              </w:rPr>
                              <m:t>1-</m:t>
                            </m:r>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f</m:t>
                                </m:r>
                              </m:sub>
                            </m:sSub>
                            <m:d>
                              <m:dPr>
                                <m:ctrlPr>
                                  <w:rPr>
                                    <w:rFonts w:ascii="Cambria Math" w:hAnsi="Cambria Math"/>
                                    <w:i/>
                                    <w:lang w:val="en-US"/>
                                  </w:rPr>
                                </m:ctrlPr>
                              </m:dPr>
                              <m:e>
                                <m:r>
                                  <w:rPr>
                                    <w:rFonts w:ascii="Cambria Math" w:hAnsi="Cambria Math"/>
                                    <w:lang w:val="en-US"/>
                                  </w:rPr>
                                  <m:t>λ</m:t>
                                </m:r>
                              </m:e>
                            </m:d>
                          </m:e>
                        </m:d>
                      </m:e>
                    </m:d>
                  </m:e>
                </m:func>
              </m:oMath>
            </m:oMathPara>
          </w:p>
        </w:tc>
        <w:tc>
          <w:tcPr>
            <w:tcW w:w="815" w:type="dxa"/>
            <w:shd w:val="clear" w:color="auto" w:fill="auto"/>
            <w:vAlign w:val="center"/>
          </w:tcPr>
          <w:p w14:paraId="6E81703D" w14:textId="04CF52A1" w:rsidR="00B170F2" w:rsidRPr="00014C14" w:rsidRDefault="00B170F2" w:rsidP="00016DAE">
            <w:pPr>
              <w:pStyle w:val="CETEquation"/>
              <w:spacing w:before="0" w:after="0"/>
              <w:jc w:val="right"/>
              <w:rPr>
                <w:lang w:val="en-US"/>
              </w:rPr>
            </w:pPr>
            <w:r w:rsidRPr="00014C14">
              <w:rPr>
                <w:lang w:val="en-US"/>
              </w:rPr>
              <w:t>(1</w:t>
            </w:r>
            <w:r w:rsidR="004B42E2">
              <w:rPr>
                <w:lang w:val="en-US"/>
              </w:rPr>
              <w:t>1</w:t>
            </w:r>
            <w:r w:rsidRPr="00014C14">
              <w:rPr>
                <w:lang w:val="en-US"/>
              </w:rPr>
              <w:t>)</w:t>
            </w:r>
          </w:p>
        </w:tc>
      </w:tr>
    </w:tbl>
    <w:p w14:paraId="31803F9E" w14:textId="67935769" w:rsidR="00B170F2" w:rsidRPr="00014C14" w:rsidRDefault="00B170F2" w:rsidP="00016DAE">
      <w:pPr>
        <w:pStyle w:val="CETBodytext"/>
      </w:pPr>
      <w:r>
        <w:t>These definitions are applicable both for the sensors and the FC with the appropriate substitutions (</w:t>
      </w:r>
      <m:oMath>
        <m:r>
          <w:rPr>
            <w:rFonts w:ascii="Cambria Math" w:hAnsi="Cambria Math"/>
          </w:rPr>
          <m:t>λ</m:t>
        </m:r>
      </m:oMath>
      <w:r>
        <w:rPr>
          <w:iCs/>
        </w:rPr>
        <w:t xml:space="preserve"> is </w:t>
      </w:r>
      <m:oMath>
        <m:sSub>
          <m:sSubPr>
            <m:ctrlPr>
              <w:rPr>
                <w:rFonts w:ascii="Cambria Math" w:hAnsi="Cambria Math"/>
                <w:i/>
                <w:iCs/>
              </w:rPr>
            </m:ctrlPr>
          </m:sSubPr>
          <m:e>
            <m:r>
              <w:rPr>
                <w:rFonts w:ascii="Cambria Math" w:hAnsi="Cambria Math"/>
              </w:rPr>
              <m:t>λ</m:t>
            </m:r>
          </m:e>
          <m:sub>
            <m:r>
              <w:rPr>
                <w:rFonts w:ascii="Cambria Math" w:hAnsi="Cambria Math"/>
              </w:rPr>
              <m:t>k</m:t>
            </m:r>
          </m:sub>
        </m:sSub>
      </m:oMath>
      <w:r>
        <w:rPr>
          <w:iCs/>
        </w:rPr>
        <w:t xml:space="preserve"> and </w:t>
      </w:r>
      <m:oMath>
        <m:r>
          <m:rPr>
            <m:sty m:val="p"/>
          </m:rPr>
          <w:rPr>
            <w:rFonts w:ascii="Cambria Math" w:hAnsi="Cambria Math"/>
          </w:rPr>
          <m:t>Λ</m:t>
        </m:r>
      </m:oMath>
      <w:r w:rsidR="00B40FAA">
        <w:t>;</w:t>
      </w:r>
      <w:r>
        <w:t xml:space="preserve"> </w:t>
      </w:r>
      <m:oMath>
        <m:sSub>
          <m:sSubPr>
            <m:ctrlPr>
              <w:rPr>
                <w:rFonts w:ascii="Cambria Math" w:hAnsi="Cambria Math"/>
              </w:rPr>
            </m:ctrlPr>
          </m:sSubPr>
          <m:e>
            <m:r>
              <w:rPr>
                <w:rFonts w:ascii="Cambria Math" w:hAnsi="Cambria Math"/>
              </w:rPr>
              <m:t>P</m:t>
            </m:r>
          </m:e>
          <m:sub>
            <m:r>
              <w:rPr>
                <w:rFonts w:ascii="Cambria Math" w:hAnsi="Cambria Math"/>
              </w:rPr>
              <m:t>d</m:t>
            </m:r>
          </m:sub>
        </m:sSub>
      </m:oMath>
      <w:r>
        <w:t xml:space="preserve"> is </w:t>
      </w:r>
      <m:oMath>
        <m:sSub>
          <m:sSubPr>
            <m:ctrlPr>
              <w:rPr>
                <w:rFonts w:ascii="Cambria Math" w:hAnsi="Cambria Math"/>
              </w:rPr>
            </m:ctrlPr>
          </m:sSubPr>
          <m:e>
            <m:r>
              <w:rPr>
                <w:rFonts w:ascii="Cambria Math" w:hAnsi="Cambria Math"/>
              </w:rPr>
              <m:t>P</m:t>
            </m:r>
          </m:e>
          <m:sub>
            <m:r>
              <w:rPr>
                <w:rFonts w:ascii="Cambria Math" w:hAnsi="Cambria Math"/>
              </w:rPr>
              <m:t>d,k</m:t>
            </m:r>
          </m:sub>
        </m:sSub>
      </m:oMath>
      <w:r w:rsidR="00B40FAA">
        <w:t xml:space="preserve"> and</w:t>
      </w:r>
      <w:r>
        <w:t xml:space="preserve"> </w:t>
      </w:r>
      <m:oMath>
        <m:sSub>
          <m:sSubPr>
            <m:ctrlPr>
              <w:rPr>
                <w:rFonts w:ascii="Cambria Math" w:hAnsi="Cambria Math"/>
              </w:rPr>
            </m:ctrlPr>
          </m:sSubPr>
          <m:e>
            <m:r>
              <w:rPr>
                <w:rFonts w:ascii="Cambria Math" w:hAnsi="Cambria Math"/>
              </w:rPr>
              <m:t>Q</m:t>
            </m:r>
          </m:e>
          <m:sub>
            <m:r>
              <w:rPr>
                <w:rFonts w:ascii="Cambria Math" w:hAnsi="Cambria Math"/>
              </w:rPr>
              <m:t>d</m:t>
            </m:r>
          </m:sub>
        </m:sSub>
      </m:oMath>
      <w:r w:rsidR="00B40FAA">
        <w:t>;</w:t>
      </w:r>
      <w:r>
        <w:t xml:space="preserve"> </w:t>
      </w:r>
      <m:oMath>
        <m:sSub>
          <m:sSubPr>
            <m:ctrlPr>
              <w:rPr>
                <w:rFonts w:ascii="Cambria Math" w:hAnsi="Cambria Math"/>
              </w:rPr>
            </m:ctrlPr>
          </m:sSubPr>
          <m:e>
            <m:r>
              <w:rPr>
                <w:rFonts w:ascii="Cambria Math" w:hAnsi="Cambria Math"/>
              </w:rPr>
              <m:t>P</m:t>
            </m:r>
          </m:e>
          <m:sub>
            <m:r>
              <w:rPr>
                <w:rFonts w:ascii="Cambria Math" w:hAnsi="Cambria Math"/>
              </w:rPr>
              <m:t>f</m:t>
            </m:r>
          </m:sub>
        </m:sSub>
      </m:oMath>
      <w:r>
        <w:t xml:space="preserve"> is </w:t>
      </w:r>
      <m:oMath>
        <m:sSub>
          <m:sSubPr>
            <m:ctrlPr>
              <w:rPr>
                <w:rFonts w:ascii="Cambria Math" w:hAnsi="Cambria Math"/>
              </w:rPr>
            </m:ctrlPr>
          </m:sSubPr>
          <m:e>
            <m:r>
              <w:rPr>
                <w:rFonts w:ascii="Cambria Math" w:hAnsi="Cambria Math"/>
              </w:rPr>
              <m:t>P</m:t>
            </m:r>
          </m:e>
          <m:sub>
            <m:r>
              <w:rPr>
                <w:rFonts w:ascii="Cambria Math" w:hAnsi="Cambria Math"/>
              </w:rPr>
              <m:t>f,k</m:t>
            </m:r>
          </m:sub>
        </m:sSub>
      </m:oMath>
      <w:r w:rsidR="00B40FAA">
        <w:t xml:space="preserve"> and</w:t>
      </w:r>
      <w:r>
        <w:t xml:space="preserve"> </w:t>
      </w:r>
      <m:oMath>
        <m:sSub>
          <m:sSubPr>
            <m:ctrlPr>
              <w:rPr>
                <w:rFonts w:ascii="Cambria Math" w:hAnsi="Cambria Math"/>
              </w:rPr>
            </m:ctrlPr>
          </m:sSubPr>
          <m:e>
            <m:r>
              <w:rPr>
                <w:rFonts w:ascii="Cambria Math" w:hAnsi="Cambria Math"/>
              </w:rPr>
              <m:t>Q</m:t>
            </m:r>
          </m:e>
          <m:sub>
            <m:r>
              <w:rPr>
                <w:rFonts w:ascii="Cambria Math" w:hAnsi="Cambria Math"/>
              </w:rPr>
              <m:t>f</m:t>
            </m:r>
          </m:sub>
        </m:sSub>
      </m:oMath>
      <w:r w:rsidR="00B40FAA">
        <w:t>;</w:t>
      </w:r>
      <w:r>
        <w:t xml:space="preserve"> </w:t>
      </w:r>
      <m:oMath>
        <m:sSup>
          <m:sSupPr>
            <m:ctrlPr>
              <w:rPr>
                <w:rFonts w:ascii="Cambria Math" w:hAnsi="Cambria Math"/>
                <w:i/>
                <w:iCs/>
              </w:rPr>
            </m:ctrlPr>
          </m:sSupPr>
          <m:e>
            <m:r>
              <w:rPr>
                <w:rFonts w:ascii="Cambria Math" w:hAnsi="Cambria Math"/>
              </w:rPr>
              <m:t>λ</m:t>
            </m:r>
            <m:ctrlPr>
              <w:rPr>
                <w:rFonts w:ascii="Cambria Math" w:hAnsi="Cambria Math"/>
              </w:rPr>
            </m:ctrlPr>
          </m:e>
          <m:sup>
            <m:r>
              <m:rPr>
                <m:sty m:val="p"/>
              </m:rPr>
              <w:rPr>
                <w:rFonts w:ascii="Cambria Math" w:hAnsi="Cambria Math"/>
              </w:rPr>
              <m:t>*</m:t>
            </m:r>
            <m:ctrlPr>
              <w:rPr>
                <w:rFonts w:ascii="Cambria Math" w:hAnsi="Cambria Math"/>
              </w:rPr>
            </m:ctrlPr>
          </m:sup>
        </m:sSup>
      </m:oMath>
      <w:r>
        <w:t xml:space="preserve"> is </w:t>
      </w:r>
      <m:oMath>
        <m:sSubSup>
          <m:sSubSupPr>
            <m:ctrlPr>
              <w:rPr>
                <w:rFonts w:ascii="Cambria Math" w:hAnsi="Cambria Math"/>
                <w:i/>
              </w:rPr>
            </m:ctrlPr>
          </m:sSubSupPr>
          <m:e>
            <m:r>
              <w:rPr>
                <w:rFonts w:ascii="Cambria Math" w:hAnsi="Cambria Math"/>
              </w:rPr>
              <m:t>λ</m:t>
            </m:r>
          </m:e>
          <m:sub>
            <m:r>
              <w:rPr>
                <w:rFonts w:ascii="Cambria Math" w:hAnsi="Cambria Math"/>
              </w:rPr>
              <m:t>k</m:t>
            </m:r>
          </m:sub>
          <m:sup>
            <m:r>
              <w:rPr>
                <w:rFonts w:ascii="Cambria Math" w:hAnsi="Cambria Math"/>
              </w:rPr>
              <m:t>*</m:t>
            </m:r>
          </m:sup>
        </m:sSubSup>
      </m:oMath>
      <w:r>
        <w:t xml:space="preserve"> and </w:t>
      </w:r>
      <m:oMath>
        <m:sSup>
          <m:sSupPr>
            <m:ctrlPr>
              <w:rPr>
                <w:rFonts w:ascii="Cambria Math" w:hAnsi="Cambria Math"/>
                <w:i/>
                <w:iCs/>
              </w:rPr>
            </m:ctrlPr>
          </m:sSupPr>
          <m:e>
            <m:r>
              <m:rPr>
                <m:sty m:val="p"/>
              </m:rPr>
              <w:rPr>
                <w:rFonts w:ascii="Cambria Math" w:hAnsi="Cambria Math"/>
              </w:rPr>
              <m:t>Λ</m:t>
            </m:r>
            <m:ctrlPr>
              <w:rPr>
                <w:rFonts w:ascii="Cambria Math" w:hAnsi="Cambria Math"/>
              </w:rPr>
            </m:ctrlPr>
          </m:e>
          <m:sup>
            <m:r>
              <m:rPr>
                <m:sty m:val="p"/>
              </m:rPr>
              <w:rPr>
                <w:rFonts w:ascii="Cambria Math" w:hAnsi="Cambria Math"/>
              </w:rPr>
              <m:t>*</m:t>
            </m:r>
            <m:ctrlPr>
              <w:rPr>
                <w:rFonts w:ascii="Cambria Math" w:hAnsi="Cambria Math"/>
              </w:rPr>
            </m:ctrlPr>
          </m:sup>
        </m:sSup>
      </m:oMath>
      <w:r>
        <w:t>).</w:t>
      </w:r>
      <w:r w:rsidR="00656755">
        <w:t xml:space="preserve"> </w:t>
      </w:r>
      <w:r>
        <w:t xml:space="preserve">The selection of the optimal threshold </w:t>
      </w:r>
      <m:oMath>
        <m:sSubSup>
          <m:sSubSupPr>
            <m:ctrlPr>
              <w:rPr>
                <w:rFonts w:ascii="Cambria Math" w:hAnsi="Cambria Math"/>
                <w:i/>
              </w:rPr>
            </m:ctrlPr>
          </m:sSubSupPr>
          <m:e>
            <m:r>
              <w:rPr>
                <w:rFonts w:ascii="Cambria Math" w:hAnsi="Cambria Math"/>
              </w:rPr>
              <m:t>λ</m:t>
            </m:r>
          </m:e>
          <m:sub>
            <m:r>
              <w:rPr>
                <w:rFonts w:ascii="Cambria Math" w:hAnsi="Cambria Math"/>
              </w:rPr>
              <m:t>k</m:t>
            </m:r>
          </m:sub>
          <m:sup>
            <m:r>
              <w:rPr>
                <w:rFonts w:ascii="Cambria Math" w:hAnsi="Cambria Math"/>
              </w:rPr>
              <m:t>*</m:t>
            </m:r>
          </m:sup>
        </m:sSubSup>
      </m:oMath>
      <w:r>
        <w:t xml:space="preserve"> for the </w:t>
      </w:r>
      <m:oMath>
        <m:r>
          <w:rPr>
            <w:rFonts w:ascii="Cambria Math" w:hAnsi="Cambria Math"/>
          </w:rPr>
          <m:t>k</m:t>
        </m:r>
      </m:oMath>
      <w:r w:rsidR="00552C72" w:rsidRPr="00552C72">
        <w:t>th</w:t>
      </w:r>
      <w:r>
        <w:t xml:space="preserve"> sensor is carried out through a grid search where one </w:t>
      </w:r>
      <w:r w:rsidRPr="00C13962">
        <w:t xml:space="preserve">optimal value </w:t>
      </w:r>
      <w:r>
        <w:t>is</w:t>
      </w:r>
      <w:r w:rsidRPr="00C13962">
        <w:t xml:space="preserve"> found for each one of the criteria</w:t>
      </w:r>
      <w:r w:rsidRPr="00014C14">
        <w:t xml:space="preserve">. More specifically, the metrics in the optimality criteria are computed referring to average </w:t>
      </w:r>
      <w:r w:rsidR="00D755D8">
        <w:t>performances</w:t>
      </w:r>
      <w:r w:rsidR="00450257">
        <w:t xml:space="preserve"> </w:t>
      </w:r>
      <w:r w:rsidRPr="00014C14">
        <w:t xml:space="preserve">with respect to the hotspot positions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Pr="00014C14">
        <w:t xml:space="preserve">, where </w:t>
      </w:r>
      <m:oMath>
        <m:r>
          <w:rPr>
            <w:rFonts w:ascii="Cambria Math" w:hAnsi="Cambria Math"/>
          </w:rPr>
          <m:t>m=1,2,…,M</m:t>
        </m:r>
      </m:oMath>
      <w:r w:rsidRPr="00014C14">
        <w:t xml:space="preserve">. </w:t>
      </w:r>
      <w:r w:rsidR="00D755D8">
        <w:t xml:space="preserve">This is necessary as the </w:t>
      </w:r>
      <w:r w:rsidR="00D755D8" w:rsidRPr="00014C14">
        <w:t>Probabilit</w:t>
      </w:r>
      <w:r w:rsidR="00AB79DE">
        <w:t>ies</w:t>
      </w:r>
      <w:r w:rsidR="00D755D8" w:rsidRPr="00014C14">
        <w:t xml:space="preserve"> of Detection</w:t>
      </w:r>
      <w:r w:rsidR="008E6043">
        <w:t xml:space="preserve"> (both local and global)</w:t>
      </w:r>
      <w:r w:rsidR="00D755D8" w:rsidRPr="00014C14">
        <w:t xml:space="preserve"> </w:t>
      </w:r>
      <w:r w:rsidR="001C51A4">
        <w:t xml:space="preserve">depend on the leak position. </w:t>
      </w:r>
      <w:r w:rsidRPr="00014C14">
        <w:t>The hotspots are those components of the subsea production system that</w:t>
      </w:r>
      <w:r w:rsidR="00A23861">
        <w:t>, in case of failure,</w:t>
      </w:r>
      <w:r w:rsidRPr="00014C14">
        <w:t xml:space="preserve"> </w:t>
      </w:r>
      <w:r w:rsidR="00A23861">
        <w:t>would</w:t>
      </w:r>
      <w:r w:rsidRPr="00014C14">
        <w:t xml:space="preserve"> be the source of a spill. Also, it is assumed that the selected hotspots have the same failure rate and their spills cause signals having the same power </w:t>
      </w:r>
      <m:oMath>
        <m:sSubSup>
          <m:sSubSupPr>
            <m:ctrlPr>
              <w:rPr>
                <w:rFonts w:ascii="Cambria Math" w:hAnsi="Cambria Math"/>
              </w:rPr>
            </m:ctrlPr>
          </m:sSubSupPr>
          <m:e>
            <m:r>
              <w:rPr>
                <w:rFonts w:ascii="Cambria Math" w:hAnsi="Cambria Math"/>
              </w:rPr>
              <m:t>σ</m:t>
            </m:r>
          </m:e>
          <m:sub>
            <m:r>
              <w:rPr>
                <w:rFonts w:ascii="Cambria Math" w:hAnsi="Cambria Math"/>
              </w:rPr>
              <m:t>s</m:t>
            </m:r>
          </m:sub>
          <m:sup>
            <m:r>
              <m:rPr>
                <m:sty m:val="p"/>
              </m:rPr>
              <w:rPr>
                <w:rFonts w:ascii="Cambria Math" w:hAnsi="Cambria Math"/>
              </w:rPr>
              <m:t>2</m:t>
            </m:r>
          </m:sup>
        </m:sSubSup>
      </m:oMath>
      <w:r w:rsidRPr="00014C14">
        <w:t>. Therefore:</w:t>
      </w:r>
    </w:p>
    <w:tbl>
      <w:tblPr>
        <w:tblW w:w="5000" w:type="pct"/>
        <w:tblLook w:val="04A0" w:firstRow="1" w:lastRow="0" w:firstColumn="1" w:lastColumn="0" w:noHBand="0" w:noVBand="1"/>
      </w:tblPr>
      <w:tblGrid>
        <w:gridCol w:w="8188"/>
        <w:gridCol w:w="815"/>
      </w:tblGrid>
      <w:tr w:rsidR="00B170F2" w:rsidRPr="008856B3" w14:paraId="6A99BB2D" w14:textId="77777777" w:rsidTr="003F6C40">
        <w:tc>
          <w:tcPr>
            <w:tcW w:w="8188" w:type="dxa"/>
            <w:shd w:val="clear" w:color="auto" w:fill="auto"/>
            <w:vAlign w:val="center"/>
          </w:tcPr>
          <w:p w14:paraId="20155616" w14:textId="7B5FF43F" w:rsidR="00B170F2" w:rsidRPr="00713EED" w:rsidRDefault="00E95AF2" w:rsidP="00016DAE">
            <w:pPr>
              <w:pStyle w:val="CETEquation"/>
              <w:rPr>
                <w:lang w:val="en-US"/>
              </w:rPr>
            </w:pPr>
            <m:oMathPara>
              <m:oMathParaPr>
                <m:jc m:val="left"/>
              </m:oMathParaPr>
              <m:oMath>
                <m:d>
                  <m:dPr>
                    <m:begChr m:val="{"/>
                    <m:endChr m:val=""/>
                    <m:ctrlPr>
                      <w:rPr>
                        <w:rFonts w:ascii="Cambria Math" w:hAnsi="Cambria Math"/>
                        <w:lang w:val="en-US"/>
                      </w:rPr>
                    </m:ctrlPr>
                  </m:dPr>
                  <m:e>
                    <m:eqArr>
                      <m:eqArrPr>
                        <m:ctrlPr>
                          <w:rPr>
                            <w:rFonts w:ascii="Cambria Math" w:hAnsi="Cambria Math"/>
                            <w:lang w:val="en-US"/>
                          </w:rPr>
                        </m:ctrlPr>
                      </m:eqArrPr>
                      <m:e>
                        <m:bar>
                          <m:barPr>
                            <m:pos m:val="top"/>
                            <m:ctrlPr>
                              <w:rPr>
                                <w:rFonts w:ascii="Cambria Math" w:hAnsi="Cambria Math"/>
                                <w:lang w:val="en-US"/>
                              </w:rPr>
                            </m:ctrlPr>
                          </m:barPr>
                          <m:e>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d</m:t>
                                </m:r>
                                <m:r>
                                  <m:rPr>
                                    <m:sty m:val="p"/>
                                  </m:rPr>
                                  <w:rPr>
                                    <w:rFonts w:ascii="Cambria Math" w:hAnsi="Cambria Math"/>
                                    <w:lang w:val="en-US"/>
                                  </w:rPr>
                                  <m:t>,</m:t>
                                </m:r>
                                <m:r>
                                  <w:rPr>
                                    <w:rFonts w:ascii="Cambria Math" w:hAnsi="Cambria Math"/>
                                    <w:lang w:val="en-US"/>
                                  </w:rPr>
                                  <m:t>k</m:t>
                                </m:r>
                              </m:sub>
                            </m:sSub>
                          </m:e>
                        </m:bar>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1</m:t>
                            </m:r>
                          </m:num>
                          <m:den>
                            <m:r>
                              <w:rPr>
                                <w:rFonts w:ascii="Cambria Math" w:hAnsi="Cambria Math"/>
                                <w:lang w:val="en-US"/>
                              </w:rPr>
                              <m:t>M</m:t>
                            </m:r>
                          </m:den>
                        </m:f>
                        <m:nary>
                          <m:naryPr>
                            <m:chr m:val="∑"/>
                            <m:limLoc m:val="undOvr"/>
                            <m:ctrlPr>
                              <w:rPr>
                                <w:rFonts w:ascii="Cambria Math" w:hAnsi="Cambria Math"/>
                                <w:i/>
                                <w:lang w:val="en-US"/>
                              </w:rPr>
                            </m:ctrlPr>
                          </m:naryPr>
                          <m:sub>
                            <m:r>
                              <w:rPr>
                                <w:rFonts w:ascii="Cambria Math" w:hAnsi="Cambria Math"/>
                                <w:lang w:val="en-US"/>
                              </w:rPr>
                              <m:t>m</m:t>
                            </m:r>
                            <m:r>
                              <m:rPr>
                                <m:sty m:val="p"/>
                              </m:rPr>
                              <w:rPr>
                                <w:rFonts w:ascii="Cambria Math" w:hAnsi="Cambria Math"/>
                                <w:lang w:val="en-US"/>
                              </w:rPr>
                              <m:t>=1</m:t>
                            </m:r>
                          </m:sub>
                          <m:sup>
                            <m:r>
                              <w:rPr>
                                <w:rFonts w:ascii="Cambria Math" w:hAnsi="Cambria Math"/>
                                <w:lang w:val="en-US"/>
                              </w:rPr>
                              <m:t>M</m:t>
                            </m:r>
                          </m:sup>
                          <m:e>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d</m:t>
                                </m:r>
                                <m:r>
                                  <m:rPr>
                                    <m:sty m:val="p"/>
                                  </m:rPr>
                                  <w:rPr>
                                    <w:rFonts w:ascii="Cambria Math" w:hAnsi="Cambria Math"/>
                                    <w:lang w:val="en-US"/>
                                  </w:rPr>
                                  <m:t>,</m:t>
                                </m:r>
                                <m:r>
                                  <w:rPr>
                                    <w:rFonts w:ascii="Cambria Math" w:hAnsi="Cambria Math"/>
                                    <w:lang w:val="en-US"/>
                                  </w:rPr>
                                  <m:t>k</m:t>
                                </m:r>
                                <m:r>
                                  <m:rPr>
                                    <m:sty m:val="p"/>
                                  </m:rPr>
                                  <w:rPr>
                                    <w:rFonts w:ascii="Cambria Math" w:hAnsi="Cambria Math"/>
                                    <w:lang w:val="en-US"/>
                                  </w:rPr>
                                  <m:t>,</m:t>
                                </m:r>
                                <m:r>
                                  <w:rPr>
                                    <w:rFonts w:ascii="Cambria Math" w:hAnsi="Cambria Math"/>
                                    <w:lang w:val="en-US"/>
                                  </w:rPr>
                                  <m:t>m</m:t>
                                </m:r>
                              </m:sub>
                            </m:sSub>
                          </m:e>
                        </m:nary>
                      </m:e>
                      <m:e>
                        <m:bar>
                          <m:barPr>
                            <m:pos m:val="top"/>
                            <m:ctrlPr>
                              <w:rPr>
                                <w:rFonts w:ascii="Cambria Math" w:hAnsi="Cambria Math"/>
                                <w:lang w:val="en-US"/>
                              </w:rPr>
                            </m:ctrlPr>
                          </m:barPr>
                          <m:e>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f</m:t>
                                </m:r>
                                <m:r>
                                  <m:rPr>
                                    <m:sty m:val="p"/>
                                  </m:rPr>
                                  <w:rPr>
                                    <w:rFonts w:ascii="Cambria Math" w:hAnsi="Cambria Math"/>
                                    <w:lang w:val="en-US"/>
                                  </w:rPr>
                                  <m:t>,</m:t>
                                </m:r>
                                <m:r>
                                  <w:rPr>
                                    <w:rFonts w:ascii="Cambria Math" w:hAnsi="Cambria Math"/>
                                    <w:lang w:val="en-US"/>
                                  </w:rPr>
                                  <m:t>k</m:t>
                                </m:r>
                              </m:sub>
                            </m:sSub>
                          </m:e>
                        </m:bar>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P</m:t>
                            </m:r>
                          </m:e>
                          <m:sub>
                            <m:r>
                              <w:rPr>
                                <w:rFonts w:ascii="Cambria Math" w:hAnsi="Cambria Math"/>
                                <w:lang w:val="en-US"/>
                              </w:rPr>
                              <m:t>f</m:t>
                            </m:r>
                            <m:r>
                              <m:rPr>
                                <m:sty m:val="p"/>
                              </m:rPr>
                              <w:rPr>
                                <w:rFonts w:ascii="Cambria Math" w:hAnsi="Cambria Math"/>
                                <w:lang w:val="en-US"/>
                              </w:rPr>
                              <m:t>,</m:t>
                            </m:r>
                            <m:r>
                              <w:rPr>
                                <w:rFonts w:ascii="Cambria Math" w:hAnsi="Cambria Math"/>
                                <w:lang w:val="en-US"/>
                              </w:rPr>
                              <m:t>k</m:t>
                            </m:r>
                          </m:sub>
                        </m:sSub>
                        <m:r>
                          <m:rPr>
                            <m:sty m:val="p"/>
                          </m:rPr>
                          <w:rPr>
                            <w:rFonts w:ascii="Cambria Math" w:hAnsi="Cambria Math"/>
                            <w:lang w:val="en-US"/>
                          </w:rPr>
                          <m:t xml:space="preserve">                  </m:t>
                        </m:r>
                      </m:e>
                    </m:eqArr>
                  </m:e>
                </m:d>
                <m:r>
                  <w:rPr>
                    <w:rFonts w:ascii="Cambria Math" w:hAnsi="Cambria Math"/>
                    <w:lang w:val="en-US"/>
                  </w:rPr>
                  <m:t xml:space="preserve">     </m:t>
                </m:r>
                <m:box>
                  <m:boxPr>
                    <m:opEmu m:val="1"/>
                    <m:ctrlPr>
                      <w:rPr>
                        <w:rFonts w:ascii="Cambria Math" w:hAnsi="Cambria Math"/>
                        <w:i/>
                        <w:lang w:val="en-US"/>
                      </w:rPr>
                    </m:ctrlPr>
                  </m:boxPr>
                  <m:e>
                    <m:groupChr>
                      <m:groupChrPr>
                        <m:chr m:val="⇒"/>
                        <m:vertJc m:val="bot"/>
                        <m:ctrlPr>
                          <w:rPr>
                            <w:rFonts w:ascii="Cambria Math" w:hAnsi="Cambria Math"/>
                            <w:i/>
                            <w:lang w:val="en-US"/>
                          </w:rPr>
                        </m:ctrlPr>
                      </m:groupChrPr>
                      <m:e>
                        <m:r>
                          <m:rPr>
                            <m:nor/>
                          </m:rPr>
                          <w:rPr>
                            <w:rFonts w:cs="Arial"/>
                            <w:sz w:val="24"/>
                            <w:szCs w:val="24"/>
                            <w:lang w:val="en-US"/>
                          </w:rPr>
                          <m:t>optimize objective function</m:t>
                        </m:r>
                      </m:e>
                    </m:groupChr>
                  </m:e>
                </m:box>
                <m:r>
                  <w:rPr>
                    <w:rFonts w:ascii="Cambria Math" w:hAnsi="Cambria Math"/>
                    <w:lang w:val="en-US"/>
                  </w:rPr>
                  <m:t xml:space="preserve">     </m:t>
                </m:r>
                <m:sSubSup>
                  <m:sSubSupPr>
                    <m:ctrlPr>
                      <w:rPr>
                        <w:rFonts w:ascii="Cambria Math" w:hAnsi="Cambria Math"/>
                        <w:lang w:val="en-US"/>
                      </w:rPr>
                    </m:ctrlPr>
                  </m:sSubSupPr>
                  <m:e>
                    <m:r>
                      <w:rPr>
                        <w:rFonts w:ascii="Cambria Math" w:hAnsi="Cambria Math"/>
                        <w:lang w:val="en-US"/>
                      </w:rPr>
                      <m:t>λ</m:t>
                    </m:r>
                  </m:e>
                  <m:sub>
                    <m:r>
                      <w:rPr>
                        <w:rFonts w:ascii="Cambria Math" w:hAnsi="Cambria Math"/>
                        <w:lang w:val="en-US"/>
                      </w:rPr>
                      <m:t>k</m:t>
                    </m:r>
                  </m:sub>
                  <m:sup>
                    <m:r>
                      <m:rPr>
                        <m:sty m:val="p"/>
                      </m:rPr>
                      <w:rPr>
                        <w:rFonts w:ascii="Cambria Math" w:hAnsi="Cambria Math"/>
                        <w:lang w:val="en-US"/>
                      </w:rPr>
                      <m:t>*</m:t>
                    </m:r>
                  </m:sup>
                </m:sSubSup>
              </m:oMath>
            </m:oMathPara>
          </w:p>
        </w:tc>
        <w:tc>
          <w:tcPr>
            <w:tcW w:w="815" w:type="dxa"/>
            <w:shd w:val="clear" w:color="auto" w:fill="auto"/>
            <w:vAlign w:val="center"/>
          </w:tcPr>
          <w:p w14:paraId="6D943A9E" w14:textId="7515E8CD" w:rsidR="00B170F2" w:rsidRPr="00014C14" w:rsidRDefault="00B170F2" w:rsidP="00016DAE">
            <w:pPr>
              <w:pStyle w:val="CETEquation"/>
              <w:jc w:val="right"/>
              <w:rPr>
                <w:lang w:val="en-US"/>
              </w:rPr>
            </w:pPr>
            <w:r w:rsidRPr="00014C14">
              <w:rPr>
                <w:lang w:val="en-US"/>
              </w:rPr>
              <w:t>(1</w:t>
            </w:r>
            <w:r w:rsidR="004B42E2">
              <w:rPr>
                <w:lang w:val="en-US"/>
              </w:rPr>
              <w:t>2</w:t>
            </w:r>
            <w:r w:rsidRPr="00014C14">
              <w:rPr>
                <w:lang w:val="en-US"/>
              </w:rPr>
              <w:t>)</w:t>
            </w:r>
          </w:p>
        </w:tc>
      </w:tr>
    </w:tbl>
    <w:p w14:paraId="26AEB040" w14:textId="793813EC" w:rsidR="00B170F2" w:rsidRPr="00014C14" w:rsidRDefault="00B170F2" w:rsidP="00016DAE">
      <w:pPr>
        <w:pStyle w:val="CETBodytext"/>
      </w:pPr>
      <w:r w:rsidRPr="00014C14">
        <w:t xml:space="preserve">where, for the </w:t>
      </w:r>
      <m:oMath>
        <m:r>
          <w:rPr>
            <w:rFonts w:ascii="Cambria Math" w:hAnsi="Cambria Math"/>
          </w:rPr>
          <m:t>k</m:t>
        </m:r>
      </m:oMath>
      <w:r w:rsidR="00552C72" w:rsidRPr="00552C72">
        <w:t>th</w:t>
      </w:r>
      <w:r w:rsidRPr="00014C14">
        <w:t xml:space="preserve"> sensor, </w:t>
      </w:r>
      <m:oMath>
        <m:sSubSup>
          <m:sSubSupPr>
            <m:ctrlPr>
              <w:rPr>
                <w:rFonts w:ascii="Cambria Math" w:hAnsi="Cambria Math"/>
                <w:i/>
              </w:rPr>
            </m:ctrlPr>
          </m:sSubSupPr>
          <m:e>
            <m:r>
              <w:rPr>
                <w:rFonts w:ascii="Cambria Math" w:hAnsi="Cambria Math"/>
              </w:rPr>
              <m:t>λ</m:t>
            </m:r>
          </m:e>
          <m:sub>
            <m:r>
              <w:rPr>
                <w:rFonts w:ascii="Cambria Math" w:hAnsi="Cambria Math"/>
              </w:rPr>
              <m:t>k</m:t>
            </m:r>
          </m:sub>
          <m:sup>
            <m:r>
              <w:rPr>
                <w:rFonts w:ascii="Cambria Math" w:hAnsi="Cambria Math"/>
              </w:rPr>
              <m:t>*</m:t>
            </m:r>
          </m:sup>
        </m:sSubSup>
      </m:oMath>
      <w:r w:rsidRPr="00014C14">
        <w:t xml:space="preserve"> is the chosen local threshold (using one of the criteria), </w:t>
      </w:r>
      <m:oMath>
        <m:bar>
          <m:barPr>
            <m:pos m:val="top"/>
            <m:ctrlPr>
              <w:rPr>
                <w:rFonts w:ascii="Cambria Math" w:hAnsi="Cambria Math"/>
              </w:rPr>
            </m:ctrlPr>
          </m:barPr>
          <m:e>
            <m:sSub>
              <m:sSubPr>
                <m:ctrlPr>
                  <w:rPr>
                    <w:rFonts w:ascii="Cambria Math" w:hAnsi="Cambria Math"/>
                  </w:rPr>
                </m:ctrlPr>
              </m:sSubPr>
              <m:e>
                <m:r>
                  <w:rPr>
                    <w:rFonts w:ascii="Cambria Math" w:hAnsi="Cambria Math"/>
                  </w:rPr>
                  <m:t>P</m:t>
                </m:r>
              </m:e>
              <m:sub>
                <m:r>
                  <w:rPr>
                    <w:rFonts w:ascii="Cambria Math" w:hAnsi="Cambria Math"/>
                  </w:rPr>
                  <m:t>d</m:t>
                </m:r>
                <m:r>
                  <m:rPr>
                    <m:sty m:val="p"/>
                  </m:rPr>
                  <w:rPr>
                    <w:rFonts w:ascii="Cambria Math" w:hAnsi="Cambria Math"/>
                  </w:rPr>
                  <m:t>,</m:t>
                </m:r>
                <m:r>
                  <w:rPr>
                    <w:rFonts w:ascii="Cambria Math" w:hAnsi="Cambria Math"/>
                  </w:rPr>
                  <m:t>k</m:t>
                </m:r>
              </m:sub>
            </m:sSub>
          </m:e>
        </m:bar>
      </m:oMath>
      <w:r>
        <w:t xml:space="preserve"> and </w:t>
      </w:r>
      <m:oMath>
        <m:bar>
          <m:barPr>
            <m:pos m:val="top"/>
            <m:ctrlPr>
              <w:rPr>
                <w:rFonts w:ascii="Cambria Math" w:hAnsi="Cambria Math"/>
              </w:rPr>
            </m:ctrlPr>
          </m:barPr>
          <m:e>
            <m:sSub>
              <m:sSubPr>
                <m:ctrlPr>
                  <w:rPr>
                    <w:rFonts w:ascii="Cambria Math" w:hAnsi="Cambria Math"/>
                  </w:rPr>
                </m:ctrlPr>
              </m:sSubPr>
              <m:e>
                <m:r>
                  <w:rPr>
                    <w:rFonts w:ascii="Cambria Math" w:hAnsi="Cambria Math"/>
                  </w:rPr>
                  <m:t>P</m:t>
                </m:r>
              </m:e>
              <m:sub>
                <m:r>
                  <w:rPr>
                    <w:rFonts w:ascii="Cambria Math" w:hAnsi="Cambria Math"/>
                  </w:rPr>
                  <m:t>f</m:t>
                </m:r>
                <m:r>
                  <m:rPr>
                    <m:sty m:val="p"/>
                  </m:rPr>
                  <w:rPr>
                    <w:rFonts w:ascii="Cambria Math" w:hAnsi="Cambria Math"/>
                  </w:rPr>
                  <m:t>,</m:t>
                </m:r>
                <m:r>
                  <w:rPr>
                    <w:rFonts w:ascii="Cambria Math" w:hAnsi="Cambria Math"/>
                  </w:rPr>
                  <m:t>k</m:t>
                </m:r>
              </m:sub>
            </m:sSub>
          </m:e>
        </m:bar>
      </m:oMath>
      <w:r w:rsidRPr="00014C14">
        <w:t xml:space="preserve"> are its average performances and </w:t>
      </w:r>
      <m:oMath>
        <m:sSub>
          <m:sSubPr>
            <m:ctrlPr>
              <w:rPr>
                <w:rFonts w:ascii="Cambria Math" w:hAnsi="Cambria Math"/>
              </w:rPr>
            </m:ctrlPr>
          </m:sSubPr>
          <m:e>
            <m:r>
              <w:rPr>
                <w:rFonts w:ascii="Cambria Math" w:hAnsi="Cambria Math"/>
              </w:rPr>
              <m:t>P</m:t>
            </m:r>
          </m:e>
          <m:sub>
            <m:r>
              <w:rPr>
                <w:rFonts w:ascii="Cambria Math" w:hAnsi="Cambria Math"/>
              </w:rPr>
              <m:t>d</m:t>
            </m:r>
            <m:r>
              <m:rPr>
                <m:sty m:val="p"/>
              </m:rPr>
              <w:rPr>
                <w:rFonts w:ascii="Cambria Math" w:hAnsi="Cambria Math"/>
              </w:rPr>
              <m:t>,</m:t>
            </m:r>
            <m:r>
              <w:rPr>
                <w:rFonts w:ascii="Cambria Math" w:hAnsi="Cambria Math"/>
              </w:rPr>
              <m:t>k</m:t>
            </m:r>
            <m:r>
              <m:rPr>
                <m:sty m:val="p"/>
              </m:rPr>
              <w:rPr>
                <w:rFonts w:ascii="Cambria Math" w:hAnsi="Cambria Math"/>
              </w:rPr>
              <m:t>,</m:t>
            </m:r>
            <m:r>
              <w:rPr>
                <w:rFonts w:ascii="Cambria Math" w:hAnsi="Cambria Math"/>
              </w:rPr>
              <m:t>m</m:t>
            </m:r>
          </m:sub>
        </m:sSub>
      </m:oMath>
      <w:r>
        <w:t xml:space="preserve"> is </w:t>
      </w:r>
      <m:oMath>
        <m:sSub>
          <m:sSubPr>
            <m:ctrlPr>
              <w:rPr>
                <w:rFonts w:ascii="Cambria Math" w:hAnsi="Cambria Math"/>
              </w:rPr>
            </m:ctrlPr>
          </m:sSubPr>
          <m:e>
            <m:r>
              <w:rPr>
                <w:rFonts w:ascii="Cambria Math" w:hAnsi="Cambria Math"/>
              </w:rPr>
              <m:t>P</m:t>
            </m:r>
          </m:e>
          <m:sub>
            <m:r>
              <w:rPr>
                <w:rFonts w:ascii="Cambria Math" w:hAnsi="Cambria Math"/>
              </w:rPr>
              <m:t>d</m:t>
            </m:r>
            <m:r>
              <m:rPr>
                <m:sty m:val="p"/>
              </m:rPr>
              <w:rPr>
                <w:rFonts w:ascii="Cambria Math" w:hAnsi="Cambria Math"/>
              </w:rPr>
              <m:t>,</m:t>
            </m:r>
            <m:r>
              <w:rPr>
                <w:rFonts w:ascii="Cambria Math" w:hAnsi="Cambria Math"/>
              </w:rPr>
              <m:t>k</m:t>
            </m:r>
          </m:sub>
        </m:sSub>
      </m:oMath>
      <w:r w:rsidRPr="00014C14">
        <w:t xml:space="preserve"> when the leak source is the </w:t>
      </w:r>
      <m:oMath>
        <m:r>
          <w:rPr>
            <w:rFonts w:ascii="Cambria Math" w:hAnsi="Cambria Math"/>
          </w:rPr>
          <m:t>m</m:t>
        </m:r>
      </m:oMath>
      <w:r w:rsidRPr="00552C72">
        <w:t>th</w:t>
      </w:r>
      <w:r w:rsidRPr="00014C14">
        <w:t xml:space="preserve"> hotspot </w:t>
      </w:r>
      <w:r w:rsidR="007B4F68">
        <w:t>by</w:t>
      </w:r>
      <w:r w:rsidRPr="00014C14">
        <w:t xml:space="preserve"> using </w:t>
      </w:r>
      <m:oMath>
        <m:r>
          <w:rPr>
            <w:rFonts w:ascii="Cambria Math" w:hAnsi="Cambria Math"/>
          </w:rPr>
          <m:t>AAF</m:t>
        </m:r>
        <m:d>
          <m:dPr>
            <m:ctrlPr>
              <w:rPr>
                <w:rFonts w:ascii="Cambria Math" w:hAnsi="Cambria Math"/>
              </w:rPr>
            </m:ctrlPr>
          </m:dPr>
          <m:e>
            <m:sSub>
              <m:sSubPr>
                <m:ctrlPr>
                  <w:rPr>
                    <w:rFonts w:ascii="Cambria Math" w:hAnsi="Cambria Math"/>
                    <w:b/>
                    <w:bCs/>
                    <w:i/>
                  </w:rPr>
                </m:ctrlPr>
              </m:sSubPr>
              <m:e>
                <m:r>
                  <m:rPr>
                    <m:sty m:val="bi"/>
                  </m:rPr>
                  <w:rPr>
                    <w:rFonts w:ascii="Cambria Math" w:hAnsi="Cambria Math"/>
                  </w:rPr>
                  <m:t>x</m:t>
                </m:r>
              </m:e>
              <m:sub>
                <m:r>
                  <w:rPr>
                    <w:rFonts w:ascii="Cambria Math" w:hAnsi="Cambria Math"/>
                  </w:rPr>
                  <m:t>k</m:t>
                </m:r>
              </m:sub>
            </m:sSub>
            <m:r>
              <w:rPr>
                <w:rFonts w:ascii="Cambria Math" w:hAnsi="Cambria Math"/>
              </w:rPr>
              <m:t>,</m:t>
            </m:r>
            <m:sSub>
              <m:sSubPr>
                <m:ctrlPr>
                  <w:rPr>
                    <w:rFonts w:ascii="Cambria Math" w:hAnsi="Cambria Math"/>
                    <w:b/>
                    <w:bCs/>
                    <w:i/>
                  </w:rPr>
                </m:ctrlPr>
              </m:sSubPr>
              <m:e>
                <m:r>
                  <m:rPr>
                    <m:sty m:val="bi"/>
                  </m:rPr>
                  <w:rPr>
                    <w:rFonts w:ascii="Cambria Math" w:hAnsi="Cambria Math"/>
                  </w:rPr>
                  <m:t>h</m:t>
                </m:r>
              </m:e>
              <m:sub>
                <m:r>
                  <w:rPr>
                    <w:rFonts w:ascii="Cambria Math" w:hAnsi="Cambria Math"/>
                  </w:rPr>
                  <m:t>m</m:t>
                </m:r>
              </m:sub>
            </m:sSub>
          </m:e>
        </m:d>
      </m:oMath>
      <w:r w:rsidRPr="00014C14">
        <w:t>.</w:t>
      </w:r>
    </w:p>
    <w:p w14:paraId="16AC473E" w14:textId="77777777" w:rsidR="00B170F2" w:rsidRPr="00014C14" w:rsidRDefault="00B170F2" w:rsidP="00016DAE">
      <w:pPr>
        <w:pStyle w:val="CETBodytext"/>
      </w:pPr>
      <w:r w:rsidRPr="00014C14">
        <w:t>The choice of the optimal threshold at the FC follows the local threshold choice and uses the same procedure:</w:t>
      </w:r>
    </w:p>
    <w:tbl>
      <w:tblPr>
        <w:tblW w:w="5000" w:type="pct"/>
        <w:tblLook w:val="04A0" w:firstRow="1" w:lastRow="0" w:firstColumn="1" w:lastColumn="0" w:noHBand="0" w:noVBand="1"/>
      </w:tblPr>
      <w:tblGrid>
        <w:gridCol w:w="8188"/>
        <w:gridCol w:w="815"/>
      </w:tblGrid>
      <w:tr w:rsidR="00B170F2" w:rsidRPr="008856B3" w14:paraId="1B820319" w14:textId="77777777" w:rsidTr="003F6C40">
        <w:tc>
          <w:tcPr>
            <w:tcW w:w="8188" w:type="dxa"/>
            <w:shd w:val="clear" w:color="auto" w:fill="auto"/>
            <w:vAlign w:val="center"/>
          </w:tcPr>
          <w:p w14:paraId="6A35CDA4" w14:textId="0E487781" w:rsidR="00B170F2" w:rsidRPr="00AC3D6C" w:rsidRDefault="00E95AF2" w:rsidP="00016DAE">
            <w:pPr>
              <w:pStyle w:val="CETEquation"/>
              <w:rPr>
                <w:lang w:val="en-US"/>
              </w:rPr>
            </w:pPr>
            <m:oMathPara>
              <m:oMathParaPr>
                <m:jc m:val="left"/>
              </m:oMathParaPr>
              <m:oMath>
                <m:d>
                  <m:dPr>
                    <m:begChr m:val="{"/>
                    <m:endChr m:val=""/>
                    <m:ctrlPr>
                      <w:rPr>
                        <w:rFonts w:ascii="Cambria Math" w:hAnsi="Cambria Math"/>
                        <w:lang w:val="en-US"/>
                      </w:rPr>
                    </m:ctrlPr>
                  </m:dPr>
                  <m:e>
                    <m:eqArr>
                      <m:eqArrPr>
                        <m:ctrlPr>
                          <w:rPr>
                            <w:rFonts w:ascii="Cambria Math" w:hAnsi="Cambria Math"/>
                            <w:lang w:val="en-US"/>
                          </w:rPr>
                        </m:ctrlPr>
                      </m:eqArrPr>
                      <m:e>
                        <m:bar>
                          <m:barPr>
                            <m:pos m:val="top"/>
                            <m:ctrlPr>
                              <w:rPr>
                                <w:rFonts w:ascii="Cambria Math" w:hAnsi="Cambria Math"/>
                                <w:lang w:val="en-US"/>
                              </w:rPr>
                            </m:ctrlPr>
                          </m:barPr>
                          <m:e>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d</m:t>
                                </m:r>
                              </m:sub>
                            </m:sSub>
                          </m:e>
                        </m:bar>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1</m:t>
                            </m:r>
                          </m:num>
                          <m:den>
                            <m:r>
                              <w:rPr>
                                <w:rFonts w:ascii="Cambria Math" w:hAnsi="Cambria Math"/>
                                <w:lang w:val="en-US"/>
                              </w:rPr>
                              <m:t>M</m:t>
                            </m:r>
                          </m:den>
                        </m:f>
                        <m:nary>
                          <m:naryPr>
                            <m:chr m:val="∑"/>
                            <m:limLoc m:val="undOvr"/>
                            <m:ctrlPr>
                              <w:rPr>
                                <w:rFonts w:ascii="Cambria Math" w:hAnsi="Cambria Math"/>
                                <w:i/>
                                <w:lang w:val="en-US"/>
                              </w:rPr>
                            </m:ctrlPr>
                          </m:naryPr>
                          <m:sub>
                            <m:r>
                              <w:rPr>
                                <w:rFonts w:ascii="Cambria Math" w:hAnsi="Cambria Math"/>
                                <w:lang w:val="en-US"/>
                              </w:rPr>
                              <m:t>m</m:t>
                            </m:r>
                            <m:r>
                              <m:rPr>
                                <m:sty m:val="p"/>
                              </m:rPr>
                              <w:rPr>
                                <w:rFonts w:ascii="Cambria Math" w:hAnsi="Cambria Math"/>
                                <w:lang w:val="en-US"/>
                              </w:rPr>
                              <m:t>=1</m:t>
                            </m:r>
                          </m:sub>
                          <m:sup>
                            <m:r>
                              <w:rPr>
                                <w:rFonts w:ascii="Cambria Math" w:hAnsi="Cambria Math"/>
                                <w:lang w:val="en-US"/>
                              </w:rPr>
                              <m:t>M</m:t>
                            </m:r>
                          </m:sup>
                          <m:e>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d,m</m:t>
                                </m:r>
                              </m:sub>
                            </m:sSub>
                          </m:e>
                        </m:nary>
                      </m:e>
                      <m:e>
                        <m:bar>
                          <m:barPr>
                            <m:pos m:val="top"/>
                            <m:ctrlPr>
                              <w:rPr>
                                <w:rFonts w:ascii="Cambria Math" w:hAnsi="Cambria Math"/>
                                <w:lang w:val="en-US"/>
                              </w:rPr>
                            </m:ctrlPr>
                          </m:barPr>
                          <m:e>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f</m:t>
                                </m:r>
                              </m:sub>
                            </m:sSub>
                          </m:e>
                        </m:bar>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Q</m:t>
                            </m:r>
                          </m:e>
                          <m:sub>
                            <m:r>
                              <w:rPr>
                                <w:rFonts w:ascii="Cambria Math" w:hAnsi="Cambria Math"/>
                                <w:lang w:val="en-US"/>
                              </w:rPr>
                              <m:t>f</m:t>
                            </m:r>
                          </m:sub>
                        </m:sSub>
                        <m:r>
                          <w:rPr>
                            <w:rFonts w:ascii="Cambria Math" w:hAnsi="Cambria Math"/>
                            <w:lang w:val="en-US"/>
                          </w:rPr>
                          <m:t xml:space="preserve">                 </m:t>
                        </m:r>
                      </m:e>
                    </m:eqArr>
                  </m:e>
                </m:d>
                <m:r>
                  <w:rPr>
                    <w:rFonts w:ascii="Cambria Math" w:hAnsi="Cambria Math"/>
                    <w:lang w:val="en-US"/>
                  </w:rPr>
                  <m:t xml:space="preserve">     </m:t>
                </m:r>
                <m:box>
                  <m:boxPr>
                    <m:opEmu m:val="1"/>
                    <m:ctrlPr>
                      <w:rPr>
                        <w:rFonts w:ascii="Cambria Math" w:hAnsi="Cambria Math"/>
                        <w:i/>
                        <w:lang w:val="en-US"/>
                      </w:rPr>
                    </m:ctrlPr>
                  </m:boxPr>
                  <m:e>
                    <m:groupChr>
                      <m:groupChrPr>
                        <m:chr m:val="⇒"/>
                        <m:vertJc m:val="bot"/>
                        <m:ctrlPr>
                          <w:rPr>
                            <w:rFonts w:ascii="Cambria Math" w:hAnsi="Cambria Math"/>
                            <w:i/>
                            <w:lang w:val="en-US"/>
                          </w:rPr>
                        </m:ctrlPr>
                      </m:groupChrPr>
                      <m:e>
                        <m:r>
                          <m:rPr>
                            <m:nor/>
                          </m:rPr>
                          <w:rPr>
                            <w:rFonts w:cs="Arial"/>
                            <w:sz w:val="24"/>
                            <w:szCs w:val="24"/>
                            <w:lang w:val="en-US"/>
                          </w:rPr>
                          <m:t>optimize objective function</m:t>
                        </m:r>
                      </m:e>
                    </m:groupChr>
                  </m:e>
                </m:box>
                <m:r>
                  <w:rPr>
                    <w:rFonts w:ascii="Cambria Math" w:hAnsi="Cambria Math"/>
                    <w:lang w:val="en-US"/>
                  </w:rPr>
                  <m:t xml:space="preserve">     </m:t>
                </m:r>
                <m:sSup>
                  <m:sSupPr>
                    <m:ctrlPr>
                      <w:rPr>
                        <w:rFonts w:ascii="Cambria Math" w:hAnsi="Cambria Math"/>
                        <w:lang w:val="en-US"/>
                      </w:rPr>
                    </m:ctrlPr>
                  </m:sSupPr>
                  <m:e>
                    <m:r>
                      <m:rPr>
                        <m:sty m:val="p"/>
                      </m:rPr>
                      <w:rPr>
                        <w:rFonts w:ascii="Cambria Math" w:hAnsi="Cambria Math"/>
                        <w:lang w:val="en-US"/>
                      </w:rPr>
                      <m:t>Λ</m:t>
                    </m:r>
                    <m:ctrlPr>
                      <w:rPr>
                        <w:rFonts w:ascii="Cambria Math" w:hAnsi="Cambria Math"/>
                        <w:i/>
                        <w:lang w:val="en-US"/>
                      </w:rPr>
                    </m:ctrlPr>
                  </m:e>
                  <m:sup>
                    <m:r>
                      <w:rPr>
                        <w:rFonts w:ascii="Cambria Math" w:hAnsi="Cambria Math"/>
                        <w:lang w:val="en-US"/>
                      </w:rPr>
                      <m:t>*</m:t>
                    </m:r>
                    <m:ctrlPr>
                      <w:rPr>
                        <w:rFonts w:ascii="Cambria Math" w:hAnsi="Cambria Math"/>
                        <w:i/>
                        <w:lang w:val="en-US"/>
                      </w:rPr>
                    </m:ctrlPr>
                  </m:sup>
                </m:sSup>
              </m:oMath>
            </m:oMathPara>
          </w:p>
        </w:tc>
        <w:tc>
          <w:tcPr>
            <w:tcW w:w="815" w:type="dxa"/>
            <w:shd w:val="clear" w:color="auto" w:fill="auto"/>
            <w:vAlign w:val="center"/>
          </w:tcPr>
          <w:p w14:paraId="2D1F0EA8" w14:textId="2A1B9B4A" w:rsidR="00B170F2" w:rsidRPr="00014C14" w:rsidRDefault="00B170F2" w:rsidP="00016DAE">
            <w:pPr>
              <w:pStyle w:val="CETEquation"/>
              <w:jc w:val="right"/>
              <w:rPr>
                <w:lang w:val="en-US"/>
              </w:rPr>
            </w:pPr>
            <w:r w:rsidRPr="00014C14">
              <w:rPr>
                <w:lang w:val="en-US"/>
              </w:rPr>
              <w:t>(1</w:t>
            </w:r>
            <w:r w:rsidR="004B42E2">
              <w:rPr>
                <w:lang w:val="en-US"/>
              </w:rPr>
              <w:t>3</w:t>
            </w:r>
            <w:r w:rsidRPr="00014C14">
              <w:rPr>
                <w:lang w:val="en-US"/>
              </w:rPr>
              <w:t>)</w:t>
            </w:r>
          </w:p>
        </w:tc>
      </w:tr>
    </w:tbl>
    <w:p w14:paraId="65BD952B" w14:textId="41BC7E5F" w:rsidR="00B170F2" w:rsidRPr="00014C14" w:rsidRDefault="00B170F2" w:rsidP="00016DAE">
      <w:pPr>
        <w:pStyle w:val="CETBodytext"/>
      </w:pPr>
      <w:r w:rsidRPr="00014C14">
        <w:t xml:space="preserve">where </w:t>
      </w:r>
      <m:oMath>
        <m:sSup>
          <m:sSupPr>
            <m:ctrlPr>
              <w:rPr>
                <w:rFonts w:ascii="Cambria Math" w:hAnsi="Cambria Math"/>
              </w:rPr>
            </m:ctrlPr>
          </m:sSupPr>
          <m:e>
            <m:r>
              <m:rPr>
                <m:sty m:val="p"/>
              </m:rPr>
              <w:rPr>
                <w:rFonts w:ascii="Cambria Math" w:hAnsi="Cambria Math"/>
              </w:rPr>
              <m:t>Λ</m:t>
            </m:r>
            <m:ctrlPr>
              <w:rPr>
                <w:rFonts w:ascii="Cambria Math" w:hAnsi="Cambria Math"/>
                <w:i/>
              </w:rPr>
            </m:ctrlPr>
          </m:e>
          <m:sup>
            <m:r>
              <w:rPr>
                <w:rFonts w:ascii="Cambria Math" w:hAnsi="Cambria Math"/>
              </w:rPr>
              <m:t>*</m:t>
            </m:r>
            <m:ctrlPr>
              <w:rPr>
                <w:rFonts w:ascii="Cambria Math" w:hAnsi="Cambria Math"/>
                <w:i/>
              </w:rPr>
            </m:ctrlPr>
          </m:sup>
        </m:sSup>
      </m:oMath>
      <w:r w:rsidRPr="00014C14">
        <w:t xml:space="preserve"> is the chosen global threshold.</w:t>
      </w:r>
      <m:oMath>
        <m:r>
          <w:rPr>
            <w:rFonts w:ascii="Cambria Math" w:hAnsi="Cambria Math"/>
          </w:rPr>
          <m:t xml:space="preserve"> </m:t>
        </m:r>
        <m:sSub>
          <m:sSubPr>
            <m:ctrlPr>
              <w:rPr>
                <w:rFonts w:ascii="Cambria Math" w:hAnsi="Cambria Math"/>
                <w:i/>
              </w:rPr>
            </m:ctrlPr>
          </m:sSubPr>
          <m:e>
            <m:r>
              <w:rPr>
                <w:rFonts w:ascii="Cambria Math" w:hAnsi="Cambria Math"/>
              </w:rPr>
              <m:t>Q</m:t>
            </m:r>
          </m:e>
          <m:sub>
            <m:r>
              <w:rPr>
                <w:rFonts w:ascii="Cambria Math" w:hAnsi="Cambria Math"/>
              </w:rPr>
              <m:t>d</m:t>
            </m:r>
          </m:sub>
        </m:sSub>
        <m:r>
          <m:rPr>
            <m:sty m:val="p"/>
          </m:rPr>
          <w:rPr>
            <w:rFonts w:ascii="Cambria Math" w:hAnsi="Cambria Math"/>
          </w:rPr>
          <m:t>=</m:t>
        </m:r>
        <m:r>
          <m:rPr>
            <m:nor/>
          </m:rPr>
          <w:rPr>
            <w:rFonts w:ascii="Cambria Math" w:hAnsi="Cambria Math"/>
          </w:rPr>
          <m:t>Pr</m:t>
        </m:r>
        <m:d>
          <m:dPr>
            <m:ctrlPr>
              <w:rPr>
                <w:rFonts w:ascii="Cambria Math" w:hAnsi="Cambria Math"/>
              </w:rPr>
            </m:ctrlPr>
          </m:dPr>
          <m:e>
            <m:acc>
              <m:accPr>
                <m:ctrlPr>
                  <w:rPr>
                    <w:rFonts w:ascii="Cambria Math" w:hAnsi="Cambria Math"/>
                    <w:i/>
                  </w:rPr>
                </m:ctrlPr>
              </m:accPr>
              <m:e>
                <m:r>
                  <w:rPr>
                    <w:rFonts w:ascii="Cambria Math" w:hAnsi="Cambria Math"/>
                  </w:rPr>
                  <m:t>H</m:t>
                </m:r>
              </m:e>
            </m:acc>
            <m:r>
              <w:rPr>
                <w:rFonts w:ascii="Cambria Math" w:hAnsi="Cambria Math"/>
              </w:rPr>
              <m:t>=</m:t>
            </m:r>
            <m:sSub>
              <m:sSubPr>
                <m:ctrlPr>
                  <w:rPr>
                    <w:rFonts w:ascii="Cambria Math" w:hAnsi="Cambria Math"/>
                    <w:iCs/>
                  </w:rPr>
                </m:ctrlPr>
              </m:sSubPr>
              <m:e>
                <m:r>
                  <w:rPr>
                    <w:rFonts w:ascii="Cambria Math" w:hAnsi="Cambria Math"/>
                  </w:rPr>
                  <m:t>H</m:t>
                </m:r>
              </m:e>
              <m:sub>
                <m:r>
                  <m:rPr>
                    <m:sty m:val="p"/>
                  </m:rPr>
                  <w:rPr>
                    <w:rFonts w:ascii="Cambria Math" w:hAnsi="Cambria Math"/>
                  </w:rPr>
                  <m:t>1</m:t>
                </m:r>
              </m:sub>
            </m:sSub>
          </m:e>
          <m:e>
            <m:sSub>
              <m:sSubPr>
                <m:ctrlPr>
                  <w:rPr>
                    <w:rFonts w:ascii="Cambria Math" w:hAnsi="Cambria Math"/>
                    <w:iCs/>
                  </w:rPr>
                </m:ctrlPr>
              </m:sSubPr>
              <m:e>
                <m:r>
                  <w:rPr>
                    <w:rFonts w:ascii="Cambria Math" w:hAnsi="Cambria Math"/>
                  </w:rPr>
                  <m:t>H</m:t>
                </m:r>
              </m:e>
              <m:sub>
                <m:r>
                  <m:rPr>
                    <m:sty m:val="p"/>
                  </m:rPr>
                  <w:rPr>
                    <w:rFonts w:ascii="Cambria Math" w:hAnsi="Cambria Math"/>
                  </w:rPr>
                  <m:t>1</m:t>
                </m:r>
              </m:sub>
            </m:sSub>
          </m:e>
        </m:d>
      </m:oMath>
      <w:r>
        <w:rPr>
          <w:iCs/>
        </w:rPr>
        <w:t xml:space="preserve"> and </w:t>
      </w:r>
      <m:oMath>
        <m:sSub>
          <m:sSubPr>
            <m:ctrlPr>
              <w:rPr>
                <w:rFonts w:ascii="Cambria Math" w:hAnsi="Cambria Math"/>
                <w:i/>
              </w:rPr>
            </m:ctrlPr>
          </m:sSubPr>
          <m:e>
            <m:r>
              <w:rPr>
                <w:rFonts w:ascii="Cambria Math" w:hAnsi="Cambria Math"/>
              </w:rPr>
              <m:t>Q</m:t>
            </m:r>
          </m:e>
          <m:sub>
            <m:r>
              <w:rPr>
                <w:rFonts w:ascii="Cambria Math" w:hAnsi="Cambria Math"/>
              </w:rPr>
              <m:t>f</m:t>
            </m:r>
          </m:sub>
        </m:sSub>
        <m:r>
          <m:rPr>
            <m:sty m:val="p"/>
          </m:rPr>
          <w:rPr>
            <w:rFonts w:ascii="Cambria Math" w:hAnsi="Cambria Math"/>
          </w:rPr>
          <m:t>=</m:t>
        </m:r>
        <m:r>
          <m:rPr>
            <m:nor/>
          </m:rPr>
          <w:rPr>
            <w:rFonts w:ascii="Cambria Math" w:hAnsi="Cambria Math"/>
          </w:rPr>
          <m:t>Pr</m:t>
        </m:r>
        <m:d>
          <m:dPr>
            <m:ctrlPr>
              <w:rPr>
                <w:rFonts w:ascii="Cambria Math" w:hAnsi="Cambria Math"/>
              </w:rPr>
            </m:ctrlPr>
          </m:dPr>
          <m:e>
            <m:acc>
              <m:accPr>
                <m:ctrlPr>
                  <w:rPr>
                    <w:rFonts w:ascii="Cambria Math" w:hAnsi="Cambria Math"/>
                    <w:i/>
                  </w:rPr>
                </m:ctrlPr>
              </m:accPr>
              <m:e>
                <m:r>
                  <w:rPr>
                    <w:rFonts w:ascii="Cambria Math" w:hAnsi="Cambria Math"/>
                  </w:rPr>
                  <m:t>H</m:t>
                </m:r>
              </m:e>
            </m:acc>
            <m:r>
              <w:rPr>
                <w:rFonts w:ascii="Cambria Math" w:hAnsi="Cambria Math"/>
              </w:rPr>
              <m:t>=</m:t>
            </m:r>
            <m:sSub>
              <m:sSubPr>
                <m:ctrlPr>
                  <w:rPr>
                    <w:rFonts w:ascii="Cambria Math" w:hAnsi="Cambria Math"/>
                    <w:iCs/>
                  </w:rPr>
                </m:ctrlPr>
              </m:sSubPr>
              <m:e>
                <m:r>
                  <w:rPr>
                    <w:rFonts w:ascii="Cambria Math" w:hAnsi="Cambria Math"/>
                  </w:rPr>
                  <m:t>H</m:t>
                </m:r>
              </m:e>
              <m:sub>
                <m:r>
                  <m:rPr>
                    <m:sty m:val="p"/>
                  </m:rPr>
                  <w:rPr>
                    <w:rFonts w:ascii="Cambria Math" w:hAnsi="Cambria Math"/>
                  </w:rPr>
                  <m:t>1</m:t>
                </m:r>
              </m:sub>
            </m:sSub>
          </m:e>
          <m:e>
            <m:sSub>
              <m:sSubPr>
                <m:ctrlPr>
                  <w:rPr>
                    <w:rFonts w:ascii="Cambria Math" w:hAnsi="Cambria Math"/>
                    <w:iCs/>
                  </w:rPr>
                </m:ctrlPr>
              </m:sSubPr>
              <m:e>
                <m:r>
                  <w:rPr>
                    <w:rFonts w:ascii="Cambria Math" w:hAnsi="Cambria Math"/>
                  </w:rPr>
                  <m:t>H</m:t>
                </m:r>
              </m:e>
              <m:sub>
                <m:r>
                  <m:rPr>
                    <m:sty m:val="p"/>
                  </m:rPr>
                  <w:rPr>
                    <w:rFonts w:ascii="Cambria Math" w:hAnsi="Cambria Math"/>
                  </w:rPr>
                  <m:t>o</m:t>
                </m:r>
              </m:sub>
            </m:sSub>
          </m:e>
        </m:d>
      </m:oMath>
      <w:r>
        <w:rPr>
          <w:iCs/>
        </w:rPr>
        <w:t xml:space="preserve"> are </w:t>
      </w:r>
      <w:r w:rsidRPr="00014C14">
        <w:t xml:space="preserve">the values of Global Probability of Detection and Global Probability of False Alarm, where </w:t>
      </w:r>
      <m:oMath>
        <m:r>
          <w:rPr>
            <w:rFonts w:ascii="Cambria Math" w:hAnsi="Cambria Math"/>
          </w:rPr>
          <m:t>m</m:t>
        </m:r>
      </m:oMath>
      <w:r w:rsidRPr="00014C14">
        <w:t xml:space="preserve"> means that the </w:t>
      </w:r>
      <m:oMath>
        <m:r>
          <w:rPr>
            <w:rFonts w:ascii="Cambria Math" w:hAnsi="Cambria Math"/>
          </w:rPr>
          <m:t>m</m:t>
        </m:r>
      </m:oMath>
      <w:r w:rsidRPr="00552C72">
        <w:t>th</w:t>
      </w:r>
      <w:r w:rsidRPr="00014C14">
        <w:t xml:space="preserve"> hotspot is </w:t>
      </w:r>
      <w:r w:rsidRPr="00014C14">
        <w:lastRenderedPageBreak/>
        <w:t>modeled as the leak source, and the bar</w:t>
      </w:r>
      <w:r>
        <w:t xml:space="preserve"> </w:t>
      </w:r>
      <w:r w:rsidRPr="00014C14">
        <w:t xml:space="preserve">denotes the average probability. </w:t>
      </w:r>
      <m:oMath>
        <m:sSub>
          <m:sSubPr>
            <m:ctrlPr>
              <w:rPr>
                <w:rFonts w:ascii="Cambria Math" w:hAnsi="Cambria Math"/>
              </w:rPr>
            </m:ctrlPr>
          </m:sSubPr>
          <m:e>
            <m:r>
              <w:rPr>
                <w:rFonts w:ascii="Cambria Math" w:hAnsi="Cambria Math"/>
              </w:rPr>
              <m:t>Q</m:t>
            </m:r>
          </m:e>
          <m:sub>
            <m:r>
              <w:rPr>
                <w:rFonts w:ascii="Cambria Math" w:hAnsi="Cambria Math"/>
              </w:rPr>
              <m:t>d,m</m:t>
            </m:r>
          </m:sub>
        </m:sSub>
      </m:oMath>
      <w:r>
        <w:t xml:space="preserve"> and </w:t>
      </w:r>
      <m:oMath>
        <m:sSub>
          <m:sSubPr>
            <m:ctrlPr>
              <w:rPr>
                <w:rFonts w:ascii="Cambria Math" w:hAnsi="Cambria Math"/>
              </w:rPr>
            </m:ctrlPr>
          </m:sSubPr>
          <m:e>
            <m:r>
              <w:rPr>
                <w:rFonts w:ascii="Cambria Math" w:hAnsi="Cambria Math"/>
              </w:rPr>
              <m:t>Q</m:t>
            </m:r>
          </m:e>
          <m:sub>
            <m:r>
              <w:rPr>
                <w:rFonts w:ascii="Cambria Math" w:hAnsi="Cambria Math"/>
              </w:rPr>
              <m:t>f</m:t>
            </m:r>
          </m:sub>
        </m:sSub>
      </m:oMath>
      <w:r>
        <w:t xml:space="preserve"> are obtained </w:t>
      </w:r>
      <w:r w:rsidRPr="00014C14">
        <w:t>via Monte Carlo Simulation requiring the simulation of the local decisions using the previously chosen local thresholds.</w:t>
      </w:r>
    </w:p>
    <w:p w14:paraId="35109094" w14:textId="77777777" w:rsidR="00B170F2" w:rsidRDefault="00B170F2" w:rsidP="00016DAE">
      <w:pPr>
        <w:pStyle w:val="CETHeading1"/>
        <w:spacing w:line="264" w:lineRule="auto"/>
      </w:pPr>
      <w:r>
        <w:t>Case Study – Goliat FPSO</w:t>
      </w:r>
    </w:p>
    <w:p w14:paraId="7A6A32D2" w14:textId="1B2C33B0" w:rsidR="00B170F2" w:rsidRDefault="00D176CD" w:rsidP="00016DAE">
      <w:pPr>
        <w:pStyle w:val="CETBodytext"/>
      </w:pPr>
      <w:r>
        <w:t xml:space="preserve">The Goliat FPSO is an offshore platform located in the Norwegian Barents Sea equipped </w:t>
      </w:r>
      <w:r w:rsidRPr="00014C14">
        <w:t xml:space="preserve">with a </w:t>
      </w:r>
      <w:r>
        <w:t xml:space="preserve">multi-template Subsea Production System. Each template can host up to four wellheads and the manifold. The latter is monitored by three passive acoustic sensors to detect the presence of an oil spill </w:t>
      </w:r>
      <w:r>
        <w:fldChar w:fldCharType="begin"/>
      </w:r>
      <w:r>
        <w:instrText xml:space="preserve"> ADDIN ZOTERO_ITEM CSL_CITATION {"citationID":"Hhc2YnXV","properties":{"formattedCitation":"(Bj\\uc0\\u248{}rnbom, 2011; R\\uc0\\u248{}sby, 2011)","plainCitation":"(Bjørnbom, 2011; Røsby, 2011)","noteIndex":0},"citationItems":[{"id":221,"uris":["http://zotero.org/users/5739013/items/N9AQSDMT"],"uri":["http://zotero.org/users/5739013/items/N9AQSDMT"],"itemData":{"id":221,"type":"post-weblog","title":"Goliat development project - Subsea leak detection design","URL":"&lt;https://www.norskoljeoggass.no/globalassets/dokumenter/drift/presentasjonerarrangementer/subsea-leak-detection--2011/15.-goliat-development-project_subsea_leak_detection_3_nov_2011_elling-rosby.pdf&gt;","author":[{"family":"Røsby","given":"Elling"}],"accessed":{"date-parts":[["2020",6,6]]},"issued":{"date-parts":[["2011"]]}},"label":"page"},{"id":219,"uris":["http://zotero.org/users/5739013/items/DQJ9PZIM"],"uri":["http://zotero.org/users/5739013/items/DQJ9PZIM"],"itemData":{"id":219,"type":"post-weblog","title":"Goliat – Leak detection and monitoring from template to satellite","URL":"&lt;https://www.norskoljeoggass.no/globalassets/dokumenter/drift/presentasjonerarrangementer/subsea-leak-detection--2011/4.-enino_n1862090_v1_eni_presentation_-_olf_seminar_-_subsea_leak_detection_-_03_november_2011.pdf&gt;","author":[{"family":"Bjørnbom","given":"Erik"}],"accessed":{"date-parts":[["2020",6,6]]},"issued":{"date-parts":[["2011"]]}},"label":"page"}],"schema":"https://github.com/citation-style-language/schema/raw/master/csl-citation.json"} </w:instrText>
      </w:r>
      <w:r>
        <w:fldChar w:fldCharType="separate"/>
      </w:r>
      <w:r w:rsidR="001F2E7E" w:rsidRPr="001F2E7E">
        <w:rPr>
          <w:rFonts w:cs="Arial"/>
          <w:lang w:val="en-GB"/>
        </w:rPr>
        <w:t>(Bjørnbom, 2011; Røsby, 2011)</w:t>
      </w:r>
      <w:r>
        <w:fldChar w:fldCharType="end"/>
      </w:r>
      <w:r>
        <w:t>. For an overview of the subsea equipment, the</w:t>
      </w:r>
      <w:bookmarkStart w:id="1" w:name="_GoBack"/>
      <w:bookmarkEnd w:id="1"/>
      <w:r>
        <w:t xml:space="preserve"> reader could refer to the specific literature </w:t>
      </w:r>
      <w:r>
        <w:fldChar w:fldCharType="begin"/>
      </w:r>
      <w:r w:rsidR="00024D0A">
        <w:instrText xml:space="preserve"> ADDIN ZOTERO_ITEM CSL_CITATION {"citationID":"l5oZIRL4","properties":{"formattedCitation":"(Bai and Bai, 2012)","plainCitation":"(Bai and Bai, 2012)","noteIndex":0},"citationItems":[{"id":216,"uris":["http://zotero.org/users/5739013/items/VYMEWG9D"],"uri":["http://zotero.org/users/5739013/items/VYMEWG9D"],"itemData":{"id":216,"type":"book","edition":"1","event-place":"Houston, TX","publisher":"Gulf Professional Publishing","publisher-place":"Houston, TX","title":"Subsea Engineering Handbook","author":[{"family":"Bai","given":"Yong"},{"family":"Bai","given":"Qiang"}],"issued":{"date-parts":[["2012"]]}}}],"schema":"https://github.com/citation-style-language/schema/raw/master/csl-citation.json"} </w:instrText>
      </w:r>
      <w:r>
        <w:fldChar w:fldCharType="separate"/>
      </w:r>
      <w:r w:rsidR="001F2E7E">
        <w:rPr>
          <w:noProof/>
        </w:rPr>
        <w:t>(Bai and Bai, 2012)</w:t>
      </w:r>
      <w:r>
        <w:fldChar w:fldCharType="end"/>
      </w:r>
      <w:r w:rsidR="00E278E9">
        <w:t>.</w:t>
      </w:r>
    </w:p>
    <w:p w14:paraId="1ABE944B" w14:textId="77777777" w:rsidR="00E278E9" w:rsidRDefault="00E278E9" w:rsidP="00016DAE">
      <w:pPr>
        <w:pStyle w:val="CETBodytext"/>
      </w:pPr>
    </w:p>
    <w:p w14:paraId="572C8BA3" w14:textId="77777777" w:rsidR="00B170F2" w:rsidRDefault="00B170F2" w:rsidP="00016DAE">
      <w:pPr>
        <w:pStyle w:val="CETBodytext"/>
        <w:jc w:val="left"/>
      </w:pPr>
      <w:r>
        <w:rPr>
          <w:noProof/>
          <w:lang w:val="it-IT" w:eastAsia="it-IT"/>
        </w:rPr>
        <w:drawing>
          <wp:inline distT="0" distB="0" distL="0" distR="0" wp14:anchorId="5FA9BB65" wp14:editId="730C3CD1">
            <wp:extent cx="2781935" cy="16467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 Diagram copy.pdf"/>
                    <pic:cNvPicPr/>
                  </pic:nvPicPr>
                  <pic:blipFill rotWithShape="1">
                    <a:blip r:embed="rId12"/>
                    <a:srcRect t="18733" b="6122"/>
                    <a:stretch/>
                  </pic:blipFill>
                  <pic:spPr bwMode="auto">
                    <a:xfrm>
                      <a:off x="0" y="0"/>
                      <a:ext cx="2781935" cy="1646763"/>
                    </a:xfrm>
                    <a:prstGeom prst="rect">
                      <a:avLst/>
                    </a:prstGeom>
                    <a:ln>
                      <a:noFill/>
                    </a:ln>
                    <a:extLst>
                      <a:ext uri="{53640926-AAD7-44D8-BBD7-CCE9431645EC}">
                        <a14:shadowObscured xmlns:a14="http://schemas.microsoft.com/office/drawing/2010/main"/>
                      </a:ext>
                    </a:extLst>
                  </pic:spPr>
                </pic:pic>
              </a:graphicData>
            </a:graphic>
          </wp:inline>
        </w:drawing>
      </w:r>
    </w:p>
    <w:p w14:paraId="62F5D50A" w14:textId="266CEA09" w:rsidR="00B170F2" w:rsidRPr="00014C14" w:rsidRDefault="00B170F2" w:rsidP="00016DAE">
      <w:pPr>
        <w:pStyle w:val="CETCaption"/>
        <w:jc w:val="left"/>
        <w:rPr>
          <w:lang w:val="en-US"/>
        </w:rPr>
      </w:pPr>
      <w:r w:rsidRPr="00014C14">
        <w:rPr>
          <w:lang w:val="en-US"/>
        </w:rPr>
        <w:t xml:space="preserve">Figure 2: Scheme of Goliat’s subsea template: the grey </w:t>
      </w:r>
      <w:r>
        <w:rPr>
          <w:lang w:val="en-US"/>
        </w:rPr>
        <w:t>elements</w:t>
      </w:r>
      <w:r w:rsidRPr="00014C14">
        <w:rPr>
          <w:lang w:val="en-US"/>
        </w:rPr>
        <w:t xml:space="preserve"> </w:t>
      </w:r>
      <w:r w:rsidR="00356330">
        <w:rPr>
          <w:lang w:val="en-US"/>
        </w:rPr>
        <w:t>are</w:t>
      </w:r>
      <w:r w:rsidRPr="00014C14">
        <w:rPr>
          <w:lang w:val="en-US"/>
        </w:rPr>
        <w:t xml:space="preserve"> the structure and the Christmas Trees, the blue lines are the main streamlines, the green dots are the sensors, and the red dots are the hotspots</w:t>
      </w:r>
    </w:p>
    <w:p w14:paraId="0BFABEE5" w14:textId="77777777" w:rsidR="00B170F2" w:rsidRDefault="00B170F2" w:rsidP="00016DAE">
      <w:pPr>
        <w:pStyle w:val="CETBodytext"/>
      </w:pPr>
      <w:r>
        <w:t>20 hotspots (connections and valves) were recognized in the manifold. Hotspots and sensors are assumed to be at the same height. The following parameters are used for this case study:</w:t>
      </w:r>
    </w:p>
    <w:p w14:paraId="2D7A1E00" w14:textId="77777777" w:rsidR="00B170F2" w:rsidRPr="00014C14" w:rsidRDefault="00B170F2" w:rsidP="00016DAE">
      <w:pPr>
        <w:pStyle w:val="CETTabletitle"/>
        <w:spacing w:line="264" w:lineRule="auto"/>
        <w:rPr>
          <w:lang w:val="en-US"/>
        </w:rPr>
      </w:pPr>
      <w:r w:rsidRPr="00014C14">
        <w:rPr>
          <w:lang w:val="en-US"/>
        </w:rPr>
        <w:t>Table 1: Parameters used to simulate the spill’s sound emission and its Amplitude Attenuation Function</w:t>
      </w:r>
    </w:p>
    <w:tbl>
      <w:tblPr>
        <w:tblW w:w="8080" w:type="dxa"/>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2552"/>
        <w:gridCol w:w="992"/>
        <w:gridCol w:w="4536"/>
      </w:tblGrid>
      <w:tr w:rsidR="00B170F2" w:rsidRPr="00B57B36" w14:paraId="3C3ADE81" w14:textId="77777777" w:rsidTr="00A07B91">
        <w:tc>
          <w:tcPr>
            <w:tcW w:w="2552" w:type="dxa"/>
            <w:tcBorders>
              <w:top w:val="single" w:sz="12" w:space="0" w:color="008000"/>
              <w:bottom w:val="single" w:sz="6" w:space="0" w:color="008000"/>
            </w:tcBorders>
            <w:shd w:val="clear" w:color="auto" w:fill="FFFFFF"/>
            <w:vAlign w:val="center"/>
          </w:tcPr>
          <w:p w14:paraId="40DDB26D" w14:textId="77777777" w:rsidR="00B170F2" w:rsidRPr="00014C14" w:rsidRDefault="00B170F2" w:rsidP="00016DAE">
            <w:pPr>
              <w:pStyle w:val="CETBodytext"/>
              <w:keepNext/>
              <w:keepLines/>
              <w:jc w:val="left"/>
            </w:pPr>
            <w:r w:rsidRPr="00014C14">
              <w:t xml:space="preserve">Parameter </w:t>
            </w:r>
          </w:p>
        </w:tc>
        <w:tc>
          <w:tcPr>
            <w:tcW w:w="992" w:type="dxa"/>
            <w:tcBorders>
              <w:top w:val="single" w:sz="12" w:space="0" w:color="008000"/>
              <w:bottom w:val="single" w:sz="6" w:space="0" w:color="008000"/>
            </w:tcBorders>
            <w:shd w:val="clear" w:color="auto" w:fill="FFFFFF"/>
            <w:vAlign w:val="center"/>
          </w:tcPr>
          <w:p w14:paraId="1412E3EE" w14:textId="77777777" w:rsidR="00B170F2" w:rsidRPr="00014C14" w:rsidRDefault="00B170F2" w:rsidP="00016DAE">
            <w:pPr>
              <w:pStyle w:val="CETBodytext"/>
              <w:keepNext/>
              <w:keepLines/>
              <w:jc w:val="left"/>
            </w:pPr>
            <w:r w:rsidRPr="00014C14">
              <w:t>Value</w:t>
            </w:r>
          </w:p>
        </w:tc>
        <w:tc>
          <w:tcPr>
            <w:tcW w:w="4536" w:type="dxa"/>
            <w:tcBorders>
              <w:top w:val="single" w:sz="12" w:space="0" w:color="008000"/>
              <w:bottom w:val="single" w:sz="6" w:space="0" w:color="008000"/>
            </w:tcBorders>
            <w:shd w:val="clear" w:color="auto" w:fill="FFFFFF"/>
            <w:vAlign w:val="center"/>
          </w:tcPr>
          <w:p w14:paraId="33BEDD41" w14:textId="77777777" w:rsidR="00B170F2" w:rsidRPr="00014C14" w:rsidRDefault="00B170F2" w:rsidP="00016DAE">
            <w:pPr>
              <w:pStyle w:val="CETBodytext"/>
              <w:keepNext/>
              <w:keepLines/>
              <w:jc w:val="left"/>
            </w:pPr>
            <w:r w:rsidRPr="00014C14">
              <w:t>Note</w:t>
            </w:r>
          </w:p>
        </w:tc>
      </w:tr>
      <w:tr w:rsidR="00B170F2" w:rsidRPr="00B57B36" w14:paraId="78DE59CE" w14:textId="77777777" w:rsidTr="00A07B91">
        <w:tc>
          <w:tcPr>
            <w:tcW w:w="2552" w:type="dxa"/>
            <w:shd w:val="clear" w:color="auto" w:fill="FFFFFF"/>
            <w:vAlign w:val="center"/>
          </w:tcPr>
          <w:p w14:paraId="3976D72D" w14:textId="77777777" w:rsidR="00B170F2" w:rsidRPr="00014C14" w:rsidRDefault="00E95AF2" w:rsidP="00016DAE">
            <w:pPr>
              <w:pStyle w:val="CETBodytext"/>
              <w:keepNext/>
              <w:keepLines/>
              <w:jc w:val="left"/>
            </w:pPr>
            <m:oMathPara>
              <m:oMathParaPr>
                <m:jc m:val="left"/>
              </m:oMathParaPr>
              <m:oMath>
                <m:sSub>
                  <m:sSubPr>
                    <m:ctrlPr>
                      <w:rPr>
                        <w:rFonts w:ascii="Cambria Math" w:hAnsi="Cambria Math"/>
                        <w:i/>
                      </w:rPr>
                    </m:ctrlPr>
                  </m:sSubPr>
                  <m:e>
                    <m:r>
                      <w:rPr>
                        <w:rFonts w:ascii="Cambria Math" w:hAnsi="Cambria Math"/>
                      </w:rPr>
                      <m:t>SNR</m:t>
                    </m:r>
                  </m:e>
                  <m:sub>
                    <m:r>
                      <w:rPr>
                        <w:rFonts w:ascii="Cambria Math" w:hAnsi="Cambria Math"/>
                      </w:rPr>
                      <m:t>T</m:t>
                    </m:r>
                  </m:sub>
                </m:sSub>
                <m:r>
                  <w:rPr>
                    <w:rFonts w:ascii="Cambria Math" w:hAnsi="Cambria Math"/>
                  </w:rPr>
                  <m:t>=</m:t>
                </m:r>
                <m:f>
                  <m:fPr>
                    <m:type m:val="lin"/>
                    <m:ctrlPr>
                      <w:rPr>
                        <w:rFonts w:ascii="Cambria Math" w:hAnsi="Cambria Math"/>
                        <w:i/>
                      </w:rPr>
                    </m:ctrlPr>
                  </m:fPr>
                  <m:num>
                    <m:sSubSup>
                      <m:sSubSupPr>
                        <m:ctrlPr>
                          <w:rPr>
                            <w:rFonts w:ascii="Cambria Math" w:hAnsi="Cambria Math"/>
                          </w:rPr>
                        </m:ctrlPr>
                      </m:sSubSupPr>
                      <m:e>
                        <m:r>
                          <w:rPr>
                            <w:rFonts w:ascii="Cambria Math" w:hAnsi="Cambria Math"/>
                          </w:rPr>
                          <m:t>σ</m:t>
                        </m:r>
                      </m:e>
                      <m:sub>
                        <m:r>
                          <w:rPr>
                            <w:rFonts w:ascii="Cambria Math" w:hAnsi="Cambria Math"/>
                          </w:rPr>
                          <m:t>s</m:t>
                        </m:r>
                      </m:sub>
                      <m:sup>
                        <m:r>
                          <m:rPr>
                            <m:sty m:val="p"/>
                          </m:rPr>
                          <w:rPr>
                            <w:rFonts w:ascii="Cambria Math" w:hAnsi="Cambria Math"/>
                          </w:rPr>
                          <m:t>2</m:t>
                        </m:r>
                      </m:sup>
                    </m:sSubSup>
                  </m:num>
                  <m:den>
                    <m:sSubSup>
                      <m:sSubSupPr>
                        <m:ctrlPr>
                          <w:rPr>
                            <w:rFonts w:ascii="Cambria Math" w:hAnsi="Cambria Math"/>
                          </w:rPr>
                        </m:ctrlPr>
                      </m:sSubSupPr>
                      <m:e>
                        <m:r>
                          <w:rPr>
                            <w:rFonts w:ascii="Cambria Math" w:hAnsi="Cambria Math"/>
                          </w:rPr>
                          <m:t>σ</m:t>
                        </m:r>
                      </m:e>
                      <m:sub>
                        <m:r>
                          <w:rPr>
                            <w:rFonts w:ascii="Cambria Math" w:hAnsi="Cambria Math"/>
                          </w:rPr>
                          <m:t>w</m:t>
                        </m:r>
                      </m:sub>
                      <m:sup>
                        <m:r>
                          <m:rPr>
                            <m:sty m:val="p"/>
                          </m:rPr>
                          <w:rPr>
                            <w:rFonts w:ascii="Cambria Math" w:hAnsi="Cambria Math"/>
                          </w:rPr>
                          <m:t>2</m:t>
                        </m:r>
                      </m:sup>
                    </m:sSubSup>
                  </m:den>
                </m:f>
              </m:oMath>
            </m:oMathPara>
          </w:p>
        </w:tc>
        <w:tc>
          <w:tcPr>
            <w:tcW w:w="992" w:type="dxa"/>
            <w:shd w:val="clear" w:color="auto" w:fill="FFFFFF"/>
            <w:vAlign w:val="center"/>
          </w:tcPr>
          <w:p w14:paraId="1F29AACC" w14:textId="164A175F" w:rsidR="00B170F2" w:rsidRPr="00014C14" w:rsidRDefault="009D602F" w:rsidP="00016DAE">
            <w:pPr>
              <w:pStyle w:val="CETBodytext"/>
              <w:keepNext/>
              <w:keepLines/>
              <w:jc w:val="left"/>
            </w:pPr>
            <m:oMath>
              <m:r>
                <w:rPr>
                  <w:rFonts w:ascii="Cambria Math" w:hAnsi="Cambria Math"/>
                </w:rPr>
                <m:t xml:space="preserve">13 </m:t>
              </m:r>
              <m:r>
                <m:rPr>
                  <m:sty m:val="p"/>
                </m:rPr>
                <w:rPr>
                  <w:rFonts w:ascii="Cambria Math" w:hAnsi="Cambria Math"/>
                </w:rPr>
                <m:t>dB</m:t>
              </m:r>
            </m:oMath>
            <w:r>
              <w:t xml:space="preserve"> </w:t>
            </w:r>
          </w:p>
        </w:tc>
        <w:tc>
          <w:tcPr>
            <w:tcW w:w="4536" w:type="dxa"/>
            <w:shd w:val="clear" w:color="auto" w:fill="FFFFFF"/>
            <w:vAlign w:val="center"/>
          </w:tcPr>
          <w:p w14:paraId="1C8A1899" w14:textId="38D5672B" w:rsidR="00B170F2" w:rsidRPr="006371B9" w:rsidRDefault="00E95AF2" w:rsidP="00016DAE">
            <w:pPr>
              <w:pStyle w:val="CETBodytext"/>
              <w:keepNext/>
              <w:keepLines/>
              <w:jc w:val="left"/>
            </w:pPr>
            <m:oMathPara>
              <m:oMathParaPr>
                <m:jc m:val="left"/>
              </m:oMathParaPr>
              <m:oMath>
                <m:sSub>
                  <m:sSubPr>
                    <m:ctrlPr>
                      <w:rPr>
                        <w:rFonts w:ascii="Cambria Math" w:hAnsi="Cambria Math"/>
                      </w:rPr>
                    </m:ctrlPr>
                  </m:sSubPr>
                  <m:e>
                    <m:r>
                      <m:rPr>
                        <m:scr m:val="script"/>
                      </m:rPr>
                      <w:rPr>
                        <w:rFonts w:ascii="Cambria Math" w:hAnsi="Cambria Math"/>
                      </w:rPr>
                      <m:t>l</m:t>
                    </m:r>
                  </m:e>
                  <m:sub>
                    <m:r>
                      <m:rPr>
                        <m:sty m:val="p"/>
                      </m:rPr>
                      <w:rPr>
                        <w:rFonts w:ascii="Cambria Math" w:hAnsi="Cambria Math"/>
                      </w:rPr>
                      <m:t>ref</m:t>
                    </m:r>
                  </m:sub>
                </m:sSub>
                <m:r>
                  <w:rPr>
                    <w:rFonts w:ascii="Cambria Math" w:hAnsi="Cambria Math"/>
                  </w:rPr>
                  <m:t xml:space="preserve">=1 </m:t>
                </m:r>
                <m:r>
                  <m:rPr>
                    <m:nor/>
                  </m:rPr>
                  <w:rPr>
                    <w:rFonts w:ascii="Cambria Math" w:hAnsi="Cambria Math"/>
                  </w:rPr>
                  <m:t>m</m:t>
                </m:r>
              </m:oMath>
            </m:oMathPara>
          </w:p>
        </w:tc>
      </w:tr>
      <w:tr w:rsidR="00B170F2" w:rsidRPr="00B57B36" w14:paraId="175876C9" w14:textId="77777777" w:rsidTr="00A07B91">
        <w:tc>
          <w:tcPr>
            <w:tcW w:w="2552" w:type="dxa"/>
            <w:shd w:val="clear" w:color="auto" w:fill="FFFFFF"/>
            <w:vAlign w:val="center"/>
          </w:tcPr>
          <w:p w14:paraId="052824D5" w14:textId="77777777" w:rsidR="00B170F2" w:rsidRDefault="00B170F2" w:rsidP="00016DAE">
            <w:pPr>
              <w:pStyle w:val="CETBodytext"/>
              <w:keepNext/>
              <w:keepLines/>
              <w:jc w:val="left"/>
            </w:pPr>
            <w:r>
              <w:t xml:space="preserve">Noise Variance </w:t>
            </w:r>
            <m:oMath>
              <m:sSubSup>
                <m:sSubSupPr>
                  <m:ctrlPr>
                    <w:rPr>
                      <w:rFonts w:ascii="Cambria Math" w:hAnsi="Cambria Math"/>
                    </w:rPr>
                  </m:ctrlPr>
                </m:sSubSupPr>
                <m:e>
                  <m:r>
                    <w:rPr>
                      <w:rFonts w:ascii="Cambria Math" w:hAnsi="Cambria Math"/>
                    </w:rPr>
                    <m:t>σ</m:t>
                  </m:r>
                </m:e>
                <m:sub>
                  <m:r>
                    <w:rPr>
                      <w:rFonts w:ascii="Cambria Math" w:hAnsi="Cambria Math"/>
                    </w:rPr>
                    <m:t>w</m:t>
                  </m:r>
                </m:sub>
                <m:sup>
                  <m:r>
                    <m:rPr>
                      <m:sty m:val="p"/>
                    </m:rPr>
                    <w:rPr>
                      <w:rFonts w:ascii="Cambria Math" w:hAnsi="Cambria Math"/>
                    </w:rPr>
                    <m:t>2</m:t>
                  </m:r>
                </m:sup>
              </m:sSubSup>
            </m:oMath>
          </w:p>
        </w:tc>
        <w:tc>
          <w:tcPr>
            <w:tcW w:w="992" w:type="dxa"/>
            <w:shd w:val="clear" w:color="auto" w:fill="FFFFFF"/>
            <w:vAlign w:val="center"/>
          </w:tcPr>
          <w:p w14:paraId="7019AF8E" w14:textId="77777777" w:rsidR="00B170F2" w:rsidRPr="00014C14" w:rsidRDefault="00B170F2" w:rsidP="00016DAE">
            <w:pPr>
              <w:pStyle w:val="CETBodytext"/>
              <w:keepNext/>
              <w:keepLines/>
              <w:jc w:val="left"/>
            </w:pPr>
            <m:oMathPara>
              <m:oMathParaPr>
                <m:jc m:val="left"/>
              </m:oMathParaPr>
              <m:oMath>
                <m:r>
                  <w:rPr>
                    <w:rFonts w:ascii="Cambria Math" w:hAnsi="Cambria Math"/>
                  </w:rPr>
                  <m:t>1</m:t>
                </m:r>
              </m:oMath>
            </m:oMathPara>
          </w:p>
        </w:tc>
        <w:tc>
          <w:tcPr>
            <w:tcW w:w="4536" w:type="dxa"/>
            <w:shd w:val="clear" w:color="auto" w:fill="FFFFFF"/>
            <w:vAlign w:val="center"/>
          </w:tcPr>
          <w:p w14:paraId="2470D2EC" w14:textId="77777777" w:rsidR="00B170F2" w:rsidRPr="00014C14" w:rsidRDefault="00B170F2" w:rsidP="00016DAE">
            <w:pPr>
              <w:pStyle w:val="CETBodytext"/>
              <w:keepNext/>
              <w:keepLines/>
              <w:jc w:val="left"/>
            </w:pPr>
            <w:r w:rsidRPr="00014C14">
              <w:t>Normalized</w:t>
            </w:r>
          </w:p>
        </w:tc>
      </w:tr>
      <w:tr w:rsidR="00B170F2" w:rsidRPr="00B57B36" w14:paraId="551F1793" w14:textId="77777777" w:rsidTr="00A07B91">
        <w:tc>
          <w:tcPr>
            <w:tcW w:w="2552" w:type="dxa"/>
            <w:shd w:val="clear" w:color="auto" w:fill="FFFFFF"/>
            <w:vAlign w:val="center"/>
          </w:tcPr>
          <w:p w14:paraId="37D1C8B3" w14:textId="77777777" w:rsidR="00B170F2" w:rsidRPr="00014C14" w:rsidRDefault="00B170F2" w:rsidP="00016DAE">
            <w:pPr>
              <w:pStyle w:val="CETBodytext"/>
              <w:keepNext/>
              <w:keepLines/>
              <w:jc w:val="left"/>
            </w:pPr>
            <w:r w:rsidRPr="00014C14">
              <w:t>Reference Frequency</w:t>
            </w:r>
          </w:p>
        </w:tc>
        <w:tc>
          <w:tcPr>
            <w:tcW w:w="992" w:type="dxa"/>
            <w:shd w:val="clear" w:color="auto" w:fill="FFFFFF"/>
            <w:vAlign w:val="center"/>
          </w:tcPr>
          <w:p w14:paraId="060D400A" w14:textId="1E470BCA" w:rsidR="00B170F2" w:rsidRPr="00014C14" w:rsidRDefault="00B170F2" w:rsidP="00016DAE">
            <w:pPr>
              <w:pStyle w:val="CETBodytext"/>
              <w:keepNext/>
              <w:keepLines/>
              <w:jc w:val="left"/>
            </w:pPr>
            <m:oMathPara>
              <m:oMathParaPr>
                <m:jc m:val="left"/>
              </m:oMathParaPr>
              <m:oMath>
                <m:r>
                  <w:rPr>
                    <w:rFonts w:ascii="Cambria Math" w:hAnsi="Cambria Math"/>
                  </w:rPr>
                  <m:t xml:space="preserve">2.5 </m:t>
                </m:r>
                <m:r>
                  <m:rPr>
                    <m:nor/>
                  </m:rPr>
                  <w:rPr>
                    <w:rFonts w:ascii="Cambria Math" w:hAnsi="Cambria Math"/>
                  </w:rPr>
                  <m:t>kHz</m:t>
                </m:r>
              </m:oMath>
            </m:oMathPara>
          </w:p>
        </w:tc>
        <w:tc>
          <w:tcPr>
            <w:tcW w:w="4536" w:type="dxa"/>
            <w:shd w:val="clear" w:color="auto" w:fill="FFFFFF"/>
            <w:vAlign w:val="center"/>
          </w:tcPr>
          <w:p w14:paraId="455E7E46" w14:textId="16ED60D2" w:rsidR="00B170F2" w:rsidRPr="00014C14" w:rsidRDefault="00B170F2" w:rsidP="00016DAE">
            <w:pPr>
              <w:pStyle w:val="CETBodytext"/>
              <w:keepNext/>
              <w:keepLines/>
              <w:jc w:val="left"/>
            </w:pPr>
            <w:r w:rsidRPr="00014C14">
              <w:fldChar w:fldCharType="begin"/>
            </w:r>
            <w:r w:rsidR="00024D0A">
              <w:instrText xml:space="preserve"> ADDIN ZOTERO_ITEM CSL_CITATION {"citationID":"duh4xkiV","properties":{"formattedCitation":"(Eckert et al., 1993)","plainCitation":"(Eckert et al., 1993)","noteIndex":0},"citationItems":[{"id":577,"uris":["http://zotero.org/users/5739013/items/FQILPSS6"],"uri":["http://zotero.org/users/5739013/items/FQILPSS6"],"itemData":{"id":577,"type":"chapter","container-title":"Leak Detection for Underground Storage Tanks","event-place":"West Conshohocken, PA","language":"en","page":"53-69","publisher":"ASTM International","publisher-place":"West Conshohocken, PA","title":"Location of Leaks in Pressurized Petroleum Pipelines by Means of Passive-Acoustic Sensing Methods","editor":[{"family":"Durgin","given":"P"},{"family":"Young","given":"T"}],"author":[{"family":"Eckert","given":"Eric G"},{"family":"Maresca","given":"Joseph W"},{"family":"Hillger","given":"Robert W"},{"family":"Yezzi","given":"James J"}],"issued":{"date-parts":[["1993"]]}}}],"schema":"https://github.com/citation-style-language/schema/raw/master/csl-citation.json"} </w:instrText>
            </w:r>
            <w:r w:rsidRPr="00014C14">
              <w:fldChar w:fldCharType="separate"/>
            </w:r>
            <w:r w:rsidR="001F2E7E">
              <w:t>(Eckert et al., 1993)</w:t>
            </w:r>
            <w:r w:rsidRPr="00014C14">
              <w:fldChar w:fldCharType="end"/>
            </w:r>
            <w:r w:rsidRPr="00014C14">
              <w:t>, used for AAF</w:t>
            </w:r>
          </w:p>
        </w:tc>
      </w:tr>
      <w:tr w:rsidR="00B170F2" w:rsidRPr="00B57B36" w14:paraId="6EE206FC" w14:textId="77777777" w:rsidTr="00A07B91">
        <w:tc>
          <w:tcPr>
            <w:tcW w:w="2552" w:type="dxa"/>
            <w:shd w:val="clear" w:color="auto" w:fill="FFFFFF"/>
            <w:vAlign w:val="center"/>
          </w:tcPr>
          <w:p w14:paraId="24D83B92" w14:textId="77777777" w:rsidR="00B170F2" w:rsidRPr="00014C14" w:rsidRDefault="00B170F2" w:rsidP="00016DAE">
            <w:pPr>
              <w:pStyle w:val="CETBodytext"/>
              <w:keepNext/>
              <w:keepLines/>
              <w:jc w:val="left"/>
            </w:pPr>
            <w:r w:rsidRPr="00014C14">
              <w:t>Temperature</w:t>
            </w:r>
          </w:p>
        </w:tc>
        <w:tc>
          <w:tcPr>
            <w:tcW w:w="992" w:type="dxa"/>
            <w:shd w:val="clear" w:color="auto" w:fill="FFFFFF"/>
            <w:vAlign w:val="center"/>
          </w:tcPr>
          <w:p w14:paraId="1672095D" w14:textId="77777777" w:rsidR="00B170F2" w:rsidRPr="00014C14" w:rsidRDefault="00B170F2" w:rsidP="00016DAE">
            <w:pPr>
              <w:pStyle w:val="CETBodytext"/>
              <w:keepNext/>
              <w:keepLines/>
              <w:jc w:val="left"/>
            </w:pPr>
            <m:oMathPara>
              <m:oMathParaPr>
                <m:jc m:val="left"/>
              </m:oMathParaPr>
              <m:oMath>
                <m:r>
                  <w:rPr>
                    <w:rFonts w:ascii="Cambria Math" w:hAnsi="Cambria Math"/>
                  </w:rPr>
                  <m:t>3.8 ℃</m:t>
                </m:r>
              </m:oMath>
            </m:oMathPara>
          </w:p>
        </w:tc>
        <w:tc>
          <w:tcPr>
            <w:tcW w:w="4536" w:type="dxa"/>
            <w:shd w:val="clear" w:color="auto" w:fill="FFFFFF"/>
            <w:vAlign w:val="center"/>
          </w:tcPr>
          <w:p w14:paraId="2FDDE68A" w14:textId="519FDA18" w:rsidR="00B170F2" w:rsidRPr="00014C14" w:rsidRDefault="00B170F2" w:rsidP="00016DAE">
            <w:pPr>
              <w:pStyle w:val="CETBodytext"/>
              <w:keepNext/>
              <w:keepLines/>
              <w:jc w:val="left"/>
            </w:pPr>
            <w:r w:rsidRPr="00014C14">
              <w:fldChar w:fldCharType="begin"/>
            </w:r>
            <w:r w:rsidR="003F6C40">
              <w:instrText xml:space="preserve"> ADDIN ZOTERO_ITEM CSL_CITATION {"citationID":"3oO6AhXB","properties":{"formattedCitation":"(Institute of Marine Research, 2020)","plainCitation":"(Institute of Marine Research, 2020)","noteIndex":0},"citationItems":[{"id":74,"uris":["http://zotero.org/users/5739013/items/8GRWFJT3"],"uri":["http://zotero.org/users/5739013/items/8GRWFJT3"],"itemData":{"id":74,"type":"post-weblog","title":"Mareano","URL":"&lt;http://www.mareano.no/kart&gt;","author":[{"literal":"Institute of Marine Research"}],"accessed":{"date-parts":[["2020",6,6]]},"issued":{"date-parts":[["2020"]]}}}],"schema":"https://github.com/citation-style-language/schema/raw/master/csl-citation.json"} </w:instrText>
            </w:r>
            <w:r w:rsidRPr="00014C14">
              <w:fldChar w:fldCharType="separate"/>
            </w:r>
            <w:r w:rsidR="001F2E7E">
              <w:rPr>
                <w:rFonts w:cs="Arial"/>
              </w:rPr>
              <w:t>(Institute of Marine Research, 2020)</w:t>
            </w:r>
            <w:r w:rsidRPr="00014C14">
              <w:fldChar w:fldCharType="end"/>
            </w:r>
            <w:r w:rsidRPr="00014C14">
              <w:t>, used for AAF</w:t>
            </w:r>
          </w:p>
        </w:tc>
      </w:tr>
      <w:tr w:rsidR="00B170F2" w:rsidRPr="00B57B36" w14:paraId="6046DFD6" w14:textId="77777777" w:rsidTr="00A07B91">
        <w:tc>
          <w:tcPr>
            <w:tcW w:w="2552" w:type="dxa"/>
            <w:shd w:val="clear" w:color="auto" w:fill="FFFFFF"/>
            <w:vAlign w:val="center"/>
          </w:tcPr>
          <w:p w14:paraId="7032DCFE" w14:textId="77777777" w:rsidR="00B170F2" w:rsidRPr="00014C14" w:rsidRDefault="00B170F2" w:rsidP="00016DAE">
            <w:pPr>
              <w:pStyle w:val="CETBodytext"/>
              <w:keepNext/>
              <w:keepLines/>
              <w:jc w:val="left"/>
            </w:pPr>
            <w:r w:rsidRPr="00014C14">
              <w:t>Salinity</w:t>
            </w:r>
          </w:p>
        </w:tc>
        <w:tc>
          <w:tcPr>
            <w:tcW w:w="992" w:type="dxa"/>
            <w:shd w:val="clear" w:color="auto" w:fill="FFFFFF"/>
            <w:vAlign w:val="center"/>
          </w:tcPr>
          <w:p w14:paraId="6A54E865" w14:textId="77777777" w:rsidR="00B170F2" w:rsidRPr="00014C14" w:rsidRDefault="00B170F2" w:rsidP="00016DAE">
            <w:pPr>
              <w:pStyle w:val="CETBodytext"/>
              <w:keepNext/>
              <w:keepLines/>
              <w:jc w:val="left"/>
            </w:pPr>
            <m:oMathPara>
              <m:oMathParaPr>
                <m:jc m:val="left"/>
              </m:oMathParaPr>
              <m:oMath>
                <m:r>
                  <w:rPr>
                    <w:rFonts w:ascii="Cambria Math" w:hAnsi="Cambria Math"/>
                  </w:rPr>
                  <m:t>3.5 %</m:t>
                </m:r>
              </m:oMath>
            </m:oMathPara>
          </w:p>
        </w:tc>
        <w:tc>
          <w:tcPr>
            <w:tcW w:w="4536" w:type="dxa"/>
            <w:shd w:val="clear" w:color="auto" w:fill="FFFFFF"/>
            <w:vAlign w:val="center"/>
          </w:tcPr>
          <w:p w14:paraId="566448BA" w14:textId="207BFF22" w:rsidR="00B170F2" w:rsidRPr="00014C14" w:rsidRDefault="00B170F2" w:rsidP="00016DAE">
            <w:pPr>
              <w:pStyle w:val="CETBodytext"/>
              <w:keepNext/>
              <w:keepLines/>
              <w:jc w:val="left"/>
            </w:pPr>
            <w:r w:rsidRPr="00014C14">
              <w:fldChar w:fldCharType="begin"/>
            </w:r>
            <w:r w:rsidR="003F6C40">
              <w:instrText xml:space="preserve"> ADDIN ZOTERO_ITEM CSL_CITATION {"citationID":"JkHyBDP2","properties":{"formattedCitation":"(Institute of Marine Research, 2020)","plainCitation":"(Institute of Marine Research, 2020)","noteIndex":0},"citationItems":[{"id":74,"uris":["http://zotero.org/users/5739013/items/8GRWFJT3"],"uri":["http://zotero.org/users/5739013/items/8GRWFJT3"],"itemData":{"id":74,"type":"post-weblog","title":"Mareano","URL":"&lt;http://www.mareano.no/kart&gt;","author":[{"literal":"Institute of Marine Research"}],"accessed":{"date-parts":[["2020",6,6]]},"issued":{"date-parts":[["2020"]]}}}],"schema":"https://github.com/citation-style-language/schema/raw/master/csl-citation.json"} </w:instrText>
            </w:r>
            <w:r w:rsidRPr="00014C14">
              <w:fldChar w:fldCharType="separate"/>
            </w:r>
            <w:r w:rsidR="001F2E7E">
              <w:rPr>
                <w:rFonts w:cs="Arial"/>
              </w:rPr>
              <w:t>(Institute of Marine Research, 2020)</w:t>
            </w:r>
            <w:r w:rsidRPr="00014C14">
              <w:fldChar w:fldCharType="end"/>
            </w:r>
            <w:r w:rsidRPr="00014C14">
              <w:t>, used for AAF</w:t>
            </w:r>
          </w:p>
        </w:tc>
      </w:tr>
      <w:tr w:rsidR="00B170F2" w:rsidRPr="00B57B36" w14:paraId="6D51E9BE" w14:textId="77777777" w:rsidTr="00A07B91">
        <w:tc>
          <w:tcPr>
            <w:tcW w:w="2552" w:type="dxa"/>
            <w:shd w:val="clear" w:color="auto" w:fill="FFFFFF"/>
            <w:vAlign w:val="center"/>
          </w:tcPr>
          <w:p w14:paraId="1A05ED89" w14:textId="77777777" w:rsidR="00B170F2" w:rsidRPr="00014C14" w:rsidRDefault="00B170F2" w:rsidP="00016DAE">
            <w:pPr>
              <w:pStyle w:val="CETBodytext"/>
              <w:keepNext/>
              <w:keepLines/>
              <w:jc w:val="left"/>
            </w:pPr>
            <w:r w:rsidRPr="00014C14">
              <w:t>Depth</w:t>
            </w:r>
          </w:p>
        </w:tc>
        <w:tc>
          <w:tcPr>
            <w:tcW w:w="992" w:type="dxa"/>
            <w:shd w:val="clear" w:color="auto" w:fill="FFFFFF"/>
            <w:vAlign w:val="center"/>
          </w:tcPr>
          <w:p w14:paraId="70765D9C" w14:textId="4CD332CE" w:rsidR="00B170F2" w:rsidRPr="00014C14" w:rsidRDefault="00B170F2" w:rsidP="00016DAE">
            <w:pPr>
              <w:pStyle w:val="CETBodytext"/>
              <w:keepNext/>
              <w:keepLines/>
              <w:jc w:val="left"/>
            </w:pPr>
            <m:oMathPara>
              <m:oMathParaPr>
                <m:jc m:val="left"/>
              </m:oMathParaPr>
              <m:oMath>
                <m:r>
                  <w:rPr>
                    <w:rFonts w:ascii="Cambria Math" w:hAnsi="Cambria Math"/>
                  </w:rPr>
                  <m:t xml:space="preserve">350 </m:t>
                </m:r>
                <m:r>
                  <m:rPr>
                    <m:nor/>
                  </m:rPr>
                  <w:rPr>
                    <w:rFonts w:ascii="Cambria Math" w:hAnsi="Cambria Math"/>
                  </w:rPr>
                  <m:t>m</m:t>
                </m:r>
              </m:oMath>
            </m:oMathPara>
          </w:p>
        </w:tc>
        <w:tc>
          <w:tcPr>
            <w:tcW w:w="4536" w:type="dxa"/>
            <w:shd w:val="clear" w:color="auto" w:fill="FFFFFF"/>
            <w:vAlign w:val="center"/>
          </w:tcPr>
          <w:p w14:paraId="07F21666" w14:textId="51B42D1C" w:rsidR="00B170F2" w:rsidRPr="00014C14" w:rsidRDefault="00B170F2" w:rsidP="00016DAE">
            <w:pPr>
              <w:pStyle w:val="CETBodytext"/>
              <w:keepNext/>
              <w:keepLines/>
              <w:jc w:val="left"/>
            </w:pPr>
            <w:r>
              <w:fldChar w:fldCharType="begin"/>
            </w:r>
            <w:r w:rsidR="003F6C40">
              <w:instrText xml:space="preserve"> ADDIN ZOTERO_ITEM CSL_CITATION {"citationID":"EJLP8tYk","properties":{"formattedCitation":"(Bj\\uc0\\u248{}rnbom, 2011)","plainCitation":"(Bjørnbom, 2011)","noteIndex":0},"citationItems":[{"id":219,"uris":["http://zotero.org/users/5739013/items/DQJ9PZIM"],"uri":["http://zotero.org/users/5739013/items/DQJ9PZIM"],"itemData":{"id":219,"type":"post-weblog","title":"Goliat – Leak detection and monitoring from template to satellite","URL":"&lt;https://www.norskoljeoggass.no/globalassets/dokumenter/drift/presentasjonerarrangementer/subsea-leak-detection--2011/4.-enino_n1862090_v1_eni_presentation_-_olf_seminar_-_subsea_leak_detection_-_03_november_2011.pdf&gt;","author":[{"family":"Bjørnbom","given":"Erik"}],"accessed":{"date-parts":[["2020",6,6]]},"issued":{"date-parts":[["2011"]]}}}],"schema":"https://github.com/citation-style-language/schema/raw/master/csl-citation.json"} </w:instrText>
            </w:r>
            <w:r>
              <w:fldChar w:fldCharType="separate"/>
            </w:r>
            <w:r w:rsidR="001F2E7E" w:rsidRPr="001F2E7E">
              <w:rPr>
                <w:rFonts w:cs="Arial"/>
                <w:lang w:val="en-GB"/>
              </w:rPr>
              <w:t>(Bjørnbom, 2011)</w:t>
            </w:r>
            <w:r>
              <w:fldChar w:fldCharType="end"/>
            </w:r>
            <w:r w:rsidRPr="00014C14">
              <w:t>, used for AAF</w:t>
            </w:r>
          </w:p>
        </w:tc>
      </w:tr>
      <w:tr w:rsidR="00B170F2" w:rsidRPr="00B57B36" w14:paraId="40E1D0BA" w14:textId="77777777" w:rsidTr="00A07B91">
        <w:tc>
          <w:tcPr>
            <w:tcW w:w="2552" w:type="dxa"/>
            <w:shd w:val="clear" w:color="auto" w:fill="FFFFFF"/>
            <w:vAlign w:val="center"/>
          </w:tcPr>
          <w:p w14:paraId="7A81220B" w14:textId="77777777" w:rsidR="00B170F2" w:rsidRPr="00014C14" w:rsidRDefault="00B170F2" w:rsidP="00016DAE">
            <w:pPr>
              <w:pStyle w:val="CETBodytext"/>
              <w:keepNext/>
              <w:keepLines/>
              <w:jc w:val="left"/>
            </w:pPr>
            <w:r w:rsidRPr="00014C14">
              <w:t>pH</w:t>
            </w:r>
          </w:p>
        </w:tc>
        <w:tc>
          <w:tcPr>
            <w:tcW w:w="992" w:type="dxa"/>
            <w:shd w:val="clear" w:color="auto" w:fill="FFFFFF"/>
            <w:vAlign w:val="center"/>
          </w:tcPr>
          <w:p w14:paraId="4704024C" w14:textId="77777777" w:rsidR="00B170F2" w:rsidRPr="00014C14" w:rsidRDefault="00B170F2" w:rsidP="00016DAE">
            <w:pPr>
              <w:pStyle w:val="CETBodytext"/>
              <w:keepNext/>
              <w:keepLines/>
              <w:jc w:val="left"/>
            </w:pPr>
            <m:oMathPara>
              <m:oMathParaPr>
                <m:jc m:val="left"/>
              </m:oMathParaPr>
              <m:oMath>
                <m:r>
                  <w:rPr>
                    <w:rFonts w:ascii="Cambria Math" w:hAnsi="Cambria Math"/>
                  </w:rPr>
                  <m:t>8</m:t>
                </m:r>
              </m:oMath>
            </m:oMathPara>
          </w:p>
        </w:tc>
        <w:tc>
          <w:tcPr>
            <w:tcW w:w="4536" w:type="dxa"/>
            <w:shd w:val="clear" w:color="auto" w:fill="FFFFFF"/>
            <w:vAlign w:val="center"/>
          </w:tcPr>
          <w:p w14:paraId="7FD8F2A6" w14:textId="39F89042" w:rsidR="00B170F2" w:rsidRPr="00014C14" w:rsidRDefault="00B170F2" w:rsidP="00016DAE">
            <w:pPr>
              <w:pStyle w:val="CETBodytext"/>
              <w:keepNext/>
              <w:keepLines/>
              <w:jc w:val="left"/>
            </w:pPr>
            <w:r w:rsidRPr="00014C14">
              <w:fldChar w:fldCharType="begin"/>
            </w:r>
            <w:r w:rsidR="00C806DF">
              <w:instrText xml:space="preserve"> ADDIN ZOTERO_ITEM CSL_CITATION {"citationID":"HWTFalPx","properties":{"formattedCitation":"(Vetrov and Romankevich, 2004)","plainCitation":"(Vetrov and Romankevich, 2004)","noteIndex":0},"citationItems":[{"id":9,"uris":["http://zotero.org/users/5739013/items/Q9AYUGT8"],"uri":["http://zotero.org/users/5739013/items/Q9AYUGT8"],"itemData":{"id":9,"type":"book","edition":"1","event-place":"Berlin, Germany","language":"English","number-of-pages":"334","publisher":"Springer","publisher-place":"Berlin, Germany","title":"Carbon Cycle in the Russian Arctic Seas","author":[{"family":"Vetrov","given":"Alexander"},{"family":"Romankevich","given":"Evgeny"}],"issued":{"date-parts":[["2004"]]}}}],"schema":"https://github.com/citation-style-language/schema/raw/master/csl-citation.json"} </w:instrText>
            </w:r>
            <w:r w:rsidRPr="00014C14">
              <w:fldChar w:fldCharType="separate"/>
            </w:r>
            <w:r w:rsidR="001F2E7E">
              <w:t>(Vetrov and Romankevich, 2004)</w:t>
            </w:r>
            <w:r w:rsidRPr="00014C14">
              <w:fldChar w:fldCharType="end"/>
            </w:r>
            <w:r w:rsidRPr="00014C14">
              <w:t>, used for AAF</w:t>
            </w:r>
          </w:p>
        </w:tc>
      </w:tr>
      <w:tr w:rsidR="00B170F2" w:rsidRPr="00B57B36" w14:paraId="5F2364DC" w14:textId="77777777" w:rsidTr="00A07B91">
        <w:tc>
          <w:tcPr>
            <w:tcW w:w="2552" w:type="dxa"/>
            <w:shd w:val="clear" w:color="auto" w:fill="FFFFFF"/>
            <w:vAlign w:val="center"/>
          </w:tcPr>
          <w:p w14:paraId="32114451" w14:textId="6EDBF581" w:rsidR="00B170F2" w:rsidRDefault="00B170F2" w:rsidP="00016DAE">
            <w:pPr>
              <w:pStyle w:val="CETBodytext"/>
              <w:keepLines/>
              <w:jc w:val="left"/>
            </w:pPr>
            <w:r w:rsidRPr="00014C14">
              <w:t>Spreading Coefficient</w:t>
            </w:r>
            <w:r w:rsidR="00A07B91">
              <w:t xml:space="preserve"> </w:t>
            </w:r>
            <m:oMath>
              <m:sSub>
                <m:sSubPr>
                  <m:ctrlPr>
                    <w:rPr>
                      <w:rFonts w:ascii="Cambria Math" w:hAnsi="Cambria Math"/>
                      <w:i/>
                    </w:rPr>
                  </m:ctrlPr>
                </m:sSubPr>
                <m:e>
                  <m:r>
                    <w:rPr>
                      <w:rFonts w:ascii="Cambria Math" w:hAnsi="Cambria Math"/>
                    </w:rPr>
                    <m:t>k</m:t>
                  </m:r>
                </m:e>
                <m:sub>
                  <m:r>
                    <m:rPr>
                      <m:nor/>
                    </m:rPr>
                    <w:rPr>
                      <w:rFonts w:ascii="Cambria Math" w:hAnsi="Cambria Math"/>
                    </w:rPr>
                    <m:t>sc</m:t>
                  </m:r>
                </m:sub>
              </m:sSub>
            </m:oMath>
          </w:p>
        </w:tc>
        <w:tc>
          <w:tcPr>
            <w:tcW w:w="992" w:type="dxa"/>
            <w:shd w:val="clear" w:color="auto" w:fill="FFFFFF"/>
            <w:vAlign w:val="center"/>
          </w:tcPr>
          <w:p w14:paraId="5B769B9C" w14:textId="77777777" w:rsidR="00B170F2" w:rsidRPr="00014C14" w:rsidRDefault="00B170F2" w:rsidP="00016DAE">
            <w:pPr>
              <w:pStyle w:val="CETBodytext"/>
              <w:keepLines/>
              <w:jc w:val="left"/>
            </w:pPr>
            <m:oMathPara>
              <m:oMathParaPr>
                <m:jc m:val="left"/>
              </m:oMathParaPr>
              <m:oMath>
                <m:r>
                  <w:rPr>
                    <w:rFonts w:ascii="Cambria Math" w:hAnsi="Cambria Math"/>
                  </w:rPr>
                  <m:t>1.5</m:t>
                </m:r>
              </m:oMath>
            </m:oMathPara>
          </w:p>
        </w:tc>
        <w:tc>
          <w:tcPr>
            <w:tcW w:w="4536" w:type="dxa"/>
            <w:shd w:val="clear" w:color="auto" w:fill="FFFFFF"/>
            <w:vAlign w:val="center"/>
          </w:tcPr>
          <w:p w14:paraId="703C94BF" w14:textId="59EA276D" w:rsidR="00B170F2" w:rsidRPr="00014C14" w:rsidRDefault="00B170F2" w:rsidP="00016DAE">
            <w:pPr>
              <w:pStyle w:val="CETBodytext"/>
              <w:keepLines/>
              <w:jc w:val="left"/>
            </w:pPr>
            <w:r w:rsidRPr="00014C14">
              <w:fldChar w:fldCharType="begin"/>
            </w:r>
            <w:r w:rsidR="00024D0A">
              <w:instrText xml:space="preserve"> ADDIN ZOTERO_ITEM CSL_CITATION {"citationID":"82owqfjT","properties":{"formattedCitation":"(Stojanovic, 2006)","plainCitation":"(Stojanovic, 2006)","noteIndex":0},"citationItems":[{"id":569,"uris":["http://zotero.org/users/5739013/items/6U8QLBZH"],"uri":["http://zotero.org/users/5739013/items/6U8QLBZH"],"itemData":{"id":569,"type":"paper-conference","container-title":"Proceedings of the 1st ACM international workshop on Underwater networks  - WUWNet '06","event-place":"New York, NY","page":"41-47","publisher":"ACM Press","publisher-place":"New York, NY","title":"On the relationship between capacity and distance in an underwater acoustic communication channel","URL":"http://portal.acm.org/citation.cfm?doid=1161039.1161049","author":[{"family":"Stojanovic","given":"Milica"}],"accessed":{"date-parts":[["2020",3,24]]},"issued":{"date-parts":[["2006"]]}}}],"schema":"https://github.com/citation-style-language/schema/raw/master/csl-citation.json"} </w:instrText>
            </w:r>
            <w:r w:rsidRPr="00014C14">
              <w:fldChar w:fldCharType="separate"/>
            </w:r>
            <w:r w:rsidR="001F2E7E">
              <w:t>(Stojanovic, 2006)</w:t>
            </w:r>
            <w:r w:rsidRPr="00014C14">
              <w:fldChar w:fldCharType="end"/>
            </w:r>
          </w:p>
        </w:tc>
      </w:tr>
    </w:tbl>
    <w:p w14:paraId="6BE14754" w14:textId="77777777" w:rsidR="00B170F2" w:rsidRPr="004B42E2" w:rsidRDefault="00B170F2" w:rsidP="00016DAE">
      <w:pPr>
        <w:pStyle w:val="CETHeading1"/>
        <w:spacing w:line="264" w:lineRule="auto"/>
      </w:pPr>
      <w:r w:rsidRPr="004B42E2">
        <w:t>Results</w:t>
      </w:r>
    </w:p>
    <w:p w14:paraId="585BF041" w14:textId="77777777" w:rsidR="00232E63" w:rsidRPr="00014C14" w:rsidRDefault="00232E63" w:rsidP="00016DAE">
      <w:pPr>
        <w:pStyle w:val="CETBodytext"/>
      </w:pPr>
      <w:r w:rsidRPr="000F54B2">
        <w:t xml:space="preserve">The values of </w:t>
      </w:r>
      <m:oMath>
        <m:sSub>
          <m:sSubPr>
            <m:ctrlPr>
              <w:rPr>
                <w:rFonts w:ascii="Cambria Math" w:hAnsi="Cambria Math"/>
                <w:i/>
              </w:rPr>
            </m:ctrlPr>
          </m:sSubPr>
          <m:e>
            <m:r>
              <w:rPr>
                <w:rFonts w:ascii="Cambria Math" w:hAnsi="Cambria Math"/>
              </w:rPr>
              <m:t>SNR</m:t>
            </m:r>
          </m:e>
          <m:sub>
            <m:r>
              <w:rPr>
                <w:rFonts w:ascii="Cambria Math" w:hAnsi="Cambria Math"/>
              </w:rPr>
              <m:t>k</m:t>
            </m:r>
          </m:sub>
        </m:sSub>
        <m:r>
          <w:rPr>
            <w:rFonts w:ascii="Cambria Math" w:hAnsi="Cambria Math"/>
          </w:rPr>
          <m:t>=</m:t>
        </m:r>
        <m:f>
          <m:fPr>
            <m:type m:val="lin"/>
            <m:ctrlPr>
              <w:rPr>
                <w:rFonts w:ascii="Cambria Math" w:hAnsi="Cambria Math"/>
                <w:i/>
              </w:rPr>
            </m:ctrlPr>
          </m:fPr>
          <m:num>
            <m:sSup>
              <m:sSupPr>
                <m:ctrlPr>
                  <w:rPr>
                    <w:rFonts w:ascii="Cambria Math" w:hAnsi="Cambria Math"/>
                    <w:i/>
                  </w:rPr>
                </m:ctrlPr>
              </m:sSupPr>
              <m:e>
                <m:r>
                  <w:rPr>
                    <w:rFonts w:ascii="Cambria Math" w:hAnsi="Cambria Math"/>
                  </w:rPr>
                  <m:t>AAF</m:t>
                </m:r>
                <m:ctrlPr>
                  <w:rPr>
                    <w:rFonts w:ascii="Cambria Math" w:hAnsi="Cambria Math"/>
                  </w:rPr>
                </m:ctrlPr>
              </m:e>
              <m:sup>
                <m:r>
                  <w:rPr>
                    <w:rFonts w:ascii="Cambria Math" w:hAnsi="Cambria Math"/>
                  </w:rPr>
                  <m:t>2</m:t>
                </m:r>
                <m:ctrlPr>
                  <w:rPr>
                    <w:rFonts w:ascii="Cambria Math" w:hAnsi="Cambria Math"/>
                  </w:rPr>
                </m:ctrlPr>
              </m:sup>
            </m:sSup>
            <m:d>
              <m:dPr>
                <m:ctrlPr>
                  <w:rPr>
                    <w:rFonts w:ascii="Cambria Math" w:hAnsi="Cambria Math"/>
                    <w:i/>
                  </w:rPr>
                </m:ctrlPr>
              </m:dPr>
              <m:e>
                <m:sSub>
                  <m:sSubPr>
                    <m:ctrlPr>
                      <w:rPr>
                        <w:rFonts w:ascii="Cambria Math" w:hAnsi="Cambria Math"/>
                        <w:b/>
                        <w:bCs/>
                        <w:i/>
                      </w:rPr>
                    </m:ctrlPr>
                  </m:sSubPr>
                  <m:e>
                    <m:r>
                      <m:rPr>
                        <m:sty m:val="bi"/>
                      </m:rPr>
                      <w:rPr>
                        <w:rFonts w:ascii="Cambria Math" w:hAnsi="Cambria Math"/>
                      </w:rPr>
                      <m:t>x</m:t>
                    </m:r>
                  </m:e>
                  <m:sub>
                    <m:r>
                      <w:rPr>
                        <w:rFonts w:ascii="Cambria Math" w:hAnsi="Cambria Math"/>
                      </w:rPr>
                      <m:t>k</m:t>
                    </m:r>
                  </m:sub>
                </m:sSub>
                <m:r>
                  <w:rPr>
                    <w:rFonts w:ascii="Cambria Math" w:hAnsi="Cambria Math"/>
                  </w:rPr>
                  <m:t>,</m:t>
                </m:r>
                <m:sSub>
                  <m:sSubPr>
                    <m:ctrlPr>
                      <w:rPr>
                        <w:rFonts w:ascii="Cambria Math" w:hAnsi="Cambria Math"/>
                        <w:b/>
                        <w:bCs/>
                        <w:i/>
                      </w:rPr>
                    </m:ctrlPr>
                  </m:sSubPr>
                  <m:e>
                    <m:r>
                      <m:rPr>
                        <m:sty m:val="bi"/>
                      </m:rPr>
                      <w:rPr>
                        <w:rFonts w:ascii="Cambria Math" w:hAnsi="Cambria Math"/>
                      </w:rPr>
                      <m:t>h</m:t>
                    </m:r>
                  </m:e>
                  <m:sub>
                    <m:r>
                      <w:rPr>
                        <w:rFonts w:ascii="Cambria Math" w:hAnsi="Cambria Math"/>
                      </w:rPr>
                      <m:t>m</m:t>
                    </m:r>
                  </m:sub>
                </m:sSub>
              </m:e>
            </m:d>
            <m:r>
              <m:rPr>
                <m:sty m:val="p"/>
              </m:rPr>
              <w:rPr>
                <w:rFonts w:ascii="Cambria Math" w:hAnsi="Cambria Math"/>
              </w:rPr>
              <m:t>∙</m:t>
            </m:r>
            <m:sSubSup>
              <m:sSubSupPr>
                <m:ctrlPr>
                  <w:rPr>
                    <w:rFonts w:ascii="Cambria Math" w:hAnsi="Cambria Math"/>
                  </w:rPr>
                </m:ctrlPr>
              </m:sSubSupPr>
              <m:e>
                <m:r>
                  <w:rPr>
                    <w:rFonts w:ascii="Cambria Math" w:hAnsi="Cambria Math"/>
                  </w:rPr>
                  <m:t>σ</m:t>
                </m:r>
              </m:e>
              <m:sub>
                <m:r>
                  <w:rPr>
                    <w:rFonts w:ascii="Cambria Math" w:hAnsi="Cambria Math"/>
                  </w:rPr>
                  <m:t>s</m:t>
                </m:r>
              </m:sub>
              <m:sup>
                <m:r>
                  <m:rPr>
                    <m:sty m:val="p"/>
                  </m:rPr>
                  <w:rPr>
                    <w:rFonts w:ascii="Cambria Math" w:hAnsi="Cambria Math"/>
                  </w:rPr>
                  <m:t>2</m:t>
                </m:r>
              </m:sup>
            </m:sSubSup>
          </m:num>
          <m:den>
            <m:sSubSup>
              <m:sSubSupPr>
                <m:ctrlPr>
                  <w:rPr>
                    <w:rFonts w:ascii="Cambria Math" w:hAnsi="Cambria Math"/>
                  </w:rPr>
                </m:ctrlPr>
              </m:sSubSupPr>
              <m:e>
                <m:r>
                  <w:rPr>
                    <w:rFonts w:ascii="Cambria Math" w:hAnsi="Cambria Math"/>
                  </w:rPr>
                  <m:t>σ</m:t>
                </m:r>
              </m:e>
              <m:sub>
                <m:r>
                  <w:rPr>
                    <w:rFonts w:ascii="Cambria Math" w:hAnsi="Cambria Math"/>
                  </w:rPr>
                  <m:t>w</m:t>
                </m:r>
              </m:sub>
              <m:sup>
                <m:r>
                  <m:rPr>
                    <m:sty m:val="p"/>
                  </m:rPr>
                  <w:rPr>
                    <w:rFonts w:ascii="Cambria Math" w:hAnsi="Cambria Math"/>
                  </w:rPr>
                  <m:t>2</m:t>
                </m:r>
              </m:sup>
            </m:sSubSup>
          </m:den>
        </m:f>
      </m:oMath>
      <w:r w:rsidRPr="000F54B2">
        <w:t xml:space="preserve"> averaged among all hotspots show a mean attenuation of </w:t>
      </w:r>
      <m:oMath>
        <m:r>
          <w:rPr>
            <w:rFonts w:ascii="Cambria Math" w:hAnsi="Cambria Math"/>
          </w:rPr>
          <m:t>90.28 %</m:t>
        </m:r>
      </m:oMath>
      <w:r>
        <w:t xml:space="preserve"> and are the following</w:t>
      </w:r>
      <w:r w:rsidRPr="000F54B2">
        <w:t>:</w:t>
      </w:r>
    </w:p>
    <w:p w14:paraId="39327926" w14:textId="77777777" w:rsidR="00B170F2" w:rsidRPr="00014C14" w:rsidRDefault="00B170F2" w:rsidP="00016DAE">
      <w:pPr>
        <w:pStyle w:val="CETTabletitle"/>
        <w:spacing w:line="264" w:lineRule="auto"/>
        <w:rPr>
          <w:lang w:val="en-US"/>
        </w:rPr>
      </w:pPr>
      <w:r w:rsidRPr="00014C14">
        <w:rPr>
          <w:lang w:val="en-US"/>
        </w:rPr>
        <w:t>Table 2: Averaged Signal-to-Noise Ratio at the sensors</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276"/>
        <w:gridCol w:w="1276"/>
        <w:gridCol w:w="1276"/>
      </w:tblGrid>
      <w:tr w:rsidR="00B170F2" w:rsidRPr="00B57B36" w14:paraId="175F1C3A" w14:textId="77777777" w:rsidTr="00BF7327">
        <w:tc>
          <w:tcPr>
            <w:tcW w:w="1276" w:type="dxa"/>
            <w:tcBorders>
              <w:top w:val="single" w:sz="12" w:space="0" w:color="008000"/>
              <w:bottom w:val="single" w:sz="6" w:space="0" w:color="008000"/>
            </w:tcBorders>
            <w:shd w:val="clear" w:color="auto" w:fill="FFFFFF"/>
            <w:vAlign w:val="center"/>
          </w:tcPr>
          <w:p w14:paraId="605E6AFD" w14:textId="77777777" w:rsidR="00B170F2" w:rsidRPr="00014C14" w:rsidRDefault="00B170F2" w:rsidP="00016DAE">
            <w:pPr>
              <w:pStyle w:val="CETBodytext"/>
              <w:keepLines/>
              <w:jc w:val="left"/>
            </w:pPr>
            <w:r w:rsidRPr="00014C14">
              <w:t xml:space="preserve">Sensor 1 </w:t>
            </w:r>
          </w:p>
        </w:tc>
        <w:tc>
          <w:tcPr>
            <w:tcW w:w="1276" w:type="dxa"/>
            <w:tcBorders>
              <w:top w:val="single" w:sz="12" w:space="0" w:color="008000"/>
              <w:bottom w:val="single" w:sz="6" w:space="0" w:color="008000"/>
            </w:tcBorders>
            <w:shd w:val="clear" w:color="auto" w:fill="FFFFFF"/>
            <w:vAlign w:val="center"/>
          </w:tcPr>
          <w:p w14:paraId="213B50FE" w14:textId="77777777" w:rsidR="00B170F2" w:rsidRPr="00014C14" w:rsidRDefault="00B170F2" w:rsidP="00016DAE">
            <w:pPr>
              <w:pStyle w:val="CETBodytext"/>
              <w:keepLines/>
              <w:jc w:val="left"/>
            </w:pPr>
            <w:r w:rsidRPr="00014C14">
              <w:t>Sensor 2</w:t>
            </w:r>
          </w:p>
        </w:tc>
        <w:tc>
          <w:tcPr>
            <w:tcW w:w="1276" w:type="dxa"/>
            <w:tcBorders>
              <w:top w:val="single" w:sz="12" w:space="0" w:color="008000"/>
              <w:bottom w:val="single" w:sz="6" w:space="0" w:color="008000"/>
            </w:tcBorders>
            <w:shd w:val="clear" w:color="auto" w:fill="FFFFFF"/>
            <w:vAlign w:val="center"/>
          </w:tcPr>
          <w:p w14:paraId="7B9ED505" w14:textId="77777777" w:rsidR="00B170F2" w:rsidRPr="00014C14" w:rsidRDefault="00B170F2" w:rsidP="00016DAE">
            <w:pPr>
              <w:pStyle w:val="CETBodytext"/>
              <w:keepLines/>
              <w:jc w:val="left"/>
            </w:pPr>
            <w:r w:rsidRPr="00014C14">
              <w:t>Sensor 3</w:t>
            </w:r>
          </w:p>
        </w:tc>
      </w:tr>
      <w:tr w:rsidR="00B170F2" w:rsidRPr="00B57B36" w14:paraId="717DBF5D" w14:textId="77777777" w:rsidTr="00BF7327">
        <w:tc>
          <w:tcPr>
            <w:tcW w:w="1276" w:type="dxa"/>
            <w:shd w:val="clear" w:color="auto" w:fill="FFFFFF"/>
            <w:vAlign w:val="center"/>
          </w:tcPr>
          <w:p w14:paraId="36CA96D7" w14:textId="2FB855D3" w:rsidR="00B170F2" w:rsidRPr="00014C14" w:rsidRDefault="00F96B80" w:rsidP="00016DAE">
            <w:pPr>
              <w:pStyle w:val="CETBodytext"/>
              <w:keepNext/>
              <w:keepLines/>
              <w:jc w:val="left"/>
            </w:pPr>
            <m:oMath>
              <m:r>
                <w:rPr>
                  <w:rFonts w:ascii="Cambria Math" w:hAnsi="Cambria Math"/>
                </w:rPr>
                <m:t xml:space="preserve">2.4 </m:t>
              </m:r>
              <m:r>
                <m:rPr>
                  <m:nor/>
                </m:rPr>
                <w:rPr>
                  <w:rFonts w:ascii="Cambria Math" w:hAnsi="Cambria Math"/>
                </w:rPr>
                <m:t>dB</m:t>
              </m:r>
            </m:oMath>
            <w:r w:rsidR="00B170F2" w:rsidRPr="00014C14">
              <w:t xml:space="preserve"> </w:t>
            </w:r>
          </w:p>
        </w:tc>
        <w:tc>
          <w:tcPr>
            <w:tcW w:w="1276" w:type="dxa"/>
            <w:shd w:val="clear" w:color="auto" w:fill="FFFFFF"/>
            <w:vAlign w:val="center"/>
          </w:tcPr>
          <w:p w14:paraId="150991AC" w14:textId="47CC0A1A" w:rsidR="00B170F2" w:rsidRPr="00014C14" w:rsidRDefault="00F96B80" w:rsidP="00016DAE">
            <w:pPr>
              <w:pStyle w:val="CETBodytext"/>
              <w:keepNext/>
              <w:keepLines/>
              <w:jc w:val="left"/>
            </w:pPr>
            <m:oMathPara>
              <m:oMathParaPr>
                <m:jc m:val="left"/>
              </m:oMathParaPr>
              <m:oMath>
                <m:r>
                  <w:rPr>
                    <w:rFonts w:ascii="Cambria Math" w:hAnsi="Cambria Math"/>
                  </w:rPr>
                  <m:t xml:space="preserve">3.4 </m:t>
                </m:r>
                <m:r>
                  <m:rPr>
                    <m:nor/>
                  </m:rPr>
                  <w:rPr>
                    <w:rFonts w:ascii="Cambria Math" w:hAnsi="Cambria Math"/>
                  </w:rPr>
                  <m:t>dB</m:t>
                </m:r>
              </m:oMath>
            </m:oMathPara>
          </w:p>
        </w:tc>
        <w:tc>
          <w:tcPr>
            <w:tcW w:w="1276" w:type="dxa"/>
            <w:shd w:val="clear" w:color="auto" w:fill="FFFFFF"/>
            <w:vAlign w:val="center"/>
          </w:tcPr>
          <w:p w14:paraId="2B26259D" w14:textId="6422EA71" w:rsidR="00B170F2" w:rsidRPr="00014C14" w:rsidRDefault="00F96B80" w:rsidP="00016DAE">
            <w:pPr>
              <w:pStyle w:val="CETBodytext"/>
              <w:keepNext/>
              <w:keepLines/>
              <w:jc w:val="left"/>
            </w:pPr>
            <m:oMathPara>
              <m:oMathParaPr>
                <m:jc m:val="left"/>
              </m:oMathParaPr>
              <m:oMath>
                <m:r>
                  <w:rPr>
                    <w:rFonts w:ascii="Cambria Math" w:hAnsi="Cambria Math"/>
                  </w:rPr>
                  <m:t xml:space="preserve">1.4 </m:t>
                </m:r>
                <m:r>
                  <m:rPr>
                    <m:nor/>
                  </m:rPr>
                  <w:rPr>
                    <w:rFonts w:ascii="Cambria Math" w:hAnsi="Cambria Math"/>
                  </w:rPr>
                  <m:t>dB</m:t>
                </m:r>
              </m:oMath>
            </m:oMathPara>
          </w:p>
        </w:tc>
      </w:tr>
    </w:tbl>
    <w:p w14:paraId="00234FFF" w14:textId="77777777" w:rsidR="00B170F2" w:rsidRDefault="00B170F2" w:rsidP="00016DAE">
      <w:pPr>
        <w:pStyle w:val="CETBodytext"/>
      </w:pPr>
    </w:p>
    <w:p w14:paraId="65C08AD4" w14:textId="77777777" w:rsidR="00B170F2" w:rsidRPr="00324B0A" w:rsidRDefault="00B170F2" w:rsidP="00016DAE">
      <w:pPr>
        <w:pStyle w:val="CETBodytext"/>
      </w:pPr>
      <w:r w:rsidRPr="000F54B2">
        <w:t>At sensor</w:t>
      </w:r>
      <w:r>
        <w:t>-</w:t>
      </w:r>
      <w:r w:rsidRPr="000F54B2">
        <w:t xml:space="preserve">level (Table 3 and Figure 3), the optimization of </w:t>
      </w:r>
      <m:oMath>
        <m:r>
          <w:rPr>
            <w:rFonts w:ascii="Cambria Math" w:hAnsi="Cambria Math"/>
          </w:rPr>
          <m:t>J</m:t>
        </m:r>
      </m:oMath>
      <w:r w:rsidRPr="000F54B2">
        <w:t xml:space="preserve"> results in local thresholds with values distant from those obtained optimizing </w:t>
      </w:r>
      <m:oMath>
        <m:r>
          <w:rPr>
            <w:rFonts w:ascii="Cambria Math" w:hAnsi="Cambria Math"/>
          </w:rPr>
          <m:t>ER</m:t>
        </m:r>
      </m:oMath>
      <w:r w:rsidRPr="000F54B2">
        <w:t xml:space="preserve"> or </w:t>
      </w:r>
      <m:oMath>
        <m:r>
          <w:rPr>
            <w:rFonts w:ascii="Cambria Math" w:hAnsi="Cambria Math"/>
          </w:rPr>
          <m:t>CZ</m:t>
        </m:r>
      </m:oMath>
      <w:r w:rsidRPr="000F54B2">
        <w:t xml:space="preserve"> which tend to be similar. When </w:t>
      </w:r>
      <m:oMath>
        <m:r>
          <w:rPr>
            <w:rFonts w:ascii="Cambria Math" w:hAnsi="Cambria Math"/>
          </w:rPr>
          <m:t>J</m:t>
        </m:r>
      </m:oMath>
      <w:r w:rsidRPr="000F54B2">
        <w:t xml:space="preserve"> is used, in fact, the thresholds are</w:t>
      </w:r>
      <w:r>
        <w:t xml:space="preserve"> </w:t>
      </w:r>
      <w:r w:rsidRPr="000F54B2">
        <w:t xml:space="preserve">oriented towards smaller values of </w:t>
      </w:r>
      <m:oMath>
        <m:sSub>
          <m:sSubPr>
            <m:ctrlPr>
              <w:rPr>
                <w:rFonts w:ascii="Cambria Math" w:hAnsi="Cambria Math"/>
              </w:rPr>
            </m:ctrlPr>
          </m:sSubPr>
          <m:e>
            <m:r>
              <w:rPr>
                <w:rFonts w:ascii="Cambria Math" w:hAnsi="Cambria Math"/>
              </w:rPr>
              <m:t>P</m:t>
            </m:r>
          </m:e>
          <m:sub>
            <m:r>
              <w:rPr>
                <w:rFonts w:ascii="Cambria Math" w:hAnsi="Cambria Math"/>
              </w:rPr>
              <m:t>d</m:t>
            </m:r>
            <m:r>
              <m:rPr>
                <m:sty m:val="p"/>
              </m:rPr>
              <w:rPr>
                <w:rFonts w:ascii="Cambria Math" w:hAnsi="Cambria Math"/>
              </w:rPr>
              <m:t>,</m:t>
            </m:r>
            <m:r>
              <w:rPr>
                <w:rFonts w:ascii="Cambria Math" w:hAnsi="Cambria Math"/>
              </w:rPr>
              <m:t>k</m:t>
            </m:r>
          </m:sub>
        </m:sSub>
      </m:oMath>
      <w:r w:rsidRPr="000F54B2">
        <w:t xml:space="preserve"> and </w:t>
      </w:r>
      <m:oMath>
        <m:sSub>
          <m:sSubPr>
            <m:ctrlPr>
              <w:rPr>
                <w:rFonts w:ascii="Cambria Math" w:hAnsi="Cambria Math"/>
              </w:rPr>
            </m:ctrlPr>
          </m:sSubPr>
          <m:e>
            <m:r>
              <w:rPr>
                <w:rFonts w:ascii="Cambria Math" w:hAnsi="Cambria Math"/>
              </w:rPr>
              <m:t>P</m:t>
            </m:r>
          </m:e>
          <m:sub>
            <m:r>
              <w:rPr>
                <w:rFonts w:ascii="Cambria Math" w:hAnsi="Cambria Math"/>
              </w:rPr>
              <m:t>f</m:t>
            </m:r>
            <m:r>
              <m:rPr>
                <m:sty m:val="p"/>
              </m:rPr>
              <w:rPr>
                <w:rFonts w:ascii="Cambria Math" w:hAnsi="Cambria Math"/>
              </w:rPr>
              <m:t>,</m:t>
            </m:r>
            <m:r>
              <w:rPr>
                <w:rFonts w:ascii="Cambria Math" w:hAnsi="Cambria Math"/>
              </w:rPr>
              <m:t>k</m:t>
            </m:r>
          </m:sub>
        </m:sSub>
      </m:oMath>
      <w:r w:rsidRPr="000F54B2">
        <w:t>. The values of</w:t>
      </w:r>
      <w:r>
        <w:t xml:space="preserve"> Area Under the Curve</w:t>
      </w:r>
      <w:r w:rsidRPr="000F54B2">
        <w:t xml:space="preserve"> </w:t>
      </w:r>
      <w:r>
        <w:t>(AUC)</w:t>
      </w:r>
      <w:r w:rsidRPr="000F54B2">
        <w:t xml:space="preserve"> of the averaged ROC curves among the three sensors have a standard deviation equal to </w:t>
      </w:r>
      <m:oMath>
        <m:r>
          <m:rPr>
            <m:sty m:val="p"/>
          </m:rPr>
          <w:rPr>
            <w:rFonts w:ascii="Cambria Math" w:hAnsi="Cambria Math"/>
          </w:rPr>
          <m:t>4∙</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-3</m:t>
            </m:r>
          </m:sup>
        </m:sSup>
      </m:oMath>
      <w:r w:rsidRPr="000F54B2">
        <w:t>, this justifies the similar average performances among the sensors when tuned using the same objective function.</w:t>
      </w:r>
    </w:p>
    <w:p w14:paraId="269AD2C4" w14:textId="77777777" w:rsidR="00B170F2" w:rsidRPr="00014C14" w:rsidRDefault="00B170F2" w:rsidP="00016DAE">
      <w:pPr>
        <w:pStyle w:val="CETTabletitle"/>
        <w:spacing w:line="264" w:lineRule="auto"/>
        <w:rPr>
          <w:lang w:val="en-US"/>
        </w:rPr>
      </w:pPr>
      <w:r w:rsidRPr="00014C14">
        <w:rPr>
          <w:lang w:val="en-US"/>
        </w:rPr>
        <w:lastRenderedPageBreak/>
        <w:t xml:space="preserve">Table 3: Local threshold selection’s results </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134"/>
        <w:gridCol w:w="2835"/>
        <w:gridCol w:w="1276"/>
        <w:gridCol w:w="992"/>
        <w:gridCol w:w="851"/>
      </w:tblGrid>
      <w:tr w:rsidR="00B170F2" w:rsidRPr="00B57B36" w14:paraId="18802054" w14:textId="77777777" w:rsidTr="003F6C40">
        <w:trPr>
          <w:cantSplit/>
        </w:trPr>
        <w:tc>
          <w:tcPr>
            <w:tcW w:w="1134" w:type="dxa"/>
            <w:tcBorders>
              <w:top w:val="single" w:sz="12" w:space="0" w:color="008000"/>
              <w:bottom w:val="single" w:sz="6" w:space="0" w:color="008000"/>
            </w:tcBorders>
            <w:shd w:val="clear" w:color="auto" w:fill="FFFFFF"/>
            <w:vAlign w:val="center"/>
          </w:tcPr>
          <w:p w14:paraId="1C9472B6" w14:textId="77777777" w:rsidR="00B170F2" w:rsidRPr="00014C14" w:rsidRDefault="00B170F2" w:rsidP="00016DAE">
            <w:pPr>
              <w:pStyle w:val="CETBodytext"/>
              <w:keepNext/>
              <w:keepLines/>
              <w:jc w:val="left"/>
            </w:pPr>
            <w:r w:rsidRPr="00014C14">
              <w:t>Sensor</w:t>
            </w:r>
          </w:p>
        </w:tc>
        <w:tc>
          <w:tcPr>
            <w:tcW w:w="2835" w:type="dxa"/>
            <w:tcBorders>
              <w:top w:val="single" w:sz="12" w:space="0" w:color="008000"/>
              <w:bottom w:val="single" w:sz="6" w:space="0" w:color="008000"/>
            </w:tcBorders>
            <w:shd w:val="clear" w:color="auto" w:fill="FFFFFF"/>
            <w:vAlign w:val="center"/>
          </w:tcPr>
          <w:p w14:paraId="06016ADD" w14:textId="77777777" w:rsidR="00B170F2" w:rsidRPr="00014C14" w:rsidRDefault="00B170F2" w:rsidP="00016DAE">
            <w:pPr>
              <w:pStyle w:val="CETBodytext"/>
              <w:keepNext/>
              <w:keepLines/>
              <w:jc w:val="left"/>
            </w:pPr>
            <w:r w:rsidRPr="00014C14">
              <w:t>Value of Optimized Function</w:t>
            </w:r>
          </w:p>
        </w:tc>
        <w:tc>
          <w:tcPr>
            <w:tcW w:w="1276" w:type="dxa"/>
            <w:tcBorders>
              <w:top w:val="single" w:sz="12" w:space="0" w:color="008000"/>
              <w:bottom w:val="single" w:sz="6" w:space="0" w:color="008000"/>
            </w:tcBorders>
            <w:shd w:val="clear" w:color="auto" w:fill="FFFFFF"/>
            <w:vAlign w:val="center"/>
          </w:tcPr>
          <w:p w14:paraId="7F6D6358" w14:textId="77777777" w:rsidR="00B170F2" w:rsidRPr="00014C14" w:rsidRDefault="00B170F2" w:rsidP="00016DAE">
            <w:pPr>
              <w:pStyle w:val="CETBodytext"/>
              <w:keepNext/>
              <w:keepLines/>
              <w:jc w:val="left"/>
            </w:pPr>
            <w:r w:rsidRPr="00014C14">
              <w:t>Threshold</w:t>
            </w:r>
          </w:p>
        </w:tc>
        <w:tc>
          <w:tcPr>
            <w:tcW w:w="992" w:type="dxa"/>
            <w:tcBorders>
              <w:top w:val="single" w:sz="12" w:space="0" w:color="008000"/>
              <w:bottom w:val="single" w:sz="6" w:space="0" w:color="008000"/>
            </w:tcBorders>
            <w:shd w:val="clear" w:color="auto" w:fill="FFFFFF"/>
            <w:vAlign w:val="center"/>
          </w:tcPr>
          <w:p w14:paraId="2289169D" w14:textId="77777777" w:rsidR="00B170F2" w:rsidRPr="00014C14" w:rsidRDefault="00E95AF2" w:rsidP="00016DAE">
            <w:pPr>
              <w:pStyle w:val="CETBodytext"/>
              <w:keepNext/>
              <w:keepLines/>
              <w:jc w:val="left"/>
            </w:pPr>
            <m:oMathPara>
              <m:oMathParaPr>
                <m:jc m:val="left"/>
              </m:oMathParaPr>
              <m:oMath>
                <m:bar>
                  <m:barPr>
                    <m:pos m:val="top"/>
                    <m:ctrlPr>
                      <w:rPr>
                        <w:rFonts w:ascii="Cambria Math" w:hAnsi="Cambria Math"/>
                      </w:rPr>
                    </m:ctrlPr>
                  </m:barPr>
                  <m:e>
                    <m:sSub>
                      <m:sSubPr>
                        <m:ctrlPr>
                          <w:rPr>
                            <w:rFonts w:ascii="Cambria Math" w:hAnsi="Cambria Math"/>
                          </w:rPr>
                        </m:ctrlPr>
                      </m:sSubPr>
                      <m:e>
                        <m:r>
                          <w:rPr>
                            <w:rFonts w:ascii="Cambria Math" w:hAnsi="Cambria Math"/>
                          </w:rPr>
                          <m:t>P</m:t>
                        </m:r>
                      </m:e>
                      <m:sub>
                        <m:r>
                          <w:rPr>
                            <w:rFonts w:ascii="Cambria Math" w:hAnsi="Cambria Math"/>
                          </w:rPr>
                          <m:t>d</m:t>
                        </m:r>
                        <m:r>
                          <m:rPr>
                            <m:sty m:val="p"/>
                          </m:rPr>
                          <w:rPr>
                            <w:rFonts w:ascii="Cambria Math" w:hAnsi="Cambria Math"/>
                          </w:rPr>
                          <m:t>,</m:t>
                        </m:r>
                        <m:r>
                          <w:rPr>
                            <w:rFonts w:ascii="Cambria Math" w:hAnsi="Cambria Math"/>
                          </w:rPr>
                          <m:t>k</m:t>
                        </m:r>
                      </m:sub>
                    </m:sSub>
                  </m:e>
                </m:bar>
              </m:oMath>
            </m:oMathPara>
          </w:p>
        </w:tc>
        <w:tc>
          <w:tcPr>
            <w:tcW w:w="851" w:type="dxa"/>
            <w:tcBorders>
              <w:top w:val="single" w:sz="12" w:space="0" w:color="008000"/>
              <w:bottom w:val="single" w:sz="6" w:space="0" w:color="008000"/>
            </w:tcBorders>
            <w:shd w:val="clear" w:color="auto" w:fill="FFFFFF"/>
            <w:vAlign w:val="center"/>
          </w:tcPr>
          <w:p w14:paraId="00355164" w14:textId="77777777" w:rsidR="00B170F2" w:rsidRPr="0064246F" w:rsidRDefault="00E95AF2" w:rsidP="00016DAE">
            <w:pPr>
              <w:pStyle w:val="CETBodytext"/>
              <w:keepNext/>
              <w:keepLines/>
              <w:jc w:val="left"/>
              <w:rPr>
                <w:rFonts w:cs="Arial"/>
                <w:i/>
              </w:rPr>
            </w:pPr>
            <m:oMathPara>
              <m:oMathParaPr>
                <m:jc m:val="left"/>
              </m:oMathParaPr>
              <m:oMath>
                <m:bar>
                  <m:barPr>
                    <m:pos m:val="top"/>
                    <m:ctrlPr>
                      <w:rPr>
                        <w:rFonts w:ascii="Cambria Math" w:hAnsi="Cambria Math"/>
                      </w:rPr>
                    </m:ctrlPr>
                  </m:barPr>
                  <m:e>
                    <m:sSub>
                      <m:sSubPr>
                        <m:ctrlPr>
                          <w:rPr>
                            <w:rFonts w:ascii="Cambria Math" w:hAnsi="Cambria Math"/>
                          </w:rPr>
                        </m:ctrlPr>
                      </m:sSubPr>
                      <m:e>
                        <m:r>
                          <w:rPr>
                            <w:rFonts w:ascii="Cambria Math" w:hAnsi="Cambria Math"/>
                          </w:rPr>
                          <m:t>P</m:t>
                        </m:r>
                      </m:e>
                      <m:sub>
                        <m:r>
                          <w:rPr>
                            <w:rFonts w:ascii="Cambria Math" w:hAnsi="Cambria Math"/>
                          </w:rPr>
                          <m:t>f</m:t>
                        </m:r>
                        <m:r>
                          <m:rPr>
                            <m:sty m:val="p"/>
                          </m:rPr>
                          <w:rPr>
                            <w:rFonts w:ascii="Cambria Math" w:hAnsi="Cambria Math"/>
                          </w:rPr>
                          <m:t>,</m:t>
                        </m:r>
                        <m:r>
                          <w:rPr>
                            <w:rFonts w:ascii="Cambria Math" w:hAnsi="Cambria Math"/>
                          </w:rPr>
                          <m:t>k</m:t>
                        </m:r>
                      </m:sub>
                    </m:sSub>
                  </m:e>
                </m:bar>
              </m:oMath>
            </m:oMathPara>
          </w:p>
        </w:tc>
      </w:tr>
      <w:tr w:rsidR="00B170F2" w:rsidRPr="00B57B36" w14:paraId="321D6B1A" w14:textId="77777777" w:rsidTr="003F6C40">
        <w:trPr>
          <w:cantSplit/>
        </w:trPr>
        <w:tc>
          <w:tcPr>
            <w:tcW w:w="1134" w:type="dxa"/>
            <w:shd w:val="clear" w:color="auto" w:fill="FFFFFF"/>
            <w:vAlign w:val="center"/>
          </w:tcPr>
          <w:p w14:paraId="0664F66F" w14:textId="77777777" w:rsidR="00B170F2" w:rsidRPr="00014C14" w:rsidRDefault="00B170F2" w:rsidP="00016DAE">
            <w:pPr>
              <w:pStyle w:val="CETBodytext"/>
              <w:keepNext/>
              <w:keepLines/>
              <w:jc w:val="left"/>
            </w:pPr>
            <m:oMathPara>
              <m:oMathParaPr>
                <m:jc m:val="left"/>
              </m:oMathParaPr>
              <m:oMath>
                <m:r>
                  <w:rPr>
                    <w:rFonts w:ascii="Cambria Math" w:hAnsi="Cambria Math"/>
                  </w:rPr>
                  <m:t>1</m:t>
                </m:r>
              </m:oMath>
            </m:oMathPara>
          </w:p>
        </w:tc>
        <w:tc>
          <w:tcPr>
            <w:tcW w:w="2835" w:type="dxa"/>
            <w:shd w:val="clear" w:color="auto" w:fill="FFFFFF"/>
            <w:vAlign w:val="center"/>
          </w:tcPr>
          <w:p w14:paraId="6A4EBFD8" w14:textId="77777777" w:rsidR="00B170F2" w:rsidRPr="00014C14" w:rsidRDefault="00B170F2" w:rsidP="00016DAE">
            <w:pPr>
              <w:pStyle w:val="CETBodytext"/>
              <w:keepNext/>
              <w:keepLines/>
              <w:jc w:val="left"/>
            </w:pPr>
            <m:oMathPara>
              <m:oMathParaPr>
                <m:jc m:val="left"/>
              </m:oMathParaPr>
              <m:oMath>
                <m:r>
                  <w:rPr>
                    <w:rFonts w:ascii="Cambria Math" w:hAnsi="Cambria Math"/>
                  </w:rPr>
                  <m:t>J=0.1896</m:t>
                </m:r>
              </m:oMath>
            </m:oMathPara>
          </w:p>
        </w:tc>
        <w:tc>
          <w:tcPr>
            <w:tcW w:w="1276" w:type="dxa"/>
            <w:shd w:val="clear" w:color="auto" w:fill="FFFFFF"/>
            <w:vAlign w:val="center"/>
          </w:tcPr>
          <w:p w14:paraId="6A22A45A" w14:textId="77777777" w:rsidR="00B170F2" w:rsidRPr="00014C14" w:rsidRDefault="00B170F2" w:rsidP="00016DAE">
            <w:pPr>
              <w:pStyle w:val="CETBodytext"/>
              <w:keepNext/>
              <w:keepLines/>
              <w:jc w:val="left"/>
            </w:pPr>
            <m:oMathPara>
              <m:oMathParaPr>
                <m:jc m:val="left"/>
              </m:oMathParaPr>
              <m:oMath>
                <m:r>
                  <w:rPr>
                    <w:rFonts w:ascii="Cambria Math" w:hAnsi="Cambria Math"/>
                  </w:rPr>
                  <m:t>1.6380</m:t>
                </m:r>
              </m:oMath>
            </m:oMathPara>
          </w:p>
        </w:tc>
        <w:tc>
          <w:tcPr>
            <w:tcW w:w="992" w:type="dxa"/>
            <w:shd w:val="clear" w:color="auto" w:fill="FFFFFF"/>
            <w:vAlign w:val="center"/>
          </w:tcPr>
          <w:p w14:paraId="4E080FC6" w14:textId="77777777" w:rsidR="00B170F2" w:rsidRPr="00014C14" w:rsidRDefault="00B170F2" w:rsidP="00016DAE">
            <w:pPr>
              <w:pStyle w:val="CETBodytext"/>
              <w:keepNext/>
              <w:keepLines/>
              <w:jc w:val="left"/>
              <w:rPr>
                <w:rFonts w:cs="Arial"/>
                <w:i/>
              </w:rPr>
            </w:pPr>
            <m:oMathPara>
              <m:oMathParaPr>
                <m:jc m:val="left"/>
              </m:oMathParaPr>
              <m:oMath>
                <m:r>
                  <w:rPr>
                    <w:rFonts w:ascii="Cambria Math" w:hAnsi="Cambria Math" w:cs="Arial"/>
                  </w:rPr>
                  <m:t>0.3902</m:t>
                </m:r>
              </m:oMath>
            </m:oMathPara>
          </w:p>
        </w:tc>
        <w:tc>
          <w:tcPr>
            <w:tcW w:w="851" w:type="dxa"/>
            <w:shd w:val="clear" w:color="auto" w:fill="FFFFFF"/>
            <w:vAlign w:val="center"/>
          </w:tcPr>
          <w:p w14:paraId="2651FB2B" w14:textId="77777777" w:rsidR="00B170F2" w:rsidRPr="00014C14" w:rsidRDefault="00B170F2" w:rsidP="00016DAE">
            <w:pPr>
              <w:pStyle w:val="CETBodytext"/>
              <w:keepNext/>
              <w:keepLines/>
              <w:jc w:val="left"/>
              <w:rPr>
                <w:rFonts w:cs="Arial"/>
                <w:i/>
              </w:rPr>
            </w:pPr>
            <m:oMathPara>
              <m:oMathParaPr>
                <m:jc m:val="left"/>
              </m:oMathParaPr>
              <m:oMath>
                <m:r>
                  <w:rPr>
                    <w:rFonts w:ascii="Cambria Math" w:hAnsi="Cambria Math" w:cs="Arial"/>
                  </w:rPr>
                  <m:t>0.2006</m:t>
                </m:r>
              </m:oMath>
            </m:oMathPara>
          </w:p>
        </w:tc>
      </w:tr>
      <w:tr w:rsidR="00B170F2" w:rsidRPr="00B57B36" w14:paraId="1BE3FE1C" w14:textId="77777777" w:rsidTr="003F6C40">
        <w:trPr>
          <w:cantSplit/>
        </w:trPr>
        <w:tc>
          <w:tcPr>
            <w:tcW w:w="1134" w:type="dxa"/>
            <w:shd w:val="clear" w:color="auto" w:fill="FFFFFF"/>
            <w:vAlign w:val="center"/>
          </w:tcPr>
          <w:p w14:paraId="2DA28D0D" w14:textId="77777777" w:rsidR="00B170F2" w:rsidRDefault="00B170F2" w:rsidP="00016DAE">
            <w:pPr>
              <w:pStyle w:val="CETBodytext"/>
              <w:keepNext/>
              <w:keepLines/>
              <w:jc w:val="left"/>
            </w:pPr>
          </w:p>
        </w:tc>
        <w:tc>
          <w:tcPr>
            <w:tcW w:w="2835" w:type="dxa"/>
            <w:shd w:val="clear" w:color="auto" w:fill="FFFFFF"/>
            <w:vAlign w:val="center"/>
          </w:tcPr>
          <w:p w14:paraId="500A05F0" w14:textId="77777777" w:rsidR="00B170F2" w:rsidRPr="00014C14" w:rsidRDefault="00B170F2" w:rsidP="00016DAE">
            <w:pPr>
              <w:pStyle w:val="CETBodytext"/>
              <w:keepNext/>
              <w:keepLines/>
              <w:jc w:val="left"/>
            </w:pPr>
            <m:oMathPara>
              <m:oMathParaPr>
                <m:jc m:val="left"/>
              </m:oMathParaPr>
              <m:oMath>
                <m:r>
                  <w:rPr>
                    <w:rFonts w:ascii="Cambria Math" w:hAnsi="Cambria Math"/>
                  </w:rPr>
                  <m:t>ER=0.5886</m:t>
                </m:r>
              </m:oMath>
            </m:oMathPara>
          </w:p>
        </w:tc>
        <w:tc>
          <w:tcPr>
            <w:tcW w:w="1276" w:type="dxa"/>
            <w:shd w:val="clear" w:color="auto" w:fill="FFFFFF"/>
            <w:vAlign w:val="center"/>
          </w:tcPr>
          <w:p w14:paraId="2B929657" w14:textId="77777777" w:rsidR="00B170F2" w:rsidRPr="00014C14" w:rsidRDefault="00B170F2" w:rsidP="00016DAE">
            <w:pPr>
              <w:pStyle w:val="CETBodytext"/>
              <w:keepNext/>
              <w:keepLines/>
              <w:jc w:val="left"/>
            </w:pPr>
            <m:oMathPara>
              <m:oMathParaPr>
                <m:jc m:val="left"/>
              </m:oMathParaPr>
              <m:oMath>
                <m:r>
                  <w:rPr>
                    <w:rFonts w:ascii="Cambria Math" w:hAnsi="Cambria Math"/>
                  </w:rPr>
                  <m:t>0.7919</m:t>
                </m:r>
              </m:oMath>
            </m:oMathPara>
          </w:p>
        </w:tc>
        <w:tc>
          <w:tcPr>
            <w:tcW w:w="992" w:type="dxa"/>
            <w:shd w:val="clear" w:color="auto" w:fill="FFFFFF"/>
            <w:vAlign w:val="center"/>
          </w:tcPr>
          <w:p w14:paraId="319E4C64" w14:textId="77777777" w:rsidR="00B170F2" w:rsidRPr="00014C14" w:rsidRDefault="00B170F2" w:rsidP="00016DAE">
            <w:pPr>
              <w:pStyle w:val="CETBodytext"/>
              <w:keepNext/>
              <w:keepLines/>
              <w:jc w:val="left"/>
            </w:pPr>
            <m:oMathPara>
              <m:oMathParaPr>
                <m:jc m:val="left"/>
              </m:oMathParaPr>
              <m:oMath>
                <m:r>
                  <w:rPr>
                    <w:rFonts w:ascii="Cambria Math" w:hAnsi="Cambria Math"/>
                  </w:rPr>
                  <m:t>0.5451</m:t>
                </m:r>
              </m:oMath>
            </m:oMathPara>
          </w:p>
        </w:tc>
        <w:tc>
          <w:tcPr>
            <w:tcW w:w="851" w:type="dxa"/>
            <w:shd w:val="clear" w:color="auto" w:fill="FFFFFF"/>
            <w:vAlign w:val="center"/>
          </w:tcPr>
          <w:p w14:paraId="20E5686E" w14:textId="77777777" w:rsidR="00B170F2" w:rsidRPr="00014C14" w:rsidRDefault="00B170F2" w:rsidP="00016DAE">
            <w:pPr>
              <w:pStyle w:val="CETBodytext"/>
              <w:keepNext/>
              <w:keepLines/>
              <w:jc w:val="left"/>
            </w:pPr>
            <m:oMathPara>
              <m:oMathParaPr>
                <m:jc m:val="left"/>
              </m:oMathParaPr>
              <m:oMath>
                <m:r>
                  <w:rPr>
                    <w:rFonts w:ascii="Cambria Math" w:hAnsi="Cambria Math"/>
                  </w:rPr>
                  <m:t>0.3735</m:t>
                </m:r>
              </m:oMath>
            </m:oMathPara>
          </w:p>
        </w:tc>
      </w:tr>
      <w:tr w:rsidR="00B170F2" w:rsidRPr="00B57B36" w14:paraId="3587FFEE" w14:textId="77777777" w:rsidTr="003F6C40">
        <w:trPr>
          <w:cantSplit/>
        </w:trPr>
        <w:tc>
          <w:tcPr>
            <w:tcW w:w="1134" w:type="dxa"/>
            <w:shd w:val="clear" w:color="auto" w:fill="FFFFFF"/>
            <w:vAlign w:val="center"/>
          </w:tcPr>
          <w:p w14:paraId="149829DA" w14:textId="77777777" w:rsidR="00B170F2" w:rsidRDefault="00B170F2" w:rsidP="00016DAE">
            <w:pPr>
              <w:pStyle w:val="CETBodytext"/>
              <w:keepNext/>
              <w:keepLines/>
              <w:jc w:val="left"/>
            </w:pPr>
          </w:p>
        </w:tc>
        <w:tc>
          <w:tcPr>
            <w:tcW w:w="2835" w:type="dxa"/>
            <w:shd w:val="clear" w:color="auto" w:fill="FFFFFF"/>
            <w:vAlign w:val="center"/>
          </w:tcPr>
          <w:p w14:paraId="2C8A5415" w14:textId="77777777" w:rsidR="00B170F2" w:rsidRPr="00014C14" w:rsidRDefault="00B170F2" w:rsidP="00016DAE">
            <w:pPr>
              <w:pStyle w:val="CETBodytext"/>
              <w:keepNext/>
              <w:keepLines/>
              <w:jc w:val="left"/>
            </w:pPr>
            <m:oMathPara>
              <m:oMathParaPr>
                <m:jc m:val="left"/>
              </m:oMathParaPr>
              <m:oMath>
                <m:r>
                  <w:rPr>
                    <w:rFonts w:ascii="Cambria Math" w:hAnsi="Cambria Math"/>
                  </w:rPr>
                  <m:t>CZ=0.3417</m:t>
                </m:r>
              </m:oMath>
            </m:oMathPara>
          </w:p>
        </w:tc>
        <w:tc>
          <w:tcPr>
            <w:tcW w:w="1276" w:type="dxa"/>
            <w:shd w:val="clear" w:color="auto" w:fill="FFFFFF"/>
            <w:vAlign w:val="center"/>
          </w:tcPr>
          <w:p w14:paraId="51C872D5" w14:textId="77777777" w:rsidR="00B170F2" w:rsidRPr="00014C14" w:rsidRDefault="00B170F2" w:rsidP="00016DAE">
            <w:pPr>
              <w:pStyle w:val="CETBodytext"/>
              <w:keepNext/>
              <w:keepLines/>
              <w:jc w:val="left"/>
            </w:pPr>
            <m:oMathPara>
              <m:oMathParaPr>
                <m:jc m:val="left"/>
              </m:oMathParaPr>
              <m:oMath>
                <m:r>
                  <w:rPr>
                    <w:rFonts w:ascii="Cambria Math" w:hAnsi="Cambria Math"/>
                  </w:rPr>
                  <m:t>0.8427</m:t>
                </m:r>
              </m:oMath>
            </m:oMathPara>
          </w:p>
        </w:tc>
        <w:tc>
          <w:tcPr>
            <w:tcW w:w="992" w:type="dxa"/>
            <w:shd w:val="clear" w:color="auto" w:fill="FFFFFF"/>
            <w:vAlign w:val="center"/>
          </w:tcPr>
          <w:p w14:paraId="11EA40FB" w14:textId="77777777" w:rsidR="00B170F2" w:rsidRPr="00014C14" w:rsidRDefault="00B170F2" w:rsidP="00016DAE">
            <w:pPr>
              <w:pStyle w:val="CETBodytext"/>
              <w:keepNext/>
              <w:keepLines/>
              <w:jc w:val="left"/>
            </w:pPr>
            <m:oMathPara>
              <m:oMathParaPr>
                <m:jc m:val="left"/>
              </m:oMathParaPr>
              <m:oMath>
                <m:r>
                  <w:rPr>
                    <w:rFonts w:ascii="Cambria Math" w:hAnsi="Cambria Math"/>
                  </w:rPr>
                  <m:t>0.5328</m:t>
                </m:r>
              </m:oMath>
            </m:oMathPara>
          </w:p>
        </w:tc>
        <w:tc>
          <w:tcPr>
            <w:tcW w:w="851" w:type="dxa"/>
            <w:shd w:val="clear" w:color="auto" w:fill="FFFFFF"/>
            <w:vAlign w:val="center"/>
          </w:tcPr>
          <w:p w14:paraId="62CB8A5D" w14:textId="77777777" w:rsidR="00B170F2" w:rsidRPr="00014C14" w:rsidRDefault="00B170F2" w:rsidP="00016DAE">
            <w:pPr>
              <w:pStyle w:val="CETBodytext"/>
              <w:keepNext/>
              <w:keepLines/>
              <w:jc w:val="left"/>
            </w:pPr>
            <m:oMathPara>
              <m:oMathParaPr>
                <m:jc m:val="left"/>
              </m:oMathParaPr>
              <m:oMath>
                <m:r>
                  <w:rPr>
                    <w:rFonts w:ascii="Cambria Math" w:hAnsi="Cambria Math"/>
                  </w:rPr>
                  <m:t>0.3586</m:t>
                </m:r>
              </m:oMath>
            </m:oMathPara>
          </w:p>
        </w:tc>
      </w:tr>
      <w:tr w:rsidR="00B170F2" w:rsidRPr="00B57B36" w14:paraId="0AA274BB" w14:textId="77777777" w:rsidTr="003F6C40">
        <w:trPr>
          <w:cantSplit/>
        </w:trPr>
        <w:tc>
          <w:tcPr>
            <w:tcW w:w="1134" w:type="dxa"/>
            <w:shd w:val="clear" w:color="auto" w:fill="FFFFFF"/>
            <w:vAlign w:val="center"/>
          </w:tcPr>
          <w:p w14:paraId="3D7227C0" w14:textId="77777777" w:rsidR="00B170F2" w:rsidRPr="002479F7" w:rsidRDefault="00B170F2" w:rsidP="00016DAE">
            <w:pPr>
              <w:pStyle w:val="CETBodytext"/>
              <w:keepNext/>
              <w:keepLines/>
              <w:jc w:val="left"/>
            </w:pPr>
            <m:oMathPara>
              <m:oMathParaPr>
                <m:jc m:val="left"/>
              </m:oMathParaPr>
              <m:oMath>
                <m:r>
                  <w:rPr>
                    <w:rFonts w:ascii="Cambria Math" w:hAnsi="Cambria Math"/>
                  </w:rPr>
                  <m:t>2</m:t>
                </m:r>
              </m:oMath>
            </m:oMathPara>
          </w:p>
        </w:tc>
        <w:tc>
          <w:tcPr>
            <w:tcW w:w="2835" w:type="dxa"/>
            <w:shd w:val="clear" w:color="auto" w:fill="FFFFFF"/>
            <w:vAlign w:val="center"/>
          </w:tcPr>
          <w:p w14:paraId="5F6BC5DE" w14:textId="77777777" w:rsidR="00B170F2" w:rsidRPr="00014C14" w:rsidRDefault="00B170F2" w:rsidP="00016DAE">
            <w:pPr>
              <w:pStyle w:val="CETBodytext"/>
              <w:keepNext/>
              <w:keepLines/>
              <w:jc w:val="left"/>
            </w:pPr>
            <m:oMathPara>
              <m:oMathParaPr>
                <m:jc m:val="left"/>
              </m:oMathParaPr>
              <m:oMath>
                <m:r>
                  <w:rPr>
                    <w:rFonts w:ascii="Cambria Math" w:hAnsi="Cambria Math"/>
                  </w:rPr>
                  <m:t>J=0.2064</m:t>
                </m:r>
              </m:oMath>
            </m:oMathPara>
          </w:p>
        </w:tc>
        <w:tc>
          <w:tcPr>
            <w:tcW w:w="1276" w:type="dxa"/>
            <w:shd w:val="clear" w:color="auto" w:fill="FFFFFF"/>
            <w:vAlign w:val="center"/>
          </w:tcPr>
          <w:p w14:paraId="4492BCAD" w14:textId="77777777" w:rsidR="00B170F2" w:rsidRPr="00014C14" w:rsidRDefault="00B170F2" w:rsidP="00016DAE">
            <w:pPr>
              <w:pStyle w:val="CETBodytext"/>
              <w:keepNext/>
              <w:keepLines/>
              <w:jc w:val="left"/>
            </w:pPr>
            <m:oMathPara>
              <m:oMathParaPr>
                <m:jc m:val="left"/>
              </m:oMathParaPr>
              <m:oMath>
                <m:r>
                  <w:rPr>
                    <w:rFonts w:ascii="Cambria Math" w:hAnsi="Cambria Math"/>
                  </w:rPr>
                  <m:t>1.7268</m:t>
                </m:r>
              </m:oMath>
            </m:oMathPara>
          </w:p>
        </w:tc>
        <w:tc>
          <w:tcPr>
            <w:tcW w:w="992" w:type="dxa"/>
            <w:shd w:val="clear" w:color="auto" w:fill="FFFFFF"/>
            <w:vAlign w:val="center"/>
          </w:tcPr>
          <w:p w14:paraId="4C5D0952" w14:textId="77777777" w:rsidR="00B170F2" w:rsidRPr="00014C14" w:rsidRDefault="00B170F2" w:rsidP="00016DAE">
            <w:pPr>
              <w:pStyle w:val="CETBodytext"/>
              <w:keepNext/>
              <w:keepLines/>
              <w:jc w:val="left"/>
            </w:pPr>
            <m:oMathPara>
              <m:oMathParaPr>
                <m:jc m:val="left"/>
              </m:oMathParaPr>
              <m:oMath>
                <m:r>
                  <w:rPr>
                    <w:rFonts w:ascii="Cambria Math" w:hAnsi="Cambria Math" w:cs="Arial"/>
                  </w:rPr>
                  <m:t>0.3952</m:t>
                </m:r>
              </m:oMath>
            </m:oMathPara>
          </w:p>
        </w:tc>
        <w:tc>
          <w:tcPr>
            <w:tcW w:w="851" w:type="dxa"/>
            <w:shd w:val="clear" w:color="auto" w:fill="FFFFFF"/>
            <w:vAlign w:val="center"/>
          </w:tcPr>
          <w:p w14:paraId="283B6BC7" w14:textId="77777777" w:rsidR="00B170F2" w:rsidRPr="00014C14" w:rsidRDefault="00B170F2" w:rsidP="00016DAE">
            <w:pPr>
              <w:pStyle w:val="CETBodytext"/>
              <w:keepNext/>
              <w:keepLines/>
              <w:jc w:val="left"/>
            </w:pPr>
            <m:oMathPara>
              <m:oMathParaPr>
                <m:jc m:val="left"/>
              </m:oMathParaPr>
              <m:oMath>
                <m:r>
                  <w:rPr>
                    <w:rFonts w:ascii="Cambria Math" w:hAnsi="Cambria Math" w:cs="Arial"/>
                  </w:rPr>
                  <m:t>0.1888</m:t>
                </m:r>
              </m:oMath>
            </m:oMathPara>
          </w:p>
        </w:tc>
      </w:tr>
      <w:tr w:rsidR="00B170F2" w:rsidRPr="00B57B36" w14:paraId="662BD062" w14:textId="77777777" w:rsidTr="003F6C40">
        <w:trPr>
          <w:cantSplit/>
        </w:trPr>
        <w:tc>
          <w:tcPr>
            <w:tcW w:w="1134" w:type="dxa"/>
            <w:shd w:val="clear" w:color="auto" w:fill="FFFFFF"/>
            <w:vAlign w:val="center"/>
          </w:tcPr>
          <w:p w14:paraId="1564EFB2" w14:textId="77777777" w:rsidR="00B170F2" w:rsidRPr="002479F7" w:rsidRDefault="00B170F2" w:rsidP="00016DAE">
            <w:pPr>
              <w:pStyle w:val="CETBodytext"/>
              <w:keepNext/>
              <w:keepLines/>
              <w:jc w:val="left"/>
            </w:pPr>
          </w:p>
        </w:tc>
        <w:tc>
          <w:tcPr>
            <w:tcW w:w="2835" w:type="dxa"/>
            <w:shd w:val="clear" w:color="auto" w:fill="FFFFFF"/>
            <w:vAlign w:val="center"/>
          </w:tcPr>
          <w:p w14:paraId="5C4C3742" w14:textId="77777777" w:rsidR="00B170F2" w:rsidRPr="00014C14" w:rsidRDefault="00B170F2" w:rsidP="00016DAE">
            <w:pPr>
              <w:pStyle w:val="CETBodytext"/>
              <w:keepNext/>
              <w:keepLines/>
              <w:jc w:val="left"/>
            </w:pPr>
            <m:oMathPara>
              <m:oMathParaPr>
                <m:jc m:val="left"/>
              </m:oMathParaPr>
              <m:oMath>
                <m:r>
                  <w:rPr>
                    <w:rFonts w:ascii="Cambria Math" w:hAnsi="Cambria Math"/>
                  </w:rPr>
                  <m:t>ER=0.5785</m:t>
                </m:r>
              </m:oMath>
            </m:oMathPara>
          </w:p>
        </w:tc>
        <w:tc>
          <w:tcPr>
            <w:tcW w:w="1276" w:type="dxa"/>
            <w:shd w:val="clear" w:color="auto" w:fill="FFFFFF"/>
            <w:vAlign w:val="center"/>
          </w:tcPr>
          <w:p w14:paraId="72F0D6A2" w14:textId="77777777" w:rsidR="00B170F2" w:rsidRPr="00014C14" w:rsidRDefault="00B170F2" w:rsidP="00016DAE">
            <w:pPr>
              <w:pStyle w:val="CETBodytext"/>
              <w:keepNext/>
              <w:keepLines/>
              <w:jc w:val="left"/>
            </w:pPr>
            <m:oMathPara>
              <m:oMathParaPr>
                <m:jc m:val="left"/>
              </m:oMathParaPr>
              <m:oMath>
                <m:r>
                  <w:rPr>
                    <w:rFonts w:ascii="Cambria Math" w:hAnsi="Cambria Math"/>
                  </w:rPr>
                  <m:t>0.8271</m:t>
                </m:r>
              </m:oMath>
            </m:oMathPara>
          </w:p>
        </w:tc>
        <w:tc>
          <w:tcPr>
            <w:tcW w:w="992" w:type="dxa"/>
            <w:shd w:val="clear" w:color="auto" w:fill="FFFFFF"/>
            <w:vAlign w:val="center"/>
          </w:tcPr>
          <w:p w14:paraId="1C670821" w14:textId="77777777" w:rsidR="00B170F2" w:rsidRPr="00014C14" w:rsidRDefault="00B170F2" w:rsidP="00016DAE">
            <w:pPr>
              <w:pStyle w:val="CETBodytext"/>
              <w:keepNext/>
              <w:keepLines/>
              <w:jc w:val="left"/>
            </w:pPr>
            <m:oMathPara>
              <m:oMathParaPr>
                <m:jc m:val="left"/>
              </m:oMathParaPr>
              <m:oMath>
                <m:r>
                  <w:rPr>
                    <w:rFonts w:ascii="Cambria Math" w:hAnsi="Cambria Math"/>
                  </w:rPr>
                  <m:t>0.5496</m:t>
                </m:r>
              </m:oMath>
            </m:oMathPara>
          </w:p>
        </w:tc>
        <w:tc>
          <w:tcPr>
            <w:tcW w:w="851" w:type="dxa"/>
            <w:shd w:val="clear" w:color="auto" w:fill="FFFFFF"/>
            <w:vAlign w:val="center"/>
          </w:tcPr>
          <w:p w14:paraId="37AF9675" w14:textId="77777777" w:rsidR="00B170F2" w:rsidRPr="00014C14" w:rsidRDefault="00B170F2" w:rsidP="00016DAE">
            <w:pPr>
              <w:pStyle w:val="CETBodytext"/>
              <w:keepNext/>
              <w:keepLines/>
              <w:jc w:val="left"/>
            </w:pPr>
            <m:oMathPara>
              <m:oMathParaPr>
                <m:jc m:val="left"/>
              </m:oMathParaPr>
              <m:oMath>
                <m:r>
                  <w:rPr>
                    <w:rFonts w:ascii="Cambria Math" w:hAnsi="Cambria Math"/>
                  </w:rPr>
                  <m:t>0.3631</m:t>
                </m:r>
              </m:oMath>
            </m:oMathPara>
          </w:p>
        </w:tc>
      </w:tr>
      <w:tr w:rsidR="00B170F2" w:rsidRPr="00B57B36" w14:paraId="11D78FF1" w14:textId="77777777" w:rsidTr="003F6C40">
        <w:trPr>
          <w:cantSplit/>
        </w:trPr>
        <w:tc>
          <w:tcPr>
            <w:tcW w:w="1134" w:type="dxa"/>
            <w:shd w:val="clear" w:color="auto" w:fill="FFFFFF"/>
            <w:vAlign w:val="center"/>
          </w:tcPr>
          <w:p w14:paraId="39E61D30" w14:textId="77777777" w:rsidR="00B170F2" w:rsidRPr="002479F7" w:rsidRDefault="00B170F2" w:rsidP="00016DAE">
            <w:pPr>
              <w:pStyle w:val="CETBodytext"/>
              <w:keepNext/>
              <w:keepLines/>
              <w:jc w:val="left"/>
            </w:pPr>
          </w:p>
        </w:tc>
        <w:tc>
          <w:tcPr>
            <w:tcW w:w="2835" w:type="dxa"/>
            <w:shd w:val="clear" w:color="auto" w:fill="FFFFFF"/>
            <w:vAlign w:val="center"/>
          </w:tcPr>
          <w:p w14:paraId="4BFA8F42" w14:textId="77777777" w:rsidR="00B170F2" w:rsidRPr="00014C14" w:rsidRDefault="00B170F2" w:rsidP="00016DAE">
            <w:pPr>
              <w:pStyle w:val="CETBodytext"/>
              <w:keepNext/>
              <w:keepLines/>
              <w:jc w:val="left"/>
            </w:pPr>
            <m:oMathPara>
              <m:oMathParaPr>
                <m:jc m:val="left"/>
              </m:oMathParaPr>
              <m:oMath>
                <m:r>
                  <w:rPr>
                    <w:rFonts w:ascii="Cambria Math" w:hAnsi="Cambria Math"/>
                  </w:rPr>
                  <m:t>CZ=0.3504</m:t>
                </m:r>
              </m:oMath>
            </m:oMathPara>
          </w:p>
        </w:tc>
        <w:tc>
          <w:tcPr>
            <w:tcW w:w="1276" w:type="dxa"/>
            <w:shd w:val="clear" w:color="auto" w:fill="FFFFFF"/>
            <w:vAlign w:val="center"/>
          </w:tcPr>
          <w:p w14:paraId="6656A221" w14:textId="77777777" w:rsidR="00B170F2" w:rsidRPr="00014C14" w:rsidRDefault="00B170F2" w:rsidP="00016DAE">
            <w:pPr>
              <w:pStyle w:val="CETBodytext"/>
              <w:keepNext/>
              <w:keepLines/>
              <w:jc w:val="left"/>
            </w:pPr>
            <m:oMathPara>
              <m:oMathParaPr>
                <m:jc m:val="left"/>
              </m:oMathParaPr>
              <m:oMath>
                <m:r>
                  <w:rPr>
                    <w:rFonts w:ascii="Cambria Math" w:hAnsi="Cambria Math"/>
                  </w:rPr>
                  <m:t>0.8896</m:t>
                </m:r>
              </m:oMath>
            </m:oMathPara>
          </w:p>
        </w:tc>
        <w:tc>
          <w:tcPr>
            <w:tcW w:w="992" w:type="dxa"/>
            <w:shd w:val="clear" w:color="auto" w:fill="FFFFFF"/>
            <w:vAlign w:val="center"/>
          </w:tcPr>
          <w:p w14:paraId="2496ACF3" w14:textId="77777777" w:rsidR="00B170F2" w:rsidRPr="00014C14" w:rsidRDefault="00B170F2" w:rsidP="00016DAE">
            <w:pPr>
              <w:pStyle w:val="CETBodytext"/>
              <w:keepNext/>
              <w:keepLines/>
              <w:jc w:val="left"/>
            </w:pPr>
            <m:oMathPara>
              <m:oMathParaPr>
                <m:jc m:val="left"/>
              </m:oMathParaPr>
              <m:oMath>
                <m:r>
                  <w:rPr>
                    <w:rFonts w:ascii="Cambria Math" w:hAnsi="Cambria Math"/>
                  </w:rPr>
                  <m:t>0.5354</m:t>
                </m:r>
              </m:oMath>
            </m:oMathPara>
          </w:p>
        </w:tc>
        <w:tc>
          <w:tcPr>
            <w:tcW w:w="851" w:type="dxa"/>
            <w:shd w:val="clear" w:color="auto" w:fill="FFFFFF"/>
            <w:vAlign w:val="center"/>
          </w:tcPr>
          <w:p w14:paraId="43759B67" w14:textId="77777777" w:rsidR="00B170F2" w:rsidRPr="00014C14" w:rsidRDefault="00B170F2" w:rsidP="00016DAE">
            <w:pPr>
              <w:pStyle w:val="CETBodytext"/>
              <w:keepNext/>
              <w:keepLines/>
              <w:jc w:val="left"/>
            </w:pPr>
            <m:oMathPara>
              <m:oMathParaPr>
                <m:jc m:val="left"/>
              </m:oMathParaPr>
              <m:oMath>
                <m:r>
                  <w:rPr>
                    <w:rFonts w:ascii="Cambria Math" w:hAnsi="Cambria Math"/>
                  </w:rPr>
                  <m:t>0.3456</m:t>
                </m:r>
              </m:oMath>
            </m:oMathPara>
          </w:p>
        </w:tc>
      </w:tr>
      <w:tr w:rsidR="00B170F2" w:rsidRPr="00B57B36" w14:paraId="69E1358B" w14:textId="77777777" w:rsidTr="003F6C40">
        <w:trPr>
          <w:cantSplit/>
        </w:trPr>
        <w:tc>
          <w:tcPr>
            <w:tcW w:w="1134" w:type="dxa"/>
            <w:shd w:val="clear" w:color="auto" w:fill="FFFFFF"/>
            <w:vAlign w:val="center"/>
          </w:tcPr>
          <w:p w14:paraId="15B9DC02" w14:textId="77777777" w:rsidR="00B170F2" w:rsidRPr="00014C14" w:rsidRDefault="00B170F2" w:rsidP="00016DAE">
            <w:pPr>
              <w:pStyle w:val="CETBodytext"/>
              <w:keepNext/>
              <w:keepLines/>
              <w:jc w:val="left"/>
            </w:pPr>
            <m:oMathPara>
              <m:oMathParaPr>
                <m:jc m:val="left"/>
              </m:oMathParaPr>
              <m:oMath>
                <m:r>
                  <w:rPr>
                    <w:rFonts w:ascii="Cambria Math" w:hAnsi="Cambria Math"/>
                  </w:rPr>
                  <m:t>3</m:t>
                </m:r>
              </m:oMath>
            </m:oMathPara>
          </w:p>
        </w:tc>
        <w:tc>
          <w:tcPr>
            <w:tcW w:w="2835" w:type="dxa"/>
            <w:shd w:val="clear" w:color="auto" w:fill="FFFFFF"/>
            <w:vAlign w:val="center"/>
          </w:tcPr>
          <w:p w14:paraId="1639E8D5" w14:textId="77777777" w:rsidR="00B170F2" w:rsidRPr="00014C14" w:rsidRDefault="00B170F2" w:rsidP="00016DAE">
            <w:pPr>
              <w:pStyle w:val="CETBodytext"/>
              <w:keepNext/>
              <w:keepLines/>
              <w:jc w:val="left"/>
            </w:pPr>
            <m:oMathPara>
              <m:oMathParaPr>
                <m:jc m:val="left"/>
              </m:oMathParaPr>
              <m:oMath>
                <m:r>
                  <w:rPr>
                    <w:rFonts w:ascii="Cambria Math" w:hAnsi="Cambria Math"/>
                  </w:rPr>
                  <m:t>J=0.1923</m:t>
                </m:r>
              </m:oMath>
            </m:oMathPara>
          </w:p>
        </w:tc>
        <w:tc>
          <w:tcPr>
            <w:tcW w:w="1276" w:type="dxa"/>
            <w:shd w:val="clear" w:color="auto" w:fill="FFFFFF"/>
            <w:vAlign w:val="center"/>
          </w:tcPr>
          <w:p w14:paraId="46A5FE62" w14:textId="77777777" w:rsidR="00B170F2" w:rsidRPr="00014C14" w:rsidRDefault="00B170F2" w:rsidP="00016DAE">
            <w:pPr>
              <w:pStyle w:val="CETBodytext"/>
              <w:keepNext/>
              <w:keepLines/>
              <w:jc w:val="left"/>
            </w:pPr>
            <m:oMathPara>
              <m:oMathParaPr>
                <m:jc m:val="left"/>
              </m:oMathParaPr>
              <m:oMath>
                <m:r>
                  <w:rPr>
                    <w:rFonts w:ascii="Cambria Math" w:hAnsi="Cambria Math"/>
                  </w:rPr>
                  <m:t>1.5169</m:t>
                </m:r>
              </m:oMath>
            </m:oMathPara>
          </w:p>
        </w:tc>
        <w:tc>
          <w:tcPr>
            <w:tcW w:w="992" w:type="dxa"/>
            <w:shd w:val="clear" w:color="auto" w:fill="FFFFFF"/>
            <w:vAlign w:val="center"/>
          </w:tcPr>
          <w:p w14:paraId="691CC89F" w14:textId="77777777" w:rsidR="00B170F2" w:rsidRPr="00014C14" w:rsidRDefault="00B170F2" w:rsidP="00016DAE">
            <w:pPr>
              <w:pStyle w:val="CETBodytext"/>
              <w:keepNext/>
              <w:keepLines/>
              <w:jc w:val="left"/>
            </w:pPr>
            <m:oMathPara>
              <m:oMathParaPr>
                <m:jc m:val="left"/>
              </m:oMathParaPr>
              <m:oMath>
                <m:r>
                  <w:rPr>
                    <w:rFonts w:ascii="Cambria Math" w:hAnsi="Cambria Math"/>
                  </w:rPr>
                  <m:t>0.4104</m:t>
                </m:r>
              </m:oMath>
            </m:oMathPara>
          </w:p>
        </w:tc>
        <w:tc>
          <w:tcPr>
            <w:tcW w:w="851" w:type="dxa"/>
            <w:shd w:val="clear" w:color="auto" w:fill="FFFFFF"/>
            <w:vAlign w:val="center"/>
          </w:tcPr>
          <w:p w14:paraId="10495F7F" w14:textId="77777777" w:rsidR="00B170F2" w:rsidRPr="00014C14" w:rsidRDefault="00B170F2" w:rsidP="00016DAE">
            <w:pPr>
              <w:pStyle w:val="CETBodytext"/>
              <w:keepNext/>
              <w:keepLines/>
              <w:jc w:val="left"/>
            </w:pPr>
            <m:oMathPara>
              <m:oMathParaPr>
                <m:jc m:val="left"/>
              </m:oMathParaPr>
              <m:oMath>
                <m:r>
                  <w:rPr>
                    <w:rFonts w:ascii="Cambria Math" w:hAnsi="Cambria Math" w:cs="Arial"/>
                  </w:rPr>
                  <m:t>0.2181</m:t>
                </m:r>
              </m:oMath>
            </m:oMathPara>
          </w:p>
        </w:tc>
      </w:tr>
      <w:tr w:rsidR="00B170F2" w:rsidRPr="00B57B36" w14:paraId="6ABA4CC7" w14:textId="77777777" w:rsidTr="003F6C40">
        <w:trPr>
          <w:cantSplit/>
        </w:trPr>
        <w:tc>
          <w:tcPr>
            <w:tcW w:w="1134" w:type="dxa"/>
            <w:shd w:val="clear" w:color="auto" w:fill="FFFFFF"/>
            <w:vAlign w:val="center"/>
          </w:tcPr>
          <w:p w14:paraId="7FD00E5A" w14:textId="77777777" w:rsidR="00B170F2" w:rsidRPr="00014C14" w:rsidRDefault="00B170F2" w:rsidP="00016DAE">
            <w:pPr>
              <w:pStyle w:val="CETBodytext"/>
              <w:keepNext/>
              <w:keepLines/>
              <w:jc w:val="left"/>
            </w:pPr>
          </w:p>
        </w:tc>
        <w:tc>
          <w:tcPr>
            <w:tcW w:w="2835" w:type="dxa"/>
            <w:shd w:val="clear" w:color="auto" w:fill="FFFFFF"/>
            <w:vAlign w:val="center"/>
          </w:tcPr>
          <w:p w14:paraId="6BC3925F" w14:textId="77777777" w:rsidR="00B170F2" w:rsidRPr="00014C14" w:rsidRDefault="00B170F2" w:rsidP="00016DAE">
            <w:pPr>
              <w:pStyle w:val="CETBodytext"/>
              <w:keepNext/>
              <w:keepLines/>
              <w:jc w:val="left"/>
            </w:pPr>
            <m:oMathPara>
              <m:oMathParaPr>
                <m:jc m:val="left"/>
              </m:oMathParaPr>
              <m:oMath>
                <m:r>
                  <w:rPr>
                    <w:rFonts w:ascii="Cambria Math" w:hAnsi="Cambria Math"/>
                  </w:rPr>
                  <m:t>ER=0.5845</m:t>
                </m:r>
              </m:oMath>
            </m:oMathPara>
          </w:p>
        </w:tc>
        <w:tc>
          <w:tcPr>
            <w:tcW w:w="1276" w:type="dxa"/>
            <w:shd w:val="clear" w:color="auto" w:fill="FFFFFF"/>
            <w:vAlign w:val="center"/>
          </w:tcPr>
          <w:p w14:paraId="48D33422" w14:textId="77777777" w:rsidR="00B170F2" w:rsidRPr="00014C14" w:rsidRDefault="00B170F2" w:rsidP="00016DAE">
            <w:pPr>
              <w:pStyle w:val="CETBodytext"/>
              <w:keepNext/>
              <w:keepLines/>
              <w:jc w:val="left"/>
            </w:pPr>
            <m:oMathPara>
              <m:oMathParaPr>
                <m:jc m:val="left"/>
              </m:oMathParaPr>
              <m:oMath>
                <m:r>
                  <w:rPr>
                    <w:rFonts w:ascii="Cambria Math" w:hAnsi="Cambria Math"/>
                  </w:rPr>
                  <m:t>0.7947</m:t>
                </m:r>
              </m:oMath>
            </m:oMathPara>
          </w:p>
        </w:tc>
        <w:tc>
          <w:tcPr>
            <w:tcW w:w="992" w:type="dxa"/>
            <w:shd w:val="clear" w:color="auto" w:fill="FFFFFF"/>
            <w:vAlign w:val="center"/>
          </w:tcPr>
          <w:p w14:paraId="6983CC4C" w14:textId="77777777" w:rsidR="00B170F2" w:rsidRPr="00014C14" w:rsidRDefault="00B170F2" w:rsidP="00016DAE">
            <w:pPr>
              <w:pStyle w:val="CETBodytext"/>
              <w:keepNext/>
              <w:keepLines/>
              <w:jc w:val="left"/>
            </w:pPr>
            <m:oMathPara>
              <m:oMathParaPr>
                <m:jc m:val="left"/>
              </m:oMathParaPr>
              <m:oMath>
                <m:r>
                  <w:rPr>
                    <w:rFonts w:ascii="Cambria Math" w:hAnsi="Cambria Math"/>
                  </w:rPr>
                  <m:t>0.5497</m:t>
                </m:r>
              </m:oMath>
            </m:oMathPara>
          </w:p>
        </w:tc>
        <w:tc>
          <w:tcPr>
            <w:tcW w:w="851" w:type="dxa"/>
            <w:shd w:val="clear" w:color="auto" w:fill="FFFFFF"/>
            <w:vAlign w:val="center"/>
          </w:tcPr>
          <w:p w14:paraId="0041788C" w14:textId="77777777" w:rsidR="00B170F2" w:rsidRPr="00014C14" w:rsidRDefault="00B170F2" w:rsidP="00016DAE">
            <w:pPr>
              <w:pStyle w:val="CETBodytext"/>
              <w:keepNext/>
              <w:keepLines/>
              <w:jc w:val="left"/>
            </w:pPr>
            <m:oMathPara>
              <m:oMathParaPr>
                <m:jc m:val="left"/>
              </m:oMathParaPr>
              <m:oMath>
                <m:r>
                  <w:rPr>
                    <w:rFonts w:ascii="Cambria Math" w:hAnsi="Cambria Math"/>
                  </w:rPr>
                  <m:t>0.3727</m:t>
                </m:r>
              </m:oMath>
            </m:oMathPara>
          </w:p>
        </w:tc>
      </w:tr>
      <w:tr w:rsidR="00B170F2" w:rsidRPr="00B57B36" w14:paraId="5571DAC6" w14:textId="77777777" w:rsidTr="003F6C40">
        <w:trPr>
          <w:cantSplit/>
        </w:trPr>
        <w:tc>
          <w:tcPr>
            <w:tcW w:w="1134" w:type="dxa"/>
            <w:shd w:val="clear" w:color="auto" w:fill="FFFFFF"/>
            <w:vAlign w:val="center"/>
          </w:tcPr>
          <w:p w14:paraId="082057CC" w14:textId="77777777" w:rsidR="00B170F2" w:rsidRPr="00014C14" w:rsidRDefault="00B170F2" w:rsidP="00016DAE">
            <w:pPr>
              <w:pStyle w:val="CETBodytext"/>
              <w:keepLines/>
              <w:jc w:val="left"/>
            </w:pPr>
          </w:p>
        </w:tc>
        <w:tc>
          <w:tcPr>
            <w:tcW w:w="2835" w:type="dxa"/>
            <w:shd w:val="clear" w:color="auto" w:fill="FFFFFF"/>
            <w:vAlign w:val="center"/>
          </w:tcPr>
          <w:p w14:paraId="5BD4E561" w14:textId="77777777" w:rsidR="00B170F2" w:rsidRPr="00014C14" w:rsidRDefault="00B170F2" w:rsidP="00016DAE">
            <w:pPr>
              <w:pStyle w:val="CETBodytext"/>
              <w:keepLines/>
              <w:jc w:val="left"/>
            </w:pPr>
            <m:oMathPara>
              <m:oMathParaPr>
                <m:jc m:val="left"/>
              </m:oMathParaPr>
              <m:oMath>
                <m:r>
                  <w:rPr>
                    <w:rFonts w:ascii="Cambria Math" w:hAnsi="Cambria Math"/>
                  </w:rPr>
                  <m:t>CZ=0.3450</m:t>
                </m:r>
              </m:oMath>
            </m:oMathPara>
          </w:p>
        </w:tc>
        <w:tc>
          <w:tcPr>
            <w:tcW w:w="1276" w:type="dxa"/>
            <w:shd w:val="clear" w:color="auto" w:fill="FFFFFF"/>
            <w:vAlign w:val="center"/>
          </w:tcPr>
          <w:p w14:paraId="1170A3E4" w14:textId="77777777" w:rsidR="00B170F2" w:rsidRPr="00014C14" w:rsidRDefault="00B170F2" w:rsidP="00016DAE">
            <w:pPr>
              <w:pStyle w:val="CETBodytext"/>
              <w:keepLines/>
              <w:jc w:val="left"/>
            </w:pPr>
            <m:oMathPara>
              <m:oMathParaPr>
                <m:jc m:val="left"/>
              </m:oMathParaPr>
              <m:oMath>
                <m:r>
                  <w:rPr>
                    <w:rFonts w:ascii="Cambria Math" w:hAnsi="Cambria Math"/>
                  </w:rPr>
                  <m:t>0.8435</m:t>
                </m:r>
              </m:oMath>
            </m:oMathPara>
          </w:p>
        </w:tc>
        <w:tc>
          <w:tcPr>
            <w:tcW w:w="992" w:type="dxa"/>
            <w:shd w:val="clear" w:color="auto" w:fill="FFFFFF"/>
            <w:vAlign w:val="center"/>
          </w:tcPr>
          <w:p w14:paraId="294C19A7" w14:textId="77777777" w:rsidR="00B170F2" w:rsidRPr="00014C14" w:rsidRDefault="00B170F2" w:rsidP="00016DAE">
            <w:pPr>
              <w:pStyle w:val="CETBodytext"/>
              <w:keepLines/>
              <w:jc w:val="left"/>
            </w:pPr>
            <m:oMathPara>
              <m:oMathParaPr>
                <m:jc m:val="left"/>
              </m:oMathParaPr>
              <m:oMath>
                <m:r>
                  <w:rPr>
                    <w:rFonts w:ascii="Cambria Math" w:hAnsi="Cambria Math"/>
                  </w:rPr>
                  <m:t>0.5378</m:t>
                </m:r>
              </m:oMath>
            </m:oMathPara>
          </w:p>
        </w:tc>
        <w:tc>
          <w:tcPr>
            <w:tcW w:w="851" w:type="dxa"/>
            <w:shd w:val="clear" w:color="auto" w:fill="FFFFFF"/>
            <w:vAlign w:val="center"/>
          </w:tcPr>
          <w:p w14:paraId="6780DB81" w14:textId="77777777" w:rsidR="00B170F2" w:rsidRPr="00014C14" w:rsidRDefault="00B170F2" w:rsidP="00016DAE">
            <w:pPr>
              <w:pStyle w:val="CETBodytext"/>
              <w:keepLines/>
              <w:jc w:val="left"/>
            </w:pPr>
            <m:oMathPara>
              <m:oMathParaPr>
                <m:jc m:val="left"/>
              </m:oMathParaPr>
              <m:oMath>
                <m:r>
                  <w:rPr>
                    <w:rFonts w:ascii="Cambria Math" w:hAnsi="Cambria Math"/>
                  </w:rPr>
                  <m:t>0.3584</m:t>
                </m:r>
              </m:oMath>
            </m:oMathPara>
          </w:p>
        </w:tc>
      </w:tr>
    </w:tbl>
    <w:p w14:paraId="0BE2C1E3" w14:textId="77777777" w:rsidR="00B170F2" w:rsidRDefault="00B170F2" w:rsidP="00016DAE">
      <w:pPr>
        <w:pStyle w:val="CETBodytext"/>
      </w:pPr>
    </w:p>
    <w:p w14:paraId="1534E0C8" w14:textId="77777777" w:rsidR="00B170F2" w:rsidRDefault="00B170F2" w:rsidP="00016DAE">
      <w:pPr>
        <w:pStyle w:val="CETBodytext"/>
        <w:jc w:val="left"/>
      </w:pPr>
      <w:r w:rsidRPr="00014C14">
        <w:rPr>
          <w:noProof/>
          <w:lang w:val="it-IT" w:eastAsia="it-IT"/>
        </w:rPr>
        <w:drawing>
          <wp:inline distT="0" distB="0" distL="0" distR="0" wp14:anchorId="0DAD1F12" wp14:editId="5886FA15">
            <wp:extent cx="5580000" cy="1811103"/>
            <wp:effectExtent l="12700" t="12700" r="8255" b="17780"/>
            <wp:docPr id="12" name="Picture 12"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20-03-26 at 17.31.16-min.png"/>
                    <pic:cNvPicPr/>
                  </pic:nvPicPr>
                  <pic:blipFill>
                    <a:blip r:embed="rId13"/>
                    <a:stretch>
                      <a:fillRect/>
                    </a:stretch>
                  </pic:blipFill>
                  <pic:spPr>
                    <a:xfrm>
                      <a:off x="0" y="0"/>
                      <a:ext cx="5580000" cy="1811103"/>
                    </a:xfrm>
                    <a:prstGeom prst="rect">
                      <a:avLst/>
                    </a:prstGeom>
                    <a:ln w="6350">
                      <a:solidFill>
                        <a:schemeClr val="tx1"/>
                      </a:solidFill>
                    </a:ln>
                  </pic:spPr>
                </pic:pic>
              </a:graphicData>
            </a:graphic>
          </wp:inline>
        </w:drawing>
      </w:r>
    </w:p>
    <w:p w14:paraId="28A01ECA" w14:textId="77777777" w:rsidR="00B170F2" w:rsidRPr="00014C14" w:rsidRDefault="00B170F2" w:rsidP="00016DAE">
      <w:pPr>
        <w:pStyle w:val="CETCaption"/>
        <w:rPr>
          <w:lang w:val="en-US"/>
        </w:rPr>
      </w:pPr>
      <w:r w:rsidRPr="00014C14">
        <w:rPr>
          <w:lang w:val="en-US"/>
        </w:rPr>
        <w:t>Figure 3: Averaged local ROC curves displaying the optimal points according to the different applied criteria</w:t>
      </w:r>
    </w:p>
    <w:p w14:paraId="21CA05D3" w14:textId="425481BE" w:rsidR="00B170F2" w:rsidRPr="00324B0A" w:rsidRDefault="00B170F2" w:rsidP="00016DAE">
      <w:pPr>
        <w:pStyle w:val="CETBodytext"/>
      </w:pPr>
      <w:r w:rsidRPr="000F54B2">
        <w:t>At FC</w:t>
      </w:r>
      <w:r w:rsidR="00FA1054">
        <w:t>-level</w:t>
      </w:r>
      <w:r w:rsidR="00515BB8">
        <w:t>,</w:t>
      </w:r>
      <w:r w:rsidRPr="000F54B2">
        <w:t xml:space="preserve"> </w:t>
      </w:r>
      <w:r w:rsidR="00ED0CF2">
        <w:t xml:space="preserve">results were obtained with </w:t>
      </w:r>
      <m:oMath>
        <m:sSup>
          <m:sSupPr>
            <m:ctrlPr>
              <w:rPr>
                <w:rFonts w:ascii="Cambria Math" w:hAnsi="Cambria Math"/>
                <w:i/>
              </w:rPr>
            </m:ctrlPr>
          </m:sSupPr>
          <m:e>
            <m:r>
              <w:rPr>
                <w:rFonts w:ascii="Cambria Math" w:hAnsi="Cambria Math"/>
              </w:rPr>
              <m:t>10</m:t>
            </m:r>
          </m:e>
          <m:sup>
            <m:r>
              <w:rPr>
                <w:rFonts w:ascii="Cambria Math" w:hAnsi="Cambria Math"/>
              </w:rPr>
              <m:t>8</m:t>
            </m:r>
          </m:sup>
        </m:sSup>
      </m:oMath>
      <w:r w:rsidR="00ED0CF2">
        <w:t xml:space="preserve"> Monte Carlo </w:t>
      </w:r>
      <w:r w:rsidR="00ED2519">
        <w:t xml:space="preserve">runs </w:t>
      </w:r>
      <w:r w:rsidR="00966D2E">
        <w:t>(</w:t>
      </w:r>
      <w:r w:rsidR="00ED0CF2" w:rsidRPr="000F54B2">
        <w:t>Table 4</w:t>
      </w:r>
      <w:r w:rsidR="00536DE6">
        <w:t xml:space="preserve"> and </w:t>
      </w:r>
      <w:r w:rsidR="00ED0CF2" w:rsidRPr="000F54B2">
        <w:t>Figure 4</w:t>
      </w:r>
      <w:r w:rsidR="00966D2E">
        <w:t>)</w:t>
      </w:r>
      <w:r w:rsidR="00ED0CF2">
        <w:t>.</w:t>
      </w:r>
      <w:r w:rsidR="00ED0CF2" w:rsidRPr="000F54B2">
        <w:t xml:space="preserve"> </w:t>
      </w:r>
      <w:r w:rsidR="00ED0CF2">
        <w:t>T</w:t>
      </w:r>
      <w:r w:rsidRPr="000F54B2">
        <w:t xml:space="preserve">he performance at a given threshold varies according to the objective function used </w:t>
      </w:r>
      <w:r w:rsidR="00BE5E25">
        <w:t>for</w:t>
      </w:r>
      <w:r w:rsidRPr="000F54B2">
        <w:t xml:space="preserve"> the sensors</w:t>
      </w:r>
      <w:r w:rsidR="003E65EA">
        <w:t>.</w:t>
      </w:r>
      <w:r w:rsidR="001F3E29">
        <w:t xml:space="preserve"> </w:t>
      </w:r>
      <w:r w:rsidRPr="000F54B2">
        <w:t xml:space="preserve">When sensors are tuned using </w:t>
      </w:r>
      <m:oMath>
        <m:r>
          <w:rPr>
            <w:rFonts w:ascii="Cambria Math" w:hAnsi="Cambria Math"/>
          </w:rPr>
          <m:t>J</m:t>
        </m:r>
      </m:oMath>
      <w:r w:rsidRPr="000F54B2">
        <w:t xml:space="preserve">, the optimal </w:t>
      </w:r>
      <w:r w:rsidR="00AD33B0">
        <w:t>g</w:t>
      </w:r>
      <w:r w:rsidRPr="000F54B2">
        <w:t xml:space="preserve">lobal threshold is divided between the value </w:t>
      </w:r>
      <m:oMath>
        <m:r>
          <w:rPr>
            <w:rFonts w:ascii="Cambria Math" w:hAnsi="Cambria Math"/>
          </w:rPr>
          <m:t>1</m:t>
        </m:r>
      </m:oMath>
      <w:r w:rsidRPr="000F54B2">
        <w:t xml:space="preserve"> </w:t>
      </w:r>
      <w:r>
        <w:t>if</w:t>
      </w:r>
      <w:r w:rsidRPr="000F54B2">
        <w:t xml:space="preserve"> </w:t>
      </w:r>
      <m:oMath>
        <m:r>
          <w:rPr>
            <w:rFonts w:ascii="Cambria Math" w:hAnsi="Cambria Math"/>
          </w:rPr>
          <m:t>ER</m:t>
        </m:r>
      </m:oMath>
      <w:r w:rsidRPr="000F54B2">
        <w:t xml:space="preserve"> and </w:t>
      </w:r>
      <m:oMath>
        <m:r>
          <w:rPr>
            <w:rFonts w:ascii="Cambria Math" w:hAnsi="Cambria Math"/>
          </w:rPr>
          <m:t>CZ</m:t>
        </m:r>
      </m:oMath>
      <w:r w:rsidRPr="000F54B2">
        <w:t xml:space="preserve"> </w:t>
      </w:r>
      <w:r>
        <w:t>are optimized</w:t>
      </w:r>
      <w:r w:rsidR="00146797">
        <w:t xml:space="preserve">, </w:t>
      </w:r>
      <w:r w:rsidRPr="000F54B2">
        <w:t xml:space="preserve">and </w:t>
      </w:r>
      <m:oMath>
        <m:r>
          <w:rPr>
            <w:rFonts w:ascii="Cambria Math" w:hAnsi="Cambria Math"/>
          </w:rPr>
          <m:t>2</m:t>
        </m:r>
      </m:oMath>
      <w:r w:rsidRPr="000F54B2">
        <w:t xml:space="preserve"> </w:t>
      </w:r>
      <w:r>
        <w:t>if</w:t>
      </w:r>
      <w:r w:rsidRPr="00014C14">
        <w:t xml:space="preserve"> </w:t>
      </w:r>
      <m:oMath>
        <m:r>
          <w:rPr>
            <w:rFonts w:ascii="Cambria Math" w:hAnsi="Cambria Math"/>
          </w:rPr>
          <m:t>J</m:t>
        </m:r>
      </m:oMath>
      <w:r w:rsidRPr="000F54B2">
        <w:t xml:space="preserve"> is optimized. </w:t>
      </w:r>
      <w:r w:rsidR="00C9485D">
        <w:t xml:space="preserve">When sensors </w:t>
      </w:r>
      <w:r w:rsidRPr="000F54B2">
        <w:t xml:space="preserve">are tuned using </w:t>
      </w:r>
      <m:oMath>
        <m:r>
          <w:rPr>
            <w:rFonts w:ascii="Cambria Math" w:hAnsi="Cambria Math"/>
          </w:rPr>
          <m:t>ER</m:t>
        </m:r>
      </m:oMath>
      <w:r w:rsidRPr="000F54B2">
        <w:t xml:space="preserve"> or </w:t>
      </w:r>
      <m:oMath>
        <m:r>
          <w:rPr>
            <w:rFonts w:ascii="Cambria Math" w:hAnsi="Cambria Math"/>
          </w:rPr>
          <m:t>CZ</m:t>
        </m:r>
      </m:oMath>
      <w:r w:rsidRPr="000F54B2">
        <w:t>, the optimal global threshold is</w:t>
      </w:r>
      <w:r w:rsidR="009F1CF5">
        <w:t xml:space="preserve"> always</w:t>
      </w:r>
      <w:r w:rsidRPr="000F54B2">
        <w:t xml:space="preserve"> </w:t>
      </w:r>
      <m:oMath>
        <m:r>
          <w:rPr>
            <w:rFonts w:ascii="Cambria Math" w:hAnsi="Cambria Math"/>
          </w:rPr>
          <m:t>2</m:t>
        </m:r>
      </m:oMath>
      <w:r w:rsidRPr="000F54B2">
        <w:t xml:space="preserve"> using any optimization criterion. </w:t>
      </w:r>
      <w:r w:rsidR="001025FD">
        <w:t>T</w:t>
      </w:r>
      <w:r w:rsidRPr="000F54B2">
        <w:t xml:space="preserve">he highest value of </w:t>
      </w:r>
      <w:r>
        <w:t>AUC</w:t>
      </w:r>
      <w:r w:rsidRPr="000F54B2">
        <w:t xml:space="preserve"> at the FC is obtained when sensors are tuned using </w:t>
      </w:r>
      <m:oMath>
        <m:r>
          <w:rPr>
            <w:rFonts w:ascii="Cambria Math" w:hAnsi="Cambria Math"/>
          </w:rPr>
          <m:t>J</m:t>
        </m:r>
      </m:oMath>
      <w:r w:rsidRPr="000F54B2">
        <w:t>.</w:t>
      </w:r>
    </w:p>
    <w:p w14:paraId="5E4E2C58" w14:textId="77777777" w:rsidR="00B170F2" w:rsidRPr="00014C14" w:rsidRDefault="00B170F2" w:rsidP="00016DAE">
      <w:pPr>
        <w:pStyle w:val="CETTabletitle"/>
        <w:spacing w:line="264" w:lineRule="auto"/>
        <w:rPr>
          <w:lang w:val="en-US"/>
        </w:rPr>
      </w:pPr>
      <w:r w:rsidRPr="00014C14">
        <w:rPr>
          <w:lang w:val="en-US"/>
        </w:rPr>
        <w:t xml:space="preserve">Table 4: Global threshold selection’s results </w:t>
      </w:r>
    </w:p>
    <w:tbl>
      <w:tblPr>
        <w:tblW w:w="8789" w:type="dxa"/>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Grid>
        <w:gridCol w:w="2552"/>
        <w:gridCol w:w="3402"/>
        <w:gridCol w:w="1134"/>
        <w:gridCol w:w="850"/>
        <w:gridCol w:w="851"/>
      </w:tblGrid>
      <w:tr w:rsidR="00B170F2" w:rsidRPr="00B57B36" w14:paraId="0D1C9978" w14:textId="77777777" w:rsidTr="003F6C40">
        <w:tc>
          <w:tcPr>
            <w:tcW w:w="2552" w:type="dxa"/>
            <w:tcBorders>
              <w:top w:val="single" w:sz="12" w:space="0" w:color="008000"/>
              <w:bottom w:val="single" w:sz="6" w:space="0" w:color="008000"/>
            </w:tcBorders>
            <w:shd w:val="clear" w:color="auto" w:fill="FFFFFF"/>
            <w:vAlign w:val="center"/>
          </w:tcPr>
          <w:p w14:paraId="78080AC0" w14:textId="77777777" w:rsidR="00B170F2" w:rsidRPr="00014C14" w:rsidRDefault="00B170F2" w:rsidP="00016DAE">
            <w:pPr>
              <w:pStyle w:val="CETBodytext"/>
              <w:keepNext/>
              <w:keepLines/>
              <w:jc w:val="left"/>
            </w:pPr>
            <w:r w:rsidRPr="00014C14">
              <w:t xml:space="preserve">Function used for Sensors </w:t>
            </w:r>
          </w:p>
        </w:tc>
        <w:tc>
          <w:tcPr>
            <w:tcW w:w="3402" w:type="dxa"/>
            <w:tcBorders>
              <w:top w:val="single" w:sz="12" w:space="0" w:color="008000"/>
              <w:bottom w:val="single" w:sz="6" w:space="0" w:color="008000"/>
            </w:tcBorders>
            <w:shd w:val="clear" w:color="auto" w:fill="FFFFFF"/>
            <w:vAlign w:val="center"/>
          </w:tcPr>
          <w:p w14:paraId="67915F55" w14:textId="77777777" w:rsidR="00B170F2" w:rsidRPr="00014C14" w:rsidRDefault="00B170F2" w:rsidP="00016DAE">
            <w:pPr>
              <w:pStyle w:val="CETBodytext"/>
              <w:keepNext/>
              <w:keepLines/>
              <w:jc w:val="left"/>
            </w:pPr>
            <w:r w:rsidRPr="00014C14">
              <w:t>Value of Optimized Function</w:t>
            </w:r>
          </w:p>
        </w:tc>
        <w:tc>
          <w:tcPr>
            <w:tcW w:w="1134" w:type="dxa"/>
            <w:tcBorders>
              <w:top w:val="single" w:sz="12" w:space="0" w:color="008000"/>
              <w:bottom w:val="single" w:sz="6" w:space="0" w:color="008000"/>
            </w:tcBorders>
            <w:shd w:val="clear" w:color="auto" w:fill="FFFFFF"/>
            <w:vAlign w:val="center"/>
          </w:tcPr>
          <w:p w14:paraId="4F033C2F" w14:textId="77777777" w:rsidR="00B170F2" w:rsidRPr="00014C14" w:rsidRDefault="00B170F2" w:rsidP="00016DAE">
            <w:pPr>
              <w:pStyle w:val="CETBodytext"/>
              <w:keepNext/>
              <w:keepLines/>
              <w:jc w:val="left"/>
            </w:pPr>
            <w:r w:rsidRPr="00014C14">
              <w:t>Threshold</w:t>
            </w:r>
          </w:p>
        </w:tc>
        <w:tc>
          <w:tcPr>
            <w:tcW w:w="850" w:type="dxa"/>
            <w:tcBorders>
              <w:top w:val="single" w:sz="12" w:space="0" w:color="008000"/>
              <w:bottom w:val="single" w:sz="6" w:space="0" w:color="008000"/>
            </w:tcBorders>
            <w:shd w:val="clear" w:color="auto" w:fill="FFFFFF"/>
            <w:vAlign w:val="center"/>
          </w:tcPr>
          <w:p w14:paraId="4A28BE07" w14:textId="77777777" w:rsidR="00B170F2" w:rsidRPr="00014C14" w:rsidRDefault="00E95AF2" w:rsidP="00016DAE">
            <w:pPr>
              <w:pStyle w:val="CETBodytext"/>
              <w:keepNext/>
              <w:keepLines/>
              <w:jc w:val="left"/>
            </w:pPr>
            <m:oMathPara>
              <m:oMathParaPr>
                <m:jc m:val="left"/>
              </m:oMathParaPr>
              <m:oMath>
                <m:bar>
                  <m:barPr>
                    <m:pos m:val="top"/>
                    <m:ctrlPr>
                      <w:rPr>
                        <w:rFonts w:ascii="Cambria Math" w:hAnsi="Cambria Math"/>
                      </w:rPr>
                    </m:ctrlPr>
                  </m:barPr>
                  <m:e>
                    <m:sSub>
                      <m:sSubPr>
                        <m:ctrlPr>
                          <w:rPr>
                            <w:rFonts w:ascii="Cambria Math" w:hAnsi="Cambria Math"/>
                          </w:rPr>
                        </m:ctrlPr>
                      </m:sSubPr>
                      <m:e>
                        <m:r>
                          <w:rPr>
                            <w:rFonts w:ascii="Cambria Math" w:hAnsi="Cambria Math"/>
                          </w:rPr>
                          <m:t>Q</m:t>
                        </m:r>
                      </m:e>
                      <m:sub>
                        <m:r>
                          <w:rPr>
                            <w:rFonts w:ascii="Cambria Math" w:hAnsi="Cambria Math"/>
                          </w:rPr>
                          <m:t>d</m:t>
                        </m:r>
                      </m:sub>
                    </m:sSub>
                  </m:e>
                </m:bar>
              </m:oMath>
            </m:oMathPara>
          </w:p>
        </w:tc>
        <w:tc>
          <w:tcPr>
            <w:tcW w:w="851" w:type="dxa"/>
            <w:tcBorders>
              <w:top w:val="single" w:sz="12" w:space="0" w:color="008000"/>
              <w:bottom w:val="single" w:sz="6" w:space="0" w:color="008000"/>
            </w:tcBorders>
            <w:shd w:val="clear" w:color="auto" w:fill="FFFFFF"/>
            <w:vAlign w:val="center"/>
          </w:tcPr>
          <w:p w14:paraId="180EDC0D" w14:textId="77777777" w:rsidR="00B170F2" w:rsidRPr="0064246F" w:rsidRDefault="00E95AF2" w:rsidP="00016DAE">
            <w:pPr>
              <w:pStyle w:val="CETBodytext"/>
              <w:keepNext/>
              <w:keepLines/>
              <w:jc w:val="left"/>
              <w:rPr>
                <w:rFonts w:cs="Arial"/>
                <w:i/>
              </w:rPr>
            </w:pPr>
            <m:oMathPara>
              <m:oMathParaPr>
                <m:jc m:val="left"/>
              </m:oMathParaPr>
              <m:oMath>
                <m:bar>
                  <m:barPr>
                    <m:pos m:val="top"/>
                    <m:ctrlPr>
                      <w:rPr>
                        <w:rFonts w:ascii="Cambria Math" w:hAnsi="Cambria Math"/>
                      </w:rPr>
                    </m:ctrlPr>
                  </m:barPr>
                  <m:e>
                    <m:sSub>
                      <m:sSubPr>
                        <m:ctrlPr>
                          <w:rPr>
                            <w:rFonts w:ascii="Cambria Math" w:hAnsi="Cambria Math"/>
                          </w:rPr>
                        </m:ctrlPr>
                      </m:sSubPr>
                      <m:e>
                        <m:r>
                          <w:rPr>
                            <w:rFonts w:ascii="Cambria Math" w:hAnsi="Cambria Math"/>
                          </w:rPr>
                          <m:t>Q</m:t>
                        </m:r>
                      </m:e>
                      <m:sub>
                        <m:r>
                          <w:rPr>
                            <w:rFonts w:ascii="Cambria Math" w:hAnsi="Cambria Math"/>
                          </w:rPr>
                          <m:t>f</m:t>
                        </m:r>
                      </m:sub>
                    </m:sSub>
                  </m:e>
                </m:bar>
              </m:oMath>
            </m:oMathPara>
          </w:p>
        </w:tc>
      </w:tr>
      <w:tr w:rsidR="00B170F2" w:rsidRPr="00B57B36" w14:paraId="65C28E48" w14:textId="77777777" w:rsidTr="003F6C40">
        <w:tc>
          <w:tcPr>
            <w:tcW w:w="2552" w:type="dxa"/>
            <w:shd w:val="clear" w:color="auto" w:fill="FFFFFF"/>
            <w:vAlign w:val="center"/>
          </w:tcPr>
          <w:p w14:paraId="1D3853A8" w14:textId="218D5FE9" w:rsidR="00B170F2" w:rsidRPr="00014C14" w:rsidRDefault="00B170F2" w:rsidP="00016DAE">
            <w:pPr>
              <w:pStyle w:val="CETBodytext"/>
              <w:keepNext/>
              <w:keepLines/>
              <w:jc w:val="left"/>
            </w:pPr>
            <w:r w:rsidRPr="00014C14">
              <w:t>Youden Index (</w:t>
            </w:r>
            <m:oMath>
              <m:r>
                <w:rPr>
                  <w:rFonts w:ascii="Cambria Math" w:hAnsi="Cambria Math"/>
                </w:rPr>
                <m:t>J</m:t>
              </m:r>
            </m:oMath>
            <w:r w:rsidRPr="00014C14">
              <w:t>)</w:t>
            </w:r>
          </w:p>
        </w:tc>
        <w:tc>
          <w:tcPr>
            <w:tcW w:w="3402" w:type="dxa"/>
            <w:shd w:val="clear" w:color="auto" w:fill="FFFFFF"/>
            <w:vAlign w:val="center"/>
          </w:tcPr>
          <w:p w14:paraId="14EE1D50" w14:textId="6605651D" w:rsidR="00B170F2" w:rsidRPr="00014C14" w:rsidRDefault="00B170F2" w:rsidP="00016DAE">
            <w:pPr>
              <w:pStyle w:val="CETBodytext"/>
              <w:keepNext/>
              <w:keepLines/>
              <w:jc w:val="left"/>
            </w:pPr>
            <m:oMathPara>
              <m:oMathParaPr>
                <m:jc m:val="left"/>
              </m:oMathParaPr>
              <m:oMath>
                <m:r>
                  <w:rPr>
                    <w:rFonts w:ascii="Cambria Math" w:hAnsi="Cambria Math"/>
                  </w:rPr>
                  <m:t>J=0.2546</m:t>
                </m:r>
              </m:oMath>
            </m:oMathPara>
          </w:p>
        </w:tc>
        <w:tc>
          <w:tcPr>
            <w:tcW w:w="1134" w:type="dxa"/>
            <w:shd w:val="clear" w:color="auto" w:fill="FFFFFF"/>
            <w:vAlign w:val="center"/>
          </w:tcPr>
          <w:p w14:paraId="0DE75245" w14:textId="77777777" w:rsidR="00B170F2" w:rsidRPr="00014C14" w:rsidRDefault="00B170F2" w:rsidP="00016DAE">
            <w:pPr>
              <w:pStyle w:val="CETBodytext"/>
              <w:keepNext/>
              <w:keepLines/>
              <w:jc w:val="left"/>
            </w:pPr>
            <m:oMathPara>
              <m:oMathParaPr>
                <m:jc m:val="left"/>
              </m:oMathParaPr>
              <m:oMath>
                <m:r>
                  <w:rPr>
                    <w:rFonts w:ascii="Cambria Math" w:hAnsi="Cambria Math"/>
                  </w:rPr>
                  <m:t>2</m:t>
                </m:r>
              </m:oMath>
            </m:oMathPara>
          </w:p>
        </w:tc>
        <w:tc>
          <w:tcPr>
            <w:tcW w:w="850" w:type="dxa"/>
            <w:shd w:val="clear" w:color="auto" w:fill="FFFFFF"/>
            <w:vAlign w:val="center"/>
          </w:tcPr>
          <w:p w14:paraId="7E4BCA20" w14:textId="77777777" w:rsidR="00B170F2" w:rsidRPr="00014C14" w:rsidRDefault="00B170F2" w:rsidP="00016DAE">
            <w:pPr>
              <w:pStyle w:val="CETBodytext"/>
              <w:keepNext/>
              <w:keepLines/>
              <w:jc w:val="left"/>
              <w:rPr>
                <w:rFonts w:cs="Arial"/>
              </w:rPr>
            </w:pPr>
            <m:oMathPara>
              <m:oMathParaPr>
                <m:jc m:val="left"/>
              </m:oMathParaPr>
              <m:oMath>
                <m:r>
                  <w:rPr>
                    <w:rFonts w:ascii="Cambria Math" w:hAnsi="Cambria Math" w:cs="Arial"/>
                  </w:rPr>
                  <m:t>0.3608</m:t>
                </m:r>
              </m:oMath>
            </m:oMathPara>
          </w:p>
        </w:tc>
        <w:tc>
          <w:tcPr>
            <w:tcW w:w="851" w:type="dxa"/>
            <w:shd w:val="clear" w:color="auto" w:fill="FFFFFF"/>
            <w:vAlign w:val="center"/>
          </w:tcPr>
          <w:p w14:paraId="3C961C25" w14:textId="77777777" w:rsidR="00B170F2" w:rsidRPr="00014C14" w:rsidRDefault="00B170F2" w:rsidP="00016DAE">
            <w:pPr>
              <w:pStyle w:val="CETBodytext"/>
              <w:keepNext/>
              <w:keepLines/>
              <w:jc w:val="left"/>
              <w:rPr>
                <w:rFonts w:cs="Arial"/>
              </w:rPr>
            </w:pPr>
            <m:oMathPara>
              <m:oMathParaPr>
                <m:jc m:val="left"/>
              </m:oMathParaPr>
              <m:oMath>
                <m:r>
                  <w:rPr>
                    <w:rFonts w:ascii="Cambria Math" w:hAnsi="Cambria Math" w:cs="Arial"/>
                  </w:rPr>
                  <m:t>0.1062</m:t>
                </m:r>
              </m:oMath>
            </m:oMathPara>
          </w:p>
        </w:tc>
      </w:tr>
      <w:tr w:rsidR="00B170F2" w:rsidRPr="00B57B36" w14:paraId="429D4C10" w14:textId="77777777" w:rsidTr="003F6C40">
        <w:tc>
          <w:tcPr>
            <w:tcW w:w="2552" w:type="dxa"/>
            <w:shd w:val="clear" w:color="auto" w:fill="FFFFFF"/>
            <w:vAlign w:val="center"/>
          </w:tcPr>
          <w:p w14:paraId="73D94E00" w14:textId="77777777" w:rsidR="00B170F2" w:rsidRDefault="00B170F2" w:rsidP="00016DAE">
            <w:pPr>
              <w:pStyle w:val="CETBodytext"/>
              <w:keepNext/>
              <w:keepLines/>
              <w:jc w:val="left"/>
            </w:pPr>
          </w:p>
        </w:tc>
        <w:tc>
          <w:tcPr>
            <w:tcW w:w="3402" w:type="dxa"/>
            <w:shd w:val="clear" w:color="auto" w:fill="FFFFFF"/>
            <w:vAlign w:val="center"/>
          </w:tcPr>
          <w:p w14:paraId="72923AC7" w14:textId="77777777" w:rsidR="00B170F2" w:rsidRPr="00014C14" w:rsidRDefault="00B170F2" w:rsidP="00016DAE">
            <w:pPr>
              <w:pStyle w:val="CETBodytext"/>
              <w:keepNext/>
              <w:keepLines/>
              <w:jc w:val="left"/>
            </w:pPr>
            <m:oMathPara>
              <m:oMathParaPr>
                <m:jc m:val="left"/>
              </m:oMathParaPr>
              <m:oMath>
                <m:r>
                  <w:rPr>
                    <w:rFonts w:ascii="Cambria Math" w:hAnsi="Cambria Math"/>
                  </w:rPr>
                  <m:t>ER=0.5553; CZ=0.3774</m:t>
                </m:r>
              </m:oMath>
            </m:oMathPara>
          </w:p>
        </w:tc>
        <w:tc>
          <w:tcPr>
            <w:tcW w:w="1134" w:type="dxa"/>
            <w:shd w:val="clear" w:color="auto" w:fill="FFFFFF"/>
            <w:vAlign w:val="center"/>
          </w:tcPr>
          <w:p w14:paraId="6EE5C9F8" w14:textId="77777777" w:rsidR="00B170F2" w:rsidRPr="00014C14" w:rsidRDefault="00B170F2" w:rsidP="00016DAE">
            <w:pPr>
              <w:pStyle w:val="CETBodytext"/>
              <w:keepNext/>
              <w:keepLines/>
              <w:jc w:val="left"/>
            </w:pPr>
            <m:oMathPara>
              <m:oMathParaPr>
                <m:jc m:val="left"/>
              </m:oMathParaPr>
              <m:oMath>
                <m:r>
                  <w:rPr>
                    <w:rFonts w:ascii="Cambria Math" w:hAnsi="Cambria Math"/>
                  </w:rPr>
                  <m:t>1</m:t>
                </m:r>
              </m:oMath>
            </m:oMathPara>
          </w:p>
        </w:tc>
        <w:tc>
          <w:tcPr>
            <w:tcW w:w="850" w:type="dxa"/>
            <w:shd w:val="clear" w:color="auto" w:fill="FFFFFF"/>
            <w:vAlign w:val="center"/>
          </w:tcPr>
          <w:p w14:paraId="00821BAB" w14:textId="77777777" w:rsidR="00B170F2" w:rsidRPr="00014C14" w:rsidRDefault="00B170F2" w:rsidP="00016DAE">
            <w:pPr>
              <w:pStyle w:val="CETBodytext"/>
              <w:keepNext/>
              <w:keepLines/>
              <w:jc w:val="left"/>
            </w:pPr>
            <m:oMathPara>
              <m:oMathParaPr>
                <m:jc m:val="left"/>
              </m:oMathParaPr>
              <m:oMath>
                <m:r>
                  <w:rPr>
                    <w:rFonts w:ascii="Cambria Math" w:hAnsi="Cambria Math"/>
                  </w:rPr>
                  <m:t>0.7442</m:t>
                </m:r>
              </m:oMath>
            </m:oMathPara>
          </w:p>
        </w:tc>
        <w:tc>
          <w:tcPr>
            <w:tcW w:w="851" w:type="dxa"/>
            <w:shd w:val="clear" w:color="auto" w:fill="FFFFFF"/>
            <w:vAlign w:val="center"/>
          </w:tcPr>
          <w:p w14:paraId="1A6C2A3E" w14:textId="77777777" w:rsidR="00B170F2" w:rsidRPr="00014C14" w:rsidRDefault="00B170F2" w:rsidP="00016DAE">
            <w:pPr>
              <w:pStyle w:val="CETBodytext"/>
              <w:keepNext/>
              <w:keepLines/>
              <w:jc w:val="left"/>
            </w:pPr>
            <m:oMathPara>
              <m:oMathParaPr>
                <m:jc m:val="left"/>
              </m:oMathParaPr>
              <m:oMath>
                <m:r>
                  <w:rPr>
                    <w:rFonts w:ascii="Cambria Math" w:hAnsi="Cambria Math"/>
                  </w:rPr>
                  <m:t>0.4928</m:t>
                </m:r>
              </m:oMath>
            </m:oMathPara>
          </w:p>
        </w:tc>
      </w:tr>
      <w:tr w:rsidR="00B170F2" w:rsidRPr="00B57B36" w14:paraId="05DCAAF1" w14:textId="77777777" w:rsidTr="003F6C40">
        <w:tc>
          <w:tcPr>
            <w:tcW w:w="2552" w:type="dxa"/>
            <w:shd w:val="clear" w:color="auto" w:fill="FFFFFF"/>
            <w:vAlign w:val="center"/>
          </w:tcPr>
          <w:p w14:paraId="277BE85B" w14:textId="77777777" w:rsidR="00B170F2" w:rsidRPr="002479F7" w:rsidRDefault="00B170F2" w:rsidP="00016DAE">
            <w:pPr>
              <w:pStyle w:val="CETBodytext"/>
              <w:keepNext/>
              <w:keepLines/>
              <w:jc w:val="left"/>
            </w:pPr>
            <w:r>
              <w:t>Closest-to-(0,1) (</w:t>
            </w:r>
            <m:oMath>
              <m:r>
                <w:rPr>
                  <w:rFonts w:ascii="Cambria Math" w:hAnsi="Cambria Math"/>
                </w:rPr>
                <m:t>ER</m:t>
              </m:r>
            </m:oMath>
            <w:r>
              <w:t>)</w:t>
            </w:r>
          </w:p>
        </w:tc>
        <w:tc>
          <w:tcPr>
            <w:tcW w:w="3402" w:type="dxa"/>
            <w:shd w:val="clear" w:color="auto" w:fill="FFFFFF"/>
            <w:vAlign w:val="center"/>
          </w:tcPr>
          <w:p w14:paraId="578DA175" w14:textId="77777777" w:rsidR="00B170F2" w:rsidRPr="00014C14" w:rsidRDefault="00B170F2" w:rsidP="00016DAE">
            <w:pPr>
              <w:pStyle w:val="CETBodytext"/>
              <w:keepNext/>
              <w:keepLines/>
              <w:jc w:val="left"/>
            </w:pPr>
            <m:oMathPara>
              <m:oMathParaPr>
                <m:jc m:val="left"/>
              </m:oMathParaPr>
              <m:oMath>
                <m:r>
                  <w:rPr>
                    <w:rFonts w:ascii="Cambria Math" w:hAnsi="Cambria Math"/>
                  </w:rPr>
                  <m:t>J=0.2562; ER=0.5334; CZ=0.3905</m:t>
                </m:r>
              </m:oMath>
            </m:oMathPara>
          </w:p>
        </w:tc>
        <w:tc>
          <w:tcPr>
            <w:tcW w:w="1134" w:type="dxa"/>
            <w:shd w:val="clear" w:color="auto" w:fill="FFFFFF"/>
            <w:vAlign w:val="center"/>
          </w:tcPr>
          <w:p w14:paraId="6F77DA65" w14:textId="77777777" w:rsidR="00B170F2" w:rsidRPr="00014C14" w:rsidRDefault="00B170F2" w:rsidP="00016DAE">
            <w:pPr>
              <w:pStyle w:val="CETBodytext"/>
              <w:keepNext/>
              <w:keepLines/>
              <w:jc w:val="left"/>
            </w:pPr>
            <m:oMathPara>
              <m:oMathParaPr>
                <m:jc m:val="left"/>
              </m:oMathParaPr>
              <m:oMath>
                <m:r>
                  <w:rPr>
                    <w:rFonts w:ascii="Cambria Math" w:hAnsi="Cambria Math"/>
                  </w:rPr>
                  <m:t>2</m:t>
                </m:r>
              </m:oMath>
            </m:oMathPara>
          </w:p>
        </w:tc>
        <w:tc>
          <w:tcPr>
            <w:tcW w:w="850" w:type="dxa"/>
            <w:shd w:val="clear" w:color="auto" w:fill="FFFFFF"/>
            <w:vAlign w:val="center"/>
          </w:tcPr>
          <w:p w14:paraId="64024D2D" w14:textId="77777777" w:rsidR="00B170F2" w:rsidRPr="00014C14" w:rsidRDefault="00B170F2" w:rsidP="00016DAE">
            <w:pPr>
              <w:pStyle w:val="CETBodytext"/>
              <w:keepNext/>
              <w:keepLines/>
              <w:jc w:val="left"/>
            </w:pPr>
            <m:oMathPara>
              <m:oMathParaPr>
                <m:jc m:val="left"/>
              </m:oMathParaPr>
              <m:oMath>
                <m:r>
                  <w:rPr>
                    <w:rFonts w:ascii="Cambria Math" w:hAnsi="Cambria Math"/>
                  </w:rPr>
                  <m:t>0.5652</m:t>
                </m:r>
              </m:oMath>
            </m:oMathPara>
          </w:p>
        </w:tc>
        <w:tc>
          <w:tcPr>
            <w:tcW w:w="851" w:type="dxa"/>
            <w:shd w:val="clear" w:color="auto" w:fill="FFFFFF"/>
            <w:vAlign w:val="center"/>
          </w:tcPr>
          <w:p w14:paraId="4757942F" w14:textId="77777777" w:rsidR="00B170F2" w:rsidRPr="00014C14" w:rsidRDefault="00B170F2" w:rsidP="00016DAE">
            <w:pPr>
              <w:pStyle w:val="CETBodytext"/>
              <w:keepNext/>
              <w:keepLines/>
              <w:jc w:val="left"/>
            </w:pPr>
            <m:oMathPara>
              <m:oMathParaPr>
                <m:jc m:val="left"/>
              </m:oMathParaPr>
              <m:oMath>
                <m:r>
                  <w:rPr>
                    <w:rFonts w:ascii="Cambria Math" w:hAnsi="Cambria Math"/>
                  </w:rPr>
                  <m:t>0.3090</m:t>
                </m:r>
              </m:oMath>
            </m:oMathPara>
          </w:p>
        </w:tc>
      </w:tr>
      <w:tr w:rsidR="00B170F2" w:rsidRPr="00B57B36" w14:paraId="3C5FEB45" w14:textId="77777777" w:rsidTr="003F6C40">
        <w:tc>
          <w:tcPr>
            <w:tcW w:w="2552" w:type="dxa"/>
            <w:shd w:val="clear" w:color="auto" w:fill="FFFFFF"/>
            <w:vAlign w:val="center"/>
          </w:tcPr>
          <w:p w14:paraId="7D96872F" w14:textId="77777777" w:rsidR="00B170F2" w:rsidRPr="00014C14" w:rsidRDefault="00B170F2" w:rsidP="00016DAE">
            <w:pPr>
              <w:pStyle w:val="CETBodytext"/>
              <w:keepLines/>
              <w:jc w:val="left"/>
            </w:pPr>
            <w:r w:rsidRPr="00014C14">
              <w:t>Concordance Probability (</w:t>
            </w:r>
            <m:oMath>
              <m:r>
                <w:rPr>
                  <w:rFonts w:ascii="Cambria Math" w:hAnsi="Cambria Math"/>
                </w:rPr>
                <m:t>CZ</m:t>
              </m:r>
            </m:oMath>
            <w:r w:rsidRPr="00014C14">
              <w:t>)</w:t>
            </w:r>
          </w:p>
        </w:tc>
        <w:tc>
          <w:tcPr>
            <w:tcW w:w="3402" w:type="dxa"/>
            <w:shd w:val="clear" w:color="auto" w:fill="FFFFFF"/>
            <w:vAlign w:val="center"/>
          </w:tcPr>
          <w:p w14:paraId="12CD19A7" w14:textId="77777777" w:rsidR="00B170F2" w:rsidRPr="00014C14" w:rsidRDefault="00B170F2" w:rsidP="00016DAE">
            <w:pPr>
              <w:pStyle w:val="CETBodytext"/>
              <w:keepLines/>
              <w:jc w:val="left"/>
            </w:pPr>
            <m:oMathPara>
              <m:oMathParaPr>
                <m:jc m:val="left"/>
              </m:oMathParaPr>
              <m:oMath>
                <m:r>
                  <w:rPr>
                    <w:rFonts w:ascii="Cambria Math" w:hAnsi="Cambria Math"/>
                  </w:rPr>
                  <m:t>J=0.2598; ER=0.5363; CZ=0.3899</m:t>
                </m:r>
              </m:oMath>
            </m:oMathPara>
          </w:p>
        </w:tc>
        <w:tc>
          <w:tcPr>
            <w:tcW w:w="1134" w:type="dxa"/>
            <w:shd w:val="clear" w:color="auto" w:fill="FFFFFF"/>
            <w:vAlign w:val="center"/>
          </w:tcPr>
          <w:p w14:paraId="615DCDA5" w14:textId="77777777" w:rsidR="00B170F2" w:rsidRPr="00014C14" w:rsidRDefault="00B170F2" w:rsidP="00016DAE">
            <w:pPr>
              <w:pStyle w:val="CETBodytext"/>
              <w:keepLines/>
              <w:jc w:val="left"/>
            </w:pPr>
            <m:oMathPara>
              <m:oMathParaPr>
                <m:jc m:val="left"/>
              </m:oMathParaPr>
              <m:oMath>
                <m:r>
                  <w:rPr>
                    <w:rFonts w:ascii="Cambria Math" w:hAnsi="Cambria Math"/>
                  </w:rPr>
                  <m:t>2</m:t>
                </m:r>
              </m:oMath>
            </m:oMathPara>
          </w:p>
        </w:tc>
        <w:tc>
          <w:tcPr>
            <w:tcW w:w="850" w:type="dxa"/>
            <w:shd w:val="clear" w:color="auto" w:fill="FFFFFF"/>
            <w:vAlign w:val="center"/>
          </w:tcPr>
          <w:p w14:paraId="66A712B3" w14:textId="77777777" w:rsidR="00B170F2" w:rsidRPr="00014C14" w:rsidRDefault="00B170F2" w:rsidP="00016DAE">
            <w:pPr>
              <w:pStyle w:val="CETBodytext"/>
              <w:keepLines/>
              <w:jc w:val="left"/>
            </w:pPr>
            <m:oMathPara>
              <m:oMathParaPr>
                <m:jc m:val="left"/>
              </m:oMathParaPr>
              <m:oMath>
                <m:r>
                  <w:rPr>
                    <w:rFonts w:ascii="Cambria Math" w:hAnsi="Cambria Math"/>
                  </w:rPr>
                  <m:t>0.5472</m:t>
                </m:r>
              </m:oMath>
            </m:oMathPara>
          </w:p>
        </w:tc>
        <w:tc>
          <w:tcPr>
            <w:tcW w:w="851" w:type="dxa"/>
            <w:shd w:val="clear" w:color="auto" w:fill="FFFFFF"/>
            <w:vAlign w:val="center"/>
          </w:tcPr>
          <w:p w14:paraId="32853C1D" w14:textId="77777777" w:rsidR="00B170F2" w:rsidRPr="00014C14" w:rsidRDefault="00B170F2" w:rsidP="00016DAE">
            <w:pPr>
              <w:pStyle w:val="CETBodytext"/>
              <w:keepLines/>
              <w:jc w:val="left"/>
            </w:pPr>
            <m:oMathPara>
              <m:oMathParaPr>
                <m:jc m:val="left"/>
              </m:oMathParaPr>
              <m:oMath>
                <m:r>
                  <w:rPr>
                    <w:rFonts w:ascii="Cambria Math" w:hAnsi="Cambria Math"/>
                  </w:rPr>
                  <m:t>0.2875</m:t>
                </m:r>
              </m:oMath>
            </m:oMathPara>
          </w:p>
        </w:tc>
      </w:tr>
    </w:tbl>
    <w:p w14:paraId="46D17B86" w14:textId="77777777" w:rsidR="00B170F2" w:rsidRDefault="00B170F2" w:rsidP="00016DAE">
      <w:pPr>
        <w:pStyle w:val="CETBodytext"/>
      </w:pPr>
    </w:p>
    <w:p w14:paraId="6D7CAC21" w14:textId="03352919" w:rsidR="00B170F2" w:rsidRDefault="00B170F2" w:rsidP="00016DAE">
      <w:pPr>
        <w:pStyle w:val="CETBodytext"/>
        <w:jc w:val="left"/>
      </w:pPr>
      <w:r w:rsidRPr="00014C14">
        <w:rPr>
          <w:noProof/>
          <w:lang w:val="it-IT" w:eastAsia="it-IT"/>
        </w:rPr>
        <w:drawing>
          <wp:inline distT="0" distB="0" distL="0" distR="0" wp14:anchorId="67BC2310" wp14:editId="4652D3C5">
            <wp:extent cx="5580000" cy="1936838"/>
            <wp:effectExtent l="12700" t="12700" r="8255" b="635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80000" cy="1936838"/>
                    </a:xfrm>
                    <a:prstGeom prst="rect">
                      <a:avLst/>
                    </a:prstGeom>
                    <a:ln w="6350">
                      <a:solidFill>
                        <a:schemeClr val="tx1"/>
                      </a:solidFill>
                    </a:ln>
                  </pic:spPr>
                </pic:pic>
              </a:graphicData>
            </a:graphic>
          </wp:inline>
        </w:drawing>
      </w:r>
    </w:p>
    <w:p w14:paraId="09411868" w14:textId="5233E062" w:rsidR="00A24CBE" w:rsidRDefault="001C513A" w:rsidP="00016DAE">
      <w:pPr>
        <w:pStyle w:val="CETCaption"/>
      </w:pPr>
      <w:r>
        <w:t>Figure 4: Averaged global ROC curves displaying the optimal points according to the different applied criteria</w:t>
      </w:r>
    </w:p>
    <w:p w14:paraId="4EF831ED" w14:textId="64A0D610" w:rsidR="001C513A" w:rsidRPr="00EF02EE" w:rsidRDefault="001C513A" w:rsidP="00016DAE">
      <w:pPr>
        <w:pStyle w:val="CETHeading1"/>
        <w:spacing w:line="264" w:lineRule="auto"/>
      </w:pPr>
      <w:r w:rsidRPr="00EF02EE">
        <w:lastRenderedPageBreak/>
        <w:t>Conclusions</w:t>
      </w:r>
    </w:p>
    <w:p w14:paraId="2ED48631" w14:textId="309692D4" w:rsidR="00C12E1D" w:rsidRPr="00324B0A" w:rsidRDefault="001C513A" w:rsidP="00016DAE">
      <w:pPr>
        <w:pStyle w:val="CETBodytext"/>
      </w:pPr>
      <w:r w:rsidRPr="000F54B2">
        <w:t>It is clear how the choice of the objective function at sensor</w:t>
      </w:r>
      <w:r>
        <w:t>-</w:t>
      </w:r>
      <w:r w:rsidRPr="000F54B2">
        <w:t xml:space="preserve">level is fundamental to determine the </w:t>
      </w:r>
      <w:r w:rsidRPr="00014C14">
        <w:t>performance</w:t>
      </w:r>
      <w:r>
        <w:t>s</w:t>
      </w:r>
      <w:r w:rsidRPr="00014C14">
        <w:t xml:space="preserve"> </w:t>
      </w:r>
      <w:r w:rsidRPr="000F54B2">
        <w:t>at FC</w:t>
      </w:r>
      <w:r>
        <w:t>-</w:t>
      </w:r>
      <w:r w:rsidRPr="000F54B2">
        <w:t xml:space="preserve">level for a given global threshold. The case study showed how tuning the sensors using </w:t>
      </w:r>
      <w:r w:rsidR="00C12E1D" w:rsidRPr="00014C14">
        <w:t>the Youden Index</w:t>
      </w:r>
      <w:r w:rsidR="00C12E1D" w:rsidRPr="000F54B2">
        <w:t xml:space="preserve"> increases the global </w:t>
      </w:r>
      <w:r w:rsidR="00C12E1D">
        <w:t>AUC</w:t>
      </w:r>
      <w:r w:rsidR="00C12E1D" w:rsidRPr="000F54B2">
        <w:t xml:space="preserve"> and orients the performances towards lower values of false alarm rate of the </w:t>
      </w:r>
      <w:r w:rsidR="00C12E1D">
        <w:t>LDS</w:t>
      </w:r>
      <w:r w:rsidR="00C12E1D" w:rsidRPr="000F54B2">
        <w:t xml:space="preserve">, which may be preferable to avoid shutdowns. The </w:t>
      </w:r>
      <w:r w:rsidR="00C12E1D">
        <w:t xml:space="preserve">optimal </w:t>
      </w:r>
      <w:r w:rsidR="00C12E1D" w:rsidRPr="000F54B2">
        <w:t xml:space="preserve">global thresholds </w:t>
      </w:r>
      <w:r w:rsidR="00C12E1D">
        <w:t>show</w:t>
      </w:r>
      <w:r w:rsidR="00C12E1D" w:rsidRPr="000F54B2">
        <w:t xml:space="preserve"> a similar </w:t>
      </w:r>
      <w:r w:rsidR="00C12E1D">
        <w:t>behavior</w:t>
      </w:r>
      <w:r w:rsidR="00C12E1D" w:rsidRPr="000F54B2">
        <w:t xml:space="preserve"> on the ROC </w:t>
      </w:r>
      <w:r w:rsidR="00C12E1D">
        <w:t>space</w:t>
      </w:r>
      <w:r w:rsidR="00C12E1D" w:rsidRPr="00014C14">
        <w:t xml:space="preserve"> if</w:t>
      </w:r>
      <w:r w:rsidR="00C12E1D" w:rsidRPr="000F54B2">
        <w:t xml:space="preserve"> compared to the </w:t>
      </w:r>
      <w:r w:rsidR="00C12E1D">
        <w:t xml:space="preserve">results obtained when computing the optimal </w:t>
      </w:r>
      <w:r w:rsidR="00C12E1D" w:rsidRPr="000F54B2">
        <w:t xml:space="preserve">local </w:t>
      </w:r>
      <w:r w:rsidR="00C12E1D">
        <w:t xml:space="preserve">thresholds. However, the tendency of the Youden Index to generate thresholds having </w:t>
      </w:r>
      <w:r w:rsidR="009C3451">
        <w:t xml:space="preserve">a </w:t>
      </w:r>
      <w:r w:rsidR="00C12E1D">
        <w:t>lower probability of detection and false alarm with respect to those generated by the other two indexes</w:t>
      </w:r>
      <w:r w:rsidR="00C12E1D" w:rsidRPr="00014C14">
        <w:t xml:space="preserve"> </w:t>
      </w:r>
      <w:r w:rsidR="00C12E1D">
        <w:t>is</w:t>
      </w:r>
      <w:r w:rsidR="00C12E1D" w:rsidRPr="00014C14">
        <w:t xml:space="preserve"> </w:t>
      </w:r>
      <w:r w:rsidR="00C12E1D" w:rsidRPr="000F54B2">
        <w:t>less evident at FC</w:t>
      </w:r>
      <w:r w:rsidR="00C12E1D">
        <w:t>-level</w:t>
      </w:r>
      <w:r w:rsidR="00C12E1D" w:rsidRPr="000F54B2">
        <w:t xml:space="preserve"> </w:t>
      </w:r>
      <w:r w:rsidR="00C12E1D" w:rsidRPr="00014C14">
        <w:t xml:space="preserve">since </w:t>
      </w:r>
      <w:r w:rsidR="00C12E1D" w:rsidRPr="000F54B2">
        <w:t xml:space="preserve">only </w:t>
      </w:r>
      <m:oMath>
        <m:r>
          <w:rPr>
            <w:rFonts w:ascii="Cambria Math" w:hAnsi="Cambria Math"/>
          </w:rPr>
          <m:t>K+2</m:t>
        </m:r>
      </m:oMath>
      <w:r w:rsidR="00C12E1D" w:rsidRPr="000F54B2">
        <w:t xml:space="preserve"> points </w:t>
      </w:r>
      <w:r w:rsidR="00C12E1D">
        <w:t xml:space="preserve">can be placed </w:t>
      </w:r>
      <w:r w:rsidR="00C12E1D" w:rsidRPr="000F54B2">
        <w:t xml:space="preserve">on the </w:t>
      </w:r>
      <w:r w:rsidR="00C12E1D">
        <w:t>ROC space</w:t>
      </w:r>
      <w:r w:rsidR="00C12E1D" w:rsidRPr="00014C14">
        <w:t>.</w:t>
      </w:r>
      <w:r w:rsidR="00C12E1D" w:rsidRPr="000F54B2">
        <w:t xml:space="preserve"> The three objective functions can also be adapted and corrected using coefficients to fit specific applications</w:t>
      </w:r>
      <w:r w:rsidR="00C12E1D">
        <w:t xml:space="preserve"> and requirements</w:t>
      </w:r>
      <w:r w:rsidR="00852B65">
        <w:t>.</w:t>
      </w:r>
      <w:r w:rsidR="001F2E7E">
        <w:t xml:space="preserve"> </w:t>
      </w:r>
      <w:r w:rsidR="00FA2411">
        <w:t>T</w:t>
      </w:r>
      <w:r w:rsidR="00011699">
        <w:t xml:space="preserve">he proposed methodology shows </w:t>
      </w:r>
      <w:r w:rsidR="00EC3A85">
        <w:t xml:space="preserve">how important </w:t>
      </w:r>
      <w:r w:rsidR="00FC381A">
        <w:t>the number of sensors and their positioning can be</w:t>
      </w:r>
      <w:r w:rsidR="00D90643">
        <w:t xml:space="preserve"> and </w:t>
      </w:r>
      <w:r w:rsidR="00C71D39">
        <w:t xml:space="preserve">how the network </w:t>
      </w:r>
      <w:r w:rsidR="00036999">
        <w:t>performances</w:t>
      </w:r>
      <w:r w:rsidR="00C71D39">
        <w:t xml:space="preserve"> heavily rel</w:t>
      </w:r>
      <w:r w:rsidR="00325088">
        <w:t>y</w:t>
      </w:r>
      <w:r w:rsidR="00C71D39">
        <w:t xml:space="preserve"> </w:t>
      </w:r>
      <w:r w:rsidR="00446448">
        <w:t>on the</w:t>
      </w:r>
      <w:r w:rsidR="00676E4D">
        <w:t xml:space="preserve"> signal model</w:t>
      </w:r>
      <w:r w:rsidR="00FA2411">
        <w:t>.</w:t>
      </w:r>
      <w:r w:rsidR="00036999" w:rsidRPr="00036999">
        <w:t xml:space="preserve"> </w:t>
      </w:r>
      <w:r w:rsidR="004F5617">
        <w:t>For this reason, m</w:t>
      </w:r>
      <w:r w:rsidR="00036999">
        <w:t>ore information regarding the statistical properties of the signal and other contributions that influence the AAF</w:t>
      </w:r>
      <w:r w:rsidR="004F5617">
        <w:t xml:space="preserve"> </w:t>
      </w:r>
      <w:r w:rsidR="00036999">
        <w:t xml:space="preserve">should be </w:t>
      </w:r>
      <w:r w:rsidR="00734A0B">
        <w:t>integrated</w:t>
      </w:r>
      <w:r w:rsidR="003358C3">
        <w:t xml:space="preserve"> if available</w:t>
      </w:r>
      <w:r w:rsidR="00521B0F">
        <w:t>.</w:t>
      </w:r>
      <w:r w:rsidR="00283C73">
        <w:t xml:space="preserve"> </w:t>
      </w:r>
      <w:r w:rsidR="009B6789">
        <w:t xml:space="preserve">These </w:t>
      </w:r>
      <w:r w:rsidR="008C5F10">
        <w:t>factors</w:t>
      </w:r>
      <w:r w:rsidR="009B6789">
        <w:t xml:space="preserve"> can be</w:t>
      </w:r>
      <w:r w:rsidR="00AB3970">
        <w:t xml:space="preserve"> </w:t>
      </w:r>
      <w:r w:rsidR="0058060E">
        <w:t xml:space="preserve">signal </w:t>
      </w:r>
      <w:r w:rsidR="007836C8">
        <w:t>perturbation</w:t>
      </w:r>
      <w:r w:rsidR="009B6789">
        <w:t>s</w:t>
      </w:r>
      <w:r w:rsidR="0058060E">
        <w:t>, interferences</w:t>
      </w:r>
      <w:r w:rsidR="009A23A1">
        <w:t>, ambient noise</w:t>
      </w:r>
      <w:r w:rsidR="00325088">
        <w:t>,</w:t>
      </w:r>
      <w:r w:rsidR="00283C73">
        <w:t xml:space="preserve"> </w:t>
      </w:r>
      <w:r w:rsidR="00AB3970">
        <w:t xml:space="preserve">and </w:t>
      </w:r>
      <w:r w:rsidR="00F23FD9">
        <w:t>oceanic phenomena</w:t>
      </w:r>
      <w:r w:rsidR="00787D1D">
        <w:t xml:space="preserve"> (currents, tides, internal waves, etc.)</w:t>
      </w:r>
      <w:r w:rsidR="00036999">
        <w:t>.</w:t>
      </w:r>
      <w:r w:rsidR="00FA2411">
        <w:t xml:space="preserve"> </w:t>
      </w:r>
      <w:r w:rsidR="00011699">
        <w:t>T</w:t>
      </w:r>
      <w:r w:rsidR="00C12E1D" w:rsidRPr="000F54B2">
        <w:t xml:space="preserve">his work is a step towards the integration of subsea monitoring using WSNs with Risk Assessment techniques </w:t>
      </w:r>
      <w:r w:rsidR="00A710DA">
        <w:t xml:space="preserve">necessary </w:t>
      </w:r>
      <w:r w:rsidR="00C12E1D" w:rsidRPr="000F54B2">
        <w:t xml:space="preserve">to localize the hotspots and </w:t>
      </w:r>
      <w:r w:rsidR="00C12E1D">
        <w:t>to select</w:t>
      </w:r>
      <w:r w:rsidR="00C12E1D" w:rsidRPr="000F54B2">
        <w:t xml:space="preserve"> the most appropriate objective function.</w:t>
      </w:r>
      <w:r w:rsidR="00C12E1D">
        <w:t xml:space="preserve"> </w:t>
      </w:r>
    </w:p>
    <w:p w14:paraId="2A2CDAEC" w14:textId="77777777" w:rsidR="00C12E1D" w:rsidRPr="006F6F25" w:rsidRDefault="00C12E1D" w:rsidP="00016DAE">
      <w:pPr>
        <w:pStyle w:val="CETReference"/>
        <w:spacing w:line="264" w:lineRule="auto"/>
        <w:rPr>
          <w:lang w:val="en-US"/>
        </w:rPr>
      </w:pPr>
      <w:r w:rsidRPr="006F6F25">
        <w:rPr>
          <w:lang w:val="en-US"/>
        </w:rPr>
        <w:t>References</w:t>
      </w:r>
    </w:p>
    <w:p w14:paraId="08E5A2F0" w14:textId="77777777" w:rsidR="00F95AFA" w:rsidRPr="00F95AFA" w:rsidRDefault="00C12E1D" w:rsidP="00016DAE">
      <w:pPr>
        <w:pStyle w:val="CETReferencetext"/>
      </w:pPr>
      <w:r w:rsidRPr="00014C14">
        <w:rPr>
          <w:lang w:val="en-US"/>
        </w:rPr>
        <w:fldChar w:fldCharType="begin"/>
      </w:r>
      <w:r w:rsidR="00024D0A">
        <w:instrText xml:space="preserve"> ADDIN ZOTERO_BIBL {"uncited":[],"omitted":[],"custom":[]} CSL_BIBLIOGRAPHY </w:instrText>
      </w:r>
      <w:r w:rsidRPr="00014C14">
        <w:rPr>
          <w:lang w:val="en-US"/>
        </w:rPr>
        <w:fldChar w:fldCharType="separate"/>
      </w:r>
      <w:r w:rsidR="00F95AFA" w:rsidRPr="00F95AFA">
        <w:t>Adegboye, M.A., Fung, W.K., Karnik, A., 2019. Recent Advances in Pipeline Monitoring and Oil Leakage Detection Technologies: Principles and Approaches. Sensors 19.</w:t>
      </w:r>
    </w:p>
    <w:p w14:paraId="6CA87BAB" w14:textId="77777777" w:rsidR="00F95AFA" w:rsidRPr="00F95AFA" w:rsidRDefault="00F95AFA" w:rsidP="00016DAE">
      <w:pPr>
        <w:pStyle w:val="CETReferencetext"/>
      </w:pPr>
      <w:r w:rsidRPr="00F95AFA">
        <w:t>Bai, Y., Bai, Q., 2012. Subsea Engineering Handbook, 1st ed. Gulf Professional Publishing, Houston, TX.</w:t>
      </w:r>
    </w:p>
    <w:p w14:paraId="169D4EF4" w14:textId="77777777" w:rsidR="00F95AFA" w:rsidRPr="00F95AFA" w:rsidRDefault="00F95AFA" w:rsidP="00016DAE">
      <w:pPr>
        <w:pStyle w:val="CETReferencetext"/>
      </w:pPr>
      <w:r w:rsidRPr="00F95AFA">
        <w:t>Baroudi, U., Al-Roubaiey, A.A., Devendiran, A., 2019. Pipeline Leak Detection Systems and Data Fusion: A Survey. IEEE Access 7, 97426–97439.</w:t>
      </w:r>
    </w:p>
    <w:p w14:paraId="2BEA959F" w14:textId="77777777" w:rsidR="00F95AFA" w:rsidRPr="00F95AFA" w:rsidRDefault="00F95AFA" w:rsidP="00016DAE">
      <w:pPr>
        <w:pStyle w:val="CETReferencetext"/>
      </w:pPr>
      <w:r w:rsidRPr="00F95AFA">
        <w:t>Bjørnbom, E., 2011. Goliat – Leak detection and monitoring from template to satellite. URL &lt;https://www.norskoljeoggass.no/globalassets/dokumenter/drift/presentasjonerarrangementer/subsea-leak-detection--2011/4.-enino_n1862090_v1_eni_presentation_-_olf_seminar_-_subsea_leak_detection_-_03_november_2011.pdf&gt; (accessed 6.6.20).</w:t>
      </w:r>
    </w:p>
    <w:p w14:paraId="617ACA54" w14:textId="77777777" w:rsidR="00F95AFA" w:rsidRPr="00F95AFA" w:rsidRDefault="00F95AFA" w:rsidP="00016DAE">
      <w:pPr>
        <w:pStyle w:val="CETReferencetext"/>
      </w:pPr>
      <w:r w:rsidRPr="00F95AFA">
        <w:t>Ciuonzo, D., Salvo Rossi, P., 2017. Distributed detection of a non-cooperative target via generalized locally-optimum approaches. Inf. Fusion 36, 261–274.</w:t>
      </w:r>
    </w:p>
    <w:p w14:paraId="3EB0E2FD" w14:textId="77777777" w:rsidR="00F95AFA" w:rsidRPr="00F95AFA" w:rsidRDefault="00F95AFA" w:rsidP="00016DAE">
      <w:pPr>
        <w:pStyle w:val="CETReferencetext"/>
      </w:pPr>
      <w:r w:rsidRPr="00F95AFA">
        <w:t>Eckert, E.G., Maresca, J.W., Hillger, R.W., Yezzi, J.J., 1993. Location of Leaks in Pressurized Petroleum Pipelines by Means of Passive-Acoustic Sensing Methods, in: Durgin, P., Young, T. (Eds.), Leak Detection for Underground Storage Tanks. ASTM International, West Conshohocken, PA, pp. 53–69.</w:t>
      </w:r>
    </w:p>
    <w:p w14:paraId="2300E206" w14:textId="77777777" w:rsidR="00F95AFA" w:rsidRPr="00F95AFA" w:rsidRDefault="00F95AFA" w:rsidP="00016DAE">
      <w:pPr>
        <w:pStyle w:val="CETReferencetext"/>
      </w:pPr>
      <w:r w:rsidRPr="00F95AFA">
        <w:t>Francois, R.E., Garrison, G.R., 1982a. Sound absorption based on ocean measurements: Part I: Pure water and magnesium sulfate contributions. J. Acoust. Soc. Am. 72, 896–907.</w:t>
      </w:r>
    </w:p>
    <w:p w14:paraId="73EBB90C" w14:textId="77777777" w:rsidR="00F95AFA" w:rsidRPr="00F95AFA" w:rsidRDefault="00F95AFA" w:rsidP="00016DAE">
      <w:pPr>
        <w:pStyle w:val="CETReferencetext"/>
      </w:pPr>
      <w:r w:rsidRPr="00F95AFA">
        <w:t>Francois, R.E., Garrison, G.R., 1982b. Sound absorption based on ocean measurements. Part II: Boric acid contribution and equation for total absorption. J. Acoust. Soc. Am. 72, 1879–1890.</w:t>
      </w:r>
    </w:p>
    <w:p w14:paraId="3526FC65" w14:textId="77777777" w:rsidR="00F95AFA" w:rsidRPr="00F95AFA" w:rsidRDefault="00F95AFA" w:rsidP="00016DAE">
      <w:pPr>
        <w:pStyle w:val="CETReferencetext"/>
      </w:pPr>
      <w:r w:rsidRPr="00F95AFA">
        <w:t>Institute of Marine Research, 2020. Mareano. URL &lt;http://www.mareano.no/kart&gt; (accessed 6.6.20).</w:t>
      </w:r>
    </w:p>
    <w:p w14:paraId="33AD6C0F" w14:textId="77777777" w:rsidR="00F95AFA" w:rsidRPr="00F95AFA" w:rsidRDefault="00F95AFA" w:rsidP="00016DAE">
      <w:pPr>
        <w:pStyle w:val="CETReferencetext"/>
      </w:pPr>
      <w:r w:rsidRPr="00F95AFA">
        <w:t>Liu, X., 2012. Classification accuracy and cut point selection. Stat. Med. 31, 2676–2686.</w:t>
      </w:r>
    </w:p>
    <w:p w14:paraId="1F174C39" w14:textId="77777777" w:rsidR="00F95AFA" w:rsidRPr="00F95AFA" w:rsidRDefault="00F95AFA" w:rsidP="00016DAE">
      <w:pPr>
        <w:pStyle w:val="CETReferencetext"/>
      </w:pPr>
      <w:r w:rsidRPr="00F95AFA">
        <w:t>Paltrinieri, N., Comfort, L., Reniers, G., 2019a. Learning about risk: Machine learning for risk assessment. Saf. Sci. 118, 475–486.</w:t>
      </w:r>
    </w:p>
    <w:p w14:paraId="5BD3F934" w14:textId="77777777" w:rsidR="00F95AFA" w:rsidRPr="00F95AFA" w:rsidRDefault="00F95AFA" w:rsidP="00016DAE">
      <w:pPr>
        <w:pStyle w:val="CETReferencetext"/>
      </w:pPr>
      <w:r w:rsidRPr="00F95AFA">
        <w:t>Paltrinieri, N., Landucci, G., Salvo Rossi, P., 2019b. An Integrated Approach to Support the Dynamic Risk Assessment of Complex Industrial Accidents. Chem. Eng. Trans. 77, 265–270.</w:t>
      </w:r>
    </w:p>
    <w:p w14:paraId="6E0C1934" w14:textId="77777777" w:rsidR="00F95AFA" w:rsidRPr="00F95AFA" w:rsidRDefault="00F95AFA" w:rsidP="00016DAE">
      <w:pPr>
        <w:pStyle w:val="CETReferencetext"/>
      </w:pPr>
      <w:r w:rsidRPr="00F95AFA">
        <w:t>Paltrinieri, N., Scarponi, G.E., Khan, F., Hauge, S., 2014. Addressing dynamic risk in the petroleum industry by means of innovative analysis solutions. Chem. Eng. Trans. 36, 451–456.</w:t>
      </w:r>
    </w:p>
    <w:p w14:paraId="612FCD82" w14:textId="77777777" w:rsidR="00F95AFA" w:rsidRPr="00F95AFA" w:rsidRDefault="00F95AFA" w:rsidP="00016DAE">
      <w:pPr>
        <w:pStyle w:val="CETReferencetext"/>
      </w:pPr>
      <w:r w:rsidRPr="00F95AFA">
        <w:t>Røsby, E., 2011. Goliat development project - Subsea leak detection design. URL &lt;https://www.norskoljeoggass.no/globalassets/dokumenter/drift/presentasjonerarrangementer/subsea-leak-detection--2011/15.-goliat-development-project_subsea_leak_detection_3_nov_2011_elling-rosby.pdf&gt; (accessed 6.6.20).</w:t>
      </w:r>
    </w:p>
    <w:p w14:paraId="01EBEA8B" w14:textId="77777777" w:rsidR="00F95AFA" w:rsidRPr="00F95AFA" w:rsidRDefault="00F95AFA" w:rsidP="00016DAE">
      <w:pPr>
        <w:pStyle w:val="CETReferencetext"/>
      </w:pPr>
      <w:r w:rsidRPr="00F95AFA">
        <w:t>Shoari, A., Mateos, G., Seyedi, A., 2016. Analysis of Target Localization With Ideal Binary Detectors via Likelihood Function Smoothing. IEEE Signal Process. Lett. 23, 737–741.</w:t>
      </w:r>
    </w:p>
    <w:p w14:paraId="529182B4" w14:textId="77777777" w:rsidR="00F95AFA" w:rsidRPr="00F95AFA" w:rsidRDefault="00F95AFA" w:rsidP="00016DAE">
      <w:pPr>
        <w:pStyle w:val="CETReferencetext"/>
      </w:pPr>
      <w:r w:rsidRPr="00F95AFA">
        <w:t>Stojanovic, M., 2006. On the relationship between capacity and distance in an underwater acoustic communication channel, in: Proceedings of the 1st ACM International Workshop on Underwater Networks  - WUWNet ’06. ACM Press, New York, NY, pp. 41–47.</w:t>
      </w:r>
    </w:p>
    <w:p w14:paraId="335013AD" w14:textId="77777777" w:rsidR="00F95AFA" w:rsidRPr="00F95AFA" w:rsidRDefault="00F95AFA" w:rsidP="00016DAE">
      <w:pPr>
        <w:pStyle w:val="CETReferencetext"/>
      </w:pPr>
      <w:r w:rsidRPr="00F95AFA">
        <w:t>Vetrov, A., Romankevich, E., 2004. Carbon Cycle in the Russian Arctic Seas, 1st ed. Springer, Berlin, Germany.</w:t>
      </w:r>
    </w:p>
    <w:p w14:paraId="220FADFD" w14:textId="77777777" w:rsidR="00F95AFA" w:rsidRPr="00F95AFA" w:rsidRDefault="00F95AFA" w:rsidP="00016DAE">
      <w:pPr>
        <w:pStyle w:val="CETReferencetext"/>
      </w:pPr>
      <w:r w:rsidRPr="00F95AFA">
        <w:t>Wong, G.S.K., Zhu, S., 1995. Speed of sound in seawater as a function of salinity, temperature, and pressure. J. Acoust. Soc. Am. 97, 1732–1736.</w:t>
      </w:r>
    </w:p>
    <w:p w14:paraId="19C4FC68" w14:textId="5467C9DE" w:rsidR="004628D2" w:rsidRDefault="00C12E1D" w:rsidP="00016DAE">
      <w:pPr>
        <w:pStyle w:val="CETReferencetext"/>
      </w:pPr>
      <w:r w:rsidRPr="00014C14">
        <w:fldChar w:fldCharType="end"/>
      </w:r>
    </w:p>
    <w:sectPr w:rsidR="004628D2"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21457E" w14:textId="77777777" w:rsidR="00E95AF2" w:rsidRDefault="00E95AF2" w:rsidP="004F5E36">
      <w:r>
        <w:separator/>
      </w:r>
    </w:p>
  </w:endnote>
  <w:endnote w:type="continuationSeparator" w:id="0">
    <w:p w14:paraId="68A5DE67" w14:textId="77777777" w:rsidR="00E95AF2" w:rsidRDefault="00E95AF2" w:rsidP="004F5E36">
      <w:r>
        <w:continuationSeparator/>
      </w:r>
    </w:p>
  </w:endnote>
  <w:endnote w:type="continuationNotice" w:id="1">
    <w:p w14:paraId="6E566375" w14:textId="77777777" w:rsidR="00E95AF2" w:rsidRDefault="00E95AF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AdvP6960">
    <w:altName w:val="Times New Roman"/>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E379FE" w14:textId="77777777" w:rsidR="00E95AF2" w:rsidRDefault="00E95AF2" w:rsidP="004F5E36">
      <w:r>
        <w:separator/>
      </w:r>
    </w:p>
  </w:footnote>
  <w:footnote w:type="continuationSeparator" w:id="0">
    <w:p w14:paraId="7FEA2E4B" w14:textId="77777777" w:rsidR="00E95AF2" w:rsidRDefault="00E95AF2" w:rsidP="004F5E36">
      <w:r>
        <w:continuationSeparator/>
      </w:r>
    </w:p>
  </w:footnote>
  <w:footnote w:type="continuationNotice" w:id="1">
    <w:p w14:paraId="329D1FA1" w14:textId="77777777" w:rsidR="00E95AF2" w:rsidRDefault="00E95AF2">
      <w:pPr>
        <w:spacing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nsid w:val="19FC2038"/>
    <w:multiLevelType w:val="hybridMultilevel"/>
    <w:tmpl w:val="54E683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2">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3">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359B2E5B"/>
    <w:multiLevelType w:val="hybridMultilevel"/>
    <w:tmpl w:val="06E858F6"/>
    <w:lvl w:ilvl="0" w:tplc="08090001">
      <w:start w:val="1"/>
      <w:numFmt w:val="bullet"/>
      <w:lvlText w:val=""/>
      <w:lvlJc w:val="left"/>
      <w:pPr>
        <w:ind w:left="833" w:hanging="360"/>
      </w:pPr>
      <w:rPr>
        <w:rFonts w:ascii="Symbol" w:hAnsi="Symbol" w:cs="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cs="Wingdings" w:hint="default"/>
      </w:rPr>
    </w:lvl>
    <w:lvl w:ilvl="3" w:tplc="08090001" w:tentative="1">
      <w:start w:val="1"/>
      <w:numFmt w:val="bullet"/>
      <w:lvlText w:val=""/>
      <w:lvlJc w:val="left"/>
      <w:pPr>
        <w:ind w:left="2993" w:hanging="360"/>
      </w:pPr>
      <w:rPr>
        <w:rFonts w:ascii="Symbol" w:hAnsi="Symbol" w:cs="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cs="Wingdings" w:hint="default"/>
      </w:rPr>
    </w:lvl>
    <w:lvl w:ilvl="6" w:tplc="08090001" w:tentative="1">
      <w:start w:val="1"/>
      <w:numFmt w:val="bullet"/>
      <w:lvlText w:val=""/>
      <w:lvlJc w:val="left"/>
      <w:pPr>
        <w:ind w:left="5153" w:hanging="360"/>
      </w:pPr>
      <w:rPr>
        <w:rFonts w:ascii="Symbol" w:hAnsi="Symbol" w:cs="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cs="Wingdings" w:hint="default"/>
      </w:rPr>
    </w:lvl>
  </w:abstractNum>
  <w:abstractNum w:abstractNumId="15">
    <w:nsid w:val="36104842"/>
    <w:multiLevelType w:val="hybridMultilevel"/>
    <w:tmpl w:val="C4744538"/>
    <w:lvl w:ilvl="0" w:tplc="08090001">
      <w:start w:val="1"/>
      <w:numFmt w:val="bullet"/>
      <w:lvlText w:val=""/>
      <w:lvlJc w:val="left"/>
      <w:pPr>
        <w:ind w:left="1060" w:hanging="360"/>
      </w:pPr>
      <w:rPr>
        <w:rFonts w:ascii="Symbol" w:hAnsi="Symbol" w:cs="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cs="Wingdings" w:hint="default"/>
      </w:rPr>
    </w:lvl>
    <w:lvl w:ilvl="3" w:tplc="08090001" w:tentative="1">
      <w:start w:val="1"/>
      <w:numFmt w:val="bullet"/>
      <w:lvlText w:val=""/>
      <w:lvlJc w:val="left"/>
      <w:pPr>
        <w:ind w:left="3220" w:hanging="360"/>
      </w:pPr>
      <w:rPr>
        <w:rFonts w:ascii="Symbol" w:hAnsi="Symbol" w:cs="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cs="Wingdings" w:hint="default"/>
      </w:rPr>
    </w:lvl>
    <w:lvl w:ilvl="6" w:tplc="08090001" w:tentative="1">
      <w:start w:val="1"/>
      <w:numFmt w:val="bullet"/>
      <w:lvlText w:val=""/>
      <w:lvlJc w:val="left"/>
      <w:pPr>
        <w:ind w:left="5380" w:hanging="360"/>
      </w:pPr>
      <w:rPr>
        <w:rFonts w:ascii="Symbol" w:hAnsi="Symbol" w:cs="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cs="Wingdings" w:hint="default"/>
      </w:rPr>
    </w:lvl>
  </w:abstractNum>
  <w:abstractNum w:abstractNumId="16">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nsid w:val="489F3C0F"/>
    <w:multiLevelType w:val="hybridMultilevel"/>
    <w:tmpl w:val="B57E274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8">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541441C0"/>
    <w:multiLevelType w:val="hybridMultilevel"/>
    <w:tmpl w:val="43D6EA5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1">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2">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nsid w:val="65A12EFF"/>
    <w:multiLevelType w:val="hybridMultilevel"/>
    <w:tmpl w:val="35F8F85C"/>
    <w:lvl w:ilvl="0" w:tplc="08090001">
      <w:start w:val="1"/>
      <w:numFmt w:val="bullet"/>
      <w:lvlText w:val=""/>
      <w:lvlJc w:val="left"/>
      <w:pPr>
        <w:ind w:left="833" w:hanging="360"/>
      </w:pPr>
      <w:rPr>
        <w:rFonts w:ascii="Symbol" w:hAnsi="Symbol" w:cs="Symbol" w:hint="default"/>
      </w:rPr>
    </w:lvl>
    <w:lvl w:ilvl="1" w:tplc="08090003" w:tentative="1">
      <w:start w:val="1"/>
      <w:numFmt w:val="bullet"/>
      <w:lvlText w:val="o"/>
      <w:lvlJc w:val="left"/>
      <w:pPr>
        <w:ind w:left="1553" w:hanging="360"/>
      </w:pPr>
      <w:rPr>
        <w:rFonts w:ascii="Courier New" w:hAnsi="Courier New" w:cs="Courier New" w:hint="default"/>
      </w:rPr>
    </w:lvl>
    <w:lvl w:ilvl="2" w:tplc="08090005" w:tentative="1">
      <w:start w:val="1"/>
      <w:numFmt w:val="bullet"/>
      <w:lvlText w:val=""/>
      <w:lvlJc w:val="left"/>
      <w:pPr>
        <w:ind w:left="2273" w:hanging="360"/>
      </w:pPr>
      <w:rPr>
        <w:rFonts w:ascii="Wingdings" w:hAnsi="Wingdings" w:cs="Wingdings" w:hint="default"/>
      </w:rPr>
    </w:lvl>
    <w:lvl w:ilvl="3" w:tplc="08090001" w:tentative="1">
      <w:start w:val="1"/>
      <w:numFmt w:val="bullet"/>
      <w:lvlText w:val=""/>
      <w:lvlJc w:val="left"/>
      <w:pPr>
        <w:ind w:left="2993" w:hanging="360"/>
      </w:pPr>
      <w:rPr>
        <w:rFonts w:ascii="Symbol" w:hAnsi="Symbol" w:cs="Symbol" w:hint="default"/>
      </w:rPr>
    </w:lvl>
    <w:lvl w:ilvl="4" w:tplc="08090003" w:tentative="1">
      <w:start w:val="1"/>
      <w:numFmt w:val="bullet"/>
      <w:lvlText w:val="o"/>
      <w:lvlJc w:val="left"/>
      <w:pPr>
        <w:ind w:left="3713" w:hanging="360"/>
      </w:pPr>
      <w:rPr>
        <w:rFonts w:ascii="Courier New" w:hAnsi="Courier New" w:cs="Courier New" w:hint="default"/>
      </w:rPr>
    </w:lvl>
    <w:lvl w:ilvl="5" w:tplc="08090005" w:tentative="1">
      <w:start w:val="1"/>
      <w:numFmt w:val="bullet"/>
      <w:lvlText w:val=""/>
      <w:lvlJc w:val="left"/>
      <w:pPr>
        <w:ind w:left="4433" w:hanging="360"/>
      </w:pPr>
      <w:rPr>
        <w:rFonts w:ascii="Wingdings" w:hAnsi="Wingdings" w:cs="Wingdings" w:hint="default"/>
      </w:rPr>
    </w:lvl>
    <w:lvl w:ilvl="6" w:tplc="08090001" w:tentative="1">
      <w:start w:val="1"/>
      <w:numFmt w:val="bullet"/>
      <w:lvlText w:val=""/>
      <w:lvlJc w:val="left"/>
      <w:pPr>
        <w:ind w:left="5153" w:hanging="360"/>
      </w:pPr>
      <w:rPr>
        <w:rFonts w:ascii="Symbol" w:hAnsi="Symbol" w:cs="Symbol" w:hint="default"/>
      </w:rPr>
    </w:lvl>
    <w:lvl w:ilvl="7" w:tplc="08090003" w:tentative="1">
      <w:start w:val="1"/>
      <w:numFmt w:val="bullet"/>
      <w:lvlText w:val="o"/>
      <w:lvlJc w:val="left"/>
      <w:pPr>
        <w:ind w:left="5873" w:hanging="360"/>
      </w:pPr>
      <w:rPr>
        <w:rFonts w:ascii="Courier New" w:hAnsi="Courier New" w:cs="Courier New" w:hint="default"/>
      </w:rPr>
    </w:lvl>
    <w:lvl w:ilvl="8" w:tplc="08090005" w:tentative="1">
      <w:start w:val="1"/>
      <w:numFmt w:val="bullet"/>
      <w:lvlText w:val=""/>
      <w:lvlJc w:val="left"/>
      <w:pPr>
        <w:ind w:left="6593" w:hanging="360"/>
      </w:pPr>
      <w:rPr>
        <w:rFonts w:ascii="Wingdings" w:hAnsi="Wingdings" w:cs="Wingdings" w:hint="default"/>
      </w:rPr>
    </w:lvl>
  </w:abstractNum>
  <w:abstractNum w:abstractNumId="24">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7EE73FCB"/>
    <w:multiLevelType w:val="hybridMultilevel"/>
    <w:tmpl w:val="38BCDC9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num w:numId="1">
    <w:abstractNumId w:val="11"/>
  </w:num>
  <w:num w:numId="2">
    <w:abstractNumId w:val="8"/>
  </w:num>
  <w:num w:numId="3">
    <w:abstractNumId w:val="3"/>
  </w:num>
  <w:num w:numId="4">
    <w:abstractNumId w:val="2"/>
  </w:num>
  <w:num w:numId="5">
    <w:abstractNumId w:val="1"/>
  </w:num>
  <w:num w:numId="6">
    <w:abstractNumId w:val="0"/>
  </w:num>
  <w:num w:numId="7">
    <w:abstractNumId w:val="9"/>
  </w:num>
  <w:num w:numId="8">
    <w:abstractNumId w:val="7"/>
  </w:num>
  <w:num w:numId="9">
    <w:abstractNumId w:val="6"/>
  </w:num>
  <w:num w:numId="10">
    <w:abstractNumId w:val="5"/>
  </w:num>
  <w:num w:numId="11">
    <w:abstractNumId w:val="4"/>
  </w:num>
  <w:num w:numId="12">
    <w:abstractNumId w:val="21"/>
  </w:num>
  <w:num w:numId="13">
    <w:abstractNumId w:val="13"/>
  </w:num>
  <w:num w:numId="14">
    <w:abstractNumId w:val="22"/>
  </w:num>
  <w:num w:numId="15">
    <w:abstractNumId w:val="25"/>
  </w:num>
  <w:num w:numId="16">
    <w:abstractNumId w:val="24"/>
  </w:num>
  <w:num w:numId="17">
    <w:abstractNumId w:val="12"/>
  </w:num>
  <w:num w:numId="18">
    <w:abstractNumId w:val="13"/>
    <w:lvlOverride w:ilvl="0">
      <w:startOverride w:val="1"/>
    </w:lvlOverride>
  </w:num>
  <w:num w:numId="19">
    <w:abstractNumId w:val="19"/>
  </w:num>
  <w:num w:numId="20">
    <w:abstractNumId w:val="18"/>
  </w:num>
  <w:num w:numId="21">
    <w:abstractNumId w:val="16"/>
  </w:num>
  <w:num w:numId="22">
    <w:abstractNumId w:val="26"/>
  </w:num>
  <w:num w:numId="23">
    <w:abstractNumId w:val="23"/>
  </w:num>
  <w:num w:numId="24">
    <w:abstractNumId w:val="14"/>
  </w:num>
  <w:num w:numId="25">
    <w:abstractNumId w:val="15"/>
  </w:num>
  <w:num w:numId="26">
    <w:abstractNumId w:val="20"/>
  </w:num>
  <w:num w:numId="27">
    <w:abstractNumId w:val="17"/>
  </w:num>
  <w:num w:numId="28">
    <w:abstractNumId w:val="10"/>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7C0"/>
    <w:rsid w:val="000052FB"/>
    <w:rsid w:val="00006335"/>
    <w:rsid w:val="000065CC"/>
    <w:rsid w:val="0001145C"/>
    <w:rsid w:val="00011699"/>
    <w:rsid w:val="000117CB"/>
    <w:rsid w:val="000151EB"/>
    <w:rsid w:val="00016DAE"/>
    <w:rsid w:val="00017467"/>
    <w:rsid w:val="00024D0A"/>
    <w:rsid w:val="00026698"/>
    <w:rsid w:val="00030D92"/>
    <w:rsid w:val="0003148D"/>
    <w:rsid w:val="00036999"/>
    <w:rsid w:val="00037C9E"/>
    <w:rsid w:val="000417E0"/>
    <w:rsid w:val="00042AB0"/>
    <w:rsid w:val="00051566"/>
    <w:rsid w:val="00051853"/>
    <w:rsid w:val="00052206"/>
    <w:rsid w:val="00062A9A"/>
    <w:rsid w:val="00065058"/>
    <w:rsid w:val="00076EE0"/>
    <w:rsid w:val="00085C63"/>
    <w:rsid w:val="00086C39"/>
    <w:rsid w:val="00087A13"/>
    <w:rsid w:val="0009171A"/>
    <w:rsid w:val="00094A3A"/>
    <w:rsid w:val="000A03B2"/>
    <w:rsid w:val="000A2171"/>
    <w:rsid w:val="000A5396"/>
    <w:rsid w:val="000A6728"/>
    <w:rsid w:val="000C45BB"/>
    <w:rsid w:val="000D0268"/>
    <w:rsid w:val="000D34BE"/>
    <w:rsid w:val="000D3D18"/>
    <w:rsid w:val="000E102F"/>
    <w:rsid w:val="000E36F1"/>
    <w:rsid w:val="000E3A73"/>
    <w:rsid w:val="000E414A"/>
    <w:rsid w:val="000E4F58"/>
    <w:rsid w:val="000E5B66"/>
    <w:rsid w:val="000F093C"/>
    <w:rsid w:val="000F787B"/>
    <w:rsid w:val="00101345"/>
    <w:rsid w:val="001025FD"/>
    <w:rsid w:val="0012091F"/>
    <w:rsid w:val="00123B3D"/>
    <w:rsid w:val="001243A7"/>
    <w:rsid w:val="00126BC2"/>
    <w:rsid w:val="001308B6"/>
    <w:rsid w:val="0013121F"/>
    <w:rsid w:val="00131761"/>
    <w:rsid w:val="00131FE6"/>
    <w:rsid w:val="0013263F"/>
    <w:rsid w:val="00134DE4"/>
    <w:rsid w:val="001352C9"/>
    <w:rsid w:val="00137E3A"/>
    <w:rsid w:val="0014034D"/>
    <w:rsid w:val="00146797"/>
    <w:rsid w:val="00146C1C"/>
    <w:rsid w:val="00150E59"/>
    <w:rsid w:val="00152DE3"/>
    <w:rsid w:val="00154291"/>
    <w:rsid w:val="00154753"/>
    <w:rsid w:val="00164CF9"/>
    <w:rsid w:val="001667A6"/>
    <w:rsid w:val="00177A34"/>
    <w:rsid w:val="00181244"/>
    <w:rsid w:val="001824DB"/>
    <w:rsid w:val="00184AD6"/>
    <w:rsid w:val="00186DCC"/>
    <w:rsid w:val="00191830"/>
    <w:rsid w:val="0019351F"/>
    <w:rsid w:val="00194FBA"/>
    <w:rsid w:val="001A4AF7"/>
    <w:rsid w:val="001B0349"/>
    <w:rsid w:val="001B32C0"/>
    <w:rsid w:val="001B65C1"/>
    <w:rsid w:val="001C513A"/>
    <w:rsid w:val="001C51A4"/>
    <w:rsid w:val="001C6650"/>
    <w:rsid w:val="001C684B"/>
    <w:rsid w:val="001C7540"/>
    <w:rsid w:val="001D3537"/>
    <w:rsid w:val="001D3DF8"/>
    <w:rsid w:val="001D53FC"/>
    <w:rsid w:val="001D662D"/>
    <w:rsid w:val="001F166C"/>
    <w:rsid w:val="001F2E7E"/>
    <w:rsid w:val="001F3E29"/>
    <w:rsid w:val="001F42A5"/>
    <w:rsid w:val="001F7B9D"/>
    <w:rsid w:val="00214B1F"/>
    <w:rsid w:val="00216F30"/>
    <w:rsid w:val="002224B4"/>
    <w:rsid w:val="0022290E"/>
    <w:rsid w:val="002243A6"/>
    <w:rsid w:val="002267EC"/>
    <w:rsid w:val="00230729"/>
    <w:rsid w:val="00232E63"/>
    <w:rsid w:val="00233244"/>
    <w:rsid w:val="00234921"/>
    <w:rsid w:val="00235A88"/>
    <w:rsid w:val="0024150C"/>
    <w:rsid w:val="002447EF"/>
    <w:rsid w:val="00251550"/>
    <w:rsid w:val="0025465F"/>
    <w:rsid w:val="002571CC"/>
    <w:rsid w:val="00261BAD"/>
    <w:rsid w:val="00262E3D"/>
    <w:rsid w:val="00263B05"/>
    <w:rsid w:val="0026495B"/>
    <w:rsid w:val="00265043"/>
    <w:rsid w:val="00265EB2"/>
    <w:rsid w:val="0027221A"/>
    <w:rsid w:val="00275B61"/>
    <w:rsid w:val="0028101E"/>
    <w:rsid w:val="00282656"/>
    <w:rsid w:val="00283C73"/>
    <w:rsid w:val="00285F47"/>
    <w:rsid w:val="0029542C"/>
    <w:rsid w:val="00296B83"/>
    <w:rsid w:val="002A56EA"/>
    <w:rsid w:val="002A6B56"/>
    <w:rsid w:val="002B78CE"/>
    <w:rsid w:val="002C2FB6"/>
    <w:rsid w:val="002C543F"/>
    <w:rsid w:val="002C6F81"/>
    <w:rsid w:val="002D1D23"/>
    <w:rsid w:val="002D3006"/>
    <w:rsid w:val="002F3309"/>
    <w:rsid w:val="003009B7"/>
    <w:rsid w:val="00300E56"/>
    <w:rsid w:val="003045E7"/>
    <w:rsid w:val="0030469C"/>
    <w:rsid w:val="00316203"/>
    <w:rsid w:val="00321CA6"/>
    <w:rsid w:val="00325088"/>
    <w:rsid w:val="00334C09"/>
    <w:rsid w:val="003358C3"/>
    <w:rsid w:val="00356330"/>
    <w:rsid w:val="003615CA"/>
    <w:rsid w:val="003723D4"/>
    <w:rsid w:val="00374E21"/>
    <w:rsid w:val="00380FC4"/>
    <w:rsid w:val="0038179D"/>
    <w:rsid w:val="00381905"/>
    <w:rsid w:val="00384CC8"/>
    <w:rsid w:val="003871FD"/>
    <w:rsid w:val="00391411"/>
    <w:rsid w:val="003974B9"/>
    <w:rsid w:val="003A1C30"/>
    <w:rsid w:val="003A1E30"/>
    <w:rsid w:val="003A353C"/>
    <w:rsid w:val="003A7D1C"/>
    <w:rsid w:val="003B304B"/>
    <w:rsid w:val="003B30C8"/>
    <w:rsid w:val="003B3146"/>
    <w:rsid w:val="003D7109"/>
    <w:rsid w:val="003E65EA"/>
    <w:rsid w:val="003F015E"/>
    <w:rsid w:val="003F26E9"/>
    <w:rsid w:val="003F5FFA"/>
    <w:rsid w:val="003F6C40"/>
    <w:rsid w:val="00400414"/>
    <w:rsid w:val="0040678F"/>
    <w:rsid w:val="0041446B"/>
    <w:rsid w:val="00421AA5"/>
    <w:rsid w:val="00430303"/>
    <w:rsid w:val="00431AA3"/>
    <w:rsid w:val="00436469"/>
    <w:rsid w:val="0044329C"/>
    <w:rsid w:val="00444F9A"/>
    <w:rsid w:val="00446448"/>
    <w:rsid w:val="00450257"/>
    <w:rsid w:val="004577FE"/>
    <w:rsid w:val="00457B9C"/>
    <w:rsid w:val="004607A5"/>
    <w:rsid w:val="0046164A"/>
    <w:rsid w:val="0046196A"/>
    <w:rsid w:val="004628D2"/>
    <w:rsid w:val="00462DCD"/>
    <w:rsid w:val="004648AD"/>
    <w:rsid w:val="00465A38"/>
    <w:rsid w:val="004703A9"/>
    <w:rsid w:val="004760DE"/>
    <w:rsid w:val="004763D7"/>
    <w:rsid w:val="004940F1"/>
    <w:rsid w:val="004A004E"/>
    <w:rsid w:val="004A24CF"/>
    <w:rsid w:val="004B42E2"/>
    <w:rsid w:val="004C3D1D"/>
    <w:rsid w:val="004C7913"/>
    <w:rsid w:val="004D37F7"/>
    <w:rsid w:val="004D43CD"/>
    <w:rsid w:val="004D740E"/>
    <w:rsid w:val="004D7F29"/>
    <w:rsid w:val="004E4DD6"/>
    <w:rsid w:val="004F5617"/>
    <w:rsid w:val="004F5E36"/>
    <w:rsid w:val="00506D0F"/>
    <w:rsid w:val="00507B47"/>
    <w:rsid w:val="00507BEF"/>
    <w:rsid w:val="00507CC9"/>
    <w:rsid w:val="005119A5"/>
    <w:rsid w:val="00511B2C"/>
    <w:rsid w:val="00515BB8"/>
    <w:rsid w:val="00516B1A"/>
    <w:rsid w:val="00520D4D"/>
    <w:rsid w:val="00521B0F"/>
    <w:rsid w:val="005226A6"/>
    <w:rsid w:val="005278B7"/>
    <w:rsid w:val="00530137"/>
    <w:rsid w:val="00532016"/>
    <w:rsid w:val="00534415"/>
    <w:rsid w:val="005346C8"/>
    <w:rsid w:val="00536DE6"/>
    <w:rsid w:val="00537A91"/>
    <w:rsid w:val="00543E7D"/>
    <w:rsid w:val="00546129"/>
    <w:rsid w:val="00547A68"/>
    <w:rsid w:val="00552C72"/>
    <w:rsid w:val="005531C9"/>
    <w:rsid w:val="00554CFD"/>
    <w:rsid w:val="00556931"/>
    <w:rsid w:val="005618D3"/>
    <w:rsid w:val="00563B7D"/>
    <w:rsid w:val="00564AC2"/>
    <w:rsid w:val="0056528C"/>
    <w:rsid w:val="00567C2F"/>
    <w:rsid w:val="00570C43"/>
    <w:rsid w:val="0058023D"/>
    <w:rsid w:val="0058060E"/>
    <w:rsid w:val="005813CF"/>
    <w:rsid w:val="00584C3B"/>
    <w:rsid w:val="00584F79"/>
    <w:rsid w:val="005961A0"/>
    <w:rsid w:val="005A5679"/>
    <w:rsid w:val="005B2110"/>
    <w:rsid w:val="005B61E6"/>
    <w:rsid w:val="005C77E1"/>
    <w:rsid w:val="005D5144"/>
    <w:rsid w:val="005D6A2F"/>
    <w:rsid w:val="005D743D"/>
    <w:rsid w:val="005E0C61"/>
    <w:rsid w:val="005E1A82"/>
    <w:rsid w:val="005E794C"/>
    <w:rsid w:val="005F0A28"/>
    <w:rsid w:val="005F0E5E"/>
    <w:rsid w:val="00600535"/>
    <w:rsid w:val="00602987"/>
    <w:rsid w:val="00610A9F"/>
    <w:rsid w:val="00610CD6"/>
    <w:rsid w:val="00611773"/>
    <w:rsid w:val="00613CA8"/>
    <w:rsid w:val="00620DEE"/>
    <w:rsid w:val="00621F92"/>
    <w:rsid w:val="0062280A"/>
    <w:rsid w:val="00625639"/>
    <w:rsid w:val="00630578"/>
    <w:rsid w:val="00631B33"/>
    <w:rsid w:val="00635D3C"/>
    <w:rsid w:val="006371B9"/>
    <w:rsid w:val="00641145"/>
    <w:rsid w:val="00641553"/>
    <w:rsid w:val="0064184D"/>
    <w:rsid w:val="006422CC"/>
    <w:rsid w:val="0064763B"/>
    <w:rsid w:val="00656755"/>
    <w:rsid w:val="00657AFC"/>
    <w:rsid w:val="00660E3E"/>
    <w:rsid w:val="006614C9"/>
    <w:rsid w:val="00662E74"/>
    <w:rsid w:val="006648F3"/>
    <w:rsid w:val="0067142E"/>
    <w:rsid w:val="0067175A"/>
    <w:rsid w:val="006746C9"/>
    <w:rsid w:val="0067546A"/>
    <w:rsid w:val="00676E4D"/>
    <w:rsid w:val="006802BC"/>
    <w:rsid w:val="00680C23"/>
    <w:rsid w:val="0069325F"/>
    <w:rsid w:val="00693766"/>
    <w:rsid w:val="00696C00"/>
    <w:rsid w:val="006A3281"/>
    <w:rsid w:val="006A5788"/>
    <w:rsid w:val="006B4888"/>
    <w:rsid w:val="006B4E04"/>
    <w:rsid w:val="006B64BC"/>
    <w:rsid w:val="006C2E45"/>
    <w:rsid w:val="006C359C"/>
    <w:rsid w:val="006C5579"/>
    <w:rsid w:val="006D0EB7"/>
    <w:rsid w:val="006E737D"/>
    <w:rsid w:val="006F18BE"/>
    <w:rsid w:val="006F69BB"/>
    <w:rsid w:val="00713EED"/>
    <w:rsid w:val="00715361"/>
    <w:rsid w:val="007158A3"/>
    <w:rsid w:val="00720A24"/>
    <w:rsid w:val="0073172D"/>
    <w:rsid w:val="00732386"/>
    <w:rsid w:val="00734A0B"/>
    <w:rsid w:val="0073514D"/>
    <w:rsid w:val="00740B4A"/>
    <w:rsid w:val="007447F3"/>
    <w:rsid w:val="00745014"/>
    <w:rsid w:val="0075499F"/>
    <w:rsid w:val="00764C69"/>
    <w:rsid w:val="007661C8"/>
    <w:rsid w:val="0077098D"/>
    <w:rsid w:val="00782C7C"/>
    <w:rsid w:val="007836C8"/>
    <w:rsid w:val="00787D1D"/>
    <w:rsid w:val="00790367"/>
    <w:rsid w:val="007931FA"/>
    <w:rsid w:val="007937C2"/>
    <w:rsid w:val="007A2AA3"/>
    <w:rsid w:val="007A4861"/>
    <w:rsid w:val="007A7BBA"/>
    <w:rsid w:val="007B0C50"/>
    <w:rsid w:val="007B4F68"/>
    <w:rsid w:val="007B5D0E"/>
    <w:rsid w:val="007C1A43"/>
    <w:rsid w:val="007D589A"/>
    <w:rsid w:val="007E1CA5"/>
    <w:rsid w:val="007F5FC2"/>
    <w:rsid w:val="0080013E"/>
    <w:rsid w:val="00805C6C"/>
    <w:rsid w:val="00812581"/>
    <w:rsid w:val="00813288"/>
    <w:rsid w:val="008168FC"/>
    <w:rsid w:val="008226F9"/>
    <w:rsid w:val="00830996"/>
    <w:rsid w:val="008345F1"/>
    <w:rsid w:val="00834D9C"/>
    <w:rsid w:val="008365C6"/>
    <w:rsid w:val="008409E4"/>
    <w:rsid w:val="00852B65"/>
    <w:rsid w:val="008602A5"/>
    <w:rsid w:val="00862157"/>
    <w:rsid w:val="00865B07"/>
    <w:rsid w:val="008667EA"/>
    <w:rsid w:val="0087637F"/>
    <w:rsid w:val="0087644A"/>
    <w:rsid w:val="00884F13"/>
    <w:rsid w:val="00891B9E"/>
    <w:rsid w:val="00892AD5"/>
    <w:rsid w:val="008A1512"/>
    <w:rsid w:val="008A53C8"/>
    <w:rsid w:val="008A7021"/>
    <w:rsid w:val="008B2EB2"/>
    <w:rsid w:val="008B32D8"/>
    <w:rsid w:val="008B6A07"/>
    <w:rsid w:val="008C0BCD"/>
    <w:rsid w:val="008C231D"/>
    <w:rsid w:val="008C2D45"/>
    <w:rsid w:val="008C4BC0"/>
    <w:rsid w:val="008C5F10"/>
    <w:rsid w:val="008D32B9"/>
    <w:rsid w:val="008D3480"/>
    <w:rsid w:val="008D433B"/>
    <w:rsid w:val="008E1C32"/>
    <w:rsid w:val="008E566E"/>
    <w:rsid w:val="008E6043"/>
    <w:rsid w:val="008E7212"/>
    <w:rsid w:val="00900CB5"/>
    <w:rsid w:val="0090161A"/>
    <w:rsid w:val="00901EB6"/>
    <w:rsid w:val="00902090"/>
    <w:rsid w:val="009039B9"/>
    <w:rsid w:val="00904C62"/>
    <w:rsid w:val="0091209B"/>
    <w:rsid w:val="009176D3"/>
    <w:rsid w:val="00922BA8"/>
    <w:rsid w:val="00924DAC"/>
    <w:rsid w:val="009254A7"/>
    <w:rsid w:val="00927058"/>
    <w:rsid w:val="009271FE"/>
    <w:rsid w:val="00931A4E"/>
    <w:rsid w:val="00932FDB"/>
    <w:rsid w:val="009358AF"/>
    <w:rsid w:val="00941658"/>
    <w:rsid w:val="00942750"/>
    <w:rsid w:val="009433F8"/>
    <w:rsid w:val="009450CE"/>
    <w:rsid w:val="00947179"/>
    <w:rsid w:val="0094739F"/>
    <w:rsid w:val="0095164B"/>
    <w:rsid w:val="009517F8"/>
    <w:rsid w:val="00954090"/>
    <w:rsid w:val="009540C9"/>
    <w:rsid w:val="0095562D"/>
    <w:rsid w:val="00956029"/>
    <w:rsid w:val="009573E7"/>
    <w:rsid w:val="00963E05"/>
    <w:rsid w:val="00966D2E"/>
    <w:rsid w:val="00967D54"/>
    <w:rsid w:val="00967D6C"/>
    <w:rsid w:val="00971028"/>
    <w:rsid w:val="009760FA"/>
    <w:rsid w:val="00981BAD"/>
    <w:rsid w:val="00994220"/>
    <w:rsid w:val="009956D2"/>
    <w:rsid w:val="00996483"/>
    <w:rsid w:val="00996F5A"/>
    <w:rsid w:val="009A23A1"/>
    <w:rsid w:val="009A5461"/>
    <w:rsid w:val="009A7757"/>
    <w:rsid w:val="009B041A"/>
    <w:rsid w:val="009B5EDA"/>
    <w:rsid w:val="009B6789"/>
    <w:rsid w:val="009B7487"/>
    <w:rsid w:val="009C1337"/>
    <w:rsid w:val="009C154B"/>
    <w:rsid w:val="009C3451"/>
    <w:rsid w:val="009C37C3"/>
    <w:rsid w:val="009C6270"/>
    <w:rsid w:val="009C7C86"/>
    <w:rsid w:val="009D2FF7"/>
    <w:rsid w:val="009D602F"/>
    <w:rsid w:val="009E2BBB"/>
    <w:rsid w:val="009E4F12"/>
    <w:rsid w:val="009E5B18"/>
    <w:rsid w:val="009E7081"/>
    <w:rsid w:val="009E7884"/>
    <w:rsid w:val="009E788A"/>
    <w:rsid w:val="009F0E08"/>
    <w:rsid w:val="009F0FAF"/>
    <w:rsid w:val="009F1CF5"/>
    <w:rsid w:val="00A07B91"/>
    <w:rsid w:val="00A07E8C"/>
    <w:rsid w:val="00A130F8"/>
    <w:rsid w:val="00A13FB9"/>
    <w:rsid w:val="00A16164"/>
    <w:rsid w:val="00A1763D"/>
    <w:rsid w:val="00A17CEC"/>
    <w:rsid w:val="00A23861"/>
    <w:rsid w:val="00A24CBE"/>
    <w:rsid w:val="00A25CCE"/>
    <w:rsid w:val="00A27EF0"/>
    <w:rsid w:val="00A30E3E"/>
    <w:rsid w:val="00A3297B"/>
    <w:rsid w:val="00A3437D"/>
    <w:rsid w:val="00A34DB6"/>
    <w:rsid w:val="00A43184"/>
    <w:rsid w:val="00A47522"/>
    <w:rsid w:val="00A50B20"/>
    <w:rsid w:val="00A51390"/>
    <w:rsid w:val="00A52CC4"/>
    <w:rsid w:val="00A53A79"/>
    <w:rsid w:val="00A60D13"/>
    <w:rsid w:val="00A672C3"/>
    <w:rsid w:val="00A710DA"/>
    <w:rsid w:val="00A72745"/>
    <w:rsid w:val="00A74EAB"/>
    <w:rsid w:val="00A76EFC"/>
    <w:rsid w:val="00A8509A"/>
    <w:rsid w:val="00A854F2"/>
    <w:rsid w:val="00A91010"/>
    <w:rsid w:val="00A97F29"/>
    <w:rsid w:val="00AA6809"/>
    <w:rsid w:val="00AA702E"/>
    <w:rsid w:val="00AB0964"/>
    <w:rsid w:val="00AB14C6"/>
    <w:rsid w:val="00AB3970"/>
    <w:rsid w:val="00AB5011"/>
    <w:rsid w:val="00AB79DE"/>
    <w:rsid w:val="00AC32B5"/>
    <w:rsid w:val="00AC3D6C"/>
    <w:rsid w:val="00AC7368"/>
    <w:rsid w:val="00AC7CB1"/>
    <w:rsid w:val="00AD16B9"/>
    <w:rsid w:val="00AD33B0"/>
    <w:rsid w:val="00AD3688"/>
    <w:rsid w:val="00AD634A"/>
    <w:rsid w:val="00AE377D"/>
    <w:rsid w:val="00AE7FE4"/>
    <w:rsid w:val="00AF21D5"/>
    <w:rsid w:val="00AF5D5D"/>
    <w:rsid w:val="00AF7BAA"/>
    <w:rsid w:val="00B006E8"/>
    <w:rsid w:val="00B02C8A"/>
    <w:rsid w:val="00B15C63"/>
    <w:rsid w:val="00B170F2"/>
    <w:rsid w:val="00B17FBD"/>
    <w:rsid w:val="00B2422E"/>
    <w:rsid w:val="00B24257"/>
    <w:rsid w:val="00B2686E"/>
    <w:rsid w:val="00B315A6"/>
    <w:rsid w:val="00B31813"/>
    <w:rsid w:val="00B33365"/>
    <w:rsid w:val="00B40FAA"/>
    <w:rsid w:val="00B42A4D"/>
    <w:rsid w:val="00B55C82"/>
    <w:rsid w:val="00B57B36"/>
    <w:rsid w:val="00B70B79"/>
    <w:rsid w:val="00B73F10"/>
    <w:rsid w:val="00B8686D"/>
    <w:rsid w:val="00B93815"/>
    <w:rsid w:val="00BA3C4C"/>
    <w:rsid w:val="00BB008A"/>
    <w:rsid w:val="00BB1DDC"/>
    <w:rsid w:val="00BB4F29"/>
    <w:rsid w:val="00BC0590"/>
    <w:rsid w:val="00BC30C9"/>
    <w:rsid w:val="00BD7590"/>
    <w:rsid w:val="00BE255F"/>
    <w:rsid w:val="00BE3E58"/>
    <w:rsid w:val="00BE5AC0"/>
    <w:rsid w:val="00BE5E25"/>
    <w:rsid w:val="00BF54AD"/>
    <w:rsid w:val="00BF7327"/>
    <w:rsid w:val="00BF7E96"/>
    <w:rsid w:val="00C01616"/>
    <w:rsid w:val="00C0162B"/>
    <w:rsid w:val="00C068ED"/>
    <w:rsid w:val="00C113B4"/>
    <w:rsid w:val="00C12E1D"/>
    <w:rsid w:val="00C16A8B"/>
    <w:rsid w:val="00C345B1"/>
    <w:rsid w:val="00C40142"/>
    <w:rsid w:val="00C461AA"/>
    <w:rsid w:val="00C57182"/>
    <w:rsid w:val="00C57863"/>
    <w:rsid w:val="00C61100"/>
    <w:rsid w:val="00C655FD"/>
    <w:rsid w:val="00C71D39"/>
    <w:rsid w:val="00C740C4"/>
    <w:rsid w:val="00C75407"/>
    <w:rsid w:val="00C806DF"/>
    <w:rsid w:val="00C870A8"/>
    <w:rsid w:val="00C94434"/>
    <w:rsid w:val="00C9450B"/>
    <w:rsid w:val="00C9485D"/>
    <w:rsid w:val="00C955CE"/>
    <w:rsid w:val="00CA0D75"/>
    <w:rsid w:val="00CA1C95"/>
    <w:rsid w:val="00CA3E28"/>
    <w:rsid w:val="00CA5A9C"/>
    <w:rsid w:val="00CA74FD"/>
    <w:rsid w:val="00CB1647"/>
    <w:rsid w:val="00CB3BA9"/>
    <w:rsid w:val="00CC4C20"/>
    <w:rsid w:val="00CD3517"/>
    <w:rsid w:val="00CD5FE2"/>
    <w:rsid w:val="00CE7C68"/>
    <w:rsid w:val="00D01388"/>
    <w:rsid w:val="00D02B4C"/>
    <w:rsid w:val="00D040C4"/>
    <w:rsid w:val="00D043A1"/>
    <w:rsid w:val="00D048CB"/>
    <w:rsid w:val="00D12ED9"/>
    <w:rsid w:val="00D153EE"/>
    <w:rsid w:val="00D176CD"/>
    <w:rsid w:val="00D26696"/>
    <w:rsid w:val="00D27631"/>
    <w:rsid w:val="00D362B6"/>
    <w:rsid w:val="00D423A0"/>
    <w:rsid w:val="00D44E80"/>
    <w:rsid w:val="00D524AD"/>
    <w:rsid w:val="00D5393A"/>
    <w:rsid w:val="00D57C84"/>
    <w:rsid w:val="00D6057D"/>
    <w:rsid w:val="00D73540"/>
    <w:rsid w:val="00D755D8"/>
    <w:rsid w:val="00D836C5"/>
    <w:rsid w:val="00D84576"/>
    <w:rsid w:val="00D84A36"/>
    <w:rsid w:val="00D90643"/>
    <w:rsid w:val="00D9270B"/>
    <w:rsid w:val="00D932A7"/>
    <w:rsid w:val="00D97010"/>
    <w:rsid w:val="00DA1399"/>
    <w:rsid w:val="00DA24C6"/>
    <w:rsid w:val="00DA3300"/>
    <w:rsid w:val="00DA4D7B"/>
    <w:rsid w:val="00DA58B2"/>
    <w:rsid w:val="00DB107E"/>
    <w:rsid w:val="00DC0D3B"/>
    <w:rsid w:val="00DC5E28"/>
    <w:rsid w:val="00DD094F"/>
    <w:rsid w:val="00DD49F0"/>
    <w:rsid w:val="00DD50E0"/>
    <w:rsid w:val="00DE12A4"/>
    <w:rsid w:val="00DE264A"/>
    <w:rsid w:val="00DF5072"/>
    <w:rsid w:val="00E02032"/>
    <w:rsid w:val="00E02D18"/>
    <w:rsid w:val="00E041E7"/>
    <w:rsid w:val="00E0494C"/>
    <w:rsid w:val="00E075C5"/>
    <w:rsid w:val="00E1782D"/>
    <w:rsid w:val="00E23CA1"/>
    <w:rsid w:val="00E25038"/>
    <w:rsid w:val="00E27579"/>
    <w:rsid w:val="00E278E9"/>
    <w:rsid w:val="00E31F59"/>
    <w:rsid w:val="00E409A8"/>
    <w:rsid w:val="00E50C12"/>
    <w:rsid w:val="00E555FB"/>
    <w:rsid w:val="00E619F4"/>
    <w:rsid w:val="00E62859"/>
    <w:rsid w:val="00E63164"/>
    <w:rsid w:val="00E65B91"/>
    <w:rsid w:val="00E7209D"/>
    <w:rsid w:val="00E73206"/>
    <w:rsid w:val="00E77223"/>
    <w:rsid w:val="00E8528B"/>
    <w:rsid w:val="00E85B94"/>
    <w:rsid w:val="00E91DFC"/>
    <w:rsid w:val="00E95AF2"/>
    <w:rsid w:val="00E978D0"/>
    <w:rsid w:val="00EA06C8"/>
    <w:rsid w:val="00EA4613"/>
    <w:rsid w:val="00EA4760"/>
    <w:rsid w:val="00EA7F91"/>
    <w:rsid w:val="00EB1523"/>
    <w:rsid w:val="00EB16AC"/>
    <w:rsid w:val="00EB795D"/>
    <w:rsid w:val="00EC0E49"/>
    <w:rsid w:val="00EC101F"/>
    <w:rsid w:val="00EC3029"/>
    <w:rsid w:val="00EC3A85"/>
    <w:rsid w:val="00EC58B6"/>
    <w:rsid w:val="00EC7EF2"/>
    <w:rsid w:val="00ED0CF2"/>
    <w:rsid w:val="00ED2519"/>
    <w:rsid w:val="00ED2BA6"/>
    <w:rsid w:val="00EE0131"/>
    <w:rsid w:val="00EE17B0"/>
    <w:rsid w:val="00EE201D"/>
    <w:rsid w:val="00EF02EE"/>
    <w:rsid w:val="00EF06D9"/>
    <w:rsid w:val="00EF3972"/>
    <w:rsid w:val="00F062BD"/>
    <w:rsid w:val="00F15572"/>
    <w:rsid w:val="00F23FD9"/>
    <w:rsid w:val="00F30C64"/>
    <w:rsid w:val="00F31E17"/>
    <w:rsid w:val="00F32CDB"/>
    <w:rsid w:val="00F3638F"/>
    <w:rsid w:val="00F51143"/>
    <w:rsid w:val="00F544A9"/>
    <w:rsid w:val="00F56745"/>
    <w:rsid w:val="00F63A70"/>
    <w:rsid w:val="00F64DA2"/>
    <w:rsid w:val="00F663AD"/>
    <w:rsid w:val="00F70ED3"/>
    <w:rsid w:val="00F71093"/>
    <w:rsid w:val="00F81C6F"/>
    <w:rsid w:val="00F874D2"/>
    <w:rsid w:val="00F92908"/>
    <w:rsid w:val="00F95AFA"/>
    <w:rsid w:val="00F96B80"/>
    <w:rsid w:val="00FA1054"/>
    <w:rsid w:val="00FA21D0"/>
    <w:rsid w:val="00FA2411"/>
    <w:rsid w:val="00FA5E09"/>
    <w:rsid w:val="00FA5F5F"/>
    <w:rsid w:val="00FB30BE"/>
    <w:rsid w:val="00FB730C"/>
    <w:rsid w:val="00FB73FD"/>
    <w:rsid w:val="00FC2695"/>
    <w:rsid w:val="00FC381A"/>
    <w:rsid w:val="00FC3E03"/>
    <w:rsid w:val="00FC3FC1"/>
    <w:rsid w:val="00FC6598"/>
    <w:rsid w:val="00FC713B"/>
    <w:rsid w:val="00FD7E49"/>
    <w:rsid w:val="00FE6788"/>
    <w:rsid w:val="00FF0759"/>
    <w:rsid w:val="00FF23D0"/>
    <w:rsid w:val="00FF43D8"/>
    <w:rsid w:val="00FF5C4B"/>
    <w:rsid w:val="00FF610E"/>
    <w:rsid w:val="00FF669F"/>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AE0CC22"/>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locked="1"/>
    <w:lsdException w:name="Title" w:semiHidden="0" w:uiPriority="10" w:unhideWhenUsed="0"/>
    <w:lsdException w:name="Default Paragraph Font" w:uiPriority="1"/>
    <w:lsdException w:name="Subtitle" w:semiHidden="0" w:uiPriority="11" w:unhideWhenUsed="0"/>
    <w:lsdException w:name="Hyperlink" w:locked="1"/>
    <w:lsdException w:name="Strong" w:semiHidden="0" w:uiPriority="22" w:unhideWhenUsed="0"/>
    <w:lsdException w:name="Emphasis" w:semiHidden="0" w:uiPriority="20" w:unhideWhenUsed="0"/>
    <w:lsdException w:name="Table Simple 1"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character" w:customStyle="1" w:styleId="UnresolvedMention">
    <w:name w:val="Unresolved Mention"/>
    <w:basedOn w:val="Carpredefinitoparagrafo"/>
    <w:uiPriority w:val="99"/>
    <w:semiHidden/>
    <w:unhideWhenUsed/>
    <w:rsid w:val="00A43184"/>
    <w:rPr>
      <w:color w:val="605E5C"/>
      <w:shd w:val="clear" w:color="auto" w:fill="E1DFDD"/>
    </w:rPr>
  </w:style>
  <w:style w:type="paragraph" w:styleId="Paragrafoelenco">
    <w:name w:val="List Paragraph"/>
    <w:basedOn w:val="Normale"/>
    <w:uiPriority w:val="34"/>
    <w:rsid w:val="009A7757"/>
    <w:pPr>
      <w:ind w:left="720"/>
      <w:contextualSpacing/>
    </w:pPr>
  </w:style>
  <w:style w:type="character" w:styleId="Testosegnaposto">
    <w:name w:val="Placeholder Text"/>
    <w:basedOn w:val="Carpredefinitoparagrafo"/>
    <w:uiPriority w:val="99"/>
    <w:semiHidden/>
    <w:rsid w:val="00B170F2"/>
    <w:rPr>
      <w:color w:val="808080"/>
    </w:rPr>
  </w:style>
  <w:style w:type="paragraph" w:styleId="Revisione">
    <w:name w:val="Revision"/>
    <w:hidden/>
    <w:uiPriority w:val="99"/>
    <w:semiHidden/>
    <w:rsid w:val="00B170F2"/>
    <w:pPr>
      <w:spacing w:after="0" w:line="240" w:lineRule="auto"/>
    </w:pPr>
    <w:rPr>
      <w:rFonts w:ascii="Arial" w:eastAsia="Times New Roman" w:hAnsi="Arial" w:cs="Times New Roman"/>
      <w:sz w:val="18"/>
      <w:szCs w:val="20"/>
      <w:lang w:val="en-GB"/>
    </w:rPr>
  </w:style>
  <w:style w:type="character" w:customStyle="1" w:styleId="apple-converted-space">
    <w:name w:val="apple-converted-space"/>
    <w:basedOn w:val="Carpredefinitoparagrafo"/>
    <w:rsid w:val="00B170F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annotation reference" w:locked="1"/>
    <w:lsdException w:name="Title" w:semiHidden="0" w:uiPriority="10" w:unhideWhenUsed="0"/>
    <w:lsdException w:name="Default Paragraph Font" w:uiPriority="1"/>
    <w:lsdException w:name="Subtitle" w:semiHidden="0" w:uiPriority="11" w:unhideWhenUsed="0"/>
    <w:lsdException w:name="Hyperlink" w:locked="1"/>
    <w:lsdException w:name="Strong" w:semiHidden="0" w:uiPriority="22" w:unhideWhenUsed="0"/>
    <w:lsdException w:name="Emphasis" w:semiHidden="0" w:uiPriority="20" w:unhideWhenUsed="0"/>
    <w:lsdException w:name="Table Simple 1"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character" w:customStyle="1" w:styleId="UnresolvedMention">
    <w:name w:val="Unresolved Mention"/>
    <w:basedOn w:val="Carpredefinitoparagrafo"/>
    <w:uiPriority w:val="99"/>
    <w:semiHidden/>
    <w:unhideWhenUsed/>
    <w:rsid w:val="00A43184"/>
    <w:rPr>
      <w:color w:val="605E5C"/>
      <w:shd w:val="clear" w:color="auto" w:fill="E1DFDD"/>
    </w:rPr>
  </w:style>
  <w:style w:type="paragraph" w:styleId="Paragrafoelenco">
    <w:name w:val="List Paragraph"/>
    <w:basedOn w:val="Normale"/>
    <w:uiPriority w:val="34"/>
    <w:rsid w:val="009A7757"/>
    <w:pPr>
      <w:ind w:left="720"/>
      <w:contextualSpacing/>
    </w:pPr>
  </w:style>
  <w:style w:type="character" w:styleId="Testosegnaposto">
    <w:name w:val="Placeholder Text"/>
    <w:basedOn w:val="Carpredefinitoparagrafo"/>
    <w:uiPriority w:val="99"/>
    <w:semiHidden/>
    <w:rsid w:val="00B170F2"/>
    <w:rPr>
      <w:color w:val="808080"/>
    </w:rPr>
  </w:style>
  <w:style w:type="paragraph" w:styleId="Revisione">
    <w:name w:val="Revision"/>
    <w:hidden/>
    <w:uiPriority w:val="99"/>
    <w:semiHidden/>
    <w:rsid w:val="00B170F2"/>
    <w:pPr>
      <w:spacing w:after="0" w:line="240" w:lineRule="auto"/>
    </w:pPr>
    <w:rPr>
      <w:rFonts w:ascii="Arial" w:eastAsia="Times New Roman" w:hAnsi="Arial" w:cs="Times New Roman"/>
      <w:sz w:val="18"/>
      <w:szCs w:val="20"/>
      <w:lang w:val="en-GB"/>
    </w:rPr>
  </w:style>
  <w:style w:type="character" w:customStyle="1" w:styleId="apple-converted-space">
    <w:name w:val="apple-converted-space"/>
    <w:basedOn w:val="Carpredefinitoparagrafo"/>
    <w:rsid w:val="00B170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035817">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BB79C-75F4-46E5-9E31-94EC2B46B3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218</TotalTime>
  <Pages>6</Pages>
  <Words>5167</Words>
  <Characters>30022</Characters>
  <Application>Microsoft Office Word</Application>
  <DocSecurity>0</DocSecurity>
  <Lines>476</Lines>
  <Paragraphs>201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Manager/>
  <Company/>
  <LinksUpToDate>false</LinksUpToDate>
  <CharactersWithSpaces>34988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Gianluca Tabella</dc:creator>
  <cp:keywords/>
  <dc:description/>
  <cp:lastModifiedBy>raffaella</cp:lastModifiedBy>
  <cp:revision>221</cp:revision>
  <cp:lastPrinted>2020-06-11T21:56:00Z</cp:lastPrinted>
  <dcterms:created xsi:type="dcterms:W3CDTF">2020-06-11T21:56:00Z</dcterms:created>
  <dcterms:modified xsi:type="dcterms:W3CDTF">2020-08-31T12:53:00Z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zotero-version="5.0.88"&gt;&lt;session id="p6XJGJxO"/&gt;&lt;style id="http://www.zotero.org/styles/elsevier-harvard" hasBibliography="1" bibliographyStyleHasBeenSet="1"/&gt;&lt;prefs&gt;&lt;pref name="fieldType" value="Field"/&gt;&lt;pref name="storeReferences"</vt:lpwstr>
  </property>
  <property fmtid="{D5CDD505-2E9C-101B-9397-08002B2CF9AE}" pid="3" name="ZOTERO_PREF_2">
    <vt:lpwstr> value="true"/&gt;&lt;pref name="automaticJournalAbbreviations" value="true"/&gt;&lt;/prefs&gt;&lt;/data&gt;</vt:lpwstr>
  </property>
</Properties>
</file>