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744F6C" w14:paraId="5FF8E9C5" w14:textId="77777777" w:rsidTr="00744F6C">
        <w:trPr>
          <w:trHeight w:val="852"/>
          <w:jc w:val="center"/>
        </w:trPr>
        <w:tc>
          <w:tcPr>
            <w:tcW w:w="6946" w:type="dxa"/>
            <w:vMerge w:val="restart"/>
            <w:tcBorders>
              <w:top w:val="nil"/>
              <w:left w:val="nil"/>
              <w:bottom w:val="nil"/>
              <w:right w:val="single" w:sz="4" w:space="0" w:color="auto"/>
            </w:tcBorders>
            <w:hideMark/>
          </w:tcPr>
          <w:p w14:paraId="4FFA602B" w14:textId="0460294E" w:rsidR="00744F6C" w:rsidRDefault="00744F6C">
            <w:pPr>
              <w:tabs>
                <w:tab w:val="left" w:pos="-108"/>
              </w:tabs>
              <w:ind w:left="-108"/>
              <w:jc w:val="left"/>
              <w:rPr>
                <w:rFonts w:cs="Arial"/>
                <w:b/>
                <w:bCs/>
                <w:i/>
                <w:iCs/>
                <w:color w:val="000066"/>
                <w:sz w:val="12"/>
                <w:szCs w:val="12"/>
                <w:lang w:val="en-GB" w:eastAsia="it-IT"/>
              </w:rPr>
            </w:pPr>
            <w:bookmarkStart w:id="0" w:name="_Hlk48826247"/>
            <w:r>
              <w:rPr>
                <w:rFonts w:ascii="AdvP6960" w:hAnsi="AdvP6960" w:cs="AdvP6960"/>
                <w:noProof/>
                <w:color w:val="241F20"/>
                <w:szCs w:val="18"/>
                <w:lang w:val="it-IT" w:eastAsia="it-IT"/>
              </w:rPr>
              <w:drawing>
                <wp:inline distT="0" distB="0" distL="0" distR="0" wp14:anchorId="7A008666" wp14:editId="56A49E77">
                  <wp:extent cx="638175" cy="371475"/>
                  <wp:effectExtent l="0" t="0" r="9525" b="9525"/>
                  <wp:docPr id="11" name="Immagine 11"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et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53483B92" w14:textId="77777777" w:rsidR="00744F6C" w:rsidRDefault="00744F6C">
            <w:pPr>
              <w:tabs>
                <w:tab w:val="left" w:pos="-108"/>
              </w:tabs>
              <w:ind w:left="-108"/>
              <w:rPr>
                <w:rFonts w:cs="Arial"/>
                <w:b/>
                <w:bCs/>
                <w:i/>
                <w:iCs/>
                <w:color w:val="000066"/>
                <w:sz w:val="22"/>
                <w:szCs w:val="22"/>
                <w:lang w:eastAsia="it-IT"/>
              </w:rPr>
            </w:pPr>
            <w:r>
              <w:rPr>
                <w:rFonts w:cs="Arial"/>
                <w:b/>
                <w:bCs/>
                <w:i/>
                <w:iCs/>
                <w:color w:val="000066"/>
                <w:sz w:val="22"/>
                <w:szCs w:val="22"/>
                <w:lang w:eastAsia="it-IT"/>
              </w:rPr>
              <w:t>VOL. 82, 2020</w:t>
            </w:r>
          </w:p>
        </w:tc>
        <w:tc>
          <w:tcPr>
            <w:tcW w:w="1843" w:type="dxa"/>
            <w:tcBorders>
              <w:top w:val="nil"/>
              <w:left w:val="single" w:sz="4" w:space="0" w:color="auto"/>
              <w:bottom w:val="nil"/>
              <w:right w:val="single" w:sz="4" w:space="0" w:color="auto"/>
            </w:tcBorders>
            <w:hideMark/>
          </w:tcPr>
          <w:p w14:paraId="15222F33" w14:textId="77777777" w:rsidR="00744F6C" w:rsidRDefault="00744F6C">
            <w:pPr>
              <w:spacing w:line="140" w:lineRule="atLeast"/>
              <w:jc w:val="right"/>
              <w:rPr>
                <w:rFonts w:cs="Arial"/>
                <w:sz w:val="14"/>
                <w:szCs w:val="14"/>
              </w:rPr>
            </w:pPr>
            <w:r>
              <w:rPr>
                <w:rFonts w:cs="Arial"/>
                <w:sz w:val="14"/>
                <w:szCs w:val="14"/>
              </w:rPr>
              <w:t>A publication of</w:t>
            </w:r>
          </w:p>
          <w:p w14:paraId="5B79853A" w14:textId="5A4EBB2B" w:rsidR="00744F6C" w:rsidRDefault="00744F6C">
            <w:pPr>
              <w:jc w:val="right"/>
            </w:pPr>
            <w:r>
              <w:rPr>
                <w:noProof/>
                <w:lang w:val="it-IT" w:eastAsia="it-IT"/>
              </w:rPr>
              <w:drawing>
                <wp:inline distT="0" distB="0" distL="0" distR="0" wp14:anchorId="013100DA" wp14:editId="592ACEDC">
                  <wp:extent cx="666750" cy="361950"/>
                  <wp:effectExtent l="0" t="0" r="0" b="0"/>
                  <wp:docPr id="10" name="Immagine 10"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aidiclogo_gran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744F6C" w14:paraId="480FD52F" w14:textId="77777777" w:rsidTr="00744F6C">
        <w:trPr>
          <w:trHeight w:val="567"/>
          <w:jc w:val="center"/>
        </w:trPr>
        <w:tc>
          <w:tcPr>
            <w:tcW w:w="0" w:type="auto"/>
            <w:vMerge/>
            <w:tcBorders>
              <w:top w:val="nil"/>
              <w:left w:val="nil"/>
              <w:bottom w:val="nil"/>
              <w:right w:val="single" w:sz="4" w:space="0" w:color="auto"/>
            </w:tcBorders>
            <w:vAlign w:val="center"/>
            <w:hideMark/>
          </w:tcPr>
          <w:p w14:paraId="6B2D1364" w14:textId="77777777" w:rsidR="00744F6C" w:rsidRDefault="00744F6C">
            <w:pPr>
              <w:tabs>
                <w:tab w:val="clear" w:pos="7100"/>
              </w:tabs>
              <w:spacing w:line="276" w:lineRule="auto"/>
              <w:jc w:val="left"/>
              <w:rPr>
                <w:rFonts w:cs="Arial"/>
                <w:b/>
                <w:bCs/>
                <w:i/>
                <w:iCs/>
                <w:color w:val="000066"/>
                <w:sz w:val="22"/>
                <w:szCs w:val="22"/>
                <w:lang w:eastAsia="it-IT"/>
              </w:rPr>
            </w:pPr>
          </w:p>
        </w:tc>
        <w:tc>
          <w:tcPr>
            <w:tcW w:w="1843" w:type="dxa"/>
            <w:tcBorders>
              <w:top w:val="nil"/>
              <w:left w:val="single" w:sz="4" w:space="0" w:color="auto"/>
              <w:bottom w:val="nil"/>
              <w:right w:val="single" w:sz="4" w:space="0" w:color="auto"/>
            </w:tcBorders>
            <w:hideMark/>
          </w:tcPr>
          <w:p w14:paraId="3B4DC197" w14:textId="77777777" w:rsidR="00744F6C" w:rsidRDefault="00744F6C">
            <w:pPr>
              <w:spacing w:line="140" w:lineRule="atLeast"/>
              <w:jc w:val="right"/>
              <w:rPr>
                <w:rFonts w:cs="Arial"/>
                <w:sz w:val="14"/>
                <w:szCs w:val="14"/>
              </w:rPr>
            </w:pPr>
            <w:r>
              <w:rPr>
                <w:rFonts w:cs="Arial"/>
                <w:sz w:val="14"/>
                <w:szCs w:val="14"/>
              </w:rPr>
              <w:t>The Italian Association</w:t>
            </w:r>
          </w:p>
          <w:p w14:paraId="310884D0" w14:textId="77777777" w:rsidR="00744F6C" w:rsidRDefault="00744F6C">
            <w:pPr>
              <w:spacing w:line="140" w:lineRule="atLeast"/>
              <w:jc w:val="right"/>
              <w:rPr>
                <w:rFonts w:cs="Arial"/>
                <w:sz w:val="14"/>
                <w:szCs w:val="14"/>
              </w:rPr>
            </w:pPr>
            <w:r>
              <w:rPr>
                <w:rFonts w:cs="Arial"/>
                <w:sz w:val="14"/>
                <w:szCs w:val="14"/>
              </w:rPr>
              <w:t>of Chemical Engineering</w:t>
            </w:r>
          </w:p>
          <w:p w14:paraId="2EDBF9ED" w14:textId="77777777" w:rsidR="00744F6C" w:rsidRDefault="00744F6C">
            <w:pPr>
              <w:spacing w:line="140" w:lineRule="atLeast"/>
              <w:jc w:val="right"/>
              <w:rPr>
                <w:rFonts w:cs="Arial"/>
                <w:sz w:val="13"/>
                <w:szCs w:val="13"/>
              </w:rPr>
            </w:pPr>
            <w:r>
              <w:rPr>
                <w:rFonts w:cs="Arial"/>
                <w:sz w:val="13"/>
                <w:szCs w:val="13"/>
              </w:rPr>
              <w:t>Online at www.cetjournal.it</w:t>
            </w:r>
          </w:p>
        </w:tc>
      </w:tr>
      <w:tr w:rsidR="00744F6C" w14:paraId="1A094060" w14:textId="77777777" w:rsidTr="00744F6C">
        <w:trPr>
          <w:trHeight w:val="68"/>
          <w:jc w:val="center"/>
        </w:trPr>
        <w:tc>
          <w:tcPr>
            <w:tcW w:w="8789" w:type="dxa"/>
            <w:gridSpan w:val="2"/>
            <w:tcBorders>
              <w:top w:val="nil"/>
              <w:left w:val="nil"/>
              <w:bottom w:val="single" w:sz="4" w:space="0" w:color="auto"/>
              <w:right w:val="nil"/>
            </w:tcBorders>
            <w:hideMark/>
          </w:tcPr>
          <w:p w14:paraId="22724EFB" w14:textId="77777777" w:rsidR="00744F6C" w:rsidRDefault="00744F6C">
            <w:pPr>
              <w:ind w:left="-107"/>
              <w:rPr>
                <w:rFonts w:ascii="Times New Roman" w:hAnsi="Times New Roman"/>
                <w:sz w:val="24"/>
                <w:szCs w:val="24"/>
                <w:lang w:eastAsia="it-IT"/>
              </w:rPr>
            </w:pPr>
            <w:r>
              <w:rPr>
                <w:rFonts w:ascii="Tahoma" w:hAnsi="Tahoma" w:cs="Tahoma"/>
                <w:iCs/>
                <w:color w:val="333333"/>
                <w:sz w:val="14"/>
                <w:szCs w:val="14"/>
                <w:lang w:eastAsia="it-IT"/>
              </w:rPr>
              <w:t xml:space="preserve">Guest Editors: Bruno Fabiano, Valerio Cozzani,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164CC409" w14:textId="77777777" w:rsidR="00744F6C" w:rsidRDefault="00744F6C">
            <w:pPr>
              <w:tabs>
                <w:tab w:val="left" w:pos="-108"/>
              </w:tabs>
              <w:spacing w:line="140" w:lineRule="atLeast"/>
              <w:ind w:left="-107"/>
              <w:jc w:val="left"/>
              <w:rPr>
                <w:lang w:val="en-GB"/>
              </w:rPr>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S.r.l.</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bookmarkEnd w:id="0"/>
      </w:tr>
    </w:tbl>
    <w:p w14:paraId="77E0A0CF" w14:textId="77777777" w:rsidR="00D3313E" w:rsidRPr="00ED5BD9" w:rsidRDefault="00D3313E" w:rsidP="00C65705">
      <w:pPr>
        <w:pStyle w:val="CETAuthors"/>
        <w:rPr>
          <w:lang w:val="en-US"/>
        </w:rPr>
        <w:sectPr w:rsidR="00D3313E" w:rsidRPr="00ED5BD9" w:rsidSect="006C04D5">
          <w:pgSz w:w="11906" w:h="16838"/>
          <w:pgMar w:top="1701" w:right="1440" w:bottom="1440" w:left="1531" w:header="709" w:footer="709" w:gutter="0"/>
          <w:cols w:space="708"/>
          <w:docGrid w:linePitch="360"/>
        </w:sectPr>
      </w:pPr>
    </w:p>
    <w:p w14:paraId="7F862972" w14:textId="763E0431" w:rsidR="00D3313E" w:rsidRPr="00ED5BD9" w:rsidRDefault="00381CB2" w:rsidP="00C65705">
      <w:pPr>
        <w:pStyle w:val="CETTitle"/>
        <w:rPr>
          <w:lang w:val="en-US"/>
        </w:rPr>
      </w:pPr>
      <w:r w:rsidRPr="00ED5BD9">
        <w:rPr>
          <w:lang w:val="en-US"/>
        </w:rPr>
        <w:t xml:space="preserve">Transport of </w:t>
      </w:r>
      <w:r w:rsidR="00466EB8" w:rsidRPr="00ED5BD9">
        <w:rPr>
          <w:lang w:val="en-US"/>
        </w:rPr>
        <w:t>D</w:t>
      </w:r>
      <w:r w:rsidRPr="00ED5BD9">
        <w:rPr>
          <w:lang w:val="en-US"/>
        </w:rPr>
        <w:t xml:space="preserve">angerous </w:t>
      </w:r>
      <w:r w:rsidR="00466EB8" w:rsidRPr="00ED5BD9">
        <w:rPr>
          <w:lang w:val="en-US"/>
        </w:rPr>
        <w:t>G</w:t>
      </w:r>
      <w:r w:rsidRPr="00ED5BD9">
        <w:rPr>
          <w:lang w:val="en-US"/>
        </w:rPr>
        <w:t xml:space="preserve">oods by </w:t>
      </w:r>
      <w:r w:rsidR="00466EB8" w:rsidRPr="00ED5BD9">
        <w:rPr>
          <w:lang w:val="en-US"/>
        </w:rPr>
        <w:t>R</w:t>
      </w:r>
      <w:r w:rsidRPr="00ED5BD9">
        <w:rPr>
          <w:lang w:val="en-US"/>
        </w:rPr>
        <w:t xml:space="preserve">oad: </w:t>
      </w:r>
      <w:r w:rsidR="00466EB8" w:rsidRPr="00ED5BD9">
        <w:rPr>
          <w:lang w:val="en-US"/>
        </w:rPr>
        <w:t>A</w:t>
      </w:r>
      <w:r w:rsidRPr="00ED5BD9">
        <w:rPr>
          <w:lang w:val="en-US"/>
        </w:rPr>
        <w:t xml:space="preserve">nalysis of </w:t>
      </w:r>
      <w:r w:rsidR="00466EB8" w:rsidRPr="00ED5BD9">
        <w:rPr>
          <w:lang w:val="en-US"/>
        </w:rPr>
        <w:t>E</w:t>
      </w:r>
      <w:r w:rsidRPr="00ED5BD9">
        <w:rPr>
          <w:lang w:val="en-US"/>
        </w:rPr>
        <w:t xml:space="preserve">mergency </w:t>
      </w:r>
      <w:r w:rsidR="00466EB8" w:rsidRPr="00ED5BD9">
        <w:rPr>
          <w:lang w:val="en-US"/>
        </w:rPr>
        <w:t>M</w:t>
      </w:r>
      <w:r w:rsidRPr="00ED5BD9">
        <w:rPr>
          <w:lang w:val="en-US"/>
        </w:rPr>
        <w:t xml:space="preserve">anagement to </w:t>
      </w:r>
      <w:r w:rsidR="00466EB8" w:rsidRPr="00ED5BD9">
        <w:rPr>
          <w:lang w:val="en-US"/>
        </w:rPr>
        <w:t>E</w:t>
      </w:r>
      <w:r w:rsidRPr="00ED5BD9">
        <w:rPr>
          <w:lang w:val="en-US"/>
        </w:rPr>
        <w:t xml:space="preserve">stimate the </w:t>
      </w:r>
      <w:r w:rsidR="00466EB8" w:rsidRPr="00ED5BD9">
        <w:rPr>
          <w:lang w:val="en-US"/>
        </w:rPr>
        <w:t>I</w:t>
      </w:r>
      <w:r w:rsidRPr="00ED5BD9">
        <w:rPr>
          <w:lang w:val="en-US"/>
        </w:rPr>
        <w:t xml:space="preserve">nfrastructure </w:t>
      </w:r>
      <w:r w:rsidR="00466EB8" w:rsidRPr="00ED5BD9">
        <w:rPr>
          <w:lang w:val="en-US"/>
        </w:rPr>
        <w:t>R</w:t>
      </w:r>
      <w:r w:rsidRPr="00ED5BD9">
        <w:rPr>
          <w:lang w:val="en-US"/>
        </w:rPr>
        <w:t xml:space="preserve">ecovery </w:t>
      </w:r>
      <w:r w:rsidR="00466EB8" w:rsidRPr="00ED5BD9">
        <w:rPr>
          <w:lang w:val="en-US"/>
        </w:rPr>
        <w:t>F</w:t>
      </w:r>
      <w:r w:rsidRPr="00ED5BD9">
        <w:rPr>
          <w:lang w:val="en-US"/>
        </w:rPr>
        <w:t xml:space="preserve">ollowing an </w:t>
      </w:r>
      <w:r w:rsidR="00466EB8" w:rsidRPr="00ED5BD9">
        <w:rPr>
          <w:lang w:val="en-US"/>
        </w:rPr>
        <w:t>E</w:t>
      </w:r>
      <w:r w:rsidRPr="00ED5BD9">
        <w:rPr>
          <w:lang w:val="en-US"/>
        </w:rPr>
        <w:t>vent</w:t>
      </w:r>
    </w:p>
    <w:p w14:paraId="58F0EB2E" w14:textId="392E7C87" w:rsidR="00D3313E" w:rsidRPr="00ED5BD9" w:rsidRDefault="000C330D" w:rsidP="00C65705">
      <w:pPr>
        <w:pStyle w:val="CETAuthors"/>
        <w:rPr>
          <w:lang w:val="it-IT"/>
        </w:rPr>
      </w:pPr>
      <w:r w:rsidRPr="00ED5BD9">
        <w:rPr>
          <w:lang w:val="it-IT"/>
        </w:rPr>
        <w:t>Fabio Borghetti</w:t>
      </w:r>
      <w:r w:rsidRPr="00ED5BD9">
        <w:rPr>
          <w:vertAlign w:val="superscript"/>
          <w:lang w:val="it-IT"/>
        </w:rPr>
        <w:t xml:space="preserve">a </w:t>
      </w:r>
      <w:r w:rsidRPr="00ED5BD9">
        <w:rPr>
          <w:lang w:val="it-IT"/>
        </w:rPr>
        <w:t xml:space="preserve">*, </w:t>
      </w:r>
      <w:r w:rsidR="00231B36" w:rsidRPr="00ED5BD9">
        <w:rPr>
          <w:lang w:val="it-IT"/>
        </w:rPr>
        <w:t>Mauro Mattavelli Solbiati</w:t>
      </w:r>
      <w:r w:rsidRPr="00ED5BD9">
        <w:rPr>
          <w:vertAlign w:val="superscript"/>
          <w:lang w:val="it-IT"/>
        </w:rPr>
        <w:t>b</w:t>
      </w:r>
    </w:p>
    <w:p w14:paraId="262DDECB" w14:textId="2818EAFF" w:rsidR="000C330D" w:rsidRPr="00ED5BD9" w:rsidRDefault="000C330D" w:rsidP="00C65705">
      <w:pPr>
        <w:pStyle w:val="CETAddress"/>
        <w:rPr>
          <w:lang w:val="it-IT"/>
        </w:rPr>
      </w:pPr>
      <w:r w:rsidRPr="00ED5BD9">
        <w:rPr>
          <w:vertAlign w:val="superscript"/>
          <w:lang w:val="it-IT"/>
        </w:rPr>
        <w:t>a</w:t>
      </w:r>
      <w:r w:rsidRPr="00ED5BD9">
        <w:rPr>
          <w:lang w:val="it-IT"/>
        </w:rPr>
        <w:t>Politecnico di Milano, Dip</w:t>
      </w:r>
      <w:r w:rsidR="005C2C69" w:rsidRPr="00ED5BD9">
        <w:rPr>
          <w:lang w:val="it-IT"/>
        </w:rPr>
        <w:t>artimento</w:t>
      </w:r>
      <w:r w:rsidRPr="00ED5BD9">
        <w:rPr>
          <w:lang w:val="it-IT"/>
        </w:rPr>
        <w:t xml:space="preserve"> di Design, Laboratorio Mobilità e Trasporti, Via Durando 38/A, 20154, Milano, Italy</w:t>
      </w:r>
    </w:p>
    <w:p w14:paraId="2D7B2BCA" w14:textId="5961AAEF" w:rsidR="00D3313E" w:rsidRPr="00ED5BD9" w:rsidRDefault="000C330D" w:rsidP="00C65705">
      <w:pPr>
        <w:pStyle w:val="CETAddress"/>
        <w:rPr>
          <w:lang w:val="it-IT"/>
        </w:rPr>
      </w:pPr>
      <w:r w:rsidRPr="00ED5BD9">
        <w:rPr>
          <w:vertAlign w:val="superscript"/>
          <w:lang w:val="it-IT"/>
        </w:rPr>
        <w:t>b</w:t>
      </w:r>
      <w:r w:rsidR="004F7D3E" w:rsidRPr="00ED5BD9">
        <w:rPr>
          <w:lang w:val="it-IT"/>
        </w:rPr>
        <w:t>Corpo Nazionale dei Vigili del Fuoco, Comando Provinciale di Milano, Via Messina 35/37 - 20100 Milano, Italy</w:t>
      </w:r>
    </w:p>
    <w:p w14:paraId="1253CF4B" w14:textId="4C1C6C4D" w:rsidR="00FF149E" w:rsidRPr="00ED5BD9" w:rsidRDefault="00FF149E" w:rsidP="005A6AB6">
      <w:pPr>
        <w:pStyle w:val="CETemail"/>
        <w:rPr>
          <w:lang w:val="en-US"/>
        </w:rPr>
      </w:pPr>
      <w:r w:rsidRPr="00ED5BD9">
        <w:t>fabio.borghetti@polimi.it</w:t>
      </w:r>
    </w:p>
    <w:p w14:paraId="51D7F931" w14:textId="651384E6" w:rsidR="0038019C" w:rsidRPr="00ED5BD9" w:rsidRDefault="003C26F4" w:rsidP="0038019C">
      <w:pPr>
        <w:pStyle w:val="CETBodytext"/>
      </w:pPr>
      <w:r w:rsidRPr="00ED5BD9">
        <w:t xml:space="preserve">The aim of the work is to analyze the impact on a road infrastructure following an accident involving dangerous goods. </w:t>
      </w:r>
      <w:r w:rsidR="0090581F" w:rsidRPr="00ED5BD9">
        <w:t>The focus is to identify and evaluate the different time phases needed to recover the infrastructure and therefore the traffic flows</w:t>
      </w:r>
      <w:r w:rsidR="00C26A4B" w:rsidRPr="00ED5BD9">
        <w:t xml:space="preserve"> after a relevant event</w:t>
      </w:r>
      <w:r w:rsidR="0090581F" w:rsidRPr="00ED5BD9">
        <w:t>.</w:t>
      </w:r>
      <w:r w:rsidR="0071492A" w:rsidRPr="00ED5BD9">
        <w:t xml:space="preserve"> </w:t>
      </w:r>
      <w:r w:rsidR="0038019C" w:rsidRPr="00ED5BD9">
        <w:t xml:space="preserve">The evaluation of these times represents a useful tool to estimate the impacts that events can have on the operation of a road infrastructure (highway, </w:t>
      </w:r>
      <w:r w:rsidR="00594A24" w:rsidRPr="00ED5BD9">
        <w:t>motorway</w:t>
      </w:r>
      <w:r w:rsidR="0038019C" w:rsidRPr="00ED5BD9">
        <w:t xml:space="preserve">, </w:t>
      </w:r>
      <w:r w:rsidR="005554CE" w:rsidRPr="00ED5BD9">
        <w:t>suburban road</w:t>
      </w:r>
      <w:r w:rsidR="0038019C" w:rsidRPr="00ED5BD9">
        <w:t xml:space="preserve">). In fact, the total or partial closure of a road section may require the activation of a traffic management plan (with the </w:t>
      </w:r>
      <w:r w:rsidR="00FE0E71" w:rsidRPr="00ED5BD9">
        <w:t xml:space="preserve">possible </w:t>
      </w:r>
      <w:r w:rsidR="0038019C" w:rsidRPr="00ED5BD9">
        <w:t>identification of alternative routes). This situation may lead to a reduction in the satisfied transport demand for people and goods.</w:t>
      </w:r>
      <w:r w:rsidR="0071492A" w:rsidRPr="00ED5BD9">
        <w:t xml:space="preserve"> </w:t>
      </w:r>
    </w:p>
    <w:p w14:paraId="5B956F28" w14:textId="12E5491B" w:rsidR="0038019C" w:rsidRPr="00ED5BD9" w:rsidRDefault="0038019C" w:rsidP="0038019C">
      <w:pPr>
        <w:pStyle w:val="CETBodytext"/>
      </w:pPr>
      <w:r w:rsidRPr="00ED5BD9">
        <w:t xml:space="preserve">Within the work, </w:t>
      </w:r>
      <w:r w:rsidR="00492A82" w:rsidRPr="00ED5BD9">
        <w:t xml:space="preserve">a </w:t>
      </w:r>
      <w:r w:rsidR="004730C9" w:rsidRPr="00ED5BD9">
        <w:t>case study</w:t>
      </w:r>
      <w:r w:rsidR="000302C9" w:rsidRPr="00ED5BD9">
        <w:t xml:space="preserve"> </w:t>
      </w:r>
      <w:r w:rsidR="004730C9" w:rsidRPr="00ED5BD9">
        <w:t xml:space="preserve">occurred in </w:t>
      </w:r>
      <w:r w:rsidR="000302C9" w:rsidRPr="00ED5BD9">
        <w:t xml:space="preserve">Italy and </w:t>
      </w:r>
      <w:r w:rsidRPr="00ED5BD9">
        <w:t xml:space="preserve">considered representative, which required the activation of CBRN </w:t>
      </w:r>
      <w:r w:rsidR="005546FB" w:rsidRPr="00ED5BD9">
        <w:t xml:space="preserve">- Chemical, Biological, Radiological, Nuclear </w:t>
      </w:r>
      <w:r w:rsidRPr="00ED5BD9">
        <w:t xml:space="preserve">levels, </w:t>
      </w:r>
      <w:r w:rsidR="009D62BE" w:rsidRPr="00ED5BD9">
        <w:t>is</w:t>
      </w:r>
      <w:r w:rsidRPr="00ED5BD9">
        <w:t xml:space="preserve"> analyzed. Subsequently, the different operational phases that the CBRN team carries out for the management of the event are described. Particular focus is given to the timing of each phase of the firefighters in order to estimate the total time of operations.</w:t>
      </w:r>
    </w:p>
    <w:p w14:paraId="575EEB30" w14:textId="23717540" w:rsidR="00D3313E" w:rsidRPr="00ED5BD9" w:rsidRDefault="002D791B" w:rsidP="00E15D91">
      <w:pPr>
        <w:pStyle w:val="CETHeading1"/>
      </w:pPr>
      <w:r w:rsidRPr="00ED5BD9">
        <w:t>The transport of dangerous goods by road</w:t>
      </w:r>
    </w:p>
    <w:p w14:paraId="32F934DB" w14:textId="2072965B" w:rsidR="00BF65CE" w:rsidRPr="00ED5BD9" w:rsidRDefault="00BF65CE" w:rsidP="00BF65CE">
      <w:pPr>
        <w:pStyle w:val="CETBodytext"/>
      </w:pPr>
      <w:r w:rsidRPr="00ED5BD9">
        <w:t>A transport system may be vulnerable to failure, unavailability, accidental or malicious failure that could have consequences and have a significant impact on the economy, health, safety and welfare of citizens</w:t>
      </w:r>
      <w:r w:rsidR="000F2DBA" w:rsidRPr="00ED5BD9">
        <w:t xml:space="preserve"> (</w:t>
      </w:r>
      <w:r w:rsidRPr="00ED5BD9">
        <w:t xml:space="preserve">Nan and </w:t>
      </w:r>
      <w:proofErr w:type="spellStart"/>
      <w:r w:rsidRPr="00ED5BD9">
        <w:t>Sansavini</w:t>
      </w:r>
      <w:proofErr w:type="spellEnd"/>
      <w:r w:rsidR="000F2DBA" w:rsidRPr="00ED5BD9">
        <w:t xml:space="preserve">, </w:t>
      </w:r>
      <w:r w:rsidRPr="00ED5BD9">
        <w:t xml:space="preserve">2017). The interruption, more or less extended, of a road infrastructure can have consequences not only in the area where the event occurs, but also in a wider area. Depending on the type of event, which may be natural (e.g. landslide) or anthropogenic (e.g. road accidents), it is possible to estimate the impacts on the mobility of people and goods in terms of delays (alternative routes), increased traffic (congestion) and possible increase in accidents. </w:t>
      </w:r>
    </w:p>
    <w:p w14:paraId="2FA24B1C" w14:textId="77777777" w:rsidR="00D42065" w:rsidRPr="00ED5BD9" w:rsidRDefault="00D42065" w:rsidP="00D42065">
      <w:pPr>
        <w:pStyle w:val="CETBodytext"/>
      </w:pPr>
      <w:r w:rsidRPr="00ED5BD9">
        <w:t>In the event of an accident relating to the transport system, the success of rescue operations is essentially linked to two elements:</w:t>
      </w:r>
    </w:p>
    <w:p w14:paraId="002841CD" w14:textId="77777777" w:rsidR="00D42065" w:rsidRPr="00ED5BD9" w:rsidRDefault="00D42065" w:rsidP="00D42065">
      <w:pPr>
        <w:pStyle w:val="CETListbullets"/>
        <w:numPr>
          <w:ilvl w:val="0"/>
          <w:numId w:val="4"/>
        </w:numPr>
      </w:pPr>
      <w:r w:rsidRPr="00ED5BD9">
        <w:t>intervention time;</w:t>
      </w:r>
    </w:p>
    <w:p w14:paraId="2370F3AC" w14:textId="77777777" w:rsidR="00D42065" w:rsidRPr="00ED5BD9" w:rsidRDefault="00D42065" w:rsidP="00D42065">
      <w:pPr>
        <w:pStyle w:val="CETListbullets"/>
        <w:numPr>
          <w:ilvl w:val="0"/>
          <w:numId w:val="4"/>
        </w:numPr>
      </w:pPr>
      <w:r w:rsidRPr="00ED5BD9">
        <w:t>effectiveness of the rescue.</w:t>
      </w:r>
    </w:p>
    <w:p w14:paraId="3627CAF8" w14:textId="4917BB15" w:rsidR="00D42065" w:rsidRPr="00ED5BD9" w:rsidRDefault="00D42065" w:rsidP="00BF65CE">
      <w:pPr>
        <w:pStyle w:val="CETBodytext"/>
      </w:pPr>
      <w:r w:rsidRPr="00ED5BD9">
        <w:t xml:space="preserve">The first element concerns the accessibility of the place of the event and in particular the travel time of the different needed vehicles. It should be considered that in the event with dangerous substances, firefighters' vehicles are characterized by very different dimensions and masses: this may lead to lower speeds and specific routes (mass and shape limits) which could </w:t>
      </w:r>
      <w:r w:rsidR="00C13006" w:rsidRPr="00ED5BD9">
        <w:t>cause</w:t>
      </w:r>
      <w:r w:rsidRPr="00ED5BD9">
        <w:t xml:space="preserve"> to an increase in travel time. The second one depends on the availability of equipment, means and devices according to the scenario and its evolution. A release of a toxic gas is handled differently than a release of a flammable liquid.</w:t>
      </w:r>
    </w:p>
    <w:p w14:paraId="2B352971" w14:textId="283FF35D" w:rsidR="008F46F1" w:rsidRPr="00ED5BD9" w:rsidRDefault="008F46F1" w:rsidP="00BF65CE">
      <w:pPr>
        <w:pStyle w:val="CETBodytext"/>
      </w:pPr>
      <w:r w:rsidRPr="00ED5BD9">
        <w:t xml:space="preserve">The analysis and </w:t>
      </w:r>
      <w:r w:rsidR="00FA5937" w:rsidRPr="00ED5BD9">
        <w:t>evaluation</w:t>
      </w:r>
      <w:r w:rsidRPr="00ED5BD9">
        <w:t xml:space="preserve"> of the risk associated with the transport of dangerous goods is a matter of strategic interest, since in Europe and especially in Italy a significant volume of transport of dangerous goods is carried out by road</w:t>
      </w:r>
      <w:r w:rsidR="000F2DBA" w:rsidRPr="00ED5BD9">
        <w:t xml:space="preserve"> (</w:t>
      </w:r>
      <w:r w:rsidR="009E03DF" w:rsidRPr="00ED5BD9">
        <w:t>Borghetti et al.</w:t>
      </w:r>
      <w:r w:rsidR="000F2DBA" w:rsidRPr="00ED5BD9">
        <w:t xml:space="preserve">, </w:t>
      </w:r>
      <w:r w:rsidR="009E03DF" w:rsidRPr="00ED5BD9">
        <w:t>2018)</w:t>
      </w:r>
      <w:r w:rsidR="002D4879" w:rsidRPr="00ED5BD9">
        <w:t xml:space="preserve">. </w:t>
      </w:r>
      <w:r w:rsidR="00EB5D7D" w:rsidRPr="00ED5BD9">
        <w:t>Knowing the coping capacity in case of a relevant event can contribute to the estimation of the parameters used in quantitative models of risk analysis associated with the transport of dangerous goods</w:t>
      </w:r>
      <w:r w:rsidR="00146247" w:rsidRPr="00ED5BD9">
        <w:t xml:space="preserve"> (</w:t>
      </w:r>
      <w:r w:rsidR="00F33C24" w:rsidRPr="00ED5BD9">
        <w:t>Studer et al.</w:t>
      </w:r>
      <w:r w:rsidR="00146247" w:rsidRPr="00ED5BD9">
        <w:t xml:space="preserve">, </w:t>
      </w:r>
      <w:r w:rsidR="00F33C24" w:rsidRPr="00ED5BD9">
        <w:t>2012</w:t>
      </w:r>
      <w:r w:rsidR="00461DFB" w:rsidRPr="00ED5BD9">
        <w:t>; Borghetti and Malavasi</w:t>
      </w:r>
      <w:r w:rsidR="00146247" w:rsidRPr="00ED5BD9">
        <w:t xml:space="preserve">, </w:t>
      </w:r>
      <w:r w:rsidR="00461DFB" w:rsidRPr="00ED5BD9">
        <w:t>2016</w:t>
      </w:r>
      <w:r w:rsidR="002778F0" w:rsidRPr="00ED5BD9">
        <w:t>a</w:t>
      </w:r>
      <w:r w:rsidR="00C906CD" w:rsidRPr="00ED5BD9">
        <w:t>; Borghetti and Malavasi</w:t>
      </w:r>
      <w:r w:rsidR="00146247" w:rsidRPr="00ED5BD9">
        <w:t xml:space="preserve"> </w:t>
      </w:r>
      <w:r w:rsidR="00C906CD" w:rsidRPr="00ED5BD9">
        <w:t>2016b).</w:t>
      </w:r>
    </w:p>
    <w:p w14:paraId="4FBECC29" w14:textId="0B73FF56" w:rsidR="00330470" w:rsidRPr="00ED5BD9" w:rsidRDefault="00EB211C" w:rsidP="00330470">
      <w:pPr>
        <w:pStyle w:val="CETheadingx"/>
      </w:pPr>
      <w:r w:rsidRPr="00ED5BD9">
        <w:lastRenderedPageBreak/>
        <w:t>Resilience and facility location in transport field</w:t>
      </w:r>
    </w:p>
    <w:p w14:paraId="0A3C6233" w14:textId="38EEBB1C" w:rsidR="00575A47" w:rsidRPr="00ED5BD9" w:rsidRDefault="00761F87" w:rsidP="00981DF2">
      <w:pPr>
        <w:pStyle w:val="CETBodytext"/>
      </w:pPr>
      <w:r w:rsidRPr="00ED5BD9">
        <w:t>With this in mind, several studies have approached the issue of the resilience of a transport infrastructure following major events</w:t>
      </w:r>
      <w:r w:rsidR="007214CB" w:rsidRPr="00ED5BD9">
        <w:t xml:space="preserve"> (</w:t>
      </w:r>
      <w:proofErr w:type="spellStart"/>
      <w:r w:rsidRPr="00ED5BD9">
        <w:t>Reggiani</w:t>
      </w:r>
      <w:proofErr w:type="spellEnd"/>
      <w:r w:rsidR="007214CB" w:rsidRPr="00ED5BD9">
        <w:t xml:space="preserve">, </w:t>
      </w:r>
      <w:r w:rsidRPr="00ED5BD9">
        <w:t xml:space="preserve">2013; </w:t>
      </w:r>
      <w:proofErr w:type="spellStart"/>
      <w:r w:rsidRPr="00ED5BD9">
        <w:t>Mattsson</w:t>
      </w:r>
      <w:proofErr w:type="spellEnd"/>
      <w:r w:rsidRPr="00ED5BD9">
        <w:t xml:space="preserve"> and </w:t>
      </w:r>
      <w:proofErr w:type="spellStart"/>
      <w:r w:rsidRPr="00ED5BD9">
        <w:t>Jenelius</w:t>
      </w:r>
      <w:proofErr w:type="spellEnd"/>
      <w:r w:rsidR="007214CB" w:rsidRPr="00ED5BD9">
        <w:t xml:space="preserve">, </w:t>
      </w:r>
      <w:r w:rsidRPr="00ED5BD9">
        <w:t>2015). Indeed, resilience can be defined as "the ability of an entity - for example, asset, organization, community, region - to anticipate, resist, absorb, respond, adapt and recover from a disruption"</w:t>
      </w:r>
      <w:r w:rsidR="007214CB" w:rsidRPr="00ED5BD9">
        <w:t xml:space="preserve"> (</w:t>
      </w:r>
      <w:r w:rsidRPr="00ED5BD9">
        <w:t>Carlson et al.</w:t>
      </w:r>
      <w:r w:rsidR="007214CB" w:rsidRPr="00ED5BD9">
        <w:t xml:space="preserve">, </w:t>
      </w:r>
      <w:r w:rsidRPr="00ED5BD9">
        <w:t>2012). When a road accident, involving vehicles carrying dangerous substances occurs, the recovery time should be taken into account, which is generally longer than that of a common accident. In Italy, where different types of substances travel by road</w:t>
      </w:r>
      <w:r w:rsidR="00BA2633" w:rsidRPr="00ED5BD9">
        <w:t xml:space="preserve"> (</w:t>
      </w:r>
      <w:r w:rsidRPr="00ED5BD9">
        <w:t>Borghetti et al.</w:t>
      </w:r>
      <w:r w:rsidR="00BA2633" w:rsidRPr="00ED5BD9">
        <w:t>,</w:t>
      </w:r>
      <w:r w:rsidRPr="00ED5BD9">
        <w:t xml:space="preserve"> 2018), the management of these events is mainly carried out by the </w:t>
      </w:r>
      <w:r w:rsidR="008F65CF" w:rsidRPr="00ED5BD9">
        <w:t>Italian National Fire-Fighters Corp</w:t>
      </w:r>
      <w:r w:rsidR="00CD559B" w:rsidRPr="00ED5BD9">
        <w:t xml:space="preserve"> </w:t>
      </w:r>
      <w:r w:rsidRPr="00ED5BD9">
        <w:t>and in particular by CBRN units.</w:t>
      </w:r>
      <w:r w:rsidR="00D454E5" w:rsidRPr="00ED5BD9">
        <w:t xml:space="preserve"> </w:t>
      </w:r>
      <w:r w:rsidR="00EA38DD" w:rsidRPr="00ED5BD9">
        <w:rPr>
          <w:lang w:val="en-GB"/>
        </w:rPr>
        <w:t>Fig</w:t>
      </w:r>
      <w:r w:rsidR="00D13DBA" w:rsidRPr="00ED5BD9">
        <w:rPr>
          <w:lang w:val="en-GB"/>
        </w:rPr>
        <w:t>ure</w:t>
      </w:r>
      <w:r w:rsidR="00EA38DD" w:rsidRPr="00ED5BD9">
        <w:rPr>
          <w:lang w:val="en-GB"/>
        </w:rPr>
        <w:t xml:space="preserve"> </w:t>
      </w:r>
      <w:r w:rsidR="00D13DBA" w:rsidRPr="00ED5BD9">
        <w:rPr>
          <w:lang w:val="en-GB"/>
        </w:rPr>
        <w:t>1</w:t>
      </w:r>
      <w:r w:rsidR="00EA38DD" w:rsidRPr="00ED5BD9">
        <w:rPr>
          <w:lang w:val="en-GB"/>
        </w:rPr>
        <w:t xml:space="preserve"> shows the </w:t>
      </w:r>
      <w:r w:rsidR="00884EF3" w:rsidRPr="00ED5BD9">
        <w:rPr>
          <w:lang w:val="en-GB"/>
        </w:rPr>
        <w:t xml:space="preserve">trend and resilience components of a transport system </w:t>
      </w:r>
      <w:r w:rsidR="00EA38DD" w:rsidRPr="00ED5BD9">
        <w:rPr>
          <w:lang w:val="en-GB"/>
        </w:rPr>
        <w:t>activity with reference to a relevant event.</w:t>
      </w:r>
      <w:r w:rsidR="00FE66CA" w:rsidRPr="00ED5BD9">
        <w:rPr>
          <w:lang w:val="en-GB"/>
        </w:rPr>
        <w:t xml:space="preserve"> The </w:t>
      </w:r>
      <w:r w:rsidR="00BD4BA0" w:rsidRPr="00ED5BD9">
        <w:rPr>
          <w:lang w:val="en-GB"/>
        </w:rPr>
        <w:t xml:space="preserve">performance </w:t>
      </w:r>
      <w:r w:rsidR="000B45AA" w:rsidRPr="00ED5BD9">
        <w:rPr>
          <w:lang w:val="en-GB"/>
        </w:rPr>
        <w:t xml:space="preserve">of a transport </w:t>
      </w:r>
      <w:r w:rsidR="0089032C" w:rsidRPr="00ED5BD9">
        <w:rPr>
          <w:lang w:val="en-GB"/>
        </w:rPr>
        <w:t xml:space="preserve">system </w:t>
      </w:r>
      <w:r w:rsidR="00BD4BA0" w:rsidRPr="00ED5BD9">
        <w:rPr>
          <w:lang w:val="en-GB"/>
        </w:rPr>
        <w:t>could be evaluated</w:t>
      </w:r>
      <w:r w:rsidR="00403DFA" w:rsidRPr="00ED5BD9">
        <w:rPr>
          <w:lang w:val="en-GB"/>
        </w:rPr>
        <w:t xml:space="preserve"> taking into account </w:t>
      </w:r>
      <w:r w:rsidR="008520A5" w:rsidRPr="00ED5BD9">
        <w:rPr>
          <w:lang w:val="en-GB"/>
        </w:rPr>
        <w:t xml:space="preserve">the transport demand </w:t>
      </w:r>
      <w:r w:rsidR="003E2205" w:rsidRPr="00ED5BD9">
        <w:rPr>
          <w:lang w:val="en-GB"/>
        </w:rPr>
        <w:t>satisfied.</w:t>
      </w:r>
    </w:p>
    <w:p w14:paraId="4A05FBD0" w14:textId="6E1F303F" w:rsidR="000E728B" w:rsidRPr="00ED5BD9" w:rsidRDefault="004079EE" w:rsidP="00F107CB">
      <w:pPr>
        <w:pStyle w:val="CETBodytext"/>
      </w:pPr>
      <w:r w:rsidRPr="00ED5BD9">
        <w:rPr>
          <w:noProof/>
          <w:lang w:val="en-GB"/>
        </w:rPr>
        <w:drawing>
          <wp:inline distT="0" distB="0" distL="0" distR="0" wp14:anchorId="3D8AD001" wp14:editId="31B2D38C">
            <wp:extent cx="5579745" cy="18014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579745" cy="1801495"/>
                    </a:xfrm>
                    <a:prstGeom prst="rect">
                      <a:avLst/>
                    </a:prstGeom>
                  </pic:spPr>
                </pic:pic>
              </a:graphicData>
            </a:graphic>
          </wp:inline>
        </w:drawing>
      </w:r>
    </w:p>
    <w:p w14:paraId="2F7ACEEF" w14:textId="61C46D6B" w:rsidR="003B441D" w:rsidRPr="00ED5BD9" w:rsidRDefault="00595511" w:rsidP="009F0E53">
      <w:pPr>
        <w:pStyle w:val="CETCaption"/>
      </w:pPr>
      <w:r w:rsidRPr="00ED5BD9">
        <w:t xml:space="preserve">Figure 1: </w:t>
      </w:r>
      <w:r w:rsidR="00775D41" w:rsidRPr="00ED5BD9">
        <w:t>Trend and resilience components of a transport system</w:t>
      </w:r>
      <w:r w:rsidR="0070351F" w:rsidRPr="00ED5BD9">
        <w:t xml:space="preserve">. Adapted from </w:t>
      </w:r>
      <w:r w:rsidR="002D68D8" w:rsidRPr="00ED5BD9">
        <w:t>Ayyub</w:t>
      </w:r>
      <w:r w:rsidR="00475FFC" w:rsidRPr="00ED5BD9">
        <w:t>,</w:t>
      </w:r>
      <w:r w:rsidR="002D68D8" w:rsidRPr="00ED5BD9">
        <w:t xml:space="preserve"> (2013)</w:t>
      </w:r>
      <w:r w:rsidR="00475FFC" w:rsidRPr="00ED5BD9">
        <w:t>,</w:t>
      </w:r>
      <w:r w:rsidR="002D68D8" w:rsidRPr="00ED5BD9">
        <w:t xml:space="preserve"> </w:t>
      </w:r>
      <w:r w:rsidR="0070351F" w:rsidRPr="00ED5BD9">
        <w:t xml:space="preserve">Carlson et al. (2012) and </w:t>
      </w:r>
      <w:r w:rsidR="00EF0E70" w:rsidRPr="00ED5BD9">
        <w:t>Borghetti</w:t>
      </w:r>
      <w:r w:rsidR="0070351F" w:rsidRPr="00ED5BD9">
        <w:t xml:space="preserve"> et al. (</w:t>
      </w:r>
      <w:r w:rsidR="00EF0E70" w:rsidRPr="00ED5BD9">
        <w:t>in press</w:t>
      </w:r>
      <w:r w:rsidR="0070351F" w:rsidRPr="00ED5BD9">
        <w:t>)</w:t>
      </w:r>
    </w:p>
    <w:p w14:paraId="250C6CD0" w14:textId="4FB827F5" w:rsidR="002349C9" w:rsidRPr="00ED5BD9" w:rsidRDefault="0000794A" w:rsidP="0000794A">
      <w:pPr>
        <w:pStyle w:val="CETBodytext"/>
      </w:pPr>
      <w:r w:rsidRPr="00ED5BD9">
        <w:t xml:space="preserve">Another important </w:t>
      </w:r>
      <w:r w:rsidR="00434401" w:rsidRPr="00ED5BD9">
        <w:t>element</w:t>
      </w:r>
      <w:r w:rsidRPr="00ED5BD9">
        <w:t xml:space="preserve"> relate</w:t>
      </w:r>
      <w:r w:rsidR="00870E2F" w:rsidRPr="00ED5BD9">
        <w:t>d</w:t>
      </w:r>
      <w:r w:rsidRPr="00ED5BD9">
        <w:t xml:space="preserve"> to the emergency management is the </w:t>
      </w:r>
      <w:r w:rsidR="00870E2F" w:rsidRPr="00ED5BD9">
        <w:t>localization</w:t>
      </w:r>
      <w:r w:rsidRPr="00ED5BD9">
        <w:t xml:space="preserve"> of the relief facilities. </w:t>
      </w:r>
      <w:r w:rsidR="00AC7919" w:rsidRPr="00ED5BD9">
        <w:t>There are some works</w:t>
      </w:r>
      <w:r w:rsidR="00580F00" w:rsidRPr="00ED5BD9">
        <w:t xml:space="preserve"> that s</w:t>
      </w:r>
      <w:r w:rsidR="00F04EC9" w:rsidRPr="00ED5BD9">
        <w:t xml:space="preserve">tudied </w:t>
      </w:r>
      <w:r w:rsidR="002349C9" w:rsidRPr="00ED5BD9">
        <w:t xml:space="preserve">the problem </w:t>
      </w:r>
      <w:r w:rsidR="0064520D" w:rsidRPr="00ED5BD9">
        <w:t xml:space="preserve">of </w:t>
      </w:r>
      <w:r w:rsidR="0064520D" w:rsidRPr="00ED5BD9">
        <w:rPr>
          <w:i/>
          <w:iCs/>
        </w:rPr>
        <w:t>facility location</w:t>
      </w:r>
      <w:r w:rsidR="0064520D" w:rsidRPr="00ED5BD9">
        <w:t xml:space="preserve"> </w:t>
      </w:r>
      <w:r w:rsidR="002349C9" w:rsidRPr="00ED5BD9">
        <w:t xml:space="preserve">and proposed optimization models for </w:t>
      </w:r>
      <w:r w:rsidR="008A18AC" w:rsidRPr="00ED5BD9">
        <w:t xml:space="preserve">emergency </w:t>
      </w:r>
      <w:r w:rsidR="002349C9" w:rsidRPr="00ED5BD9">
        <w:t xml:space="preserve">structure </w:t>
      </w:r>
      <w:r w:rsidR="008A18AC" w:rsidRPr="00ED5BD9">
        <w:t>localization</w:t>
      </w:r>
      <w:r w:rsidR="006419CE" w:rsidRPr="00ED5BD9">
        <w:t xml:space="preserve"> (</w:t>
      </w:r>
      <w:r w:rsidR="008A18AC" w:rsidRPr="00ED5BD9">
        <w:t>Farahani et al.</w:t>
      </w:r>
      <w:r w:rsidR="006419CE" w:rsidRPr="00ED5BD9">
        <w:t xml:space="preserve">, </w:t>
      </w:r>
      <w:r w:rsidR="008A18AC" w:rsidRPr="00ED5BD9">
        <w:t>2010</w:t>
      </w:r>
      <w:r w:rsidR="004227AF" w:rsidRPr="00ED5BD9">
        <w:t xml:space="preserve">; </w:t>
      </w:r>
      <w:r w:rsidR="008A18AC" w:rsidRPr="00ED5BD9">
        <w:t xml:space="preserve">Owen and </w:t>
      </w:r>
      <w:proofErr w:type="spellStart"/>
      <w:r w:rsidR="008A18AC" w:rsidRPr="00ED5BD9">
        <w:t>Daskin</w:t>
      </w:r>
      <w:proofErr w:type="spellEnd"/>
      <w:r w:rsidR="006419CE" w:rsidRPr="00ED5BD9">
        <w:t xml:space="preserve">, </w:t>
      </w:r>
      <w:r w:rsidR="008A18AC" w:rsidRPr="00ED5BD9">
        <w:t>1998</w:t>
      </w:r>
      <w:r w:rsidR="006419CE" w:rsidRPr="00ED5BD9">
        <w:t>;</w:t>
      </w:r>
      <w:r w:rsidR="008A18AC" w:rsidRPr="00ED5BD9">
        <w:t xml:space="preserve"> </w:t>
      </w:r>
      <w:proofErr w:type="spellStart"/>
      <w:r w:rsidR="008A18AC" w:rsidRPr="00ED5BD9">
        <w:t>Sahin</w:t>
      </w:r>
      <w:proofErr w:type="spellEnd"/>
      <w:r w:rsidR="008A18AC" w:rsidRPr="00ED5BD9">
        <w:t xml:space="preserve"> and </w:t>
      </w:r>
      <w:proofErr w:type="spellStart"/>
      <w:r w:rsidR="008A18AC" w:rsidRPr="00ED5BD9">
        <w:t>Süral</w:t>
      </w:r>
      <w:proofErr w:type="spellEnd"/>
      <w:r w:rsidR="006419CE" w:rsidRPr="00ED5BD9">
        <w:t xml:space="preserve">, </w:t>
      </w:r>
      <w:r w:rsidR="008A18AC" w:rsidRPr="00ED5BD9">
        <w:t>2007).</w:t>
      </w:r>
    </w:p>
    <w:p w14:paraId="1735C77E" w14:textId="4FE19BD0" w:rsidR="003F28CF" w:rsidRPr="00ED5BD9" w:rsidRDefault="00C95974" w:rsidP="00BF65CE">
      <w:pPr>
        <w:pStyle w:val="CETBodytext"/>
      </w:pPr>
      <w:r w:rsidRPr="00ED5BD9">
        <w:t>In the planning and management phase of an emergency</w:t>
      </w:r>
      <w:r w:rsidR="006350D3" w:rsidRPr="00ED5BD9">
        <w:t xml:space="preserve"> (relevant event</w:t>
      </w:r>
      <w:r w:rsidR="009851B7" w:rsidRPr="00ED5BD9">
        <w:t xml:space="preserve"> with dangerous goo</w:t>
      </w:r>
      <w:r w:rsidR="0008228F" w:rsidRPr="00ED5BD9">
        <w:t>d</w:t>
      </w:r>
      <w:r w:rsidR="006350D3" w:rsidRPr="00ED5BD9">
        <w:t>)</w:t>
      </w:r>
      <w:r w:rsidRPr="00ED5BD9">
        <w:t xml:space="preserve">, it is also necessary to </w:t>
      </w:r>
      <w:r w:rsidR="006350D3" w:rsidRPr="00ED5BD9">
        <w:t>analyze</w:t>
      </w:r>
      <w:r w:rsidRPr="00ED5BD9">
        <w:t xml:space="preserve"> the logistical component that considers not only the location of the rescue facilities, but also their routing on the transport network to allow the evacuation and transport of the injured if present</w:t>
      </w:r>
      <w:r w:rsidR="00F55887" w:rsidRPr="00ED5BD9">
        <w:t xml:space="preserve"> (</w:t>
      </w:r>
      <w:r w:rsidRPr="00ED5BD9">
        <w:t>Novak and Sullivan</w:t>
      </w:r>
      <w:r w:rsidR="00F55887" w:rsidRPr="00ED5BD9">
        <w:t xml:space="preserve">, </w:t>
      </w:r>
      <w:r w:rsidRPr="00ED5BD9">
        <w:t>201</w:t>
      </w:r>
      <w:r w:rsidR="0077648E" w:rsidRPr="00ED5BD9">
        <w:t>4</w:t>
      </w:r>
      <w:r w:rsidRPr="00ED5BD9">
        <w:t>).</w:t>
      </w:r>
      <w:r w:rsidR="003959DE" w:rsidRPr="00ED5BD9">
        <w:t xml:space="preserve"> Indeed, in this case, the aim is to </w:t>
      </w:r>
      <w:r w:rsidR="00082595" w:rsidRPr="00ED5BD9">
        <w:t>maximize</w:t>
      </w:r>
      <w:r w:rsidR="003959DE" w:rsidRPr="00ED5BD9">
        <w:t xml:space="preserve"> the accessibility of rescue teams to a given area and </w:t>
      </w:r>
      <w:r w:rsidR="007952FA" w:rsidRPr="00ED5BD9">
        <w:t>minimize</w:t>
      </w:r>
      <w:r w:rsidR="003959DE" w:rsidRPr="00ED5BD9">
        <w:t xml:space="preserve"> response times.</w:t>
      </w:r>
    </w:p>
    <w:p w14:paraId="1D6D8E47" w14:textId="7A8926DE" w:rsidR="00BF65CE" w:rsidRPr="00ED5BD9" w:rsidRDefault="00B423E3" w:rsidP="00BF65CE">
      <w:pPr>
        <w:pStyle w:val="CETBodytext"/>
      </w:pPr>
      <w:r w:rsidRPr="00ED5BD9">
        <w:t>When an installation is located in a territory, it produces effects, positive or negative, on users; if the effects are positive, it is reasonable that the location of the installations is as close as possible to the demand areas. This is the case for public utility sites such as schools, hospitals, shops, banks, underground stations, fire brigades and so on (</w:t>
      </w:r>
      <w:proofErr w:type="spellStart"/>
      <w:r w:rsidRPr="00ED5BD9">
        <w:t>Barbati</w:t>
      </w:r>
      <w:proofErr w:type="spellEnd"/>
      <w:r w:rsidRPr="00ED5BD9">
        <w:t>, 2013).</w:t>
      </w:r>
    </w:p>
    <w:p w14:paraId="7CA2F952" w14:textId="48B060AE" w:rsidR="00E920FA" w:rsidRPr="00ED5BD9" w:rsidRDefault="003556D6" w:rsidP="00E920FA">
      <w:pPr>
        <w:pStyle w:val="CETHeading1"/>
      </w:pPr>
      <w:r w:rsidRPr="00ED5BD9">
        <w:t>Emergency management in the transport of dangerous goods</w:t>
      </w:r>
    </w:p>
    <w:p w14:paraId="53DC7F2B" w14:textId="4FBE6E25" w:rsidR="0061083B" w:rsidRPr="00ED5BD9" w:rsidRDefault="007D2633" w:rsidP="009D3E31">
      <w:pPr>
        <w:pStyle w:val="CETBodytext"/>
      </w:pPr>
      <w:r w:rsidRPr="00ED5BD9">
        <w:t xml:space="preserve">In the event of a road accident involving dangerous goods, emergency management is the responsibility of the </w:t>
      </w:r>
      <w:r w:rsidR="007E3C44" w:rsidRPr="00ED5BD9">
        <w:t>Italian National Fire-Fighters Corp</w:t>
      </w:r>
      <w:r w:rsidR="00935354" w:rsidRPr="00ED5BD9">
        <w:t xml:space="preserve"> that </w:t>
      </w:r>
      <w:r w:rsidR="00F20537" w:rsidRPr="00ED5BD9">
        <w:t xml:space="preserve">has the main task to </w:t>
      </w:r>
      <w:r w:rsidR="0061083B" w:rsidRPr="00ED5BD9">
        <w:t>intervene to protect human lives and safeguard the goods and the environment from damages or dangers caused by different typologies of events.</w:t>
      </w:r>
      <w:r w:rsidR="00DF7D98" w:rsidRPr="00ED5BD9">
        <w:t xml:space="preserve"> In case of events involving an emergency situation, the Fire Brigades can be immediately activated as operational structure of the national Civil Protection or Civil </w:t>
      </w:r>
      <w:proofErr w:type="spellStart"/>
      <w:r w:rsidR="00DF7D98" w:rsidRPr="00ED5BD9">
        <w:t>Defence</w:t>
      </w:r>
      <w:proofErr w:type="spellEnd"/>
      <w:r w:rsidR="00DF7D98" w:rsidRPr="00ED5BD9">
        <w:t xml:space="preserve"> System. Their task is to ensure the first technical and urgent interventions of their concern.</w:t>
      </w:r>
      <w:r w:rsidR="000F716F" w:rsidRPr="00ED5BD9">
        <w:t xml:space="preserve"> </w:t>
      </w:r>
      <w:r w:rsidR="003854B1" w:rsidRPr="00ED5BD9">
        <w:t>With regard to operational procedures, the structure of the eight-step model is given below:</w:t>
      </w:r>
    </w:p>
    <w:p w14:paraId="2D82C53A" w14:textId="6B154714" w:rsidR="0061083B" w:rsidRPr="00ED5BD9" w:rsidRDefault="00460706" w:rsidP="009D3E31">
      <w:pPr>
        <w:pStyle w:val="CETBodytext"/>
      </w:pPr>
      <w:r w:rsidRPr="00ED5BD9">
        <w:t xml:space="preserve">1. Site control and management; 2. Involved material identification; </w:t>
      </w:r>
      <w:r w:rsidR="005A4245" w:rsidRPr="00ED5BD9">
        <w:t xml:space="preserve">3. </w:t>
      </w:r>
      <w:r w:rsidRPr="00ED5BD9">
        <w:t>Risk and</w:t>
      </w:r>
      <w:r w:rsidR="007F00C2" w:rsidRPr="00ED5BD9">
        <w:t xml:space="preserve"> </w:t>
      </w:r>
      <w:r w:rsidRPr="00ED5BD9">
        <w:t>danger analysis; 4. Equipment and protective clothes assessment; 5. Resource and information</w:t>
      </w:r>
      <w:r w:rsidR="007F00C2" w:rsidRPr="00ED5BD9">
        <w:t xml:space="preserve"> </w:t>
      </w:r>
      <w:r w:rsidRPr="00ED5BD9">
        <w:t>coordination; 6. Product control, confinement and containment; 7. Decontamination; 8. Closure of the</w:t>
      </w:r>
      <w:r w:rsidR="007F00C2" w:rsidRPr="00ED5BD9">
        <w:t xml:space="preserve"> </w:t>
      </w:r>
      <w:r w:rsidRPr="00ED5BD9">
        <w:t>intervention</w:t>
      </w:r>
      <w:r w:rsidR="007F00C2" w:rsidRPr="00ED5BD9">
        <w:t>.</w:t>
      </w:r>
    </w:p>
    <w:p w14:paraId="5D351C46" w14:textId="6EDEFA50" w:rsidR="002F7B39" w:rsidRPr="00ED5BD9" w:rsidRDefault="009D3E31" w:rsidP="009D3E31">
      <w:pPr>
        <w:pStyle w:val="CETBodytext"/>
      </w:pPr>
      <w:r w:rsidRPr="00ED5BD9">
        <w:t>The Italian National Fire-Fighters Corp’s</w:t>
      </w:r>
      <w:r w:rsidR="004F1DCB" w:rsidRPr="00ED5BD9">
        <w:t xml:space="preserve"> organization</w:t>
      </w:r>
      <w:r w:rsidRPr="00ED5BD9">
        <w:t>, when contrasting critical or emergency events as CBRN events, is based on three</w:t>
      </w:r>
      <w:r w:rsidR="004F1DCB" w:rsidRPr="00ED5BD9">
        <w:t xml:space="preserve"> </w:t>
      </w:r>
      <w:r w:rsidRPr="00ED5BD9">
        <w:t xml:space="preserve">intervention levels, to which correspond </w:t>
      </w:r>
      <w:r w:rsidR="004F1DCB" w:rsidRPr="00ED5BD9">
        <w:t>several</w:t>
      </w:r>
      <w:r w:rsidRPr="00ED5BD9">
        <w:t xml:space="preserve"> competence levels of the employed operators</w:t>
      </w:r>
      <w:r w:rsidR="007F00C2" w:rsidRPr="00ED5BD9">
        <w:t xml:space="preserve"> </w:t>
      </w:r>
      <w:r w:rsidR="002E4292" w:rsidRPr="00ED5BD9">
        <w:t>(</w:t>
      </w:r>
      <w:r w:rsidR="001E693A" w:rsidRPr="00ED5BD9">
        <w:t>CBRN Integrated response Italy, 2013</w:t>
      </w:r>
      <w:r w:rsidR="002E4292" w:rsidRPr="00ED5BD9">
        <w:t>).</w:t>
      </w:r>
    </w:p>
    <w:p w14:paraId="733F4E06" w14:textId="785ABECA" w:rsidR="002F7B39" w:rsidRPr="00ED5BD9" w:rsidRDefault="002F7B39" w:rsidP="009D72C8">
      <w:pPr>
        <w:pStyle w:val="CETBodytext"/>
      </w:pPr>
    </w:p>
    <w:p w14:paraId="3879042C" w14:textId="4144D0A6" w:rsidR="005E0A99" w:rsidRPr="00ED5BD9" w:rsidRDefault="005E0A99" w:rsidP="009D72C8">
      <w:pPr>
        <w:pStyle w:val="CETBodytext"/>
      </w:pPr>
    </w:p>
    <w:p w14:paraId="395EE065" w14:textId="446DD309" w:rsidR="004665A0" w:rsidRPr="00ED5BD9" w:rsidRDefault="00E920FA" w:rsidP="00157B28">
      <w:pPr>
        <w:pStyle w:val="CETHeading1"/>
      </w:pPr>
      <w:r w:rsidRPr="00ED5BD9">
        <w:lastRenderedPageBreak/>
        <w:t xml:space="preserve">Relevant events </w:t>
      </w:r>
      <w:r w:rsidR="00157B28" w:rsidRPr="00ED5BD9">
        <w:t>and impacts evaluation on the road network</w:t>
      </w:r>
    </w:p>
    <w:p w14:paraId="3D600DB4" w14:textId="6605D408" w:rsidR="009724CA" w:rsidRPr="00ED5BD9" w:rsidRDefault="0070604B" w:rsidP="00FD3DA9">
      <w:pPr>
        <w:pStyle w:val="CETBodytext"/>
      </w:pPr>
      <w:r w:rsidRPr="00ED5BD9">
        <w:t>Accident handlers and operators are continuously working to improve strategies to ensure the safe and rapid clearance of road accidents</w:t>
      </w:r>
      <w:r w:rsidR="00992325" w:rsidRPr="00ED5BD9">
        <w:t xml:space="preserve"> (</w:t>
      </w:r>
      <w:r w:rsidR="001A7053" w:rsidRPr="00ED5BD9">
        <w:t>Haule et al.</w:t>
      </w:r>
      <w:r w:rsidR="00992325" w:rsidRPr="00ED5BD9">
        <w:t>,</w:t>
      </w:r>
      <w:r w:rsidR="001A7053" w:rsidRPr="00ED5BD9">
        <w:t xml:space="preserve"> 2019</w:t>
      </w:r>
      <w:r w:rsidR="00734E05" w:rsidRPr="00ED5BD9">
        <w:t>)</w:t>
      </w:r>
      <w:r w:rsidR="001A7053" w:rsidRPr="00ED5BD9">
        <w:t>.</w:t>
      </w:r>
      <w:r w:rsidR="00A45DAA" w:rsidRPr="00ED5BD9">
        <w:t xml:space="preserve"> The management of an event requires the implementation of activities such as protecting the scene by implementing detours or other traffic management measures when necessary, rescuing blocked traffic, rescuing and evacuating injured persons and removing dangerous substances.</w:t>
      </w:r>
      <w:r w:rsidR="00CE4A7E" w:rsidRPr="00ED5BD9">
        <w:t xml:space="preserve"> </w:t>
      </w:r>
      <w:r w:rsidR="009724CA" w:rsidRPr="00ED5BD9">
        <w:t xml:space="preserve">Long road disruptions can also cause serious </w:t>
      </w:r>
      <w:r w:rsidR="006D3527" w:rsidRPr="00ED5BD9">
        <w:t>congestion</w:t>
      </w:r>
      <w:r w:rsidR="009724CA" w:rsidRPr="00ED5BD9">
        <w:t xml:space="preserve"> to the surrounding road network, so it is important to warn drivers about closures as soon as possible so that they can take alternative roads and avoid becoming trapped and increasing congestion.</w:t>
      </w:r>
    </w:p>
    <w:p w14:paraId="12C3F7DE" w14:textId="471D634C" w:rsidR="00D55E3F" w:rsidRPr="00ED5BD9" w:rsidRDefault="00B000B2" w:rsidP="00D55E3F">
      <w:pPr>
        <w:pStyle w:val="CETBodytext"/>
      </w:pPr>
      <w:r w:rsidRPr="00ED5BD9">
        <w:t xml:space="preserve">It is also difficult to estimate the cost of delays due to major accidents because it is not only the value of time that has to be taken into account, but also, for example, late goods deliveries, missed appointments, missed flights at airports, personal discomfort and frustration. </w:t>
      </w:r>
      <w:r w:rsidR="00EC35F3" w:rsidRPr="00ED5BD9">
        <w:t>It is clear that in the case of accidents with dangerous goods the emergency management time is longer, which means that the impact on traffic could also be more important</w:t>
      </w:r>
      <w:r w:rsidR="007512EB" w:rsidRPr="00ED5BD9">
        <w:t xml:space="preserve"> (</w:t>
      </w:r>
      <w:r w:rsidR="009C6959" w:rsidRPr="00ED5BD9">
        <w:t>Pradhananga et al</w:t>
      </w:r>
      <w:r w:rsidR="00247C1E" w:rsidRPr="00ED5BD9">
        <w:t>.</w:t>
      </w:r>
      <w:r w:rsidR="007512EB" w:rsidRPr="00ED5BD9">
        <w:t xml:space="preserve">, </w:t>
      </w:r>
      <w:r w:rsidR="009C6959" w:rsidRPr="00ED5BD9">
        <w:t>2016</w:t>
      </w:r>
      <w:r w:rsidR="00247C1E" w:rsidRPr="00ED5BD9">
        <w:t>)</w:t>
      </w:r>
      <w:r w:rsidR="00EC35F3" w:rsidRPr="00ED5BD9">
        <w:t>.</w:t>
      </w:r>
      <w:r w:rsidR="00DF478D" w:rsidRPr="00ED5BD9">
        <w:t xml:space="preserve"> </w:t>
      </w:r>
      <w:r w:rsidR="00D55E3F" w:rsidRPr="00ED5BD9">
        <w:t>In terms of analysis, the various factors considered most likely to impact the duration of an incident response are:</w:t>
      </w:r>
    </w:p>
    <w:p w14:paraId="0308B9A6" w14:textId="77777777" w:rsidR="00D55E3F" w:rsidRPr="00ED5BD9" w:rsidRDefault="00D55E3F" w:rsidP="00D55E3F">
      <w:pPr>
        <w:pStyle w:val="CETBodytext"/>
      </w:pPr>
      <w:r w:rsidRPr="00ED5BD9">
        <w:t>• Location</w:t>
      </w:r>
    </w:p>
    <w:p w14:paraId="5D047C0C" w14:textId="62DAF7D8" w:rsidR="00D55E3F" w:rsidRPr="00ED5BD9" w:rsidRDefault="00D55E3F" w:rsidP="00D55E3F">
      <w:pPr>
        <w:pStyle w:val="CETBodytext"/>
      </w:pPr>
      <w:r w:rsidRPr="00ED5BD9">
        <w:t>• Time of day</w:t>
      </w:r>
    </w:p>
    <w:p w14:paraId="34BACB18" w14:textId="77777777" w:rsidR="00536950" w:rsidRPr="00ED5BD9" w:rsidRDefault="00536950" w:rsidP="00536950">
      <w:pPr>
        <w:pStyle w:val="CETBodytext"/>
      </w:pPr>
      <w:r w:rsidRPr="00ED5BD9">
        <w:t>• Direction of travel</w:t>
      </w:r>
    </w:p>
    <w:p w14:paraId="7D0E26EA" w14:textId="77777777" w:rsidR="00536950" w:rsidRPr="00ED5BD9" w:rsidRDefault="00536950" w:rsidP="00536950">
      <w:pPr>
        <w:pStyle w:val="CETBodytext"/>
      </w:pPr>
      <w:r w:rsidRPr="00ED5BD9">
        <w:t>• Incident type</w:t>
      </w:r>
    </w:p>
    <w:p w14:paraId="22F7DEFD" w14:textId="77777777" w:rsidR="00536950" w:rsidRPr="00ED5BD9" w:rsidRDefault="00536950" w:rsidP="00536950">
      <w:pPr>
        <w:pStyle w:val="CETBodytext"/>
      </w:pPr>
      <w:r w:rsidRPr="00ED5BD9">
        <w:t>• Weather conditions</w:t>
      </w:r>
    </w:p>
    <w:p w14:paraId="1A324CAE" w14:textId="77777777" w:rsidR="00536950" w:rsidRPr="00ED5BD9" w:rsidRDefault="00536950" w:rsidP="00536950">
      <w:pPr>
        <w:pStyle w:val="CETBodytext"/>
      </w:pPr>
      <w:r w:rsidRPr="00ED5BD9">
        <w:t>• Number and type of vehicles involved</w:t>
      </w:r>
    </w:p>
    <w:p w14:paraId="16B46E9A" w14:textId="77777777" w:rsidR="00536950" w:rsidRPr="00ED5BD9" w:rsidRDefault="00536950" w:rsidP="00536950">
      <w:pPr>
        <w:pStyle w:val="CETBodytext"/>
      </w:pPr>
      <w:r w:rsidRPr="00ED5BD9">
        <w:t>• Number and location of lanes involved</w:t>
      </w:r>
    </w:p>
    <w:p w14:paraId="2303D70C" w14:textId="77777777" w:rsidR="00536950" w:rsidRPr="00ED5BD9" w:rsidRDefault="00536950" w:rsidP="00536950">
      <w:pPr>
        <w:pStyle w:val="CETBodytext"/>
      </w:pPr>
      <w:r w:rsidRPr="00ED5BD9">
        <w:t>• Number and type of responders required on scene</w:t>
      </w:r>
    </w:p>
    <w:p w14:paraId="0562F9E8" w14:textId="771C523D" w:rsidR="00536950" w:rsidRPr="00ED5BD9" w:rsidRDefault="00536950" w:rsidP="00536950">
      <w:pPr>
        <w:pStyle w:val="CETBodytext"/>
      </w:pPr>
      <w:r w:rsidRPr="00ED5BD9">
        <w:t>• Traffic queues (delay)</w:t>
      </w:r>
    </w:p>
    <w:p w14:paraId="148BDF4E" w14:textId="5502719A" w:rsidR="00723512" w:rsidRPr="00ED5BD9" w:rsidRDefault="00723512" w:rsidP="00536950">
      <w:pPr>
        <w:pStyle w:val="CETBodytext"/>
      </w:pPr>
    </w:p>
    <w:p w14:paraId="2E996921" w14:textId="4BBED5C8" w:rsidR="009102CF" w:rsidRPr="00ED5BD9" w:rsidRDefault="003F6D12" w:rsidP="00536950">
      <w:pPr>
        <w:pStyle w:val="CETBodytext"/>
      </w:pPr>
      <w:r w:rsidRPr="00ED5BD9">
        <w:t xml:space="preserve">Depending on the type of event and the substance involved, it may be necessary to close the entire road section and divert traffic to alternative routes </w:t>
      </w:r>
      <w:r w:rsidR="00A8090A" w:rsidRPr="00ED5BD9">
        <w:t xml:space="preserve">as </w:t>
      </w:r>
      <w:r w:rsidRPr="00ED5BD9">
        <w:t>shown in Figure 2.</w:t>
      </w:r>
      <w:r w:rsidR="000E15E6" w:rsidRPr="00ED5BD9">
        <w:t xml:space="preserve"> </w:t>
      </w:r>
    </w:p>
    <w:p w14:paraId="73CB4D39" w14:textId="64D31B83" w:rsidR="000065B4" w:rsidRDefault="000065B4" w:rsidP="00536950">
      <w:pPr>
        <w:pStyle w:val="CETBodytext"/>
        <w:rPr>
          <w:lang w:val="it-IT"/>
        </w:rPr>
      </w:pPr>
    </w:p>
    <w:p w14:paraId="3234E2B3" w14:textId="35989469" w:rsidR="00714C13" w:rsidRPr="00ED5BD9" w:rsidRDefault="00714C13" w:rsidP="00536950">
      <w:pPr>
        <w:pStyle w:val="CETBodytext"/>
        <w:rPr>
          <w:lang w:val="it-IT"/>
        </w:rPr>
      </w:pPr>
      <w:r>
        <w:rPr>
          <w:noProof/>
          <w:lang w:val="it-IT"/>
        </w:rPr>
        <w:drawing>
          <wp:inline distT="0" distB="0" distL="0" distR="0" wp14:anchorId="0DE91961" wp14:editId="1F9651F6">
            <wp:extent cx="5580000" cy="2680647"/>
            <wp:effectExtent l="0" t="0" r="1905"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0000" cy="2680647"/>
                    </a:xfrm>
                    <a:prstGeom prst="rect">
                      <a:avLst/>
                    </a:prstGeom>
                    <a:noFill/>
                  </pic:spPr>
                </pic:pic>
              </a:graphicData>
            </a:graphic>
          </wp:inline>
        </w:drawing>
      </w:r>
    </w:p>
    <w:p w14:paraId="4ECF9ADE" w14:textId="7FCA060E" w:rsidR="00A8090A" w:rsidRPr="00ED5BD9" w:rsidRDefault="00A8090A" w:rsidP="00A8090A">
      <w:pPr>
        <w:pStyle w:val="CETCaption"/>
        <w:rPr>
          <w:lang w:val="en-US"/>
        </w:rPr>
      </w:pPr>
      <w:r w:rsidRPr="00ED5BD9">
        <w:rPr>
          <w:lang w:val="en-US"/>
        </w:rPr>
        <w:t xml:space="preserve">Figure 2: </w:t>
      </w:r>
      <w:r w:rsidR="0039410C" w:rsidRPr="00ED5BD9">
        <w:rPr>
          <w:lang w:val="en-US"/>
        </w:rPr>
        <w:t>E</w:t>
      </w:r>
      <w:r w:rsidR="00492268" w:rsidRPr="00ED5BD9">
        <w:rPr>
          <w:lang w:val="en-US"/>
        </w:rPr>
        <w:t>xample of traffic accident involving a dangerous substance with activation of an alternative route</w:t>
      </w:r>
    </w:p>
    <w:p w14:paraId="2FA2414E" w14:textId="6C1D5400" w:rsidR="002F46E5" w:rsidRPr="00960AA1" w:rsidRDefault="00FD312B" w:rsidP="000D1C8A">
      <w:pPr>
        <w:pStyle w:val="CETBodytext"/>
      </w:pPr>
      <w:r w:rsidRPr="00ED5BD9">
        <w:t>Alternative routes can reduce traffic demand on the road section and avoid users approaching the accident area. It is clear that it is not easy to identify routes: this activity requires the implementation of specific traffic management plans. However, not all alternative routes can be suitable for all types of vehicles. As far as heavy vehicles are concerned, there may be mass and shape restrictions that could limit the passage on some routes. In such cases, separate alternative routes for light and heavy vehicles can be identified.</w:t>
      </w:r>
      <w:r w:rsidR="000134DA" w:rsidRPr="00ED5BD9">
        <w:t xml:space="preserve"> </w:t>
      </w:r>
      <w:r w:rsidR="00D86EAD" w:rsidRPr="00ED5BD9">
        <w:t>The alternative route analysis and more generally traffic management measures also depend on the traffic flows affected by an event.</w:t>
      </w:r>
      <w:r w:rsidR="00D972A4" w:rsidRPr="00ED5BD9">
        <w:t xml:space="preserve"> </w:t>
      </w:r>
      <w:proofErr w:type="gramStart"/>
      <w:r w:rsidR="00805B0D" w:rsidRPr="00ED5BD9">
        <w:t>Also</w:t>
      </w:r>
      <w:proofErr w:type="gramEnd"/>
      <w:r w:rsidR="00805B0D" w:rsidRPr="00ED5BD9">
        <w:t xml:space="preserve"> </w:t>
      </w:r>
      <w:r w:rsidR="00445E9F" w:rsidRPr="00ED5BD9">
        <w:t>according</w:t>
      </w:r>
      <w:r w:rsidR="00805B0D" w:rsidRPr="00ED5BD9">
        <w:t xml:space="preserve"> </w:t>
      </w:r>
      <w:r w:rsidR="0045197C" w:rsidRPr="00ED5BD9">
        <w:t xml:space="preserve">to </w:t>
      </w:r>
      <w:r w:rsidR="00805B0D" w:rsidRPr="00ED5BD9">
        <w:t>the type of road (e.g. number of carriageways and lanes) the impacts on traffic can be different.</w:t>
      </w:r>
      <w:r w:rsidR="00CA52BE" w:rsidRPr="00ED5BD9">
        <w:t xml:space="preserve"> </w:t>
      </w:r>
      <w:r w:rsidR="000D1C8A" w:rsidRPr="00ED5BD9">
        <w:t>Figures 3, 4 and 5 show some events involving dangerous substances; accidents occurred both on</w:t>
      </w:r>
      <w:r w:rsidR="00B4401F" w:rsidRPr="00ED5BD9">
        <w:t xml:space="preserve"> highways</w:t>
      </w:r>
      <w:r w:rsidR="000D1C8A" w:rsidRPr="00ED5BD9">
        <w:t xml:space="preserve"> and in suburban areas. The management of the event required the partial or total </w:t>
      </w:r>
      <w:r w:rsidR="000D1C8A" w:rsidRPr="00ED5BD9">
        <w:lastRenderedPageBreak/>
        <w:t>closure of the carriageway causing strong impacts on traffic. The recovery time is closely linked to the number and type of vehicles and special equipment such as cranes and pumps for the transfer of the substance.</w:t>
      </w:r>
    </w:p>
    <w:p w14:paraId="06AB6154" w14:textId="666CEEFE" w:rsidR="00960AA1" w:rsidRPr="00ED5BD9" w:rsidRDefault="00960AA1" w:rsidP="000D1C8A">
      <w:pPr>
        <w:pStyle w:val="CETBodytext"/>
        <w:rPr>
          <w:lang w:val="it-IT"/>
        </w:rPr>
      </w:pPr>
      <w:r>
        <w:rPr>
          <w:noProof/>
          <w:lang w:val="it-IT"/>
        </w:rPr>
        <w:drawing>
          <wp:inline distT="0" distB="0" distL="0" distR="0" wp14:anchorId="54BE02F5" wp14:editId="56C7BF2B">
            <wp:extent cx="5580000" cy="1807500"/>
            <wp:effectExtent l="0" t="0" r="1905"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000" cy="1807500"/>
                    </a:xfrm>
                    <a:prstGeom prst="rect">
                      <a:avLst/>
                    </a:prstGeom>
                    <a:noFill/>
                  </pic:spPr>
                </pic:pic>
              </a:graphicData>
            </a:graphic>
          </wp:inline>
        </w:drawing>
      </w:r>
    </w:p>
    <w:p w14:paraId="021B0828" w14:textId="4E2294CA" w:rsidR="00957D43" w:rsidRPr="00960AA1" w:rsidRDefault="00372048" w:rsidP="003D6690">
      <w:pPr>
        <w:pStyle w:val="CETCaption"/>
        <w:rPr>
          <w:lang w:val="en-US"/>
        </w:rPr>
      </w:pPr>
      <w:r w:rsidRPr="00ED5BD9">
        <w:rPr>
          <w:lang w:val="en-US"/>
        </w:rPr>
        <w:t xml:space="preserve">Figure </w:t>
      </w:r>
      <w:r w:rsidR="00CA52BE" w:rsidRPr="00ED5BD9">
        <w:rPr>
          <w:lang w:val="en-US"/>
        </w:rPr>
        <w:t>3</w:t>
      </w:r>
      <w:r w:rsidRPr="00ED5BD9">
        <w:rPr>
          <w:lang w:val="en-US"/>
        </w:rPr>
        <w:t xml:space="preserve">: </w:t>
      </w:r>
      <w:r w:rsidR="005D7E8E" w:rsidRPr="00ED5BD9">
        <w:rPr>
          <w:lang w:val="en-US"/>
        </w:rPr>
        <w:t>LPG accident</w:t>
      </w:r>
      <w:r w:rsidR="00475034" w:rsidRPr="00ED5BD9">
        <w:rPr>
          <w:lang w:val="en-US"/>
        </w:rPr>
        <w:t xml:space="preserve">; </w:t>
      </w:r>
      <w:r w:rsidR="008854D5" w:rsidRPr="00ED5BD9">
        <w:rPr>
          <w:lang w:val="en-US"/>
        </w:rPr>
        <w:t>highway</w:t>
      </w:r>
      <w:r w:rsidR="00F5611F" w:rsidRPr="00ED5BD9">
        <w:rPr>
          <w:lang w:val="en-US"/>
        </w:rPr>
        <w:t xml:space="preserve">; </w:t>
      </w:r>
      <w:r w:rsidR="00475034" w:rsidRPr="00ED5BD9">
        <w:rPr>
          <w:lang w:val="en-US"/>
        </w:rPr>
        <w:t>b</w:t>
      </w:r>
      <w:r w:rsidR="005D7E8E" w:rsidRPr="00ED5BD9">
        <w:rPr>
          <w:lang w:val="en-US"/>
        </w:rPr>
        <w:t>oth carriageways have been closed for several hours</w:t>
      </w:r>
    </w:p>
    <w:p w14:paraId="03C7BF86" w14:textId="5F03B813" w:rsidR="00960AA1" w:rsidRPr="00ED5BD9" w:rsidRDefault="00960AA1" w:rsidP="003D6690">
      <w:pPr>
        <w:pStyle w:val="CETCaption"/>
        <w:rPr>
          <w:lang w:val="it-IT"/>
        </w:rPr>
      </w:pPr>
      <w:r>
        <w:rPr>
          <w:noProof/>
          <w:lang w:val="it-IT"/>
        </w:rPr>
        <w:drawing>
          <wp:inline distT="0" distB="0" distL="0" distR="0" wp14:anchorId="427566DF" wp14:editId="7F0E7536">
            <wp:extent cx="5580000" cy="1817391"/>
            <wp:effectExtent l="0" t="0" r="190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0000" cy="1817391"/>
                    </a:xfrm>
                    <a:prstGeom prst="rect">
                      <a:avLst/>
                    </a:prstGeom>
                    <a:noFill/>
                  </pic:spPr>
                </pic:pic>
              </a:graphicData>
            </a:graphic>
          </wp:inline>
        </w:drawing>
      </w:r>
    </w:p>
    <w:p w14:paraId="7406DF00" w14:textId="2781930F" w:rsidR="00032879" w:rsidRPr="00960AA1" w:rsidRDefault="00372048" w:rsidP="003D6690">
      <w:pPr>
        <w:pStyle w:val="CETCaption"/>
        <w:rPr>
          <w:lang w:val="en-US"/>
        </w:rPr>
      </w:pPr>
      <w:r w:rsidRPr="00ED5BD9">
        <w:rPr>
          <w:lang w:val="en-US"/>
        </w:rPr>
        <w:t xml:space="preserve">Figure </w:t>
      </w:r>
      <w:r w:rsidR="00CA52BE" w:rsidRPr="00ED5BD9">
        <w:rPr>
          <w:lang w:val="en-US"/>
        </w:rPr>
        <w:t>4</w:t>
      </w:r>
      <w:r w:rsidRPr="00ED5BD9">
        <w:rPr>
          <w:lang w:val="en-US"/>
        </w:rPr>
        <w:t xml:space="preserve">: </w:t>
      </w:r>
      <w:proofErr w:type="spellStart"/>
      <w:r w:rsidR="006D23E2" w:rsidRPr="00ED5BD9">
        <w:rPr>
          <w:lang w:val="en-US"/>
        </w:rPr>
        <w:t>S</w:t>
      </w:r>
      <w:r w:rsidR="000A370C" w:rsidRPr="00ED5BD9">
        <w:rPr>
          <w:lang w:val="en-US"/>
        </w:rPr>
        <w:t>olphoric</w:t>
      </w:r>
      <w:proofErr w:type="spellEnd"/>
      <w:r w:rsidR="000A370C" w:rsidRPr="00ED5BD9">
        <w:rPr>
          <w:lang w:val="en-US"/>
        </w:rPr>
        <w:t xml:space="preserve"> acid</w:t>
      </w:r>
      <w:r w:rsidR="00DD3335" w:rsidRPr="00ED5BD9">
        <w:rPr>
          <w:lang w:val="en-US"/>
        </w:rPr>
        <w:t xml:space="preserve"> accident</w:t>
      </w:r>
      <w:r w:rsidR="000A370C" w:rsidRPr="00ED5BD9">
        <w:rPr>
          <w:lang w:val="en-US"/>
        </w:rPr>
        <w:t xml:space="preserve">; </w:t>
      </w:r>
      <w:r w:rsidR="00F5611F" w:rsidRPr="00ED5BD9">
        <w:rPr>
          <w:lang w:val="en-US"/>
        </w:rPr>
        <w:t xml:space="preserve">highway; </w:t>
      </w:r>
      <w:r w:rsidR="006323BB" w:rsidRPr="00ED5BD9">
        <w:rPr>
          <w:lang w:val="en-US"/>
        </w:rPr>
        <w:t>two</w:t>
      </w:r>
      <w:r w:rsidR="00FE62E4" w:rsidRPr="00ED5BD9">
        <w:rPr>
          <w:lang w:val="en-US"/>
        </w:rPr>
        <w:t xml:space="preserve"> lane</w:t>
      </w:r>
      <w:r w:rsidR="006323BB" w:rsidRPr="00ED5BD9">
        <w:rPr>
          <w:lang w:val="en-US"/>
        </w:rPr>
        <w:t>s</w:t>
      </w:r>
      <w:r w:rsidR="00FE62E4" w:rsidRPr="00ED5BD9">
        <w:rPr>
          <w:lang w:val="en-US"/>
        </w:rPr>
        <w:t xml:space="preserve"> closed</w:t>
      </w:r>
    </w:p>
    <w:p w14:paraId="0F073C9D" w14:textId="0DCCAAA8" w:rsidR="00960AA1" w:rsidRPr="00ED5BD9" w:rsidRDefault="00960AA1" w:rsidP="003D6690">
      <w:pPr>
        <w:pStyle w:val="CETCaption"/>
        <w:rPr>
          <w:lang w:val="it-IT"/>
        </w:rPr>
      </w:pPr>
      <w:r>
        <w:rPr>
          <w:noProof/>
          <w:lang w:val="it-IT"/>
        </w:rPr>
        <w:drawing>
          <wp:inline distT="0" distB="0" distL="0" distR="0" wp14:anchorId="3E1C5591" wp14:editId="0D420D84">
            <wp:extent cx="5580000" cy="1948791"/>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000" cy="1948791"/>
                    </a:xfrm>
                    <a:prstGeom prst="rect">
                      <a:avLst/>
                    </a:prstGeom>
                    <a:noFill/>
                  </pic:spPr>
                </pic:pic>
              </a:graphicData>
            </a:graphic>
          </wp:inline>
        </w:drawing>
      </w:r>
    </w:p>
    <w:p w14:paraId="4B3514DA" w14:textId="3D0C1DD5" w:rsidR="006B6FC1" w:rsidRPr="00ED5BD9" w:rsidRDefault="005B278F" w:rsidP="00A8090A">
      <w:pPr>
        <w:pStyle w:val="CETCaption"/>
        <w:rPr>
          <w:lang w:val="en-US"/>
        </w:rPr>
      </w:pPr>
      <w:r w:rsidRPr="00ED5BD9">
        <w:rPr>
          <w:lang w:val="en-US"/>
        </w:rPr>
        <w:t xml:space="preserve">Figure </w:t>
      </w:r>
      <w:r w:rsidR="00CA52BE" w:rsidRPr="00ED5BD9">
        <w:rPr>
          <w:lang w:val="en-US"/>
        </w:rPr>
        <w:t>5</w:t>
      </w:r>
      <w:r w:rsidRPr="00ED5BD9">
        <w:rPr>
          <w:lang w:val="en-US"/>
        </w:rPr>
        <w:t xml:space="preserve">: </w:t>
      </w:r>
      <w:r w:rsidR="006D23E2" w:rsidRPr="00ED5BD9">
        <w:rPr>
          <w:lang w:val="en-US"/>
        </w:rPr>
        <w:t xml:space="preserve">Elevated temperature liquid, flammable, </w:t>
      </w:r>
      <w:proofErr w:type="spellStart"/>
      <w:r w:rsidR="006D23E2" w:rsidRPr="00ED5BD9">
        <w:rPr>
          <w:lang w:val="en-US"/>
        </w:rPr>
        <w:t>n.o.s</w:t>
      </w:r>
      <w:proofErr w:type="spellEnd"/>
      <w:r w:rsidR="00DD3335" w:rsidRPr="00ED5BD9">
        <w:rPr>
          <w:lang w:val="en-US"/>
        </w:rPr>
        <w:t xml:space="preserve"> accident</w:t>
      </w:r>
      <w:r w:rsidR="006D23E2" w:rsidRPr="00ED5BD9">
        <w:rPr>
          <w:lang w:val="en-US"/>
        </w:rPr>
        <w:t xml:space="preserve">; </w:t>
      </w:r>
      <w:r w:rsidR="00F5611F" w:rsidRPr="00ED5BD9">
        <w:rPr>
          <w:lang w:val="en-US"/>
        </w:rPr>
        <w:t xml:space="preserve">suburban </w:t>
      </w:r>
      <w:r w:rsidR="0018634E" w:rsidRPr="00ED5BD9">
        <w:rPr>
          <w:lang w:val="en-US"/>
        </w:rPr>
        <w:t>road</w:t>
      </w:r>
      <w:r w:rsidR="00F5611F" w:rsidRPr="00ED5BD9">
        <w:rPr>
          <w:lang w:val="en-US"/>
        </w:rPr>
        <w:t xml:space="preserve">; </w:t>
      </w:r>
      <w:r w:rsidR="006D23E2" w:rsidRPr="00ED5BD9">
        <w:rPr>
          <w:lang w:val="en-US"/>
        </w:rPr>
        <w:t>one lane closed</w:t>
      </w:r>
    </w:p>
    <w:p w14:paraId="182C8DF5" w14:textId="20CE81CC" w:rsidR="006B6FC1" w:rsidRPr="00ED5BD9" w:rsidRDefault="004B1948" w:rsidP="00552E52">
      <w:pPr>
        <w:pStyle w:val="CETBodytext"/>
      </w:pPr>
      <w:r w:rsidRPr="00ED5BD9">
        <w:t>Assuming that the average daily traffic of a road is known, it is possible to represent its trend as a function of time as shown in Figure 6. The duration of an accident event leads to a reduction or even interruption of traffic depending on the scenario and the type of infrastructure. In this way it is possible to know how many vehicles will be potentially involved and will have to be managed (e.g. on alternative routes). Figure 6 also shows the timeline related to the different activities of an event management from the moment an accident occurs until vehicle traffic is restored.</w:t>
      </w:r>
    </w:p>
    <w:p w14:paraId="1F4CA20F" w14:textId="1569FE62" w:rsidR="00360E1E" w:rsidRPr="00ED5BD9" w:rsidRDefault="00105FBA" w:rsidP="00552E52">
      <w:pPr>
        <w:pStyle w:val="CETBodytext"/>
        <w:rPr>
          <w:lang w:val="en-GB"/>
        </w:rPr>
      </w:pPr>
      <w:r w:rsidRPr="00ED5BD9">
        <w:rPr>
          <w:noProof/>
          <w:lang w:val="en-GB"/>
        </w:rPr>
        <w:lastRenderedPageBreak/>
        <w:drawing>
          <wp:inline distT="0" distB="0" distL="0" distR="0" wp14:anchorId="1E50B18C" wp14:editId="46A09CA7">
            <wp:extent cx="5579745" cy="270891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579745" cy="2708910"/>
                    </a:xfrm>
                    <a:prstGeom prst="rect">
                      <a:avLst/>
                    </a:prstGeom>
                  </pic:spPr>
                </pic:pic>
              </a:graphicData>
            </a:graphic>
          </wp:inline>
        </w:drawing>
      </w:r>
    </w:p>
    <w:p w14:paraId="45F85E93" w14:textId="53388759" w:rsidR="003C452A" w:rsidRPr="00ED5BD9" w:rsidRDefault="003C452A" w:rsidP="003C452A">
      <w:pPr>
        <w:pStyle w:val="CETCaption"/>
        <w:rPr>
          <w:lang w:val="en-US"/>
        </w:rPr>
      </w:pPr>
      <w:r w:rsidRPr="00ED5BD9">
        <w:rPr>
          <w:lang w:val="en-US"/>
        </w:rPr>
        <w:t xml:space="preserve">Figure </w:t>
      </w:r>
      <w:r w:rsidR="004E4D1B" w:rsidRPr="00ED5BD9">
        <w:rPr>
          <w:lang w:val="en-US"/>
        </w:rPr>
        <w:t>6</w:t>
      </w:r>
      <w:r w:rsidRPr="00ED5BD9">
        <w:rPr>
          <w:lang w:val="en-US"/>
        </w:rPr>
        <w:t xml:space="preserve">: </w:t>
      </w:r>
      <w:r w:rsidR="00F34DC8" w:rsidRPr="00ED5BD9">
        <w:rPr>
          <w:lang w:val="en-US"/>
        </w:rPr>
        <w:t>Qualitative trend of Average Daily Traffic and t</w:t>
      </w:r>
      <w:r w:rsidR="000E66E7" w:rsidRPr="00ED5BD9">
        <w:rPr>
          <w:lang w:val="en-US"/>
        </w:rPr>
        <w:t>imeline of traffic</w:t>
      </w:r>
      <w:r w:rsidR="00D81337" w:rsidRPr="00ED5BD9">
        <w:rPr>
          <w:lang w:val="en-US"/>
        </w:rPr>
        <w:t xml:space="preserve"> ac</w:t>
      </w:r>
      <w:r w:rsidR="000E66E7" w:rsidRPr="00ED5BD9">
        <w:rPr>
          <w:lang w:val="en-US"/>
        </w:rPr>
        <w:t>cident elements;</w:t>
      </w:r>
      <w:r w:rsidRPr="00ED5BD9">
        <w:rPr>
          <w:lang w:val="en-US"/>
        </w:rPr>
        <w:t xml:space="preserve"> </w:t>
      </w:r>
      <w:r w:rsidR="000E66E7" w:rsidRPr="00ED5BD9">
        <w:rPr>
          <w:lang w:val="en-US"/>
        </w:rPr>
        <w:t>a</w:t>
      </w:r>
      <w:r w:rsidRPr="00ED5BD9">
        <w:rPr>
          <w:lang w:val="en-US"/>
        </w:rPr>
        <w:t xml:space="preserve">dapted from </w:t>
      </w:r>
      <w:r w:rsidR="000E66E7" w:rsidRPr="00ED5BD9">
        <w:rPr>
          <w:lang w:val="en-US"/>
        </w:rPr>
        <w:t xml:space="preserve">Amer et al. </w:t>
      </w:r>
      <w:r w:rsidR="00E31C55" w:rsidRPr="00ED5BD9">
        <w:rPr>
          <w:lang w:val="en-US"/>
        </w:rPr>
        <w:t>(</w:t>
      </w:r>
      <w:r w:rsidR="000E66E7" w:rsidRPr="00ED5BD9">
        <w:rPr>
          <w:lang w:val="en-US"/>
        </w:rPr>
        <w:t>2015</w:t>
      </w:r>
      <w:r w:rsidR="00E31C55" w:rsidRPr="00ED5BD9">
        <w:rPr>
          <w:lang w:val="en-US"/>
        </w:rPr>
        <w:t>)</w:t>
      </w:r>
    </w:p>
    <w:p w14:paraId="069E1786" w14:textId="2546E4AE" w:rsidR="004E16B7" w:rsidRPr="00ED5BD9" w:rsidRDefault="004E16B7" w:rsidP="004E16B7">
      <w:pPr>
        <w:pStyle w:val="CETheadingx"/>
      </w:pPr>
      <w:r w:rsidRPr="00ED5BD9">
        <w:t>Case study</w:t>
      </w:r>
      <w:r w:rsidR="00412216" w:rsidRPr="00ED5BD9">
        <w:t xml:space="preserve"> in Italy</w:t>
      </w:r>
    </w:p>
    <w:p w14:paraId="15A9C765" w14:textId="3A7E83B8" w:rsidR="00690CE7" w:rsidRPr="00ED5BD9" w:rsidRDefault="00196C0B" w:rsidP="00690CE7">
      <w:pPr>
        <w:pStyle w:val="CETBodytext"/>
      </w:pPr>
      <w:r w:rsidRPr="00ED5BD9">
        <w:t xml:space="preserve">On May 15, 2019, a heavy vehicle transporting NLG - Natural Liquid </w:t>
      </w:r>
      <w:r w:rsidR="0092304D" w:rsidRPr="00ED5BD9">
        <w:t>G</w:t>
      </w:r>
      <w:r w:rsidRPr="00ED5BD9">
        <w:t>as was overturned. The vehicle was traveling on a</w:t>
      </w:r>
      <w:r w:rsidR="0056031F" w:rsidRPr="00ED5BD9">
        <w:t xml:space="preserve"> sub</w:t>
      </w:r>
      <w:r w:rsidRPr="00ED5BD9">
        <w:t xml:space="preserve">urban road and overturned in a ditch rotating about 135°. The refrigerated natural liquid gas is normally transported at a temperature of around -160° C. The accident could compromise the insulation, risking the product overheating which could lead to an explosion. It </w:t>
      </w:r>
      <w:r w:rsidR="00730955" w:rsidRPr="00ED5BD9">
        <w:t>was</w:t>
      </w:r>
      <w:r w:rsidRPr="00ED5BD9">
        <w:t xml:space="preserve"> a race against time. The transfer operations </w:t>
      </w:r>
      <w:r w:rsidR="00F511EC" w:rsidRPr="00ED5BD9">
        <w:t>were</w:t>
      </w:r>
      <w:r w:rsidRPr="00ED5BD9">
        <w:t xml:space="preserve"> particularly complex due to the nature of the product transported. To facilitate the transfer operations, it was necessary to proceed with the complete overturning of the tank at 180° as well as requesting the intervention of a liquid nitrogen tank. This type of operation, carried out for the first time in Italy, required the use of many vehicles and special resources, also causing serious maneuvering difficulties for the vehicles themselves used in the rescue activity. The event area, in fact, does not facilitate the access of heavy vehicles including mobile cranes. Besides the CBRN vehicles, fire trucks and tank trucks, one of the main difficulties was how to operate with 3 mobile cranes simultaneously in a limited space. </w:t>
      </w:r>
      <w:r w:rsidR="00A1544B" w:rsidRPr="00ED5BD9">
        <w:t>In order to recover t</w:t>
      </w:r>
      <w:r w:rsidRPr="00ED5BD9">
        <w:t>he road</w:t>
      </w:r>
      <w:r w:rsidR="00A1544B" w:rsidRPr="00ED5BD9">
        <w:t xml:space="preserve">, </w:t>
      </w:r>
      <w:r w:rsidR="00980BE8" w:rsidRPr="00ED5BD9">
        <w:t>it</w:t>
      </w:r>
      <w:r w:rsidRPr="00ED5BD9">
        <w:t xml:space="preserve"> was </w:t>
      </w:r>
      <w:r w:rsidR="00980BE8" w:rsidRPr="00ED5BD9">
        <w:t xml:space="preserve">necessary to </w:t>
      </w:r>
      <w:r w:rsidRPr="00ED5BD9">
        <w:t>close</w:t>
      </w:r>
      <w:r w:rsidR="00980BE8" w:rsidRPr="00ED5BD9">
        <w:t xml:space="preserve"> it</w:t>
      </w:r>
      <w:r w:rsidRPr="00ED5BD9">
        <w:t xml:space="preserve"> fo</w:t>
      </w:r>
      <w:r w:rsidR="002C5054" w:rsidRPr="00ED5BD9">
        <w:t>r</w:t>
      </w:r>
      <w:r w:rsidRPr="00ED5BD9">
        <w:t xml:space="preserve"> approximately </w:t>
      </w:r>
      <w:r w:rsidR="009C2E67" w:rsidRPr="00ED5BD9">
        <w:t xml:space="preserve">33 hours: </w:t>
      </w:r>
      <w:r w:rsidR="00A1544B" w:rsidRPr="00ED5BD9">
        <w:t xml:space="preserve">from </w:t>
      </w:r>
      <w:r w:rsidRPr="00ED5BD9">
        <w:t>2</w:t>
      </w:r>
      <w:r w:rsidR="007532AE" w:rsidRPr="00ED5BD9">
        <w:t>:</w:t>
      </w:r>
      <w:r w:rsidRPr="00ED5BD9">
        <w:t>15 pm on May 15 until over 11</w:t>
      </w:r>
      <w:r w:rsidR="007532AE" w:rsidRPr="00ED5BD9">
        <w:t>:</w:t>
      </w:r>
      <w:r w:rsidRPr="00ED5BD9">
        <w:t>45 pm on May 16.</w:t>
      </w:r>
      <w:r w:rsidR="006B0CAC" w:rsidRPr="00ED5BD9">
        <w:t xml:space="preserve"> </w:t>
      </w:r>
      <w:r w:rsidR="00CD7598" w:rsidRPr="00ED5BD9">
        <w:t>Figure 7 show</w:t>
      </w:r>
      <w:r w:rsidR="00B24EF0" w:rsidRPr="00ED5BD9">
        <w:t>s</w:t>
      </w:r>
      <w:r w:rsidR="00CD7598" w:rsidRPr="00ED5BD9">
        <w:t xml:space="preserve"> the </w:t>
      </w:r>
      <w:r w:rsidR="002F1FB3" w:rsidRPr="00ED5BD9">
        <w:t>accident</w:t>
      </w:r>
      <w:r w:rsidR="00CD7598" w:rsidRPr="00ED5BD9">
        <w:t xml:space="preserve"> and </w:t>
      </w:r>
      <w:r w:rsidR="00B172AD" w:rsidRPr="00ED5BD9">
        <w:t>the time</w:t>
      </w:r>
      <w:r w:rsidR="002F1FB3" w:rsidRPr="00ED5BD9">
        <w:t>line</w:t>
      </w:r>
      <w:r w:rsidR="00B172AD" w:rsidRPr="00ED5BD9">
        <w:t xml:space="preserve"> scenario.</w:t>
      </w:r>
    </w:p>
    <w:p w14:paraId="0FCC4D8E" w14:textId="466E3A48" w:rsidR="0091229E" w:rsidRDefault="0091229E" w:rsidP="0091229E">
      <w:pPr>
        <w:pStyle w:val="CETBodytext"/>
      </w:pPr>
    </w:p>
    <w:p w14:paraId="08AA88E5" w14:textId="1415315A" w:rsidR="000B3626" w:rsidRPr="00ED5BD9" w:rsidRDefault="000B3626" w:rsidP="0091229E">
      <w:pPr>
        <w:pStyle w:val="CETBodytext"/>
      </w:pPr>
      <w:r>
        <w:rPr>
          <w:noProof/>
        </w:rPr>
        <w:drawing>
          <wp:inline distT="0" distB="0" distL="0" distR="0" wp14:anchorId="23533FF5" wp14:editId="43AA2947">
            <wp:extent cx="5580000" cy="2309706"/>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000" cy="2309706"/>
                    </a:xfrm>
                    <a:prstGeom prst="rect">
                      <a:avLst/>
                    </a:prstGeom>
                    <a:noFill/>
                  </pic:spPr>
                </pic:pic>
              </a:graphicData>
            </a:graphic>
          </wp:inline>
        </w:drawing>
      </w:r>
    </w:p>
    <w:p w14:paraId="3931E27E" w14:textId="512FFDBE" w:rsidR="001B7863" w:rsidRPr="00ED5BD9" w:rsidRDefault="00D31313" w:rsidP="0049196E">
      <w:pPr>
        <w:pStyle w:val="CETCaption"/>
        <w:rPr>
          <w:lang w:val="en-US"/>
        </w:rPr>
      </w:pPr>
      <w:r w:rsidRPr="00ED5BD9">
        <w:rPr>
          <w:lang w:val="en-US"/>
        </w:rPr>
        <w:t xml:space="preserve">Figure </w:t>
      </w:r>
      <w:r w:rsidR="00A72DAA" w:rsidRPr="00ED5BD9">
        <w:rPr>
          <w:lang w:val="en-US"/>
        </w:rPr>
        <w:t>7</w:t>
      </w:r>
      <w:r w:rsidRPr="00ED5BD9">
        <w:rPr>
          <w:lang w:val="en-US"/>
        </w:rPr>
        <w:t>: Accident scenario</w:t>
      </w:r>
      <w:r w:rsidR="00C61B33" w:rsidRPr="00ED5BD9">
        <w:rPr>
          <w:lang w:val="en-US"/>
        </w:rPr>
        <w:t xml:space="preserve">, </w:t>
      </w:r>
      <w:r w:rsidR="00A72DAA" w:rsidRPr="00ED5BD9">
        <w:rPr>
          <w:lang w:val="en-US"/>
        </w:rPr>
        <w:t>rescue operations</w:t>
      </w:r>
      <w:r w:rsidR="00B04DF1" w:rsidRPr="00ED5BD9">
        <w:rPr>
          <w:lang w:val="en-US"/>
        </w:rPr>
        <w:t xml:space="preserve"> and timeline of the accident, times are not to scale</w:t>
      </w:r>
    </w:p>
    <w:p w14:paraId="7D474815" w14:textId="554D0147" w:rsidR="00D3313E" w:rsidRPr="00ED5BD9" w:rsidRDefault="006B5FA3" w:rsidP="00C65705">
      <w:pPr>
        <w:pStyle w:val="CETHeading1"/>
      </w:pPr>
      <w:r w:rsidRPr="00ED5BD9">
        <w:lastRenderedPageBreak/>
        <w:t>C</w:t>
      </w:r>
      <w:r w:rsidR="00D3313E" w:rsidRPr="00ED5BD9">
        <w:t>onclusions</w:t>
      </w:r>
    </w:p>
    <w:p w14:paraId="4131AEB1" w14:textId="273A1B09" w:rsidR="009F3393" w:rsidRPr="00ED5BD9" w:rsidRDefault="00EB7EEC" w:rsidP="00EB7EEC">
      <w:pPr>
        <w:pStyle w:val="CETBodytext"/>
      </w:pPr>
      <w:r w:rsidRPr="00ED5BD9">
        <w:t xml:space="preserve">The impacts on traffic following an accident with dangerous goods are more significant than a normal accident and also depend on the type of scenario and its possible evolution. </w:t>
      </w:r>
      <w:r w:rsidR="00160938" w:rsidRPr="00ED5BD9">
        <w:t>According to</w:t>
      </w:r>
      <w:r w:rsidRPr="00ED5BD9">
        <w:t xml:space="preserve"> the type of substance</w:t>
      </w:r>
      <w:r w:rsidR="00330DE6" w:rsidRPr="00ED5BD9">
        <w:t xml:space="preserve">, </w:t>
      </w:r>
      <w:r w:rsidRPr="00ED5BD9">
        <w:t>vehicle</w:t>
      </w:r>
      <w:r w:rsidR="00330DE6" w:rsidRPr="00ED5BD9">
        <w:t>s</w:t>
      </w:r>
      <w:r w:rsidRPr="00ED5BD9">
        <w:t xml:space="preserve"> involved and the infrastructure </w:t>
      </w:r>
      <w:r w:rsidR="00330DE6" w:rsidRPr="00ED5BD9">
        <w:t>where</w:t>
      </w:r>
      <w:r w:rsidRPr="00ED5BD9">
        <w:t xml:space="preserve"> the event occurs, the recovery time of an event may be relevant when considering the complete closure of a road section. In the </w:t>
      </w:r>
      <w:r w:rsidR="00B52FD3" w:rsidRPr="00ED5BD9">
        <w:t xml:space="preserve">analyzed </w:t>
      </w:r>
      <w:r w:rsidRPr="00ED5BD9">
        <w:t>case study</w:t>
      </w:r>
      <w:r w:rsidR="00B52FD3" w:rsidRPr="00ED5BD9">
        <w:t>,</w:t>
      </w:r>
      <w:r w:rsidRPr="00ED5BD9">
        <w:t xml:space="preserve"> the total recovery time following the overturning of a vehicle carrying N</w:t>
      </w:r>
      <w:r w:rsidR="00BE1D2A" w:rsidRPr="00ED5BD9">
        <w:t>L</w:t>
      </w:r>
      <w:r w:rsidRPr="00ED5BD9">
        <w:t>G was more than 33 hours</w:t>
      </w:r>
      <w:r w:rsidR="008007C9" w:rsidRPr="00ED5BD9">
        <w:t xml:space="preserve">. </w:t>
      </w:r>
      <w:r w:rsidR="009C47F6" w:rsidRPr="00ED5BD9">
        <w:t>S</w:t>
      </w:r>
      <w:r w:rsidR="00A42D35" w:rsidRPr="00ED5BD9">
        <w:t>everal CBRN vehicles and equipment were required</w:t>
      </w:r>
      <w:r w:rsidR="00A706F8" w:rsidRPr="00ED5BD9">
        <w:t xml:space="preserve"> and it must be noted that</w:t>
      </w:r>
      <w:r w:rsidR="007C787B" w:rsidRPr="00ED5BD9">
        <w:t xml:space="preserve"> </w:t>
      </w:r>
      <w:r w:rsidR="009F3393" w:rsidRPr="00ED5BD9">
        <w:t>generally</w:t>
      </w:r>
      <w:r w:rsidR="00A42D35" w:rsidRPr="00ED5BD9">
        <w:t xml:space="preserve"> </w:t>
      </w:r>
      <w:r w:rsidR="009F3393" w:rsidRPr="00ED5BD9">
        <w:t>they take time to reach the event location</w:t>
      </w:r>
      <w:r w:rsidR="00A706F8" w:rsidRPr="00ED5BD9">
        <w:t>.</w:t>
      </w:r>
    </w:p>
    <w:p w14:paraId="5713D466" w14:textId="10609520" w:rsidR="00FA1AA2" w:rsidRPr="00ED5BD9" w:rsidRDefault="00D3313E" w:rsidP="00AD5449">
      <w:pPr>
        <w:pStyle w:val="CETReference"/>
        <w:rPr>
          <w:lang w:val="en-US"/>
        </w:rPr>
      </w:pPr>
      <w:r w:rsidRPr="00ED5BD9">
        <w:rPr>
          <w:lang w:val="en-US"/>
        </w:rPr>
        <w:t>References</w:t>
      </w:r>
    </w:p>
    <w:p w14:paraId="6366F275" w14:textId="65A5283B" w:rsidR="00FA1AA2" w:rsidRPr="00A130E5" w:rsidRDefault="00FA1AA2" w:rsidP="00A130E5">
      <w:pPr>
        <w:pStyle w:val="CETReferencetext"/>
      </w:pPr>
      <w:r w:rsidRPr="00A130E5">
        <w:t xml:space="preserve">Amer A., Roberts E., </w:t>
      </w:r>
      <w:proofErr w:type="spellStart"/>
      <w:r w:rsidRPr="00A130E5">
        <w:t>Mangar</w:t>
      </w:r>
      <w:proofErr w:type="spellEnd"/>
      <w:r w:rsidRPr="00A130E5">
        <w:t xml:space="preserve"> U., Kraft W.H., </w:t>
      </w:r>
      <w:proofErr w:type="spellStart"/>
      <w:r w:rsidRPr="00A130E5">
        <w:t>Wanat</w:t>
      </w:r>
      <w:proofErr w:type="spellEnd"/>
      <w:r w:rsidRPr="00A130E5">
        <w:t xml:space="preserve"> J.T., </w:t>
      </w:r>
      <w:proofErr w:type="spellStart"/>
      <w:r w:rsidRPr="00A130E5">
        <w:t>Cusolito</w:t>
      </w:r>
      <w:proofErr w:type="spellEnd"/>
      <w:r w:rsidRPr="00A130E5">
        <w:t xml:space="preserve"> P.C., Hogan J.R., Zhao X.</w:t>
      </w:r>
      <w:r w:rsidR="0042165D" w:rsidRPr="00A130E5">
        <w:t>,</w:t>
      </w:r>
      <w:r w:rsidRPr="00A130E5">
        <w:t xml:space="preserve"> 2015</w:t>
      </w:r>
      <w:r w:rsidR="0042165D" w:rsidRPr="00A130E5">
        <w:t>,</w:t>
      </w:r>
      <w:r w:rsidRPr="00A130E5">
        <w:t xml:space="preserve"> Traffic Incident Management: Gap Analysis Primer.</w:t>
      </w:r>
      <w:r w:rsidR="00C52427" w:rsidRPr="00A130E5">
        <w:t xml:space="preserve"> Federal Highway Administration.</w:t>
      </w:r>
    </w:p>
    <w:p w14:paraId="2E5DE15E" w14:textId="33B5A02D" w:rsidR="00593294" w:rsidRPr="00A130E5" w:rsidRDefault="00593294" w:rsidP="00A130E5">
      <w:pPr>
        <w:pStyle w:val="CETReferencetext"/>
      </w:pPr>
      <w:r w:rsidRPr="00A130E5">
        <w:t>Ayyub B.M.</w:t>
      </w:r>
      <w:r w:rsidR="006C1F83" w:rsidRPr="00A130E5">
        <w:t>,</w:t>
      </w:r>
      <w:r w:rsidRPr="00A130E5">
        <w:t xml:space="preserve"> 2013</w:t>
      </w:r>
      <w:r w:rsidR="009C7A28" w:rsidRPr="00A130E5">
        <w:t>,</w:t>
      </w:r>
      <w:r w:rsidR="006C1F83" w:rsidRPr="00A130E5">
        <w:t xml:space="preserve"> </w:t>
      </w:r>
      <w:r w:rsidRPr="00A130E5">
        <w:t xml:space="preserve">Systems resilience for </w:t>
      </w:r>
      <w:proofErr w:type="spellStart"/>
      <w:r w:rsidRPr="00A130E5">
        <w:t>multihazard</w:t>
      </w:r>
      <w:proofErr w:type="spellEnd"/>
      <w:r w:rsidRPr="00A130E5">
        <w:t xml:space="preserve"> environments: definition, metrics, and valuation for decision making, Risk Analysis, Vol. 34, No. 2, pp.340–355, </w:t>
      </w:r>
      <w:proofErr w:type="spellStart"/>
      <w:r w:rsidRPr="00A130E5">
        <w:t>doi</w:t>
      </w:r>
      <w:proofErr w:type="spellEnd"/>
      <w:r w:rsidRPr="00A130E5">
        <w:t>: 10.1111/risa.12093.</w:t>
      </w:r>
    </w:p>
    <w:p w14:paraId="368F0CBA" w14:textId="6B09B4C5" w:rsidR="00327F4D" w:rsidRPr="00A130E5" w:rsidRDefault="00327F4D" w:rsidP="00A130E5">
      <w:pPr>
        <w:pStyle w:val="CETReferencetext"/>
      </w:pPr>
      <w:proofErr w:type="spellStart"/>
      <w:r w:rsidRPr="00A130E5">
        <w:t>Barbati</w:t>
      </w:r>
      <w:proofErr w:type="spellEnd"/>
      <w:r w:rsidRPr="00A130E5">
        <w:t xml:space="preserve"> M.</w:t>
      </w:r>
      <w:r w:rsidR="006C1F83" w:rsidRPr="00A130E5">
        <w:t>,</w:t>
      </w:r>
      <w:r w:rsidRPr="00A130E5">
        <w:t xml:space="preserve"> 2013</w:t>
      </w:r>
      <w:r w:rsidR="009C7A28" w:rsidRPr="00A130E5">
        <w:t>,</w:t>
      </w:r>
      <w:r w:rsidRPr="00A130E5">
        <w:t xml:space="preserve"> Models and Algorithms for Facility Location Problems with Equity Considerations. PhD Program in Science and Technology Management XXV Cycle. University of Napoli – Italy.</w:t>
      </w:r>
    </w:p>
    <w:p w14:paraId="0B49729B" w14:textId="4847AE9F" w:rsidR="00F52F78" w:rsidRPr="00A130E5" w:rsidRDefault="00F52F78" w:rsidP="00A130E5">
      <w:pPr>
        <w:pStyle w:val="CETReferencetext"/>
      </w:pPr>
      <w:proofErr w:type="spellStart"/>
      <w:r w:rsidRPr="00A130E5">
        <w:t>Borghetti</w:t>
      </w:r>
      <w:proofErr w:type="spellEnd"/>
      <w:r w:rsidRPr="00A130E5">
        <w:t xml:space="preserve"> F., </w:t>
      </w:r>
      <w:proofErr w:type="spellStart"/>
      <w:r w:rsidRPr="00A130E5">
        <w:t>Malavasi</w:t>
      </w:r>
      <w:proofErr w:type="spellEnd"/>
      <w:r w:rsidRPr="00A130E5">
        <w:t xml:space="preserve"> G.</w:t>
      </w:r>
      <w:r w:rsidR="00AB414E" w:rsidRPr="00A130E5">
        <w:t>,</w:t>
      </w:r>
      <w:r w:rsidRPr="00A130E5">
        <w:t xml:space="preserve"> 2016</w:t>
      </w:r>
      <w:r w:rsidR="00AD5449" w:rsidRPr="00A130E5">
        <w:t>a</w:t>
      </w:r>
      <w:r w:rsidR="009C7A28" w:rsidRPr="00A130E5">
        <w:t>,</w:t>
      </w:r>
      <w:r w:rsidRPr="00A130E5">
        <w:t xml:space="preserve"> Road accessibility model to the rail network in emergency conditions. Journal of Rail Transport Planning and Management, 6(3), 237-254. 10.1016/j.jrtpm.2016.10.001.</w:t>
      </w:r>
    </w:p>
    <w:p w14:paraId="59A13A78" w14:textId="57BA0B18" w:rsidR="008707F4" w:rsidRPr="00A130E5" w:rsidRDefault="008707F4" w:rsidP="00A130E5">
      <w:pPr>
        <w:pStyle w:val="CETReferencetext"/>
      </w:pPr>
      <w:proofErr w:type="spellStart"/>
      <w:r w:rsidRPr="00A130E5">
        <w:t>Borghetti</w:t>
      </w:r>
      <w:proofErr w:type="spellEnd"/>
      <w:r w:rsidRPr="00A130E5">
        <w:t xml:space="preserve"> F., </w:t>
      </w:r>
      <w:proofErr w:type="spellStart"/>
      <w:r w:rsidRPr="00A130E5">
        <w:t>Malavasi</w:t>
      </w:r>
      <w:proofErr w:type="spellEnd"/>
      <w:r w:rsidRPr="00A130E5">
        <w:t xml:space="preserve"> G. 2016b</w:t>
      </w:r>
      <w:r w:rsidR="009C7A28" w:rsidRPr="00A130E5">
        <w:t>,</w:t>
      </w:r>
      <w:r w:rsidRPr="00A130E5">
        <w:t xml:space="preserve"> Vulnerability and accessibility of open rail routes for emergency rescue. </w:t>
      </w:r>
      <w:proofErr w:type="spellStart"/>
      <w:r w:rsidRPr="00A130E5">
        <w:t>Ingegneria</w:t>
      </w:r>
      <w:proofErr w:type="spellEnd"/>
      <w:r w:rsidRPr="00A130E5">
        <w:t xml:space="preserve"> </w:t>
      </w:r>
      <w:proofErr w:type="spellStart"/>
      <w:r w:rsidRPr="00A130E5">
        <w:t>Ferroviaria</w:t>
      </w:r>
      <w:proofErr w:type="spellEnd"/>
      <w:r w:rsidRPr="00A130E5">
        <w:t>, 7- 40.</w:t>
      </w:r>
    </w:p>
    <w:p w14:paraId="4B10E8ED" w14:textId="5BD11BDD" w:rsidR="00FE6434" w:rsidRPr="00A130E5" w:rsidRDefault="00FE6434" w:rsidP="00A130E5">
      <w:pPr>
        <w:pStyle w:val="CETReferencetext"/>
      </w:pPr>
      <w:proofErr w:type="spellStart"/>
      <w:r w:rsidRPr="00A130E5">
        <w:t>Borghetti</w:t>
      </w:r>
      <w:proofErr w:type="spellEnd"/>
      <w:r w:rsidRPr="00A130E5">
        <w:t xml:space="preserve"> F., Gandini P., </w:t>
      </w:r>
      <w:proofErr w:type="spellStart"/>
      <w:r w:rsidRPr="00A130E5">
        <w:t>Pastorelli</w:t>
      </w:r>
      <w:proofErr w:type="spellEnd"/>
      <w:r w:rsidRPr="00A130E5">
        <w:t xml:space="preserve"> G., Studer L., </w:t>
      </w:r>
      <w:proofErr w:type="spellStart"/>
      <w:r w:rsidRPr="00A130E5">
        <w:t>Bonura</w:t>
      </w:r>
      <w:proofErr w:type="spellEnd"/>
      <w:r w:rsidRPr="00A130E5">
        <w:t xml:space="preserve"> L.</w:t>
      </w:r>
      <w:r w:rsidR="00AB414E" w:rsidRPr="00A130E5">
        <w:t xml:space="preserve">, </w:t>
      </w:r>
      <w:r w:rsidRPr="00A130E5">
        <w:t>2018</w:t>
      </w:r>
      <w:r w:rsidR="007A6827" w:rsidRPr="00A130E5">
        <w:t>,</w:t>
      </w:r>
      <w:r w:rsidRPr="00A130E5">
        <w:t xml:space="preserve"> DESTINATION project: Data analysis relating to the transport of dangerous substances by road in 2015. Chemical Engineering Transactions, 67, 781-786. doi:10.3303/CET1867131</w:t>
      </w:r>
    </w:p>
    <w:p w14:paraId="58F35AAB" w14:textId="6D5849C6" w:rsidR="003C5B77" w:rsidRPr="00A130E5" w:rsidRDefault="003C5B77" w:rsidP="00A130E5">
      <w:pPr>
        <w:pStyle w:val="CETReferencetext"/>
      </w:pPr>
      <w:proofErr w:type="spellStart"/>
      <w:r w:rsidRPr="00A130E5">
        <w:t>Borghetti</w:t>
      </w:r>
      <w:proofErr w:type="spellEnd"/>
      <w:r w:rsidRPr="00A130E5">
        <w:t xml:space="preserve"> F., </w:t>
      </w:r>
      <w:proofErr w:type="spellStart"/>
      <w:r w:rsidRPr="00A130E5">
        <w:t>Petrenj</w:t>
      </w:r>
      <w:proofErr w:type="spellEnd"/>
      <w:r w:rsidRPr="00A130E5">
        <w:t xml:space="preserve"> B., Trucco P., Calabrese V., Ponti M., Marchionni G.</w:t>
      </w:r>
      <w:r w:rsidR="00AB414E" w:rsidRPr="00A130E5">
        <w:t>,</w:t>
      </w:r>
      <w:r w:rsidRPr="00A130E5">
        <w:t xml:space="preserve"> (in press)</w:t>
      </w:r>
      <w:r w:rsidR="007A6827" w:rsidRPr="00A130E5">
        <w:t>,</w:t>
      </w:r>
      <w:r w:rsidRPr="00A130E5">
        <w:t xml:space="preserve"> Multi-level Approach to Assessing the Resilience of Road Network Infrastructure. International Journal of Critical Infrastructures</w:t>
      </w:r>
    </w:p>
    <w:p w14:paraId="7AF3FECE" w14:textId="7AE0092F" w:rsidR="004C2E7F" w:rsidRPr="00A130E5" w:rsidRDefault="00EB6581" w:rsidP="00A130E5">
      <w:pPr>
        <w:pStyle w:val="CETReferencetext"/>
      </w:pPr>
      <w:r w:rsidRPr="00A130E5">
        <w:t xml:space="preserve">Carlson J L, </w:t>
      </w:r>
      <w:proofErr w:type="spellStart"/>
      <w:r w:rsidRPr="00A130E5">
        <w:t>Haffenden</w:t>
      </w:r>
      <w:proofErr w:type="spellEnd"/>
      <w:r w:rsidRPr="00A130E5">
        <w:t xml:space="preserve"> R A, Bassett G W, </w:t>
      </w:r>
      <w:proofErr w:type="spellStart"/>
      <w:r w:rsidRPr="00A130E5">
        <w:t>Buehring</w:t>
      </w:r>
      <w:proofErr w:type="spellEnd"/>
      <w:r w:rsidRPr="00A130E5">
        <w:t xml:space="preserve"> W A, Collins III, M J, </w:t>
      </w:r>
      <w:proofErr w:type="spellStart"/>
      <w:r w:rsidRPr="00A130E5">
        <w:t>Folga</w:t>
      </w:r>
      <w:proofErr w:type="spellEnd"/>
      <w:r w:rsidRPr="00A130E5">
        <w:t xml:space="preserve"> S M, Petit F D, Phillips J A, Verner D R, Whitfield R G.</w:t>
      </w:r>
      <w:r w:rsidR="005104AE" w:rsidRPr="00A130E5">
        <w:t xml:space="preserve">, </w:t>
      </w:r>
      <w:r w:rsidR="00AF5A26" w:rsidRPr="00A130E5">
        <w:t>2012</w:t>
      </w:r>
      <w:r w:rsidR="005104AE" w:rsidRPr="00A130E5">
        <w:t>,</w:t>
      </w:r>
      <w:r w:rsidR="00AF5A26" w:rsidRPr="00A130E5">
        <w:t xml:space="preserve"> </w:t>
      </w:r>
      <w:r w:rsidRPr="00A130E5">
        <w:t>Resilience: Theory and Application.</w:t>
      </w:r>
      <w:r w:rsidR="00F10FA7" w:rsidRPr="00A130E5">
        <w:t xml:space="preserve"> </w:t>
      </w:r>
      <w:r w:rsidRPr="00A130E5">
        <w:t>United States. doi:10.2172/1044521.</w:t>
      </w:r>
    </w:p>
    <w:p w14:paraId="265A80C3" w14:textId="60CC9381" w:rsidR="000E7241" w:rsidRPr="00A130E5" w:rsidRDefault="000E7241" w:rsidP="00A130E5">
      <w:pPr>
        <w:pStyle w:val="CETReferencetext"/>
      </w:pPr>
      <w:r w:rsidRPr="00A130E5">
        <w:t xml:space="preserve">CBRN Integrated response Italy: Mapping Report on the Legal, Institutional, and Operative Framework Concerning Response to CBRN Threats in Italy and in other 10 EU Member States. http://www.difesa.it/SMD_/EntiMI/ScuolaNBC/Documents/Pubblicazioni_internazionali/CBRN_Integrated_Response_Italy.pdf (2013). Accessed </w:t>
      </w:r>
      <w:r w:rsidR="00744384" w:rsidRPr="00A130E5">
        <w:t>12</w:t>
      </w:r>
      <w:r w:rsidRPr="00A130E5">
        <w:t xml:space="preserve"> </w:t>
      </w:r>
      <w:r w:rsidR="00744384" w:rsidRPr="00A130E5">
        <w:t>Ma</w:t>
      </w:r>
      <w:r w:rsidR="005A1114" w:rsidRPr="00A130E5">
        <w:t>r</w:t>
      </w:r>
      <w:r w:rsidR="008D21A1" w:rsidRPr="00A130E5">
        <w:t>ch</w:t>
      </w:r>
      <w:r w:rsidRPr="00A130E5">
        <w:t xml:space="preserve"> 20</w:t>
      </w:r>
      <w:r w:rsidR="008D21A1" w:rsidRPr="00A130E5">
        <w:t>20</w:t>
      </w:r>
    </w:p>
    <w:p w14:paraId="3768A4B7" w14:textId="2359848D" w:rsidR="00F1531F" w:rsidRPr="00A130E5" w:rsidRDefault="00F1531F" w:rsidP="00A130E5">
      <w:pPr>
        <w:pStyle w:val="CETReferencetext"/>
      </w:pPr>
      <w:r w:rsidRPr="00A130E5">
        <w:t xml:space="preserve">Farahani R.Z., </w:t>
      </w:r>
      <w:proofErr w:type="spellStart"/>
      <w:r w:rsidRPr="00A130E5">
        <w:t>SteadieSeifi</w:t>
      </w:r>
      <w:proofErr w:type="spellEnd"/>
      <w:r w:rsidRPr="00A130E5">
        <w:t xml:space="preserve"> M., </w:t>
      </w:r>
      <w:proofErr w:type="spellStart"/>
      <w:r w:rsidRPr="00A130E5">
        <w:t>Asgari</w:t>
      </w:r>
      <w:proofErr w:type="spellEnd"/>
      <w:r w:rsidRPr="00A130E5">
        <w:t xml:space="preserve"> N.</w:t>
      </w:r>
      <w:r w:rsidR="005A1114" w:rsidRPr="00A130E5">
        <w:t xml:space="preserve">, </w:t>
      </w:r>
      <w:r w:rsidRPr="00A130E5">
        <w:t>2010</w:t>
      </w:r>
      <w:r w:rsidR="005A1114" w:rsidRPr="00A130E5">
        <w:t>,</w:t>
      </w:r>
      <w:r w:rsidRPr="00A130E5">
        <w:t xml:space="preserve"> Multiple criteria facility location problems: A survey. Applied Mathematical Modelling, 34(7), 1689-1709. 10.1016/j.apm.2009.10.005.</w:t>
      </w:r>
    </w:p>
    <w:p w14:paraId="7BEAE4BA" w14:textId="524CAE2D" w:rsidR="0045684A" w:rsidRPr="00A130E5" w:rsidRDefault="0045684A" w:rsidP="00A130E5">
      <w:pPr>
        <w:pStyle w:val="CETReferencetext"/>
      </w:pPr>
      <w:proofErr w:type="spellStart"/>
      <w:r w:rsidRPr="00A130E5">
        <w:t>Haule</w:t>
      </w:r>
      <w:proofErr w:type="spellEnd"/>
      <w:r w:rsidRPr="00A130E5">
        <w:t xml:space="preserve"> H. J., Sando T., Lentz R., </w:t>
      </w:r>
      <w:proofErr w:type="spellStart"/>
      <w:r w:rsidRPr="00A130E5">
        <w:t>Chuan</w:t>
      </w:r>
      <w:proofErr w:type="spellEnd"/>
      <w:r w:rsidRPr="00A130E5">
        <w:t xml:space="preserve"> C.</w:t>
      </w:r>
      <w:r w:rsidR="00604CA1" w:rsidRPr="00A130E5">
        <w:t xml:space="preserve">, </w:t>
      </w:r>
      <w:r w:rsidRPr="00A130E5">
        <w:t>Alluri P.</w:t>
      </w:r>
      <w:r w:rsidR="007107A9" w:rsidRPr="00A130E5">
        <w:t>,</w:t>
      </w:r>
      <w:r w:rsidRPr="00A130E5">
        <w:t xml:space="preserve"> 2019</w:t>
      </w:r>
      <w:r w:rsidR="005A1114" w:rsidRPr="00A130E5">
        <w:t>,</w:t>
      </w:r>
      <w:r w:rsidRPr="00A130E5">
        <w:t xml:space="preserve"> Evaluating the impact and clearance duration of freeway incidents. International Journal of Transportation Science and Technology, 8(1), 13-24. </w:t>
      </w:r>
      <w:proofErr w:type="spellStart"/>
      <w:r w:rsidRPr="00A130E5">
        <w:t>doi</w:t>
      </w:r>
      <w:proofErr w:type="spellEnd"/>
      <w:r w:rsidRPr="00A130E5">
        <w:t>:</w:t>
      </w:r>
      <w:r w:rsidR="00516532" w:rsidRPr="00A130E5">
        <w:t xml:space="preserve"> </w:t>
      </w:r>
      <w:r w:rsidRPr="00A130E5">
        <w:t>10.1016/j.ijtst.2018.06.005</w:t>
      </w:r>
    </w:p>
    <w:p w14:paraId="2F4980E7" w14:textId="195DB4F1" w:rsidR="00FE6434" w:rsidRPr="00A130E5" w:rsidRDefault="00FE6434" w:rsidP="00A130E5">
      <w:pPr>
        <w:pStyle w:val="CETReferencetext"/>
      </w:pPr>
      <w:proofErr w:type="spellStart"/>
      <w:r w:rsidRPr="00A130E5">
        <w:t>Mattsson</w:t>
      </w:r>
      <w:proofErr w:type="spellEnd"/>
      <w:r w:rsidRPr="00A130E5">
        <w:t xml:space="preserve">, L., </w:t>
      </w:r>
      <w:proofErr w:type="spellStart"/>
      <w:r w:rsidRPr="00A130E5">
        <w:t>Jenelius</w:t>
      </w:r>
      <w:proofErr w:type="spellEnd"/>
      <w:r w:rsidRPr="00A130E5">
        <w:t>, E.</w:t>
      </w:r>
      <w:r w:rsidR="007107A9" w:rsidRPr="00A130E5">
        <w:t>,</w:t>
      </w:r>
      <w:r w:rsidRPr="00A130E5">
        <w:t xml:space="preserve"> 2015</w:t>
      </w:r>
      <w:r w:rsidR="00C36ED4" w:rsidRPr="00A130E5">
        <w:t>,</w:t>
      </w:r>
      <w:r w:rsidRPr="00A130E5">
        <w:t xml:space="preserve"> Vulnerability and resilience of transport systems - A discussion of recent research. Transportation Research Part A: Policy and Practice, 16-34.</w:t>
      </w:r>
    </w:p>
    <w:p w14:paraId="09D6ACDE" w14:textId="1F93BBBA" w:rsidR="00604CA7" w:rsidRPr="00A130E5" w:rsidRDefault="00604CA7" w:rsidP="00A130E5">
      <w:pPr>
        <w:pStyle w:val="CETReferencetext"/>
      </w:pPr>
      <w:r w:rsidRPr="00A130E5">
        <w:t xml:space="preserve">Nan C., </w:t>
      </w:r>
      <w:proofErr w:type="spellStart"/>
      <w:r w:rsidRPr="00A130E5">
        <w:t>Sansavini</w:t>
      </w:r>
      <w:proofErr w:type="spellEnd"/>
      <w:r w:rsidRPr="00A130E5">
        <w:t xml:space="preserve"> G.</w:t>
      </w:r>
      <w:r w:rsidR="007107A9" w:rsidRPr="00A130E5">
        <w:t xml:space="preserve">, </w:t>
      </w:r>
      <w:r w:rsidRPr="00A130E5">
        <w:t>2017</w:t>
      </w:r>
      <w:r w:rsidR="00C36ED4" w:rsidRPr="00A130E5">
        <w:t>,</w:t>
      </w:r>
      <w:r w:rsidRPr="00A130E5">
        <w:t xml:space="preserve"> A quantitative method for assessing resilience of interdependent infrastructures. Reliability Engineering &amp; System Safety, 157, 35-53. 10.1016/j.ress.2016.08.013.</w:t>
      </w:r>
    </w:p>
    <w:p w14:paraId="4A13AF19" w14:textId="602C3236" w:rsidR="004170A6" w:rsidRPr="00A130E5" w:rsidRDefault="004170A6" w:rsidP="00A130E5">
      <w:pPr>
        <w:pStyle w:val="CETReferencetext"/>
      </w:pPr>
      <w:r w:rsidRPr="00A130E5">
        <w:t>Novak D. C., Sullivan J. L.</w:t>
      </w:r>
      <w:r w:rsidR="007107A9" w:rsidRPr="00A130E5">
        <w:t xml:space="preserve">, </w:t>
      </w:r>
      <w:r w:rsidRPr="00A130E5">
        <w:t>2014</w:t>
      </w:r>
      <w:r w:rsidR="00C36ED4" w:rsidRPr="00A130E5">
        <w:t>,</w:t>
      </w:r>
      <w:r w:rsidRPr="00A130E5">
        <w:t xml:space="preserve"> A link-focused methodology for evaluating accessibility to emergency services. Decision Support Systems, 57(1), 309-319. </w:t>
      </w:r>
      <w:proofErr w:type="spellStart"/>
      <w:r w:rsidRPr="00A130E5">
        <w:t>doi</w:t>
      </w:r>
      <w:proofErr w:type="spellEnd"/>
      <w:r w:rsidRPr="00A130E5">
        <w:t>:</w:t>
      </w:r>
      <w:r w:rsidR="007107A9" w:rsidRPr="00A130E5">
        <w:t xml:space="preserve"> </w:t>
      </w:r>
      <w:r w:rsidRPr="00A130E5">
        <w:t>10.1016/j.dss.2013.09.015</w:t>
      </w:r>
    </w:p>
    <w:p w14:paraId="221F6630" w14:textId="00004A6D" w:rsidR="0011481D" w:rsidRPr="00A130E5" w:rsidRDefault="0011481D" w:rsidP="00A130E5">
      <w:pPr>
        <w:pStyle w:val="CETReferencetext"/>
      </w:pPr>
      <w:r w:rsidRPr="00A130E5">
        <w:t xml:space="preserve">Owen S.H., </w:t>
      </w:r>
      <w:proofErr w:type="spellStart"/>
      <w:r w:rsidRPr="00A130E5">
        <w:t>Daskin</w:t>
      </w:r>
      <w:proofErr w:type="spellEnd"/>
      <w:r w:rsidRPr="00A130E5">
        <w:t xml:space="preserve"> M.S.</w:t>
      </w:r>
      <w:r w:rsidR="007107A9" w:rsidRPr="00A130E5">
        <w:t xml:space="preserve">, </w:t>
      </w:r>
      <w:r w:rsidRPr="00A130E5">
        <w:t>1998</w:t>
      </w:r>
      <w:r w:rsidR="00C36ED4" w:rsidRPr="00A130E5">
        <w:t>,</w:t>
      </w:r>
      <w:r w:rsidRPr="00A130E5">
        <w:t xml:space="preserve"> Strategic facility location: A review. European Journal of Operational Research, 111(3), 423-447. 10.1016/S0377-2217(98)00186-6.</w:t>
      </w:r>
    </w:p>
    <w:p w14:paraId="13971089" w14:textId="08943F2F" w:rsidR="00D6079B" w:rsidRPr="00A130E5" w:rsidRDefault="00D6079B" w:rsidP="00A130E5">
      <w:pPr>
        <w:pStyle w:val="CETReferencetext"/>
      </w:pPr>
      <w:proofErr w:type="spellStart"/>
      <w:r w:rsidRPr="00A130E5">
        <w:t>Pradhananga</w:t>
      </w:r>
      <w:proofErr w:type="spellEnd"/>
      <w:r w:rsidRPr="00A130E5">
        <w:t>, R., Taniguchi, E., Yamada, T., Qureshi, A. G.</w:t>
      </w:r>
      <w:r w:rsidR="00C36ED4" w:rsidRPr="00A130E5">
        <w:t>,</w:t>
      </w:r>
      <w:r w:rsidRPr="00A130E5">
        <w:t xml:space="preserve"> 2016</w:t>
      </w:r>
      <w:r w:rsidR="00C36ED4" w:rsidRPr="00A130E5">
        <w:t>,</w:t>
      </w:r>
      <w:r w:rsidRPr="00A130E5">
        <w:t xml:space="preserve"> Risk of traffic incident delay in routing and scheduling of hazardous materials. International Journal of Intelligent Transportation Systems Research, 14(1), 50-63. doi:10.1007/s13177-014-0100-5</w:t>
      </w:r>
    </w:p>
    <w:p w14:paraId="2D5F4252" w14:textId="0D062B72" w:rsidR="00FE6434" w:rsidRPr="00A130E5" w:rsidRDefault="00FE6434" w:rsidP="00A130E5">
      <w:pPr>
        <w:pStyle w:val="CETReferencetext"/>
      </w:pPr>
      <w:proofErr w:type="spellStart"/>
      <w:r w:rsidRPr="00A130E5">
        <w:t>Reggiani</w:t>
      </w:r>
      <w:proofErr w:type="spellEnd"/>
      <w:r w:rsidRPr="00A130E5">
        <w:t xml:space="preserve"> A.</w:t>
      </w:r>
      <w:r w:rsidR="007107A9" w:rsidRPr="00A130E5">
        <w:t xml:space="preserve">, </w:t>
      </w:r>
      <w:r w:rsidRPr="00A130E5">
        <w:t>2013</w:t>
      </w:r>
      <w:r w:rsidR="00C36ED4" w:rsidRPr="00A130E5">
        <w:t>,</w:t>
      </w:r>
      <w:r w:rsidRPr="00A130E5">
        <w:t xml:space="preserve"> Network resilience for transport security: Some methodological considerations. Transport Policy, 63-68.</w:t>
      </w:r>
    </w:p>
    <w:p w14:paraId="44153E83" w14:textId="25ACB4F1" w:rsidR="00FF336C" w:rsidRPr="00A130E5" w:rsidRDefault="005D71E3" w:rsidP="00A130E5">
      <w:pPr>
        <w:pStyle w:val="CETReferencetext"/>
      </w:pPr>
      <w:proofErr w:type="spellStart"/>
      <w:r w:rsidRPr="00A130E5">
        <w:t>S</w:t>
      </w:r>
      <w:r w:rsidR="00FF336C" w:rsidRPr="00A130E5">
        <w:t>ahin</w:t>
      </w:r>
      <w:proofErr w:type="spellEnd"/>
      <w:r w:rsidR="00FF336C" w:rsidRPr="00A130E5">
        <w:t xml:space="preserve"> G., </w:t>
      </w:r>
      <w:proofErr w:type="spellStart"/>
      <w:r w:rsidR="00FF336C" w:rsidRPr="00A130E5">
        <w:t>Süral</w:t>
      </w:r>
      <w:proofErr w:type="spellEnd"/>
      <w:r w:rsidR="00FF336C" w:rsidRPr="00A130E5">
        <w:t xml:space="preserve"> H.</w:t>
      </w:r>
      <w:r w:rsidR="007107A9" w:rsidRPr="00A130E5">
        <w:t xml:space="preserve">, </w:t>
      </w:r>
      <w:r w:rsidR="00FF336C" w:rsidRPr="00A130E5">
        <w:t>2007</w:t>
      </w:r>
      <w:r w:rsidR="00C36ED4" w:rsidRPr="00A130E5">
        <w:t>,</w:t>
      </w:r>
      <w:r w:rsidR="00FF336C" w:rsidRPr="00A130E5">
        <w:t xml:space="preserve"> A review of hierarchical facility location models. Computers and Operations Research, 34(8), 2310-2331. 10.1016/j.cor.2005.09.005.</w:t>
      </w:r>
    </w:p>
    <w:p w14:paraId="240AB2C3" w14:textId="06FD6579" w:rsidR="00EB7EEC" w:rsidRPr="00A130E5" w:rsidRDefault="005E34FA" w:rsidP="00A130E5">
      <w:pPr>
        <w:pStyle w:val="CETReferencetext"/>
      </w:pPr>
      <w:r w:rsidRPr="00A130E5">
        <w:t xml:space="preserve">Studer L., </w:t>
      </w:r>
      <w:proofErr w:type="spellStart"/>
      <w:r w:rsidRPr="00A130E5">
        <w:t>Borghetti</w:t>
      </w:r>
      <w:proofErr w:type="spellEnd"/>
      <w:r w:rsidRPr="00A130E5">
        <w:t xml:space="preserve"> F., Gandini P., Maja R.,</w:t>
      </w:r>
      <w:r w:rsidR="007107A9" w:rsidRPr="00A130E5">
        <w:t xml:space="preserve"> </w:t>
      </w:r>
      <w:r w:rsidRPr="00A130E5">
        <w:t>Todeschini V.</w:t>
      </w:r>
      <w:r w:rsidR="007107A9" w:rsidRPr="00A130E5">
        <w:t xml:space="preserve">, </w:t>
      </w:r>
      <w:r w:rsidRPr="00A130E5">
        <w:t>2012</w:t>
      </w:r>
      <w:r w:rsidR="00C36ED4" w:rsidRPr="00A130E5">
        <w:t>,</w:t>
      </w:r>
      <w:r w:rsidRPr="00A130E5">
        <w:t xml:space="preserve"> Improving knowledge of risk in dangerous goods transport. Paper presented at the 19th Intelligent Transport Systems World Congress, ITS 2012, EU-00685.</w:t>
      </w:r>
    </w:p>
    <w:p w14:paraId="0127B025" w14:textId="517D62FA" w:rsidR="00473BEC" w:rsidRPr="005E34FA" w:rsidRDefault="00473BEC" w:rsidP="00EB7EEC">
      <w:pPr>
        <w:pStyle w:val="CETBodytext"/>
        <w:ind w:left="284" w:hanging="284"/>
        <w:rPr>
          <w:szCs w:val="18"/>
        </w:rPr>
      </w:pPr>
    </w:p>
    <w:sectPr w:rsidR="00473BEC" w:rsidRPr="005E34FA" w:rsidSect="00C65705">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02BFAF" w14:textId="77777777" w:rsidR="000204BF" w:rsidRDefault="000204BF" w:rsidP="00D068AD">
      <w:pPr>
        <w:spacing w:line="240" w:lineRule="auto"/>
      </w:pPr>
      <w:r>
        <w:separator/>
      </w:r>
    </w:p>
  </w:endnote>
  <w:endnote w:type="continuationSeparator" w:id="0">
    <w:p w14:paraId="54BB81A0" w14:textId="77777777" w:rsidR="000204BF" w:rsidRDefault="000204BF" w:rsidP="00D068AD">
      <w:pPr>
        <w:spacing w:line="240" w:lineRule="auto"/>
      </w:pPr>
      <w:r>
        <w:continuationSeparator/>
      </w:r>
    </w:p>
  </w:endnote>
  <w:endnote w:type="continuationNotice" w:id="1">
    <w:p w14:paraId="24B875A0" w14:textId="77777777" w:rsidR="000204BF" w:rsidRDefault="000204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P6960">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94F35" w14:textId="77777777" w:rsidR="000204BF" w:rsidRDefault="000204BF" w:rsidP="00D068AD">
      <w:pPr>
        <w:spacing w:line="240" w:lineRule="auto"/>
      </w:pPr>
      <w:r>
        <w:separator/>
      </w:r>
    </w:p>
  </w:footnote>
  <w:footnote w:type="continuationSeparator" w:id="0">
    <w:p w14:paraId="2CD15297" w14:textId="77777777" w:rsidR="000204BF" w:rsidRDefault="000204BF" w:rsidP="00D068AD">
      <w:pPr>
        <w:spacing w:line="240" w:lineRule="auto"/>
      </w:pPr>
      <w:r>
        <w:continuationSeparator/>
      </w:r>
    </w:p>
  </w:footnote>
  <w:footnote w:type="continuationNotice" w:id="1">
    <w:p w14:paraId="21F91EA0" w14:textId="77777777" w:rsidR="000204BF" w:rsidRDefault="000204B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494D"/>
    <w:multiLevelType w:val="hybridMultilevel"/>
    <w:tmpl w:val="A42820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92F25DB"/>
    <w:multiLevelType w:val="hybridMultilevel"/>
    <w:tmpl w:val="F7B20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313E"/>
    <w:rsid w:val="00002037"/>
    <w:rsid w:val="000065B4"/>
    <w:rsid w:val="0000794A"/>
    <w:rsid w:val="000105A9"/>
    <w:rsid w:val="000134DA"/>
    <w:rsid w:val="00013C33"/>
    <w:rsid w:val="000204BF"/>
    <w:rsid w:val="00025A6C"/>
    <w:rsid w:val="000302C9"/>
    <w:rsid w:val="00032879"/>
    <w:rsid w:val="00033D99"/>
    <w:rsid w:val="00036A38"/>
    <w:rsid w:val="00042E3A"/>
    <w:rsid w:val="000606BF"/>
    <w:rsid w:val="00063B10"/>
    <w:rsid w:val="000642A6"/>
    <w:rsid w:val="00066BC3"/>
    <w:rsid w:val="00066DC9"/>
    <w:rsid w:val="0007659F"/>
    <w:rsid w:val="00076B93"/>
    <w:rsid w:val="00076FDD"/>
    <w:rsid w:val="0008228F"/>
    <w:rsid w:val="00082595"/>
    <w:rsid w:val="00090962"/>
    <w:rsid w:val="00092C4C"/>
    <w:rsid w:val="000959E2"/>
    <w:rsid w:val="000A319A"/>
    <w:rsid w:val="000A370C"/>
    <w:rsid w:val="000A37AA"/>
    <w:rsid w:val="000B3466"/>
    <w:rsid w:val="000B3626"/>
    <w:rsid w:val="000B45AA"/>
    <w:rsid w:val="000B4825"/>
    <w:rsid w:val="000B6152"/>
    <w:rsid w:val="000B6F71"/>
    <w:rsid w:val="000C0033"/>
    <w:rsid w:val="000C12CE"/>
    <w:rsid w:val="000C330D"/>
    <w:rsid w:val="000C609D"/>
    <w:rsid w:val="000C65CD"/>
    <w:rsid w:val="000D1C8A"/>
    <w:rsid w:val="000D37A4"/>
    <w:rsid w:val="000E15E6"/>
    <w:rsid w:val="000E1D9F"/>
    <w:rsid w:val="000E2FA4"/>
    <w:rsid w:val="000E5305"/>
    <w:rsid w:val="000E66E7"/>
    <w:rsid w:val="000E7241"/>
    <w:rsid w:val="000E728B"/>
    <w:rsid w:val="000F1E30"/>
    <w:rsid w:val="000F2DBA"/>
    <w:rsid w:val="000F533E"/>
    <w:rsid w:val="000F66BB"/>
    <w:rsid w:val="000F716F"/>
    <w:rsid w:val="00105FBA"/>
    <w:rsid w:val="00106318"/>
    <w:rsid w:val="0011481D"/>
    <w:rsid w:val="001214C0"/>
    <w:rsid w:val="0012215C"/>
    <w:rsid w:val="0012679B"/>
    <w:rsid w:val="001303D8"/>
    <w:rsid w:val="00133052"/>
    <w:rsid w:val="00135D16"/>
    <w:rsid w:val="0013766D"/>
    <w:rsid w:val="001417A1"/>
    <w:rsid w:val="001452DC"/>
    <w:rsid w:val="00146247"/>
    <w:rsid w:val="00146573"/>
    <w:rsid w:val="00157B28"/>
    <w:rsid w:val="00160938"/>
    <w:rsid w:val="001618C9"/>
    <w:rsid w:val="00165E75"/>
    <w:rsid w:val="00170B68"/>
    <w:rsid w:val="00175502"/>
    <w:rsid w:val="0018011A"/>
    <w:rsid w:val="00181634"/>
    <w:rsid w:val="0018634E"/>
    <w:rsid w:val="0019066F"/>
    <w:rsid w:val="00196C0B"/>
    <w:rsid w:val="001A051E"/>
    <w:rsid w:val="001A7053"/>
    <w:rsid w:val="001A7159"/>
    <w:rsid w:val="001A78AF"/>
    <w:rsid w:val="001B3FE0"/>
    <w:rsid w:val="001B4883"/>
    <w:rsid w:val="001B7863"/>
    <w:rsid w:val="001D7888"/>
    <w:rsid w:val="001E1F36"/>
    <w:rsid w:val="001E693A"/>
    <w:rsid w:val="001F0C88"/>
    <w:rsid w:val="001F16A4"/>
    <w:rsid w:val="001F4114"/>
    <w:rsid w:val="001F785E"/>
    <w:rsid w:val="0020002D"/>
    <w:rsid w:val="00202325"/>
    <w:rsid w:val="00216CEA"/>
    <w:rsid w:val="00220F4C"/>
    <w:rsid w:val="00230D9E"/>
    <w:rsid w:val="00231B36"/>
    <w:rsid w:val="002349C9"/>
    <w:rsid w:val="00242356"/>
    <w:rsid w:val="00247C1E"/>
    <w:rsid w:val="00250045"/>
    <w:rsid w:val="00260A81"/>
    <w:rsid w:val="00264D49"/>
    <w:rsid w:val="002778F0"/>
    <w:rsid w:val="002926C9"/>
    <w:rsid w:val="002B5F29"/>
    <w:rsid w:val="002B63D1"/>
    <w:rsid w:val="002B6BA3"/>
    <w:rsid w:val="002C3B83"/>
    <w:rsid w:val="002C5054"/>
    <w:rsid w:val="002D0D7A"/>
    <w:rsid w:val="002D2F20"/>
    <w:rsid w:val="002D351F"/>
    <w:rsid w:val="002D4879"/>
    <w:rsid w:val="002D68D8"/>
    <w:rsid w:val="002D791B"/>
    <w:rsid w:val="002D7F63"/>
    <w:rsid w:val="002E4292"/>
    <w:rsid w:val="002E49B8"/>
    <w:rsid w:val="002E6142"/>
    <w:rsid w:val="002F1FB3"/>
    <w:rsid w:val="002F410E"/>
    <w:rsid w:val="002F46E5"/>
    <w:rsid w:val="002F503A"/>
    <w:rsid w:val="002F7B39"/>
    <w:rsid w:val="0030252F"/>
    <w:rsid w:val="003027BE"/>
    <w:rsid w:val="00303390"/>
    <w:rsid w:val="00307093"/>
    <w:rsid w:val="00321551"/>
    <w:rsid w:val="00322A0D"/>
    <w:rsid w:val="00325DD7"/>
    <w:rsid w:val="00327F4D"/>
    <w:rsid w:val="00330470"/>
    <w:rsid w:val="00330DE6"/>
    <w:rsid w:val="0033337B"/>
    <w:rsid w:val="00337C71"/>
    <w:rsid w:val="00337E9E"/>
    <w:rsid w:val="00343A82"/>
    <w:rsid w:val="00351CC9"/>
    <w:rsid w:val="003556D6"/>
    <w:rsid w:val="00360E1E"/>
    <w:rsid w:val="003615D8"/>
    <w:rsid w:val="003633AA"/>
    <w:rsid w:val="00372048"/>
    <w:rsid w:val="00374076"/>
    <w:rsid w:val="0038019C"/>
    <w:rsid w:val="003802F9"/>
    <w:rsid w:val="00381CB2"/>
    <w:rsid w:val="003854B1"/>
    <w:rsid w:val="00391C11"/>
    <w:rsid w:val="0039410C"/>
    <w:rsid w:val="003959DE"/>
    <w:rsid w:val="003A0A4D"/>
    <w:rsid w:val="003A5D61"/>
    <w:rsid w:val="003A7912"/>
    <w:rsid w:val="003B1D24"/>
    <w:rsid w:val="003B441D"/>
    <w:rsid w:val="003B5B4A"/>
    <w:rsid w:val="003C0645"/>
    <w:rsid w:val="003C26F4"/>
    <w:rsid w:val="003C452A"/>
    <w:rsid w:val="003C5B77"/>
    <w:rsid w:val="003D6690"/>
    <w:rsid w:val="003E2205"/>
    <w:rsid w:val="003E357F"/>
    <w:rsid w:val="003E60FF"/>
    <w:rsid w:val="003E62B9"/>
    <w:rsid w:val="003F28CF"/>
    <w:rsid w:val="003F377E"/>
    <w:rsid w:val="003F4EAC"/>
    <w:rsid w:val="003F6D12"/>
    <w:rsid w:val="003F7431"/>
    <w:rsid w:val="003F7956"/>
    <w:rsid w:val="00401701"/>
    <w:rsid w:val="00403DFA"/>
    <w:rsid w:val="004053AA"/>
    <w:rsid w:val="004079EE"/>
    <w:rsid w:val="00412216"/>
    <w:rsid w:val="004170A6"/>
    <w:rsid w:val="0042165D"/>
    <w:rsid w:val="004227AF"/>
    <w:rsid w:val="00425BEE"/>
    <w:rsid w:val="00426788"/>
    <w:rsid w:val="00426E9B"/>
    <w:rsid w:val="0043011B"/>
    <w:rsid w:val="00432F97"/>
    <w:rsid w:val="00433A78"/>
    <w:rsid w:val="00434401"/>
    <w:rsid w:val="00436E9F"/>
    <w:rsid w:val="00445440"/>
    <w:rsid w:val="00445E9F"/>
    <w:rsid w:val="004462ED"/>
    <w:rsid w:val="0045041C"/>
    <w:rsid w:val="00450ABE"/>
    <w:rsid w:val="0045197C"/>
    <w:rsid w:val="00451C94"/>
    <w:rsid w:val="00452D0B"/>
    <w:rsid w:val="0045684A"/>
    <w:rsid w:val="00460706"/>
    <w:rsid w:val="00461DFB"/>
    <w:rsid w:val="00465FB7"/>
    <w:rsid w:val="00466552"/>
    <w:rsid w:val="004665A0"/>
    <w:rsid w:val="00466EB8"/>
    <w:rsid w:val="00471D92"/>
    <w:rsid w:val="004730C9"/>
    <w:rsid w:val="00473BEC"/>
    <w:rsid w:val="00475034"/>
    <w:rsid w:val="00475FFC"/>
    <w:rsid w:val="00477D62"/>
    <w:rsid w:val="004833F0"/>
    <w:rsid w:val="00483FDF"/>
    <w:rsid w:val="00486F24"/>
    <w:rsid w:val="0049196E"/>
    <w:rsid w:val="00492268"/>
    <w:rsid w:val="00492A82"/>
    <w:rsid w:val="004944D7"/>
    <w:rsid w:val="004A5842"/>
    <w:rsid w:val="004B0833"/>
    <w:rsid w:val="004B115F"/>
    <w:rsid w:val="004B1948"/>
    <w:rsid w:val="004B1970"/>
    <w:rsid w:val="004B20B3"/>
    <w:rsid w:val="004B2899"/>
    <w:rsid w:val="004B5C27"/>
    <w:rsid w:val="004B76B1"/>
    <w:rsid w:val="004B7D53"/>
    <w:rsid w:val="004C0909"/>
    <w:rsid w:val="004C2E7F"/>
    <w:rsid w:val="004C6238"/>
    <w:rsid w:val="004C6450"/>
    <w:rsid w:val="004D48D9"/>
    <w:rsid w:val="004D717C"/>
    <w:rsid w:val="004E16B7"/>
    <w:rsid w:val="004E4D1B"/>
    <w:rsid w:val="004F1DCB"/>
    <w:rsid w:val="004F207C"/>
    <w:rsid w:val="004F4C34"/>
    <w:rsid w:val="004F6931"/>
    <w:rsid w:val="004F7D3E"/>
    <w:rsid w:val="005002FC"/>
    <w:rsid w:val="00502D54"/>
    <w:rsid w:val="0050534E"/>
    <w:rsid w:val="00506DAD"/>
    <w:rsid w:val="0050793A"/>
    <w:rsid w:val="005104AE"/>
    <w:rsid w:val="00511AB8"/>
    <w:rsid w:val="00511E57"/>
    <w:rsid w:val="00515925"/>
    <w:rsid w:val="00516232"/>
    <w:rsid w:val="00516532"/>
    <w:rsid w:val="0051660B"/>
    <w:rsid w:val="005176B3"/>
    <w:rsid w:val="00525CCF"/>
    <w:rsid w:val="00526435"/>
    <w:rsid w:val="005301D9"/>
    <w:rsid w:val="00536950"/>
    <w:rsid w:val="0054406B"/>
    <w:rsid w:val="0054407E"/>
    <w:rsid w:val="00545C75"/>
    <w:rsid w:val="00552E52"/>
    <w:rsid w:val="005546FB"/>
    <w:rsid w:val="005554CE"/>
    <w:rsid w:val="0056031F"/>
    <w:rsid w:val="00566703"/>
    <w:rsid w:val="00571010"/>
    <w:rsid w:val="0057169B"/>
    <w:rsid w:val="00573790"/>
    <w:rsid w:val="005748D6"/>
    <w:rsid w:val="00575A47"/>
    <w:rsid w:val="00575D77"/>
    <w:rsid w:val="00577C48"/>
    <w:rsid w:val="00580F00"/>
    <w:rsid w:val="00582065"/>
    <w:rsid w:val="00583A3A"/>
    <w:rsid w:val="005923AF"/>
    <w:rsid w:val="00593294"/>
    <w:rsid w:val="00594A24"/>
    <w:rsid w:val="00595511"/>
    <w:rsid w:val="0059746F"/>
    <w:rsid w:val="005A1114"/>
    <w:rsid w:val="005A365F"/>
    <w:rsid w:val="005A3FBD"/>
    <w:rsid w:val="005A403C"/>
    <w:rsid w:val="005A4245"/>
    <w:rsid w:val="005A6AB6"/>
    <w:rsid w:val="005B278F"/>
    <w:rsid w:val="005B3202"/>
    <w:rsid w:val="005B444C"/>
    <w:rsid w:val="005B485E"/>
    <w:rsid w:val="005C03E5"/>
    <w:rsid w:val="005C2C69"/>
    <w:rsid w:val="005C6EB1"/>
    <w:rsid w:val="005D22A4"/>
    <w:rsid w:val="005D71E3"/>
    <w:rsid w:val="005D7D5B"/>
    <w:rsid w:val="005D7E8E"/>
    <w:rsid w:val="005E0A99"/>
    <w:rsid w:val="005E0D4A"/>
    <w:rsid w:val="005E34FA"/>
    <w:rsid w:val="005E7CF4"/>
    <w:rsid w:val="005F5EA3"/>
    <w:rsid w:val="0060128F"/>
    <w:rsid w:val="00604CA1"/>
    <w:rsid w:val="00604CA7"/>
    <w:rsid w:val="006067E4"/>
    <w:rsid w:val="0061083B"/>
    <w:rsid w:val="00611225"/>
    <w:rsid w:val="00614662"/>
    <w:rsid w:val="00623D13"/>
    <w:rsid w:val="006254B5"/>
    <w:rsid w:val="006323BB"/>
    <w:rsid w:val="00634F29"/>
    <w:rsid w:val="006350D3"/>
    <w:rsid w:val="006364BE"/>
    <w:rsid w:val="006419CE"/>
    <w:rsid w:val="0064520D"/>
    <w:rsid w:val="0065228E"/>
    <w:rsid w:val="00661B41"/>
    <w:rsid w:val="00666F7F"/>
    <w:rsid w:val="00667D84"/>
    <w:rsid w:val="00690CE7"/>
    <w:rsid w:val="006B0CAC"/>
    <w:rsid w:val="006B5FA3"/>
    <w:rsid w:val="006B6FC1"/>
    <w:rsid w:val="006C04D5"/>
    <w:rsid w:val="006C1F83"/>
    <w:rsid w:val="006D0016"/>
    <w:rsid w:val="006D23E2"/>
    <w:rsid w:val="006D3527"/>
    <w:rsid w:val="006E1591"/>
    <w:rsid w:val="006E1BDE"/>
    <w:rsid w:val="006E40BB"/>
    <w:rsid w:val="006E6EEF"/>
    <w:rsid w:val="006E7884"/>
    <w:rsid w:val="006F26B3"/>
    <w:rsid w:val="006F34E6"/>
    <w:rsid w:val="00702656"/>
    <w:rsid w:val="0070351F"/>
    <w:rsid w:val="00704106"/>
    <w:rsid w:val="0070604B"/>
    <w:rsid w:val="007107A9"/>
    <w:rsid w:val="007113D8"/>
    <w:rsid w:val="00713B27"/>
    <w:rsid w:val="0071492A"/>
    <w:rsid w:val="00714C13"/>
    <w:rsid w:val="007214CB"/>
    <w:rsid w:val="00723512"/>
    <w:rsid w:val="00730955"/>
    <w:rsid w:val="00734E05"/>
    <w:rsid w:val="00744384"/>
    <w:rsid w:val="00744F6C"/>
    <w:rsid w:val="0074693D"/>
    <w:rsid w:val="00746CC2"/>
    <w:rsid w:val="007512EB"/>
    <w:rsid w:val="007532AE"/>
    <w:rsid w:val="00761CAB"/>
    <w:rsid w:val="00761F87"/>
    <w:rsid w:val="0076722A"/>
    <w:rsid w:val="00773D2B"/>
    <w:rsid w:val="00775D41"/>
    <w:rsid w:val="007763DF"/>
    <w:rsid w:val="0077648E"/>
    <w:rsid w:val="00790C3E"/>
    <w:rsid w:val="007917A3"/>
    <w:rsid w:val="00791E7C"/>
    <w:rsid w:val="007952FA"/>
    <w:rsid w:val="0079574B"/>
    <w:rsid w:val="00796318"/>
    <w:rsid w:val="007A1123"/>
    <w:rsid w:val="007A21DC"/>
    <w:rsid w:val="007A5445"/>
    <w:rsid w:val="007A588E"/>
    <w:rsid w:val="007A6827"/>
    <w:rsid w:val="007B078A"/>
    <w:rsid w:val="007B4EE2"/>
    <w:rsid w:val="007B507A"/>
    <w:rsid w:val="007B6CA4"/>
    <w:rsid w:val="007C3500"/>
    <w:rsid w:val="007C3D7B"/>
    <w:rsid w:val="007C752B"/>
    <w:rsid w:val="007C787B"/>
    <w:rsid w:val="007C7F63"/>
    <w:rsid w:val="007D18D3"/>
    <w:rsid w:val="007D2633"/>
    <w:rsid w:val="007D35FD"/>
    <w:rsid w:val="007D3D81"/>
    <w:rsid w:val="007D7315"/>
    <w:rsid w:val="007E1E94"/>
    <w:rsid w:val="007E2701"/>
    <w:rsid w:val="007E3C44"/>
    <w:rsid w:val="007F00C2"/>
    <w:rsid w:val="007F63D9"/>
    <w:rsid w:val="007F66D6"/>
    <w:rsid w:val="008007C9"/>
    <w:rsid w:val="0080389A"/>
    <w:rsid w:val="00805B0D"/>
    <w:rsid w:val="00810574"/>
    <w:rsid w:val="00814BA1"/>
    <w:rsid w:val="0083569E"/>
    <w:rsid w:val="00835B0A"/>
    <w:rsid w:val="0084163D"/>
    <w:rsid w:val="00841A2F"/>
    <w:rsid w:val="00847523"/>
    <w:rsid w:val="008505E1"/>
    <w:rsid w:val="008520A5"/>
    <w:rsid w:val="00865281"/>
    <w:rsid w:val="008707F4"/>
    <w:rsid w:val="00870E2F"/>
    <w:rsid w:val="00873043"/>
    <w:rsid w:val="00884EF3"/>
    <w:rsid w:val="008854D5"/>
    <w:rsid w:val="00887EF4"/>
    <w:rsid w:val="0089032C"/>
    <w:rsid w:val="008928FF"/>
    <w:rsid w:val="00894891"/>
    <w:rsid w:val="008A0833"/>
    <w:rsid w:val="008A129A"/>
    <w:rsid w:val="008A18AC"/>
    <w:rsid w:val="008A3988"/>
    <w:rsid w:val="008B419C"/>
    <w:rsid w:val="008C0015"/>
    <w:rsid w:val="008D21A1"/>
    <w:rsid w:val="008D72DC"/>
    <w:rsid w:val="008E1C03"/>
    <w:rsid w:val="008E5FD5"/>
    <w:rsid w:val="008F0BCC"/>
    <w:rsid w:val="008F22A9"/>
    <w:rsid w:val="008F46F1"/>
    <w:rsid w:val="008F5E6E"/>
    <w:rsid w:val="008F65CF"/>
    <w:rsid w:val="008F6712"/>
    <w:rsid w:val="0090581F"/>
    <w:rsid w:val="00905BAE"/>
    <w:rsid w:val="0090788F"/>
    <w:rsid w:val="00910209"/>
    <w:rsid w:val="009102CF"/>
    <w:rsid w:val="0091212B"/>
    <w:rsid w:val="0091229E"/>
    <w:rsid w:val="00914E6F"/>
    <w:rsid w:val="009225F0"/>
    <w:rsid w:val="0092304D"/>
    <w:rsid w:val="009319FE"/>
    <w:rsid w:val="00932C81"/>
    <w:rsid w:val="00934296"/>
    <w:rsid w:val="00935354"/>
    <w:rsid w:val="00944281"/>
    <w:rsid w:val="00954BF6"/>
    <w:rsid w:val="00957D43"/>
    <w:rsid w:val="00960AA1"/>
    <w:rsid w:val="00963C8D"/>
    <w:rsid w:val="00965587"/>
    <w:rsid w:val="00970CDE"/>
    <w:rsid w:val="009718CA"/>
    <w:rsid w:val="009724CA"/>
    <w:rsid w:val="009731E0"/>
    <w:rsid w:val="00973482"/>
    <w:rsid w:val="00980BE8"/>
    <w:rsid w:val="00981DF2"/>
    <w:rsid w:val="00982BB8"/>
    <w:rsid w:val="009851B7"/>
    <w:rsid w:val="00992325"/>
    <w:rsid w:val="00992BD4"/>
    <w:rsid w:val="009957E1"/>
    <w:rsid w:val="009961E2"/>
    <w:rsid w:val="00996DB3"/>
    <w:rsid w:val="009A06D0"/>
    <w:rsid w:val="009A2D91"/>
    <w:rsid w:val="009A2DAA"/>
    <w:rsid w:val="009A59D9"/>
    <w:rsid w:val="009A6AB1"/>
    <w:rsid w:val="009A755C"/>
    <w:rsid w:val="009B07CC"/>
    <w:rsid w:val="009B661A"/>
    <w:rsid w:val="009C09D6"/>
    <w:rsid w:val="009C2E67"/>
    <w:rsid w:val="009C47F6"/>
    <w:rsid w:val="009C48A2"/>
    <w:rsid w:val="009C5568"/>
    <w:rsid w:val="009C6959"/>
    <w:rsid w:val="009C7A28"/>
    <w:rsid w:val="009D3E31"/>
    <w:rsid w:val="009D488F"/>
    <w:rsid w:val="009D5EA1"/>
    <w:rsid w:val="009D62BE"/>
    <w:rsid w:val="009D6F65"/>
    <w:rsid w:val="009D72C8"/>
    <w:rsid w:val="009E03DF"/>
    <w:rsid w:val="009E19FD"/>
    <w:rsid w:val="009E2D6E"/>
    <w:rsid w:val="009F0E53"/>
    <w:rsid w:val="009F0FE2"/>
    <w:rsid w:val="009F22B4"/>
    <w:rsid w:val="009F278C"/>
    <w:rsid w:val="009F3393"/>
    <w:rsid w:val="009F64ED"/>
    <w:rsid w:val="009F6B31"/>
    <w:rsid w:val="00A05CD3"/>
    <w:rsid w:val="00A120F3"/>
    <w:rsid w:val="00A130E5"/>
    <w:rsid w:val="00A1544B"/>
    <w:rsid w:val="00A177C4"/>
    <w:rsid w:val="00A2112E"/>
    <w:rsid w:val="00A26B4E"/>
    <w:rsid w:val="00A306A7"/>
    <w:rsid w:val="00A30B1F"/>
    <w:rsid w:val="00A42D35"/>
    <w:rsid w:val="00A446A5"/>
    <w:rsid w:val="00A45DAA"/>
    <w:rsid w:val="00A502EE"/>
    <w:rsid w:val="00A573F4"/>
    <w:rsid w:val="00A62574"/>
    <w:rsid w:val="00A706F8"/>
    <w:rsid w:val="00A719DF"/>
    <w:rsid w:val="00A72043"/>
    <w:rsid w:val="00A72DAA"/>
    <w:rsid w:val="00A74327"/>
    <w:rsid w:val="00A7478D"/>
    <w:rsid w:val="00A775BC"/>
    <w:rsid w:val="00A8090A"/>
    <w:rsid w:val="00A8677B"/>
    <w:rsid w:val="00AB414E"/>
    <w:rsid w:val="00AC3D72"/>
    <w:rsid w:val="00AC7919"/>
    <w:rsid w:val="00AD5449"/>
    <w:rsid w:val="00AD6E3C"/>
    <w:rsid w:val="00AE250E"/>
    <w:rsid w:val="00AE4826"/>
    <w:rsid w:val="00AE6048"/>
    <w:rsid w:val="00AF35DE"/>
    <w:rsid w:val="00AF4F9B"/>
    <w:rsid w:val="00AF5A26"/>
    <w:rsid w:val="00AF7E67"/>
    <w:rsid w:val="00B000B2"/>
    <w:rsid w:val="00B000CF"/>
    <w:rsid w:val="00B02177"/>
    <w:rsid w:val="00B04DF1"/>
    <w:rsid w:val="00B07D29"/>
    <w:rsid w:val="00B17229"/>
    <w:rsid w:val="00B172AD"/>
    <w:rsid w:val="00B2234E"/>
    <w:rsid w:val="00B24EF0"/>
    <w:rsid w:val="00B27293"/>
    <w:rsid w:val="00B30896"/>
    <w:rsid w:val="00B331E3"/>
    <w:rsid w:val="00B3591E"/>
    <w:rsid w:val="00B37354"/>
    <w:rsid w:val="00B402AE"/>
    <w:rsid w:val="00B423E3"/>
    <w:rsid w:val="00B4401F"/>
    <w:rsid w:val="00B4540D"/>
    <w:rsid w:val="00B52FD3"/>
    <w:rsid w:val="00B5320F"/>
    <w:rsid w:val="00B64A4D"/>
    <w:rsid w:val="00B66DB6"/>
    <w:rsid w:val="00B672F7"/>
    <w:rsid w:val="00B67459"/>
    <w:rsid w:val="00B91DE2"/>
    <w:rsid w:val="00B9760C"/>
    <w:rsid w:val="00BA2633"/>
    <w:rsid w:val="00BB56FA"/>
    <w:rsid w:val="00BD2C51"/>
    <w:rsid w:val="00BD4BA0"/>
    <w:rsid w:val="00BD7154"/>
    <w:rsid w:val="00BD7788"/>
    <w:rsid w:val="00BE1D2A"/>
    <w:rsid w:val="00BE25AA"/>
    <w:rsid w:val="00BE6236"/>
    <w:rsid w:val="00BF65CE"/>
    <w:rsid w:val="00BF6C03"/>
    <w:rsid w:val="00BF77AD"/>
    <w:rsid w:val="00C0156A"/>
    <w:rsid w:val="00C03BFD"/>
    <w:rsid w:val="00C06AC0"/>
    <w:rsid w:val="00C13006"/>
    <w:rsid w:val="00C14C87"/>
    <w:rsid w:val="00C22210"/>
    <w:rsid w:val="00C2455F"/>
    <w:rsid w:val="00C25A7C"/>
    <w:rsid w:val="00C26A4B"/>
    <w:rsid w:val="00C33081"/>
    <w:rsid w:val="00C36ED4"/>
    <w:rsid w:val="00C36FF2"/>
    <w:rsid w:val="00C52427"/>
    <w:rsid w:val="00C52538"/>
    <w:rsid w:val="00C60EA8"/>
    <w:rsid w:val="00C61B33"/>
    <w:rsid w:val="00C64108"/>
    <w:rsid w:val="00C65705"/>
    <w:rsid w:val="00C74139"/>
    <w:rsid w:val="00C74841"/>
    <w:rsid w:val="00C85B87"/>
    <w:rsid w:val="00C906CD"/>
    <w:rsid w:val="00C95974"/>
    <w:rsid w:val="00CA2862"/>
    <w:rsid w:val="00CA4071"/>
    <w:rsid w:val="00CA52BE"/>
    <w:rsid w:val="00CA601A"/>
    <w:rsid w:val="00CB76BD"/>
    <w:rsid w:val="00CC0912"/>
    <w:rsid w:val="00CC0F25"/>
    <w:rsid w:val="00CC3D40"/>
    <w:rsid w:val="00CC404C"/>
    <w:rsid w:val="00CC4071"/>
    <w:rsid w:val="00CC7D8D"/>
    <w:rsid w:val="00CD559B"/>
    <w:rsid w:val="00CD74F1"/>
    <w:rsid w:val="00CD7598"/>
    <w:rsid w:val="00CD7CF6"/>
    <w:rsid w:val="00CE21B1"/>
    <w:rsid w:val="00CE4A7E"/>
    <w:rsid w:val="00CE79EC"/>
    <w:rsid w:val="00CF02CE"/>
    <w:rsid w:val="00CF0CD1"/>
    <w:rsid w:val="00D03DB1"/>
    <w:rsid w:val="00D04A35"/>
    <w:rsid w:val="00D04B7B"/>
    <w:rsid w:val="00D04BAF"/>
    <w:rsid w:val="00D068AD"/>
    <w:rsid w:val="00D07264"/>
    <w:rsid w:val="00D13DBA"/>
    <w:rsid w:val="00D173C7"/>
    <w:rsid w:val="00D23444"/>
    <w:rsid w:val="00D245AB"/>
    <w:rsid w:val="00D26C14"/>
    <w:rsid w:val="00D26C7B"/>
    <w:rsid w:val="00D30A72"/>
    <w:rsid w:val="00D31313"/>
    <w:rsid w:val="00D32E76"/>
    <w:rsid w:val="00D3313E"/>
    <w:rsid w:val="00D34195"/>
    <w:rsid w:val="00D372B7"/>
    <w:rsid w:val="00D42065"/>
    <w:rsid w:val="00D454E5"/>
    <w:rsid w:val="00D551B1"/>
    <w:rsid w:val="00D55E3F"/>
    <w:rsid w:val="00D6079B"/>
    <w:rsid w:val="00D7065A"/>
    <w:rsid w:val="00D70D33"/>
    <w:rsid w:val="00D81337"/>
    <w:rsid w:val="00D81D42"/>
    <w:rsid w:val="00D86EAD"/>
    <w:rsid w:val="00D91448"/>
    <w:rsid w:val="00D972A4"/>
    <w:rsid w:val="00DB2328"/>
    <w:rsid w:val="00DB2C34"/>
    <w:rsid w:val="00DB6651"/>
    <w:rsid w:val="00DC7C45"/>
    <w:rsid w:val="00DD2B79"/>
    <w:rsid w:val="00DD3335"/>
    <w:rsid w:val="00DD4B3B"/>
    <w:rsid w:val="00DE0653"/>
    <w:rsid w:val="00DE3A15"/>
    <w:rsid w:val="00DE5206"/>
    <w:rsid w:val="00DE5C93"/>
    <w:rsid w:val="00DF070D"/>
    <w:rsid w:val="00DF478D"/>
    <w:rsid w:val="00DF7901"/>
    <w:rsid w:val="00DF7D98"/>
    <w:rsid w:val="00E04FC0"/>
    <w:rsid w:val="00E0671E"/>
    <w:rsid w:val="00E135DE"/>
    <w:rsid w:val="00E15D91"/>
    <w:rsid w:val="00E20F1C"/>
    <w:rsid w:val="00E238EB"/>
    <w:rsid w:val="00E2578D"/>
    <w:rsid w:val="00E26ED4"/>
    <w:rsid w:val="00E31C55"/>
    <w:rsid w:val="00E31DD7"/>
    <w:rsid w:val="00E32567"/>
    <w:rsid w:val="00E32DA9"/>
    <w:rsid w:val="00E34EB2"/>
    <w:rsid w:val="00E36B7D"/>
    <w:rsid w:val="00E522BE"/>
    <w:rsid w:val="00E5562A"/>
    <w:rsid w:val="00E56C3F"/>
    <w:rsid w:val="00E600C8"/>
    <w:rsid w:val="00E66DE8"/>
    <w:rsid w:val="00E71936"/>
    <w:rsid w:val="00E724E9"/>
    <w:rsid w:val="00E735EB"/>
    <w:rsid w:val="00E9023A"/>
    <w:rsid w:val="00E920FA"/>
    <w:rsid w:val="00E97BF6"/>
    <w:rsid w:val="00EA38DD"/>
    <w:rsid w:val="00EB211C"/>
    <w:rsid w:val="00EB4BD3"/>
    <w:rsid w:val="00EB5D7D"/>
    <w:rsid w:val="00EB6581"/>
    <w:rsid w:val="00EB6C17"/>
    <w:rsid w:val="00EB7891"/>
    <w:rsid w:val="00EB7EEC"/>
    <w:rsid w:val="00EC35F3"/>
    <w:rsid w:val="00ED58FE"/>
    <w:rsid w:val="00ED5BD9"/>
    <w:rsid w:val="00ED7A19"/>
    <w:rsid w:val="00EE18D4"/>
    <w:rsid w:val="00EE6A2B"/>
    <w:rsid w:val="00EF0340"/>
    <w:rsid w:val="00EF05B3"/>
    <w:rsid w:val="00EF0E70"/>
    <w:rsid w:val="00EF0E81"/>
    <w:rsid w:val="00EF1D1A"/>
    <w:rsid w:val="00EF4778"/>
    <w:rsid w:val="00EF64DE"/>
    <w:rsid w:val="00F03A86"/>
    <w:rsid w:val="00F04980"/>
    <w:rsid w:val="00F04EC9"/>
    <w:rsid w:val="00F06C30"/>
    <w:rsid w:val="00F107CB"/>
    <w:rsid w:val="00F10FA7"/>
    <w:rsid w:val="00F12379"/>
    <w:rsid w:val="00F127F1"/>
    <w:rsid w:val="00F144C5"/>
    <w:rsid w:val="00F14F63"/>
    <w:rsid w:val="00F1531F"/>
    <w:rsid w:val="00F15F4A"/>
    <w:rsid w:val="00F20537"/>
    <w:rsid w:val="00F3060C"/>
    <w:rsid w:val="00F31F93"/>
    <w:rsid w:val="00F33C24"/>
    <w:rsid w:val="00F34D98"/>
    <w:rsid w:val="00F34DC8"/>
    <w:rsid w:val="00F42B11"/>
    <w:rsid w:val="00F4491F"/>
    <w:rsid w:val="00F50A20"/>
    <w:rsid w:val="00F511EC"/>
    <w:rsid w:val="00F52004"/>
    <w:rsid w:val="00F52F78"/>
    <w:rsid w:val="00F55887"/>
    <w:rsid w:val="00F5611F"/>
    <w:rsid w:val="00F5693B"/>
    <w:rsid w:val="00F654C5"/>
    <w:rsid w:val="00F6762A"/>
    <w:rsid w:val="00F715F9"/>
    <w:rsid w:val="00F800C2"/>
    <w:rsid w:val="00F81A13"/>
    <w:rsid w:val="00F835E8"/>
    <w:rsid w:val="00F87D32"/>
    <w:rsid w:val="00F93B6E"/>
    <w:rsid w:val="00F95727"/>
    <w:rsid w:val="00F96458"/>
    <w:rsid w:val="00FA1AA2"/>
    <w:rsid w:val="00FA5937"/>
    <w:rsid w:val="00FB609B"/>
    <w:rsid w:val="00FB70EF"/>
    <w:rsid w:val="00FB7932"/>
    <w:rsid w:val="00FC1958"/>
    <w:rsid w:val="00FD13DC"/>
    <w:rsid w:val="00FD312B"/>
    <w:rsid w:val="00FD3DA9"/>
    <w:rsid w:val="00FD7ECD"/>
    <w:rsid w:val="00FE0E71"/>
    <w:rsid w:val="00FE1465"/>
    <w:rsid w:val="00FE62E4"/>
    <w:rsid w:val="00FE6434"/>
    <w:rsid w:val="00FE66CA"/>
    <w:rsid w:val="00FF149E"/>
    <w:rsid w:val="00FF336C"/>
    <w:rsid w:val="00FF6839"/>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7F11C"/>
  <w15:docId w15:val="{B6E3A2AF-F036-944D-B390-301F6999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qFormat/>
    <w:rsid w:val="00744F6C"/>
    <w:pPr>
      <w:tabs>
        <w:tab w:val="right" w:pos="7100"/>
      </w:tabs>
      <w:spacing w:after="0" w:line="264" w:lineRule="auto"/>
      <w:jc w:val="both"/>
    </w:pPr>
    <w:rPr>
      <w:rFonts w:ascii="Arial" w:eastAsia="Times New Roman" w:hAnsi="Arial" w:cs="Times New Roman"/>
      <w:sz w:val="18"/>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D3313E"/>
    <w:pPr>
      <w:keepNext/>
      <w:suppressAutoHyphens/>
      <w:spacing w:after="120"/>
    </w:pPr>
    <w:rPr>
      <w:noProof/>
      <w:sz w:val="24"/>
      <w:lang w:val="en-GB"/>
    </w:rPr>
  </w:style>
  <w:style w:type="paragraph" w:customStyle="1" w:styleId="CETTitle">
    <w:name w:val="CET Title"/>
    <w:next w:val="CETAuthors"/>
    <w:link w:val="CETTitleCarattere"/>
    <w:rsid w:val="00D3313E"/>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D3313E"/>
    <w:rPr>
      <w:rFonts w:ascii="Arial" w:eastAsia="Times New Roman" w:hAnsi="Arial" w:cs="Times New Roman"/>
      <w:noProof/>
      <w:sz w:val="24"/>
      <w:szCs w:val="20"/>
      <w:lang w:val="en-GB"/>
    </w:rPr>
  </w:style>
  <w:style w:type="character" w:customStyle="1" w:styleId="CETTitleCarattere">
    <w:name w:val="CET Title Carattere"/>
    <w:link w:val="CETTitle"/>
    <w:rsid w:val="00D3313E"/>
    <w:rPr>
      <w:rFonts w:ascii="Arial" w:eastAsia="Times New Roman" w:hAnsi="Arial" w:cs="Times New Roman"/>
      <w:sz w:val="32"/>
      <w:szCs w:val="20"/>
      <w:lang w:val="en-GB"/>
    </w:rPr>
  </w:style>
  <w:style w:type="paragraph" w:customStyle="1" w:styleId="CETHeading1">
    <w:name w:val="CET Heading1"/>
    <w:next w:val="CETBodytext"/>
    <w:qFormat/>
    <w:rsid w:val="00D3313E"/>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D3313E"/>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3313E"/>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D3313E"/>
    <w:pPr>
      <w:keepNext/>
      <w:suppressAutoHyphens/>
      <w:spacing w:after="0" w:line="276" w:lineRule="auto"/>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D3313E"/>
    <w:pPr>
      <w:numPr>
        <w:ilvl w:val="3"/>
        <w:numId w:val="1"/>
      </w:numPr>
      <w:spacing w:after="0" w:line="264" w:lineRule="auto"/>
      <w:jc w:val="both"/>
    </w:pPr>
    <w:rPr>
      <w:rFonts w:ascii="Times New Roman" w:eastAsia="Times New Roman" w:hAnsi="Times New Roman" w:cs="Times New Roman"/>
      <w:sz w:val="20"/>
      <w:szCs w:val="20"/>
      <w:lang w:val="it-IT"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D3313E"/>
    <w:rPr>
      <w:rFonts w:ascii="Arial" w:eastAsia="Times New Roman" w:hAnsi="Arial" w:cs="Times New Roman"/>
      <w:sz w:val="18"/>
      <w:szCs w:val="20"/>
      <w:lang w:val="en-US"/>
    </w:rPr>
  </w:style>
  <w:style w:type="paragraph" w:customStyle="1" w:styleId="CETReference">
    <w:name w:val="CET Reference"/>
    <w:qFormat/>
    <w:rsid w:val="00D3313E"/>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D3313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3313E"/>
    <w:rPr>
      <w:rFonts w:ascii="Arial" w:eastAsia="Times New Roman" w:hAnsi="Arial" w:cs="Times New Roman"/>
      <w:b/>
      <w:sz w:val="18"/>
      <w:szCs w:val="20"/>
      <w:lang w:val="en-US"/>
    </w:rPr>
  </w:style>
  <w:style w:type="character" w:customStyle="1" w:styleId="CETCaptionCarattere">
    <w:name w:val="CET Caption Carattere"/>
    <w:link w:val="CETCaption"/>
    <w:rsid w:val="00D3313E"/>
    <w:rPr>
      <w:rFonts w:ascii="Arial" w:eastAsia="Times New Roman" w:hAnsi="Arial" w:cs="Times New Roman"/>
      <w:i/>
      <w:sz w:val="18"/>
      <w:szCs w:val="20"/>
      <w:lang w:val="en-GB"/>
    </w:rPr>
  </w:style>
  <w:style w:type="paragraph" w:customStyle="1" w:styleId="CETemail">
    <w:name w:val="CET email"/>
    <w:next w:val="CETBodytext"/>
    <w:rsid w:val="00D3313E"/>
    <w:pPr>
      <w:spacing w:after="240" w:line="276" w:lineRule="auto"/>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D3313E"/>
    <w:rPr>
      <w:rFonts w:ascii="Arial" w:eastAsia="Times New Roman" w:hAnsi="Arial" w:cs="Times New Roman"/>
      <w:noProof/>
      <w:sz w:val="16"/>
      <w:szCs w:val="20"/>
      <w:lang w:val="en-GB"/>
    </w:rPr>
  </w:style>
  <w:style w:type="paragraph" w:customStyle="1" w:styleId="CETReferencetext">
    <w:name w:val="CET Reference text"/>
    <w:qFormat/>
    <w:rsid w:val="00D3313E"/>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D3313E"/>
    <w:pPr>
      <w:keepNext/>
      <w:spacing w:before="240" w:after="80" w:line="240" w:lineRule="exact"/>
    </w:pPr>
    <w:rPr>
      <w:rFonts w:ascii="Arial" w:eastAsia="Times New Roman" w:hAnsi="Arial" w:cs="Times New Roman"/>
      <w:i/>
      <w:sz w:val="18"/>
      <w:szCs w:val="20"/>
      <w:lang w:val="en-GB"/>
    </w:rPr>
  </w:style>
  <w:style w:type="character" w:styleId="Rimandocommento">
    <w:name w:val="annotation reference"/>
    <w:basedOn w:val="Carpredefinitoparagrafo"/>
    <w:uiPriority w:val="99"/>
    <w:semiHidden/>
    <w:unhideWhenUsed/>
    <w:rsid w:val="00D3313E"/>
    <w:rPr>
      <w:sz w:val="16"/>
      <w:szCs w:val="16"/>
    </w:rPr>
  </w:style>
  <w:style w:type="paragraph" w:styleId="Testocommento">
    <w:name w:val="annotation text"/>
    <w:basedOn w:val="Normale"/>
    <w:link w:val="TestocommentoCarattere"/>
    <w:uiPriority w:val="99"/>
    <w:semiHidden/>
    <w:unhideWhenUsed/>
    <w:rsid w:val="00D3313E"/>
    <w:pPr>
      <w:spacing w:line="240" w:lineRule="auto"/>
    </w:pPr>
    <w:rPr>
      <w:sz w:val="20"/>
    </w:rPr>
  </w:style>
  <w:style w:type="character" w:customStyle="1" w:styleId="TestocommentoCarattere">
    <w:name w:val="Testo commento Carattere"/>
    <w:basedOn w:val="Carpredefinitoparagrafo"/>
    <w:link w:val="Testocommento"/>
    <w:uiPriority w:val="99"/>
    <w:semiHidden/>
    <w:rsid w:val="00D3313E"/>
    <w:rPr>
      <w:sz w:val="20"/>
      <w:szCs w:val="20"/>
      <w:lang w:val="en-GB"/>
    </w:rPr>
  </w:style>
  <w:style w:type="paragraph" w:styleId="Soggettocommento">
    <w:name w:val="annotation subject"/>
    <w:basedOn w:val="Testocommento"/>
    <w:next w:val="Testocommento"/>
    <w:link w:val="SoggettocommentoCarattere"/>
    <w:uiPriority w:val="99"/>
    <w:semiHidden/>
    <w:unhideWhenUsed/>
    <w:rsid w:val="00D3313E"/>
    <w:rPr>
      <w:b/>
      <w:bCs/>
    </w:rPr>
  </w:style>
  <w:style w:type="character" w:customStyle="1" w:styleId="SoggettocommentoCarattere">
    <w:name w:val="Soggetto commento Carattere"/>
    <w:basedOn w:val="TestocommentoCarattere"/>
    <w:link w:val="Soggettocommento"/>
    <w:uiPriority w:val="99"/>
    <w:semiHidden/>
    <w:rsid w:val="00D3313E"/>
    <w:rPr>
      <w:b/>
      <w:bCs/>
      <w:sz w:val="20"/>
      <w:szCs w:val="20"/>
      <w:lang w:val="en-GB"/>
    </w:rPr>
  </w:style>
  <w:style w:type="paragraph" w:styleId="Testofumetto">
    <w:name w:val="Balloon Text"/>
    <w:basedOn w:val="Normale"/>
    <w:link w:val="TestofumettoCarattere"/>
    <w:uiPriority w:val="99"/>
    <w:semiHidden/>
    <w:unhideWhenUsed/>
    <w:rsid w:val="00D3313E"/>
    <w:pPr>
      <w:spacing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D3313E"/>
    <w:rPr>
      <w:rFonts w:ascii="Segoe UI" w:hAnsi="Segoe UI" w:cs="Segoe UI"/>
      <w:sz w:val="18"/>
      <w:szCs w:val="18"/>
      <w:lang w:val="en-GB"/>
    </w:rPr>
  </w:style>
  <w:style w:type="character" w:styleId="Collegamentoipertestuale">
    <w:name w:val="Hyperlink"/>
    <w:basedOn w:val="Carpredefinitoparagrafo"/>
    <w:uiPriority w:val="99"/>
    <w:unhideWhenUsed/>
    <w:rsid w:val="00AE4826"/>
    <w:rPr>
      <w:color w:val="0563C1" w:themeColor="hyperlink"/>
      <w:u w:val="single"/>
    </w:rPr>
  </w:style>
  <w:style w:type="paragraph" w:styleId="Didascalia">
    <w:name w:val="caption"/>
    <w:basedOn w:val="Normale"/>
    <w:next w:val="Normale"/>
    <w:uiPriority w:val="35"/>
    <w:qFormat/>
    <w:rsid w:val="00F52004"/>
    <w:pPr>
      <w:spacing w:line="240" w:lineRule="auto"/>
      <w:jc w:val="center"/>
    </w:pPr>
    <w:rPr>
      <w:rFonts w:ascii="Cambria" w:eastAsia="MS Mincho" w:hAnsi="Cambria"/>
      <w:b/>
      <w:bCs/>
      <w:szCs w:val="18"/>
      <w:lang w:eastAsia="it-IT"/>
    </w:rPr>
  </w:style>
  <w:style w:type="table" w:styleId="Grigliatabella">
    <w:name w:val="Table Grid"/>
    <w:basedOn w:val="Tabellanormale"/>
    <w:uiPriority w:val="59"/>
    <w:rsid w:val="006F26B3"/>
    <w:pPr>
      <w:spacing w:after="0" w:line="240" w:lineRule="auto"/>
      <w:ind w:firstLine="360"/>
      <w:jc w:val="both"/>
    </w:pPr>
    <w:rPr>
      <w:rFonts w:ascii="Cambria" w:eastAsia="MS Mincho" w:hAnsi="Cambria"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996DB3"/>
    <w:rPr>
      <w:color w:val="605E5C"/>
      <w:shd w:val="clear" w:color="auto" w:fill="E1DFDD"/>
    </w:rPr>
  </w:style>
  <w:style w:type="paragraph" w:customStyle="1" w:styleId="CETnumberingbullets">
    <w:name w:val="CET numbering (bullets)"/>
    <w:rsid w:val="00573790"/>
    <w:pPr>
      <w:numPr>
        <w:numId w:val="4"/>
      </w:numPr>
      <w:spacing w:after="0" w:line="264" w:lineRule="auto"/>
    </w:pPr>
    <w:rPr>
      <w:rFonts w:ascii="Arial" w:eastAsia="Times New Roman" w:hAnsi="Arial" w:cs="Times New Roman"/>
      <w:sz w:val="18"/>
      <w:szCs w:val="20"/>
      <w:lang w:val="en-GB"/>
    </w:rPr>
  </w:style>
  <w:style w:type="paragraph" w:customStyle="1" w:styleId="CETListbullets">
    <w:name w:val="CET List bullets"/>
    <w:qFormat/>
    <w:rsid w:val="00573790"/>
    <w:pPr>
      <w:spacing w:after="0" w:line="264" w:lineRule="auto"/>
      <w:ind w:left="340" w:hanging="227"/>
      <w:jc w:val="both"/>
    </w:pPr>
    <w:rPr>
      <w:rFonts w:ascii="Arial" w:eastAsia="Times New Roman" w:hAnsi="Arial" w:cs="Times New Roman"/>
      <w:sz w:val="18"/>
      <w:szCs w:val="20"/>
      <w:lang w:val="en-GB"/>
    </w:rPr>
  </w:style>
  <w:style w:type="paragraph" w:customStyle="1" w:styleId="CETAcknowledgementstitle">
    <w:name w:val="CET Acknowledgements title"/>
    <w:next w:val="CETBodytext"/>
    <w:qFormat/>
    <w:rsid w:val="002B6BA3"/>
    <w:pPr>
      <w:spacing w:before="200" w:after="120" w:line="276" w:lineRule="auto"/>
    </w:pPr>
    <w:rPr>
      <w:rFonts w:ascii="Arial" w:eastAsia="Times New Roman" w:hAnsi="Arial" w:cs="Times New Roman"/>
      <w:b/>
      <w:sz w:val="18"/>
      <w:szCs w:val="20"/>
      <w:lang w:val="en-GB"/>
    </w:rPr>
  </w:style>
  <w:style w:type="paragraph" w:styleId="Revisione">
    <w:name w:val="Revision"/>
    <w:hidden/>
    <w:uiPriority w:val="99"/>
    <w:semiHidden/>
    <w:rsid w:val="00BB56FA"/>
    <w:pPr>
      <w:spacing w:after="0" w:line="240" w:lineRule="auto"/>
    </w:pPr>
    <w:rPr>
      <w:lang w:val="en-GB"/>
    </w:rPr>
  </w:style>
  <w:style w:type="paragraph" w:styleId="Intestazione">
    <w:name w:val="header"/>
    <w:basedOn w:val="Normale"/>
    <w:link w:val="IntestazioneCarattere"/>
    <w:uiPriority w:val="99"/>
    <w:unhideWhenUsed/>
    <w:rsid w:val="00D068AD"/>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D068AD"/>
    <w:rPr>
      <w:lang w:val="en-GB"/>
    </w:rPr>
  </w:style>
  <w:style w:type="paragraph" w:styleId="Pidipagina">
    <w:name w:val="footer"/>
    <w:basedOn w:val="Normale"/>
    <w:link w:val="PidipaginaCarattere"/>
    <w:uiPriority w:val="99"/>
    <w:unhideWhenUsed/>
    <w:rsid w:val="00D068AD"/>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D068A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0415412">
      <w:bodyDiv w:val="1"/>
      <w:marLeft w:val="0"/>
      <w:marRight w:val="0"/>
      <w:marTop w:val="0"/>
      <w:marBottom w:val="0"/>
      <w:divBdr>
        <w:top w:val="none" w:sz="0" w:space="0" w:color="auto"/>
        <w:left w:val="none" w:sz="0" w:space="0" w:color="auto"/>
        <w:bottom w:val="none" w:sz="0" w:space="0" w:color="auto"/>
        <w:right w:val="none" w:sz="0" w:space="0" w:color="auto"/>
      </w:divBdr>
    </w:div>
    <w:div w:id="209519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1218</TotalTime>
  <Pages>6</Pages>
  <Words>2633</Words>
  <Characters>15011</Characters>
  <Application>Microsoft Office Word</Application>
  <DocSecurity>0</DocSecurity>
  <Lines>125</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Rino</dc:creator>
  <cp:keywords/>
  <dc:description/>
  <cp:lastModifiedBy>Sauro Pierucci</cp:lastModifiedBy>
  <cp:revision>748</cp:revision>
  <dcterms:created xsi:type="dcterms:W3CDTF">2018-04-08T20:30:00Z</dcterms:created>
  <dcterms:modified xsi:type="dcterms:W3CDTF">2020-08-21T10:27:00Z</dcterms:modified>
</cp:coreProperties>
</file>