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96550" w:rsidRPr="00B57B36" w14:paraId="7C8B380B" w14:textId="77777777" w:rsidTr="000A5ACB">
        <w:trPr>
          <w:trHeight w:val="852"/>
          <w:jc w:val="center"/>
        </w:trPr>
        <w:tc>
          <w:tcPr>
            <w:tcW w:w="6946" w:type="dxa"/>
            <w:vMerge w:val="restart"/>
            <w:tcBorders>
              <w:right w:val="single" w:sz="4" w:space="0" w:color="auto"/>
            </w:tcBorders>
          </w:tcPr>
          <w:p w14:paraId="6922DD4A" w14:textId="77777777" w:rsidR="00096550" w:rsidRPr="00B57B36" w:rsidRDefault="00096550" w:rsidP="008D1B3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FDBB868" wp14:editId="2B3E757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9905EA9" w14:textId="77777777" w:rsidR="00096550" w:rsidRPr="00B57B36" w:rsidRDefault="00096550" w:rsidP="008D1B3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82, 2020</w:t>
            </w:r>
          </w:p>
        </w:tc>
        <w:tc>
          <w:tcPr>
            <w:tcW w:w="1843" w:type="dxa"/>
            <w:tcBorders>
              <w:left w:val="single" w:sz="4" w:space="0" w:color="auto"/>
              <w:bottom w:val="nil"/>
              <w:right w:val="single" w:sz="4" w:space="0" w:color="auto"/>
            </w:tcBorders>
          </w:tcPr>
          <w:p w14:paraId="328C601F" w14:textId="77777777" w:rsidR="00096550" w:rsidRPr="00B57B36" w:rsidRDefault="00096550" w:rsidP="008D1B3A">
            <w:pPr>
              <w:jc w:val="right"/>
              <w:rPr>
                <w:rFonts w:cs="Arial"/>
                <w:sz w:val="14"/>
                <w:szCs w:val="14"/>
              </w:rPr>
            </w:pPr>
            <w:r w:rsidRPr="00B57B36">
              <w:rPr>
                <w:rFonts w:cs="Arial"/>
                <w:sz w:val="14"/>
                <w:szCs w:val="14"/>
              </w:rPr>
              <w:t>A publication of</w:t>
            </w:r>
          </w:p>
          <w:p w14:paraId="4E50604D" w14:textId="77777777" w:rsidR="00096550" w:rsidRPr="00B57B36" w:rsidRDefault="00096550" w:rsidP="008D1B3A">
            <w:pPr>
              <w:jc w:val="right"/>
            </w:pPr>
            <w:r w:rsidRPr="00B57B36">
              <w:rPr>
                <w:noProof/>
                <w:lang w:val="it-IT" w:eastAsia="it-IT"/>
              </w:rPr>
              <w:drawing>
                <wp:inline distT="0" distB="0" distL="0" distR="0" wp14:anchorId="162E5963" wp14:editId="0B27F30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96550" w:rsidRPr="00B57B36" w14:paraId="740BC475" w14:textId="77777777" w:rsidTr="000A5ACB">
        <w:trPr>
          <w:trHeight w:val="567"/>
          <w:jc w:val="center"/>
        </w:trPr>
        <w:tc>
          <w:tcPr>
            <w:tcW w:w="6946" w:type="dxa"/>
            <w:vMerge/>
            <w:tcBorders>
              <w:right w:val="single" w:sz="4" w:space="0" w:color="auto"/>
            </w:tcBorders>
          </w:tcPr>
          <w:p w14:paraId="03F2088B" w14:textId="77777777" w:rsidR="00096550" w:rsidRPr="00B57B36" w:rsidRDefault="00096550" w:rsidP="008D1B3A">
            <w:pPr>
              <w:tabs>
                <w:tab w:val="left" w:pos="-108"/>
              </w:tabs>
            </w:pPr>
          </w:p>
        </w:tc>
        <w:tc>
          <w:tcPr>
            <w:tcW w:w="1843" w:type="dxa"/>
            <w:tcBorders>
              <w:left w:val="single" w:sz="4" w:space="0" w:color="auto"/>
              <w:bottom w:val="nil"/>
              <w:right w:val="single" w:sz="4" w:space="0" w:color="auto"/>
            </w:tcBorders>
          </w:tcPr>
          <w:p w14:paraId="773E6A6D" w14:textId="77777777" w:rsidR="00096550" w:rsidRPr="00B57B36" w:rsidRDefault="00096550" w:rsidP="008D1B3A">
            <w:pPr>
              <w:jc w:val="right"/>
              <w:rPr>
                <w:rFonts w:cs="Arial"/>
                <w:sz w:val="14"/>
                <w:szCs w:val="14"/>
              </w:rPr>
            </w:pPr>
            <w:r w:rsidRPr="00B57B36">
              <w:rPr>
                <w:rFonts w:cs="Arial"/>
                <w:sz w:val="14"/>
                <w:szCs w:val="14"/>
              </w:rPr>
              <w:t>The Italian Association</w:t>
            </w:r>
          </w:p>
          <w:p w14:paraId="3085BEB3" w14:textId="77777777" w:rsidR="00096550" w:rsidRPr="00B57B36" w:rsidRDefault="00096550" w:rsidP="008D1B3A">
            <w:pPr>
              <w:jc w:val="right"/>
              <w:rPr>
                <w:rFonts w:cs="Arial"/>
                <w:sz w:val="14"/>
                <w:szCs w:val="14"/>
              </w:rPr>
            </w:pPr>
            <w:r w:rsidRPr="00B57B36">
              <w:rPr>
                <w:rFonts w:cs="Arial"/>
                <w:sz w:val="14"/>
                <w:szCs w:val="14"/>
              </w:rPr>
              <w:t>of Chemical Engineering</w:t>
            </w:r>
          </w:p>
          <w:p w14:paraId="15F1B079" w14:textId="77777777" w:rsidR="00096550" w:rsidRPr="000D0268" w:rsidRDefault="00096550" w:rsidP="008D1B3A">
            <w:pPr>
              <w:jc w:val="right"/>
              <w:rPr>
                <w:rFonts w:cs="Arial"/>
                <w:sz w:val="13"/>
                <w:szCs w:val="13"/>
              </w:rPr>
            </w:pPr>
            <w:r w:rsidRPr="000D0268">
              <w:rPr>
                <w:rFonts w:cs="Arial"/>
                <w:sz w:val="13"/>
                <w:szCs w:val="13"/>
              </w:rPr>
              <w:t>Online at www.cetjournal.it</w:t>
            </w:r>
          </w:p>
        </w:tc>
      </w:tr>
      <w:tr w:rsidR="00096550" w:rsidRPr="00B57B36" w14:paraId="10469C02" w14:textId="77777777" w:rsidTr="000A5ACB">
        <w:trPr>
          <w:trHeight w:val="68"/>
          <w:jc w:val="center"/>
        </w:trPr>
        <w:tc>
          <w:tcPr>
            <w:tcW w:w="8789" w:type="dxa"/>
            <w:gridSpan w:val="2"/>
          </w:tcPr>
          <w:p w14:paraId="027CA6AE" w14:textId="77777777" w:rsidR="00096550" w:rsidRPr="007931FA" w:rsidRDefault="00096550" w:rsidP="008D1B3A">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 xml:space="preserve">Guest Editors: </w:t>
            </w:r>
            <w:r>
              <w:rPr>
                <w:rFonts w:ascii="Tahoma" w:hAnsi="Tahoma" w:cs="Tahoma"/>
                <w:iCs/>
                <w:color w:val="333333"/>
                <w:sz w:val="14"/>
                <w:szCs w:val="14"/>
                <w:lang w:eastAsia="it-IT"/>
              </w:rPr>
              <w:t xml:space="preserve">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sidRPr="00C068ED">
              <w:rPr>
                <w:rFonts w:ascii="Tahoma" w:hAnsi="Tahoma" w:cs="Tahoma"/>
                <w:color w:val="4B4942"/>
                <w:sz w:val="14"/>
                <w:szCs w:val="14"/>
              </w:rPr>
              <w:t>Genserik</w:t>
            </w:r>
            <w:proofErr w:type="spellEnd"/>
            <w:r w:rsidRPr="00C068ED">
              <w:rPr>
                <w:rFonts w:ascii="Tahoma" w:hAnsi="Tahoma" w:cs="Tahoma"/>
                <w:color w:val="4B4942"/>
                <w:sz w:val="14"/>
                <w:szCs w:val="14"/>
              </w:rPr>
              <w:t xml:space="preserve"> </w:t>
            </w:r>
            <w:proofErr w:type="spellStart"/>
            <w:r w:rsidRPr="00C068ED">
              <w:rPr>
                <w:rFonts w:ascii="Tahoma" w:hAnsi="Tahoma" w:cs="Tahoma"/>
                <w:color w:val="4B4942"/>
                <w:sz w:val="14"/>
                <w:szCs w:val="14"/>
              </w:rPr>
              <w:t>Reniers</w:t>
            </w:r>
            <w:proofErr w:type="spellEnd"/>
          </w:p>
          <w:p w14:paraId="03132387" w14:textId="77777777" w:rsidR="00096550" w:rsidRPr="00B57B36" w:rsidRDefault="00096550" w:rsidP="008D1B3A">
            <w:pPr>
              <w:tabs>
                <w:tab w:val="left" w:pos="-108"/>
              </w:tabs>
              <w:ind w:left="-107"/>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8D1B3A">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09BAB723" w:rsidR="00E978D0" w:rsidRPr="008D1B3A" w:rsidRDefault="00F47BF7" w:rsidP="008D1B3A">
      <w:pPr>
        <w:pStyle w:val="CETTitle"/>
      </w:pPr>
      <w:r w:rsidRPr="008D1B3A">
        <w:lastRenderedPageBreak/>
        <w:t>Recursive Operability Analysis as A Tool for Risk Assessment in Plants Managing Metal Dusts</w:t>
      </w:r>
    </w:p>
    <w:p w14:paraId="6501EEC6" w14:textId="047750DE" w:rsidR="00123C5F" w:rsidRPr="007300FC" w:rsidRDefault="006C45AA" w:rsidP="008D1B3A">
      <w:pPr>
        <w:pStyle w:val="CETAuthors"/>
        <w:rPr>
          <w:lang w:val="it-IT"/>
        </w:rPr>
      </w:pPr>
      <w:r>
        <w:rPr>
          <w:lang w:val="it-IT"/>
        </w:rPr>
        <w:t>Marco Barozzi</w:t>
      </w:r>
      <w:r w:rsidR="00123C5F" w:rsidRPr="007300FC">
        <w:rPr>
          <w:vertAlign w:val="superscript"/>
          <w:lang w:val="it-IT"/>
        </w:rPr>
        <w:t>a</w:t>
      </w:r>
      <w:r w:rsidR="00123C5F" w:rsidRPr="007300FC">
        <w:rPr>
          <w:lang w:val="it-IT"/>
        </w:rPr>
        <w:t xml:space="preserve">, </w:t>
      </w:r>
      <w:r>
        <w:rPr>
          <w:lang w:val="it-IT"/>
        </w:rPr>
        <w:t>Martina S</w:t>
      </w:r>
      <w:r w:rsidR="00123C5F" w:rsidRPr="007300FC">
        <w:rPr>
          <w:lang w:val="it-IT"/>
        </w:rPr>
        <w:t>.</w:t>
      </w:r>
      <w:r>
        <w:rPr>
          <w:lang w:val="it-IT"/>
        </w:rPr>
        <w:t xml:space="preserve"> Scotton</w:t>
      </w:r>
      <w:r w:rsidR="00123C5F" w:rsidRPr="007300FC">
        <w:rPr>
          <w:vertAlign w:val="superscript"/>
          <w:lang w:val="it-IT"/>
        </w:rPr>
        <w:t>a</w:t>
      </w:r>
      <w:r w:rsidR="00123C5F" w:rsidRPr="007300FC">
        <w:rPr>
          <w:lang w:val="it-IT"/>
        </w:rPr>
        <w:t xml:space="preserve">, </w:t>
      </w:r>
      <w:r>
        <w:rPr>
          <w:lang w:val="it-IT"/>
        </w:rPr>
        <w:t>Marco Derudi</w:t>
      </w:r>
      <w:r w:rsidR="00123C5F" w:rsidRPr="007300FC">
        <w:rPr>
          <w:vertAlign w:val="superscript"/>
          <w:lang w:val="it-IT"/>
        </w:rPr>
        <w:t xml:space="preserve"> b</w:t>
      </w:r>
      <w:r w:rsidR="00627EBF" w:rsidRPr="007300FC">
        <w:rPr>
          <w:lang w:val="it-IT"/>
        </w:rPr>
        <w:t xml:space="preserve">, </w:t>
      </w:r>
      <w:r>
        <w:rPr>
          <w:lang w:val="it-IT"/>
        </w:rPr>
        <w:t>Sabrina Copelli</w:t>
      </w:r>
      <w:r w:rsidR="00627EBF" w:rsidRPr="007300FC">
        <w:rPr>
          <w:lang w:val="it-IT"/>
        </w:rPr>
        <w:t>*</w:t>
      </w:r>
      <w:r w:rsidR="00627EBF" w:rsidRPr="007300FC">
        <w:rPr>
          <w:vertAlign w:val="superscript"/>
          <w:lang w:val="it-IT"/>
        </w:rPr>
        <w:t>a</w:t>
      </w:r>
    </w:p>
    <w:p w14:paraId="16321878" w14:textId="51862EED" w:rsidR="00123C5F" w:rsidRPr="008D1B3A" w:rsidRDefault="00123C5F" w:rsidP="008D1B3A">
      <w:pPr>
        <w:pStyle w:val="CETAddress"/>
        <w:spacing w:line="264" w:lineRule="auto"/>
      </w:pPr>
      <w:r w:rsidRPr="008D1B3A">
        <w:rPr>
          <w:vertAlign w:val="superscript"/>
        </w:rPr>
        <w:t xml:space="preserve">a </w:t>
      </w:r>
      <w:r w:rsidRPr="008D1B3A">
        <w:t>Università degli Studi dell'Insubria, Dept. of Science and High Technology, Varese, Italy</w:t>
      </w:r>
    </w:p>
    <w:p w14:paraId="1AE174B6" w14:textId="1D133224" w:rsidR="00123C5F" w:rsidRPr="008D1B3A" w:rsidRDefault="00123C5F" w:rsidP="008D1B3A">
      <w:pPr>
        <w:pStyle w:val="CETAddress"/>
        <w:spacing w:line="264" w:lineRule="auto"/>
      </w:pPr>
      <w:r w:rsidRPr="008D1B3A">
        <w:rPr>
          <w:vertAlign w:val="superscript"/>
        </w:rPr>
        <w:t>b</w:t>
      </w:r>
      <w:r w:rsidR="008D1B3A">
        <w:t xml:space="preserve"> </w:t>
      </w:r>
      <w:r w:rsidRPr="008D1B3A">
        <w:t>Politecnico di Milano, Dept. of Chemistry, Materials and Chemical Engineering "G. Natta", Milano, Italy</w:t>
      </w:r>
    </w:p>
    <w:p w14:paraId="564717AC" w14:textId="77777777" w:rsidR="00123C5F" w:rsidRPr="007300FC" w:rsidRDefault="00123C5F" w:rsidP="008D1B3A">
      <w:pPr>
        <w:pStyle w:val="CETemail"/>
        <w:spacing w:line="264" w:lineRule="auto"/>
        <w:rPr>
          <w:lang w:val="en-US"/>
        </w:rPr>
      </w:pPr>
      <w:r w:rsidRPr="007300FC">
        <w:rPr>
          <w:lang w:val="en-US"/>
        </w:rPr>
        <w:t>sabrina.copelli@uninsubria.it</w:t>
      </w:r>
    </w:p>
    <w:p w14:paraId="04B319EE" w14:textId="7689BD6F" w:rsidR="00600535" w:rsidRPr="007300FC" w:rsidRDefault="00123C5F" w:rsidP="008D1B3A">
      <w:pPr>
        <w:pStyle w:val="CETBodytext"/>
      </w:pPr>
      <w:bookmarkStart w:id="0" w:name="_Hlk495475023"/>
      <w:r w:rsidRPr="007300FC">
        <w:t xml:space="preserve">In industrial processes, it is not uncommon to </w:t>
      </w:r>
      <w:r w:rsidR="002578AB" w:rsidRPr="007300FC">
        <w:t>replace</w:t>
      </w:r>
      <w:r w:rsidRPr="007300FC">
        <w:t xml:space="preserve"> </w:t>
      </w:r>
      <w:r w:rsidR="002578AB" w:rsidRPr="007300FC">
        <w:t>regular</w:t>
      </w:r>
      <w:r w:rsidRPr="007300FC">
        <w:t xml:space="preserve"> proc</w:t>
      </w:r>
      <w:r w:rsidR="002578AB" w:rsidRPr="007300FC">
        <w:t>esses and procedures with temporary ones, due</w:t>
      </w:r>
      <w:r w:rsidRPr="007300FC">
        <w:t xml:space="preserve"> to </w:t>
      </w:r>
      <w:r w:rsidR="002578AB" w:rsidRPr="007300FC">
        <w:t xml:space="preserve">factors such as </w:t>
      </w:r>
      <w:r w:rsidRPr="007300FC">
        <w:t>maintenance operations, breakdown of equipment</w:t>
      </w:r>
      <w:r w:rsidR="002578AB" w:rsidRPr="007300FC">
        <w:t xml:space="preserve"> or machines</w:t>
      </w:r>
      <w:r w:rsidRPr="007300FC">
        <w:t xml:space="preserve">. </w:t>
      </w:r>
      <w:r w:rsidR="00627EBF" w:rsidRPr="007300FC">
        <w:t xml:space="preserve">All risks </w:t>
      </w:r>
      <w:r w:rsidRPr="007300FC">
        <w:t>associated with the</w:t>
      </w:r>
      <w:r w:rsidR="00627EBF" w:rsidRPr="007300FC">
        <w:t xml:space="preserve"> implementation of these temporary </w:t>
      </w:r>
      <w:r w:rsidRPr="007300FC">
        <w:t xml:space="preserve">procedures are not analyzed, because they are applied </w:t>
      </w:r>
      <w:r w:rsidR="00627EBF" w:rsidRPr="007300FC">
        <w:t xml:space="preserve">usually </w:t>
      </w:r>
      <w:r w:rsidRPr="007300FC">
        <w:t>for short periods. Nevertheless, th</w:t>
      </w:r>
      <w:r w:rsidR="002578AB" w:rsidRPr="007300FC">
        <w:t xml:space="preserve">e lack of proper attention levels towards </w:t>
      </w:r>
      <w:r w:rsidR="00627EBF" w:rsidRPr="007300FC">
        <w:t xml:space="preserve">the introduction of </w:t>
      </w:r>
      <w:r w:rsidR="002578AB" w:rsidRPr="007300FC">
        <w:t xml:space="preserve">such </w:t>
      </w:r>
      <w:r w:rsidR="00627EBF" w:rsidRPr="007300FC">
        <w:t xml:space="preserve">modified procedures </w:t>
      </w:r>
      <w:r w:rsidRPr="007300FC">
        <w:t xml:space="preserve">can lead to unfortunate and unpredictable accidents. </w:t>
      </w:r>
      <w:r w:rsidR="002578AB" w:rsidRPr="007300FC">
        <w:t xml:space="preserve">In order to update </w:t>
      </w:r>
      <w:r w:rsidR="00627EBF" w:rsidRPr="007300FC">
        <w:t xml:space="preserve">the </w:t>
      </w:r>
      <w:r w:rsidR="002578AB" w:rsidRPr="007300FC">
        <w:t xml:space="preserve">risk assessment </w:t>
      </w:r>
      <w:r w:rsidR="00627EBF" w:rsidRPr="007300FC">
        <w:t xml:space="preserve">document </w:t>
      </w:r>
      <w:r w:rsidR="002578AB" w:rsidRPr="007300FC">
        <w:t xml:space="preserve">properly, fast and effective methods are </w:t>
      </w:r>
      <w:r w:rsidR="00627EBF" w:rsidRPr="007300FC">
        <w:t xml:space="preserve">needed but </w:t>
      </w:r>
      <w:r w:rsidR="002578AB" w:rsidRPr="007300FC">
        <w:t>widely acknowledged</w:t>
      </w:r>
      <w:r w:rsidR="00627EBF" w:rsidRPr="007300FC">
        <w:t xml:space="preserve"> methods are not currently available</w:t>
      </w:r>
      <w:r w:rsidR="002578AB" w:rsidRPr="007300FC">
        <w:t xml:space="preserve">. In this work we propose the Recursive Operability Analysis – Cause Consequence Diagrams as a fast and efficient tool to include </w:t>
      </w:r>
      <w:r w:rsidR="00627EBF" w:rsidRPr="007300FC">
        <w:t>temporary and/or</w:t>
      </w:r>
      <w:r w:rsidR="002578AB" w:rsidRPr="007300FC">
        <w:t xml:space="preserve"> special procedures </w:t>
      </w:r>
      <w:r w:rsidR="00627EBF" w:rsidRPr="007300FC">
        <w:t>in an already developed</w:t>
      </w:r>
      <w:r w:rsidR="002578AB" w:rsidRPr="007300FC">
        <w:t xml:space="preserve"> risk analyses.</w:t>
      </w:r>
      <w:r w:rsidRPr="007300FC">
        <w:t xml:space="preserve"> </w:t>
      </w:r>
      <w:r w:rsidR="002578AB" w:rsidRPr="007300FC">
        <w:t>The model was applied to t</w:t>
      </w:r>
      <w:r w:rsidRPr="007300FC">
        <w:t>he Zhong Rong Metal Products Co</w:t>
      </w:r>
      <w:r w:rsidR="002578AB" w:rsidRPr="007300FC">
        <w:t xml:space="preserve"> case</w:t>
      </w:r>
      <w:r w:rsidR="00627EBF" w:rsidRPr="007300FC">
        <w:t xml:space="preserve"> study</w:t>
      </w:r>
      <w:r w:rsidR="002578AB" w:rsidRPr="007300FC">
        <w:t xml:space="preserve">, </w:t>
      </w:r>
      <w:r w:rsidRPr="007300FC">
        <w:t>which witnessed a severe explosion of</w:t>
      </w:r>
      <w:r w:rsidR="00627EBF" w:rsidRPr="007300FC">
        <w:t xml:space="preserve"> an</w:t>
      </w:r>
      <w:r w:rsidRPr="007300FC">
        <w:t xml:space="preserve"> </w:t>
      </w:r>
      <w:r w:rsidR="006C45AA" w:rsidRPr="007300FC">
        <w:t>aluminum</w:t>
      </w:r>
      <w:r w:rsidRPr="007300FC">
        <w:t>-alloy dust. The accident was</w:t>
      </w:r>
      <w:r w:rsidR="002578AB" w:rsidRPr="007300FC">
        <w:t xml:space="preserve"> mainly</w:t>
      </w:r>
      <w:r w:rsidRPr="007300FC">
        <w:t xml:space="preserve"> due to the implementation of a manual procedure to perform the cleaning of the bag filters present in the plant, subsequent to the breakdown of an electric motor.</w:t>
      </w:r>
      <w:r w:rsidR="002578AB" w:rsidRPr="007300FC">
        <w:t xml:space="preserve"> Results show that the update of </w:t>
      </w:r>
      <w:r w:rsidR="000F1B6D" w:rsidRPr="007300FC">
        <w:t>the</w:t>
      </w:r>
      <w:r w:rsidR="002578AB" w:rsidRPr="007300FC">
        <w:t xml:space="preserve"> risk analysis can be performed in a fast and efficient way.</w:t>
      </w:r>
    </w:p>
    <w:bookmarkEnd w:id="0"/>
    <w:p w14:paraId="476B2F2E" w14:textId="77777777" w:rsidR="00600535" w:rsidRPr="007300FC" w:rsidRDefault="00600535" w:rsidP="008D1B3A">
      <w:pPr>
        <w:pStyle w:val="CETHeading1"/>
        <w:spacing w:line="264" w:lineRule="auto"/>
      </w:pPr>
      <w:r w:rsidRPr="007300FC">
        <w:t>Introduction</w:t>
      </w:r>
    </w:p>
    <w:p w14:paraId="06217169" w14:textId="5FE0E31D" w:rsidR="003D0133" w:rsidRPr="007300FC" w:rsidRDefault="008C25AE" w:rsidP="008D1B3A">
      <w:pPr>
        <w:pStyle w:val="CETBodytext"/>
      </w:pPr>
      <w:r w:rsidRPr="007300FC">
        <w:t xml:space="preserve">An adequate safety level in the process industry can be reached </w:t>
      </w:r>
      <w:r w:rsidR="005648F9" w:rsidRPr="007300FC">
        <w:t xml:space="preserve">only </w:t>
      </w:r>
      <w:r w:rsidRPr="007300FC">
        <w:t xml:space="preserve">by knowing in detail the characteristics of all the processes and procedures involved. In this sense, Quantitative Risk Analysis (QRA) proved and </w:t>
      </w:r>
      <w:r w:rsidR="005648F9" w:rsidRPr="007300FC">
        <w:t xml:space="preserve">it </w:t>
      </w:r>
      <w:r w:rsidRPr="007300FC">
        <w:t xml:space="preserve">is still proving </w:t>
      </w:r>
      <w:r w:rsidR="005648F9" w:rsidRPr="007300FC">
        <w:t xml:space="preserve">to be </w:t>
      </w:r>
      <w:r w:rsidRPr="007300FC">
        <w:t>an effective tool to perform a proper risk assessment</w:t>
      </w:r>
      <w:r w:rsidR="00E35CF7" w:rsidRPr="007300FC">
        <w:t xml:space="preserve"> </w:t>
      </w:r>
      <w:r w:rsidR="00E35CF7" w:rsidRPr="007300FC">
        <w:fldChar w:fldCharType="begin"/>
      </w:r>
      <w:r w:rsidR="00E35CF7" w:rsidRPr="007300FC">
        <w:instrText xml:space="preserve"> ADDIN ZOTERO_ITEM CSL_CITATION {"citationID":"WAQfaH2c","properties":{"formattedCitation":"(Casal, 2018; Khan et al., 2015; Marhavilas et al., 2011)","plainCitation":"(Casal, 2018; Khan et al., 2015; Marhavilas et al., 2011)","noteIndex":0},"citationItems":[{"id":44,"uris":["http://zotero.org/users/local/srvgdN1j/items/TSIPB2Q5"],"uri":["http://zotero.org/users/local/srvgdN1j/items/TSIPB2Q5"],"itemData":{"id":44,"type":"chapter","abstract":"The main steps of quantitative risk analysis (QRA) are presented. The concepts of individual and societal risks are introduced through several examples. Risk mapping is analyzed, as well as the procedure to obtain individual risk contours and societal risk for a given case. A real case is fully developed. Finally, some criteria often applied in QRA are given.","container-title":"Evaluation of the Effects and Consequences of Major Accidents in Industrial Plants (Second Edition)","ISBN":"978-0-444-63883-0","note":"DOI: 10.1016/B978-0-444-63883-0.00011-3","page":"439-481","publisher":"Elsevier","title":"Chapter 11 - Quantitative Risk Analysis","URL":"http://www.sciencedirect.com/science/article/pii/B9780444638830000113","author":[{"family":"Casal","given":"Joaquim"}],"editor":[{"family":"Casal","given":"Joaquim"}],"issued":{"date-parts":[["2018",1,1]]}}},{"id":111,"uris":["http://zotero.org/users/local/srvgdN1j/items/M472SGWH"],"uri":["http://zotero.org/users/local/srvgdN1j/items/M472SGWH"],"itemData":{"id":111,"type":"article-journal","abstract":"The paper reviews past progress in the development of methods and models for process safety and risk management and highlights the present research trends; also it outlines the opinions of the authors regarding the future research direction in the field. Based on the open literature published in the leading journals in the field of safety, risk and reliability, the review covers the evolution of the methods and models developed for process safety and risk management. The methods and models are categorized as qualitative, semi-quantitative, quantitative and hybrid. The progress in the last few decades is discussed in the context of the past. Developments in the current decade formulate the basis of the present trends; future directions for research in these fields are also outlined. The aim of the article is to provide a historical development in this field with respect to the driving forces behind the development. It is expected that it will help researchers and industrial practitioners to gain a better understanding of the existing concepts. At the same time the aim is to provide direction to bridge the existing gaps through research and developments.","container-title":"Process Safety and Environmental Protection","DOI":"10.1016/j.psep.2015.07.005","ISSN":"0957-5820","journalAbbreviation":"Process Safety and Environmental Protection","language":"en","page":"116-147","source":"ScienceDirect","title":"Methods and models in process safety and risk management: Past, present and future","title-short":"Methods and models in process safety and risk management","volume":"98","author":[{"family":"Khan","given":"Faisal"},{"family":"Rathnayaka","given":"Samith"},{"family":"Ahmed","given":"Salim"}],"issued":{"date-parts":[["2015",11,1]]}}},{"id":109,"uris":["http://zotero.org/users/local/srvgdN1j/items/D5U767WG"],"uri":["http://zotero.org/users/local/srvgdN1j/items/D5U767WG"],"itemData":{"id":109,"type":"article-journal","abstract":"The objective of this work is to determine and study, analyze and elaborate, classify and categorize the main risk analysis and risk-assessment methods and techniques by reviewing the scientific literature. The paper consists of two parts: a) the investigation, presentation and elaboration of the main risk-assessment methodologies and b) the statistical analysis, classification, and comparative study of the corresponding scientific papers published by six representative scientific journals of Elsevier B.V. covering the decade 2000–2009. The scientific literature reviewing showed that the risk analysis and assessment techniques are classified into three main categories: (a) the qualitative, (b) the quantitative, and (c) the hybrid techniques (qualitative–quantitative, semi-quantitative). The qualitative techniques are based both on analytical estimation processes, and on the safety managers–engineers ability. According to quantitative techniques, the risk can be considered as a quantity, which can be estimated and expressed by a mathematical relation, under the help of real accidents’ data recorded in a work site. The hybrid techniques, present a great complexity due to their ad hoc character that prevents a wide spreading. The statistical analysis shows that the quantitative methods present the highest relative frequency (65.63%) while the qualitative a lower one (27.68%). Furthermore the hybrid methods remain constantly at a very low level (6.70%) during the entire processing period.","container-title":"Journal of Loss Prevention in the Process Industries","DOI":"10.1016/j.jlp.2011.03.004","ISSN":"0950-4230","issue":"5","journalAbbreviation":"Journal of Loss Prevention in the Process Industries","language":"en","page":"477-523","source":"ScienceDirect","title":"Risk analysis and assessment methodologies in the work sites: On a review, classification and comparative study of the scientific literature of the period 2000–2009","title-short":"Risk analysis and assessment methodologies in the work sites","volume":"24","author":[{"family":"Marhavilas","given":"P. K."},{"family":"Koulouriotis","given":"D."},{"family":"Gemeni","given":"V."}],"issued":{"date-parts":[["2011",9,1]]}}}],"schema":"https://github.com/citation-style-language/schema/raw/master/csl-citation.json"} </w:instrText>
      </w:r>
      <w:r w:rsidR="00E35CF7" w:rsidRPr="007300FC">
        <w:fldChar w:fldCharType="separate"/>
      </w:r>
      <w:r w:rsidR="00E35CF7" w:rsidRPr="000A035B">
        <w:rPr>
          <w:rFonts w:cs="Arial"/>
        </w:rPr>
        <w:t>(Casal, 2018; Khan et al., 2015; Marhavilas et al., 2011)</w:t>
      </w:r>
      <w:r w:rsidR="00E35CF7" w:rsidRPr="007300FC">
        <w:fldChar w:fldCharType="end"/>
      </w:r>
      <w:r w:rsidRPr="007300FC">
        <w:t>.</w:t>
      </w:r>
      <w:r w:rsidR="008D1B3A">
        <w:t xml:space="preserve"> </w:t>
      </w:r>
      <w:r w:rsidRPr="007300FC">
        <w:t>In a real plant, it is possible that, due to extraordinary maintenance or faulty equipment, a regular procedure is replaced by a different one, usually more human operators intensive, in order to fulfil the requirements of the production line.</w:t>
      </w:r>
      <w:r w:rsidR="001313CC" w:rsidRPr="007300FC">
        <w:t xml:space="preserve"> </w:t>
      </w:r>
      <w:r w:rsidR="003D0133" w:rsidRPr="007300FC">
        <w:t xml:space="preserve">Also, risk analyses are not always updated accordingly to these changes. </w:t>
      </w:r>
      <w:r w:rsidR="001313CC" w:rsidRPr="007300FC">
        <w:t xml:space="preserve">This fact is scarcely analyzed in the current literature. A lot of indirect references to this issue can be found instead. </w:t>
      </w:r>
      <w:r w:rsidRPr="007300FC">
        <w:t>Barton and Nolan already indirectly hinted the effect of sudden new, uninvestigated procedures with their work</w:t>
      </w:r>
      <w:r w:rsidR="00CC557F">
        <w:t xml:space="preserve"> </w:t>
      </w:r>
      <w:r w:rsidR="00CC557F">
        <w:fldChar w:fldCharType="begin"/>
      </w:r>
      <w:r w:rsidR="00CC557F">
        <w:instrText xml:space="preserve"> ADDIN ZOTERO_ITEM CSL_CITATION {"citationID":"HWRudzYs","properties":{"formattedCitation":"(Nolan and Barton, 1987)","plainCitation":"(Nolan and Barton, 1987)","noteIndex":0},"citationItems":[{"id":64,"uris":["http://zotero.org/users/local/srvgdN1j/items/7D87IJMB"],"uri":["http://zotero.org/users/local/srvgdN1j/items/7D87IJMB"],"itemData":{"id":64,"type":"article-journal","abstract":"An analysis is presented of 142 industrial incidents in batch reactors involving thermal-runaway chemical reactions of the type A + B → products (incidents involving thermal stability problems with single components are not included) occurring in the UK during the period 1962–1984 and brought to the attention of the Health and Safety Executive. The purpose was to seek for any apparent trends with a view to drawing general lessons from previous mistakes. The underlying problems which led to overheating and eventual runaway have been classified under the headings process chemistry and plant design and operation; a number of contributing factors have been identified under each. Injuries are briefly discussed.","container-title":"Journal of Hazardous Materials","DOI":"10.1016/0304-3894(87)87015-2","ISSN":"0304-3894","issue":"2","journalAbbreviation":"Journal of Hazardous Materials","language":"en","page":"233-239","source":"ScienceDirect","title":"Some lessons from thermal-runaway incidents","volume":"14","author":[{"family":"Nolan","given":"Philip F."},{"family":"Barton","given":"John A."}],"issued":{"date-parts":[["1987",1,1]]}}}],"schema":"https://github.com/citation-style-language/schema/raw/master/csl-citation.json"} </w:instrText>
      </w:r>
      <w:r w:rsidR="00CC557F">
        <w:fldChar w:fldCharType="separate"/>
      </w:r>
      <w:r w:rsidR="00CC557F" w:rsidRPr="00CC557F">
        <w:rPr>
          <w:rFonts w:cs="Arial"/>
        </w:rPr>
        <w:t>(Nolan and Barton, 1987)</w:t>
      </w:r>
      <w:r w:rsidR="00CC557F">
        <w:fldChar w:fldCharType="end"/>
      </w:r>
      <w:r w:rsidRPr="007300FC">
        <w:t xml:space="preserve">. </w:t>
      </w:r>
      <w:r w:rsidR="001313CC" w:rsidRPr="007300FC">
        <w:t>M</w:t>
      </w:r>
      <w:r w:rsidRPr="007300FC">
        <w:t>ore recent industrial accidents provided unfortunate evidence about this topic: this is the case of the Imperial Sugar refinery dust explosion (2008)</w:t>
      </w:r>
      <w:r w:rsidR="00C5457C" w:rsidRPr="007300FC">
        <w:t xml:space="preserve"> </w:t>
      </w:r>
      <w:r w:rsidR="006F2EDC" w:rsidRPr="007300FC">
        <w:fldChar w:fldCharType="begin"/>
      </w:r>
      <w:r w:rsidR="00C5457C" w:rsidRPr="007300FC">
        <w:instrText xml:space="preserve"> ADDIN ZOTERO_ITEM CSL_CITATION {"citationID":"tfhZ8AFh","properties":{"formattedCitation":"(Chemical Safety Board, 2009)","plainCitation":"(Chemical Safety Board, 2009)","noteIndex":0},"citationItems":[{"id":62,"uris":["http://zotero.org/users/local/srvgdN1j/items/ZUV773IC"],"uri":["http://zotero.org/users/local/srvgdN1j/items/ZUV773IC"],"itemData":{"id":62,"type":"article","title":"Imperial Sugar Company Dust Explosion and Fire","URL":"https://www.csb.gov/imperial-sugar-company-dust-explosion-and-fire/","author":[{"literal":"Chemical Safety Board"}],"accessed":{"date-parts":[["2019",12,22]]},"issued":{"date-parts":[["2009"]]}}}],"schema":"https://github.com/citation-style-language/schema/raw/master/csl-citation.json"} </w:instrText>
      </w:r>
      <w:r w:rsidR="006F2EDC" w:rsidRPr="007300FC">
        <w:fldChar w:fldCharType="separate"/>
      </w:r>
      <w:r w:rsidR="00C5457C" w:rsidRPr="000A035B">
        <w:rPr>
          <w:rFonts w:cs="Arial"/>
        </w:rPr>
        <w:t>(Chemical Safety Board, 2009)</w:t>
      </w:r>
      <w:r w:rsidR="006F2EDC" w:rsidRPr="007300FC">
        <w:fldChar w:fldCharType="end"/>
      </w:r>
      <w:r w:rsidRPr="007300FC">
        <w:t>, the Seveso (1976)</w:t>
      </w:r>
      <w:r w:rsidR="001313CC" w:rsidRPr="007300FC">
        <w:t xml:space="preserve"> </w:t>
      </w:r>
      <w:r w:rsidR="006F2EDC" w:rsidRPr="007300FC">
        <w:fldChar w:fldCharType="begin"/>
      </w:r>
      <w:r w:rsidR="006F2EDC" w:rsidRPr="007300FC">
        <w:instrText xml:space="preserve"> ADDIN ZOTERO_ITEM CSL_CITATION {"citationID":"7t5aCNMh","properties":{"formattedCitation":"(Lees, 2005)","plainCitation":"(Lees, 2005)","noteIndex":0},"citationItems":[{"id":38,"uris":["http://zotero.org/users/local/srvgdN1j/items/U6EHS3WC"],"uri":["http://zotero.org/users/local/srvgdN1j/items/U6EHS3WC"],"itemData":{"id":38,"type":"book","abstract":"Over the last three decades the process industries have grown very rapidly, with corresponding increases in the quantities of hazardous materials in process, storage or transport. Plants have become larger and are often situated in or close to densely populated areas. Increased hazard of loss of life or property is continually highlighted with incidents such as Flixborough, Bhopal, Chernobyl, Three Mile Island, the Phillips 66 incident, and Piper Alpha to name but a few. The field of Loss Prevention is, and continues to, be of supreme importance to countless companies, municipalities and governments around the world, because of the trend for processing plants to become larger and often be situated in or close to densely populated areas, thus increasing the hazard of loss of life or property. This book is a detailed guidebook to defending against these, and many other, hazards. It could without exaggeration be referred to as the \"bible\" for the process industries. This is THE standard reference work for chemical and process engineering safety professionals. For years, it has been the most complete collection of information on the theory, practice, design elements, equipment, regulations and laws covering the field of process safety. An entire library of alternative books (and cross-referencing systems) would be needed to replace or improve upon it, but everything of importance to safety professionals, engineers and managers can be found in this all-encompassing reference instead. Frank Lees' world renowned work has been fully revised and expanded by a team of leading chemical and process engineers working under the guidance of one of the world’s chief experts in this field. Sam Mannan is professor of chemical engineering at Texas A&amp;M University, and heads the Mary Kay O’Connor Process Safety Center at Texas A&amp;M. He received his MS and Ph.D. in chemical engineering from the University of Oklahoma, and joined the chemical engineering department at Texas A&amp;M University as a professor in 1997. He has over 20 years of experience as an engineer, working both in industry and academia. New detail is added to chapters on fire safety, engineering, explosion hazards, analysis and suppression, and new appendices feature more recent disasters. The many thousands of references have been updated along with standards and codes of practice issued by authorities in the US, UK/Europe and internationally. In addition to all this, more regulatory relevance and case studies have been included in this edition. Written in a clear and concise style, Loss Prevention in the Process Industries covers traditional areas of personal safety as well as the more technological aspects and thus provides balanced and in-depth coverage of the whole field of safety and loss prevention.* A must-have standard reference for chemical and process engineering safety professionals* The most complete collection of information on the theory, practice, design elements, equipment and laws that pertain to process safety* Only single work to provide everything; principles, practice, codes, standards, data and references needed by those practicing in the field","ISBN":"978-0-08-048933-9","language":"en","note":"Google-Books-ID: hUJl_m7lGRQC","number-of-pages":"3708","publisher":"Elsevier","source":"Google Books","title":"Lees' Loss Prevention in the Process Industries: Hazard Identification, Assessment and Control","title-short":"Lees' Loss Prevention in the Process Industries","author":[{"family":"Lees","given":"Frank"}],"issued":{"date-parts":[["2005",1,25]]}}}],"schema":"https://github.com/citation-style-language/schema/raw/master/csl-citation.json"} </w:instrText>
      </w:r>
      <w:r w:rsidR="006F2EDC" w:rsidRPr="007300FC">
        <w:fldChar w:fldCharType="separate"/>
      </w:r>
      <w:r w:rsidR="006F2EDC" w:rsidRPr="000A035B">
        <w:rPr>
          <w:rFonts w:cs="Arial"/>
        </w:rPr>
        <w:t>(Lees, 2005)</w:t>
      </w:r>
      <w:r w:rsidR="006F2EDC" w:rsidRPr="007300FC">
        <w:fldChar w:fldCharType="end"/>
      </w:r>
      <w:r w:rsidR="006F2EDC" w:rsidRPr="007300FC">
        <w:t xml:space="preserve"> </w:t>
      </w:r>
      <w:r w:rsidRPr="007300FC">
        <w:t xml:space="preserve">and the </w:t>
      </w:r>
      <w:proofErr w:type="spellStart"/>
      <w:r w:rsidRPr="007300FC">
        <w:t>Synthron</w:t>
      </w:r>
      <w:proofErr w:type="spellEnd"/>
      <w:r w:rsidRPr="007300FC">
        <w:t xml:space="preserve"> Chemical accident (2006)</w:t>
      </w:r>
      <w:r w:rsidR="006F2EDC" w:rsidRPr="007300FC">
        <w:t xml:space="preserve"> </w:t>
      </w:r>
      <w:r w:rsidR="006F2EDC" w:rsidRPr="007300FC">
        <w:fldChar w:fldCharType="begin"/>
      </w:r>
      <w:r w:rsidR="00C5457C" w:rsidRPr="007300FC">
        <w:instrText xml:space="preserve"> ADDIN ZOTERO_ITEM CSL_CITATION {"citationID":"9vYktQqC","properties":{"formattedCitation":"(Chemical Safety Board, 2007)","plainCitation":"(Chemical Safety Board, 2007)","noteIndex":0},"citationItems":[{"id":59,"uris":["http://zotero.org/users/local/srvgdN1j/items/MSBZ7SZX"],"uri":["http://zotero.org/users/local/srvgdN1j/items/MSBZ7SZX"],"itemData":{"id":59,"type":"article","title":"Synthron Chemical Explosion","URL":"https://www.csb.gov/synthron-chemical-explosion/","author":[{"literal":"Chemical Safety Board"}],"accessed":{"date-parts":[["2019",12,22]]},"issued":{"date-parts":[["2007"]]}}}],"schema":"https://github.com/citation-style-language/schema/raw/master/csl-citation.json"} </w:instrText>
      </w:r>
      <w:r w:rsidR="006F2EDC" w:rsidRPr="007300FC">
        <w:fldChar w:fldCharType="separate"/>
      </w:r>
      <w:r w:rsidR="00C5457C" w:rsidRPr="000A035B">
        <w:rPr>
          <w:rFonts w:cs="Arial"/>
        </w:rPr>
        <w:t>(Chemical Safety Board, 2007)</w:t>
      </w:r>
      <w:r w:rsidR="006F2EDC" w:rsidRPr="007300FC">
        <w:fldChar w:fldCharType="end"/>
      </w:r>
      <w:r w:rsidRPr="007300FC">
        <w:t xml:space="preserve"> and the more recent</w:t>
      </w:r>
      <w:r w:rsidR="003D0133" w:rsidRPr="007300FC">
        <w:t xml:space="preserve"> explosion at the</w:t>
      </w:r>
      <w:r w:rsidRPr="007300FC">
        <w:t xml:space="preserve"> Zhong Rong Metal Products Co (2014)</w:t>
      </w:r>
      <w:r w:rsidR="00CC3159">
        <w:t xml:space="preserve"> </w:t>
      </w:r>
      <w:r w:rsidR="006F2EDC" w:rsidRPr="007300FC">
        <w:fldChar w:fldCharType="begin"/>
      </w:r>
      <w:r w:rsidR="006F2EDC" w:rsidRPr="007300FC">
        <w:instrText xml:space="preserve"> ADDIN ZOTERO_ITEM CSL_CITATION {"citationID":"aC0bAyuP","properties":{"formattedCitation":"(Li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006F2EDC" w:rsidRPr="007300FC">
        <w:fldChar w:fldCharType="separate"/>
      </w:r>
      <w:r w:rsidR="006F2EDC" w:rsidRPr="000A035B">
        <w:rPr>
          <w:rFonts w:cs="Arial"/>
        </w:rPr>
        <w:t>(Li et al., 2016)</w:t>
      </w:r>
      <w:r w:rsidR="006F2EDC" w:rsidRPr="007300FC">
        <w:fldChar w:fldCharType="end"/>
      </w:r>
      <w:r w:rsidRPr="007300FC">
        <w:t>. In each one of these accidents, it is noticeable that some non-standard operation</w:t>
      </w:r>
      <w:r w:rsidR="000A035B">
        <w:t>s</w:t>
      </w:r>
      <w:r w:rsidRPr="007300FC">
        <w:t xml:space="preserve"> </w:t>
      </w:r>
      <w:r w:rsidR="000A035B" w:rsidRPr="007300FC">
        <w:t>o</w:t>
      </w:r>
      <w:r w:rsidR="000A035B">
        <w:t>r</w:t>
      </w:r>
      <w:r w:rsidR="000A035B" w:rsidRPr="007300FC">
        <w:t xml:space="preserve"> </w:t>
      </w:r>
      <w:r w:rsidRPr="007300FC">
        <w:t>procedure</w:t>
      </w:r>
      <w:r w:rsidR="000A035B">
        <w:t>s</w:t>
      </w:r>
      <w:r w:rsidRPr="007300FC">
        <w:t xml:space="preserve"> </w:t>
      </w:r>
      <w:r w:rsidR="000A035B" w:rsidRPr="007300FC">
        <w:t>w</w:t>
      </w:r>
      <w:r w:rsidR="000A035B">
        <w:t>ere</w:t>
      </w:r>
      <w:r w:rsidR="000A035B" w:rsidRPr="007300FC">
        <w:t xml:space="preserve"> </w:t>
      </w:r>
      <w:r w:rsidRPr="007300FC">
        <w:t xml:space="preserve">introduced at some point </w:t>
      </w:r>
      <w:r w:rsidR="000A035B">
        <w:t xml:space="preserve">of the plant or in a certain process </w:t>
      </w:r>
      <w:r w:rsidRPr="007300FC">
        <w:t>and, apparently, these changes were never considered in the risk assessment.</w:t>
      </w:r>
      <w:r w:rsidR="003D0133" w:rsidRPr="007300FC">
        <w:t xml:space="preserve"> It would be extremely useful to have tools to update risk assessment in a fast and efficient way. Some of the most known and used methods, such as </w:t>
      </w:r>
      <w:proofErr w:type="spellStart"/>
      <w:r w:rsidR="003D0133" w:rsidRPr="007300FC">
        <w:t>HazOp</w:t>
      </w:r>
      <w:proofErr w:type="spellEnd"/>
      <w:r w:rsidR="00E35CF7" w:rsidRPr="007300FC">
        <w:t xml:space="preserve"> </w:t>
      </w:r>
      <w:r w:rsidR="00E35CF7" w:rsidRPr="007300FC">
        <w:fldChar w:fldCharType="begin"/>
      </w:r>
      <w:r w:rsidR="00E35CF7" w:rsidRPr="007300FC">
        <w:instrText xml:space="preserve"> ADDIN ZOTERO_ITEM CSL_CITATION {"citationID":"L5EzKEMc","properties":{"formattedCitation":"(Crawley and Tyler, 2015)","plainCitation":"(Crawley and Tyler, 2015)","noteIndex":0},"citationItems":[{"id":41,"uris":["http://zotero.org/users/local/srvgdN1j/items/JESN7L3X"],"uri":["http://zotero.org/users/local/srvgdN1j/items/JESN7L3X"],"itemData":{"id":41,"type":"chapter","container-title":"HAZOP: Guide to Best Practice (Third Edition)","ISBN":"978-0-323-39460-4","note":"DOI: 10.1016/B978-0-323-39460-4.00003-7","page":"10-12","publisher":"Elsevier","title":"Chapter 3 - The HAZOP Study Method","URL":"http://www.sciencedirect.com/science/article/pii/B9780323394604000037","author":[{"family":"Crawley","given":"Frank"},{"family":"Tyler","given":"Brian"}],"editor":[{"family":"Crawley","given":"Frank"},{"family":"Tyler","given":"Brian"}],"issued":{"date-parts":[["2015",1,1]]}}}],"schema":"https://github.com/citation-style-language/schema/raw/master/csl-citation.json"} </w:instrText>
      </w:r>
      <w:r w:rsidR="00E35CF7" w:rsidRPr="007300FC">
        <w:fldChar w:fldCharType="separate"/>
      </w:r>
      <w:r w:rsidR="00E35CF7" w:rsidRPr="000A035B">
        <w:rPr>
          <w:rFonts w:cs="Arial"/>
        </w:rPr>
        <w:t>(Crawley and Tyler, 2015)</w:t>
      </w:r>
      <w:r w:rsidR="00E35CF7" w:rsidRPr="007300FC">
        <w:fldChar w:fldCharType="end"/>
      </w:r>
      <w:r w:rsidR="003D0133" w:rsidRPr="007300FC">
        <w:t xml:space="preserve"> and FMEA/FMECA</w:t>
      </w:r>
      <w:r w:rsidR="00206C0D" w:rsidRPr="007300FC">
        <w:t xml:space="preserve"> </w:t>
      </w:r>
      <w:r w:rsidR="00206C0D" w:rsidRPr="007300FC">
        <w:fldChar w:fldCharType="begin"/>
      </w:r>
      <w:r w:rsidR="00206C0D" w:rsidRPr="007300FC">
        <w:instrText xml:space="preserve"> ADDIN ZOTERO_ITEM CSL_CITATION {"citationID":"F4RlrIM9","properties":{"formattedCitation":"(Liu, 2019)","plainCitation":"(Liu, 2019)","noteIndex":0},"citationItems":[{"id":113,"uris":["http://zotero.org/users/local/srvgdN1j/items/X82EFTZ4"],"uri":["http://zotero.org/users/local/srvgdN1j/items/X82EFTZ4"],"itemData":{"id":113,"type":"book","abstract":"This book offers an in-depth and systematic introduction to improved failure mode and effects analysis (FMEA) methods for proactive healthcare risk analysis. Healthcare risk management has become an increasingly important issue for hospitals and managers. As a prospective reliability analysis technique, FMEA has been widely used for identifying and eliminating known and potential failures in systems, designs, products or services. However, the traditional FMEA has a number of weaknesses when applied to healthcare risk management. This book provides valuable insights into useful FMEA methods and practical examples that can be considered when applying FMEA to enhance the reliability and safety of the healthcare system.This book is very interesting for practitioners and academics working in the fields of healthcare risk management, quality management, operational research, and management science and engineerin. It can be considered as the guiding document for how a healthcare organization proactively identifies, manages and mitigates the risk of patient harm. This book also serves as a valuable reference for postgraduate and senior undergraduate students.","ISBN":"9789811363658","language":"en","note":"DOI: 10.1007/978-981-13-6366-5","publisher":"Springer Singapore","source":"www.springer.com","title":"Improved FMEA Methods for Proactive Healthcare Risk Analysis","URL":"https://www.springer.com/gp/book/9789811363658","author":[{"family":"Liu","given":"Hu-Chen"}],"accessed":{"date-parts":[["2020",3,23]]},"issued":{"date-parts":[["2019"]]}}}],"schema":"https://github.com/citation-style-language/schema/raw/master/csl-citation.json"} </w:instrText>
      </w:r>
      <w:r w:rsidR="00206C0D" w:rsidRPr="007300FC">
        <w:fldChar w:fldCharType="separate"/>
      </w:r>
      <w:r w:rsidR="00206C0D" w:rsidRPr="000A035B">
        <w:rPr>
          <w:rFonts w:cs="Arial"/>
        </w:rPr>
        <w:t>(Liu, 2019)</w:t>
      </w:r>
      <w:r w:rsidR="00206C0D" w:rsidRPr="007300FC">
        <w:fldChar w:fldCharType="end"/>
      </w:r>
      <w:r w:rsidR="00206C0D" w:rsidRPr="007300FC">
        <w:rPr>
          <w:rFonts w:cs="Arial"/>
        </w:rPr>
        <w:t xml:space="preserve"> </w:t>
      </w:r>
      <w:r w:rsidR="003D0133" w:rsidRPr="007300FC">
        <w:t>lack of organization of collected information into a set of structured data. Thus, updating a risk assessment following a situational change of regular industrial procedures may be excessively time consuming. In this work, the Recursive-Operability-Analysis with Cause Consequence Diagrams</w:t>
      </w:r>
      <w:r w:rsidR="00513E5E">
        <w:t xml:space="preserve"> (ROA-CCD)</w:t>
      </w:r>
      <w:r w:rsidR="003D0133" w:rsidRPr="007300FC">
        <w:t xml:space="preserve"> </w:t>
      </w:r>
      <w:r w:rsidR="00206C0D" w:rsidRPr="007300FC">
        <w:fldChar w:fldCharType="begin"/>
      </w:r>
      <w:r w:rsidR="00206C0D" w:rsidRPr="007300FC">
        <w:instrText xml:space="preserve"> ADDIN ZOTERO_ITEM CSL_CITATION {"citationID":"VJSotTVZ","properties":{"formattedCitation":"(Contini et al., 2015, 2016)","plainCitation":"(Contini et al., 2015, 2016)","noteIndex":0},"citationItems":[{"id":26,"uris":["http://zotero.org/users/local/srvgdN1j/items/BFGUKDJ9"],"uri":["http://zotero.org/users/local/srvgdN1j/items/BFGUKDJ9"],"itemData":{"id":26,"type":"paper-conference","archive":"Scopus","event":"Safety and Reliability of Complex Engineered Systems - Proceedings of the 25th European Safety and Reliability Conference, ESREL 2015","page":"347-355","title":"From HazOp study to automatic construction of cause consequence diagrams for frequency calculation of hazardous plant states","URL":"https://www.scopus.com/inward/record.uri?eid=2-s2.0-84959020031&amp;partnerID=40&amp;md5=b0666daa1b1c8f7a60f15fa0efa61af7","author":[{"family":"Contini","given":"P.M."},{"family":"Contini","given":"S."},{"family":"Copelli","given":"S."},{"family":"Rota","given":"R."},{"family":"Demichela","given":"M."}],"issued":{"date-parts":[["2015"]]}}},{"id":22,"uris":["http://zotero.org/users/local/srvgdN1j/items/DLR7JDHS"],"uri":["http://zotero.org/users/local/srvgdN1j/items/DLR7JDHS"],"itemData":{"id":22,"type":"article-journal","archive":"Scopus","container-title":"Chemical Engineering Transactions","DOI":"10.3303/CET1653019","page":"109-114","title":"Comparison of classical and \"cause consequence diagrams\" Recursive Operability Analysis: The T2 Laboratories accident","volume":"53","author":[{"family":"Contini","given":"S."},{"family":"Contini","given":"P.M."},{"family":"Torretta","given":"V."},{"family":"Cattaneo","given":"C.S."},{"family":"Raboni","given":"M."},{"family":"Copelli","given":"S."}],"issued":{"date-parts":[["2016"]]}}}],"schema":"https://github.com/citation-style-language/schema/raw/master/csl-citation.json"} </w:instrText>
      </w:r>
      <w:r w:rsidR="00206C0D" w:rsidRPr="007300FC">
        <w:fldChar w:fldCharType="separate"/>
      </w:r>
      <w:r w:rsidR="00206C0D" w:rsidRPr="000A035B">
        <w:rPr>
          <w:rFonts w:cs="Arial"/>
        </w:rPr>
        <w:t>(Contini et al., 2015, 2016)</w:t>
      </w:r>
      <w:r w:rsidR="00206C0D" w:rsidRPr="007300FC">
        <w:fldChar w:fldCharType="end"/>
      </w:r>
      <w:r w:rsidR="000A035B">
        <w:t xml:space="preserve"> </w:t>
      </w:r>
      <w:r w:rsidR="003D0133" w:rsidRPr="007300FC">
        <w:t xml:space="preserve">is considered and implemented </w:t>
      </w:r>
      <w:r w:rsidR="000A035B">
        <w:t>with</w:t>
      </w:r>
      <w:r w:rsidR="000A035B" w:rsidRPr="007300FC">
        <w:t xml:space="preserve"> </w:t>
      </w:r>
      <w:r w:rsidR="003D0133" w:rsidRPr="007300FC">
        <w:t>this scope. The ROA-CCD is essentially an evolution of the original ROA</w:t>
      </w:r>
      <w:r w:rsidR="000E760A" w:rsidRPr="007300FC">
        <w:t xml:space="preserve"> </w:t>
      </w:r>
      <w:r w:rsidR="000E760A" w:rsidRPr="007300FC">
        <w:fldChar w:fldCharType="begin"/>
      </w:r>
      <w:r w:rsidR="000E760A" w:rsidRPr="007300FC">
        <w:instrText xml:space="preserve"> ADDIN ZOTERO_ITEM CSL_CITATION {"citationID":"B0jj37Fw","properties":{"formattedCitation":"(Piccinini and Ciarambino, 1997)","plainCitation":"(Piccinini and Ciarambino, 1997)","noteIndex":0},"citationItems":[{"id":16,"uris":["http://zotero.org/users/local/srvgdN1j/items/58BFF9XV"],"uri":["http://zotero.org/users/local/srvgdN1j/items/58BFF9XV"],"itemData":{"id":16,"type":"article-journal","abstract":"This paper illustrates the execution of an Operability Analysis (OA) directed to the elaboration of logic trees. It is shown that both Fault Trees and Event Trees descend almost automatically from a well-structured OA, though it is also pointed out that this transition is facilitated by the intermediate construction of an Incidental Sequences Diagram (ISD), a logic tree that provides a clear indication of all the links between primary events and their unwanted consequences. As far as the OA is concerned, a very innovative procedure has been devised to allow filling up of the form to the point of systematic and definite completion of the analysis by means of a recursive mechanism. In addition, direct extraction of an ISD from the OA permits an otherwise impossible check to be made of the congruence of the analysis. The method is illustrated with the aid of flow diagrams and is fully capable of computerization. The application relates to a Pressure Regulating Installation on a city gas mains.","container-title":"Reliability Engineering &amp; System Safety","DOI":"10.1016/S0951-8320(96)00111-1","ISSN":"0951-8320","issue":"3","journalAbbreviation":"Reliability Engineering &amp; System Safety","page":"227-241","title":"Operability analysis devoted to the development of logic trees","volume":"55","author":[{"family":"Piccinini","given":"Norberto"},{"family":"Ciarambino","given":"Italo"}],"issued":{"date-parts":[["1997",3,1]]}}}],"schema":"https://github.com/citation-style-language/schema/raw/master/csl-citation.json"} </w:instrText>
      </w:r>
      <w:r w:rsidR="000E760A" w:rsidRPr="007300FC">
        <w:fldChar w:fldCharType="separate"/>
      </w:r>
      <w:r w:rsidR="000E760A" w:rsidRPr="000A035B">
        <w:rPr>
          <w:rFonts w:cs="Arial"/>
        </w:rPr>
        <w:t>(Piccinini and Ciarambino, 1997)</w:t>
      </w:r>
      <w:r w:rsidR="000E760A" w:rsidRPr="007300FC">
        <w:fldChar w:fldCharType="end"/>
      </w:r>
      <w:r w:rsidR="003D0133" w:rsidRPr="007300FC">
        <w:t xml:space="preserve">, and it allows </w:t>
      </w:r>
      <w:r w:rsidR="0093478B" w:rsidRPr="007300FC">
        <w:t xml:space="preserve">for </w:t>
      </w:r>
      <w:r w:rsidR="000A035B">
        <w:t xml:space="preserve">an </w:t>
      </w:r>
      <w:r w:rsidR="003D0133" w:rsidRPr="007300FC">
        <w:t xml:space="preserve">automatic generation of fault trees. </w:t>
      </w:r>
      <w:r w:rsidR="006F2EDC" w:rsidRPr="007300FC">
        <w:t>From the fault trees, the computation of the probability of occurrence of an unwanted event is then straightforward.</w:t>
      </w:r>
      <w:r w:rsidR="00A43B76" w:rsidRPr="007300FC">
        <w:t xml:space="preserve"> Recursive Operability Analysis already proved to be a consistent tool to perform risk </w:t>
      </w:r>
      <w:r w:rsidR="00A43B76" w:rsidRPr="007300FC">
        <w:lastRenderedPageBreak/>
        <w:t xml:space="preserve">assessment on chemical plants </w:t>
      </w:r>
      <w:r w:rsidR="00A43B76" w:rsidRPr="007300FC">
        <w:fldChar w:fldCharType="begin"/>
      </w:r>
      <w:r w:rsidR="00A43B76" w:rsidRPr="007300FC">
        <w:instrText xml:space="preserve"> ADDIN ZOTERO_ITEM CSL_CITATION {"citationID":"lwQNZcgH","properties":{"formattedCitation":"(Demichela et al., 2002)","plainCitation":"(Demichela et al., 2002)","noteIndex":0},"citationItems":[{"id":19,"uris":["http://zotero.org/users/local/srvgdN1j/items/4C8QEXN5"],"uri":["http://zotero.org/users/local/srvgdN1j/items/4C8QEXN5"],"itemData":{"id":19,"type":"article-journal","abstract":"Recursive operability analysis (ROA) is a powerful hazard evaluation method that is particularly suitable for the safety analysis of plants with multiple protection levels activated by the same process variable. The propagation of deviations of the variable along the process lines can be readily determined with this method, and hence the correct sequence in which the protection means must intervene can be appropriately followed. This paper illustrates the versatility of a ROA through its application to a 900kg/h liquid chlorinated waste furnace. The following process variable deviations were assessed: primary air flow rate, flow rate and lower calorific power of the treated wastes and furnace temperature. It has been shown that the analysis requires a precise determination of how the variables evolve, especially when they are correlated, as is the case with the temperature and oxygen concentration. The ways in which deviations can develop in quantitative terms and the correct sequence in which the protection means must intervene are deduced from a correct study of the process thermodynamics.","container-title":"Reliability Engineering &amp; System Safety","DOI":"10.1016/S0951-8320(02)00063-7","ISSN":"0951-8320","issue":"3","journalAbbreviation":"Reliability Engineering &amp; System Safety","page":"301-308","title":"Recursive operability analysis of a complex plant with multiple protection devices","volume":"77","author":[{"family":"Demichela","given":"M"},{"family":"Marmo","given":"L"},{"family":"Piccinini","given":"N"}],"issued":{"date-parts":[["2002",9,1]]}}}],"schema":"https://github.com/citation-style-language/schema/raw/master/csl-citation.json"} </w:instrText>
      </w:r>
      <w:r w:rsidR="00A43B76" w:rsidRPr="007300FC">
        <w:fldChar w:fldCharType="separate"/>
      </w:r>
      <w:r w:rsidR="00A43B76" w:rsidRPr="000A035B">
        <w:rPr>
          <w:rFonts w:cs="Arial"/>
        </w:rPr>
        <w:t>(Demichela et al., 2002)</w:t>
      </w:r>
      <w:r w:rsidR="00A43B76" w:rsidRPr="007300FC">
        <w:fldChar w:fldCharType="end"/>
      </w:r>
      <w:r w:rsidR="00A43B76" w:rsidRPr="007300FC">
        <w:t>, and given its high flexibility and generality, it can be used for several risk assessment purposes.</w:t>
      </w:r>
    </w:p>
    <w:p w14:paraId="677EBFF0" w14:textId="127568D9" w:rsidR="00600535" w:rsidRPr="007300FC" w:rsidRDefault="006F2EDC" w:rsidP="008D1B3A">
      <w:pPr>
        <w:pStyle w:val="CETHeading1"/>
        <w:tabs>
          <w:tab w:val="clear" w:pos="360"/>
          <w:tab w:val="right" w:pos="7100"/>
        </w:tabs>
        <w:spacing w:line="264" w:lineRule="auto"/>
        <w:jc w:val="both"/>
      </w:pPr>
      <w:r w:rsidRPr="007300FC">
        <w:t>Materials and Methods</w:t>
      </w:r>
    </w:p>
    <w:p w14:paraId="3D43F884" w14:textId="449E44D4" w:rsidR="00B0591D" w:rsidRPr="007300FC" w:rsidRDefault="000E760A" w:rsidP="008D1B3A">
      <w:pPr>
        <w:pStyle w:val="CETBodytext"/>
      </w:pPr>
      <w:r w:rsidRPr="007300FC">
        <w:t>This work basically show</w:t>
      </w:r>
      <w:r w:rsidR="00EF5BE2" w:rsidRPr="007300FC">
        <w:t>s</w:t>
      </w:r>
      <w:r w:rsidRPr="007300FC">
        <w:t xml:space="preserve"> how it is possible to update a risk analysis performed with the ROA-CCD method, given deviations from the original process. At first, the ROA-CCD method requires the computation of the ROA table (Table 1). The ROA table condenses the information of the </w:t>
      </w:r>
      <w:proofErr w:type="spellStart"/>
      <w:r w:rsidRPr="007300FC">
        <w:t>HazOp</w:t>
      </w:r>
      <w:proofErr w:type="spellEnd"/>
      <w:r w:rsidRPr="007300FC">
        <w:t xml:space="preserve"> (Node-Deviation-Variable), in a single column</w:t>
      </w:r>
      <w:r w:rsidR="0091429B" w:rsidRPr="007300FC">
        <w:t>, and combines causes and consequences in a structured way, based upon the principle of causality.</w:t>
      </w:r>
    </w:p>
    <w:p w14:paraId="1DC91946" w14:textId="4FFC1059" w:rsidR="00B0591D" w:rsidRPr="007300FC" w:rsidRDefault="00B0591D" w:rsidP="008D1B3A">
      <w:pPr>
        <w:pStyle w:val="CETTabletitle"/>
        <w:spacing w:line="264" w:lineRule="auto"/>
        <w:rPr>
          <w:lang w:val="en-US"/>
        </w:rPr>
      </w:pPr>
      <w:r w:rsidRPr="007300FC">
        <w:rPr>
          <w:lang w:val="en-US"/>
        </w:rPr>
        <w:t>Table 1: Classic ROA table</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567"/>
        <w:gridCol w:w="709"/>
        <w:gridCol w:w="1276"/>
        <w:gridCol w:w="1275"/>
        <w:gridCol w:w="1418"/>
        <w:gridCol w:w="1134"/>
        <w:gridCol w:w="992"/>
        <w:gridCol w:w="710"/>
        <w:gridCol w:w="424"/>
      </w:tblGrid>
      <w:tr w:rsidR="00B0591D" w:rsidRPr="008D1B3A" w14:paraId="26DD8D9B" w14:textId="32A2EFC8" w:rsidTr="00156985">
        <w:tc>
          <w:tcPr>
            <w:tcW w:w="426" w:type="dxa"/>
            <w:vMerge w:val="restart"/>
            <w:tcBorders>
              <w:top w:val="single" w:sz="12" w:space="0" w:color="008000"/>
            </w:tcBorders>
            <w:shd w:val="clear" w:color="auto" w:fill="FFFFFF"/>
          </w:tcPr>
          <w:p w14:paraId="7E92D2F1" w14:textId="5801DFE3" w:rsidR="00B0591D" w:rsidRPr="008D1B3A" w:rsidRDefault="00B0591D" w:rsidP="008D1B3A">
            <w:pPr>
              <w:pStyle w:val="CETBodytext"/>
              <w:jc w:val="center"/>
              <w:rPr>
                <w:sz w:val="16"/>
                <w:szCs w:val="16"/>
              </w:rPr>
            </w:pPr>
            <w:r w:rsidRPr="008D1B3A">
              <w:rPr>
                <w:sz w:val="16"/>
                <w:szCs w:val="16"/>
              </w:rPr>
              <w:t>Rec</w:t>
            </w:r>
          </w:p>
        </w:tc>
        <w:tc>
          <w:tcPr>
            <w:tcW w:w="567" w:type="dxa"/>
            <w:vMerge w:val="restart"/>
            <w:tcBorders>
              <w:top w:val="single" w:sz="12" w:space="0" w:color="008000"/>
            </w:tcBorders>
            <w:shd w:val="clear" w:color="auto" w:fill="FFFFFF"/>
          </w:tcPr>
          <w:p w14:paraId="61B37696" w14:textId="4EDA603A" w:rsidR="00B0591D" w:rsidRPr="008D1B3A" w:rsidRDefault="00B0591D" w:rsidP="008D1B3A">
            <w:pPr>
              <w:pStyle w:val="CETBodytext"/>
              <w:jc w:val="center"/>
              <w:rPr>
                <w:sz w:val="16"/>
                <w:szCs w:val="16"/>
              </w:rPr>
            </w:pPr>
            <w:r w:rsidRPr="008D1B3A">
              <w:rPr>
                <w:sz w:val="16"/>
                <w:szCs w:val="16"/>
              </w:rPr>
              <w:t>NDV</w:t>
            </w:r>
          </w:p>
        </w:tc>
        <w:tc>
          <w:tcPr>
            <w:tcW w:w="709" w:type="dxa"/>
            <w:vMerge w:val="restart"/>
            <w:tcBorders>
              <w:top w:val="single" w:sz="12" w:space="0" w:color="008000"/>
            </w:tcBorders>
            <w:shd w:val="clear" w:color="auto" w:fill="FFFFFF"/>
          </w:tcPr>
          <w:p w14:paraId="3CD94F41" w14:textId="69412261" w:rsidR="00B0591D" w:rsidRPr="008D1B3A" w:rsidRDefault="00B0591D" w:rsidP="008D1B3A">
            <w:pPr>
              <w:pStyle w:val="CETBodytext"/>
              <w:jc w:val="center"/>
              <w:rPr>
                <w:sz w:val="16"/>
                <w:szCs w:val="16"/>
              </w:rPr>
            </w:pPr>
            <w:r w:rsidRPr="008D1B3A">
              <w:rPr>
                <w:sz w:val="16"/>
                <w:szCs w:val="16"/>
              </w:rPr>
              <w:t>Causes</w:t>
            </w:r>
          </w:p>
        </w:tc>
        <w:tc>
          <w:tcPr>
            <w:tcW w:w="1276" w:type="dxa"/>
            <w:vMerge w:val="restart"/>
            <w:tcBorders>
              <w:top w:val="single" w:sz="12" w:space="0" w:color="008000"/>
            </w:tcBorders>
            <w:shd w:val="clear" w:color="auto" w:fill="FFFFFF"/>
          </w:tcPr>
          <w:p w14:paraId="77C246A1" w14:textId="02D0DB34" w:rsidR="00B0591D" w:rsidRPr="008D1B3A" w:rsidRDefault="00B0591D" w:rsidP="008D1B3A">
            <w:pPr>
              <w:pStyle w:val="CETBodytext"/>
              <w:ind w:right="-1"/>
              <w:jc w:val="center"/>
              <w:rPr>
                <w:rFonts w:cs="Arial"/>
                <w:sz w:val="16"/>
                <w:szCs w:val="16"/>
              </w:rPr>
            </w:pPr>
            <w:r w:rsidRPr="008D1B3A">
              <w:rPr>
                <w:sz w:val="16"/>
                <w:szCs w:val="16"/>
              </w:rPr>
              <w:t>Consequences due to protections failure</w:t>
            </w:r>
          </w:p>
        </w:tc>
        <w:tc>
          <w:tcPr>
            <w:tcW w:w="1275" w:type="dxa"/>
            <w:vMerge w:val="restart"/>
            <w:tcBorders>
              <w:top w:val="single" w:sz="12" w:space="0" w:color="008000"/>
              <w:right w:val="single" w:sz="12" w:space="0" w:color="FFFFFF" w:themeColor="background1"/>
            </w:tcBorders>
            <w:shd w:val="clear" w:color="auto" w:fill="FFFFFF"/>
          </w:tcPr>
          <w:p w14:paraId="731C7C68" w14:textId="217605F3" w:rsidR="00B0591D" w:rsidRPr="008D1B3A" w:rsidRDefault="00B0591D" w:rsidP="008D1B3A">
            <w:pPr>
              <w:pStyle w:val="CETBodytext"/>
              <w:ind w:right="-1"/>
              <w:jc w:val="center"/>
              <w:rPr>
                <w:rFonts w:cs="Arial"/>
                <w:sz w:val="16"/>
                <w:szCs w:val="16"/>
              </w:rPr>
            </w:pPr>
            <w:r w:rsidRPr="008D1B3A">
              <w:rPr>
                <w:sz w:val="16"/>
                <w:szCs w:val="16"/>
              </w:rPr>
              <w:t>Plant state with protections working correctly</w:t>
            </w:r>
          </w:p>
        </w:tc>
        <w:tc>
          <w:tcPr>
            <w:tcW w:w="3544" w:type="dxa"/>
            <w:gridSpan w:val="3"/>
            <w:tcBorders>
              <w:top w:val="single" w:sz="12" w:space="0" w:color="008000"/>
              <w:left w:val="single" w:sz="12" w:space="0" w:color="FFFFFF" w:themeColor="background1"/>
              <w:bottom w:val="single" w:sz="4" w:space="0" w:color="9BBB59"/>
            </w:tcBorders>
            <w:shd w:val="clear" w:color="auto" w:fill="FFFFFF"/>
          </w:tcPr>
          <w:p w14:paraId="11D41F64" w14:textId="352565BD" w:rsidR="00B0591D" w:rsidRPr="008D1B3A" w:rsidRDefault="00B0591D" w:rsidP="008D1B3A">
            <w:pPr>
              <w:pStyle w:val="CETBodytext"/>
              <w:ind w:right="-1"/>
              <w:jc w:val="center"/>
              <w:rPr>
                <w:rFonts w:cs="Arial"/>
                <w:sz w:val="16"/>
                <w:szCs w:val="16"/>
              </w:rPr>
            </w:pPr>
            <w:r w:rsidRPr="008D1B3A">
              <w:rPr>
                <w:sz w:val="16"/>
                <w:szCs w:val="16"/>
              </w:rPr>
              <w:t>Protections</w:t>
            </w:r>
          </w:p>
        </w:tc>
        <w:tc>
          <w:tcPr>
            <w:tcW w:w="710" w:type="dxa"/>
            <w:tcBorders>
              <w:top w:val="single" w:sz="12" w:space="0" w:color="008000"/>
              <w:bottom w:val="nil"/>
            </w:tcBorders>
            <w:shd w:val="clear" w:color="auto" w:fill="FFFFFF"/>
          </w:tcPr>
          <w:p w14:paraId="49E7848C" w14:textId="030C951F" w:rsidR="00B0591D" w:rsidRPr="008D1B3A" w:rsidRDefault="00B0591D" w:rsidP="008D1B3A">
            <w:pPr>
              <w:pStyle w:val="CETBodytext"/>
              <w:ind w:right="-1"/>
              <w:jc w:val="center"/>
              <w:rPr>
                <w:rFonts w:cs="Arial"/>
                <w:sz w:val="16"/>
                <w:szCs w:val="16"/>
              </w:rPr>
            </w:pPr>
            <w:r w:rsidRPr="008D1B3A">
              <w:rPr>
                <w:sz w:val="16"/>
                <w:szCs w:val="16"/>
              </w:rPr>
              <w:t>Notes</w:t>
            </w:r>
          </w:p>
        </w:tc>
        <w:tc>
          <w:tcPr>
            <w:tcW w:w="424" w:type="dxa"/>
            <w:tcBorders>
              <w:top w:val="single" w:sz="12" w:space="0" w:color="008000"/>
              <w:bottom w:val="nil"/>
            </w:tcBorders>
            <w:shd w:val="clear" w:color="auto" w:fill="FFFFFF"/>
          </w:tcPr>
          <w:p w14:paraId="2FD5984F" w14:textId="25B765A1" w:rsidR="00B0591D" w:rsidRPr="008D1B3A" w:rsidRDefault="00B0591D" w:rsidP="008D1B3A">
            <w:pPr>
              <w:pStyle w:val="CETBodytext"/>
              <w:ind w:right="-1"/>
              <w:jc w:val="center"/>
              <w:rPr>
                <w:rFonts w:cs="Arial"/>
                <w:sz w:val="16"/>
                <w:szCs w:val="16"/>
              </w:rPr>
            </w:pPr>
            <w:r w:rsidRPr="008D1B3A">
              <w:rPr>
                <w:sz w:val="16"/>
                <w:szCs w:val="16"/>
              </w:rPr>
              <w:t>TE</w:t>
            </w:r>
          </w:p>
        </w:tc>
      </w:tr>
      <w:tr w:rsidR="00156985" w:rsidRPr="008D1B3A" w14:paraId="33F8B112" w14:textId="77777777" w:rsidTr="00156985">
        <w:tc>
          <w:tcPr>
            <w:tcW w:w="426" w:type="dxa"/>
            <w:vMerge/>
            <w:shd w:val="clear" w:color="auto" w:fill="FFFFFF"/>
          </w:tcPr>
          <w:p w14:paraId="622B5B41" w14:textId="77777777" w:rsidR="00B0591D" w:rsidRPr="008D1B3A" w:rsidRDefault="00B0591D" w:rsidP="008D1B3A">
            <w:pPr>
              <w:pStyle w:val="CETBodytext"/>
              <w:jc w:val="center"/>
              <w:rPr>
                <w:sz w:val="16"/>
                <w:szCs w:val="16"/>
              </w:rPr>
            </w:pPr>
          </w:p>
        </w:tc>
        <w:tc>
          <w:tcPr>
            <w:tcW w:w="567" w:type="dxa"/>
            <w:vMerge/>
            <w:shd w:val="clear" w:color="auto" w:fill="FFFFFF"/>
          </w:tcPr>
          <w:p w14:paraId="3458AC4C" w14:textId="77777777" w:rsidR="00B0591D" w:rsidRPr="008D1B3A" w:rsidRDefault="00B0591D" w:rsidP="008D1B3A">
            <w:pPr>
              <w:pStyle w:val="CETBodytext"/>
              <w:jc w:val="center"/>
              <w:rPr>
                <w:sz w:val="16"/>
                <w:szCs w:val="16"/>
              </w:rPr>
            </w:pPr>
          </w:p>
        </w:tc>
        <w:tc>
          <w:tcPr>
            <w:tcW w:w="709" w:type="dxa"/>
            <w:vMerge/>
            <w:shd w:val="clear" w:color="auto" w:fill="FFFFFF"/>
          </w:tcPr>
          <w:p w14:paraId="48D6B7BA" w14:textId="77777777" w:rsidR="00B0591D" w:rsidRPr="008D1B3A" w:rsidRDefault="00B0591D" w:rsidP="008D1B3A">
            <w:pPr>
              <w:pStyle w:val="CETBodytext"/>
              <w:jc w:val="center"/>
              <w:rPr>
                <w:sz w:val="16"/>
                <w:szCs w:val="16"/>
              </w:rPr>
            </w:pPr>
          </w:p>
        </w:tc>
        <w:tc>
          <w:tcPr>
            <w:tcW w:w="1276" w:type="dxa"/>
            <w:vMerge/>
            <w:shd w:val="clear" w:color="auto" w:fill="FFFFFF"/>
          </w:tcPr>
          <w:p w14:paraId="7053256C" w14:textId="77777777" w:rsidR="00B0591D" w:rsidRPr="008D1B3A" w:rsidRDefault="00B0591D" w:rsidP="008D1B3A">
            <w:pPr>
              <w:pStyle w:val="CETBodytext"/>
              <w:ind w:right="-1"/>
              <w:jc w:val="center"/>
              <w:rPr>
                <w:sz w:val="16"/>
                <w:szCs w:val="16"/>
              </w:rPr>
            </w:pPr>
          </w:p>
        </w:tc>
        <w:tc>
          <w:tcPr>
            <w:tcW w:w="1275" w:type="dxa"/>
            <w:vMerge/>
            <w:tcBorders>
              <w:right w:val="single" w:sz="12" w:space="0" w:color="FFFFFF" w:themeColor="background1"/>
            </w:tcBorders>
            <w:shd w:val="clear" w:color="auto" w:fill="FFFFFF"/>
          </w:tcPr>
          <w:p w14:paraId="40CF8BAF" w14:textId="77777777" w:rsidR="00B0591D" w:rsidRPr="008D1B3A" w:rsidRDefault="00B0591D" w:rsidP="008D1B3A">
            <w:pPr>
              <w:pStyle w:val="CETBodytext"/>
              <w:ind w:right="-1"/>
              <w:jc w:val="center"/>
              <w:rPr>
                <w:sz w:val="16"/>
                <w:szCs w:val="16"/>
              </w:rPr>
            </w:pPr>
          </w:p>
        </w:tc>
        <w:tc>
          <w:tcPr>
            <w:tcW w:w="2552" w:type="dxa"/>
            <w:gridSpan w:val="2"/>
            <w:tcBorders>
              <w:top w:val="single" w:sz="4" w:space="0" w:color="00B050"/>
              <w:left w:val="single" w:sz="12" w:space="0" w:color="FFFFFF" w:themeColor="background1"/>
              <w:bottom w:val="single" w:sz="4" w:space="0" w:color="9BBB59"/>
            </w:tcBorders>
            <w:shd w:val="clear" w:color="auto" w:fill="FFFFFF"/>
          </w:tcPr>
          <w:p w14:paraId="11D4D665" w14:textId="0D5099F5" w:rsidR="00B0591D" w:rsidRPr="008D1B3A" w:rsidRDefault="00B0591D" w:rsidP="008D1B3A">
            <w:pPr>
              <w:pStyle w:val="CETBodytext"/>
              <w:ind w:right="-1"/>
              <w:jc w:val="center"/>
              <w:rPr>
                <w:sz w:val="16"/>
                <w:szCs w:val="16"/>
              </w:rPr>
            </w:pPr>
            <w:r w:rsidRPr="008D1B3A">
              <w:rPr>
                <w:sz w:val="16"/>
                <w:szCs w:val="16"/>
              </w:rPr>
              <w:t>Manual</w:t>
            </w:r>
          </w:p>
        </w:tc>
        <w:tc>
          <w:tcPr>
            <w:tcW w:w="992" w:type="dxa"/>
            <w:vMerge w:val="restart"/>
            <w:tcBorders>
              <w:top w:val="single" w:sz="4" w:space="0" w:color="00B050"/>
            </w:tcBorders>
            <w:shd w:val="clear" w:color="auto" w:fill="FFFFFF"/>
          </w:tcPr>
          <w:p w14:paraId="752E7E54" w14:textId="6F824E41" w:rsidR="00B0591D" w:rsidRPr="008D1B3A" w:rsidRDefault="00B0591D" w:rsidP="008D1B3A">
            <w:pPr>
              <w:pStyle w:val="CETBodytext"/>
              <w:ind w:right="-1"/>
              <w:jc w:val="center"/>
              <w:rPr>
                <w:sz w:val="16"/>
                <w:szCs w:val="16"/>
              </w:rPr>
            </w:pPr>
            <w:r w:rsidRPr="008D1B3A">
              <w:rPr>
                <w:sz w:val="16"/>
                <w:szCs w:val="16"/>
              </w:rPr>
              <w:t>Automatic safety systems actions</w:t>
            </w:r>
          </w:p>
        </w:tc>
        <w:tc>
          <w:tcPr>
            <w:tcW w:w="1134" w:type="dxa"/>
            <w:gridSpan w:val="2"/>
            <w:vMerge w:val="restart"/>
            <w:tcBorders>
              <w:top w:val="nil"/>
              <w:bottom w:val="single" w:sz="4" w:space="0" w:color="auto"/>
            </w:tcBorders>
            <w:shd w:val="clear" w:color="auto" w:fill="FFFFFF"/>
          </w:tcPr>
          <w:p w14:paraId="16DCE98E" w14:textId="77777777" w:rsidR="00B0591D" w:rsidRPr="008D1B3A" w:rsidRDefault="00B0591D" w:rsidP="008D1B3A">
            <w:pPr>
              <w:pStyle w:val="CETBodytext"/>
              <w:ind w:right="-1"/>
              <w:jc w:val="center"/>
              <w:rPr>
                <w:sz w:val="16"/>
                <w:szCs w:val="16"/>
              </w:rPr>
            </w:pPr>
          </w:p>
        </w:tc>
      </w:tr>
      <w:tr w:rsidR="00156985" w:rsidRPr="008D1B3A" w14:paraId="5A702D46" w14:textId="77777777" w:rsidTr="00AF7D8C">
        <w:tc>
          <w:tcPr>
            <w:tcW w:w="426" w:type="dxa"/>
            <w:vMerge/>
            <w:tcBorders>
              <w:bottom w:val="single" w:sz="4" w:space="0" w:color="008000"/>
            </w:tcBorders>
            <w:shd w:val="clear" w:color="auto" w:fill="FFFFFF"/>
          </w:tcPr>
          <w:p w14:paraId="155E3AB6" w14:textId="77777777" w:rsidR="00B0591D" w:rsidRPr="008D1B3A" w:rsidRDefault="00B0591D" w:rsidP="008D1B3A">
            <w:pPr>
              <w:pStyle w:val="CETBodytext"/>
              <w:jc w:val="center"/>
              <w:rPr>
                <w:sz w:val="16"/>
                <w:szCs w:val="16"/>
              </w:rPr>
            </w:pPr>
          </w:p>
        </w:tc>
        <w:tc>
          <w:tcPr>
            <w:tcW w:w="567" w:type="dxa"/>
            <w:vMerge/>
            <w:tcBorders>
              <w:bottom w:val="single" w:sz="4" w:space="0" w:color="008000"/>
            </w:tcBorders>
            <w:shd w:val="clear" w:color="auto" w:fill="FFFFFF"/>
          </w:tcPr>
          <w:p w14:paraId="5AFF199A" w14:textId="77777777" w:rsidR="00B0591D" w:rsidRPr="008D1B3A" w:rsidRDefault="00B0591D" w:rsidP="008D1B3A">
            <w:pPr>
              <w:pStyle w:val="CETBodytext"/>
              <w:jc w:val="center"/>
              <w:rPr>
                <w:sz w:val="16"/>
                <w:szCs w:val="16"/>
              </w:rPr>
            </w:pPr>
          </w:p>
        </w:tc>
        <w:tc>
          <w:tcPr>
            <w:tcW w:w="709" w:type="dxa"/>
            <w:vMerge/>
            <w:tcBorders>
              <w:bottom w:val="single" w:sz="4" w:space="0" w:color="008000"/>
            </w:tcBorders>
            <w:shd w:val="clear" w:color="auto" w:fill="FFFFFF"/>
          </w:tcPr>
          <w:p w14:paraId="07861FB6" w14:textId="77777777" w:rsidR="00B0591D" w:rsidRPr="008D1B3A" w:rsidRDefault="00B0591D" w:rsidP="008D1B3A">
            <w:pPr>
              <w:pStyle w:val="CETBodytext"/>
              <w:jc w:val="center"/>
              <w:rPr>
                <w:sz w:val="16"/>
                <w:szCs w:val="16"/>
              </w:rPr>
            </w:pPr>
          </w:p>
        </w:tc>
        <w:tc>
          <w:tcPr>
            <w:tcW w:w="1276" w:type="dxa"/>
            <w:vMerge/>
            <w:tcBorders>
              <w:bottom w:val="single" w:sz="4" w:space="0" w:color="008000"/>
            </w:tcBorders>
            <w:shd w:val="clear" w:color="auto" w:fill="FFFFFF"/>
          </w:tcPr>
          <w:p w14:paraId="3F7B38C6" w14:textId="77777777" w:rsidR="00B0591D" w:rsidRPr="008D1B3A" w:rsidRDefault="00B0591D" w:rsidP="008D1B3A">
            <w:pPr>
              <w:pStyle w:val="CETBodytext"/>
              <w:ind w:right="-1"/>
              <w:jc w:val="center"/>
              <w:rPr>
                <w:sz w:val="16"/>
                <w:szCs w:val="16"/>
              </w:rPr>
            </w:pPr>
          </w:p>
        </w:tc>
        <w:tc>
          <w:tcPr>
            <w:tcW w:w="1275" w:type="dxa"/>
            <w:vMerge/>
            <w:tcBorders>
              <w:bottom w:val="single" w:sz="4" w:space="0" w:color="008000"/>
              <w:right w:val="single" w:sz="12" w:space="0" w:color="FFFFFF" w:themeColor="background1"/>
            </w:tcBorders>
            <w:shd w:val="clear" w:color="auto" w:fill="FFFFFF"/>
          </w:tcPr>
          <w:p w14:paraId="753DCB7C" w14:textId="77777777" w:rsidR="00B0591D" w:rsidRPr="008D1B3A" w:rsidRDefault="00B0591D" w:rsidP="008D1B3A">
            <w:pPr>
              <w:pStyle w:val="CETBodytext"/>
              <w:ind w:right="-1"/>
              <w:jc w:val="center"/>
              <w:rPr>
                <w:sz w:val="16"/>
                <w:szCs w:val="16"/>
              </w:rPr>
            </w:pPr>
          </w:p>
        </w:tc>
        <w:tc>
          <w:tcPr>
            <w:tcW w:w="1418" w:type="dxa"/>
            <w:tcBorders>
              <w:top w:val="single" w:sz="4" w:space="0" w:color="00B050"/>
              <w:left w:val="single" w:sz="12" w:space="0" w:color="FFFFFF" w:themeColor="background1"/>
              <w:bottom w:val="single" w:sz="4" w:space="0" w:color="008000"/>
            </w:tcBorders>
            <w:shd w:val="clear" w:color="auto" w:fill="FFFFFF"/>
          </w:tcPr>
          <w:p w14:paraId="3025E0A2" w14:textId="19BFDBFD" w:rsidR="00B0591D" w:rsidRPr="008D1B3A" w:rsidRDefault="00B0591D" w:rsidP="008D1B3A">
            <w:pPr>
              <w:pStyle w:val="CETBodytext"/>
              <w:ind w:right="-1"/>
              <w:jc w:val="center"/>
              <w:rPr>
                <w:sz w:val="16"/>
                <w:szCs w:val="16"/>
              </w:rPr>
            </w:pPr>
            <w:r w:rsidRPr="008D1B3A">
              <w:rPr>
                <w:sz w:val="16"/>
                <w:szCs w:val="16"/>
              </w:rPr>
              <w:t>Alarm (optical/acoustic)</w:t>
            </w:r>
          </w:p>
        </w:tc>
        <w:tc>
          <w:tcPr>
            <w:tcW w:w="1134" w:type="dxa"/>
            <w:tcBorders>
              <w:top w:val="single" w:sz="4" w:space="0" w:color="00B050"/>
              <w:bottom w:val="single" w:sz="4" w:space="0" w:color="008000"/>
            </w:tcBorders>
            <w:shd w:val="clear" w:color="auto" w:fill="FFFFFF"/>
          </w:tcPr>
          <w:p w14:paraId="38276EB5" w14:textId="56F40848" w:rsidR="00B0591D" w:rsidRPr="008D1B3A" w:rsidRDefault="00B0591D" w:rsidP="008D1B3A">
            <w:pPr>
              <w:pStyle w:val="CETBodytext"/>
              <w:ind w:right="-1"/>
              <w:jc w:val="center"/>
              <w:rPr>
                <w:sz w:val="16"/>
                <w:szCs w:val="16"/>
              </w:rPr>
            </w:pPr>
            <w:r w:rsidRPr="008D1B3A">
              <w:rPr>
                <w:sz w:val="16"/>
                <w:szCs w:val="16"/>
              </w:rPr>
              <w:t>Operator actions on components</w:t>
            </w:r>
          </w:p>
        </w:tc>
        <w:tc>
          <w:tcPr>
            <w:tcW w:w="992" w:type="dxa"/>
            <w:vMerge/>
            <w:tcBorders>
              <w:bottom w:val="single" w:sz="4" w:space="0" w:color="008000"/>
            </w:tcBorders>
            <w:shd w:val="clear" w:color="auto" w:fill="FFFFFF"/>
          </w:tcPr>
          <w:p w14:paraId="5EB43FCB" w14:textId="739B840D" w:rsidR="00B0591D" w:rsidRPr="008D1B3A" w:rsidRDefault="00B0591D" w:rsidP="008D1B3A">
            <w:pPr>
              <w:pStyle w:val="CETBodytext"/>
              <w:ind w:right="-1"/>
              <w:jc w:val="center"/>
              <w:rPr>
                <w:sz w:val="16"/>
                <w:szCs w:val="16"/>
              </w:rPr>
            </w:pPr>
          </w:p>
        </w:tc>
        <w:tc>
          <w:tcPr>
            <w:tcW w:w="1134" w:type="dxa"/>
            <w:gridSpan w:val="2"/>
            <w:vMerge/>
            <w:tcBorders>
              <w:top w:val="nil"/>
              <w:bottom w:val="single" w:sz="4" w:space="0" w:color="008000"/>
            </w:tcBorders>
            <w:shd w:val="clear" w:color="auto" w:fill="FFFFFF"/>
          </w:tcPr>
          <w:p w14:paraId="564CC6B7" w14:textId="77777777" w:rsidR="00B0591D" w:rsidRPr="008D1B3A" w:rsidRDefault="00B0591D" w:rsidP="008D1B3A">
            <w:pPr>
              <w:pStyle w:val="CETBodytext"/>
              <w:ind w:right="-1"/>
              <w:jc w:val="center"/>
              <w:rPr>
                <w:sz w:val="16"/>
                <w:szCs w:val="16"/>
              </w:rPr>
            </w:pPr>
          </w:p>
        </w:tc>
      </w:tr>
      <w:tr w:rsidR="00156985" w:rsidRPr="008D1B3A" w14:paraId="71E00BA9" w14:textId="45DA8B65" w:rsidTr="00BA06ED">
        <w:tc>
          <w:tcPr>
            <w:tcW w:w="426" w:type="dxa"/>
            <w:tcBorders>
              <w:top w:val="single" w:sz="4" w:space="0" w:color="008000"/>
              <w:bottom w:val="single" w:sz="12" w:space="0" w:color="008000"/>
            </w:tcBorders>
            <w:shd w:val="clear" w:color="auto" w:fill="FFFFFF"/>
          </w:tcPr>
          <w:p w14:paraId="03884027" w14:textId="191EB10B" w:rsidR="00B0591D" w:rsidRPr="008D1B3A" w:rsidRDefault="00B0591D" w:rsidP="008D1B3A">
            <w:pPr>
              <w:pStyle w:val="CETBodytext"/>
              <w:ind w:right="-1"/>
              <w:jc w:val="center"/>
              <w:rPr>
                <w:rFonts w:cs="Arial"/>
                <w:sz w:val="16"/>
                <w:szCs w:val="16"/>
              </w:rPr>
            </w:pPr>
          </w:p>
        </w:tc>
        <w:tc>
          <w:tcPr>
            <w:tcW w:w="567" w:type="dxa"/>
            <w:tcBorders>
              <w:top w:val="single" w:sz="4" w:space="0" w:color="008000"/>
              <w:bottom w:val="single" w:sz="12" w:space="0" w:color="008000"/>
            </w:tcBorders>
            <w:shd w:val="clear" w:color="auto" w:fill="FFFFFF"/>
          </w:tcPr>
          <w:p w14:paraId="1D11C7D3" w14:textId="497AC1AC" w:rsidR="00B0591D" w:rsidRPr="008D1B3A" w:rsidRDefault="00B0591D" w:rsidP="008D1B3A">
            <w:pPr>
              <w:pStyle w:val="CETBodytext"/>
              <w:ind w:right="-1"/>
              <w:jc w:val="center"/>
              <w:rPr>
                <w:rFonts w:cs="Arial"/>
                <w:sz w:val="16"/>
                <w:szCs w:val="16"/>
              </w:rPr>
            </w:pPr>
            <w:r w:rsidRPr="008D1B3A">
              <w:rPr>
                <w:rFonts w:cs="Arial"/>
                <w:sz w:val="16"/>
                <w:szCs w:val="16"/>
              </w:rPr>
              <w:t>1</w:t>
            </w:r>
          </w:p>
        </w:tc>
        <w:tc>
          <w:tcPr>
            <w:tcW w:w="709" w:type="dxa"/>
            <w:tcBorders>
              <w:top w:val="single" w:sz="4" w:space="0" w:color="008000"/>
              <w:bottom w:val="single" w:sz="12" w:space="0" w:color="008000"/>
            </w:tcBorders>
            <w:shd w:val="clear" w:color="auto" w:fill="FFFFFF"/>
          </w:tcPr>
          <w:p w14:paraId="4E2BB135" w14:textId="0564B2B0" w:rsidR="00B0591D" w:rsidRPr="008D1B3A" w:rsidRDefault="00B0591D" w:rsidP="008D1B3A">
            <w:pPr>
              <w:pStyle w:val="CETBodytext"/>
              <w:ind w:right="-1"/>
              <w:jc w:val="center"/>
              <w:rPr>
                <w:rFonts w:cs="Arial"/>
                <w:sz w:val="16"/>
                <w:szCs w:val="16"/>
              </w:rPr>
            </w:pPr>
            <w:r w:rsidRPr="008D1B3A">
              <w:rPr>
                <w:rFonts w:cs="Arial"/>
                <w:sz w:val="16"/>
                <w:szCs w:val="16"/>
              </w:rPr>
              <w:t>2</w:t>
            </w:r>
          </w:p>
        </w:tc>
        <w:tc>
          <w:tcPr>
            <w:tcW w:w="1276" w:type="dxa"/>
            <w:tcBorders>
              <w:top w:val="single" w:sz="4" w:space="0" w:color="008000"/>
              <w:bottom w:val="single" w:sz="12" w:space="0" w:color="008000"/>
            </w:tcBorders>
            <w:shd w:val="clear" w:color="auto" w:fill="FFFFFF"/>
          </w:tcPr>
          <w:p w14:paraId="7D3A29FF" w14:textId="0327BD31" w:rsidR="00B0591D" w:rsidRPr="008D1B3A" w:rsidRDefault="00B0591D" w:rsidP="008D1B3A">
            <w:pPr>
              <w:pStyle w:val="CETBodytext"/>
              <w:ind w:right="-1"/>
              <w:jc w:val="center"/>
              <w:rPr>
                <w:rFonts w:cs="Arial"/>
                <w:sz w:val="16"/>
                <w:szCs w:val="16"/>
              </w:rPr>
            </w:pPr>
            <w:r w:rsidRPr="008D1B3A">
              <w:rPr>
                <w:rFonts w:cs="Arial"/>
                <w:sz w:val="16"/>
                <w:szCs w:val="16"/>
              </w:rPr>
              <w:t>3</w:t>
            </w:r>
          </w:p>
        </w:tc>
        <w:tc>
          <w:tcPr>
            <w:tcW w:w="1275" w:type="dxa"/>
            <w:tcBorders>
              <w:top w:val="single" w:sz="4" w:space="0" w:color="008000"/>
              <w:bottom w:val="single" w:sz="12" w:space="0" w:color="008000"/>
            </w:tcBorders>
            <w:shd w:val="clear" w:color="auto" w:fill="FFFFFF"/>
          </w:tcPr>
          <w:p w14:paraId="3B6A237B" w14:textId="2691BD92" w:rsidR="00B0591D" w:rsidRPr="008D1B3A" w:rsidRDefault="00B0591D" w:rsidP="008D1B3A">
            <w:pPr>
              <w:pStyle w:val="CETBodytext"/>
              <w:ind w:right="-1"/>
              <w:jc w:val="center"/>
              <w:rPr>
                <w:rFonts w:cs="Arial"/>
                <w:sz w:val="16"/>
                <w:szCs w:val="16"/>
              </w:rPr>
            </w:pPr>
            <w:r w:rsidRPr="008D1B3A">
              <w:rPr>
                <w:rFonts w:cs="Arial"/>
                <w:sz w:val="16"/>
                <w:szCs w:val="16"/>
              </w:rPr>
              <w:t>4</w:t>
            </w:r>
          </w:p>
        </w:tc>
        <w:tc>
          <w:tcPr>
            <w:tcW w:w="1418" w:type="dxa"/>
            <w:tcBorders>
              <w:top w:val="single" w:sz="4" w:space="0" w:color="008000"/>
              <w:bottom w:val="single" w:sz="12" w:space="0" w:color="008000"/>
            </w:tcBorders>
            <w:shd w:val="clear" w:color="auto" w:fill="FFFFFF"/>
          </w:tcPr>
          <w:p w14:paraId="1FD87CA1" w14:textId="4022496E" w:rsidR="00B0591D" w:rsidRPr="008D1B3A" w:rsidRDefault="00B0591D" w:rsidP="008D1B3A">
            <w:pPr>
              <w:pStyle w:val="CETBodytext"/>
              <w:ind w:right="-1"/>
              <w:jc w:val="center"/>
              <w:rPr>
                <w:rFonts w:cs="Arial"/>
                <w:sz w:val="16"/>
                <w:szCs w:val="16"/>
              </w:rPr>
            </w:pPr>
            <w:r w:rsidRPr="008D1B3A">
              <w:rPr>
                <w:rFonts w:cs="Arial"/>
                <w:sz w:val="16"/>
                <w:szCs w:val="16"/>
              </w:rPr>
              <w:t>5</w:t>
            </w:r>
          </w:p>
        </w:tc>
        <w:tc>
          <w:tcPr>
            <w:tcW w:w="1134" w:type="dxa"/>
            <w:tcBorders>
              <w:top w:val="single" w:sz="4" w:space="0" w:color="008000"/>
              <w:bottom w:val="single" w:sz="12" w:space="0" w:color="008000"/>
              <w:right w:val="single" w:sz="12" w:space="0" w:color="FFFFFF" w:themeColor="background1"/>
            </w:tcBorders>
            <w:shd w:val="clear" w:color="auto" w:fill="FFFFFF"/>
          </w:tcPr>
          <w:p w14:paraId="7E896C8E" w14:textId="7E67E510" w:rsidR="00B0591D" w:rsidRPr="008D1B3A" w:rsidRDefault="00B0591D" w:rsidP="008D1B3A">
            <w:pPr>
              <w:pStyle w:val="CETBodytext"/>
              <w:ind w:right="-1"/>
              <w:jc w:val="center"/>
              <w:rPr>
                <w:rFonts w:cs="Arial"/>
                <w:sz w:val="16"/>
                <w:szCs w:val="16"/>
              </w:rPr>
            </w:pPr>
            <w:r w:rsidRPr="008D1B3A">
              <w:rPr>
                <w:rFonts w:cs="Arial"/>
                <w:sz w:val="16"/>
                <w:szCs w:val="16"/>
              </w:rPr>
              <w:t>6</w:t>
            </w:r>
          </w:p>
        </w:tc>
        <w:tc>
          <w:tcPr>
            <w:tcW w:w="992" w:type="dxa"/>
            <w:tcBorders>
              <w:top w:val="single" w:sz="4" w:space="0" w:color="008000"/>
              <w:left w:val="single" w:sz="12" w:space="0" w:color="FFFFFF" w:themeColor="background1"/>
              <w:bottom w:val="single" w:sz="12" w:space="0" w:color="008000"/>
            </w:tcBorders>
            <w:shd w:val="clear" w:color="auto" w:fill="FFFFFF"/>
          </w:tcPr>
          <w:p w14:paraId="028213CE" w14:textId="72CB8A6D" w:rsidR="00B0591D" w:rsidRPr="008D1B3A" w:rsidRDefault="00B0591D" w:rsidP="008D1B3A">
            <w:pPr>
              <w:pStyle w:val="CETBodytext"/>
              <w:ind w:right="-1"/>
              <w:jc w:val="center"/>
              <w:rPr>
                <w:rFonts w:cs="Arial"/>
                <w:sz w:val="16"/>
                <w:szCs w:val="16"/>
              </w:rPr>
            </w:pPr>
            <w:r w:rsidRPr="008D1B3A">
              <w:rPr>
                <w:rFonts w:cs="Arial"/>
                <w:sz w:val="16"/>
                <w:szCs w:val="16"/>
              </w:rPr>
              <w:t>7</w:t>
            </w:r>
          </w:p>
        </w:tc>
        <w:tc>
          <w:tcPr>
            <w:tcW w:w="710" w:type="dxa"/>
            <w:tcBorders>
              <w:top w:val="single" w:sz="4" w:space="0" w:color="008000"/>
              <w:bottom w:val="single" w:sz="12" w:space="0" w:color="008000"/>
            </w:tcBorders>
            <w:shd w:val="clear" w:color="auto" w:fill="FFFFFF"/>
          </w:tcPr>
          <w:p w14:paraId="70849EAB" w14:textId="77777777" w:rsidR="00B0591D" w:rsidRPr="008D1B3A" w:rsidRDefault="00B0591D" w:rsidP="008D1B3A">
            <w:pPr>
              <w:pStyle w:val="CETBodytext"/>
              <w:ind w:right="-1"/>
              <w:jc w:val="center"/>
              <w:rPr>
                <w:rFonts w:cs="Arial"/>
                <w:sz w:val="16"/>
                <w:szCs w:val="16"/>
              </w:rPr>
            </w:pPr>
          </w:p>
        </w:tc>
        <w:tc>
          <w:tcPr>
            <w:tcW w:w="424" w:type="dxa"/>
            <w:tcBorders>
              <w:top w:val="single" w:sz="4" w:space="0" w:color="008000"/>
              <w:bottom w:val="single" w:sz="12" w:space="0" w:color="008000"/>
            </w:tcBorders>
            <w:shd w:val="clear" w:color="auto" w:fill="FFFFFF"/>
          </w:tcPr>
          <w:p w14:paraId="6C227370" w14:textId="77777777" w:rsidR="00B0591D" w:rsidRPr="008D1B3A" w:rsidRDefault="00B0591D" w:rsidP="008D1B3A">
            <w:pPr>
              <w:pStyle w:val="CETBodytext"/>
              <w:ind w:right="-1"/>
              <w:jc w:val="center"/>
              <w:rPr>
                <w:rFonts w:cs="Arial"/>
                <w:sz w:val="16"/>
                <w:szCs w:val="16"/>
              </w:rPr>
            </w:pPr>
          </w:p>
        </w:tc>
      </w:tr>
    </w:tbl>
    <w:p w14:paraId="7E5901DD" w14:textId="010906B4" w:rsidR="002A72B2" w:rsidRPr="007300FC" w:rsidRDefault="00A43B76" w:rsidP="008D1B3A">
      <w:pPr>
        <w:pStyle w:val="CETBodytext"/>
      </w:pPr>
      <w:r w:rsidRPr="007300FC">
        <w:t>Once the ROA table is complete, Cause Consequences Diagrams can be generated from each record</w:t>
      </w:r>
      <w:r w:rsidR="00D76B41" w:rsidRPr="007300FC">
        <w:t xml:space="preserve"> according to the method proposed by </w:t>
      </w:r>
      <w:proofErr w:type="spellStart"/>
      <w:r w:rsidR="00D76B41" w:rsidRPr="007300FC">
        <w:t>Contini</w:t>
      </w:r>
      <w:proofErr w:type="spellEnd"/>
      <w:r w:rsidR="00D76B41" w:rsidRPr="007300FC">
        <w:t xml:space="preserve"> et al. </w:t>
      </w:r>
      <w:r w:rsidR="00D76B41" w:rsidRPr="007300FC">
        <w:fldChar w:fldCharType="begin"/>
      </w:r>
      <w:r w:rsidR="00D76B41" w:rsidRPr="007300FC">
        <w:instrText xml:space="preserve"> ADDIN ZOTERO_ITEM CSL_CITATION {"citationID":"0TiyWZWG","properties":{"formattedCitation":"(Contini et al., 2016)","plainCitation":"(Contini et al., 2016)","noteIndex":0},"citationItems":[{"id":22,"uris":["http://zotero.org/users/local/srvgdN1j/items/DLR7JDHS"],"uri":["http://zotero.org/users/local/srvgdN1j/items/DLR7JDHS"],"itemData":{"id":22,"type":"article-journal","archive":"Scopus","container-title":"Chemical Engineering Transactions","DOI":"10.3303/CET1653019","page":"109-114","title":"Comparison of classical and \"cause consequence diagrams\" Recursive Operability Analysis: The T2 Laboratories accident","volume":"53","author":[{"family":"Contini","given":"S."},{"family":"Contini","given":"P.M."},{"family":"Torretta","given":"V."},{"family":"Cattaneo","given":"C.S."},{"family":"Raboni","given":"M."},{"family":"Copelli","given":"S."}],"issued":{"date-parts":[["2016"]]}}}],"schema":"https://github.com/citation-style-language/schema/raw/master/csl-citation.json"} </w:instrText>
      </w:r>
      <w:r w:rsidR="00D76B41" w:rsidRPr="007300FC">
        <w:fldChar w:fldCharType="separate"/>
      </w:r>
      <w:r w:rsidR="00D76B41" w:rsidRPr="000A035B">
        <w:rPr>
          <w:rFonts w:cs="Arial"/>
        </w:rPr>
        <w:t>(Contini et al., 2016)</w:t>
      </w:r>
      <w:r w:rsidR="00D76B41" w:rsidRPr="007300FC">
        <w:fldChar w:fldCharType="end"/>
      </w:r>
      <w:r w:rsidRPr="007300FC">
        <w:t>. From the combination of all CCDs, the final fault tree is generated for each Top Event identified in the analysis.</w:t>
      </w:r>
    </w:p>
    <w:p w14:paraId="7B6C4BEE" w14:textId="3D701A92" w:rsidR="00B0591D" w:rsidRPr="007300FC" w:rsidRDefault="005F1C84" w:rsidP="008D1B3A">
      <w:pPr>
        <w:pStyle w:val="CETBodytext"/>
      </w:pPr>
      <w:r w:rsidRPr="007300FC">
        <w:t>In order to update</w:t>
      </w:r>
      <w:r w:rsidR="00D76B41" w:rsidRPr="007300FC">
        <w:t xml:space="preserve"> an analysis following process modifications, some data </w:t>
      </w:r>
      <w:r w:rsidR="000A035B">
        <w:t>are</w:t>
      </w:r>
      <w:r w:rsidR="000A035B" w:rsidRPr="007300FC">
        <w:t xml:space="preserve"> </w:t>
      </w:r>
      <w:r w:rsidR="00D76B41" w:rsidRPr="007300FC">
        <w:t>required</w:t>
      </w:r>
      <w:r w:rsidR="000A0A5E" w:rsidRPr="007300FC">
        <w:t>:</w:t>
      </w:r>
    </w:p>
    <w:p w14:paraId="6A6D9D3C" w14:textId="09E1D27F" w:rsidR="000A0A5E" w:rsidRPr="007300FC" w:rsidRDefault="000A0A5E" w:rsidP="008D1B3A">
      <w:pPr>
        <w:pStyle w:val="CETListbullets"/>
        <w:numPr>
          <w:ilvl w:val="0"/>
          <w:numId w:val="13"/>
        </w:numPr>
        <w:rPr>
          <w:lang w:val="en-US"/>
        </w:rPr>
      </w:pPr>
      <w:r w:rsidRPr="007300FC">
        <w:rPr>
          <w:lang w:val="en-US"/>
        </w:rPr>
        <w:t>Which components/human operation</w:t>
      </w:r>
      <w:r w:rsidR="000A035B">
        <w:rPr>
          <w:lang w:val="en-US"/>
        </w:rPr>
        <w:t>s</w:t>
      </w:r>
      <w:r w:rsidRPr="007300FC">
        <w:rPr>
          <w:lang w:val="en-US"/>
        </w:rPr>
        <w:t xml:space="preserve"> are involved?</w:t>
      </w:r>
    </w:p>
    <w:p w14:paraId="0A35E4E9" w14:textId="3C8DA437" w:rsidR="000A0A5E" w:rsidRPr="007300FC" w:rsidRDefault="000A0A5E" w:rsidP="008D1B3A">
      <w:pPr>
        <w:pStyle w:val="CETListbullets"/>
        <w:numPr>
          <w:ilvl w:val="0"/>
          <w:numId w:val="13"/>
        </w:numPr>
        <w:rPr>
          <w:lang w:val="en-US"/>
        </w:rPr>
      </w:pPr>
      <w:r w:rsidRPr="007300FC">
        <w:rPr>
          <w:lang w:val="en-US"/>
        </w:rPr>
        <w:t>Which process variables are affected by the new procedure?</w:t>
      </w:r>
    </w:p>
    <w:p w14:paraId="509B7784" w14:textId="67F6A43B" w:rsidR="000A0A5E" w:rsidRPr="007300FC" w:rsidRDefault="000A0A5E" w:rsidP="008D1B3A">
      <w:pPr>
        <w:pStyle w:val="CETListbullets"/>
        <w:numPr>
          <w:ilvl w:val="0"/>
          <w:numId w:val="13"/>
        </w:numPr>
        <w:rPr>
          <w:lang w:val="en-US"/>
        </w:rPr>
      </w:pPr>
      <w:r w:rsidRPr="007300FC">
        <w:rPr>
          <w:lang w:val="en-US"/>
        </w:rPr>
        <w:t>What are new failures/human errors involved?</w:t>
      </w:r>
    </w:p>
    <w:p w14:paraId="362FB4CD" w14:textId="452793E7" w:rsidR="003E0D15" w:rsidRPr="007300FC" w:rsidRDefault="003E0D15" w:rsidP="008D1B3A">
      <w:pPr>
        <w:pStyle w:val="CETListbullets"/>
        <w:numPr>
          <w:ilvl w:val="0"/>
          <w:numId w:val="13"/>
        </w:numPr>
        <w:rPr>
          <w:lang w:val="en-US"/>
        </w:rPr>
      </w:pPr>
      <w:r w:rsidRPr="007300FC">
        <w:rPr>
          <w:lang w:val="en-US"/>
        </w:rPr>
        <w:t>How new errors/procedures may impact the system?</w:t>
      </w:r>
    </w:p>
    <w:p w14:paraId="48406B9F" w14:textId="19D7A6F6" w:rsidR="000A0A5E" w:rsidRPr="007300FC" w:rsidRDefault="000A0A5E" w:rsidP="008D1B3A">
      <w:pPr>
        <w:pStyle w:val="CETListbullets"/>
        <w:ind w:left="0" w:firstLine="0"/>
        <w:rPr>
          <w:lang w:val="en-US"/>
        </w:rPr>
      </w:pPr>
      <w:r w:rsidRPr="007300FC">
        <w:rPr>
          <w:lang w:val="en-US"/>
        </w:rPr>
        <w:t xml:space="preserve">After </w:t>
      </w:r>
      <w:r w:rsidR="0030363B">
        <w:rPr>
          <w:lang w:val="en-US"/>
        </w:rPr>
        <w:t>such</w:t>
      </w:r>
      <w:r w:rsidRPr="007300FC">
        <w:rPr>
          <w:lang w:val="en-US"/>
        </w:rPr>
        <w:t xml:space="preserve"> information </w:t>
      </w:r>
      <w:r w:rsidR="000A035B">
        <w:rPr>
          <w:lang w:val="en-US"/>
        </w:rPr>
        <w:t>are</w:t>
      </w:r>
      <w:r w:rsidR="000A035B" w:rsidRPr="007300FC">
        <w:rPr>
          <w:lang w:val="en-US"/>
        </w:rPr>
        <w:t xml:space="preserve"> </w:t>
      </w:r>
      <w:r w:rsidRPr="007300FC">
        <w:rPr>
          <w:lang w:val="en-US"/>
        </w:rPr>
        <w:t>collected, the ROA table can be updated accordingly</w:t>
      </w:r>
      <w:r w:rsidR="00EF5BE2" w:rsidRPr="007300FC">
        <w:rPr>
          <w:lang w:val="en-US"/>
        </w:rPr>
        <w:t xml:space="preserve">, and so the </w:t>
      </w:r>
      <w:r w:rsidR="00E74345" w:rsidRPr="007300FC">
        <w:rPr>
          <w:lang w:val="en-US"/>
        </w:rPr>
        <w:t>f</w:t>
      </w:r>
      <w:r w:rsidR="00EF5BE2" w:rsidRPr="007300FC">
        <w:rPr>
          <w:lang w:val="en-US"/>
        </w:rPr>
        <w:t xml:space="preserve">ault </w:t>
      </w:r>
      <w:r w:rsidR="00E74345" w:rsidRPr="007300FC">
        <w:rPr>
          <w:lang w:val="en-US"/>
        </w:rPr>
        <w:t>t</w:t>
      </w:r>
      <w:r w:rsidR="00EF5BE2" w:rsidRPr="007300FC">
        <w:rPr>
          <w:lang w:val="en-US"/>
        </w:rPr>
        <w:t>rees and the estimation of the new probability of occurrence associated with the Top Event(s).</w:t>
      </w:r>
    </w:p>
    <w:p w14:paraId="04963A06" w14:textId="14D19E77" w:rsidR="00600535" w:rsidRPr="000A035B" w:rsidRDefault="00156985" w:rsidP="008D1B3A">
      <w:pPr>
        <w:pStyle w:val="CETheadingx"/>
        <w:spacing w:line="264" w:lineRule="auto"/>
      </w:pPr>
      <w:r w:rsidRPr="000A035B">
        <w:t>Case study</w:t>
      </w:r>
    </w:p>
    <w:p w14:paraId="0BD27923" w14:textId="61C53241" w:rsidR="00156985" w:rsidRPr="007300FC" w:rsidRDefault="00156985" w:rsidP="008D1B3A">
      <w:pPr>
        <w:pStyle w:val="CETBodytext"/>
      </w:pPr>
      <w:r w:rsidRPr="007300FC">
        <w:t>The polishing area of</w:t>
      </w:r>
      <w:r w:rsidR="003F1D33" w:rsidRPr="007300FC">
        <w:t xml:space="preserve"> the</w:t>
      </w:r>
      <w:r w:rsidRPr="007300FC">
        <w:t xml:space="preserve"> Zhong Rong Metal Products Co is considered as the case study for this work. On August 2</w:t>
      </w:r>
      <w:r w:rsidR="00CC3159">
        <w:t xml:space="preserve">, </w:t>
      </w:r>
      <w:r w:rsidRPr="007300FC">
        <w:t>2014, a catastrophic dust explosion occurred at an industrial facility in Kunshan (China)</w:t>
      </w:r>
      <w:r w:rsidR="003F1D33" w:rsidRPr="007300FC">
        <w:t xml:space="preserve"> </w:t>
      </w:r>
      <w:r w:rsidR="003F1D33" w:rsidRPr="007300FC">
        <w:fldChar w:fldCharType="begin"/>
      </w:r>
      <w:r w:rsidR="003F1D33" w:rsidRPr="007300FC">
        <w:instrText xml:space="preserve"> ADDIN ZOTERO_ITEM CSL_CITATION {"citationID":"2IBIdDXJ","properties":{"formattedCitation":"(Li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003F1D33" w:rsidRPr="007300FC">
        <w:fldChar w:fldCharType="separate"/>
      </w:r>
      <w:r w:rsidR="003F1D33" w:rsidRPr="000A035B">
        <w:rPr>
          <w:rFonts w:cs="Arial"/>
        </w:rPr>
        <w:t>(Li et al., 2016)</w:t>
      </w:r>
      <w:r w:rsidR="003F1D33" w:rsidRPr="007300FC">
        <w:fldChar w:fldCharType="end"/>
      </w:r>
      <w:r w:rsidRPr="007300FC">
        <w:t>. The plant was dedicated to polishing aluminum-alloy wheel-hubs</w:t>
      </w:r>
      <w:r w:rsidR="00367CBE" w:rsidRPr="007300FC">
        <w:t>, with a workplace including about 350 workers</w:t>
      </w:r>
      <w:r w:rsidR="009E331C" w:rsidRPr="007300FC">
        <w:t>.</w:t>
      </w:r>
    </w:p>
    <w:p w14:paraId="24969310" w14:textId="77777777" w:rsidR="00D76B41" w:rsidRPr="007300FC" w:rsidRDefault="00D76B41" w:rsidP="008D1B3A">
      <w:pPr>
        <w:pStyle w:val="CETBodytext"/>
      </w:pPr>
      <w:r w:rsidRPr="007300FC">
        <w:rPr>
          <w:noProof/>
          <w:lang w:val="it-IT" w:eastAsia="it-IT"/>
        </w:rPr>
        <w:drawing>
          <wp:inline distT="0" distB="0" distL="0" distR="0" wp14:anchorId="3F9A2217" wp14:editId="1C99B173">
            <wp:extent cx="2316480" cy="1188764"/>
            <wp:effectExtent l="0" t="0" r="762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tScheme.tiff"/>
                    <pic:cNvPicPr/>
                  </pic:nvPicPr>
                  <pic:blipFill rotWithShape="1">
                    <a:blip r:embed="rId11"/>
                    <a:srcRect l="6416" t="17534" r="3322" b="16955"/>
                    <a:stretch/>
                  </pic:blipFill>
                  <pic:spPr bwMode="auto">
                    <a:xfrm>
                      <a:off x="0" y="0"/>
                      <a:ext cx="2326560" cy="1193937"/>
                    </a:xfrm>
                    <a:prstGeom prst="rect">
                      <a:avLst/>
                    </a:prstGeom>
                    <a:ln>
                      <a:noFill/>
                    </a:ln>
                    <a:extLst>
                      <a:ext uri="{53640926-AAD7-44D8-BBD7-CCE9431645EC}">
                        <a14:shadowObscured xmlns:a14="http://schemas.microsoft.com/office/drawing/2010/main"/>
                      </a:ext>
                    </a:extLst>
                  </pic:spPr>
                </pic:pic>
              </a:graphicData>
            </a:graphic>
          </wp:inline>
        </w:drawing>
      </w:r>
    </w:p>
    <w:p w14:paraId="3F948409" w14:textId="5B600066" w:rsidR="00D76B41" w:rsidRPr="007300FC" w:rsidRDefault="00D76B41" w:rsidP="008D1B3A">
      <w:pPr>
        <w:pStyle w:val="CETCaption"/>
        <w:spacing w:before="120" w:after="120"/>
        <w:rPr>
          <w:lang w:val="en-US"/>
        </w:rPr>
      </w:pPr>
      <w:r w:rsidRPr="007300FC">
        <w:rPr>
          <w:lang w:val="en-US"/>
        </w:rPr>
        <w:t xml:space="preserve">Figure 1: Scheme for </w:t>
      </w:r>
      <w:r w:rsidR="00F64B3A">
        <w:rPr>
          <w:lang w:val="en-US"/>
        </w:rPr>
        <w:t>the</w:t>
      </w:r>
      <w:r w:rsidR="00F64B3A" w:rsidRPr="007300FC">
        <w:rPr>
          <w:lang w:val="en-US"/>
        </w:rPr>
        <w:t xml:space="preserve"> </w:t>
      </w:r>
      <w:r w:rsidRPr="007300FC">
        <w:rPr>
          <w:lang w:val="en-US"/>
        </w:rPr>
        <w:t>polishing line</w:t>
      </w:r>
    </w:p>
    <w:p w14:paraId="247DF7AD" w14:textId="2B59C941" w:rsidR="00156985" w:rsidRPr="007300FC" w:rsidRDefault="00D76B41" w:rsidP="008D1B3A">
      <w:pPr>
        <w:pStyle w:val="CETBodytext"/>
      </w:pPr>
      <w:r w:rsidRPr="007300FC">
        <w:t xml:space="preserve">The </w:t>
      </w:r>
      <w:r w:rsidR="00276A46">
        <w:t>plant</w:t>
      </w:r>
      <w:r w:rsidRPr="007300FC">
        <w:t xml:space="preserve"> was organized in 32 polishing production lines (16 </w:t>
      </w:r>
      <w:r w:rsidR="00276A46">
        <w:t xml:space="preserve">polishing </w:t>
      </w:r>
      <w:r w:rsidRPr="007300FC">
        <w:t xml:space="preserve">lines on the basement and 16 </w:t>
      </w:r>
      <w:r w:rsidR="00276A46">
        <w:t xml:space="preserve">polishing </w:t>
      </w:r>
      <w:r w:rsidRPr="007300FC">
        <w:t xml:space="preserve">lines on the first floor). Along each line, there were 12 working stations. </w:t>
      </w:r>
      <w:r w:rsidR="00F64B3A">
        <w:t>Each</w:t>
      </w:r>
      <w:r w:rsidR="00F64B3A" w:rsidRPr="007300FC">
        <w:t xml:space="preserve"> </w:t>
      </w:r>
      <w:r w:rsidRPr="007300FC">
        <w:t>2</w:t>
      </w:r>
      <w:r w:rsidR="00276A46">
        <w:t xml:space="preserve"> polishing</w:t>
      </w:r>
      <w:r w:rsidRPr="007300FC">
        <w:t xml:space="preserve"> lines, a dust venting </w:t>
      </w:r>
      <w:r w:rsidR="00276A46">
        <w:t>piping</w:t>
      </w:r>
      <w:r w:rsidR="00276A46" w:rsidRPr="007300FC">
        <w:t xml:space="preserve"> </w:t>
      </w:r>
      <w:r w:rsidRPr="007300FC">
        <w:t xml:space="preserve">was connected, with bag filters as equipment to purify the air (8 in total). After the cleaning operation, </w:t>
      </w:r>
      <w:r w:rsidR="00F64B3A">
        <w:t>which</w:t>
      </w:r>
      <w:r w:rsidR="00F64B3A" w:rsidRPr="007300FC">
        <w:t xml:space="preserve"> </w:t>
      </w:r>
      <w:r w:rsidRPr="007300FC">
        <w:t xml:space="preserve">was handled by a mechanical vibrating system, the residual dust was collected inside dedicated steel barrels, located at the bottom of each bag filter. It was highlighted that at a certain point, due to the breakdown of the electrical motor, the cleaning operation of the bag filters was manually handled by workers </w:t>
      </w:r>
      <w:r w:rsidRPr="007300FC">
        <w:fldChar w:fldCharType="begin"/>
      </w:r>
      <w:r w:rsidRPr="007300FC">
        <w:instrText xml:space="preserve"> ADDIN ZOTERO_ITEM CSL_CITATION {"citationID":"xWDTL0x0","properties":{"formattedCitation":"(Li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Pr="007300FC">
        <w:fldChar w:fldCharType="separate"/>
      </w:r>
      <w:r w:rsidRPr="000A035B">
        <w:rPr>
          <w:rFonts w:cs="Arial"/>
        </w:rPr>
        <w:t>(Li et al., 2016)</w:t>
      </w:r>
      <w:r w:rsidRPr="007300FC">
        <w:fldChar w:fldCharType="end"/>
      </w:r>
      <w:r w:rsidRPr="007300FC">
        <w:t>.</w:t>
      </w:r>
      <w:r w:rsidR="008D1B3A">
        <w:t xml:space="preserve"> </w:t>
      </w:r>
      <w:r w:rsidR="00367CBE" w:rsidRPr="007300FC">
        <w:t xml:space="preserve">This fact contributed with </w:t>
      </w:r>
      <w:r w:rsidR="00CC3159">
        <w:t xml:space="preserve">to </w:t>
      </w:r>
      <w:r w:rsidR="00367CBE" w:rsidRPr="007300FC">
        <w:t xml:space="preserve">the accumulation of dust deposits inside the bag filter enclosure, allowing concentrations above the </w:t>
      </w:r>
      <w:r w:rsidR="00533196">
        <w:t>Minimum Explosive Concentration (</w:t>
      </w:r>
      <w:r w:rsidR="00367CBE" w:rsidRPr="007300FC">
        <w:t>MEC</w:t>
      </w:r>
      <w:r w:rsidR="00533196">
        <w:t>)</w:t>
      </w:r>
      <w:r w:rsidR="00367CBE" w:rsidRPr="007300FC">
        <w:t xml:space="preserve"> </w:t>
      </w:r>
      <w:r w:rsidR="00367CBE" w:rsidRPr="007300FC">
        <w:fldChar w:fldCharType="begin"/>
      </w:r>
      <w:r w:rsidR="00367CBE" w:rsidRPr="007300FC">
        <w:instrText xml:space="preserve"> ADDIN ZOTERO_ITEM CSL_CITATION {"citationID":"vGNZUBt6","properties":{"formattedCitation":"(Eckhoff, 2003)","plainCitation":"(Eckhoff, 2003)","noteIndex":0},"citationItems":[{"id":70,"uris":["http://zotero.org/users/local/srvgdN1j/items/ENT8UUWG"],"uri":["http://zotero.org/users/local/srvgdN1j/items/ENT8UUWG"],"itemData":{"id":70,"type":"book","ISBN":"978-0-7506-7602-1","language":"en","note":"DOI: 10.1016/B978-0-7506-7602-1.X5000-8","publisher":"Elsevier","source":"DOI.org (Crossref)","title":"Dust Explosions in the Process Industries","URL":"https://linkinghub.elsevier.com/retrieve/pii/B9780750676021X50008","author":[{"family":"Eckhoff","given":"Rolf K."}],"accessed":{"date-parts":[["2020",2,28]]},"issued":{"date-parts":[["2003"]]}}}],"schema":"https://github.com/citation-style-language/schema/raw/master/csl-citation.json"} </w:instrText>
      </w:r>
      <w:r w:rsidR="00367CBE" w:rsidRPr="007300FC">
        <w:fldChar w:fldCharType="separate"/>
      </w:r>
      <w:r w:rsidR="00367CBE" w:rsidRPr="000A035B">
        <w:rPr>
          <w:rFonts w:cs="Arial"/>
        </w:rPr>
        <w:t>(Eckhoff, 2003)</w:t>
      </w:r>
      <w:r w:rsidR="00367CBE" w:rsidRPr="007300FC">
        <w:fldChar w:fldCharType="end"/>
      </w:r>
      <w:r w:rsidR="00367CBE" w:rsidRPr="007300FC">
        <w:t xml:space="preserve">, that is 40 g/m³ </w:t>
      </w:r>
      <w:r w:rsidR="00367CBE" w:rsidRPr="007300FC">
        <w:fldChar w:fldCharType="begin"/>
      </w:r>
      <w:r w:rsidR="00367CBE" w:rsidRPr="007300FC">
        <w:instrText xml:space="preserve"> ADDIN ZOTERO_ITEM CSL_CITATION {"citationID":"IXgbzkzk","properties":{"formattedCitation":"(Li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00367CBE" w:rsidRPr="007300FC">
        <w:fldChar w:fldCharType="separate"/>
      </w:r>
      <w:r w:rsidR="00367CBE" w:rsidRPr="000A035B">
        <w:rPr>
          <w:rFonts w:cs="Arial"/>
        </w:rPr>
        <w:t>(Li et al., 2016)</w:t>
      </w:r>
      <w:r w:rsidR="00367CBE" w:rsidRPr="007300FC">
        <w:fldChar w:fldCharType="end"/>
      </w:r>
      <w:r w:rsidR="00367CBE" w:rsidRPr="007300FC">
        <w:t xml:space="preserve">. The ignition source was supposed to be an </w:t>
      </w:r>
      <w:r w:rsidR="00CC3159">
        <w:t>exothermic</w:t>
      </w:r>
      <w:r w:rsidR="00CC3159" w:rsidRPr="007300FC">
        <w:t xml:space="preserve"> </w:t>
      </w:r>
      <w:r w:rsidR="00367CBE" w:rsidRPr="007300FC">
        <w:t>reaction between aluminum-alloy dust and water which accumulated inside the external collection barrels. Water would infiltrate inside a barrel due to abundant rains and corrosion of the steel bottom. From there</w:t>
      </w:r>
      <w:r w:rsidR="00575911">
        <w:t>,</w:t>
      </w:r>
      <w:r w:rsidR="00367CBE" w:rsidRPr="007300FC">
        <w:t xml:space="preserve"> a fire would trigger, reaching the</w:t>
      </w:r>
      <w:r w:rsidR="00533196">
        <w:t xml:space="preserve"> Minimum Ignition Temperature</w:t>
      </w:r>
      <w:r w:rsidR="00367CBE" w:rsidRPr="007300FC">
        <w:t xml:space="preserve"> </w:t>
      </w:r>
      <w:r w:rsidR="00533196">
        <w:t>(</w:t>
      </w:r>
      <w:r w:rsidR="00367CBE" w:rsidRPr="007300FC">
        <w:t>MIT</w:t>
      </w:r>
      <w:r w:rsidR="00533196">
        <w:t>)</w:t>
      </w:r>
      <w:r w:rsidR="00575911">
        <w:t xml:space="preserve"> </w:t>
      </w:r>
      <w:r w:rsidR="00367CBE" w:rsidRPr="007300FC">
        <w:fldChar w:fldCharType="begin"/>
      </w:r>
      <w:r w:rsidR="00367CBE" w:rsidRPr="007300FC">
        <w:instrText xml:space="preserve"> ADDIN ZOTERO_ITEM CSL_CITATION {"citationID":"PQSmeOO1","properties":{"formattedCitation":"(Eckhoff, 2003)","plainCitation":"(Eckhoff, 2003)","noteIndex":0},"citationItems":[{"id":70,"uris":["http://zotero.org/users/local/srvgdN1j/items/ENT8UUWG"],"uri":["http://zotero.org/users/local/srvgdN1j/items/ENT8UUWG"],"itemData":{"id":70,"type":"book","ISBN":"978-0-7506-7602-1","language":"en","note":"DOI: 10.1016/B978-0-7506-7602-1.X5000-8","publisher":"Elsevier","source":"DOI.org (Crossref)","title":"Dust Explosions in the Process Industries","URL":"https://linkinghub.elsevier.com/retrieve/pii/B9780750676021X50008","author":[{"family":"Eckhoff","given":"Rolf K."}],"accessed":{"date-parts":[["2020",2,28]]},"issued":{"date-parts":[["2003"]]}}}],"schema":"https://github.com/citation-style-language/schema/raw/master/csl-citation.json"} </w:instrText>
      </w:r>
      <w:r w:rsidR="00367CBE" w:rsidRPr="007300FC">
        <w:fldChar w:fldCharType="separate"/>
      </w:r>
      <w:r w:rsidR="00367CBE" w:rsidRPr="000A035B">
        <w:rPr>
          <w:rFonts w:cs="Arial"/>
        </w:rPr>
        <w:t>(Eckhoff, 2003)</w:t>
      </w:r>
      <w:r w:rsidR="00367CBE" w:rsidRPr="007300FC">
        <w:fldChar w:fldCharType="end"/>
      </w:r>
      <w:r w:rsidR="00367CBE" w:rsidRPr="007300FC">
        <w:t xml:space="preserve"> of the dust cloud, that is 540°C </w:t>
      </w:r>
      <w:r w:rsidR="00367CBE" w:rsidRPr="007300FC">
        <w:fldChar w:fldCharType="begin"/>
      </w:r>
      <w:r w:rsidR="00367CBE" w:rsidRPr="007300FC">
        <w:instrText xml:space="preserve"> ADDIN ZOTERO_ITEM CSL_CITATION {"citationID":"j8HEFWiT","properties":{"formattedCitation":"(Li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00367CBE" w:rsidRPr="007300FC">
        <w:fldChar w:fldCharType="separate"/>
      </w:r>
      <w:r w:rsidR="00367CBE" w:rsidRPr="000A035B">
        <w:rPr>
          <w:rFonts w:cs="Arial"/>
        </w:rPr>
        <w:t>(Li et al., 2016)</w:t>
      </w:r>
      <w:r w:rsidR="00367CBE" w:rsidRPr="007300FC">
        <w:fldChar w:fldCharType="end"/>
      </w:r>
      <w:r w:rsidR="00367CBE" w:rsidRPr="007300FC">
        <w:t xml:space="preserve">. In order to apply the proposed method, a ROA-CCD on the original plant must be carried out. A single line will be considered as example, since all the 12 working stations can be considered equal. Figure </w:t>
      </w:r>
      <w:r w:rsidRPr="007300FC">
        <w:t>1</w:t>
      </w:r>
      <w:r w:rsidR="00367CBE" w:rsidRPr="007300FC">
        <w:t xml:space="preserve"> represents </w:t>
      </w:r>
      <w:r w:rsidR="008B6466" w:rsidRPr="007300FC">
        <w:t>a</w:t>
      </w:r>
      <w:r w:rsidR="00367CBE" w:rsidRPr="007300FC">
        <w:t xml:space="preserve"> line, highlighting the </w:t>
      </w:r>
      <w:r w:rsidR="00791DCC" w:rsidRPr="007300FC">
        <w:t>nodes for the analysis.</w:t>
      </w:r>
    </w:p>
    <w:p w14:paraId="4C1A4A19" w14:textId="77777777" w:rsidR="008243B5" w:rsidRPr="007300FC" w:rsidRDefault="008243B5" w:rsidP="008D1B3A">
      <w:pPr>
        <w:pStyle w:val="CETTabletitle"/>
        <w:spacing w:line="264" w:lineRule="auto"/>
        <w:rPr>
          <w:lang w:val="en-US"/>
        </w:rPr>
      </w:pPr>
      <w:r w:rsidRPr="007300FC">
        <w:rPr>
          <w:lang w:val="en-US"/>
        </w:rPr>
        <w:lastRenderedPageBreak/>
        <w:t>Table 2: ROA table for the regular process (node 1)</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425"/>
        <w:gridCol w:w="992"/>
        <w:gridCol w:w="1135"/>
        <w:gridCol w:w="1558"/>
        <w:gridCol w:w="851"/>
        <w:gridCol w:w="1134"/>
        <w:gridCol w:w="850"/>
        <w:gridCol w:w="1136"/>
        <w:gridCol w:w="424"/>
      </w:tblGrid>
      <w:tr w:rsidR="008243B5" w:rsidRPr="008D1B3A" w14:paraId="679970F6" w14:textId="77777777" w:rsidTr="005F3C40">
        <w:tc>
          <w:tcPr>
            <w:tcW w:w="426" w:type="dxa"/>
            <w:vMerge w:val="restart"/>
            <w:tcBorders>
              <w:top w:val="single" w:sz="12" w:space="0" w:color="008000"/>
            </w:tcBorders>
            <w:shd w:val="clear" w:color="auto" w:fill="FFFFFF"/>
          </w:tcPr>
          <w:p w14:paraId="27998291" w14:textId="77777777" w:rsidR="008243B5" w:rsidRPr="008D1B3A" w:rsidRDefault="008243B5" w:rsidP="008D1B3A">
            <w:pPr>
              <w:pStyle w:val="CETBodytext"/>
              <w:jc w:val="center"/>
              <w:rPr>
                <w:sz w:val="16"/>
                <w:szCs w:val="16"/>
              </w:rPr>
            </w:pPr>
            <w:r w:rsidRPr="008D1B3A">
              <w:rPr>
                <w:sz w:val="16"/>
                <w:szCs w:val="16"/>
              </w:rPr>
              <w:t>Rec</w:t>
            </w:r>
          </w:p>
        </w:tc>
        <w:tc>
          <w:tcPr>
            <w:tcW w:w="425" w:type="dxa"/>
            <w:vMerge w:val="restart"/>
            <w:tcBorders>
              <w:top w:val="single" w:sz="12" w:space="0" w:color="008000"/>
            </w:tcBorders>
            <w:shd w:val="clear" w:color="auto" w:fill="FFFFFF"/>
          </w:tcPr>
          <w:p w14:paraId="4732B437" w14:textId="77777777" w:rsidR="008243B5" w:rsidRPr="008D1B3A" w:rsidRDefault="008243B5" w:rsidP="008D1B3A">
            <w:pPr>
              <w:pStyle w:val="CETBodytext"/>
              <w:jc w:val="center"/>
              <w:rPr>
                <w:sz w:val="16"/>
                <w:szCs w:val="16"/>
              </w:rPr>
            </w:pPr>
            <w:r w:rsidRPr="008D1B3A">
              <w:rPr>
                <w:sz w:val="16"/>
                <w:szCs w:val="16"/>
              </w:rPr>
              <w:t>NDV</w:t>
            </w:r>
          </w:p>
        </w:tc>
        <w:tc>
          <w:tcPr>
            <w:tcW w:w="992" w:type="dxa"/>
            <w:vMerge w:val="restart"/>
            <w:tcBorders>
              <w:top w:val="single" w:sz="12" w:space="0" w:color="008000"/>
            </w:tcBorders>
            <w:shd w:val="clear" w:color="auto" w:fill="FFFFFF"/>
          </w:tcPr>
          <w:p w14:paraId="7F387D04" w14:textId="77777777" w:rsidR="008243B5" w:rsidRPr="008D1B3A" w:rsidRDefault="008243B5" w:rsidP="008D1B3A">
            <w:pPr>
              <w:pStyle w:val="CETBodytext"/>
              <w:jc w:val="center"/>
              <w:rPr>
                <w:sz w:val="16"/>
                <w:szCs w:val="16"/>
              </w:rPr>
            </w:pPr>
            <w:r w:rsidRPr="008D1B3A">
              <w:rPr>
                <w:sz w:val="16"/>
                <w:szCs w:val="16"/>
              </w:rPr>
              <w:t>Causes</w:t>
            </w:r>
          </w:p>
        </w:tc>
        <w:tc>
          <w:tcPr>
            <w:tcW w:w="1135" w:type="dxa"/>
            <w:vMerge w:val="restart"/>
            <w:tcBorders>
              <w:top w:val="single" w:sz="12" w:space="0" w:color="008000"/>
            </w:tcBorders>
            <w:shd w:val="clear" w:color="auto" w:fill="FFFFFF"/>
          </w:tcPr>
          <w:p w14:paraId="3520F6E5" w14:textId="77777777" w:rsidR="008243B5" w:rsidRPr="008D1B3A" w:rsidRDefault="008243B5" w:rsidP="008D1B3A">
            <w:pPr>
              <w:pStyle w:val="CETBodytext"/>
              <w:ind w:right="-1"/>
              <w:jc w:val="center"/>
              <w:rPr>
                <w:rFonts w:cs="Arial"/>
                <w:sz w:val="16"/>
                <w:szCs w:val="16"/>
              </w:rPr>
            </w:pPr>
            <w:r w:rsidRPr="008D1B3A">
              <w:rPr>
                <w:sz w:val="16"/>
                <w:szCs w:val="16"/>
              </w:rPr>
              <w:t>Cons.</w:t>
            </w:r>
          </w:p>
        </w:tc>
        <w:tc>
          <w:tcPr>
            <w:tcW w:w="1558" w:type="dxa"/>
            <w:vMerge w:val="restart"/>
            <w:tcBorders>
              <w:top w:val="single" w:sz="12" w:space="0" w:color="008000"/>
              <w:right w:val="single" w:sz="12" w:space="0" w:color="FFFFFF" w:themeColor="background1"/>
            </w:tcBorders>
            <w:shd w:val="clear" w:color="auto" w:fill="FFFFFF"/>
          </w:tcPr>
          <w:p w14:paraId="4CAC6D28" w14:textId="77777777" w:rsidR="008243B5" w:rsidRPr="008D1B3A" w:rsidRDefault="008243B5" w:rsidP="008D1B3A">
            <w:pPr>
              <w:pStyle w:val="CETBodytext"/>
              <w:ind w:right="-1"/>
              <w:jc w:val="center"/>
              <w:rPr>
                <w:rFonts w:cs="Arial"/>
                <w:sz w:val="16"/>
                <w:szCs w:val="16"/>
              </w:rPr>
            </w:pPr>
            <w:r w:rsidRPr="008D1B3A">
              <w:rPr>
                <w:sz w:val="16"/>
                <w:szCs w:val="16"/>
              </w:rPr>
              <w:t xml:space="preserve">Plant state with protections working </w:t>
            </w:r>
          </w:p>
        </w:tc>
        <w:tc>
          <w:tcPr>
            <w:tcW w:w="2835" w:type="dxa"/>
            <w:gridSpan w:val="3"/>
            <w:tcBorders>
              <w:top w:val="single" w:sz="12" w:space="0" w:color="008000"/>
              <w:left w:val="single" w:sz="12" w:space="0" w:color="FFFFFF" w:themeColor="background1"/>
              <w:bottom w:val="single" w:sz="4" w:space="0" w:color="008000"/>
            </w:tcBorders>
            <w:shd w:val="clear" w:color="auto" w:fill="FFFFFF"/>
          </w:tcPr>
          <w:p w14:paraId="0DE479B1" w14:textId="77777777" w:rsidR="008243B5" w:rsidRPr="008D1B3A" w:rsidRDefault="008243B5" w:rsidP="008D1B3A">
            <w:pPr>
              <w:pStyle w:val="CETBodytext"/>
              <w:ind w:right="-1"/>
              <w:jc w:val="center"/>
              <w:rPr>
                <w:rFonts w:cs="Arial"/>
                <w:sz w:val="16"/>
                <w:szCs w:val="16"/>
              </w:rPr>
            </w:pPr>
            <w:r w:rsidRPr="008D1B3A">
              <w:rPr>
                <w:sz w:val="16"/>
                <w:szCs w:val="16"/>
              </w:rPr>
              <w:t>Protections</w:t>
            </w:r>
          </w:p>
        </w:tc>
        <w:tc>
          <w:tcPr>
            <w:tcW w:w="1136" w:type="dxa"/>
            <w:tcBorders>
              <w:top w:val="single" w:sz="12" w:space="0" w:color="008000"/>
              <w:bottom w:val="nil"/>
            </w:tcBorders>
            <w:shd w:val="clear" w:color="auto" w:fill="FFFFFF"/>
          </w:tcPr>
          <w:p w14:paraId="111D2CD5" w14:textId="77777777" w:rsidR="008243B5" w:rsidRPr="008D1B3A" w:rsidRDefault="008243B5" w:rsidP="008D1B3A">
            <w:pPr>
              <w:pStyle w:val="CETBodytext"/>
              <w:ind w:right="-1"/>
              <w:jc w:val="center"/>
              <w:rPr>
                <w:rFonts w:cs="Arial"/>
                <w:sz w:val="16"/>
                <w:szCs w:val="16"/>
              </w:rPr>
            </w:pPr>
            <w:r w:rsidRPr="008D1B3A">
              <w:rPr>
                <w:sz w:val="16"/>
                <w:szCs w:val="16"/>
              </w:rPr>
              <w:t>Notes</w:t>
            </w:r>
          </w:p>
        </w:tc>
        <w:tc>
          <w:tcPr>
            <w:tcW w:w="424" w:type="dxa"/>
            <w:tcBorders>
              <w:top w:val="single" w:sz="12" w:space="0" w:color="008000"/>
              <w:bottom w:val="nil"/>
            </w:tcBorders>
            <w:shd w:val="clear" w:color="auto" w:fill="FFFFFF"/>
          </w:tcPr>
          <w:p w14:paraId="274D9D54" w14:textId="77777777" w:rsidR="008243B5" w:rsidRPr="008D1B3A" w:rsidRDefault="008243B5" w:rsidP="008D1B3A">
            <w:pPr>
              <w:pStyle w:val="CETBodytext"/>
              <w:ind w:right="-1"/>
              <w:jc w:val="center"/>
              <w:rPr>
                <w:rFonts w:cs="Arial"/>
                <w:sz w:val="16"/>
                <w:szCs w:val="16"/>
              </w:rPr>
            </w:pPr>
            <w:r w:rsidRPr="008D1B3A">
              <w:rPr>
                <w:sz w:val="16"/>
                <w:szCs w:val="16"/>
              </w:rPr>
              <w:t>TE</w:t>
            </w:r>
          </w:p>
        </w:tc>
      </w:tr>
      <w:tr w:rsidR="008243B5" w:rsidRPr="008D1B3A" w14:paraId="38B4C945" w14:textId="77777777" w:rsidTr="005F3C40">
        <w:tc>
          <w:tcPr>
            <w:tcW w:w="426" w:type="dxa"/>
            <w:vMerge/>
            <w:shd w:val="clear" w:color="auto" w:fill="FFFFFF"/>
          </w:tcPr>
          <w:p w14:paraId="048F7838" w14:textId="77777777" w:rsidR="008243B5" w:rsidRPr="008D1B3A" w:rsidRDefault="008243B5" w:rsidP="008D1B3A">
            <w:pPr>
              <w:pStyle w:val="CETBodytext"/>
              <w:jc w:val="center"/>
              <w:rPr>
                <w:sz w:val="16"/>
                <w:szCs w:val="16"/>
              </w:rPr>
            </w:pPr>
          </w:p>
        </w:tc>
        <w:tc>
          <w:tcPr>
            <w:tcW w:w="425" w:type="dxa"/>
            <w:vMerge/>
            <w:shd w:val="clear" w:color="auto" w:fill="FFFFFF"/>
          </w:tcPr>
          <w:p w14:paraId="0F03B092" w14:textId="77777777" w:rsidR="008243B5" w:rsidRPr="008D1B3A" w:rsidRDefault="008243B5" w:rsidP="008D1B3A">
            <w:pPr>
              <w:pStyle w:val="CETBodytext"/>
              <w:jc w:val="center"/>
              <w:rPr>
                <w:sz w:val="16"/>
                <w:szCs w:val="16"/>
              </w:rPr>
            </w:pPr>
          </w:p>
        </w:tc>
        <w:tc>
          <w:tcPr>
            <w:tcW w:w="992" w:type="dxa"/>
            <w:vMerge/>
            <w:shd w:val="clear" w:color="auto" w:fill="FFFFFF"/>
          </w:tcPr>
          <w:p w14:paraId="1B999BAC" w14:textId="77777777" w:rsidR="008243B5" w:rsidRPr="008D1B3A" w:rsidRDefault="008243B5" w:rsidP="008D1B3A">
            <w:pPr>
              <w:pStyle w:val="CETBodytext"/>
              <w:jc w:val="center"/>
              <w:rPr>
                <w:sz w:val="16"/>
                <w:szCs w:val="16"/>
              </w:rPr>
            </w:pPr>
          </w:p>
        </w:tc>
        <w:tc>
          <w:tcPr>
            <w:tcW w:w="1135" w:type="dxa"/>
            <w:vMerge/>
            <w:shd w:val="clear" w:color="auto" w:fill="FFFFFF"/>
          </w:tcPr>
          <w:p w14:paraId="6EF5C5A9" w14:textId="77777777" w:rsidR="008243B5" w:rsidRPr="008D1B3A" w:rsidRDefault="008243B5" w:rsidP="008D1B3A">
            <w:pPr>
              <w:pStyle w:val="CETBodytext"/>
              <w:ind w:right="-1"/>
              <w:jc w:val="center"/>
              <w:rPr>
                <w:sz w:val="16"/>
                <w:szCs w:val="16"/>
              </w:rPr>
            </w:pPr>
          </w:p>
        </w:tc>
        <w:tc>
          <w:tcPr>
            <w:tcW w:w="1558" w:type="dxa"/>
            <w:vMerge/>
            <w:tcBorders>
              <w:right w:val="single" w:sz="12" w:space="0" w:color="FFFFFF" w:themeColor="background1"/>
            </w:tcBorders>
            <w:shd w:val="clear" w:color="auto" w:fill="FFFFFF"/>
          </w:tcPr>
          <w:p w14:paraId="65ACDCBA" w14:textId="77777777" w:rsidR="008243B5" w:rsidRPr="008D1B3A" w:rsidRDefault="008243B5" w:rsidP="008D1B3A">
            <w:pPr>
              <w:pStyle w:val="CETBodytext"/>
              <w:ind w:right="-1"/>
              <w:jc w:val="center"/>
              <w:rPr>
                <w:sz w:val="16"/>
                <w:szCs w:val="16"/>
              </w:rPr>
            </w:pPr>
          </w:p>
        </w:tc>
        <w:tc>
          <w:tcPr>
            <w:tcW w:w="1985" w:type="dxa"/>
            <w:gridSpan w:val="2"/>
            <w:tcBorders>
              <w:top w:val="single" w:sz="4" w:space="0" w:color="008000"/>
              <w:left w:val="single" w:sz="12" w:space="0" w:color="FFFFFF" w:themeColor="background1"/>
              <w:bottom w:val="single" w:sz="4" w:space="0" w:color="008000"/>
            </w:tcBorders>
            <w:shd w:val="clear" w:color="auto" w:fill="FFFFFF"/>
          </w:tcPr>
          <w:p w14:paraId="339CC0FC" w14:textId="77777777" w:rsidR="008243B5" w:rsidRPr="008D1B3A" w:rsidRDefault="008243B5" w:rsidP="008D1B3A">
            <w:pPr>
              <w:pStyle w:val="CETBodytext"/>
              <w:ind w:right="-1"/>
              <w:jc w:val="center"/>
              <w:rPr>
                <w:sz w:val="16"/>
                <w:szCs w:val="16"/>
              </w:rPr>
            </w:pPr>
            <w:r w:rsidRPr="008D1B3A">
              <w:rPr>
                <w:sz w:val="16"/>
                <w:szCs w:val="16"/>
              </w:rPr>
              <w:t>Manual</w:t>
            </w:r>
          </w:p>
        </w:tc>
        <w:tc>
          <w:tcPr>
            <w:tcW w:w="850" w:type="dxa"/>
            <w:vMerge w:val="restart"/>
            <w:tcBorders>
              <w:top w:val="single" w:sz="4" w:space="0" w:color="008000"/>
            </w:tcBorders>
            <w:shd w:val="clear" w:color="auto" w:fill="FFFFFF"/>
          </w:tcPr>
          <w:p w14:paraId="1FA44F3A" w14:textId="77777777" w:rsidR="008243B5" w:rsidRPr="008D1B3A" w:rsidRDefault="008243B5" w:rsidP="008D1B3A">
            <w:pPr>
              <w:pStyle w:val="CETBodytext"/>
              <w:ind w:right="-1"/>
              <w:jc w:val="center"/>
              <w:rPr>
                <w:sz w:val="16"/>
                <w:szCs w:val="16"/>
              </w:rPr>
            </w:pPr>
            <w:r w:rsidRPr="008D1B3A">
              <w:rPr>
                <w:sz w:val="16"/>
                <w:szCs w:val="16"/>
              </w:rPr>
              <w:t>Automatic safety means</w:t>
            </w:r>
          </w:p>
        </w:tc>
        <w:tc>
          <w:tcPr>
            <w:tcW w:w="1560" w:type="dxa"/>
            <w:gridSpan w:val="2"/>
            <w:vMerge w:val="restart"/>
            <w:tcBorders>
              <w:top w:val="nil"/>
              <w:bottom w:val="single" w:sz="4" w:space="0" w:color="auto"/>
            </w:tcBorders>
            <w:shd w:val="clear" w:color="auto" w:fill="FFFFFF"/>
          </w:tcPr>
          <w:p w14:paraId="7D802913" w14:textId="77777777" w:rsidR="008243B5" w:rsidRPr="008D1B3A" w:rsidRDefault="008243B5" w:rsidP="008D1B3A">
            <w:pPr>
              <w:pStyle w:val="CETBodytext"/>
              <w:ind w:right="-1"/>
              <w:jc w:val="center"/>
              <w:rPr>
                <w:sz w:val="16"/>
                <w:szCs w:val="16"/>
              </w:rPr>
            </w:pPr>
          </w:p>
        </w:tc>
      </w:tr>
      <w:tr w:rsidR="008243B5" w:rsidRPr="008D1B3A" w14:paraId="1B6A1CB8" w14:textId="77777777" w:rsidTr="005F3C40">
        <w:tc>
          <w:tcPr>
            <w:tcW w:w="426" w:type="dxa"/>
            <w:vMerge/>
            <w:tcBorders>
              <w:bottom w:val="single" w:sz="4" w:space="0" w:color="008000"/>
            </w:tcBorders>
            <w:shd w:val="clear" w:color="auto" w:fill="FFFFFF"/>
          </w:tcPr>
          <w:p w14:paraId="0A9A3037" w14:textId="77777777" w:rsidR="008243B5" w:rsidRPr="008D1B3A" w:rsidRDefault="008243B5" w:rsidP="008D1B3A">
            <w:pPr>
              <w:pStyle w:val="CETBodytext"/>
              <w:jc w:val="center"/>
              <w:rPr>
                <w:sz w:val="16"/>
                <w:szCs w:val="16"/>
              </w:rPr>
            </w:pPr>
          </w:p>
        </w:tc>
        <w:tc>
          <w:tcPr>
            <w:tcW w:w="425" w:type="dxa"/>
            <w:vMerge/>
            <w:tcBorders>
              <w:bottom w:val="single" w:sz="4" w:space="0" w:color="008000"/>
            </w:tcBorders>
            <w:shd w:val="clear" w:color="auto" w:fill="FFFFFF"/>
          </w:tcPr>
          <w:p w14:paraId="583860C8" w14:textId="77777777" w:rsidR="008243B5" w:rsidRPr="008D1B3A" w:rsidRDefault="008243B5" w:rsidP="008D1B3A">
            <w:pPr>
              <w:pStyle w:val="CETBodytext"/>
              <w:jc w:val="center"/>
              <w:rPr>
                <w:sz w:val="16"/>
                <w:szCs w:val="16"/>
              </w:rPr>
            </w:pPr>
          </w:p>
        </w:tc>
        <w:tc>
          <w:tcPr>
            <w:tcW w:w="992" w:type="dxa"/>
            <w:vMerge/>
            <w:tcBorders>
              <w:bottom w:val="single" w:sz="4" w:space="0" w:color="008000"/>
            </w:tcBorders>
            <w:shd w:val="clear" w:color="auto" w:fill="FFFFFF"/>
          </w:tcPr>
          <w:p w14:paraId="05E5B858" w14:textId="77777777" w:rsidR="008243B5" w:rsidRPr="008D1B3A" w:rsidRDefault="008243B5" w:rsidP="008D1B3A">
            <w:pPr>
              <w:pStyle w:val="CETBodytext"/>
              <w:jc w:val="center"/>
              <w:rPr>
                <w:sz w:val="16"/>
                <w:szCs w:val="16"/>
              </w:rPr>
            </w:pPr>
          </w:p>
        </w:tc>
        <w:tc>
          <w:tcPr>
            <w:tcW w:w="1135" w:type="dxa"/>
            <w:vMerge/>
            <w:tcBorders>
              <w:bottom w:val="single" w:sz="4" w:space="0" w:color="008000"/>
            </w:tcBorders>
            <w:shd w:val="clear" w:color="auto" w:fill="FFFFFF"/>
          </w:tcPr>
          <w:p w14:paraId="58DDB9B8" w14:textId="77777777" w:rsidR="008243B5" w:rsidRPr="008D1B3A" w:rsidRDefault="008243B5" w:rsidP="008D1B3A">
            <w:pPr>
              <w:pStyle w:val="CETBodytext"/>
              <w:ind w:right="-1"/>
              <w:jc w:val="center"/>
              <w:rPr>
                <w:sz w:val="16"/>
                <w:szCs w:val="16"/>
              </w:rPr>
            </w:pPr>
          </w:p>
        </w:tc>
        <w:tc>
          <w:tcPr>
            <w:tcW w:w="1558" w:type="dxa"/>
            <w:vMerge/>
            <w:tcBorders>
              <w:bottom w:val="single" w:sz="4" w:space="0" w:color="008000"/>
              <w:right w:val="single" w:sz="12" w:space="0" w:color="FFFFFF" w:themeColor="background1"/>
            </w:tcBorders>
            <w:shd w:val="clear" w:color="auto" w:fill="FFFFFF"/>
          </w:tcPr>
          <w:p w14:paraId="4D2AB90F" w14:textId="77777777" w:rsidR="008243B5" w:rsidRPr="008D1B3A" w:rsidRDefault="008243B5" w:rsidP="008D1B3A">
            <w:pPr>
              <w:pStyle w:val="CETBodytext"/>
              <w:ind w:right="-1"/>
              <w:jc w:val="center"/>
              <w:rPr>
                <w:sz w:val="16"/>
                <w:szCs w:val="16"/>
              </w:rPr>
            </w:pPr>
          </w:p>
        </w:tc>
        <w:tc>
          <w:tcPr>
            <w:tcW w:w="851" w:type="dxa"/>
            <w:tcBorders>
              <w:top w:val="single" w:sz="4" w:space="0" w:color="008000"/>
              <w:left w:val="single" w:sz="12" w:space="0" w:color="FFFFFF" w:themeColor="background1"/>
              <w:bottom w:val="single" w:sz="4" w:space="0" w:color="008000"/>
            </w:tcBorders>
            <w:shd w:val="clear" w:color="auto" w:fill="FFFFFF"/>
          </w:tcPr>
          <w:p w14:paraId="7B0A5FE5" w14:textId="77777777" w:rsidR="008243B5" w:rsidRPr="008D1B3A" w:rsidRDefault="008243B5" w:rsidP="008D1B3A">
            <w:pPr>
              <w:pStyle w:val="CETBodytext"/>
              <w:ind w:right="-1"/>
              <w:jc w:val="center"/>
              <w:rPr>
                <w:sz w:val="16"/>
                <w:szCs w:val="16"/>
              </w:rPr>
            </w:pPr>
            <w:r w:rsidRPr="008D1B3A">
              <w:rPr>
                <w:sz w:val="16"/>
                <w:szCs w:val="16"/>
              </w:rPr>
              <w:t xml:space="preserve">Alarm </w:t>
            </w:r>
          </w:p>
        </w:tc>
        <w:tc>
          <w:tcPr>
            <w:tcW w:w="1134" w:type="dxa"/>
            <w:tcBorders>
              <w:top w:val="single" w:sz="4" w:space="0" w:color="008000"/>
              <w:bottom w:val="single" w:sz="4" w:space="0" w:color="008000"/>
            </w:tcBorders>
            <w:shd w:val="clear" w:color="auto" w:fill="FFFFFF"/>
          </w:tcPr>
          <w:p w14:paraId="580DC029" w14:textId="77777777" w:rsidR="008243B5" w:rsidRPr="008D1B3A" w:rsidRDefault="008243B5" w:rsidP="008D1B3A">
            <w:pPr>
              <w:pStyle w:val="CETBodytext"/>
              <w:ind w:right="-1"/>
              <w:jc w:val="center"/>
              <w:rPr>
                <w:sz w:val="16"/>
                <w:szCs w:val="16"/>
              </w:rPr>
            </w:pPr>
            <w:r w:rsidRPr="008D1B3A">
              <w:rPr>
                <w:sz w:val="16"/>
                <w:szCs w:val="16"/>
              </w:rPr>
              <w:t xml:space="preserve">Operator actions </w:t>
            </w:r>
          </w:p>
        </w:tc>
        <w:tc>
          <w:tcPr>
            <w:tcW w:w="850" w:type="dxa"/>
            <w:vMerge/>
            <w:tcBorders>
              <w:bottom w:val="single" w:sz="4" w:space="0" w:color="008000"/>
            </w:tcBorders>
            <w:shd w:val="clear" w:color="auto" w:fill="FFFFFF"/>
          </w:tcPr>
          <w:p w14:paraId="2291DB5C" w14:textId="77777777" w:rsidR="008243B5" w:rsidRPr="008D1B3A" w:rsidRDefault="008243B5" w:rsidP="008D1B3A">
            <w:pPr>
              <w:pStyle w:val="CETBodytext"/>
              <w:ind w:right="-1"/>
              <w:jc w:val="center"/>
              <w:rPr>
                <w:sz w:val="16"/>
                <w:szCs w:val="16"/>
              </w:rPr>
            </w:pPr>
          </w:p>
        </w:tc>
        <w:tc>
          <w:tcPr>
            <w:tcW w:w="1560" w:type="dxa"/>
            <w:gridSpan w:val="2"/>
            <w:vMerge/>
            <w:tcBorders>
              <w:top w:val="nil"/>
              <w:bottom w:val="single" w:sz="4" w:space="0" w:color="008000"/>
            </w:tcBorders>
            <w:shd w:val="clear" w:color="auto" w:fill="FFFFFF"/>
          </w:tcPr>
          <w:p w14:paraId="50991291" w14:textId="77777777" w:rsidR="008243B5" w:rsidRPr="008D1B3A" w:rsidRDefault="008243B5" w:rsidP="008D1B3A">
            <w:pPr>
              <w:pStyle w:val="CETBodytext"/>
              <w:ind w:right="-1"/>
              <w:jc w:val="center"/>
              <w:rPr>
                <w:sz w:val="16"/>
                <w:szCs w:val="16"/>
              </w:rPr>
            </w:pPr>
          </w:p>
        </w:tc>
      </w:tr>
      <w:tr w:rsidR="008243B5" w:rsidRPr="008D1B3A" w14:paraId="5603AD24" w14:textId="77777777" w:rsidTr="00123A77">
        <w:tc>
          <w:tcPr>
            <w:tcW w:w="426" w:type="dxa"/>
            <w:tcBorders>
              <w:top w:val="single" w:sz="4" w:space="0" w:color="008000"/>
              <w:bottom w:val="single" w:sz="4" w:space="0" w:color="008000"/>
            </w:tcBorders>
            <w:shd w:val="clear" w:color="auto" w:fill="FFFFFF"/>
          </w:tcPr>
          <w:p w14:paraId="50DC82BA" w14:textId="77777777" w:rsidR="008243B5" w:rsidRPr="008D1B3A" w:rsidRDefault="008243B5" w:rsidP="008D1B3A">
            <w:pPr>
              <w:pStyle w:val="CETBodytext"/>
              <w:ind w:right="-1"/>
              <w:jc w:val="center"/>
              <w:rPr>
                <w:rFonts w:cs="Arial"/>
                <w:sz w:val="16"/>
                <w:szCs w:val="16"/>
              </w:rPr>
            </w:pPr>
            <w:r w:rsidRPr="008D1B3A">
              <w:rPr>
                <w:rFonts w:cs="Arial"/>
                <w:sz w:val="16"/>
                <w:szCs w:val="16"/>
              </w:rPr>
              <w:t>1.0</w:t>
            </w:r>
          </w:p>
        </w:tc>
        <w:tc>
          <w:tcPr>
            <w:tcW w:w="425" w:type="dxa"/>
            <w:tcBorders>
              <w:top w:val="single" w:sz="4" w:space="0" w:color="008000"/>
              <w:bottom w:val="single" w:sz="4" w:space="0" w:color="008000"/>
            </w:tcBorders>
            <w:shd w:val="clear" w:color="auto" w:fill="FFFFFF"/>
          </w:tcPr>
          <w:p w14:paraId="36900924" w14:textId="15D630A9" w:rsidR="008243B5" w:rsidRPr="008D1B3A" w:rsidRDefault="008243B5" w:rsidP="008D1B3A">
            <w:pPr>
              <w:pStyle w:val="CETBodytext"/>
              <w:ind w:right="-1"/>
              <w:jc w:val="center"/>
              <w:rPr>
                <w:rFonts w:cs="Arial"/>
                <w:sz w:val="16"/>
                <w:szCs w:val="16"/>
              </w:rPr>
            </w:pPr>
            <w:r w:rsidRPr="008D1B3A">
              <w:rPr>
                <w:rFonts w:cs="Arial"/>
                <w:sz w:val="16"/>
                <w:szCs w:val="16"/>
              </w:rPr>
              <w:t>1</w:t>
            </w:r>
            <w:r w:rsidR="00F636D6" w:rsidRPr="008D1B3A">
              <w:rPr>
                <w:rFonts w:cs="Arial"/>
                <w:sz w:val="16"/>
                <w:szCs w:val="16"/>
              </w:rPr>
              <w:t>h</w:t>
            </w:r>
            <w:r w:rsidRPr="008D1B3A">
              <w:rPr>
                <w:rFonts w:cs="Arial"/>
                <w:sz w:val="16"/>
                <w:szCs w:val="16"/>
              </w:rPr>
              <w:t>C</w:t>
            </w:r>
          </w:p>
        </w:tc>
        <w:tc>
          <w:tcPr>
            <w:tcW w:w="992" w:type="dxa"/>
            <w:tcBorders>
              <w:top w:val="single" w:sz="4" w:space="0" w:color="008000"/>
              <w:bottom w:val="single" w:sz="4" w:space="0" w:color="008000"/>
            </w:tcBorders>
            <w:shd w:val="clear" w:color="auto" w:fill="FFFFFF"/>
          </w:tcPr>
          <w:p w14:paraId="4EBB6F50" w14:textId="77777777" w:rsidR="008243B5" w:rsidRPr="008D1B3A" w:rsidRDefault="008243B5" w:rsidP="008D1B3A">
            <w:pPr>
              <w:pStyle w:val="CETBodytext"/>
              <w:ind w:right="-1"/>
              <w:jc w:val="center"/>
              <w:rPr>
                <w:rFonts w:cs="Arial"/>
                <w:sz w:val="16"/>
                <w:szCs w:val="16"/>
              </w:rPr>
            </w:pPr>
            <w:r w:rsidRPr="008D1B3A">
              <w:rPr>
                <w:rFonts w:cs="Arial"/>
                <w:sz w:val="16"/>
                <w:szCs w:val="16"/>
              </w:rPr>
              <w:t>Suction fan broken</w:t>
            </w:r>
          </w:p>
          <w:p w14:paraId="07AA239C" w14:textId="77777777" w:rsidR="008243B5" w:rsidRPr="008D1B3A" w:rsidRDefault="008243B5" w:rsidP="008D1B3A">
            <w:pPr>
              <w:pStyle w:val="CETBodytext"/>
              <w:ind w:right="-1"/>
              <w:jc w:val="center"/>
              <w:rPr>
                <w:rFonts w:cs="Arial"/>
                <w:sz w:val="16"/>
                <w:szCs w:val="16"/>
              </w:rPr>
            </w:pPr>
            <w:r w:rsidRPr="008D1B3A">
              <w:rPr>
                <w:rFonts w:cs="Arial"/>
                <w:sz w:val="16"/>
                <w:szCs w:val="16"/>
              </w:rPr>
              <w:t>OR</w:t>
            </w:r>
          </w:p>
          <w:p w14:paraId="2524DF75" w14:textId="77777777" w:rsidR="008243B5" w:rsidRPr="008D1B3A" w:rsidRDefault="008243B5" w:rsidP="008D1B3A">
            <w:pPr>
              <w:pStyle w:val="CETBodytext"/>
              <w:ind w:right="-1"/>
              <w:jc w:val="center"/>
              <w:rPr>
                <w:rFonts w:cs="Arial"/>
                <w:sz w:val="16"/>
                <w:szCs w:val="16"/>
              </w:rPr>
            </w:pPr>
            <w:r w:rsidRPr="008D1B3A">
              <w:rPr>
                <w:rFonts w:cs="Arial"/>
                <w:sz w:val="16"/>
                <w:szCs w:val="16"/>
              </w:rPr>
              <w:t>Bag filters clogged</w:t>
            </w:r>
          </w:p>
        </w:tc>
        <w:tc>
          <w:tcPr>
            <w:tcW w:w="1135" w:type="dxa"/>
            <w:tcBorders>
              <w:top w:val="single" w:sz="4" w:space="0" w:color="008000"/>
              <w:bottom w:val="single" w:sz="4" w:space="0" w:color="008000"/>
            </w:tcBorders>
            <w:shd w:val="clear" w:color="auto" w:fill="FFFFFF"/>
          </w:tcPr>
          <w:p w14:paraId="129D3F6F" w14:textId="74823766" w:rsidR="008243B5" w:rsidRPr="008D1B3A" w:rsidRDefault="008243B5" w:rsidP="008D1B3A">
            <w:pPr>
              <w:pStyle w:val="CETBodytext"/>
              <w:ind w:right="-1"/>
              <w:jc w:val="center"/>
              <w:rPr>
                <w:rFonts w:cs="Arial"/>
                <w:sz w:val="16"/>
                <w:szCs w:val="16"/>
              </w:rPr>
            </w:pPr>
            <w:r w:rsidRPr="008D1B3A">
              <w:rPr>
                <w:rFonts w:cs="Arial"/>
                <w:sz w:val="16"/>
                <w:szCs w:val="16"/>
              </w:rPr>
              <w:t xml:space="preserve">Aluminum dust spillage </w:t>
            </w:r>
          </w:p>
        </w:tc>
        <w:tc>
          <w:tcPr>
            <w:tcW w:w="1558" w:type="dxa"/>
            <w:tcBorders>
              <w:top w:val="single" w:sz="4" w:space="0" w:color="008000"/>
              <w:bottom w:val="single" w:sz="4" w:space="0" w:color="008000"/>
            </w:tcBorders>
            <w:shd w:val="clear" w:color="auto" w:fill="FFFFFF"/>
          </w:tcPr>
          <w:p w14:paraId="35973415" w14:textId="77777777" w:rsidR="008243B5" w:rsidRPr="008D1B3A" w:rsidRDefault="008243B5" w:rsidP="008D1B3A">
            <w:pPr>
              <w:pStyle w:val="CETBodytext"/>
              <w:ind w:right="-1"/>
              <w:jc w:val="center"/>
              <w:rPr>
                <w:rFonts w:cs="Arial"/>
                <w:sz w:val="16"/>
                <w:szCs w:val="16"/>
              </w:rPr>
            </w:pPr>
            <w:r w:rsidRPr="008D1B3A">
              <w:rPr>
                <w:rFonts w:cs="Arial"/>
                <w:sz w:val="16"/>
                <w:szCs w:val="16"/>
              </w:rPr>
              <w:t>System goes back to normal functionality</w:t>
            </w:r>
          </w:p>
        </w:tc>
        <w:tc>
          <w:tcPr>
            <w:tcW w:w="851" w:type="dxa"/>
            <w:tcBorders>
              <w:top w:val="single" w:sz="4" w:space="0" w:color="008000"/>
              <w:bottom w:val="single" w:sz="4" w:space="0" w:color="008000"/>
            </w:tcBorders>
            <w:shd w:val="clear" w:color="auto" w:fill="FFFFFF"/>
          </w:tcPr>
          <w:p w14:paraId="04B5CA4C" w14:textId="77777777" w:rsidR="008243B5" w:rsidRPr="008D1B3A" w:rsidRDefault="008243B5" w:rsidP="008D1B3A">
            <w:pPr>
              <w:pStyle w:val="CETBodytext"/>
              <w:ind w:right="-1"/>
              <w:jc w:val="center"/>
              <w:rPr>
                <w:rFonts w:cs="Arial"/>
                <w:sz w:val="16"/>
                <w:szCs w:val="16"/>
              </w:rPr>
            </w:pPr>
            <w:r w:rsidRPr="008D1B3A">
              <w:rPr>
                <w:rFonts w:cs="Arial"/>
                <w:sz w:val="16"/>
                <w:szCs w:val="16"/>
              </w:rPr>
              <w:t>-</w:t>
            </w:r>
          </w:p>
          <w:p w14:paraId="4D1E6FB8" w14:textId="77777777" w:rsidR="008243B5" w:rsidRPr="008D1B3A" w:rsidRDefault="008243B5" w:rsidP="008D1B3A">
            <w:pPr>
              <w:pStyle w:val="CETBodytext"/>
              <w:ind w:right="-1"/>
              <w:jc w:val="center"/>
              <w:rPr>
                <w:rFonts w:cs="Arial"/>
                <w:sz w:val="16"/>
                <w:szCs w:val="16"/>
              </w:rPr>
            </w:pPr>
          </w:p>
          <w:p w14:paraId="23B0C2D5" w14:textId="77777777" w:rsidR="008243B5" w:rsidRPr="008D1B3A" w:rsidRDefault="008243B5" w:rsidP="008D1B3A">
            <w:pPr>
              <w:pStyle w:val="CETBodytext"/>
              <w:ind w:right="-1"/>
              <w:jc w:val="center"/>
              <w:rPr>
                <w:rFonts w:cs="Arial"/>
                <w:sz w:val="16"/>
                <w:szCs w:val="16"/>
              </w:rPr>
            </w:pPr>
            <w:r w:rsidRPr="008D1B3A">
              <w:rPr>
                <w:rFonts w:cs="Arial"/>
                <w:sz w:val="16"/>
                <w:szCs w:val="16"/>
              </w:rPr>
              <w:t>Pressure drop reader</w:t>
            </w:r>
          </w:p>
        </w:tc>
        <w:tc>
          <w:tcPr>
            <w:tcW w:w="1134" w:type="dxa"/>
            <w:tcBorders>
              <w:top w:val="single" w:sz="4" w:space="0" w:color="008000"/>
              <w:bottom w:val="single" w:sz="4" w:space="0" w:color="008000"/>
              <w:right w:val="single" w:sz="12" w:space="0" w:color="FFFFFF" w:themeColor="background1"/>
            </w:tcBorders>
            <w:shd w:val="clear" w:color="auto" w:fill="FFFFFF"/>
          </w:tcPr>
          <w:p w14:paraId="4F2F28D0" w14:textId="77777777" w:rsidR="008243B5" w:rsidRPr="008D1B3A" w:rsidRDefault="008243B5" w:rsidP="008D1B3A">
            <w:pPr>
              <w:pStyle w:val="CETBodytext"/>
              <w:ind w:right="-1"/>
              <w:jc w:val="center"/>
              <w:rPr>
                <w:rFonts w:cs="Arial"/>
                <w:sz w:val="16"/>
                <w:szCs w:val="16"/>
              </w:rPr>
            </w:pPr>
            <w:r w:rsidRPr="008D1B3A">
              <w:rPr>
                <w:rFonts w:cs="Arial"/>
                <w:sz w:val="16"/>
                <w:szCs w:val="16"/>
              </w:rPr>
              <w:t>-</w:t>
            </w:r>
          </w:p>
          <w:p w14:paraId="5F3D9FAF" w14:textId="77777777" w:rsidR="008243B5" w:rsidRPr="008D1B3A" w:rsidRDefault="008243B5" w:rsidP="008D1B3A">
            <w:pPr>
              <w:pStyle w:val="CETBodytext"/>
              <w:ind w:right="-1"/>
              <w:jc w:val="center"/>
              <w:rPr>
                <w:rFonts w:cs="Arial"/>
                <w:sz w:val="16"/>
                <w:szCs w:val="16"/>
              </w:rPr>
            </w:pPr>
          </w:p>
          <w:p w14:paraId="5A23DA88" w14:textId="77777777" w:rsidR="008243B5" w:rsidRPr="008D1B3A" w:rsidRDefault="008243B5" w:rsidP="008D1B3A">
            <w:pPr>
              <w:pStyle w:val="CETBodytext"/>
              <w:ind w:right="-1"/>
              <w:jc w:val="center"/>
              <w:rPr>
                <w:rFonts w:cs="Arial"/>
                <w:sz w:val="16"/>
                <w:szCs w:val="16"/>
              </w:rPr>
            </w:pPr>
          </w:p>
          <w:p w14:paraId="2C838B11" w14:textId="77777777" w:rsidR="008243B5" w:rsidRPr="008D1B3A" w:rsidRDefault="008243B5" w:rsidP="008D1B3A">
            <w:pPr>
              <w:pStyle w:val="CETBodytext"/>
              <w:ind w:right="-1"/>
              <w:jc w:val="center"/>
              <w:rPr>
                <w:rFonts w:cs="Arial"/>
                <w:sz w:val="16"/>
                <w:szCs w:val="16"/>
              </w:rPr>
            </w:pPr>
            <w:r w:rsidRPr="008D1B3A">
              <w:rPr>
                <w:rFonts w:cs="Arial"/>
                <w:sz w:val="16"/>
                <w:szCs w:val="16"/>
              </w:rPr>
              <w:t>-</w:t>
            </w:r>
          </w:p>
        </w:tc>
        <w:tc>
          <w:tcPr>
            <w:tcW w:w="850" w:type="dxa"/>
            <w:tcBorders>
              <w:top w:val="single" w:sz="4" w:space="0" w:color="008000"/>
              <w:left w:val="single" w:sz="12" w:space="0" w:color="FFFFFF" w:themeColor="background1"/>
              <w:bottom w:val="single" w:sz="4" w:space="0" w:color="008000"/>
            </w:tcBorders>
            <w:shd w:val="clear" w:color="auto" w:fill="FFFFFF"/>
          </w:tcPr>
          <w:p w14:paraId="4D7AE816" w14:textId="77777777" w:rsidR="008243B5" w:rsidRPr="008D1B3A" w:rsidRDefault="008243B5" w:rsidP="008D1B3A">
            <w:pPr>
              <w:pStyle w:val="CETBodytext"/>
              <w:ind w:right="-1"/>
              <w:jc w:val="center"/>
              <w:rPr>
                <w:rFonts w:cs="Arial"/>
                <w:sz w:val="16"/>
                <w:szCs w:val="16"/>
              </w:rPr>
            </w:pPr>
          </w:p>
        </w:tc>
        <w:tc>
          <w:tcPr>
            <w:tcW w:w="1136" w:type="dxa"/>
            <w:tcBorders>
              <w:top w:val="single" w:sz="4" w:space="0" w:color="008000"/>
              <w:bottom w:val="single" w:sz="4" w:space="0" w:color="008000"/>
            </w:tcBorders>
            <w:shd w:val="clear" w:color="auto" w:fill="FFFFFF"/>
          </w:tcPr>
          <w:p w14:paraId="7F2676D2" w14:textId="429430C7" w:rsidR="008243B5" w:rsidRPr="008D1B3A" w:rsidRDefault="008243B5" w:rsidP="008D1B3A">
            <w:pPr>
              <w:pStyle w:val="CETBodytext"/>
              <w:ind w:right="-1"/>
              <w:jc w:val="center"/>
              <w:rPr>
                <w:rFonts w:cs="Arial"/>
                <w:sz w:val="16"/>
                <w:szCs w:val="16"/>
              </w:rPr>
            </w:pPr>
            <w:r w:rsidRPr="008D1B3A">
              <w:rPr>
                <w:rFonts w:cs="Arial"/>
                <w:sz w:val="16"/>
                <w:szCs w:val="16"/>
              </w:rPr>
              <w:t>Aluminum dust cannot be sent to the dust filter</w:t>
            </w:r>
          </w:p>
        </w:tc>
        <w:tc>
          <w:tcPr>
            <w:tcW w:w="424" w:type="dxa"/>
            <w:tcBorders>
              <w:top w:val="single" w:sz="4" w:space="0" w:color="008000"/>
              <w:bottom w:val="single" w:sz="4" w:space="0" w:color="008000"/>
            </w:tcBorders>
            <w:shd w:val="clear" w:color="auto" w:fill="FFFFFF"/>
          </w:tcPr>
          <w:p w14:paraId="01A94689" w14:textId="77777777" w:rsidR="008243B5" w:rsidRPr="008D1B3A" w:rsidRDefault="008243B5" w:rsidP="008D1B3A">
            <w:pPr>
              <w:pStyle w:val="CETBodytext"/>
              <w:ind w:right="-1"/>
              <w:jc w:val="center"/>
              <w:rPr>
                <w:rFonts w:cs="Arial"/>
                <w:sz w:val="16"/>
                <w:szCs w:val="16"/>
              </w:rPr>
            </w:pPr>
            <w:r w:rsidRPr="008D1B3A">
              <w:rPr>
                <w:rFonts w:cs="Arial"/>
                <w:sz w:val="16"/>
                <w:szCs w:val="16"/>
              </w:rPr>
              <w:t>TE1</w:t>
            </w:r>
          </w:p>
        </w:tc>
      </w:tr>
      <w:tr w:rsidR="008243B5" w:rsidRPr="008D1B3A" w14:paraId="1C58694E" w14:textId="77777777" w:rsidTr="00123A77">
        <w:tc>
          <w:tcPr>
            <w:tcW w:w="426" w:type="dxa"/>
            <w:tcBorders>
              <w:top w:val="single" w:sz="4" w:space="0" w:color="008000"/>
              <w:bottom w:val="single" w:sz="12" w:space="0" w:color="008000"/>
            </w:tcBorders>
            <w:shd w:val="clear" w:color="auto" w:fill="FFFFFF"/>
          </w:tcPr>
          <w:p w14:paraId="661620D5" w14:textId="77777777" w:rsidR="008243B5" w:rsidRPr="008D1B3A" w:rsidRDefault="008243B5" w:rsidP="008D1B3A">
            <w:pPr>
              <w:pStyle w:val="CETBodytext"/>
              <w:ind w:right="-1"/>
              <w:jc w:val="center"/>
              <w:rPr>
                <w:rFonts w:cs="Arial"/>
                <w:sz w:val="16"/>
                <w:szCs w:val="16"/>
              </w:rPr>
            </w:pPr>
            <w:r w:rsidRPr="008D1B3A">
              <w:rPr>
                <w:rFonts w:cs="Arial"/>
                <w:sz w:val="16"/>
                <w:szCs w:val="16"/>
              </w:rPr>
              <w:t>1.1</w:t>
            </w:r>
          </w:p>
        </w:tc>
        <w:tc>
          <w:tcPr>
            <w:tcW w:w="425" w:type="dxa"/>
            <w:tcBorders>
              <w:top w:val="single" w:sz="4" w:space="0" w:color="008000"/>
              <w:bottom w:val="single" w:sz="12" w:space="0" w:color="008000"/>
            </w:tcBorders>
            <w:shd w:val="clear" w:color="auto" w:fill="FFFFFF"/>
          </w:tcPr>
          <w:p w14:paraId="79F6801D" w14:textId="77777777" w:rsidR="008243B5" w:rsidRPr="008D1B3A" w:rsidRDefault="008243B5" w:rsidP="008D1B3A">
            <w:pPr>
              <w:pStyle w:val="CETBodytext"/>
              <w:ind w:right="-1"/>
              <w:jc w:val="center"/>
              <w:rPr>
                <w:rFonts w:cs="Arial"/>
                <w:sz w:val="16"/>
                <w:szCs w:val="16"/>
              </w:rPr>
            </w:pPr>
            <w:r w:rsidRPr="008D1B3A">
              <w:rPr>
                <w:rFonts w:cs="Arial"/>
                <w:sz w:val="16"/>
                <w:szCs w:val="16"/>
              </w:rPr>
              <w:t>1hT</w:t>
            </w:r>
          </w:p>
        </w:tc>
        <w:tc>
          <w:tcPr>
            <w:tcW w:w="992" w:type="dxa"/>
            <w:tcBorders>
              <w:top w:val="single" w:sz="4" w:space="0" w:color="008000"/>
              <w:bottom w:val="single" w:sz="12" w:space="0" w:color="008000"/>
            </w:tcBorders>
            <w:shd w:val="clear" w:color="auto" w:fill="FFFFFF"/>
          </w:tcPr>
          <w:p w14:paraId="009DD898" w14:textId="77777777" w:rsidR="008243B5" w:rsidRPr="008D1B3A" w:rsidRDefault="008243B5" w:rsidP="008D1B3A">
            <w:pPr>
              <w:pStyle w:val="CETBodytext"/>
              <w:ind w:right="-1"/>
              <w:jc w:val="center"/>
              <w:rPr>
                <w:rFonts w:cs="Arial"/>
                <w:sz w:val="16"/>
                <w:szCs w:val="16"/>
              </w:rPr>
            </w:pPr>
            <w:r w:rsidRPr="008D1B3A">
              <w:rPr>
                <w:rFonts w:cs="Arial"/>
                <w:sz w:val="16"/>
                <w:szCs w:val="16"/>
              </w:rPr>
              <w:t>Friction spark</w:t>
            </w:r>
          </w:p>
        </w:tc>
        <w:tc>
          <w:tcPr>
            <w:tcW w:w="1135" w:type="dxa"/>
            <w:tcBorders>
              <w:top w:val="single" w:sz="4" w:space="0" w:color="008000"/>
              <w:bottom w:val="single" w:sz="12" w:space="0" w:color="008000"/>
            </w:tcBorders>
            <w:shd w:val="clear" w:color="auto" w:fill="FFFFFF"/>
          </w:tcPr>
          <w:p w14:paraId="428ADCAA" w14:textId="77777777" w:rsidR="008243B5" w:rsidRPr="008D1B3A" w:rsidRDefault="008243B5" w:rsidP="008D1B3A">
            <w:pPr>
              <w:pStyle w:val="CETBodytext"/>
              <w:ind w:right="-1"/>
              <w:jc w:val="center"/>
              <w:rPr>
                <w:rFonts w:cs="Arial"/>
                <w:sz w:val="16"/>
                <w:szCs w:val="16"/>
              </w:rPr>
            </w:pPr>
            <w:r w:rsidRPr="008D1B3A">
              <w:rPr>
                <w:rFonts w:cs="Arial"/>
                <w:sz w:val="16"/>
                <w:szCs w:val="16"/>
              </w:rPr>
              <w:t>Local fire</w:t>
            </w:r>
          </w:p>
        </w:tc>
        <w:tc>
          <w:tcPr>
            <w:tcW w:w="1558" w:type="dxa"/>
            <w:tcBorders>
              <w:top w:val="single" w:sz="4" w:space="0" w:color="008000"/>
              <w:bottom w:val="single" w:sz="12" w:space="0" w:color="008000"/>
            </w:tcBorders>
            <w:shd w:val="clear" w:color="auto" w:fill="FFFFFF"/>
          </w:tcPr>
          <w:p w14:paraId="64404E5B" w14:textId="77777777" w:rsidR="008243B5" w:rsidRPr="008D1B3A" w:rsidRDefault="008243B5" w:rsidP="008D1B3A">
            <w:pPr>
              <w:pStyle w:val="CETBodytext"/>
              <w:ind w:right="-1"/>
              <w:jc w:val="center"/>
              <w:rPr>
                <w:rFonts w:cs="Arial"/>
                <w:sz w:val="16"/>
                <w:szCs w:val="16"/>
              </w:rPr>
            </w:pPr>
          </w:p>
        </w:tc>
        <w:tc>
          <w:tcPr>
            <w:tcW w:w="851" w:type="dxa"/>
            <w:tcBorders>
              <w:top w:val="single" w:sz="4" w:space="0" w:color="008000"/>
              <w:bottom w:val="single" w:sz="12" w:space="0" w:color="008000"/>
            </w:tcBorders>
            <w:shd w:val="clear" w:color="auto" w:fill="FFFFFF"/>
          </w:tcPr>
          <w:p w14:paraId="120AF43E" w14:textId="77777777" w:rsidR="008243B5" w:rsidRPr="008D1B3A" w:rsidRDefault="008243B5" w:rsidP="008D1B3A">
            <w:pPr>
              <w:pStyle w:val="CETBodytext"/>
              <w:ind w:right="-1"/>
              <w:jc w:val="center"/>
              <w:rPr>
                <w:rFonts w:cs="Arial"/>
                <w:sz w:val="16"/>
                <w:szCs w:val="16"/>
              </w:rPr>
            </w:pPr>
          </w:p>
        </w:tc>
        <w:tc>
          <w:tcPr>
            <w:tcW w:w="1134" w:type="dxa"/>
            <w:tcBorders>
              <w:top w:val="single" w:sz="4" w:space="0" w:color="008000"/>
              <w:bottom w:val="single" w:sz="12" w:space="0" w:color="008000"/>
              <w:right w:val="single" w:sz="12" w:space="0" w:color="FFFFFF" w:themeColor="background1"/>
            </w:tcBorders>
            <w:shd w:val="clear" w:color="auto" w:fill="FFFFFF"/>
          </w:tcPr>
          <w:p w14:paraId="4948B9AD" w14:textId="77777777" w:rsidR="008243B5" w:rsidRPr="008D1B3A" w:rsidRDefault="008243B5" w:rsidP="008D1B3A">
            <w:pPr>
              <w:pStyle w:val="CETBodytext"/>
              <w:ind w:right="-1"/>
              <w:jc w:val="center"/>
              <w:rPr>
                <w:rFonts w:cs="Arial"/>
                <w:sz w:val="16"/>
                <w:szCs w:val="16"/>
              </w:rPr>
            </w:pPr>
          </w:p>
        </w:tc>
        <w:tc>
          <w:tcPr>
            <w:tcW w:w="850" w:type="dxa"/>
            <w:tcBorders>
              <w:top w:val="single" w:sz="4" w:space="0" w:color="008000"/>
              <w:left w:val="single" w:sz="12" w:space="0" w:color="FFFFFF" w:themeColor="background1"/>
              <w:bottom w:val="single" w:sz="12" w:space="0" w:color="008000"/>
            </w:tcBorders>
            <w:shd w:val="clear" w:color="auto" w:fill="FFFFFF"/>
          </w:tcPr>
          <w:p w14:paraId="060802CF" w14:textId="77777777" w:rsidR="008243B5" w:rsidRPr="008D1B3A" w:rsidRDefault="008243B5" w:rsidP="008D1B3A">
            <w:pPr>
              <w:pStyle w:val="CETBodytext"/>
              <w:ind w:right="-1"/>
              <w:jc w:val="center"/>
              <w:rPr>
                <w:rFonts w:cs="Arial"/>
                <w:sz w:val="16"/>
                <w:szCs w:val="16"/>
              </w:rPr>
            </w:pPr>
          </w:p>
        </w:tc>
        <w:tc>
          <w:tcPr>
            <w:tcW w:w="1136" w:type="dxa"/>
            <w:tcBorders>
              <w:top w:val="single" w:sz="4" w:space="0" w:color="008000"/>
              <w:bottom w:val="single" w:sz="12" w:space="0" w:color="008000"/>
            </w:tcBorders>
            <w:shd w:val="clear" w:color="auto" w:fill="FFFFFF"/>
          </w:tcPr>
          <w:p w14:paraId="7C607452" w14:textId="77777777" w:rsidR="008243B5" w:rsidRPr="008D1B3A" w:rsidRDefault="008243B5" w:rsidP="008D1B3A">
            <w:pPr>
              <w:pStyle w:val="CETBodytext"/>
              <w:ind w:right="-1"/>
              <w:jc w:val="center"/>
              <w:rPr>
                <w:rFonts w:cs="Arial"/>
                <w:sz w:val="16"/>
                <w:szCs w:val="16"/>
              </w:rPr>
            </w:pPr>
            <w:r w:rsidRPr="008D1B3A">
              <w:rPr>
                <w:rFonts w:cs="Arial"/>
                <w:sz w:val="16"/>
                <w:szCs w:val="16"/>
              </w:rPr>
              <w:t>An operator may generate a spark by dropping a wheel hub</w:t>
            </w:r>
          </w:p>
        </w:tc>
        <w:tc>
          <w:tcPr>
            <w:tcW w:w="424" w:type="dxa"/>
            <w:tcBorders>
              <w:top w:val="single" w:sz="4" w:space="0" w:color="008000"/>
              <w:bottom w:val="single" w:sz="12" w:space="0" w:color="008000"/>
            </w:tcBorders>
            <w:shd w:val="clear" w:color="auto" w:fill="FFFFFF"/>
          </w:tcPr>
          <w:p w14:paraId="1B5B65AD" w14:textId="77777777" w:rsidR="008243B5" w:rsidRPr="008D1B3A" w:rsidRDefault="008243B5" w:rsidP="008D1B3A">
            <w:pPr>
              <w:pStyle w:val="CETBodytext"/>
              <w:ind w:right="-1"/>
              <w:jc w:val="center"/>
              <w:rPr>
                <w:rFonts w:cs="Arial"/>
                <w:sz w:val="16"/>
                <w:szCs w:val="16"/>
              </w:rPr>
            </w:pPr>
            <w:r w:rsidRPr="008D1B3A">
              <w:rPr>
                <w:rFonts w:cs="Arial"/>
                <w:sz w:val="16"/>
                <w:szCs w:val="16"/>
              </w:rPr>
              <w:t>TE2</w:t>
            </w:r>
          </w:p>
        </w:tc>
      </w:tr>
    </w:tbl>
    <w:p w14:paraId="4E9DB7D5" w14:textId="4A6032FE" w:rsidR="00D76B41" w:rsidRPr="007300FC" w:rsidRDefault="00D76B41" w:rsidP="008D1B3A">
      <w:pPr>
        <w:pStyle w:val="CETBodytext"/>
      </w:pPr>
      <w:r w:rsidRPr="007300FC">
        <w:t xml:space="preserve">Components involved are the following: grinders, used for polishing, a suction fan, bag filters, a vibrating motor for cleaning operations, electric equipment (wires), the steel barrel itself, piping and pressure drop control loop. In the regular process, operators can interact with the process on the workstation and with the barrel (operators should manually change it twice per week </w:t>
      </w:r>
      <w:r w:rsidRPr="007300FC">
        <w:fldChar w:fldCharType="begin"/>
      </w:r>
      <w:r w:rsidRPr="007300FC">
        <w:instrText xml:space="preserve"> ADDIN ZOTERO_ITEM CSL_CITATION {"citationID":"tESQGIeD","properties":{"formattedCitation":"(Li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Pr="007300FC">
        <w:fldChar w:fldCharType="separate"/>
      </w:r>
      <w:r w:rsidRPr="000A035B">
        <w:rPr>
          <w:rFonts w:cs="Arial"/>
        </w:rPr>
        <w:t>(Li et al., 2016)</w:t>
      </w:r>
      <w:r w:rsidRPr="007300FC">
        <w:fldChar w:fldCharType="end"/>
      </w:r>
      <w:r w:rsidRPr="007300FC">
        <w:t xml:space="preserve">). Process variables involved are: concentration </w:t>
      </w:r>
      <w:r w:rsidRPr="007300FC">
        <w:rPr>
          <w:i/>
          <w:iCs/>
        </w:rPr>
        <w:t>C</w:t>
      </w:r>
      <w:r w:rsidRPr="007300FC">
        <w:t xml:space="preserve"> of aluminum dust, mass </w:t>
      </w:r>
      <w:r w:rsidRPr="007300FC">
        <w:rPr>
          <w:i/>
          <w:iCs/>
        </w:rPr>
        <w:t>m</w:t>
      </w:r>
      <w:r w:rsidRPr="007300FC">
        <w:t xml:space="preserve"> of aluminum dust (indicating a dust deposit), level </w:t>
      </w:r>
      <w:r w:rsidRPr="007300FC">
        <w:rPr>
          <w:i/>
          <w:iCs/>
        </w:rPr>
        <w:t>L</w:t>
      </w:r>
      <w:r w:rsidRPr="007300FC">
        <w:t xml:space="preserve"> of water</w:t>
      </w:r>
      <w:r w:rsidR="00134EBB" w:rsidRPr="007300FC">
        <w:t>, temperature T of the air</w:t>
      </w:r>
      <w:r w:rsidRPr="007300FC">
        <w:t xml:space="preserve">. </w:t>
      </w:r>
    </w:p>
    <w:p w14:paraId="11A87BEF" w14:textId="6A0930B4" w:rsidR="001A3023" w:rsidRPr="007300FC" w:rsidRDefault="004D7B03" w:rsidP="008D1B3A">
      <w:pPr>
        <w:pStyle w:val="CETTabletitle"/>
        <w:spacing w:line="264" w:lineRule="auto"/>
        <w:rPr>
          <w:lang w:val="en-US"/>
        </w:rPr>
      </w:pPr>
      <w:r w:rsidRPr="007300FC">
        <w:rPr>
          <w:lang w:val="en-US"/>
        </w:rPr>
        <w:t>T</w:t>
      </w:r>
      <w:r w:rsidR="001A3023" w:rsidRPr="007300FC">
        <w:rPr>
          <w:lang w:val="en-US"/>
        </w:rPr>
        <w:t>able 3: ROA table for the regular process (node 2)</w:t>
      </w:r>
      <w:r w:rsidR="00C774DE" w:rsidRPr="007300FC">
        <w:rPr>
          <w:lang w:val="en-US"/>
        </w:rPr>
        <w:t>. 2.1 and 2.2 indicate the filter bag enclosure and the clean side, respectively</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567"/>
        <w:gridCol w:w="1134"/>
        <w:gridCol w:w="992"/>
        <w:gridCol w:w="1417"/>
        <w:gridCol w:w="851"/>
        <w:gridCol w:w="1134"/>
        <w:gridCol w:w="850"/>
        <w:gridCol w:w="1136"/>
        <w:gridCol w:w="424"/>
      </w:tblGrid>
      <w:tr w:rsidR="001A3023" w:rsidRPr="008D1B3A" w14:paraId="0195D579" w14:textId="77777777" w:rsidTr="008D1B3A">
        <w:tc>
          <w:tcPr>
            <w:tcW w:w="426" w:type="dxa"/>
            <w:vMerge w:val="restart"/>
            <w:tcBorders>
              <w:top w:val="single" w:sz="12" w:space="0" w:color="008000"/>
            </w:tcBorders>
            <w:shd w:val="clear" w:color="auto" w:fill="FFFFFF"/>
          </w:tcPr>
          <w:p w14:paraId="07A72E35" w14:textId="77777777" w:rsidR="001A3023" w:rsidRPr="008D1B3A" w:rsidRDefault="001A3023" w:rsidP="008D1B3A">
            <w:pPr>
              <w:pStyle w:val="CETBodytext"/>
              <w:jc w:val="center"/>
              <w:rPr>
                <w:sz w:val="16"/>
                <w:szCs w:val="16"/>
              </w:rPr>
            </w:pPr>
            <w:r w:rsidRPr="008D1B3A">
              <w:rPr>
                <w:sz w:val="16"/>
                <w:szCs w:val="16"/>
              </w:rPr>
              <w:t>Rec</w:t>
            </w:r>
          </w:p>
        </w:tc>
        <w:tc>
          <w:tcPr>
            <w:tcW w:w="567" w:type="dxa"/>
            <w:vMerge w:val="restart"/>
            <w:tcBorders>
              <w:top w:val="single" w:sz="12" w:space="0" w:color="008000"/>
            </w:tcBorders>
            <w:shd w:val="clear" w:color="auto" w:fill="FFFFFF"/>
          </w:tcPr>
          <w:p w14:paraId="33A46B71" w14:textId="77777777" w:rsidR="001A3023" w:rsidRPr="008D1B3A" w:rsidRDefault="001A3023" w:rsidP="008D1B3A">
            <w:pPr>
              <w:pStyle w:val="CETBodytext"/>
              <w:jc w:val="center"/>
              <w:rPr>
                <w:sz w:val="16"/>
                <w:szCs w:val="16"/>
              </w:rPr>
            </w:pPr>
            <w:r w:rsidRPr="008D1B3A">
              <w:rPr>
                <w:sz w:val="16"/>
                <w:szCs w:val="16"/>
              </w:rPr>
              <w:t>NDV</w:t>
            </w:r>
          </w:p>
        </w:tc>
        <w:tc>
          <w:tcPr>
            <w:tcW w:w="1134" w:type="dxa"/>
            <w:vMerge w:val="restart"/>
            <w:tcBorders>
              <w:top w:val="single" w:sz="12" w:space="0" w:color="008000"/>
            </w:tcBorders>
            <w:shd w:val="clear" w:color="auto" w:fill="FFFFFF"/>
          </w:tcPr>
          <w:p w14:paraId="45BA8CC4" w14:textId="77777777" w:rsidR="001A3023" w:rsidRPr="008D1B3A" w:rsidRDefault="001A3023" w:rsidP="008D1B3A">
            <w:pPr>
              <w:pStyle w:val="CETBodytext"/>
              <w:jc w:val="center"/>
              <w:rPr>
                <w:sz w:val="16"/>
                <w:szCs w:val="16"/>
              </w:rPr>
            </w:pPr>
            <w:r w:rsidRPr="008D1B3A">
              <w:rPr>
                <w:sz w:val="16"/>
                <w:szCs w:val="16"/>
              </w:rPr>
              <w:t>Causes</w:t>
            </w:r>
          </w:p>
        </w:tc>
        <w:tc>
          <w:tcPr>
            <w:tcW w:w="992" w:type="dxa"/>
            <w:vMerge w:val="restart"/>
            <w:tcBorders>
              <w:top w:val="single" w:sz="12" w:space="0" w:color="008000"/>
            </w:tcBorders>
            <w:shd w:val="clear" w:color="auto" w:fill="FFFFFF"/>
          </w:tcPr>
          <w:p w14:paraId="20B71651" w14:textId="77777777" w:rsidR="001A3023" w:rsidRPr="008D1B3A" w:rsidRDefault="001A3023" w:rsidP="008D1B3A">
            <w:pPr>
              <w:pStyle w:val="CETBodytext"/>
              <w:ind w:right="-1"/>
              <w:jc w:val="center"/>
              <w:rPr>
                <w:rFonts w:cs="Arial"/>
                <w:sz w:val="16"/>
                <w:szCs w:val="16"/>
              </w:rPr>
            </w:pPr>
            <w:r w:rsidRPr="008D1B3A">
              <w:rPr>
                <w:sz w:val="16"/>
                <w:szCs w:val="16"/>
              </w:rPr>
              <w:t>Cons.</w:t>
            </w:r>
          </w:p>
        </w:tc>
        <w:tc>
          <w:tcPr>
            <w:tcW w:w="1417" w:type="dxa"/>
            <w:vMerge w:val="restart"/>
            <w:tcBorders>
              <w:top w:val="single" w:sz="12" w:space="0" w:color="008000"/>
              <w:right w:val="single" w:sz="12" w:space="0" w:color="FFFFFF" w:themeColor="background1"/>
            </w:tcBorders>
            <w:shd w:val="clear" w:color="auto" w:fill="FFFFFF"/>
          </w:tcPr>
          <w:p w14:paraId="2ADFF679" w14:textId="77777777" w:rsidR="001A3023" w:rsidRPr="008D1B3A" w:rsidRDefault="001A3023" w:rsidP="008D1B3A">
            <w:pPr>
              <w:pStyle w:val="CETBodytext"/>
              <w:ind w:right="-1"/>
              <w:jc w:val="center"/>
              <w:rPr>
                <w:rFonts w:cs="Arial"/>
                <w:sz w:val="16"/>
                <w:szCs w:val="16"/>
              </w:rPr>
            </w:pPr>
            <w:r w:rsidRPr="008D1B3A">
              <w:rPr>
                <w:sz w:val="16"/>
                <w:szCs w:val="16"/>
              </w:rPr>
              <w:t xml:space="preserve">Plant state with protections working </w:t>
            </w:r>
          </w:p>
        </w:tc>
        <w:tc>
          <w:tcPr>
            <w:tcW w:w="2835" w:type="dxa"/>
            <w:gridSpan w:val="3"/>
            <w:tcBorders>
              <w:top w:val="single" w:sz="12" w:space="0" w:color="008000"/>
              <w:left w:val="single" w:sz="12" w:space="0" w:color="FFFFFF" w:themeColor="background1"/>
              <w:bottom w:val="single" w:sz="4" w:space="0" w:color="008000"/>
            </w:tcBorders>
            <w:shd w:val="clear" w:color="auto" w:fill="FFFFFF"/>
          </w:tcPr>
          <w:p w14:paraId="6CFF39A6" w14:textId="77777777" w:rsidR="001A3023" w:rsidRPr="008D1B3A" w:rsidRDefault="001A3023" w:rsidP="008D1B3A">
            <w:pPr>
              <w:pStyle w:val="CETBodytext"/>
              <w:ind w:right="-1"/>
              <w:jc w:val="center"/>
              <w:rPr>
                <w:rFonts w:cs="Arial"/>
                <w:sz w:val="16"/>
                <w:szCs w:val="16"/>
              </w:rPr>
            </w:pPr>
            <w:r w:rsidRPr="008D1B3A">
              <w:rPr>
                <w:sz w:val="16"/>
                <w:szCs w:val="16"/>
              </w:rPr>
              <w:t>Protections</w:t>
            </w:r>
          </w:p>
        </w:tc>
        <w:tc>
          <w:tcPr>
            <w:tcW w:w="1136" w:type="dxa"/>
            <w:tcBorders>
              <w:top w:val="single" w:sz="12" w:space="0" w:color="008000"/>
              <w:bottom w:val="nil"/>
            </w:tcBorders>
            <w:shd w:val="clear" w:color="auto" w:fill="FFFFFF"/>
          </w:tcPr>
          <w:p w14:paraId="16539044" w14:textId="77777777" w:rsidR="001A3023" w:rsidRPr="008D1B3A" w:rsidRDefault="001A3023" w:rsidP="008D1B3A">
            <w:pPr>
              <w:pStyle w:val="CETBodytext"/>
              <w:ind w:right="-1"/>
              <w:jc w:val="center"/>
              <w:rPr>
                <w:rFonts w:cs="Arial"/>
                <w:sz w:val="16"/>
                <w:szCs w:val="16"/>
              </w:rPr>
            </w:pPr>
            <w:r w:rsidRPr="008D1B3A">
              <w:rPr>
                <w:sz w:val="16"/>
                <w:szCs w:val="16"/>
              </w:rPr>
              <w:t>Notes</w:t>
            </w:r>
          </w:p>
        </w:tc>
        <w:tc>
          <w:tcPr>
            <w:tcW w:w="424" w:type="dxa"/>
            <w:tcBorders>
              <w:top w:val="single" w:sz="12" w:space="0" w:color="008000"/>
              <w:bottom w:val="nil"/>
            </w:tcBorders>
            <w:shd w:val="clear" w:color="auto" w:fill="FFFFFF"/>
          </w:tcPr>
          <w:p w14:paraId="1ED23707" w14:textId="77777777" w:rsidR="001A3023" w:rsidRPr="008D1B3A" w:rsidRDefault="001A3023" w:rsidP="008D1B3A">
            <w:pPr>
              <w:pStyle w:val="CETBodytext"/>
              <w:ind w:right="-1"/>
              <w:jc w:val="center"/>
              <w:rPr>
                <w:rFonts w:cs="Arial"/>
                <w:sz w:val="16"/>
                <w:szCs w:val="16"/>
              </w:rPr>
            </w:pPr>
            <w:r w:rsidRPr="008D1B3A">
              <w:rPr>
                <w:sz w:val="16"/>
                <w:szCs w:val="16"/>
              </w:rPr>
              <w:t>TE</w:t>
            </w:r>
          </w:p>
        </w:tc>
      </w:tr>
      <w:tr w:rsidR="001A3023" w:rsidRPr="008D1B3A" w14:paraId="41CD29E0" w14:textId="77777777" w:rsidTr="008D1B3A">
        <w:tc>
          <w:tcPr>
            <w:tcW w:w="426" w:type="dxa"/>
            <w:vMerge/>
            <w:shd w:val="clear" w:color="auto" w:fill="FFFFFF"/>
          </w:tcPr>
          <w:p w14:paraId="6C2B32D5" w14:textId="77777777" w:rsidR="001A3023" w:rsidRPr="008D1B3A" w:rsidRDefault="001A3023" w:rsidP="008D1B3A">
            <w:pPr>
              <w:pStyle w:val="CETBodytext"/>
              <w:jc w:val="center"/>
              <w:rPr>
                <w:sz w:val="16"/>
                <w:szCs w:val="16"/>
              </w:rPr>
            </w:pPr>
          </w:p>
        </w:tc>
        <w:tc>
          <w:tcPr>
            <w:tcW w:w="567" w:type="dxa"/>
            <w:vMerge/>
            <w:shd w:val="clear" w:color="auto" w:fill="FFFFFF"/>
          </w:tcPr>
          <w:p w14:paraId="504A1834" w14:textId="77777777" w:rsidR="001A3023" w:rsidRPr="008D1B3A" w:rsidRDefault="001A3023" w:rsidP="008D1B3A">
            <w:pPr>
              <w:pStyle w:val="CETBodytext"/>
              <w:jc w:val="center"/>
              <w:rPr>
                <w:sz w:val="16"/>
                <w:szCs w:val="16"/>
              </w:rPr>
            </w:pPr>
          </w:p>
        </w:tc>
        <w:tc>
          <w:tcPr>
            <w:tcW w:w="1134" w:type="dxa"/>
            <w:vMerge/>
            <w:shd w:val="clear" w:color="auto" w:fill="FFFFFF"/>
          </w:tcPr>
          <w:p w14:paraId="458F6DD0" w14:textId="77777777" w:rsidR="001A3023" w:rsidRPr="008D1B3A" w:rsidRDefault="001A3023" w:rsidP="008D1B3A">
            <w:pPr>
              <w:pStyle w:val="CETBodytext"/>
              <w:jc w:val="center"/>
              <w:rPr>
                <w:sz w:val="16"/>
                <w:szCs w:val="16"/>
              </w:rPr>
            </w:pPr>
          </w:p>
        </w:tc>
        <w:tc>
          <w:tcPr>
            <w:tcW w:w="992" w:type="dxa"/>
            <w:vMerge/>
            <w:shd w:val="clear" w:color="auto" w:fill="FFFFFF"/>
          </w:tcPr>
          <w:p w14:paraId="2A74A61F" w14:textId="77777777" w:rsidR="001A3023" w:rsidRPr="008D1B3A" w:rsidRDefault="001A3023" w:rsidP="008D1B3A">
            <w:pPr>
              <w:pStyle w:val="CETBodytext"/>
              <w:ind w:right="-1"/>
              <w:jc w:val="center"/>
              <w:rPr>
                <w:sz w:val="16"/>
                <w:szCs w:val="16"/>
              </w:rPr>
            </w:pPr>
          </w:p>
        </w:tc>
        <w:tc>
          <w:tcPr>
            <w:tcW w:w="1417" w:type="dxa"/>
            <w:vMerge/>
            <w:tcBorders>
              <w:right w:val="single" w:sz="12" w:space="0" w:color="FFFFFF" w:themeColor="background1"/>
            </w:tcBorders>
            <w:shd w:val="clear" w:color="auto" w:fill="FFFFFF"/>
          </w:tcPr>
          <w:p w14:paraId="5815B9C5" w14:textId="77777777" w:rsidR="001A3023" w:rsidRPr="008D1B3A" w:rsidRDefault="001A3023" w:rsidP="008D1B3A">
            <w:pPr>
              <w:pStyle w:val="CETBodytext"/>
              <w:ind w:right="-1"/>
              <w:jc w:val="center"/>
              <w:rPr>
                <w:sz w:val="16"/>
                <w:szCs w:val="16"/>
              </w:rPr>
            </w:pPr>
          </w:p>
        </w:tc>
        <w:tc>
          <w:tcPr>
            <w:tcW w:w="1985" w:type="dxa"/>
            <w:gridSpan w:val="2"/>
            <w:tcBorders>
              <w:top w:val="single" w:sz="4" w:space="0" w:color="008000"/>
              <w:left w:val="single" w:sz="12" w:space="0" w:color="FFFFFF" w:themeColor="background1"/>
              <w:bottom w:val="single" w:sz="4" w:space="0" w:color="008000"/>
            </w:tcBorders>
            <w:shd w:val="clear" w:color="auto" w:fill="FFFFFF"/>
          </w:tcPr>
          <w:p w14:paraId="5484917B" w14:textId="77777777" w:rsidR="001A3023" w:rsidRPr="008D1B3A" w:rsidRDefault="001A3023" w:rsidP="008D1B3A">
            <w:pPr>
              <w:pStyle w:val="CETBodytext"/>
              <w:ind w:right="-1"/>
              <w:jc w:val="center"/>
              <w:rPr>
                <w:sz w:val="16"/>
                <w:szCs w:val="16"/>
              </w:rPr>
            </w:pPr>
            <w:r w:rsidRPr="008D1B3A">
              <w:rPr>
                <w:sz w:val="16"/>
                <w:szCs w:val="16"/>
              </w:rPr>
              <w:t>Manual</w:t>
            </w:r>
          </w:p>
        </w:tc>
        <w:tc>
          <w:tcPr>
            <w:tcW w:w="850" w:type="dxa"/>
            <w:vMerge w:val="restart"/>
            <w:tcBorders>
              <w:top w:val="single" w:sz="4" w:space="0" w:color="008000"/>
            </w:tcBorders>
            <w:shd w:val="clear" w:color="auto" w:fill="FFFFFF"/>
          </w:tcPr>
          <w:p w14:paraId="7CCE107E" w14:textId="77777777" w:rsidR="001A3023" w:rsidRPr="008D1B3A" w:rsidRDefault="001A3023" w:rsidP="008D1B3A">
            <w:pPr>
              <w:pStyle w:val="CETBodytext"/>
              <w:ind w:right="-1"/>
              <w:jc w:val="center"/>
              <w:rPr>
                <w:sz w:val="16"/>
                <w:szCs w:val="16"/>
              </w:rPr>
            </w:pPr>
            <w:r w:rsidRPr="008D1B3A">
              <w:rPr>
                <w:sz w:val="16"/>
                <w:szCs w:val="16"/>
              </w:rPr>
              <w:t>Automatic safety means</w:t>
            </w:r>
          </w:p>
        </w:tc>
        <w:tc>
          <w:tcPr>
            <w:tcW w:w="1560" w:type="dxa"/>
            <w:gridSpan w:val="2"/>
            <w:vMerge w:val="restart"/>
            <w:tcBorders>
              <w:top w:val="nil"/>
              <w:bottom w:val="single" w:sz="4" w:space="0" w:color="auto"/>
            </w:tcBorders>
            <w:shd w:val="clear" w:color="auto" w:fill="FFFFFF"/>
          </w:tcPr>
          <w:p w14:paraId="085BB8CC" w14:textId="77777777" w:rsidR="001A3023" w:rsidRPr="008D1B3A" w:rsidRDefault="001A3023" w:rsidP="008D1B3A">
            <w:pPr>
              <w:pStyle w:val="CETBodytext"/>
              <w:ind w:right="-1"/>
              <w:jc w:val="center"/>
              <w:rPr>
                <w:sz w:val="16"/>
                <w:szCs w:val="16"/>
              </w:rPr>
            </w:pPr>
          </w:p>
        </w:tc>
      </w:tr>
      <w:tr w:rsidR="001A3023" w:rsidRPr="008D1B3A" w14:paraId="467CE170" w14:textId="77777777" w:rsidTr="008D1B3A">
        <w:tc>
          <w:tcPr>
            <w:tcW w:w="426" w:type="dxa"/>
            <w:vMerge/>
            <w:tcBorders>
              <w:bottom w:val="single" w:sz="4" w:space="0" w:color="008000"/>
            </w:tcBorders>
            <w:shd w:val="clear" w:color="auto" w:fill="FFFFFF"/>
          </w:tcPr>
          <w:p w14:paraId="76CC3FF4" w14:textId="77777777" w:rsidR="001A3023" w:rsidRPr="008D1B3A" w:rsidRDefault="001A3023" w:rsidP="008D1B3A">
            <w:pPr>
              <w:pStyle w:val="CETBodytext"/>
              <w:jc w:val="center"/>
              <w:rPr>
                <w:sz w:val="16"/>
                <w:szCs w:val="16"/>
              </w:rPr>
            </w:pPr>
          </w:p>
        </w:tc>
        <w:tc>
          <w:tcPr>
            <w:tcW w:w="567" w:type="dxa"/>
            <w:vMerge/>
            <w:tcBorders>
              <w:bottom w:val="single" w:sz="4" w:space="0" w:color="008000"/>
            </w:tcBorders>
            <w:shd w:val="clear" w:color="auto" w:fill="FFFFFF"/>
          </w:tcPr>
          <w:p w14:paraId="14BE5BB8" w14:textId="77777777" w:rsidR="001A3023" w:rsidRPr="008D1B3A" w:rsidRDefault="001A3023" w:rsidP="008D1B3A">
            <w:pPr>
              <w:pStyle w:val="CETBodytext"/>
              <w:jc w:val="center"/>
              <w:rPr>
                <w:sz w:val="16"/>
                <w:szCs w:val="16"/>
              </w:rPr>
            </w:pPr>
          </w:p>
        </w:tc>
        <w:tc>
          <w:tcPr>
            <w:tcW w:w="1134" w:type="dxa"/>
            <w:vMerge/>
            <w:tcBorders>
              <w:bottom w:val="single" w:sz="4" w:space="0" w:color="008000"/>
            </w:tcBorders>
            <w:shd w:val="clear" w:color="auto" w:fill="FFFFFF"/>
          </w:tcPr>
          <w:p w14:paraId="65D160DB" w14:textId="77777777" w:rsidR="001A3023" w:rsidRPr="008D1B3A" w:rsidRDefault="001A3023" w:rsidP="008D1B3A">
            <w:pPr>
              <w:pStyle w:val="CETBodytext"/>
              <w:jc w:val="center"/>
              <w:rPr>
                <w:sz w:val="16"/>
                <w:szCs w:val="16"/>
              </w:rPr>
            </w:pPr>
          </w:p>
        </w:tc>
        <w:tc>
          <w:tcPr>
            <w:tcW w:w="992" w:type="dxa"/>
            <w:vMerge/>
            <w:tcBorders>
              <w:bottom w:val="single" w:sz="4" w:space="0" w:color="008000"/>
            </w:tcBorders>
            <w:shd w:val="clear" w:color="auto" w:fill="FFFFFF"/>
          </w:tcPr>
          <w:p w14:paraId="2C7DA88C" w14:textId="77777777" w:rsidR="001A3023" w:rsidRPr="008D1B3A" w:rsidRDefault="001A3023" w:rsidP="008D1B3A">
            <w:pPr>
              <w:pStyle w:val="CETBodytext"/>
              <w:ind w:right="-1"/>
              <w:jc w:val="center"/>
              <w:rPr>
                <w:sz w:val="16"/>
                <w:szCs w:val="16"/>
              </w:rPr>
            </w:pPr>
          </w:p>
        </w:tc>
        <w:tc>
          <w:tcPr>
            <w:tcW w:w="1417" w:type="dxa"/>
            <w:vMerge/>
            <w:tcBorders>
              <w:bottom w:val="single" w:sz="4" w:space="0" w:color="008000"/>
              <w:right w:val="single" w:sz="12" w:space="0" w:color="FFFFFF" w:themeColor="background1"/>
            </w:tcBorders>
            <w:shd w:val="clear" w:color="auto" w:fill="FFFFFF"/>
          </w:tcPr>
          <w:p w14:paraId="6BB7C76B" w14:textId="77777777" w:rsidR="001A3023" w:rsidRPr="008D1B3A" w:rsidRDefault="001A3023" w:rsidP="008D1B3A">
            <w:pPr>
              <w:pStyle w:val="CETBodytext"/>
              <w:ind w:right="-1"/>
              <w:jc w:val="center"/>
              <w:rPr>
                <w:sz w:val="16"/>
                <w:szCs w:val="16"/>
              </w:rPr>
            </w:pPr>
          </w:p>
        </w:tc>
        <w:tc>
          <w:tcPr>
            <w:tcW w:w="851" w:type="dxa"/>
            <w:tcBorders>
              <w:top w:val="single" w:sz="4" w:space="0" w:color="008000"/>
              <w:left w:val="single" w:sz="12" w:space="0" w:color="FFFFFF" w:themeColor="background1"/>
              <w:bottom w:val="single" w:sz="4" w:space="0" w:color="008000"/>
            </w:tcBorders>
            <w:shd w:val="clear" w:color="auto" w:fill="FFFFFF"/>
          </w:tcPr>
          <w:p w14:paraId="046A356F" w14:textId="77777777" w:rsidR="001A3023" w:rsidRPr="008D1B3A" w:rsidRDefault="001A3023" w:rsidP="008D1B3A">
            <w:pPr>
              <w:pStyle w:val="CETBodytext"/>
              <w:ind w:right="-1"/>
              <w:jc w:val="center"/>
              <w:rPr>
                <w:sz w:val="16"/>
                <w:szCs w:val="16"/>
              </w:rPr>
            </w:pPr>
            <w:r w:rsidRPr="008D1B3A">
              <w:rPr>
                <w:sz w:val="16"/>
                <w:szCs w:val="16"/>
              </w:rPr>
              <w:t xml:space="preserve">Alarm </w:t>
            </w:r>
          </w:p>
        </w:tc>
        <w:tc>
          <w:tcPr>
            <w:tcW w:w="1134" w:type="dxa"/>
            <w:tcBorders>
              <w:top w:val="single" w:sz="4" w:space="0" w:color="008000"/>
              <w:bottom w:val="single" w:sz="4" w:space="0" w:color="008000"/>
            </w:tcBorders>
            <w:shd w:val="clear" w:color="auto" w:fill="FFFFFF"/>
          </w:tcPr>
          <w:p w14:paraId="7990839D" w14:textId="77777777" w:rsidR="001A3023" w:rsidRPr="008D1B3A" w:rsidRDefault="001A3023" w:rsidP="008D1B3A">
            <w:pPr>
              <w:pStyle w:val="CETBodytext"/>
              <w:ind w:right="-1"/>
              <w:jc w:val="center"/>
              <w:rPr>
                <w:sz w:val="16"/>
                <w:szCs w:val="16"/>
              </w:rPr>
            </w:pPr>
            <w:r w:rsidRPr="008D1B3A">
              <w:rPr>
                <w:sz w:val="16"/>
                <w:szCs w:val="16"/>
              </w:rPr>
              <w:t xml:space="preserve">Operator actions </w:t>
            </w:r>
          </w:p>
        </w:tc>
        <w:tc>
          <w:tcPr>
            <w:tcW w:w="850" w:type="dxa"/>
            <w:vMerge/>
            <w:tcBorders>
              <w:bottom w:val="single" w:sz="4" w:space="0" w:color="008000"/>
            </w:tcBorders>
            <w:shd w:val="clear" w:color="auto" w:fill="FFFFFF"/>
          </w:tcPr>
          <w:p w14:paraId="38162941" w14:textId="77777777" w:rsidR="001A3023" w:rsidRPr="008D1B3A" w:rsidRDefault="001A3023" w:rsidP="008D1B3A">
            <w:pPr>
              <w:pStyle w:val="CETBodytext"/>
              <w:ind w:right="-1"/>
              <w:jc w:val="center"/>
              <w:rPr>
                <w:sz w:val="16"/>
                <w:szCs w:val="16"/>
              </w:rPr>
            </w:pPr>
          </w:p>
        </w:tc>
        <w:tc>
          <w:tcPr>
            <w:tcW w:w="1560" w:type="dxa"/>
            <w:gridSpan w:val="2"/>
            <w:vMerge/>
            <w:tcBorders>
              <w:top w:val="nil"/>
              <w:bottom w:val="single" w:sz="4" w:space="0" w:color="008000"/>
            </w:tcBorders>
            <w:shd w:val="clear" w:color="auto" w:fill="FFFFFF"/>
          </w:tcPr>
          <w:p w14:paraId="453968F9" w14:textId="77777777" w:rsidR="001A3023" w:rsidRPr="008D1B3A" w:rsidRDefault="001A3023" w:rsidP="008D1B3A">
            <w:pPr>
              <w:pStyle w:val="CETBodytext"/>
              <w:ind w:right="-1"/>
              <w:jc w:val="center"/>
              <w:rPr>
                <w:sz w:val="16"/>
                <w:szCs w:val="16"/>
              </w:rPr>
            </w:pPr>
          </w:p>
        </w:tc>
      </w:tr>
      <w:tr w:rsidR="001A3023" w:rsidRPr="008D1B3A" w14:paraId="272DA4FB" w14:textId="77777777" w:rsidTr="008D1B3A">
        <w:tc>
          <w:tcPr>
            <w:tcW w:w="426" w:type="dxa"/>
            <w:tcBorders>
              <w:top w:val="single" w:sz="4" w:space="0" w:color="008000"/>
              <w:bottom w:val="single" w:sz="4" w:space="0" w:color="008000"/>
            </w:tcBorders>
            <w:shd w:val="clear" w:color="auto" w:fill="FFFFFF"/>
          </w:tcPr>
          <w:p w14:paraId="3FE15C61" w14:textId="1DF2B126" w:rsidR="00C774DE" w:rsidRPr="008D1B3A" w:rsidRDefault="00C774DE" w:rsidP="008D1B3A">
            <w:pPr>
              <w:pStyle w:val="CETBodytext"/>
              <w:ind w:right="-1"/>
              <w:jc w:val="center"/>
              <w:rPr>
                <w:rFonts w:cs="Arial"/>
                <w:sz w:val="16"/>
                <w:szCs w:val="16"/>
              </w:rPr>
            </w:pPr>
            <w:r w:rsidRPr="008D1B3A">
              <w:rPr>
                <w:rFonts w:cs="Arial"/>
                <w:sz w:val="16"/>
                <w:szCs w:val="16"/>
              </w:rPr>
              <w:t>2.0</w:t>
            </w:r>
          </w:p>
        </w:tc>
        <w:tc>
          <w:tcPr>
            <w:tcW w:w="567" w:type="dxa"/>
            <w:tcBorders>
              <w:top w:val="single" w:sz="4" w:space="0" w:color="008000"/>
              <w:bottom w:val="single" w:sz="4" w:space="0" w:color="008000"/>
            </w:tcBorders>
            <w:shd w:val="clear" w:color="auto" w:fill="FFFFFF"/>
          </w:tcPr>
          <w:p w14:paraId="43A1D526" w14:textId="2414F520" w:rsidR="001A3023" w:rsidRPr="008D1B3A" w:rsidRDefault="00C774DE" w:rsidP="008D1B3A">
            <w:pPr>
              <w:pStyle w:val="CETBodytext"/>
              <w:ind w:right="-1"/>
              <w:jc w:val="center"/>
              <w:rPr>
                <w:rFonts w:cs="Arial"/>
                <w:sz w:val="16"/>
                <w:szCs w:val="16"/>
              </w:rPr>
            </w:pPr>
            <w:r w:rsidRPr="008D1B3A">
              <w:rPr>
                <w:rFonts w:cs="Arial"/>
                <w:sz w:val="16"/>
                <w:szCs w:val="16"/>
              </w:rPr>
              <w:t>2.1hC</w:t>
            </w:r>
          </w:p>
        </w:tc>
        <w:tc>
          <w:tcPr>
            <w:tcW w:w="1134" w:type="dxa"/>
            <w:tcBorders>
              <w:top w:val="single" w:sz="4" w:space="0" w:color="008000"/>
              <w:bottom w:val="single" w:sz="4" w:space="0" w:color="008000"/>
            </w:tcBorders>
            <w:shd w:val="clear" w:color="auto" w:fill="FFFFFF"/>
          </w:tcPr>
          <w:p w14:paraId="3ABF476A" w14:textId="394F09E4" w:rsidR="001A3023" w:rsidRPr="008D1B3A" w:rsidRDefault="00C774DE" w:rsidP="008D1B3A">
            <w:pPr>
              <w:pStyle w:val="CETBodytext"/>
              <w:ind w:right="-1"/>
              <w:jc w:val="center"/>
              <w:rPr>
                <w:rFonts w:cs="Arial"/>
                <w:sz w:val="16"/>
                <w:szCs w:val="16"/>
              </w:rPr>
            </w:pPr>
            <w:r w:rsidRPr="008D1B3A">
              <w:rPr>
                <w:rFonts w:cs="Arial"/>
                <w:sz w:val="16"/>
                <w:szCs w:val="16"/>
              </w:rPr>
              <w:t>Cleaning operation (motor)</w:t>
            </w:r>
          </w:p>
        </w:tc>
        <w:tc>
          <w:tcPr>
            <w:tcW w:w="992" w:type="dxa"/>
            <w:tcBorders>
              <w:top w:val="single" w:sz="4" w:space="0" w:color="008000"/>
              <w:bottom w:val="single" w:sz="4" w:space="0" w:color="008000"/>
            </w:tcBorders>
            <w:shd w:val="clear" w:color="auto" w:fill="FFFFFF"/>
          </w:tcPr>
          <w:p w14:paraId="0A2E85F2" w14:textId="69D13E2A" w:rsidR="001A3023" w:rsidRPr="008D1B3A" w:rsidRDefault="00C774DE" w:rsidP="008D1B3A">
            <w:pPr>
              <w:pStyle w:val="CETBodytext"/>
              <w:ind w:right="-1"/>
              <w:jc w:val="center"/>
              <w:rPr>
                <w:rFonts w:cs="Arial"/>
                <w:sz w:val="16"/>
                <w:szCs w:val="16"/>
              </w:rPr>
            </w:pPr>
            <w:r w:rsidRPr="008D1B3A">
              <w:rPr>
                <w:rFonts w:cs="Arial"/>
                <w:sz w:val="16"/>
                <w:szCs w:val="16"/>
              </w:rPr>
              <w:t>2.1h</w:t>
            </w:r>
            <w:r w:rsidR="007127DB" w:rsidRPr="008D1B3A">
              <w:rPr>
                <w:rFonts w:cs="Arial"/>
                <w:sz w:val="16"/>
                <w:szCs w:val="16"/>
              </w:rPr>
              <w:t>T</w:t>
            </w:r>
          </w:p>
        </w:tc>
        <w:tc>
          <w:tcPr>
            <w:tcW w:w="1417" w:type="dxa"/>
            <w:tcBorders>
              <w:top w:val="single" w:sz="4" w:space="0" w:color="008000"/>
              <w:bottom w:val="single" w:sz="4" w:space="0" w:color="008000"/>
            </w:tcBorders>
            <w:shd w:val="clear" w:color="auto" w:fill="FFFFFF"/>
          </w:tcPr>
          <w:p w14:paraId="35D54DB6" w14:textId="09F70E7C"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851" w:type="dxa"/>
            <w:tcBorders>
              <w:top w:val="single" w:sz="4" w:space="0" w:color="008000"/>
              <w:bottom w:val="single" w:sz="4" w:space="0" w:color="008000"/>
            </w:tcBorders>
            <w:shd w:val="clear" w:color="auto" w:fill="FFFFFF"/>
          </w:tcPr>
          <w:p w14:paraId="53130CD1" w14:textId="65F361D1"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1134" w:type="dxa"/>
            <w:tcBorders>
              <w:top w:val="single" w:sz="4" w:space="0" w:color="008000"/>
              <w:bottom w:val="single" w:sz="4" w:space="0" w:color="008000"/>
              <w:right w:val="single" w:sz="12" w:space="0" w:color="FFFFFF" w:themeColor="background1"/>
            </w:tcBorders>
            <w:shd w:val="clear" w:color="auto" w:fill="FFFFFF"/>
          </w:tcPr>
          <w:p w14:paraId="1CDF95A1" w14:textId="44FC86A9"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850" w:type="dxa"/>
            <w:tcBorders>
              <w:top w:val="single" w:sz="4" w:space="0" w:color="008000"/>
              <w:left w:val="single" w:sz="12" w:space="0" w:color="FFFFFF" w:themeColor="background1"/>
              <w:bottom w:val="single" w:sz="4" w:space="0" w:color="008000"/>
            </w:tcBorders>
            <w:shd w:val="clear" w:color="auto" w:fill="FFFFFF"/>
          </w:tcPr>
          <w:p w14:paraId="487C03F3" w14:textId="26C6E547"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1136" w:type="dxa"/>
            <w:tcBorders>
              <w:top w:val="single" w:sz="4" w:space="0" w:color="008000"/>
              <w:bottom w:val="single" w:sz="4" w:space="0" w:color="008000"/>
            </w:tcBorders>
            <w:shd w:val="clear" w:color="auto" w:fill="FFFFFF"/>
          </w:tcPr>
          <w:p w14:paraId="58B05F89" w14:textId="7598741B" w:rsidR="001A3023" w:rsidRPr="008D1B3A" w:rsidRDefault="00C774DE" w:rsidP="008D1B3A">
            <w:pPr>
              <w:pStyle w:val="CETBodytext"/>
              <w:ind w:right="-1"/>
              <w:jc w:val="center"/>
              <w:rPr>
                <w:rFonts w:cs="Arial"/>
                <w:sz w:val="16"/>
                <w:szCs w:val="16"/>
              </w:rPr>
            </w:pPr>
            <w:r w:rsidRPr="008D1B3A">
              <w:rPr>
                <w:rFonts w:cs="Arial"/>
                <w:sz w:val="16"/>
                <w:szCs w:val="16"/>
              </w:rPr>
              <w:t>Concentration &gt;MEC</w:t>
            </w:r>
          </w:p>
        </w:tc>
        <w:tc>
          <w:tcPr>
            <w:tcW w:w="424" w:type="dxa"/>
            <w:tcBorders>
              <w:top w:val="single" w:sz="4" w:space="0" w:color="008000"/>
              <w:bottom w:val="single" w:sz="4" w:space="0" w:color="008000"/>
            </w:tcBorders>
            <w:shd w:val="clear" w:color="auto" w:fill="FFFFFF"/>
          </w:tcPr>
          <w:p w14:paraId="014DF7F2" w14:textId="77777777" w:rsidR="001A3023" w:rsidRPr="008D1B3A" w:rsidRDefault="001A3023" w:rsidP="008D1B3A">
            <w:pPr>
              <w:pStyle w:val="CETBodytext"/>
              <w:ind w:right="-1"/>
              <w:jc w:val="center"/>
              <w:rPr>
                <w:rFonts w:cs="Arial"/>
                <w:sz w:val="16"/>
                <w:szCs w:val="16"/>
              </w:rPr>
            </w:pPr>
          </w:p>
        </w:tc>
      </w:tr>
      <w:tr w:rsidR="001A3023" w:rsidRPr="008D1B3A" w14:paraId="0DBB84B5" w14:textId="77777777" w:rsidTr="008D1B3A">
        <w:tc>
          <w:tcPr>
            <w:tcW w:w="426" w:type="dxa"/>
            <w:tcBorders>
              <w:top w:val="single" w:sz="4" w:space="0" w:color="008000"/>
              <w:bottom w:val="single" w:sz="4" w:space="0" w:color="008000"/>
            </w:tcBorders>
            <w:shd w:val="clear" w:color="auto" w:fill="FFFFFF"/>
          </w:tcPr>
          <w:p w14:paraId="1D1EEF27" w14:textId="0BF9217A" w:rsidR="001A3023" w:rsidRPr="008D1B3A" w:rsidRDefault="00C774DE" w:rsidP="008D1B3A">
            <w:pPr>
              <w:pStyle w:val="CETBodytext"/>
              <w:ind w:right="-1"/>
              <w:jc w:val="center"/>
              <w:rPr>
                <w:rFonts w:cs="Arial"/>
                <w:sz w:val="16"/>
                <w:szCs w:val="16"/>
              </w:rPr>
            </w:pPr>
            <w:r w:rsidRPr="008D1B3A">
              <w:rPr>
                <w:rFonts w:cs="Arial"/>
                <w:sz w:val="16"/>
                <w:szCs w:val="16"/>
              </w:rPr>
              <w:t>2.1</w:t>
            </w:r>
          </w:p>
        </w:tc>
        <w:tc>
          <w:tcPr>
            <w:tcW w:w="567" w:type="dxa"/>
            <w:tcBorders>
              <w:top w:val="single" w:sz="4" w:space="0" w:color="008000"/>
              <w:bottom w:val="single" w:sz="4" w:space="0" w:color="008000"/>
            </w:tcBorders>
            <w:shd w:val="clear" w:color="auto" w:fill="FFFFFF"/>
          </w:tcPr>
          <w:p w14:paraId="46C97276" w14:textId="018A90A7" w:rsidR="001A3023" w:rsidRPr="008D1B3A" w:rsidRDefault="00C774DE" w:rsidP="008D1B3A">
            <w:pPr>
              <w:pStyle w:val="CETBodytext"/>
              <w:ind w:right="-1"/>
              <w:jc w:val="center"/>
              <w:rPr>
                <w:rFonts w:cs="Arial"/>
                <w:sz w:val="16"/>
                <w:szCs w:val="16"/>
              </w:rPr>
            </w:pPr>
            <w:r w:rsidRPr="008D1B3A">
              <w:rPr>
                <w:rFonts w:cs="Arial"/>
                <w:sz w:val="16"/>
                <w:szCs w:val="16"/>
              </w:rPr>
              <w:t>2.2hC</w:t>
            </w:r>
          </w:p>
        </w:tc>
        <w:tc>
          <w:tcPr>
            <w:tcW w:w="1134" w:type="dxa"/>
            <w:tcBorders>
              <w:top w:val="single" w:sz="4" w:space="0" w:color="008000"/>
              <w:bottom w:val="single" w:sz="4" w:space="0" w:color="008000"/>
            </w:tcBorders>
            <w:shd w:val="clear" w:color="auto" w:fill="FFFFFF"/>
          </w:tcPr>
          <w:p w14:paraId="70664A63" w14:textId="461137D8" w:rsidR="001A3023" w:rsidRPr="008D1B3A" w:rsidRDefault="00C774DE" w:rsidP="008D1B3A">
            <w:pPr>
              <w:pStyle w:val="CETBodytext"/>
              <w:ind w:right="-1"/>
              <w:jc w:val="center"/>
              <w:rPr>
                <w:rFonts w:cs="Arial"/>
                <w:sz w:val="16"/>
                <w:szCs w:val="16"/>
              </w:rPr>
            </w:pPr>
            <w:r w:rsidRPr="008D1B3A">
              <w:rPr>
                <w:rFonts w:cs="Arial"/>
                <w:sz w:val="16"/>
                <w:szCs w:val="16"/>
              </w:rPr>
              <w:t>Wearing of bag filters</w:t>
            </w:r>
          </w:p>
        </w:tc>
        <w:tc>
          <w:tcPr>
            <w:tcW w:w="992" w:type="dxa"/>
            <w:tcBorders>
              <w:top w:val="single" w:sz="4" w:space="0" w:color="008000"/>
              <w:bottom w:val="single" w:sz="4" w:space="0" w:color="008000"/>
            </w:tcBorders>
            <w:shd w:val="clear" w:color="auto" w:fill="FFFFFF"/>
          </w:tcPr>
          <w:p w14:paraId="751B60A8" w14:textId="77777777" w:rsidR="001A3023" w:rsidRPr="008D1B3A" w:rsidRDefault="00C774DE" w:rsidP="008D1B3A">
            <w:pPr>
              <w:pStyle w:val="CETBodytext"/>
              <w:ind w:right="-1"/>
              <w:jc w:val="center"/>
              <w:rPr>
                <w:rFonts w:cs="Arial"/>
                <w:sz w:val="16"/>
                <w:szCs w:val="16"/>
              </w:rPr>
            </w:pPr>
            <w:r w:rsidRPr="008D1B3A">
              <w:rPr>
                <w:rFonts w:cs="Arial"/>
                <w:sz w:val="16"/>
                <w:szCs w:val="16"/>
              </w:rPr>
              <w:t>Fan wearing</w:t>
            </w:r>
          </w:p>
          <w:p w14:paraId="4D20F918" w14:textId="77777777" w:rsidR="00C774DE" w:rsidRPr="008D1B3A" w:rsidRDefault="00C774DE" w:rsidP="008D1B3A">
            <w:pPr>
              <w:pStyle w:val="CETBodytext"/>
              <w:ind w:right="-1"/>
              <w:jc w:val="center"/>
              <w:rPr>
                <w:rFonts w:cs="Arial"/>
                <w:sz w:val="16"/>
                <w:szCs w:val="16"/>
              </w:rPr>
            </w:pPr>
            <w:r w:rsidRPr="008D1B3A">
              <w:rPr>
                <w:rFonts w:cs="Arial"/>
                <w:sz w:val="16"/>
                <w:szCs w:val="16"/>
              </w:rPr>
              <w:t>AND</w:t>
            </w:r>
          </w:p>
          <w:p w14:paraId="085D4AE7" w14:textId="6791160F" w:rsidR="00C774DE" w:rsidRPr="008D1B3A" w:rsidRDefault="00C774DE" w:rsidP="008D1B3A">
            <w:pPr>
              <w:pStyle w:val="CETBodytext"/>
              <w:ind w:right="-1"/>
              <w:jc w:val="center"/>
              <w:rPr>
                <w:rFonts w:cs="Arial"/>
                <w:sz w:val="16"/>
                <w:szCs w:val="16"/>
              </w:rPr>
            </w:pPr>
            <w:r w:rsidRPr="008D1B3A">
              <w:rPr>
                <w:rFonts w:cs="Arial"/>
                <w:sz w:val="16"/>
                <w:szCs w:val="16"/>
              </w:rPr>
              <w:t>Aluminum dust released in the environment</w:t>
            </w:r>
          </w:p>
        </w:tc>
        <w:tc>
          <w:tcPr>
            <w:tcW w:w="1417" w:type="dxa"/>
            <w:tcBorders>
              <w:top w:val="single" w:sz="4" w:space="0" w:color="008000"/>
              <w:bottom w:val="single" w:sz="4" w:space="0" w:color="008000"/>
            </w:tcBorders>
            <w:shd w:val="clear" w:color="auto" w:fill="FFFFFF"/>
          </w:tcPr>
          <w:p w14:paraId="7E0F278D" w14:textId="67953EB5"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851" w:type="dxa"/>
            <w:tcBorders>
              <w:top w:val="single" w:sz="4" w:space="0" w:color="008000"/>
              <w:bottom w:val="single" w:sz="4" w:space="0" w:color="008000"/>
            </w:tcBorders>
            <w:shd w:val="clear" w:color="auto" w:fill="FFFFFF"/>
          </w:tcPr>
          <w:p w14:paraId="266D4FCC" w14:textId="7580CE6C" w:rsidR="001A3023" w:rsidRPr="008D1B3A" w:rsidRDefault="003A5A3A" w:rsidP="008D1B3A">
            <w:pPr>
              <w:pStyle w:val="CETBodytext"/>
              <w:ind w:right="-1"/>
              <w:jc w:val="center"/>
              <w:rPr>
                <w:rFonts w:cs="Arial"/>
                <w:sz w:val="16"/>
                <w:szCs w:val="16"/>
              </w:rPr>
            </w:pPr>
            <w:r w:rsidRPr="008D1B3A">
              <w:rPr>
                <w:rFonts w:cs="Arial"/>
                <w:sz w:val="16"/>
                <w:szCs w:val="16"/>
              </w:rPr>
              <w:t>Pressure drop reader</w:t>
            </w:r>
          </w:p>
        </w:tc>
        <w:tc>
          <w:tcPr>
            <w:tcW w:w="1134" w:type="dxa"/>
            <w:tcBorders>
              <w:top w:val="single" w:sz="4" w:space="0" w:color="008000"/>
              <w:bottom w:val="single" w:sz="4" w:space="0" w:color="008000"/>
              <w:right w:val="single" w:sz="12" w:space="0" w:color="FFFFFF" w:themeColor="background1"/>
            </w:tcBorders>
            <w:shd w:val="clear" w:color="auto" w:fill="FFFFFF"/>
          </w:tcPr>
          <w:p w14:paraId="4A9B1D73" w14:textId="2208A0FA"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850" w:type="dxa"/>
            <w:tcBorders>
              <w:top w:val="single" w:sz="4" w:space="0" w:color="008000"/>
              <w:left w:val="single" w:sz="12" w:space="0" w:color="FFFFFF" w:themeColor="background1"/>
              <w:bottom w:val="single" w:sz="4" w:space="0" w:color="008000"/>
            </w:tcBorders>
            <w:shd w:val="clear" w:color="auto" w:fill="FFFFFF"/>
          </w:tcPr>
          <w:p w14:paraId="3BC5A489" w14:textId="37568D24"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1136" w:type="dxa"/>
            <w:tcBorders>
              <w:top w:val="single" w:sz="4" w:space="0" w:color="008000"/>
              <w:bottom w:val="single" w:sz="4" w:space="0" w:color="008000"/>
            </w:tcBorders>
            <w:shd w:val="clear" w:color="auto" w:fill="FFFFFF"/>
          </w:tcPr>
          <w:p w14:paraId="2845FADB" w14:textId="0E716856"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424" w:type="dxa"/>
            <w:tcBorders>
              <w:top w:val="single" w:sz="4" w:space="0" w:color="008000"/>
              <w:bottom w:val="single" w:sz="4" w:space="0" w:color="008000"/>
            </w:tcBorders>
            <w:shd w:val="clear" w:color="auto" w:fill="FFFFFF"/>
          </w:tcPr>
          <w:p w14:paraId="1FB56A4B" w14:textId="1DC061C7" w:rsidR="001A3023" w:rsidRPr="008D1B3A" w:rsidRDefault="001A3023" w:rsidP="008D1B3A">
            <w:pPr>
              <w:pStyle w:val="CETBodytext"/>
              <w:ind w:right="-1"/>
              <w:jc w:val="center"/>
              <w:rPr>
                <w:rFonts w:cs="Arial"/>
                <w:sz w:val="16"/>
                <w:szCs w:val="16"/>
              </w:rPr>
            </w:pPr>
            <w:r w:rsidRPr="008D1B3A">
              <w:rPr>
                <w:rFonts w:cs="Arial"/>
                <w:sz w:val="16"/>
                <w:szCs w:val="16"/>
              </w:rPr>
              <w:t>TE</w:t>
            </w:r>
            <w:r w:rsidR="00C774DE" w:rsidRPr="008D1B3A">
              <w:rPr>
                <w:rFonts w:cs="Arial"/>
                <w:sz w:val="16"/>
                <w:szCs w:val="16"/>
              </w:rPr>
              <w:t>3</w:t>
            </w:r>
          </w:p>
        </w:tc>
      </w:tr>
      <w:tr w:rsidR="001A3023" w:rsidRPr="008D1B3A" w14:paraId="5A898F86" w14:textId="77777777" w:rsidTr="008D1B3A">
        <w:tc>
          <w:tcPr>
            <w:tcW w:w="426" w:type="dxa"/>
            <w:tcBorders>
              <w:top w:val="single" w:sz="4" w:space="0" w:color="008000"/>
              <w:bottom w:val="single" w:sz="12" w:space="0" w:color="008000"/>
            </w:tcBorders>
            <w:shd w:val="clear" w:color="auto" w:fill="FFFFFF"/>
          </w:tcPr>
          <w:p w14:paraId="6DDED5D7" w14:textId="6D0EA703" w:rsidR="001A3023" w:rsidRPr="008D1B3A" w:rsidRDefault="00C774DE" w:rsidP="008D1B3A">
            <w:pPr>
              <w:pStyle w:val="CETBodytext"/>
              <w:ind w:right="-1"/>
              <w:jc w:val="center"/>
              <w:rPr>
                <w:rFonts w:cs="Arial"/>
                <w:sz w:val="16"/>
                <w:szCs w:val="16"/>
              </w:rPr>
            </w:pPr>
            <w:r w:rsidRPr="008D1B3A">
              <w:rPr>
                <w:rFonts w:cs="Arial"/>
                <w:sz w:val="16"/>
                <w:szCs w:val="16"/>
              </w:rPr>
              <w:t>2.2</w:t>
            </w:r>
          </w:p>
        </w:tc>
        <w:tc>
          <w:tcPr>
            <w:tcW w:w="567" w:type="dxa"/>
            <w:tcBorders>
              <w:top w:val="single" w:sz="4" w:space="0" w:color="008000"/>
              <w:bottom w:val="single" w:sz="12" w:space="0" w:color="008000"/>
            </w:tcBorders>
            <w:shd w:val="clear" w:color="auto" w:fill="FFFFFF"/>
          </w:tcPr>
          <w:p w14:paraId="18BE7AE4" w14:textId="1CD195E4" w:rsidR="001A3023" w:rsidRPr="008D1B3A" w:rsidRDefault="007127DB" w:rsidP="008D1B3A">
            <w:pPr>
              <w:pStyle w:val="CETBodytext"/>
              <w:ind w:right="-1"/>
              <w:jc w:val="center"/>
              <w:rPr>
                <w:rFonts w:cs="Arial"/>
                <w:sz w:val="16"/>
                <w:szCs w:val="16"/>
              </w:rPr>
            </w:pPr>
            <w:r w:rsidRPr="008D1B3A">
              <w:rPr>
                <w:rFonts w:cs="Arial"/>
                <w:sz w:val="16"/>
                <w:szCs w:val="16"/>
              </w:rPr>
              <w:t>2.1hT</w:t>
            </w:r>
          </w:p>
        </w:tc>
        <w:tc>
          <w:tcPr>
            <w:tcW w:w="1134" w:type="dxa"/>
            <w:tcBorders>
              <w:top w:val="single" w:sz="4" w:space="0" w:color="008000"/>
              <w:bottom w:val="single" w:sz="12" w:space="0" w:color="008000"/>
            </w:tcBorders>
            <w:shd w:val="clear" w:color="auto" w:fill="FFFFFF"/>
          </w:tcPr>
          <w:p w14:paraId="120735E2" w14:textId="13A5DFFD" w:rsidR="001A3023" w:rsidRPr="008D1B3A" w:rsidRDefault="007127DB" w:rsidP="008D1B3A">
            <w:pPr>
              <w:pStyle w:val="CETBodytext"/>
              <w:ind w:right="-1"/>
              <w:jc w:val="center"/>
              <w:rPr>
                <w:rFonts w:cs="Arial"/>
                <w:sz w:val="16"/>
                <w:szCs w:val="16"/>
              </w:rPr>
            </w:pPr>
            <w:r w:rsidRPr="008D1B3A">
              <w:rPr>
                <w:rFonts w:cs="Arial"/>
                <w:sz w:val="16"/>
                <w:szCs w:val="16"/>
              </w:rPr>
              <w:t>(3hT</w:t>
            </w:r>
          </w:p>
          <w:p w14:paraId="5D8EB2AB" w14:textId="11992703" w:rsidR="007127DB" w:rsidRPr="008D1B3A" w:rsidRDefault="007127DB" w:rsidP="008D1B3A">
            <w:pPr>
              <w:pStyle w:val="CETBodytext"/>
              <w:ind w:right="-1"/>
              <w:jc w:val="center"/>
              <w:rPr>
                <w:rFonts w:cs="Arial"/>
                <w:sz w:val="16"/>
                <w:szCs w:val="16"/>
              </w:rPr>
            </w:pPr>
            <w:r w:rsidRPr="008D1B3A">
              <w:rPr>
                <w:rFonts w:cs="Arial"/>
                <w:sz w:val="16"/>
                <w:szCs w:val="16"/>
              </w:rPr>
              <w:t>OR</w:t>
            </w:r>
          </w:p>
          <w:p w14:paraId="3B7A5A8F" w14:textId="3418C1A7" w:rsidR="007127DB" w:rsidRPr="008D1B3A" w:rsidRDefault="007127DB" w:rsidP="008D1B3A">
            <w:pPr>
              <w:pStyle w:val="CETBodytext"/>
              <w:ind w:right="-1"/>
              <w:jc w:val="center"/>
              <w:rPr>
                <w:rFonts w:cs="Arial"/>
                <w:sz w:val="16"/>
                <w:szCs w:val="16"/>
              </w:rPr>
            </w:pPr>
            <w:r w:rsidRPr="008D1B3A">
              <w:rPr>
                <w:rFonts w:cs="Arial"/>
                <w:sz w:val="16"/>
                <w:szCs w:val="16"/>
              </w:rPr>
              <w:t>Electric spark)</w:t>
            </w:r>
          </w:p>
          <w:p w14:paraId="2B816951" w14:textId="77777777" w:rsidR="007127DB" w:rsidRPr="008D1B3A" w:rsidRDefault="007127DB" w:rsidP="008D1B3A">
            <w:pPr>
              <w:pStyle w:val="CETBodytext"/>
              <w:ind w:right="-1"/>
              <w:jc w:val="center"/>
              <w:rPr>
                <w:rFonts w:cs="Arial"/>
                <w:sz w:val="16"/>
                <w:szCs w:val="16"/>
              </w:rPr>
            </w:pPr>
            <w:r w:rsidRPr="008D1B3A">
              <w:rPr>
                <w:rFonts w:cs="Arial"/>
                <w:sz w:val="16"/>
                <w:szCs w:val="16"/>
              </w:rPr>
              <w:t>AND</w:t>
            </w:r>
          </w:p>
          <w:p w14:paraId="7D0829B5" w14:textId="469B18A3" w:rsidR="007127DB" w:rsidRPr="008D1B3A" w:rsidRDefault="007127DB" w:rsidP="008D1B3A">
            <w:pPr>
              <w:pStyle w:val="CETBodytext"/>
              <w:ind w:right="-1"/>
              <w:jc w:val="center"/>
              <w:rPr>
                <w:rFonts w:cs="Arial"/>
                <w:sz w:val="16"/>
                <w:szCs w:val="16"/>
              </w:rPr>
            </w:pPr>
            <w:r w:rsidRPr="008D1B3A">
              <w:rPr>
                <w:rFonts w:cs="Arial"/>
                <w:sz w:val="16"/>
                <w:szCs w:val="16"/>
              </w:rPr>
              <w:t>2.1hC</w:t>
            </w:r>
          </w:p>
        </w:tc>
        <w:tc>
          <w:tcPr>
            <w:tcW w:w="992" w:type="dxa"/>
            <w:tcBorders>
              <w:top w:val="single" w:sz="4" w:space="0" w:color="008000"/>
              <w:bottom w:val="single" w:sz="12" w:space="0" w:color="008000"/>
            </w:tcBorders>
            <w:shd w:val="clear" w:color="auto" w:fill="FFFFFF"/>
          </w:tcPr>
          <w:p w14:paraId="358AA2A5" w14:textId="126B19CB" w:rsidR="001A3023" w:rsidRPr="008D1B3A" w:rsidRDefault="007127DB" w:rsidP="008D1B3A">
            <w:pPr>
              <w:pStyle w:val="CETBodytext"/>
              <w:ind w:right="-1"/>
              <w:jc w:val="center"/>
              <w:rPr>
                <w:rFonts w:cs="Arial"/>
                <w:sz w:val="16"/>
                <w:szCs w:val="16"/>
              </w:rPr>
            </w:pPr>
            <w:r w:rsidRPr="008D1B3A">
              <w:rPr>
                <w:rFonts w:cs="Arial"/>
                <w:sz w:val="16"/>
                <w:szCs w:val="16"/>
              </w:rPr>
              <w:t>Dust explosion</w:t>
            </w:r>
          </w:p>
        </w:tc>
        <w:tc>
          <w:tcPr>
            <w:tcW w:w="1417" w:type="dxa"/>
            <w:tcBorders>
              <w:top w:val="single" w:sz="4" w:space="0" w:color="008000"/>
              <w:bottom w:val="single" w:sz="12" w:space="0" w:color="008000"/>
            </w:tcBorders>
            <w:shd w:val="clear" w:color="auto" w:fill="FFFFFF"/>
          </w:tcPr>
          <w:p w14:paraId="228E74E7" w14:textId="639395C5" w:rsidR="001A3023" w:rsidRPr="008D1B3A" w:rsidRDefault="00C774DE" w:rsidP="008D1B3A">
            <w:pPr>
              <w:pStyle w:val="CETBodytext"/>
              <w:ind w:right="-1"/>
              <w:jc w:val="center"/>
              <w:rPr>
                <w:rFonts w:cs="Arial"/>
                <w:sz w:val="16"/>
                <w:szCs w:val="16"/>
              </w:rPr>
            </w:pPr>
            <w:r w:rsidRPr="008D1B3A">
              <w:rPr>
                <w:rFonts w:cs="Arial"/>
                <w:sz w:val="16"/>
                <w:szCs w:val="16"/>
              </w:rPr>
              <w:t>-</w:t>
            </w:r>
          </w:p>
        </w:tc>
        <w:tc>
          <w:tcPr>
            <w:tcW w:w="851" w:type="dxa"/>
            <w:tcBorders>
              <w:top w:val="single" w:sz="4" w:space="0" w:color="008000"/>
              <w:bottom w:val="single" w:sz="12" w:space="0" w:color="008000"/>
            </w:tcBorders>
            <w:shd w:val="clear" w:color="auto" w:fill="FFFFFF"/>
          </w:tcPr>
          <w:p w14:paraId="4E27770B" w14:textId="77777777" w:rsidR="001A3023" w:rsidRPr="008D1B3A" w:rsidRDefault="001A3023" w:rsidP="008D1B3A">
            <w:pPr>
              <w:pStyle w:val="CETBodytext"/>
              <w:ind w:right="-1"/>
              <w:jc w:val="center"/>
              <w:rPr>
                <w:rFonts w:cs="Arial"/>
                <w:sz w:val="16"/>
                <w:szCs w:val="16"/>
              </w:rPr>
            </w:pPr>
            <w:r w:rsidRPr="008D1B3A">
              <w:rPr>
                <w:rFonts w:cs="Arial"/>
                <w:sz w:val="16"/>
                <w:szCs w:val="16"/>
              </w:rPr>
              <w:t>-</w:t>
            </w:r>
          </w:p>
        </w:tc>
        <w:tc>
          <w:tcPr>
            <w:tcW w:w="1134" w:type="dxa"/>
            <w:tcBorders>
              <w:top w:val="single" w:sz="4" w:space="0" w:color="008000"/>
              <w:bottom w:val="single" w:sz="12" w:space="0" w:color="008000"/>
              <w:right w:val="single" w:sz="12" w:space="0" w:color="FFFFFF" w:themeColor="background1"/>
            </w:tcBorders>
            <w:shd w:val="clear" w:color="auto" w:fill="FFFFFF"/>
          </w:tcPr>
          <w:p w14:paraId="5B0EB284" w14:textId="77777777" w:rsidR="001A3023" w:rsidRPr="008D1B3A" w:rsidRDefault="001A3023" w:rsidP="008D1B3A">
            <w:pPr>
              <w:pStyle w:val="CETBodytext"/>
              <w:ind w:right="-1"/>
              <w:jc w:val="center"/>
              <w:rPr>
                <w:rFonts w:cs="Arial"/>
                <w:sz w:val="16"/>
                <w:szCs w:val="16"/>
              </w:rPr>
            </w:pPr>
            <w:r w:rsidRPr="008D1B3A">
              <w:rPr>
                <w:rFonts w:cs="Arial"/>
                <w:sz w:val="16"/>
                <w:szCs w:val="16"/>
              </w:rPr>
              <w:t>-</w:t>
            </w:r>
          </w:p>
        </w:tc>
        <w:tc>
          <w:tcPr>
            <w:tcW w:w="850" w:type="dxa"/>
            <w:tcBorders>
              <w:top w:val="single" w:sz="4" w:space="0" w:color="008000"/>
              <w:left w:val="single" w:sz="12" w:space="0" w:color="FFFFFF" w:themeColor="background1"/>
              <w:bottom w:val="single" w:sz="12" w:space="0" w:color="008000"/>
            </w:tcBorders>
            <w:shd w:val="clear" w:color="auto" w:fill="FFFFFF"/>
          </w:tcPr>
          <w:p w14:paraId="5DE363C5" w14:textId="77777777" w:rsidR="001A3023" w:rsidRPr="008D1B3A" w:rsidRDefault="001A3023" w:rsidP="008D1B3A">
            <w:pPr>
              <w:pStyle w:val="CETBodytext"/>
              <w:ind w:right="-1"/>
              <w:jc w:val="center"/>
              <w:rPr>
                <w:rFonts w:cs="Arial"/>
                <w:sz w:val="16"/>
                <w:szCs w:val="16"/>
              </w:rPr>
            </w:pPr>
            <w:r w:rsidRPr="008D1B3A">
              <w:rPr>
                <w:rFonts w:cs="Arial"/>
                <w:sz w:val="16"/>
                <w:szCs w:val="16"/>
              </w:rPr>
              <w:t>-</w:t>
            </w:r>
          </w:p>
        </w:tc>
        <w:tc>
          <w:tcPr>
            <w:tcW w:w="1136" w:type="dxa"/>
            <w:tcBorders>
              <w:top w:val="single" w:sz="4" w:space="0" w:color="008000"/>
              <w:bottom w:val="single" w:sz="12" w:space="0" w:color="008000"/>
            </w:tcBorders>
            <w:shd w:val="clear" w:color="auto" w:fill="FFFFFF"/>
          </w:tcPr>
          <w:p w14:paraId="77775308" w14:textId="31C92F81" w:rsidR="001A3023" w:rsidRPr="008D1B3A" w:rsidRDefault="001A3023" w:rsidP="008D1B3A">
            <w:pPr>
              <w:pStyle w:val="CETBodytext"/>
              <w:ind w:right="-1"/>
              <w:jc w:val="center"/>
              <w:rPr>
                <w:rFonts w:cs="Arial"/>
                <w:sz w:val="16"/>
                <w:szCs w:val="16"/>
              </w:rPr>
            </w:pPr>
          </w:p>
        </w:tc>
        <w:tc>
          <w:tcPr>
            <w:tcW w:w="424" w:type="dxa"/>
            <w:tcBorders>
              <w:top w:val="single" w:sz="4" w:space="0" w:color="008000"/>
              <w:bottom w:val="single" w:sz="12" w:space="0" w:color="008000"/>
            </w:tcBorders>
            <w:shd w:val="clear" w:color="auto" w:fill="FFFFFF"/>
          </w:tcPr>
          <w:p w14:paraId="37B94B46" w14:textId="688F9384" w:rsidR="001A3023" w:rsidRPr="008D1B3A" w:rsidRDefault="001A3023" w:rsidP="008D1B3A">
            <w:pPr>
              <w:pStyle w:val="CETBodytext"/>
              <w:ind w:right="-1"/>
              <w:jc w:val="center"/>
              <w:rPr>
                <w:rFonts w:cs="Arial"/>
                <w:sz w:val="16"/>
                <w:szCs w:val="16"/>
              </w:rPr>
            </w:pPr>
            <w:r w:rsidRPr="008D1B3A">
              <w:rPr>
                <w:rFonts w:cs="Arial"/>
                <w:sz w:val="16"/>
                <w:szCs w:val="16"/>
              </w:rPr>
              <w:t>TE</w:t>
            </w:r>
            <w:r w:rsidR="007127DB" w:rsidRPr="008D1B3A">
              <w:rPr>
                <w:rFonts w:cs="Arial"/>
                <w:sz w:val="16"/>
                <w:szCs w:val="16"/>
              </w:rPr>
              <w:t>4</w:t>
            </w:r>
          </w:p>
        </w:tc>
      </w:tr>
    </w:tbl>
    <w:p w14:paraId="3EB37B82" w14:textId="6150A0B7" w:rsidR="004D7B03" w:rsidRDefault="00D76B41" w:rsidP="008D1B3A">
      <w:pPr>
        <w:pStyle w:val="CETBodytext"/>
      </w:pPr>
      <w:r w:rsidRPr="007300FC">
        <w:t xml:space="preserve">Ignition sources considered are: friction spark, electric spark </w:t>
      </w:r>
      <w:r w:rsidRPr="007300FC">
        <w:fldChar w:fldCharType="begin"/>
      </w:r>
      <w:r w:rsidRPr="007300FC">
        <w:instrText xml:space="preserve"> ADDIN ZOTERO_ITEM CSL_CITATION {"citationID":"6QhkHC0m","properties":{"formattedCitation":"(Eckhoff, 2003)","plainCitation":"(Eckhoff, 2003)","noteIndex":0},"citationItems":[{"id":70,"uris":["http://zotero.org/users/local/srvgdN1j/items/ENT8UUWG"],"uri":["http://zotero.org/users/local/srvgdN1j/items/ENT8UUWG"],"itemData":{"id":70,"type":"book","ISBN":"978-0-7506-7602-1","language":"en","note":"DOI: 10.1016/B978-0-7506-7602-1.X5000-8","publisher":"Elsevier","source":"DOI.org (Crossref)","title":"Dust Explosions in the Process Industries","URL":"https://linkinghub.elsevier.com/retrieve/pii/B9780750676021X50008","author":[{"family":"Eckhoff","given":"Rolf K."}],"accessed":{"date-parts":[["2020",2,28]]},"issued":{"date-parts":[["2003"]]}}}],"schema":"https://github.com/citation-style-language/schema/raw/master/csl-citation.json"} </w:instrText>
      </w:r>
      <w:r w:rsidRPr="007300FC">
        <w:fldChar w:fldCharType="separate"/>
      </w:r>
      <w:r w:rsidRPr="000A035B">
        <w:rPr>
          <w:rFonts w:cs="Arial"/>
        </w:rPr>
        <w:t>(Eckhoff, 2003)</w:t>
      </w:r>
      <w:r w:rsidRPr="007300FC">
        <w:fldChar w:fldCharType="end"/>
      </w:r>
      <w:r w:rsidRPr="007300FC">
        <w:t xml:space="preserve">, exothermic reaction between water and aluminum dust </w:t>
      </w:r>
      <w:r w:rsidRPr="007300FC">
        <w:fldChar w:fldCharType="begin"/>
      </w:r>
      <w:r w:rsidRPr="007300FC">
        <w:instrText xml:space="preserve"> ADDIN ZOTERO_ITEM CSL_CITATION {"citationID":"cEss9j1a","properties":{"formattedCitation":"(Li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Pr="007300FC">
        <w:fldChar w:fldCharType="separate"/>
      </w:r>
      <w:r w:rsidRPr="000A035B">
        <w:rPr>
          <w:rFonts w:cs="Arial"/>
        </w:rPr>
        <w:t>(Li et al., 2016)</w:t>
      </w:r>
      <w:r w:rsidRPr="007300FC">
        <w:fldChar w:fldCharType="end"/>
      </w:r>
      <w:r w:rsidRPr="007300FC">
        <w:t>. Tables 2,3,4 report the ROA analysis performed on nodes 1,2,3, respectively</w:t>
      </w:r>
      <w:r w:rsidR="00575911">
        <w:t>.</w:t>
      </w:r>
      <w:r w:rsidR="008D1B3A">
        <w:t xml:space="preserve"> </w:t>
      </w:r>
      <w:r w:rsidR="004D7B03" w:rsidRPr="00575911">
        <w:t>In this case, it was necessary to distinguish between the clean part</w:t>
      </w:r>
      <w:r w:rsidR="007127DB" w:rsidRPr="00575911">
        <w:t xml:space="preserve"> of the bag filter (no</w:t>
      </w:r>
      <w:r w:rsidR="007127DB" w:rsidRPr="000A035B">
        <w:t>de 2.2), and the part processing dirty air (node 2.1).</w:t>
      </w:r>
    </w:p>
    <w:p w14:paraId="598A83CD" w14:textId="0233D0E9" w:rsidR="00571402" w:rsidRDefault="00571402" w:rsidP="008D1B3A">
      <w:pPr>
        <w:pStyle w:val="CETBodytext"/>
      </w:pPr>
      <w:r w:rsidRPr="007300FC">
        <w:t xml:space="preserve">According to the ROA analysis, the most severe Top Events are local fire (TE2), which can </w:t>
      </w:r>
      <w:r>
        <w:t>take place</w:t>
      </w:r>
      <w:r w:rsidRPr="007300FC">
        <w:t xml:space="preserve"> inside the barrel and in the production line, and a primary dust explosion (TE4). A dust explosion can occur during the regular cleaning operation, where the dust dropping from the bags generates dust cloud inside the MEC range.</w:t>
      </w:r>
      <w:r w:rsidRPr="00571402">
        <w:t xml:space="preserve"> </w:t>
      </w:r>
      <w:r w:rsidRPr="007300FC">
        <w:t>It is known that, at some point, the vibrating motor was broken, and the cleaning operation was then manually performed by operators every day. How is it possible to update the risk analysis, in order to estimate the hazards represented by the introduction of this process modification?</w:t>
      </w:r>
    </w:p>
    <w:p w14:paraId="38410ABD" w14:textId="77777777" w:rsidR="00571402" w:rsidRPr="007300FC" w:rsidRDefault="00571402" w:rsidP="008D1B3A">
      <w:pPr>
        <w:pStyle w:val="CETBodytext"/>
      </w:pPr>
      <w:r w:rsidRPr="007300FC">
        <w:t>Following the step</w:t>
      </w:r>
      <w:r>
        <w:t>s</w:t>
      </w:r>
      <w:r w:rsidRPr="007300FC">
        <w:t xml:space="preserve"> proposed</w:t>
      </w:r>
      <w:r>
        <w:t>,</w:t>
      </w:r>
      <w:r w:rsidRPr="007300FC">
        <w:t xml:space="preserve"> it is possible to obtain meaningful information:</w:t>
      </w:r>
    </w:p>
    <w:p w14:paraId="3245C55C" w14:textId="77777777" w:rsidR="00571402" w:rsidRPr="007300FC" w:rsidRDefault="00571402" w:rsidP="008D1B3A">
      <w:pPr>
        <w:pStyle w:val="CETListbullets"/>
        <w:numPr>
          <w:ilvl w:val="0"/>
          <w:numId w:val="13"/>
        </w:numPr>
        <w:rPr>
          <w:lang w:val="en-US"/>
        </w:rPr>
      </w:pPr>
      <w:r w:rsidRPr="007300FC">
        <w:rPr>
          <w:lang w:val="en-US"/>
        </w:rPr>
        <w:t>Which components/human operation are involved?</w:t>
      </w:r>
    </w:p>
    <w:p w14:paraId="39B125F3" w14:textId="77777777" w:rsidR="00571402" w:rsidRPr="007300FC" w:rsidRDefault="00571402" w:rsidP="008D1B3A">
      <w:pPr>
        <w:pStyle w:val="CETListbullets"/>
        <w:ind w:left="0" w:firstLine="0"/>
        <w:rPr>
          <w:lang w:val="en-US"/>
        </w:rPr>
      </w:pPr>
      <w:r w:rsidRPr="007300FC">
        <w:rPr>
          <w:lang w:val="en-US"/>
        </w:rPr>
        <w:t>Components involved are bag filters and the vibrating motor (unavailable). Operators need to perform a new task.</w:t>
      </w:r>
    </w:p>
    <w:p w14:paraId="28C0C22F" w14:textId="77777777" w:rsidR="00571402" w:rsidRPr="007300FC" w:rsidRDefault="00571402" w:rsidP="008D1B3A">
      <w:pPr>
        <w:pStyle w:val="CETListbullets"/>
        <w:numPr>
          <w:ilvl w:val="0"/>
          <w:numId w:val="13"/>
        </w:numPr>
        <w:rPr>
          <w:lang w:val="en-US"/>
        </w:rPr>
      </w:pPr>
      <w:r w:rsidRPr="007300FC">
        <w:rPr>
          <w:lang w:val="en-US"/>
        </w:rPr>
        <w:t>Which process variables are affected by the new procedure?</w:t>
      </w:r>
    </w:p>
    <w:p w14:paraId="5259C940" w14:textId="6D319F2D" w:rsidR="00571402" w:rsidRPr="000A035B" w:rsidRDefault="00571402" w:rsidP="008D1B3A">
      <w:pPr>
        <w:pStyle w:val="CETListbullets"/>
        <w:ind w:left="0" w:firstLine="0"/>
      </w:pPr>
      <w:r w:rsidRPr="007300FC">
        <w:rPr>
          <w:lang w:val="en-US"/>
        </w:rPr>
        <w:t>The only process variable directly involved is aluminum dust concentration in the bag filter enclosure. According to new errors and failures, air temperature and aluminum dust concentration in the clean side of the venting line may be involved too.</w:t>
      </w:r>
    </w:p>
    <w:p w14:paraId="57DDF9C7" w14:textId="75704D82" w:rsidR="003E0D15" w:rsidRPr="007300FC" w:rsidRDefault="00AF7D8C" w:rsidP="008D1B3A">
      <w:pPr>
        <w:pStyle w:val="CETTabletitle"/>
        <w:spacing w:line="264" w:lineRule="auto"/>
        <w:rPr>
          <w:lang w:val="en-US"/>
        </w:rPr>
      </w:pPr>
      <w:r w:rsidRPr="007300FC">
        <w:rPr>
          <w:lang w:val="en-US"/>
        </w:rPr>
        <w:lastRenderedPageBreak/>
        <w:t xml:space="preserve">Table </w:t>
      </w:r>
      <w:r w:rsidR="00D76B41" w:rsidRPr="007300FC">
        <w:rPr>
          <w:lang w:val="en-US"/>
        </w:rPr>
        <w:t>4</w:t>
      </w:r>
      <w:r w:rsidRPr="007300FC">
        <w:rPr>
          <w:lang w:val="en-US"/>
        </w:rPr>
        <w:t>: ROA table for the regular process</w:t>
      </w:r>
      <w:r w:rsidR="001A3023" w:rsidRPr="007300FC">
        <w:rPr>
          <w:lang w:val="en-US"/>
        </w:rPr>
        <w:t xml:space="preserve"> (node 3)</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425"/>
        <w:gridCol w:w="992"/>
        <w:gridCol w:w="1135"/>
        <w:gridCol w:w="1558"/>
        <w:gridCol w:w="851"/>
        <w:gridCol w:w="1134"/>
        <w:gridCol w:w="850"/>
        <w:gridCol w:w="1136"/>
        <w:gridCol w:w="424"/>
      </w:tblGrid>
      <w:tr w:rsidR="00AF7D8C" w:rsidRPr="000A035B" w14:paraId="47CD1643" w14:textId="77777777" w:rsidTr="00AF7D8C">
        <w:tc>
          <w:tcPr>
            <w:tcW w:w="426" w:type="dxa"/>
            <w:vMerge w:val="restart"/>
            <w:tcBorders>
              <w:top w:val="single" w:sz="12" w:space="0" w:color="008000"/>
            </w:tcBorders>
            <w:shd w:val="clear" w:color="auto" w:fill="FFFFFF"/>
          </w:tcPr>
          <w:p w14:paraId="35BF2326" w14:textId="77777777" w:rsidR="00AF7D8C" w:rsidRPr="007300FC" w:rsidRDefault="00AF7D8C" w:rsidP="008D1B3A">
            <w:pPr>
              <w:pStyle w:val="CETBodytext"/>
              <w:jc w:val="center"/>
              <w:rPr>
                <w:sz w:val="16"/>
                <w:szCs w:val="16"/>
              </w:rPr>
            </w:pPr>
            <w:r w:rsidRPr="007300FC">
              <w:rPr>
                <w:sz w:val="16"/>
                <w:szCs w:val="16"/>
              </w:rPr>
              <w:t>Rec</w:t>
            </w:r>
          </w:p>
        </w:tc>
        <w:tc>
          <w:tcPr>
            <w:tcW w:w="425" w:type="dxa"/>
            <w:vMerge w:val="restart"/>
            <w:tcBorders>
              <w:top w:val="single" w:sz="12" w:space="0" w:color="008000"/>
            </w:tcBorders>
            <w:shd w:val="clear" w:color="auto" w:fill="FFFFFF"/>
          </w:tcPr>
          <w:p w14:paraId="00B44771" w14:textId="77777777" w:rsidR="00AF7D8C" w:rsidRPr="007300FC" w:rsidRDefault="00AF7D8C" w:rsidP="008D1B3A">
            <w:pPr>
              <w:pStyle w:val="CETBodytext"/>
              <w:jc w:val="center"/>
              <w:rPr>
                <w:sz w:val="16"/>
                <w:szCs w:val="16"/>
              </w:rPr>
            </w:pPr>
            <w:r w:rsidRPr="007300FC">
              <w:rPr>
                <w:sz w:val="16"/>
                <w:szCs w:val="16"/>
              </w:rPr>
              <w:t>NDV</w:t>
            </w:r>
          </w:p>
        </w:tc>
        <w:tc>
          <w:tcPr>
            <w:tcW w:w="992" w:type="dxa"/>
            <w:vMerge w:val="restart"/>
            <w:tcBorders>
              <w:top w:val="single" w:sz="12" w:space="0" w:color="008000"/>
            </w:tcBorders>
            <w:shd w:val="clear" w:color="auto" w:fill="FFFFFF"/>
          </w:tcPr>
          <w:p w14:paraId="1F257D57" w14:textId="77777777" w:rsidR="00AF7D8C" w:rsidRPr="007300FC" w:rsidRDefault="00AF7D8C" w:rsidP="008D1B3A">
            <w:pPr>
              <w:pStyle w:val="CETBodytext"/>
              <w:jc w:val="center"/>
              <w:rPr>
                <w:sz w:val="16"/>
                <w:szCs w:val="16"/>
              </w:rPr>
            </w:pPr>
            <w:r w:rsidRPr="007300FC">
              <w:rPr>
                <w:sz w:val="16"/>
                <w:szCs w:val="16"/>
              </w:rPr>
              <w:t>Causes</w:t>
            </w:r>
          </w:p>
        </w:tc>
        <w:tc>
          <w:tcPr>
            <w:tcW w:w="1135" w:type="dxa"/>
            <w:vMerge w:val="restart"/>
            <w:tcBorders>
              <w:top w:val="single" w:sz="12" w:space="0" w:color="008000"/>
            </w:tcBorders>
            <w:shd w:val="clear" w:color="auto" w:fill="FFFFFF"/>
          </w:tcPr>
          <w:p w14:paraId="7C462A6D" w14:textId="3EB99158" w:rsidR="00AF7D8C" w:rsidRPr="007300FC" w:rsidRDefault="00AF7D8C" w:rsidP="008D1B3A">
            <w:pPr>
              <w:pStyle w:val="CETBodytext"/>
              <w:ind w:right="-1"/>
              <w:jc w:val="center"/>
              <w:rPr>
                <w:rFonts w:cs="Arial"/>
                <w:sz w:val="16"/>
                <w:szCs w:val="16"/>
              </w:rPr>
            </w:pPr>
            <w:r w:rsidRPr="007300FC">
              <w:rPr>
                <w:sz w:val="16"/>
                <w:szCs w:val="16"/>
              </w:rPr>
              <w:t>Cons.</w:t>
            </w:r>
          </w:p>
        </w:tc>
        <w:tc>
          <w:tcPr>
            <w:tcW w:w="1558" w:type="dxa"/>
            <w:vMerge w:val="restart"/>
            <w:tcBorders>
              <w:top w:val="single" w:sz="12" w:space="0" w:color="008000"/>
              <w:right w:val="single" w:sz="12" w:space="0" w:color="FFFFFF" w:themeColor="background1"/>
            </w:tcBorders>
            <w:shd w:val="clear" w:color="auto" w:fill="FFFFFF"/>
          </w:tcPr>
          <w:p w14:paraId="2AD6894E" w14:textId="6A680D05" w:rsidR="00AF7D8C" w:rsidRPr="007300FC" w:rsidRDefault="00AF7D8C" w:rsidP="008D1B3A">
            <w:pPr>
              <w:pStyle w:val="CETBodytext"/>
              <w:ind w:right="-1"/>
              <w:jc w:val="center"/>
              <w:rPr>
                <w:rFonts w:cs="Arial"/>
                <w:sz w:val="16"/>
                <w:szCs w:val="16"/>
              </w:rPr>
            </w:pPr>
            <w:r w:rsidRPr="007300FC">
              <w:rPr>
                <w:sz w:val="16"/>
                <w:szCs w:val="16"/>
              </w:rPr>
              <w:t xml:space="preserve">Plant state with protections working </w:t>
            </w:r>
          </w:p>
        </w:tc>
        <w:tc>
          <w:tcPr>
            <w:tcW w:w="2835" w:type="dxa"/>
            <w:gridSpan w:val="3"/>
            <w:tcBorders>
              <w:top w:val="single" w:sz="12" w:space="0" w:color="008000"/>
              <w:left w:val="single" w:sz="12" w:space="0" w:color="FFFFFF" w:themeColor="background1"/>
              <w:bottom w:val="single" w:sz="4" w:space="0" w:color="008000"/>
            </w:tcBorders>
            <w:shd w:val="clear" w:color="auto" w:fill="FFFFFF"/>
          </w:tcPr>
          <w:p w14:paraId="035E2E36" w14:textId="77777777" w:rsidR="00AF7D8C" w:rsidRPr="007300FC" w:rsidRDefault="00AF7D8C" w:rsidP="008D1B3A">
            <w:pPr>
              <w:pStyle w:val="CETBodytext"/>
              <w:ind w:right="-1"/>
              <w:jc w:val="center"/>
              <w:rPr>
                <w:rFonts w:cs="Arial"/>
                <w:sz w:val="16"/>
                <w:szCs w:val="16"/>
              </w:rPr>
            </w:pPr>
            <w:r w:rsidRPr="007300FC">
              <w:rPr>
                <w:sz w:val="16"/>
                <w:szCs w:val="16"/>
              </w:rPr>
              <w:t>Protections</w:t>
            </w:r>
          </w:p>
        </w:tc>
        <w:tc>
          <w:tcPr>
            <w:tcW w:w="1136" w:type="dxa"/>
            <w:tcBorders>
              <w:top w:val="single" w:sz="12" w:space="0" w:color="008000"/>
              <w:bottom w:val="nil"/>
            </w:tcBorders>
            <w:shd w:val="clear" w:color="auto" w:fill="FFFFFF"/>
          </w:tcPr>
          <w:p w14:paraId="4F1F7BEC" w14:textId="77777777" w:rsidR="00AF7D8C" w:rsidRPr="007300FC" w:rsidRDefault="00AF7D8C" w:rsidP="008D1B3A">
            <w:pPr>
              <w:pStyle w:val="CETBodytext"/>
              <w:ind w:right="-1"/>
              <w:jc w:val="center"/>
              <w:rPr>
                <w:rFonts w:cs="Arial"/>
                <w:sz w:val="16"/>
                <w:szCs w:val="16"/>
              </w:rPr>
            </w:pPr>
            <w:r w:rsidRPr="007300FC">
              <w:rPr>
                <w:sz w:val="16"/>
                <w:szCs w:val="16"/>
              </w:rPr>
              <w:t>Notes</w:t>
            </w:r>
          </w:p>
        </w:tc>
        <w:tc>
          <w:tcPr>
            <w:tcW w:w="424" w:type="dxa"/>
            <w:tcBorders>
              <w:top w:val="single" w:sz="12" w:space="0" w:color="008000"/>
              <w:bottom w:val="nil"/>
            </w:tcBorders>
            <w:shd w:val="clear" w:color="auto" w:fill="FFFFFF"/>
          </w:tcPr>
          <w:p w14:paraId="05E1F051" w14:textId="77777777" w:rsidR="00AF7D8C" w:rsidRPr="007300FC" w:rsidRDefault="00AF7D8C" w:rsidP="008D1B3A">
            <w:pPr>
              <w:pStyle w:val="CETBodytext"/>
              <w:ind w:right="-1"/>
              <w:jc w:val="center"/>
              <w:rPr>
                <w:rFonts w:cs="Arial"/>
                <w:sz w:val="16"/>
                <w:szCs w:val="16"/>
              </w:rPr>
            </w:pPr>
            <w:r w:rsidRPr="007300FC">
              <w:rPr>
                <w:sz w:val="16"/>
                <w:szCs w:val="16"/>
              </w:rPr>
              <w:t>TE</w:t>
            </w:r>
          </w:p>
        </w:tc>
      </w:tr>
      <w:tr w:rsidR="00AF7D8C" w:rsidRPr="000A035B" w14:paraId="188678CD" w14:textId="77777777" w:rsidTr="00AF7D8C">
        <w:tc>
          <w:tcPr>
            <w:tcW w:w="426" w:type="dxa"/>
            <w:vMerge/>
            <w:shd w:val="clear" w:color="auto" w:fill="FFFFFF"/>
          </w:tcPr>
          <w:p w14:paraId="21DBE315" w14:textId="77777777" w:rsidR="00AF7D8C" w:rsidRPr="007300FC" w:rsidRDefault="00AF7D8C" w:rsidP="008D1B3A">
            <w:pPr>
              <w:pStyle w:val="CETBodytext"/>
              <w:jc w:val="center"/>
              <w:rPr>
                <w:sz w:val="16"/>
                <w:szCs w:val="16"/>
              </w:rPr>
            </w:pPr>
          </w:p>
        </w:tc>
        <w:tc>
          <w:tcPr>
            <w:tcW w:w="425" w:type="dxa"/>
            <w:vMerge/>
            <w:shd w:val="clear" w:color="auto" w:fill="FFFFFF"/>
          </w:tcPr>
          <w:p w14:paraId="0BA34ED6" w14:textId="77777777" w:rsidR="00AF7D8C" w:rsidRPr="007300FC" w:rsidRDefault="00AF7D8C" w:rsidP="008D1B3A">
            <w:pPr>
              <w:pStyle w:val="CETBodytext"/>
              <w:jc w:val="center"/>
              <w:rPr>
                <w:sz w:val="16"/>
                <w:szCs w:val="16"/>
              </w:rPr>
            </w:pPr>
          </w:p>
        </w:tc>
        <w:tc>
          <w:tcPr>
            <w:tcW w:w="992" w:type="dxa"/>
            <w:vMerge/>
            <w:shd w:val="clear" w:color="auto" w:fill="FFFFFF"/>
          </w:tcPr>
          <w:p w14:paraId="13140FAF" w14:textId="77777777" w:rsidR="00AF7D8C" w:rsidRPr="007300FC" w:rsidRDefault="00AF7D8C" w:rsidP="008D1B3A">
            <w:pPr>
              <w:pStyle w:val="CETBodytext"/>
              <w:jc w:val="center"/>
              <w:rPr>
                <w:sz w:val="16"/>
                <w:szCs w:val="16"/>
              </w:rPr>
            </w:pPr>
          </w:p>
        </w:tc>
        <w:tc>
          <w:tcPr>
            <w:tcW w:w="1135" w:type="dxa"/>
            <w:vMerge/>
            <w:shd w:val="clear" w:color="auto" w:fill="FFFFFF"/>
          </w:tcPr>
          <w:p w14:paraId="03AA58F0" w14:textId="77777777" w:rsidR="00AF7D8C" w:rsidRPr="007300FC" w:rsidRDefault="00AF7D8C" w:rsidP="008D1B3A">
            <w:pPr>
              <w:pStyle w:val="CETBodytext"/>
              <w:ind w:right="-1"/>
              <w:jc w:val="center"/>
              <w:rPr>
                <w:sz w:val="16"/>
                <w:szCs w:val="16"/>
              </w:rPr>
            </w:pPr>
          </w:p>
        </w:tc>
        <w:tc>
          <w:tcPr>
            <w:tcW w:w="1558" w:type="dxa"/>
            <w:vMerge/>
            <w:tcBorders>
              <w:right w:val="single" w:sz="12" w:space="0" w:color="FFFFFF" w:themeColor="background1"/>
            </w:tcBorders>
            <w:shd w:val="clear" w:color="auto" w:fill="FFFFFF"/>
          </w:tcPr>
          <w:p w14:paraId="392290AE" w14:textId="77777777" w:rsidR="00AF7D8C" w:rsidRPr="007300FC" w:rsidRDefault="00AF7D8C" w:rsidP="008D1B3A">
            <w:pPr>
              <w:pStyle w:val="CETBodytext"/>
              <w:ind w:right="-1"/>
              <w:jc w:val="center"/>
              <w:rPr>
                <w:sz w:val="16"/>
                <w:szCs w:val="16"/>
              </w:rPr>
            </w:pPr>
          </w:p>
        </w:tc>
        <w:tc>
          <w:tcPr>
            <w:tcW w:w="1985" w:type="dxa"/>
            <w:gridSpan w:val="2"/>
            <w:tcBorders>
              <w:top w:val="single" w:sz="4" w:space="0" w:color="008000"/>
              <w:left w:val="single" w:sz="12" w:space="0" w:color="FFFFFF" w:themeColor="background1"/>
              <w:bottom w:val="single" w:sz="4" w:space="0" w:color="008000"/>
            </w:tcBorders>
            <w:shd w:val="clear" w:color="auto" w:fill="FFFFFF"/>
          </w:tcPr>
          <w:p w14:paraId="7E154477" w14:textId="77777777" w:rsidR="00AF7D8C" w:rsidRPr="007300FC" w:rsidRDefault="00AF7D8C" w:rsidP="008D1B3A">
            <w:pPr>
              <w:pStyle w:val="CETBodytext"/>
              <w:ind w:right="-1"/>
              <w:jc w:val="center"/>
              <w:rPr>
                <w:sz w:val="16"/>
                <w:szCs w:val="16"/>
              </w:rPr>
            </w:pPr>
            <w:r w:rsidRPr="007300FC">
              <w:rPr>
                <w:sz w:val="16"/>
                <w:szCs w:val="16"/>
              </w:rPr>
              <w:t>Manual</w:t>
            </w:r>
          </w:p>
        </w:tc>
        <w:tc>
          <w:tcPr>
            <w:tcW w:w="850" w:type="dxa"/>
            <w:vMerge w:val="restart"/>
            <w:tcBorders>
              <w:top w:val="single" w:sz="4" w:space="0" w:color="008000"/>
            </w:tcBorders>
            <w:shd w:val="clear" w:color="auto" w:fill="FFFFFF"/>
          </w:tcPr>
          <w:p w14:paraId="10F08098" w14:textId="2053C2A4" w:rsidR="00AF7D8C" w:rsidRPr="007300FC" w:rsidRDefault="00AF7D8C" w:rsidP="008D1B3A">
            <w:pPr>
              <w:pStyle w:val="CETBodytext"/>
              <w:ind w:right="-1"/>
              <w:jc w:val="center"/>
              <w:rPr>
                <w:sz w:val="16"/>
                <w:szCs w:val="16"/>
              </w:rPr>
            </w:pPr>
            <w:r w:rsidRPr="007300FC">
              <w:rPr>
                <w:sz w:val="16"/>
                <w:szCs w:val="16"/>
              </w:rPr>
              <w:t>Automatic safety means</w:t>
            </w:r>
          </w:p>
        </w:tc>
        <w:tc>
          <w:tcPr>
            <w:tcW w:w="1560" w:type="dxa"/>
            <w:gridSpan w:val="2"/>
            <w:vMerge w:val="restart"/>
            <w:tcBorders>
              <w:top w:val="nil"/>
              <w:bottom w:val="single" w:sz="4" w:space="0" w:color="auto"/>
            </w:tcBorders>
            <w:shd w:val="clear" w:color="auto" w:fill="FFFFFF"/>
          </w:tcPr>
          <w:p w14:paraId="75820854" w14:textId="77777777" w:rsidR="00AF7D8C" w:rsidRPr="007300FC" w:rsidRDefault="00AF7D8C" w:rsidP="008D1B3A">
            <w:pPr>
              <w:pStyle w:val="CETBodytext"/>
              <w:ind w:right="-1"/>
              <w:jc w:val="center"/>
              <w:rPr>
                <w:sz w:val="16"/>
                <w:szCs w:val="16"/>
              </w:rPr>
            </w:pPr>
          </w:p>
        </w:tc>
      </w:tr>
      <w:tr w:rsidR="00AF7D8C" w:rsidRPr="000A035B" w14:paraId="1C17D1BB" w14:textId="77777777" w:rsidTr="00AF7D8C">
        <w:tc>
          <w:tcPr>
            <w:tcW w:w="426" w:type="dxa"/>
            <w:vMerge/>
            <w:tcBorders>
              <w:bottom w:val="single" w:sz="4" w:space="0" w:color="008000"/>
            </w:tcBorders>
            <w:shd w:val="clear" w:color="auto" w:fill="FFFFFF"/>
          </w:tcPr>
          <w:p w14:paraId="79D514BB" w14:textId="77777777" w:rsidR="00AF7D8C" w:rsidRPr="007300FC" w:rsidRDefault="00AF7D8C" w:rsidP="008D1B3A">
            <w:pPr>
              <w:pStyle w:val="CETBodytext"/>
              <w:jc w:val="center"/>
              <w:rPr>
                <w:sz w:val="16"/>
                <w:szCs w:val="16"/>
              </w:rPr>
            </w:pPr>
          </w:p>
        </w:tc>
        <w:tc>
          <w:tcPr>
            <w:tcW w:w="425" w:type="dxa"/>
            <w:vMerge/>
            <w:tcBorders>
              <w:bottom w:val="single" w:sz="4" w:space="0" w:color="008000"/>
            </w:tcBorders>
            <w:shd w:val="clear" w:color="auto" w:fill="FFFFFF"/>
          </w:tcPr>
          <w:p w14:paraId="7E8935FA" w14:textId="77777777" w:rsidR="00AF7D8C" w:rsidRPr="007300FC" w:rsidRDefault="00AF7D8C" w:rsidP="008D1B3A">
            <w:pPr>
              <w:pStyle w:val="CETBodytext"/>
              <w:jc w:val="center"/>
              <w:rPr>
                <w:sz w:val="16"/>
                <w:szCs w:val="16"/>
              </w:rPr>
            </w:pPr>
          </w:p>
        </w:tc>
        <w:tc>
          <w:tcPr>
            <w:tcW w:w="992" w:type="dxa"/>
            <w:vMerge/>
            <w:tcBorders>
              <w:bottom w:val="single" w:sz="4" w:space="0" w:color="008000"/>
            </w:tcBorders>
            <w:shd w:val="clear" w:color="auto" w:fill="FFFFFF"/>
          </w:tcPr>
          <w:p w14:paraId="70E8B553" w14:textId="77777777" w:rsidR="00AF7D8C" w:rsidRPr="007300FC" w:rsidRDefault="00AF7D8C" w:rsidP="008D1B3A">
            <w:pPr>
              <w:pStyle w:val="CETBodytext"/>
              <w:jc w:val="center"/>
              <w:rPr>
                <w:sz w:val="16"/>
                <w:szCs w:val="16"/>
              </w:rPr>
            </w:pPr>
          </w:p>
        </w:tc>
        <w:tc>
          <w:tcPr>
            <w:tcW w:w="1135" w:type="dxa"/>
            <w:vMerge/>
            <w:tcBorders>
              <w:bottom w:val="single" w:sz="4" w:space="0" w:color="008000"/>
            </w:tcBorders>
            <w:shd w:val="clear" w:color="auto" w:fill="FFFFFF"/>
          </w:tcPr>
          <w:p w14:paraId="2A811495" w14:textId="77777777" w:rsidR="00AF7D8C" w:rsidRPr="007300FC" w:rsidRDefault="00AF7D8C" w:rsidP="008D1B3A">
            <w:pPr>
              <w:pStyle w:val="CETBodytext"/>
              <w:ind w:right="-1"/>
              <w:jc w:val="center"/>
              <w:rPr>
                <w:sz w:val="16"/>
                <w:szCs w:val="16"/>
              </w:rPr>
            </w:pPr>
          </w:p>
        </w:tc>
        <w:tc>
          <w:tcPr>
            <w:tcW w:w="1558" w:type="dxa"/>
            <w:vMerge/>
            <w:tcBorders>
              <w:bottom w:val="single" w:sz="4" w:space="0" w:color="008000"/>
              <w:right w:val="single" w:sz="12" w:space="0" w:color="FFFFFF" w:themeColor="background1"/>
            </w:tcBorders>
            <w:shd w:val="clear" w:color="auto" w:fill="FFFFFF"/>
          </w:tcPr>
          <w:p w14:paraId="34FF7378" w14:textId="77777777" w:rsidR="00AF7D8C" w:rsidRPr="007300FC" w:rsidRDefault="00AF7D8C" w:rsidP="008D1B3A">
            <w:pPr>
              <w:pStyle w:val="CETBodytext"/>
              <w:ind w:right="-1"/>
              <w:jc w:val="center"/>
              <w:rPr>
                <w:sz w:val="16"/>
                <w:szCs w:val="16"/>
              </w:rPr>
            </w:pPr>
          </w:p>
        </w:tc>
        <w:tc>
          <w:tcPr>
            <w:tcW w:w="851" w:type="dxa"/>
            <w:tcBorders>
              <w:top w:val="single" w:sz="4" w:space="0" w:color="008000"/>
              <w:left w:val="single" w:sz="12" w:space="0" w:color="FFFFFF" w:themeColor="background1"/>
              <w:bottom w:val="single" w:sz="4" w:space="0" w:color="008000"/>
            </w:tcBorders>
            <w:shd w:val="clear" w:color="auto" w:fill="FFFFFF"/>
          </w:tcPr>
          <w:p w14:paraId="46FD862E" w14:textId="5D033F59" w:rsidR="00AF7D8C" w:rsidRPr="007300FC" w:rsidRDefault="00AF7D8C" w:rsidP="008D1B3A">
            <w:pPr>
              <w:pStyle w:val="CETBodytext"/>
              <w:ind w:right="-1"/>
              <w:jc w:val="center"/>
              <w:rPr>
                <w:sz w:val="16"/>
                <w:szCs w:val="16"/>
              </w:rPr>
            </w:pPr>
            <w:r w:rsidRPr="007300FC">
              <w:rPr>
                <w:sz w:val="16"/>
                <w:szCs w:val="16"/>
              </w:rPr>
              <w:t xml:space="preserve">Alarm </w:t>
            </w:r>
          </w:p>
        </w:tc>
        <w:tc>
          <w:tcPr>
            <w:tcW w:w="1134" w:type="dxa"/>
            <w:tcBorders>
              <w:top w:val="single" w:sz="4" w:space="0" w:color="008000"/>
              <w:bottom w:val="single" w:sz="4" w:space="0" w:color="008000"/>
            </w:tcBorders>
            <w:shd w:val="clear" w:color="auto" w:fill="FFFFFF"/>
          </w:tcPr>
          <w:p w14:paraId="07116669" w14:textId="485ED044" w:rsidR="00AF7D8C" w:rsidRPr="007300FC" w:rsidRDefault="00AF7D8C" w:rsidP="008D1B3A">
            <w:pPr>
              <w:pStyle w:val="CETBodytext"/>
              <w:ind w:right="-1"/>
              <w:jc w:val="center"/>
              <w:rPr>
                <w:sz w:val="16"/>
                <w:szCs w:val="16"/>
              </w:rPr>
            </w:pPr>
            <w:r w:rsidRPr="007300FC">
              <w:rPr>
                <w:sz w:val="16"/>
                <w:szCs w:val="16"/>
              </w:rPr>
              <w:t xml:space="preserve">Operator actions </w:t>
            </w:r>
          </w:p>
        </w:tc>
        <w:tc>
          <w:tcPr>
            <w:tcW w:w="850" w:type="dxa"/>
            <w:vMerge/>
            <w:tcBorders>
              <w:bottom w:val="single" w:sz="4" w:space="0" w:color="008000"/>
            </w:tcBorders>
            <w:shd w:val="clear" w:color="auto" w:fill="FFFFFF"/>
          </w:tcPr>
          <w:p w14:paraId="41927980" w14:textId="77777777" w:rsidR="00AF7D8C" w:rsidRPr="007300FC" w:rsidRDefault="00AF7D8C" w:rsidP="008D1B3A">
            <w:pPr>
              <w:pStyle w:val="CETBodytext"/>
              <w:ind w:right="-1"/>
              <w:jc w:val="center"/>
              <w:rPr>
                <w:sz w:val="16"/>
                <w:szCs w:val="16"/>
              </w:rPr>
            </w:pPr>
          </w:p>
        </w:tc>
        <w:tc>
          <w:tcPr>
            <w:tcW w:w="1560" w:type="dxa"/>
            <w:gridSpan w:val="2"/>
            <w:vMerge/>
            <w:tcBorders>
              <w:top w:val="nil"/>
              <w:bottom w:val="single" w:sz="4" w:space="0" w:color="008000"/>
            </w:tcBorders>
            <w:shd w:val="clear" w:color="auto" w:fill="FFFFFF"/>
          </w:tcPr>
          <w:p w14:paraId="2B4BF58C" w14:textId="77777777" w:rsidR="00AF7D8C" w:rsidRPr="007300FC" w:rsidRDefault="00AF7D8C" w:rsidP="008D1B3A">
            <w:pPr>
              <w:pStyle w:val="CETBodytext"/>
              <w:ind w:right="-1"/>
              <w:jc w:val="center"/>
              <w:rPr>
                <w:sz w:val="16"/>
                <w:szCs w:val="16"/>
              </w:rPr>
            </w:pPr>
          </w:p>
        </w:tc>
      </w:tr>
      <w:tr w:rsidR="00AF7D8C" w:rsidRPr="000A035B" w14:paraId="769773A6" w14:textId="77777777" w:rsidTr="00AF7D8C">
        <w:tc>
          <w:tcPr>
            <w:tcW w:w="426" w:type="dxa"/>
            <w:tcBorders>
              <w:top w:val="single" w:sz="4" w:space="0" w:color="008000"/>
              <w:bottom w:val="single" w:sz="4" w:space="0" w:color="008000"/>
            </w:tcBorders>
            <w:shd w:val="clear" w:color="auto" w:fill="FFFFFF"/>
          </w:tcPr>
          <w:p w14:paraId="58D5AC8D" w14:textId="0866A51E" w:rsidR="00AF7D8C" w:rsidRPr="007300FC" w:rsidRDefault="00C774DE" w:rsidP="008D1B3A">
            <w:pPr>
              <w:pStyle w:val="CETBodytext"/>
              <w:ind w:right="-1"/>
              <w:jc w:val="center"/>
              <w:rPr>
                <w:rFonts w:cs="Arial"/>
                <w:sz w:val="16"/>
                <w:szCs w:val="16"/>
              </w:rPr>
            </w:pPr>
            <w:r w:rsidRPr="007300FC">
              <w:rPr>
                <w:rFonts w:cs="Arial"/>
                <w:sz w:val="16"/>
                <w:szCs w:val="16"/>
              </w:rPr>
              <w:t>3.0</w:t>
            </w:r>
          </w:p>
        </w:tc>
        <w:tc>
          <w:tcPr>
            <w:tcW w:w="425" w:type="dxa"/>
            <w:tcBorders>
              <w:top w:val="single" w:sz="4" w:space="0" w:color="008000"/>
              <w:bottom w:val="single" w:sz="4" w:space="0" w:color="008000"/>
            </w:tcBorders>
            <w:shd w:val="clear" w:color="auto" w:fill="FFFFFF"/>
          </w:tcPr>
          <w:p w14:paraId="18499137" w14:textId="3C04C576" w:rsidR="00AF7D8C" w:rsidRPr="007300FC" w:rsidRDefault="00C774DE" w:rsidP="008D1B3A">
            <w:pPr>
              <w:pStyle w:val="CETBodytext"/>
              <w:ind w:right="-1"/>
              <w:jc w:val="center"/>
              <w:rPr>
                <w:rFonts w:cs="Arial"/>
                <w:sz w:val="16"/>
                <w:szCs w:val="16"/>
              </w:rPr>
            </w:pPr>
            <w:r w:rsidRPr="007300FC">
              <w:rPr>
                <w:rFonts w:cs="Arial"/>
                <w:sz w:val="16"/>
                <w:szCs w:val="16"/>
              </w:rPr>
              <w:t>3hL</w:t>
            </w:r>
          </w:p>
        </w:tc>
        <w:tc>
          <w:tcPr>
            <w:tcW w:w="992" w:type="dxa"/>
            <w:tcBorders>
              <w:top w:val="single" w:sz="4" w:space="0" w:color="008000"/>
              <w:bottom w:val="single" w:sz="4" w:space="0" w:color="008000"/>
            </w:tcBorders>
            <w:shd w:val="clear" w:color="auto" w:fill="FFFFFF"/>
          </w:tcPr>
          <w:p w14:paraId="0135C0F4" w14:textId="77777777" w:rsidR="00AF7D8C" w:rsidRPr="007300FC" w:rsidRDefault="00AF7D8C" w:rsidP="008D1B3A">
            <w:pPr>
              <w:pStyle w:val="CETBodytext"/>
              <w:ind w:right="-1"/>
              <w:jc w:val="center"/>
              <w:rPr>
                <w:rFonts w:cs="Arial"/>
                <w:sz w:val="16"/>
                <w:szCs w:val="16"/>
              </w:rPr>
            </w:pPr>
            <w:r w:rsidRPr="007300FC">
              <w:rPr>
                <w:rFonts w:cs="Arial"/>
                <w:sz w:val="16"/>
                <w:szCs w:val="16"/>
              </w:rPr>
              <w:t>Raining</w:t>
            </w:r>
          </w:p>
          <w:p w14:paraId="6381F1D1" w14:textId="77777777" w:rsidR="00AF7D8C" w:rsidRPr="007300FC" w:rsidRDefault="00AF7D8C" w:rsidP="008D1B3A">
            <w:pPr>
              <w:pStyle w:val="CETBodytext"/>
              <w:ind w:right="-1"/>
              <w:jc w:val="center"/>
              <w:rPr>
                <w:rFonts w:cs="Arial"/>
                <w:sz w:val="16"/>
                <w:szCs w:val="16"/>
              </w:rPr>
            </w:pPr>
            <w:r w:rsidRPr="007300FC">
              <w:rPr>
                <w:rFonts w:cs="Arial"/>
                <w:sz w:val="16"/>
                <w:szCs w:val="16"/>
              </w:rPr>
              <w:t>AND</w:t>
            </w:r>
          </w:p>
          <w:p w14:paraId="5954A559" w14:textId="69E61431" w:rsidR="00AF7D8C" w:rsidRPr="007300FC" w:rsidRDefault="00AF7D8C" w:rsidP="008D1B3A">
            <w:pPr>
              <w:pStyle w:val="CETBodytext"/>
              <w:ind w:right="-1"/>
              <w:jc w:val="center"/>
              <w:rPr>
                <w:rFonts w:cs="Arial"/>
                <w:sz w:val="16"/>
                <w:szCs w:val="16"/>
              </w:rPr>
            </w:pPr>
            <w:r w:rsidRPr="007300FC">
              <w:rPr>
                <w:rFonts w:cs="Arial"/>
                <w:sz w:val="16"/>
                <w:szCs w:val="16"/>
              </w:rPr>
              <w:t>Corrosion of the barrel</w:t>
            </w:r>
          </w:p>
        </w:tc>
        <w:tc>
          <w:tcPr>
            <w:tcW w:w="1135" w:type="dxa"/>
            <w:tcBorders>
              <w:top w:val="single" w:sz="4" w:space="0" w:color="008000"/>
              <w:bottom w:val="single" w:sz="4" w:space="0" w:color="008000"/>
            </w:tcBorders>
            <w:shd w:val="clear" w:color="auto" w:fill="FFFFFF"/>
          </w:tcPr>
          <w:p w14:paraId="425E1ABD" w14:textId="134E66AF" w:rsidR="00AF7D8C" w:rsidRPr="007300FC" w:rsidRDefault="001A3023" w:rsidP="008D1B3A">
            <w:pPr>
              <w:pStyle w:val="CETBodytext"/>
              <w:ind w:right="-1"/>
              <w:jc w:val="center"/>
              <w:rPr>
                <w:rFonts w:cs="Arial"/>
                <w:sz w:val="16"/>
                <w:szCs w:val="16"/>
              </w:rPr>
            </w:pPr>
            <w:r w:rsidRPr="007300FC">
              <w:rPr>
                <w:rFonts w:cs="Arial"/>
                <w:sz w:val="16"/>
                <w:szCs w:val="16"/>
              </w:rPr>
              <w:t>3</w:t>
            </w:r>
            <w:r w:rsidR="00AF7D8C" w:rsidRPr="007300FC">
              <w:rPr>
                <w:rFonts w:cs="Arial"/>
                <w:sz w:val="16"/>
                <w:szCs w:val="16"/>
              </w:rPr>
              <w:t>hT</w:t>
            </w:r>
          </w:p>
          <w:p w14:paraId="1F583448" w14:textId="086081CE" w:rsidR="00AF7D8C" w:rsidRPr="007300FC" w:rsidRDefault="00AF7D8C" w:rsidP="008D1B3A">
            <w:pPr>
              <w:pStyle w:val="CETBodytext"/>
              <w:ind w:right="-1"/>
              <w:jc w:val="center"/>
              <w:rPr>
                <w:rFonts w:cs="Arial"/>
                <w:sz w:val="16"/>
                <w:szCs w:val="16"/>
              </w:rPr>
            </w:pPr>
            <w:r w:rsidRPr="007300FC">
              <w:rPr>
                <w:rFonts w:cs="Arial"/>
                <w:sz w:val="16"/>
                <w:szCs w:val="16"/>
              </w:rPr>
              <w:t>(water can trigger a reaction with aluminum dust)</w:t>
            </w:r>
          </w:p>
        </w:tc>
        <w:tc>
          <w:tcPr>
            <w:tcW w:w="1558" w:type="dxa"/>
            <w:tcBorders>
              <w:top w:val="single" w:sz="4" w:space="0" w:color="008000"/>
              <w:bottom w:val="single" w:sz="4" w:space="0" w:color="008000"/>
            </w:tcBorders>
            <w:shd w:val="clear" w:color="auto" w:fill="FFFFFF"/>
          </w:tcPr>
          <w:p w14:paraId="15DA65AE" w14:textId="5B4761C6" w:rsidR="00AF7D8C" w:rsidRPr="007300FC" w:rsidRDefault="00AF7D8C" w:rsidP="008D1B3A">
            <w:pPr>
              <w:pStyle w:val="CETBodytext"/>
              <w:ind w:right="-1"/>
              <w:jc w:val="center"/>
              <w:rPr>
                <w:rFonts w:cs="Arial"/>
                <w:sz w:val="16"/>
                <w:szCs w:val="16"/>
              </w:rPr>
            </w:pPr>
            <w:r w:rsidRPr="007300FC">
              <w:rPr>
                <w:rFonts w:cs="Arial"/>
                <w:sz w:val="16"/>
                <w:szCs w:val="16"/>
              </w:rPr>
              <w:t>System goes back to normal functionality</w:t>
            </w:r>
          </w:p>
        </w:tc>
        <w:tc>
          <w:tcPr>
            <w:tcW w:w="851" w:type="dxa"/>
            <w:tcBorders>
              <w:top w:val="single" w:sz="4" w:space="0" w:color="008000"/>
              <w:bottom w:val="single" w:sz="4" w:space="0" w:color="008000"/>
            </w:tcBorders>
            <w:shd w:val="clear" w:color="auto" w:fill="FFFFFF"/>
          </w:tcPr>
          <w:p w14:paraId="767B8E89" w14:textId="14C65F4F" w:rsidR="00AF7D8C" w:rsidRPr="007300FC" w:rsidRDefault="00AF7D8C" w:rsidP="008D1B3A">
            <w:pPr>
              <w:pStyle w:val="CETBodytext"/>
              <w:ind w:right="-1"/>
              <w:jc w:val="center"/>
              <w:rPr>
                <w:rFonts w:cs="Arial"/>
                <w:sz w:val="16"/>
                <w:szCs w:val="16"/>
              </w:rPr>
            </w:pPr>
            <w:r w:rsidRPr="007300FC">
              <w:rPr>
                <w:rFonts w:cs="Arial"/>
                <w:sz w:val="16"/>
                <w:szCs w:val="16"/>
              </w:rPr>
              <w:t>Visual inspection</w:t>
            </w:r>
          </w:p>
        </w:tc>
        <w:tc>
          <w:tcPr>
            <w:tcW w:w="1134" w:type="dxa"/>
            <w:tcBorders>
              <w:top w:val="single" w:sz="4" w:space="0" w:color="008000"/>
              <w:bottom w:val="single" w:sz="4" w:space="0" w:color="008000"/>
              <w:right w:val="single" w:sz="12" w:space="0" w:color="FFFFFF" w:themeColor="background1"/>
            </w:tcBorders>
            <w:shd w:val="clear" w:color="auto" w:fill="FFFFFF"/>
          </w:tcPr>
          <w:p w14:paraId="7D182529" w14:textId="71B4AA7B" w:rsidR="00AF7D8C" w:rsidRPr="007300FC" w:rsidRDefault="00AF7D8C" w:rsidP="008D1B3A">
            <w:pPr>
              <w:pStyle w:val="CETBodytext"/>
              <w:ind w:right="-1"/>
              <w:jc w:val="center"/>
              <w:rPr>
                <w:rFonts w:cs="Arial"/>
                <w:sz w:val="16"/>
                <w:szCs w:val="16"/>
              </w:rPr>
            </w:pPr>
            <w:r w:rsidRPr="007300FC">
              <w:rPr>
                <w:rFonts w:cs="Arial"/>
                <w:sz w:val="16"/>
                <w:szCs w:val="16"/>
              </w:rPr>
              <w:t>Replace the corroded barrel</w:t>
            </w:r>
          </w:p>
        </w:tc>
        <w:tc>
          <w:tcPr>
            <w:tcW w:w="850" w:type="dxa"/>
            <w:tcBorders>
              <w:top w:val="single" w:sz="4" w:space="0" w:color="008000"/>
              <w:left w:val="single" w:sz="12" w:space="0" w:color="FFFFFF" w:themeColor="background1"/>
              <w:bottom w:val="single" w:sz="4" w:space="0" w:color="008000"/>
            </w:tcBorders>
            <w:shd w:val="clear" w:color="auto" w:fill="FFFFFF"/>
          </w:tcPr>
          <w:p w14:paraId="22569ECA" w14:textId="36DF5F36" w:rsidR="00AF7D8C" w:rsidRPr="007300FC" w:rsidRDefault="00AF7D8C" w:rsidP="008D1B3A">
            <w:pPr>
              <w:pStyle w:val="CETBodytext"/>
              <w:ind w:right="-1"/>
              <w:jc w:val="center"/>
              <w:rPr>
                <w:rFonts w:cs="Arial"/>
                <w:sz w:val="16"/>
                <w:szCs w:val="16"/>
              </w:rPr>
            </w:pPr>
          </w:p>
        </w:tc>
        <w:tc>
          <w:tcPr>
            <w:tcW w:w="1136" w:type="dxa"/>
            <w:tcBorders>
              <w:top w:val="single" w:sz="4" w:space="0" w:color="008000"/>
              <w:bottom w:val="single" w:sz="4" w:space="0" w:color="008000"/>
            </w:tcBorders>
            <w:shd w:val="clear" w:color="auto" w:fill="FFFFFF"/>
          </w:tcPr>
          <w:p w14:paraId="70167FD3" w14:textId="0D7FA87A" w:rsidR="00AF7D8C" w:rsidRPr="007300FC" w:rsidRDefault="00AF7D8C" w:rsidP="008D1B3A">
            <w:pPr>
              <w:pStyle w:val="CETBodytext"/>
              <w:ind w:right="-1"/>
              <w:jc w:val="center"/>
              <w:rPr>
                <w:rFonts w:cs="Arial"/>
                <w:sz w:val="16"/>
                <w:szCs w:val="16"/>
              </w:rPr>
            </w:pPr>
            <w:r w:rsidRPr="007300FC">
              <w:rPr>
                <w:rFonts w:cs="Arial"/>
                <w:sz w:val="16"/>
                <w:szCs w:val="16"/>
              </w:rPr>
              <w:t>Use plastic barrels</w:t>
            </w:r>
          </w:p>
        </w:tc>
        <w:tc>
          <w:tcPr>
            <w:tcW w:w="424" w:type="dxa"/>
            <w:tcBorders>
              <w:top w:val="single" w:sz="4" w:space="0" w:color="008000"/>
              <w:bottom w:val="single" w:sz="4" w:space="0" w:color="008000"/>
            </w:tcBorders>
            <w:shd w:val="clear" w:color="auto" w:fill="FFFFFF"/>
          </w:tcPr>
          <w:p w14:paraId="2A32B6B1" w14:textId="77777777" w:rsidR="00AF7D8C" w:rsidRPr="007300FC" w:rsidRDefault="00AF7D8C" w:rsidP="008D1B3A">
            <w:pPr>
              <w:pStyle w:val="CETBodytext"/>
              <w:ind w:right="-1"/>
              <w:jc w:val="center"/>
              <w:rPr>
                <w:rFonts w:cs="Arial"/>
                <w:sz w:val="16"/>
                <w:szCs w:val="16"/>
              </w:rPr>
            </w:pPr>
          </w:p>
        </w:tc>
      </w:tr>
      <w:tr w:rsidR="001A3023" w:rsidRPr="000A035B" w14:paraId="26E0AC2B" w14:textId="77777777" w:rsidTr="00123A77">
        <w:tc>
          <w:tcPr>
            <w:tcW w:w="426" w:type="dxa"/>
            <w:tcBorders>
              <w:top w:val="single" w:sz="4" w:space="0" w:color="008000"/>
              <w:bottom w:val="single" w:sz="4" w:space="0" w:color="008000"/>
            </w:tcBorders>
            <w:shd w:val="clear" w:color="auto" w:fill="FFFFFF"/>
          </w:tcPr>
          <w:p w14:paraId="756E9B16" w14:textId="2C2E8EBB" w:rsidR="001A3023" w:rsidRPr="007300FC" w:rsidRDefault="00C774DE" w:rsidP="008D1B3A">
            <w:pPr>
              <w:pStyle w:val="CETBodytext"/>
              <w:ind w:right="-1"/>
              <w:jc w:val="center"/>
              <w:rPr>
                <w:rFonts w:cs="Arial"/>
                <w:sz w:val="16"/>
                <w:szCs w:val="16"/>
              </w:rPr>
            </w:pPr>
            <w:r w:rsidRPr="007300FC">
              <w:rPr>
                <w:rFonts w:cs="Arial"/>
                <w:sz w:val="16"/>
                <w:szCs w:val="16"/>
              </w:rPr>
              <w:t>3.1</w:t>
            </w:r>
          </w:p>
        </w:tc>
        <w:tc>
          <w:tcPr>
            <w:tcW w:w="425" w:type="dxa"/>
            <w:tcBorders>
              <w:top w:val="single" w:sz="4" w:space="0" w:color="008000"/>
              <w:bottom w:val="single" w:sz="4" w:space="0" w:color="008000"/>
            </w:tcBorders>
            <w:shd w:val="clear" w:color="auto" w:fill="FFFFFF"/>
          </w:tcPr>
          <w:p w14:paraId="2F407FC6" w14:textId="6A57095B" w:rsidR="001A3023" w:rsidRPr="007300FC" w:rsidRDefault="00C774DE" w:rsidP="008D1B3A">
            <w:pPr>
              <w:pStyle w:val="CETBodytext"/>
              <w:ind w:right="-1"/>
              <w:jc w:val="center"/>
              <w:rPr>
                <w:rFonts w:cs="Arial"/>
                <w:sz w:val="16"/>
                <w:szCs w:val="16"/>
              </w:rPr>
            </w:pPr>
            <w:r w:rsidRPr="007300FC">
              <w:rPr>
                <w:rFonts w:cs="Arial"/>
                <w:sz w:val="16"/>
                <w:szCs w:val="16"/>
              </w:rPr>
              <w:t>3hm</w:t>
            </w:r>
          </w:p>
        </w:tc>
        <w:tc>
          <w:tcPr>
            <w:tcW w:w="992" w:type="dxa"/>
            <w:tcBorders>
              <w:top w:val="single" w:sz="4" w:space="0" w:color="008000"/>
              <w:bottom w:val="single" w:sz="4" w:space="0" w:color="008000"/>
            </w:tcBorders>
            <w:shd w:val="clear" w:color="auto" w:fill="FFFFFF"/>
          </w:tcPr>
          <w:p w14:paraId="63B99D9C" w14:textId="77777777" w:rsidR="001A3023" w:rsidRPr="007300FC" w:rsidRDefault="001A3023" w:rsidP="008D1B3A">
            <w:pPr>
              <w:pStyle w:val="CETBodytext"/>
              <w:ind w:right="-1"/>
              <w:jc w:val="center"/>
              <w:rPr>
                <w:rFonts w:cs="Arial"/>
                <w:sz w:val="16"/>
                <w:szCs w:val="16"/>
              </w:rPr>
            </w:pPr>
            <w:r w:rsidRPr="007300FC">
              <w:rPr>
                <w:rFonts w:cs="Arial"/>
                <w:sz w:val="16"/>
                <w:szCs w:val="16"/>
              </w:rPr>
              <w:t>Barrel full</w:t>
            </w:r>
          </w:p>
          <w:p w14:paraId="057C9909" w14:textId="77777777" w:rsidR="001A3023" w:rsidRPr="007300FC" w:rsidRDefault="001A3023" w:rsidP="008D1B3A">
            <w:pPr>
              <w:pStyle w:val="CETBodytext"/>
              <w:ind w:right="-1"/>
              <w:jc w:val="center"/>
              <w:rPr>
                <w:rFonts w:cs="Arial"/>
                <w:sz w:val="16"/>
                <w:szCs w:val="16"/>
              </w:rPr>
            </w:pPr>
            <w:r w:rsidRPr="007300FC">
              <w:rPr>
                <w:rFonts w:cs="Arial"/>
                <w:sz w:val="16"/>
                <w:szCs w:val="16"/>
              </w:rPr>
              <w:t>OR</w:t>
            </w:r>
          </w:p>
          <w:p w14:paraId="58728E3E" w14:textId="7B75B960" w:rsidR="001A3023" w:rsidRPr="007300FC" w:rsidRDefault="00737AE2" w:rsidP="008D1B3A">
            <w:pPr>
              <w:pStyle w:val="CETBodytext"/>
              <w:ind w:right="-1"/>
              <w:jc w:val="center"/>
              <w:rPr>
                <w:rFonts w:cs="Arial"/>
                <w:sz w:val="16"/>
                <w:szCs w:val="16"/>
              </w:rPr>
            </w:pPr>
            <w:r w:rsidRPr="007300FC">
              <w:rPr>
                <w:rFonts w:cs="Arial"/>
                <w:sz w:val="16"/>
                <w:szCs w:val="16"/>
              </w:rPr>
              <w:t>Barrel change not performed</w:t>
            </w:r>
          </w:p>
        </w:tc>
        <w:tc>
          <w:tcPr>
            <w:tcW w:w="1135" w:type="dxa"/>
            <w:tcBorders>
              <w:top w:val="single" w:sz="4" w:space="0" w:color="008000"/>
              <w:bottom w:val="single" w:sz="4" w:space="0" w:color="008000"/>
            </w:tcBorders>
            <w:shd w:val="clear" w:color="auto" w:fill="FFFFFF"/>
          </w:tcPr>
          <w:p w14:paraId="78A6F429" w14:textId="6733A5BE" w:rsidR="001A3023" w:rsidRPr="007300FC" w:rsidRDefault="001A3023" w:rsidP="008D1B3A">
            <w:pPr>
              <w:pStyle w:val="CETBodytext"/>
              <w:ind w:right="-1"/>
              <w:jc w:val="center"/>
              <w:rPr>
                <w:rFonts w:cs="Arial"/>
                <w:sz w:val="16"/>
                <w:szCs w:val="16"/>
              </w:rPr>
            </w:pPr>
            <w:r w:rsidRPr="007300FC">
              <w:rPr>
                <w:rFonts w:cs="Arial"/>
                <w:sz w:val="16"/>
                <w:szCs w:val="16"/>
              </w:rPr>
              <w:t>3hT</w:t>
            </w:r>
          </w:p>
          <w:p w14:paraId="60AACEF0" w14:textId="77777777" w:rsidR="001A3023" w:rsidRPr="007300FC" w:rsidRDefault="001A3023" w:rsidP="008D1B3A">
            <w:pPr>
              <w:pStyle w:val="CETBodytext"/>
              <w:ind w:right="-1"/>
              <w:jc w:val="center"/>
              <w:rPr>
                <w:rFonts w:cs="Arial"/>
                <w:sz w:val="16"/>
                <w:szCs w:val="16"/>
              </w:rPr>
            </w:pPr>
            <w:r w:rsidRPr="007300FC">
              <w:rPr>
                <w:rFonts w:cs="Arial"/>
                <w:sz w:val="16"/>
                <w:szCs w:val="16"/>
              </w:rPr>
              <w:t>AND</w:t>
            </w:r>
          </w:p>
          <w:p w14:paraId="3DC7CD05" w14:textId="45D6D432" w:rsidR="001A3023" w:rsidRPr="007300FC" w:rsidRDefault="001A3023" w:rsidP="008D1B3A">
            <w:pPr>
              <w:pStyle w:val="CETBodytext"/>
              <w:ind w:right="-1"/>
              <w:jc w:val="center"/>
              <w:rPr>
                <w:rFonts w:cs="Arial"/>
                <w:sz w:val="16"/>
                <w:szCs w:val="16"/>
              </w:rPr>
            </w:pPr>
            <w:r w:rsidRPr="007300FC">
              <w:rPr>
                <w:rFonts w:cs="Arial"/>
                <w:sz w:val="16"/>
                <w:szCs w:val="16"/>
              </w:rPr>
              <w:t>Barrel completely full</w:t>
            </w:r>
          </w:p>
        </w:tc>
        <w:tc>
          <w:tcPr>
            <w:tcW w:w="1558" w:type="dxa"/>
            <w:tcBorders>
              <w:top w:val="single" w:sz="4" w:space="0" w:color="008000"/>
              <w:bottom w:val="single" w:sz="4" w:space="0" w:color="008000"/>
            </w:tcBorders>
            <w:shd w:val="clear" w:color="auto" w:fill="FFFFFF"/>
          </w:tcPr>
          <w:p w14:paraId="35111341" w14:textId="4D91F2CE" w:rsidR="001A3023" w:rsidRPr="007300FC" w:rsidRDefault="001A3023" w:rsidP="008D1B3A">
            <w:pPr>
              <w:pStyle w:val="CETBodytext"/>
              <w:ind w:right="-1"/>
              <w:jc w:val="center"/>
              <w:rPr>
                <w:rFonts w:cs="Arial"/>
                <w:sz w:val="16"/>
                <w:szCs w:val="16"/>
              </w:rPr>
            </w:pPr>
            <w:r w:rsidRPr="007300FC">
              <w:rPr>
                <w:rFonts w:cs="Arial"/>
                <w:sz w:val="16"/>
                <w:szCs w:val="16"/>
              </w:rPr>
              <w:t>System goes back to normal functionality</w:t>
            </w:r>
          </w:p>
        </w:tc>
        <w:tc>
          <w:tcPr>
            <w:tcW w:w="851" w:type="dxa"/>
            <w:tcBorders>
              <w:top w:val="single" w:sz="4" w:space="0" w:color="008000"/>
              <w:bottom w:val="single" w:sz="4" w:space="0" w:color="008000"/>
            </w:tcBorders>
            <w:shd w:val="clear" w:color="auto" w:fill="FFFFFF"/>
          </w:tcPr>
          <w:p w14:paraId="6B1C87AB" w14:textId="6807D5D6" w:rsidR="001A3023" w:rsidRPr="007300FC" w:rsidRDefault="001A3023" w:rsidP="008D1B3A">
            <w:pPr>
              <w:pStyle w:val="CETBodytext"/>
              <w:ind w:right="-1"/>
              <w:jc w:val="center"/>
              <w:rPr>
                <w:rFonts w:cs="Arial"/>
                <w:sz w:val="16"/>
                <w:szCs w:val="16"/>
              </w:rPr>
            </w:pPr>
            <w:r w:rsidRPr="007300FC">
              <w:rPr>
                <w:rFonts w:cs="Arial"/>
                <w:sz w:val="16"/>
                <w:szCs w:val="16"/>
              </w:rPr>
              <w:t>Visual inspection</w:t>
            </w:r>
          </w:p>
        </w:tc>
        <w:tc>
          <w:tcPr>
            <w:tcW w:w="1134" w:type="dxa"/>
            <w:tcBorders>
              <w:top w:val="single" w:sz="4" w:space="0" w:color="008000"/>
              <w:bottom w:val="single" w:sz="4" w:space="0" w:color="008000"/>
              <w:right w:val="single" w:sz="12" w:space="0" w:color="FFFFFF" w:themeColor="background1"/>
            </w:tcBorders>
            <w:shd w:val="clear" w:color="auto" w:fill="FFFFFF"/>
          </w:tcPr>
          <w:p w14:paraId="408D89E8" w14:textId="6514AAE6" w:rsidR="001A3023" w:rsidRPr="007300FC" w:rsidRDefault="001A3023" w:rsidP="008D1B3A">
            <w:pPr>
              <w:pStyle w:val="CETBodytext"/>
              <w:ind w:right="-1"/>
              <w:jc w:val="center"/>
              <w:rPr>
                <w:rFonts w:cs="Arial"/>
                <w:sz w:val="16"/>
                <w:szCs w:val="16"/>
              </w:rPr>
            </w:pPr>
            <w:r w:rsidRPr="007300FC">
              <w:rPr>
                <w:rFonts w:cs="Arial"/>
                <w:sz w:val="16"/>
                <w:szCs w:val="16"/>
              </w:rPr>
              <w:t>Replace with an empty barrel</w:t>
            </w:r>
          </w:p>
        </w:tc>
        <w:tc>
          <w:tcPr>
            <w:tcW w:w="850" w:type="dxa"/>
            <w:tcBorders>
              <w:top w:val="single" w:sz="4" w:space="0" w:color="008000"/>
              <w:left w:val="single" w:sz="12" w:space="0" w:color="FFFFFF" w:themeColor="background1"/>
              <w:bottom w:val="single" w:sz="4" w:space="0" w:color="008000"/>
            </w:tcBorders>
            <w:shd w:val="clear" w:color="auto" w:fill="FFFFFF"/>
          </w:tcPr>
          <w:p w14:paraId="10F05A95" w14:textId="77777777" w:rsidR="001A3023" w:rsidRPr="007300FC" w:rsidRDefault="001A3023" w:rsidP="008D1B3A">
            <w:pPr>
              <w:pStyle w:val="CETBodytext"/>
              <w:ind w:right="-1"/>
              <w:jc w:val="center"/>
              <w:rPr>
                <w:rFonts w:cs="Arial"/>
                <w:sz w:val="16"/>
                <w:szCs w:val="16"/>
              </w:rPr>
            </w:pPr>
          </w:p>
        </w:tc>
        <w:tc>
          <w:tcPr>
            <w:tcW w:w="1136" w:type="dxa"/>
            <w:tcBorders>
              <w:top w:val="single" w:sz="4" w:space="0" w:color="008000"/>
              <w:bottom w:val="single" w:sz="4" w:space="0" w:color="008000"/>
            </w:tcBorders>
            <w:shd w:val="clear" w:color="auto" w:fill="FFFFFF"/>
          </w:tcPr>
          <w:p w14:paraId="6FCFBCAD" w14:textId="77777777" w:rsidR="001A3023" w:rsidRPr="007300FC" w:rsidRDefault="001A3023" w:rsidP="008D1B3A">
            <w:pPr>
              <w:pStyle w:val="CETBodytext"/>
              <w:ind w:right="-1"/>
              <w:jc w:val="center"/>
              <w:rPr>
                <w:rFonts w:cs="Arial"/>
                <w:sz w:val="16"/>
                <w:szCs w:val="16"/>
              </w:rPr>
            </w:pPr>
          </w:p>
        </w:tc>
        <w:tc>
          <w:tcPr>
            <w:tcW w:w="424" w:type="dxa"/>
            <w:tcBorders>
              <w:top w:val="single" w:sz="4" w:space="0" w:color="008000"/>
              <w:bottom w:val="single" w:sz="4" w:space="0" w:color="008000"/>
            </w:tcBorders>
            <w:shd w:val="clear" w:color="auto" w:fill="FFFFFF"/>
          </w:tcPr>
          <w:p w14:paraId="0F861BAE" w14:textId="43853C1B" w:rsidR="001A3023" w:rsidRPr="007300FC" w:rsidRDefault="001A3023" w:rsidP="008D1B3A">
            <w:pPr>
              <w:pStyle w:val="CETBodytext"/>
              <w:ind w:right="-1"/>
              <w:jc w:val="center"/>
              <w:rPr>
                <w:rFonts w:cs="Arial"/>
                <w:sz w:val="16"/>
                <w:szCs w:val="16"/>
              </w:rPr>
            </w:pPr>
            <w:r w:rsidRPr="007300FC">
              <w:rPr>
                <w:rFonts w:cs="Arial"/>
                <w:sz w:val="16"/>
                <w:szCs w:val="16"/>
              </w:rPr>
              <w:t>TE</w:t>
            </w:r>
            <w:r w:rsidR="007127DB" w:rsidRPr="007300FC">
              <w:rPr>
                <w:rFonts w:cs="Arial"/>
                <w:sz w:val="16"/>
                <w:szCs w:val="16"/>
              </w:rPr>
              <w:t>5</w:t>
            </w:r>
          </w:p>
        </w:tc>
      </w:tr>
      <w:tr w:rsidR="001A3023" w:rsidRPr="000A035B" w14:paraId="359E1A80" w14:textId="77777777" w:rsidTr="00123A77">
        <w:tc>
          <w:tcPr>
            <w:tcW w:w="426" w:type="dxa"/>
            <w:tcBorders>
              <w:top w:val="single" w:sz="4" w:space="0" w:color="008000"/>
              <w:bottom w:val="single" w:sz="12" w:space="0" w:color="008000"/>
            </w:tcBorders>
            <w:shd w:val="clear" w:color="auto" w:fill="FFFFFF"/>
          </w:tcPr>
          <w:p w14:paraId="47B7D10B" w14:textId="126599C5" w:rsidR="001A3023" w:rsidRPr="007300FC" w:rsidRDefault="00C774DE" w:rsidP="008D1B3A">
            <w:pPr>
              <w:pStyle w:val="CETBodytext"/>
              <w:ind w:right="-1"/>
              <w:jc w:val="center"/>
              <w:rPr>
                <w:rFonts w:cs="Arial"/>
                <w:sz w:val="16"/>
                <w:szCs w:val="16"/>
              </w:rPr>
            </w:pPr>
            <w:r w:rsidRPr="007300FC">
              <w:rPr>
                <w:rFonts w:cs="Arial"/>
                <w:sz w:val="16"/>
                <w:szCs w:val="16"/>
              </w:rPr>
              <w:t>3.2</w:t>
            </w:r>
          </w:p>
        </w:tc>
        <w:tc>
          <w:tcPr>
            <w:tcW w:w="425" w:type="dxa"/>
            <w:tcBorders>
              <w:top w:val="single" w:sz="4" w:space="0" w:color="008000"/>
              <w:bottom w:val="single" w:sz="12" w:space="0" w:color="008000"/>
            </w:tcBorders>
            <w:shd w:val="clear" w:color="auto" w:fill="FFFFFF"/>
          </w:tcPr>
          <w:p w14:paraId="71DB7334" w14:textId="5CEE0288" w:rsidR="001A3023" w:rsidRPr="007300FC" w:rsidRDefault="00C774DE" w:rsidP="008D1B3A">
            <w:pPr>
              <w:pStyle w:val="CETBodytext"/>
              <w:ind w:right="-1"/>
              <w:jc w:val="center"/>
              <w:rPr>
                <w:rFonts w:cs="Arial"/>
                <w:sz w:val="16"/>
                <w:szCs w:val="16"/>
              </w:rPr>
            </w:pPr>
            <w:r w:rsidRPr="007300FC">
              <w:rPr>
                <w:rFonts w:cs="Arial"/>
                <w:sz w:val="16"/>
                <w:szCs w:val="16"/>
              </w:rPr>
              <w:t>3hT</w:t>
            </w:r>
          </w:p>
        </w:tc>
        <w:tc>
          <w:tcPr>
            <w:tcW w:w="992" w:type="dxa"/>
            <w:tcBorders>
              <w:top w:val="single" w:sz="4" w:space="0" w:color="008000"/>
              <w:bottom w:val="single" w:sz="12" w:space="0" w:color="008000"/>
            </w:tcBorders>
            <w:shd w:val="clear" w:color="auto" w:fill="FFFFFF"/>
          </w:tcPr>
          <w:p w14:paraId="2034DC85" w14:textId="77777777" w:rsidR="001A3023" w:rsidRPr="007300FC" w:rsidRDefault="001A3023" w:rsidP="008D1B3A">
            <w:pPr>
              <w:pStyle w:val="CETBodytext"/>
              <w:ind w:right="-1"/>
              <w:jc w:val="center"/>
              <w:rPr>
                <w:rFonts w:cs="Arial"/>
                <w:sz w:val="16"/>
                <w:szCs w:val="16"/>
              </w:rPr>
            </w:pPr>
            <w:r w:rsidRPr="007300FC">
              <w:rPr>
                <w:rFonts w:cs="Arial"/>
                <w:sz w:val="16"/>
                <w:szCs w:val="16"/>
              </w:rPr>
              <w:t>3hL</w:t>
            </w:r>
          </w:p>
          <w:p w14:paraId="5819AFB4" w14:textId="77777777" w:rsidR="001A3023" w:rsidRPr="007300FC" w:rsidRDefault="001A3023" w:rsidP="008D1B3A">
            <w:pPr>
              <w:pStyle w:val="CETBodytext"/>
              <w:ind w:right="-1"/>
              <w:jc w:val="center"/>
              <w:rPr>
                <w:rFonts w:cs="Arial"/>
                <w:sz w:val="16"/>
                <w:szCs w:val="16"/>
              </w:rPr>
            </w:pPr>
            <w:r w:rsidRPr="007300FC">
              <w:rPr>
                <w:rFonts w:cs="Arial"/>
                <w:sz w:val="16"/>
                <w:szCs w:val="16"/>
              </w:rPr>
              <w:t>AND</w:t>
            </w:r>
          </w:p>
          <w:p w14:paraId="0ADF746D" w14:textId="09DA90FF" w:rsidR="001A3023" w:rsidRPr="007300FC" w:rsidRDefault="001A3023" w:rsidP="008D1B3A">
            <w:pPr>
              <w:pStyle w:val="CETBodytext"/>
              <w:ind w:right="-1"/>
              <w:jc w:val="center"/>
              <w:rPr>
                <w:rFonts w:cs="Arial"/>
                <w:sz w:val="16"/>
                <w:szCs w:val="16"/>
              </w:rPr>
            </w:pPr>
            <w:r w:rsidRPr="007300FC">
              <w:rPr>
                <w:rFonts w:cs="Arial"/>
                <w:sz w:val="16"/>
                <w:szCs w:val="16"/>
              </w:rPr>
              <w:t>3hm</w:t>
            </w:r>
          </w:p>
        </w:tc>
        <w:tc>
          <w:tcPr>
            <w:tcW w:w="1135" w:type="dxa"/>
            <w:tcBorders>
              <w:top w:val="single" w:sz="4" w:space="0" w:color="008000"/>
              <w:bottom w:val="single" w:sz="12" w:space="0" w:color="008000"/>
            </w:tcBorders>
            <w:shd w:val="clear" w:color="auto" w:fill="FFFFFF"/>
          </w:tcPr>
          <w:p w14:paraId="71B69728" w14:textId="77777777" w:rsidR="001A3023" w:rsidRPr="007300FC" w:rsidRDefault="001A3023" w:rsidP="008D1B3A">
            <w:pPr>
              <w:pStyle w:val="CETBodytext"/>
              <w:ind w:right="-1"/>
              <w:jc w:val="center"/>
              <w:rPr>
                <w:rFonts w:cs="Arial"/>
                <w:sz w:val="16"/>
                <w:szCs w:val="16"/>
              </w:rPr>
            </w:pPr>
            <w:r w:rsidRPr="007300FC">
              <w:rPr>
                <w:rFonts w:cs="Arial"/>
                <w:sz w:val="16"/>
                <w:szCs w:val="16"/>
              </w:rPr>
              <w:t>3hT</w:t>
            </w:r>
          </w:p>
          <w:p w14:paraId="41E26FF8" w14:textId="77777777" w:rsidR="001A3023" w:rsidRPr="007300FC" w:rsidRDefault="001A3023" w:rsidP="008D1B3A">
            <w:pPr>
              <w:pStyle w:val="CETBodytext"/>
              <w:ind w:right="-1"/>
              <w:jc w:val="center"/>
              <w:rPr>
                <w:rFonts w:cs="Arial"/>
                <w:sz w:val="16"/>
                <w:szCs w:val="16"/>
              </w:rPr>
            </w:pPr>
            <w:r w:rsidRPr="007300FC">
              <w:rPr>
                <w:rFonts w:cs="Arial"/>
                <w:sz w:val="16"/>
                <w:szCs w:val="16"/>
              </w:rPr>
              <w:t>(Local fire)</w:t>
            </w:r>
          </w:p>
          <w:p w14:paraId="4CAA43B4" w14:textId="77777777" w:rsidR="007127DB" w:rsidRPr="007300FC" w:rsidRDefault="007127DB" w:rsidP="008D1B3A">
            <w:pPr>
              <w:pStyle w:val="CETBodytext"/>
              <w:ind w:right="-1"/>
              <w:jc w:val="center"/>
              <w:rPr>
                <w:rFonts w:cs="Arial"/>
                <w:sz w:val="16"/>
                <w:szCs w:val="16"/>
              </w:rPr>
            </w:pPr>
            <w:r w:rsidRPr="007300FC">
              <w:rPr>
                <w:rFonts w:cs="Arial"/>
                <w:sz w:val="16"/>
                <w:szCs w:val="16"/>
              </w:rPr>
              <w:t>AND</w:t>
            </w:r>
          </w:p>
          <w:p w14:paraId="398227AE" w14:textId="019F04FC" w:rsidR="007127DB" w:rsidRPr="007300FC" w:rsidRDefault="007127DB" w:rsidP="008D1B3A">
            <w:pPr>
              <w:pStyle w:val="CETBodytext"/>
              <w:ind w:right="-1"/>
              <w:jc w:val="center"/>
              <w:rPr>
                <w:rFonts w:cs="Arial"/>
                <w:sz w:val="16"/>
                <w:szCs w:val="16"/>
              </w:rPr>
            </w:pPr>
            <w:r w:rsidRPr="007300FC">
              <w:rPr>
                <w:rFonts w:cs="Arial"/>
                <w:sz w:val="16"/>
                <w:szCs w:val="16"/>
              </w:rPr>
              <w:t>2.1hT</w:t>
            </w:r>
          </w:p>
        </w:tc>
        <w:tc>
          <w:tcPr>
            <w:tcW w:w="1558" w:type="dxa"/>
            <w:tcBorders>
              <w:top w:val="single" w:sz="4" w:space="0" w:color="008000"/>
              <w:bottom w:val="single" w:sz="12" w:space="0" w:color="008000"/>
            </w:tcBorders>
            <w:shd w:val="clear" w:color="auto" w:fill="FFFFFF"/>
          </w:tcPr>
          <w:p w14:paraId="51390CE3" w14:textId="77777777" w:rsidR="001A3023" w:rsidRPr="007300FC" w:rsidRDefault="001A3023" w:rsidP="008D1B3A">
            <w:pPr>
              <w:pStyle w:val="CETBodytext"/>
              <w:ind w:right="-1"/>
              <w:jc w:val="center"/>
              <w:rPr>
                <w:rFonts w:cs="Arial"/>
                <w:sz w:val="16"/>
                <w:szCs w:val="16"/>
              </w:rPr>
            </w:pPr>
          </w:p>
        </w:tc>
        <w:tc>
          <w:tcPr>
            <w:tcW w:w="851" w:type="dxa"/>
            <w:tcBorders>
              <w:top w:val="single" w:sz="4" w:space="0" w:color="008000"/>
              <w:bottom w:val="single" w:sz="12" w:space="0" w:color="008000"/>
            </w:tcBorders>
            <w:shd w:val="clear" w:color="auto" w:fill="FFFFFF"/>
          </w:tcPr>
          <w:p w14:paraId="14B02FAB" w14:textId="3D89344B" w:rsidR="001A3023" w:rsidRPr="007300FC" w:rsidRDefault="001A3023" w:rsidP="008D1B3A">
            <w:pPr>
              <w:pStyle w:val="CETBodytext"/>
              <w:ind w:right="-1"/>
              <w:jc w:val="center"/>
              <w:rPr>
                <w:rFonts w:cs="Arial"/>
                <w:sz w:val="16"/>
                <w:szCs w:val="16"/>
              </w:rPr>
            </w:pPr>
            <w:r w:rsidRPr="007300FC">
              <w:rPr>
                <w:rFonts w:cs="Arial"/>
                <w:sz w:val="16"/>
                <w:szCs w:val="16"/>
              </w:rPr>
              <w:t>-</w:t>
            </w:r>
          </w:p>
        </w:tc>
        <w:tc>
          <w:tcPr>
            <w:tcW w:w="1134" w:type="dxa"/>
            <w:tcBorders>
              <w:top w:val="single" w:sz="4" w:space="0" w:color="008000"/>
              <w:bottom w:val="single" w:sz="12" w:space="0" w:color="008000"/>
              <w:right w:val="single" w:sz="12" w:space="0" w:color="FFFFFF" w:themeColor="background1"/>
            </w:tcBorders>
            <w:shd w:val="clear" w:color="auto" w:fill="FFFFFF"/>
          </w:tcPr>
          <w:p w14:paraId="4621665F" w14:textId="53A7FC95" w:rsidR="001A3023" w:rsidRPr="007300FC" w:rsidRDefault="001A3023"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left w:val="single" w:sz="12" w:space="0" w:color="FFFFFF" w:themeColor="background1"/>
              <w:bottom w:val="single" w:sz="12" w:space="0" w:color="008000"/>
            </w:tcBorders>
            <w:shd w:val="clear" w:color="auto" w:fill="FFFFFF"/>
          </w:tcPr>
          <w:p w14:paraId="0A612DA5" w14:textId="6E91CA13" w:rsidR="001A3023" w:rsidRPr="007300FC" w:rsidRDefault="001A3023" w:rsidP="008D1B3A">
            <w:pPr>
              <w:pStyle w:val="CETBodytext"/>
              <w:ind w:right="-1"/>
              <w:jc w:val="center"/>
              <w:rPr>
                <w:rFonts w:cs="Arial"/>
                <w:sz w:val="16"/>
                <w:szCs w:val="16"/>
              </w:rPr>
            </w:pPr>
            <w:r w:rsidRPr="007300FC">
              <w:rPr>
                <w:rFonts w:cs="Arial"/>
                <w:sz w:val="16"/>
                <w:szCs w:val="16"/>
              </w:rPr>
              <w:t>-</w:t>
            </w:r>
          </w:p>
        </w:tc>
        <w:tc>
          <w:tcPr>
            <w:tcW w:w="1136" w:type="dxa"/>
            <w:tcBorders>
              <w:top w:val="single" w:sz="4" w:space="0" w:color="008000"/>
              <w:bottom w:val="single" w:sz="12" w:space="0" w:color="008000"/>
            </w:tcBorders>
            <w:shd w:val="clear" w:color="auto" w:fill="FFFFFF"/>
          </w:tcPr>
          <w:p w14:paraId="4D20D255" w14:textId="014D36D4" w:rsidR="001A3023" w:rsidRPr="007300FC" w:rsidRDefault="001A3023" w:rsidP="008D1B3A">
            <w:pPr>
              <w:pStyle w:val="CETBodytext"/>
              <w:ind w:right="-1"/>
              <w:jc w:val="center"/>
              <w:rPr>
                <w:rFonts w:cs="Arial"/>
                <w:sz w:val="16"/>
                <w:szCs w:val="16"/>
              </w:rPr>
            </w:pPr>
            <w:r w:rsidRPr="007300FC">
              <w:rPr>
                <w:rFonts w:cs="Arial"/>
                <w:sz w:val="16"/>
                <w:szCs w:val="16"/>
              </w:rPr>
              <w:t xml:space="preserve">Temperature may reach the MIT </w:t>
            </w:r>
          </w:p>
        </w:tc>
        <w:tc>
          <w:tcPr>
            <w:tcW w:w="424" w:type="dxa"/>
            <w:tcBorders>
              <w:top w:val="single" w:sz="4" w:space="0" w:color="008000"/>
              <w:bottom w:val="single" w:sz="12" w:space="0" w:color="008000"/>
            </w:tcBorders>
            <w:shd w:val="clear" w:color="auto" w:fill="FFFFFF"/>
          </w:tcPr>
          <w:p w14:paraId="7F31D3FA" w14:textId="49E56B2B" w:rsidR="001A3023" w:rsidRPr="007300FC" w:rsidRDefault="001A3023" w:rsidP="008D1B3A">
            <w:pPr>
              <w:pStyle w:val="CETBodytext"/>
              <w:ind w:right="-1"/>
              <w:jc w:val="center"/>
              <w:rPr>
                <w:rFonts w:cs="Arial"/>
                <w:sz w:val="16"/>
                <w:szCs w:val="16"/>
              </w:rPr>
            </w:pPr>
            <w:r w:rsidRPr="007300FC">
              <w:rPr>
                <w:rFonts w:cs="Arial"/>
                <w:sz w:val="16"/>
                <w:szCs w:val="16"/>
              </w:rPr>
              <w:t>TE2</w:t>
            </w:r>
          </w:p>
        </w:tc>
      </w:tr>
    </w:tbl>
    <w:p w14:paraId="1FDD8726" w14:textId="77777777" w:rsidR="00571402" w:rsidRPr="007300FC" w:rsidRDefault="00571402" w:rsidP="008D1B3A">
      <w:pPr>
        <w:pStyle w:val="CETListbullets"/>
        <w:numPr>
          <w:ilvl w:val="0"/>
          <w:numId w:val="13"/>
        </w:numPr>
        <w:rPr>
          <w:lang w:val="en-US"/>
        </w:rPr>
      </w:pPr>
      <w:r w:rsidRPr="007300FC">
        <w:rPr>
          <w:lang w:val="en-US"/>
        </w:rPr>
        <w:t>What are new failures/human errors involved?</w:t>
      </w:r>
    </w:p>
    <w:p w14:paraId="109674A1" w14:textId="77777777" w:rsidR="00571402" w:rsidRPr="007300FC" w:rsidRDefault="00571402" w:rsidP="008D1B3A">
      <w:pPr>
        <w:pStyle w:val="CETListbullets"/>
        <w:ind w:left="0" w:firstLine="0"/>
        <w:rPr>
          <w:lang w:val="en-US"/>
        </w:rPr>
      </w:pPr>
      <w:r w:rsidRPr="007300FC">
        <w:rPr>
          <w:lang w:val="en-US"/>
        </w:rPr>
        <w:t>Since the new operation is entirely human-based, the errors are related to this: operators may omit procedure (they forget to clean the bags), operator may break the bags during the operation.</w:t>
      </w:r>
    </w:p>
    <w:p w14:paraId="77050453" w14:textId="77777777" w:rsidR="00571402" w:rsidRPr="007300FC" w:rsidRDefault="00571402" w:rsidP="008D1B3A">
      <w:pPr>
        <w:pStyle w:val="CETListbullets"/>
        <w:numPr>
          <w:ilvl w:val="0"/>
          <w:numId w:val="13"/>
        </w:numPr>
        <w:rPr>
          <w:lang w:val="en-US"/>
        </w:rPr>
      </w:pPr>
      <w:r w:rsidRPr="007300FC">
        <w:rPr>
          <w:lang w:val="en-US"/>
        </w:rPr>
        <w:t>How new errors/procedures may impact the system?</w:t>
      </w:r>
    </w:p>
    <w:p w14:paraId="5C346E7D" w14:textId="30A307F9" w:rsidR="00571402" w:rsidRDefault="00571402" w:rsidP="008D1B3A">
      <w:pPr>
        <w:pStyle w:val="CETListbullets"/>
        <w:ind w:left="0" w:firstLine="0"/>
        <w:rPr>
          <w:lang w:val="en-US"/>
        </w:rPr>
      </w:pPr>
      <w:r w:rsidRPr="007300FC">
        <w:rPr>
          <w:lang w:val="en-US"/>
        </w:rPr>
        <w:t xml:space="preserve">Due to the breakdown of the vibrating motor, electric spark is not an issue anymore. Also, operators may rip the bags or generate a friction spark during the operation. Finally, pressure drops and dust concentration inside the enclosure change, because the manual cleaning is carried out only in the morning: pressure drops are thus higher over day, causing a reduction of the air flowrate, and bags are more easily worn </w:t>
      </w:r>
      <w:r w:rsidRPr="007300FC">
        <w:rPr>
          <w:lang w:val="en-US"/>
        </w:rPr>
        <w:fldChar w:fldCharType="begin"/>
      </w:r>
      <w:r w:rsidRPr="007300FC">
        <w:rPr>
          <w:lang w:val="en-US"/>
        </w:rPr>
        <w:instrText xml:space="preserve"> ADDIN ZOTERO_ITEM CSL_CITATION {"citationID":"q5TyQDk4","properties":{"formattedCitation":"(Green and Perry, 2007)","plainCitation":"(Green and Perry, 2007)","noteIndex":0},"citationItems":[{"id":115,"uris":["http://zotero.org/users/local/srvgdN1j/items/FKCP3VCA"],"uri":["http://zotero.org/users/local/srvgdN1j/items/FKCP3VCA"],"itemData":{"id":115,"type":"book","abstract":"Get Cutting-Edge Coverage of All Chemical Engineering Topics―from Fundamentals to the Latest Computer Applications. First published in 1934, Perry's Chemical Engineers' Handbook has equipped generations of engineers and chemists with an expert source of chemical engineering information and data. Now updated to reflect the latest technology and processes of the new millennium, the Eighth Edition of this classic guide provides unsurpassed coverage of every aspect of chemical engineering-from fundamental principles to chemical processes and equipment to new computer applications.Filled with over 700 detailed illustrations, the Eighth Edition of Perry's Chemcial Engineering Handbook features:Comprehensive tables and charts for unit conversionA greatly expanded section on physical and chemical dataNew to this edition: the latest advances in distillation, liquid-liquid extraction, reactor modeling, biological processes, biochemical and membrane separation processes, and chemical plant safety practices with accident case histories Inside This Updated Chemical Engineering GuideConversion Factors and Mathematical Symbols • Physical and Chemical Data • Mathematics • Thermodynamics • Heat and Mass Transfer • Fluid and Particle Dynamics Reaction Kinetics • Process Control • Process Economics • Transport and Storage of Fluids • Heat Transfer Equipment • Psychrometry, Evaporative Cooling, and Solids Drying • Distillation • Gas Absorption and Gas-Liquid System Design • Liquid-Liquid Extraction Operations and Equipment • Adsorption and Ion Exchange • Gas-Solid Operations and Equipment • Liquid-Solid Operations and Equipment • Solid-Solid Operations and Equipment • Size Reduction and Size Enlargement • Handling of Bulk Solids and Packaging of Solids and Liquids • Alternative Separation Processes • And Many Other Topics!","edition":"8 edizione","event-place":"New York","ISBN":"978-0-07-142294-9","language":"Inglese","number-of-pages":"2400","publisher":"McGraw-Hill Education","publisher-place":"New York","source":"Amazon","title":"Perry's Chemical Engineers' Handbook, Eighth Edition","author":[{"family":"Green","given":"Don"},{"family":"Perry","given":"Robert"}],"issued":{"date-parts":[["2007",12,1]]}}}],"schema":"https://github.com/citation-style-language/schema/raw/master/csl-citation.json"} </w:instrText>
      </w:r>
      <w:r w:rsidRPr="007300FC">
        <w:rPr>
          <w:lang w:val="en-US"/>
        </w:rPr>
        <w:fldChar w:fldCharType="separate"/>
      </w:r>
      <w:r w:rsidRPr="007300FC">
        <w:rPr>
          <w:rFonts w:cs="Arial"/>
          <w:lang w:val="en-US"/>
        </w:rPr>
        <w:t>(Green and Perry, 2007)</w:t>
      </w:r>
      <w:r w:rsidRPr="007300FC">
        <w:rPr>
          <w:lang w:val="en-US"/>
        </w:rPr>
        <w:fldChar w:fldCharType="end"/>
      </w:r>
      <w:r w:rsidRPr="007300FC">
        <w:rPr>
          <w:lang w:val="en-US"/>
        </w:rPr>
        <w:t>.</w:t>
      </w:r>
      <w:r w:rsidR="008D1B3A">
        <w:rPr>
          <w:lang w:val="en-US"/>
        </w:rPr>
        <w:t xml:space="preserve"> </w:t>
      </w:r>
      <w:r w:rsidRPr="007300FC">
        <w:rPr>
          <w:lang w:val="en-US"/>
        </w:rPr>
        <w:t xml:space="preserve">Table 5 collects the modified elements of the ROA, according to process modifications. </w:t>
      </w:r>
    </w:p>
    <w:p w14:paraId="2BEACCE9" w14:textId="23B46FDE" w:rsidR="000E694E" w:rsidRPr="007300FC" w:rsidRDefault="000E694E" w:rsidP="008D1B3A">
      <w:pPr>
        <w:pStyle w:val="CETTabletitle"/>
        <w:spacing w:line="264" w:lineRule="auto"/>
        <w:rPr>
          <w:lang w:val="en-US"/>
        </w:rPr>
      </w:pPr>
      <w:r w:rsidRPr="007300FC">
        <w:rPr>
          <w:lang w:val="en-US"/>
        </w:rPr>
        <w:t>Table 5: Modified ROA records</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567"/>
        <w:gridCol w:w="1275"/>
        <w:gridCol w:w="1276"/>
        <w:gridCol w:w="1276"/>
        <w:gridCol w:w="850"/>
        <w:gridCol w:w="851"/>
        <w:gridCol w:w="850"/>
        <w:gridCol w:w="1136"/>
        <w:gridCol w:w="424"/>
      </w:tblGrid>
      <w:tr w:rsidR="000E694E" w:rsidRPr="00C0653C" w14:paraId="17DDEF54" w14:textId="77777777" w:rsidTr="005F3C40">
        <w:tc>
          <w:tcPr>
            <w:tcW w:w="426" w:type="dxa"/>
            <w:vMerge w:val="restart"/>
            <w:tcBorders>
              <w:top w:val="single" w:sz="12" w:space="0" w:color="008000"/>
            </w:tcBorders>
            <w:shd w:val="clear" w:color="auto" w:fill="FFFFFF"/>
          </w:tcPr>
          <w:p w14:paraId="69C3E43A" w14:textId="77777777" w:rsidR="000E694E" w:rsidRPr="007300FC" w:rsidRDefault="000E694E" w:rsidP="008D1B3A">
            <w:pPr>
              <w:pStyle w:val="CETBodytext"/>
              <w:jc w:val="center"/>
              <w:rPr>
                <w:sz w:val="16"/>
                <w:szCs w:val="16"/>
              </w:rPr>
            </w:pPr>
            <w:r w:rsidRPr="007300FC">
              <w:rPr>
                <w:sz w:val="16"/>
                <w:szCs w:val="16"/>
              </w:rPr>
              <w:t>Rec</w:t>
            </w:r>
          </w:p>
        </w:tc>
        <w:tc>
          <w:tcPr>
            <w:tcW w:w="567" w:type="dxa"/>
            <w:vMerge w:val="restart"/>
            <w:tcBorders>
              <w:top w:val="single" w:sz="12" w:space="0" w:color="008000"/>
            </w:tcBorders>
            <w:shd w:val="clear" w:color="auto" w:fill="FFFFFF"/>
          </w:tcPr>
          <w:p w14:paraId="1B178041" w14:textId="77777777" w:rsidR="000E694E" w:rsidRPr="007300FC" w:rsidRDefault="000E694E" w:rsidP="008D1B3A">
            <w:pPr>
              <w:pStyle w:val="CETBodytext"/>
              <w:jc w:val="center"/>
              <w:rPr>
                <w:sz w:val="16"/>
                <w:szCs w:val="16"/>
              </w:rPr>
            </w:pPr>
            <w:r w:rsidRPr="007300FC">
              <w:rPr>
                <w:sz w:val="16"/>
                <w:szCs w:val="16"/>
              </w:rPr>
              <w:t>NDV</w:t>
            </w:r>
          </w:p>
        </w:tc>
        <w:tc>
          <w:tcPr>
            <w:tcW w:w="1275" w:type="dxa"/>
            <w:vMerge w:val="restart"/>
            <w:tcBorders>
              <w:top w:val="single" w:sz="12" w:space="0" w:color="008000"/>
            </w:tcBorders>
            <w:shd w:val="clear" w:color="auto" w:fill="FFFFFF"/>
          </w:tcPr>
          <w:p w14:paraId="6FA008C4" w14:textId="77777777" w:rsidR="000E694E" w:rsidRPr="007300FC" w:rsidRDefault="000E694E" w:rsidP="008D1B3A">
            <w:pPr>
              <w:pStyle w:val="CETBodytext"/>
              <w:jc w:val="center"/>
              <w:rPr>
                <w:sz w:val="16"/>
                <w:szCs w:val="16"/>
              </w:rPr>
            </w:pPr>
            <w:r w:rsidRPr="007300FC">
              <w:rPr>
                <w:sz w:val="16"/>
                <w:szCs w:val="16"/>
              </w:rPr>
              <w:t>Causes</w:t>
            </w:r>
          </w:p>
        </w:tc>
        <w:tc>
          <w:tcPr>
            <w:tcW w:w="1276" w:type="dxa"/>
            <w:vMerge w:val="restart"/>
            <w:tcBorders>
              <w:top w:val="single" w:sz="12" w:space="0" w:color="008000"/>
            </w:tcBorders>
            <w:shd w:val="clear" w:color="auto" w:fill="FFFFFF"/>
          </w:tcPr>
          <w:p w14:paraId="697D2828" w14:textId="77777777" w:rsidR="000E694E" w:rsidRPr="007300FC" w:rsidRDefault="000E694E" w:rsidP="008D1B3A">
            <w:pPr>
              <w:pStyle w:val="CETBodytext"/>
              <w:ind w:right="-1"/>
              <w:jc w:val="center"/>
              <w:rPr>
                <w:rFonts w:cs="Arial"/>
                <w:sz w:val="16"/>
                <w:szCs w:val="16"/>
              </w:rPr>
            </w:pPr>
            <w:r w:rsidRPr="007300FC">
              <w:rPr>
                <w:sz w:val="16"/>
                <w:szCs w:val="16"/>
              </w:rPr>
              <w:t>Cons.</w:t>
            </w:r>
          </w:p>
        </w:tc>
        <w:tc>
          <w:tcPr>
            <w:tcW w:w="1276" w:type="dxa"/>
            <w:vMerge w:val="restart"/>
            <w:tcBorders>
              <w:top w:val="single" w:sz="12" w:space="0" w:color="008000"/>
              <w:right w:val="single" w:sz="12" w:space="0" w:color="FFFFFF" w:themeColor="background1"/>
            </w:tcBorders>
            <w:shd w:val="clear" w:color="auto" w:fill="FFFFFF"/>
          </w:tcPr>
          <w:p w14:paraId="017A8889" w14:textId="77777777" w:rsidR="000E694E" w:rsidRPr="007300FC" w:rsidRDefault="000E694E" w:rsidP="008D1B3A">
            <w:pPr>
              <w:pStyle w:val="CETBodytext"/>
              <w:ind w:right="-1"/>
              <w:jc w:val="center"/>
              <w:rPr>
                <w:rFonts w:cs="Arial"/>
                <w:sz w:val="16"/>
                <w:szCs w:val="16"/>
              </w:rPr>
            </w:pPr>
            <w:r w:rsidRPr="007300FC">
              <w:rPr>
                <w:sz w:val="16"/>
                <w:szCs w:val="16"/>
              </w:rPr>
              <w:t xml:space="preserve">Plant state with protections working </w:t>
            </w:r>
          </w:p>
        </w:tc>
        <w:tc>
          <w:tcPr>
            <w:tcW w:w="2551" w:type="dxa"/>
            <w:gridSpan w:val="3"/>
            <w:tcBorders>
              <w:top w:val="single" w:sz="12" w:space="0" w:color="008000"/>
              <w:left w:val="single" w:sz="12" w:space="0" w:color="FFFFFF" w:themeColor="background1"/>
              <w:bottom w:val="single" w:sz="4" w:space="0" w:color="008000"/>
            </w:tcBorders>
            <w:shd w:val="clear" w:color="auto" w:fill="FFFFFF"/>
          </w:tcPr>
          <w:p w14:paraId="54D4A8DD" w14:textId="77777777" w:rsidR="000E694E" w:rsidRPr="007300FC" w:rsidRDefault="000E694E" w:rsidP="008D1B3A">
            <w:pPr>
              <w:pStyle w:val="CETBodytext"/>
              <w:ind w:right="-1"/>
              <w:jc w:val="center"/>
              <w:rPr>
                <w:rFonts w:cs="Arial"/>
                <w:sz w:val="16"/>
                <w:szCs w:val="16"/>
              </w:rPr>
            </w:pPr>
            <w:r w:rsidRPr="007300FC">
              <w:rPr>
                <w:sz w:val="16"/>
                <w:szCs w:val="16"/>
              </w:rPr>
              <w:t>Protections</w:t>
            </w:r>
          </w:p>
        </w:tc>
        <w:tc>
          <w:tcPr>
            <w:tcW w:w="1136" w:type="dxa"/>
            <w:tcBorders>
              <w:top w:val="single" w:sz="12" w:space="0" w:color="008000"/>
              <w:bottom w:val="nil"/>
            </w:tcBorders>
            <w:shd w:val="clear" w:color="auto" w:fill="FFFFFF"/>
          </w:tcPr>
          <w:p w14:paraId="7D5F0FDB" w14:textId="77777777" w:rsidR="000E694E" w:rsidRPr="007300FC" w:rsidRDefault="000E694E" w:rsidP="008D1B3A">
            <w:pPr>
              <w:pStyle w:val="CETBodytext"/>
              <w:ind w:right="-1"/>
              <w:jc w:val="center"/>
              <w:rPr>
                <w:rFonts w:cs="Arial"/>
                <w:sz w:val="16"/>
                <w:szCs w:val="16"/>
              </w:rPr>
            </w:pPr>
            <w:r w:rsidRPr="007300FC">
              <w:rPr>
                <w:sz w:val="16"/>
                <w:szCs w:val="16"/>
              </w:rPr>
              <w:t>Notes</w:t>
            </w:r>
          </w:p>
        </w:tc>
        <w:tc>
          <w:tcPr>
            <w:tcW w:w="424" w:type="dxa"/>
            <w:tcBorders>
              <w:top w:val="single" w:sz="12" w:space="0" w:color="008000"/>
              <w:bottom w:val="nil"/>
            </w:tcBorders>
            <w:shd w:val="clear" w:color="auto" w:fill="FFFFFF"/>
          </w:tcPr>
          <w:p w14:paraId="42F04D9A" w14:textId="77777777" w:rsidR="000E694E" w:rsidRPr="007300FC" w:rsidRDefault="000E694E" w:rsidP="008D1B3A">
            <w:pPr>
              <w:pStyle w:val="CETBodytext"/>
              <w:ind w:right="-1"/>
              <w:jc w:val="center"/>
              <w:rPr>
                <w:rFonts w:cs="Arial"/>
                <w:sz w:val="16"/>
                <w:szCs w:val="16"/>
              </w:rPr>
            </w:pPr>
            <w:r w:rsidRPr="007300FC">
              <w:rPr>
                <w:sz w:val="16"/>
                <w:szCs w:val="16"/>
              </w:rPr>
              <w:t>TE</w:t>
            </w:r>
          </w:p>
        </w:tc>
      </w:tr>
      <w:tr w:rsidR="000E694E" w:rsidRPr="00C0653C" w14:paraId="50C36B04" w14:textId="77777777" w:rsidTr="005F3C40">
        <w:tc>
          <w:tcPr>
            <w:tcW w:w="426" w:type="dxa"/>
            <w:vMerge/>
            <w:shd w:val="clear" w:color="auto" w:fill="FFFFFF"/>
          </w:tcPr>
          <w:p w14:paraId="38332FF3" w14:textId="77777777" w:rsidR="000E694E" w:rsidRPr="007300FC" w:rsidRDefault="000E694E" w:rsidP="008D1B3A">
            <w:pPr>
              <w:pStyle w:val="CETBodytext"/>
              <w:jc w:val="center"/>
              <w:rPr>
                <w:sz w:val="16"/>
                <w:szCs w:val="16"/>
              </w:rPr>
            </w:pPr>
          </w:p>
        </w:tc>
        <w:tc>
          <w:tcPr>
            <w:tcW w:w="567" w:type="dxa"/>
            <w:vMerge/>
            <w:shd w:val="clear" w:color="auto" w:fill="FFFFFF"/>
          </w:tcPr>
          <w:p w14:paraId="1EC34D3A" w14:textId="77777777" w:rsidR="000E694E" w:rsidRPr="007300FC" w:rsidRDefault="000E694E" w:rsidP="008D1B3A">
            <w:pPr>
              <w:pStyle w:val="CETBodytext"/>
              <w:jc w:val="center"/>
              <w:rPr>
                <w:sz w:val="16"/>
                <w:szCs w:val="16"/>
              </w:rPr>
            </w:pPr>
          </w:p>
        </w:tc>
        <w:tc>
          <w:tcPr>
            <w:tcW w:w="1275" w:type="dxa"/>
            <w:vMerge/>
            <w:shd w:val="clear" w:color="auto" w:fill="FFFFFF"/>
          </w:tcPr>
          <w:p w14:paraId="45767CA4" w14:textId="77777777" w:rsidR="000E694E" w:rsidRPr="007300FC" w:rsidRDefault="000E694E" w:rsidP="008D1B3A">
            <w:pPr>
              <w:pStyle w:val="CETBodytext"/>
              <w:jc w:val="center"/>
              <w:rPr>
                <w:sz w:val="16"/>
                <w:szCs w:val="16"/>
              </w:rPr>
            </w:pPr>
          </w:p>
        </w:tc>
        <w:tc>
          <w:tcPr>
            <w:tcW w:w="1276" w:type="dxa"/>
            <w:vMerge/>
            <w:shd w:val="clear" w:color="auto" w:fill="FFFFFF"/>
          </w:tcPr>
          <w:p w14:paraId="6D987FDC" w14:textId="77777777" w:rsidR="000E694E" w:rsidRPr="007300FC" w:rsidRDefault="000E694E" w:rsidP="008D1B3A">
            <w:pPr>
              <w:pStyle w:val="CETBodytext"/>
              <w:ind w:right="-1"/>
              <w:jc w:val="center"/>
              <w:rPr>
                <w:sz w:val="16"/>
                <w:szCs w:val="16"/>
              </w:rPr>
            </w:pPr>
          </w:p>
        </w:tc>
        <w:tc>
          <w:tcPr>
            <w:tcW w:w="1276" w:type="dxa"/>
            <w:vMerge/>
            <w:tcBorders>
              <w:right w:val="single" w:sz="12" w:space="0" w:color="FFFFFF" w:themeColor="background1"/>
            </w:tcBorders>
            <w:shd w:val="clear" w:color="auto" w:fill="FFFFFF"/>
          </w:tcPr>
          <w:p w14:paraId="0E6E046D" w14:textId="77777777" w:rsidR="000E694E" w:rsidRPr="007300FC" w:rsidRDefault="000E694E" w:rsidP="008D1B3A">
            <w:pPr>
              <w:pStyle w:val="CETBodytext"/>
              <w:ind w:right="-1"/>
              <w:jc w:val="center"/>
              <w:rPr>
                <w:sz w:val="16"/>
                <w:szCs w:val="16"/>
              </w:rPr>
            </w:pPr>
          </w:p>
        </w:tc>
        <w:tc>
          <w:tcPr>
            <w:tcW w:w="1701" w:type="dxa"/>
            <w:gridSpan w:val="2"/>
            <w:tcBorders>
              <w:top w:val="single" w:sz="4" w:space="0" w:color="008000"/>
              <w:left w:val="single" w:sz="12" w:space="0" w:color="FFFFFF" w:themeColor="background1"/>
              <w:bottom w:val="single" w:sz="4" w:space="0" w:color="008000"/>
            </w:tcBorders>
            <w:shd w:val="clear" w:color="auto" w:fill="FFFFFF"/>
          </w:tcPr>
          <w:p w14:paraId="2DAC737C" w14:textId="77777777" w:rsidR="000E694E" w:rsidRPr="007300FC" w:rsidRDefault="000E694E" w:rsidP="008D1B3A">
            <w:pPr>
              <w:pStyle w:val="CETBodytext"/>
              <w:ind w:right="-1"/>
              <w:jc w:val="center"/>
              <w:rPr>
                <w:sz w:val="16"/>
                <w:szCs w:val="16"/>
              </w:rPr>
            </w:pPr>
            <w:r w:rsidRPr="007300FC">
              <w:rPr>
                <w:sz w:val="16"/>
                <w:szCs w:val="16"/>
              </w:rPr>
              <w:t>Manual</w:t>
            </w:r>
          </w:p>
        </w:tc>
        <w:tc>
          <w:tcPr>
            <w:tcW w:w="850" w:type="dxa"/>
            <w:vMerge w:val="restart"/>
            <w:tcBorders>
              <w:top w:val="single" w:sz="4" w:space="0" w:color="008000"/>
            </w:tcBorders>
            <w:shd w:val="clear" w:color="auto" w:fill="FFFFFF"/>
          </w:tcPr>
          <w:p w14:paraId="4BD72421" w14:textId="77777777" w:rsidR="000E694E" w:rsidRPr="007300FC" w:rsidRDefault="000E694E" w:rsidP="008D1B3A">
            <w:pPr>
              <w:pStyle w:val="CETBodytext"/>
              <w:ind w:right="-1"/>
              <w:jc w:val="center"/>
              <w:rPr>
                <w:sz w:val="16"/>
                <w:szCs w:val="16"/>
              </w:rPr>
            </w:pPr>
            <w:r w:rsidRPr="007300FC">
              <w:rPr>
                <w:sz w:val="16"/>
                <w:szCs w:val="16"/>
              </w:rPr>
              <w:t>Automatic safety means</w:t>
            </w:r>
          </w:p>
        </w:tc>
        <w:tc>
          <w:tcPr>
            <w:tcW w:w="1560" w:type="dxa"/>
            <w:gridSpan w:val="2"/>
            <w:vMerge w:val="restart"/>
            <w:tcBorders>
              <w:top w:val="nil"/>
              <w:bottom w:val="single" w:sz="4" w:space="0" w:color="auto"/>
            </w:tcBorders>
            <w:shd w:val="clear" w:color="auto" w:fill="FFFFFF"/>
          </w:tcPr>
          <w:p w14:paraId="1791D5CA" w14:textId="77777777" w:rsidR="000E694E" w:rsidRPr="007300FC" w:rsidRDefault="000E694E" w:rsidP="008D1B3A">
            <w:pPr>
              <w:pStyle w:val="CETBodytext"/>
              <w:ind w:right="-1"/>
              <w:jc w:val="center"/>
              <w:rPr>
                <w:sz w:val="16"/>
                <w:szCs w:val="16"/>
              </w:rPr>
            </w:pPr>
          </w:p>
        </w:tc>
      </w:tr>
      <w:tr w:rsidR="000E694E" w:rsidRPr="00C0653C" w14:paraId="2BD1B27B" w14:textId="77777777" w:rsidTr="005F3C40">
        <w:tc>
          <w:tcPr>
            <w:tcW w:w="426" w:type="dxa"/>
            <w:vMerge/>
            <w:tcBorders>
              <w:bottom w:val="single" w:sz="4" w:space="0" w:color="008000"/>
            </w:tcBorders>
            <w:shd w:val="clear" w:color="auto" w:fill="FFFFFF"/>
          </w:tcPr>
          <w:p w14:paraId="73ED60FA" w14:textId="77777777" w:rsidR="000E694E" w:rsidRPr="007300FC" w:rsidRDefault="000E694E" w:rsidP="008D1B3A">
            <w:pPr>
              <w:pStyle w:val="CETBodytext"/>
              <w:jc w:val="center"/>
              <w:rPr>
                <w:sz w:val="16"/>
                <w:szCs w:val="16"/>
              </w:rPr>
            </w:pPr>
          </w:p>
        </w:tc>
        <w:tc>
          <w:tcPr>
            <w:tcW w:w="567" w:type="dxa"/>
            <w:vMerge/>
            <w:tcBorders>
              <w:bottom w:val="single" w:sz="4" w:space="0" w:color="008000"/>
            </w:tcBorders>
            <w:shd w:val="clear" w:color="auto" w:fill="FFFFFF"/>
          </w:tcPr>
          <w:p w14:paraId="74AE3F91" w14:textId="77777777" w:rsidR="000E694E" w:rsidRPr="007300FC" w:rsidRDefault="000E694E" w:rsidP="008D1B3A">
            <w:pPr>
              <w:pStyle w:val="CETBodytext"/>
              <w:jc w:val="center"/>
              <w:rPr>
                <w:sz w:val="16"/>
                <w:szCs w:val="16"/>
              </w:rPr>
            </w:pPr>
          </w:p>
        </w:tc>
        <w:tc>
          <w:tcPr>
            <w:tcW w:w="1275" w:type="dxa"/>
            <w:vMerge/>
            <w:tcBorders>
              <w:bottom w:val="single" w:sz="4" w:space="0" w:color="008000"/>
            </w:tcBorders>
            <w:shd w:val="clear" w:color="auto" w:fill="FFFFFF"/>
          </w:tcPr>
          <w:p w14:paraId="5BC99B7B" w14:textId="77777777" w:rsidR="000E694E" w:rsidRPr="007300FC" w:rsidRDefault="000E694E" w:rsidP="008D1B3A">
            <w:pPr>
              <w:pStyle w:val="CETBodytext"/>
              <w:jc w:val="center"/>
              <w:rPr>
                <w:sz w:val="16"/>
                <w:szCs w:val="16"/>
              </w:rPr>
            </w:pPr>
          </w:p>
        </w:tc>
        <w:tc>
          <w:tcPr>
            <w:tcW w:w="1276" w:type="dxa"/>
            <w:vMerge/>
            <w:tcBorders>
              <w:bottom w:val="single" w:sz="4" w:space="0" w:color="008000"/>
            </w:tcBorders>
            <w:shd w:val="clear" w:color="auto" w:fill="FFFFFF"/>
          </w:tcPr>
          <w:p w14:paraId="605E969F" w14:textId="77777777" w:rsidR="000E694E" w:rsidRPr="007300FC" w:rsidRDefault="000E694E" w:rsidP="008D1B3A">
            <w:pPr>
              <w:pStyle w:val="CETBodytext"/>
              <w:ind w:right="-1"/>
              <w:jc w:val="center"/>
              <w:rPr>
                <w:sz w:val="16"/>
                <w:szCs w:val="16"/>
              </w:rPr>
            </w:pPr>
          </w:p>
        </w:tc>
        <w:tc>
          <w:tcPr>
            <w:tcW w:w="1276" w:type="dxa"/>
            <w:vMerge/>
            <w:tcBorders>
              <w:bottom w:val="single" w:sz="4" w:space="0" w:color="008000"/>
              <w:right w:val="single" w:sz="12" w:space="0" w:color="FFFFFF" w:themeColor="background1"/>
            </w:tcBorders>
            <w:shd w:val="clear" w:color="auto" w:fill="FFFFFF"/>
          </w:tcPr>
          <w:p w14:paraId="27C542E8" w14:textId="77777777" w:rsidR="000E694E" w:rsidRPr="007300FC" w:rsidRDefault="000E694E" w:rsidP="008D1B3A">
            <w:pPr>
              <w:pStyle w:val="CETBodytext"/>
              <w:ind w:right="-1"/>
              <w:jc w:val="center"/>
              <w:rPr>
                <w:sz w:val="16"/>
                <w:szCs w:val="16"/>
              </w:rPr>
            </w:pPr>
          </w:p>
        </w:tc>
        <w:tc>
          <w:tcPr>
            <w:tcW w:w="850" w:type="dxa"/>
            <w:tcBorders>
              <w:top w:val="single" w:sz="4" w:space="0" w:color="008000"/>
              <w:left w:val="single" w:sz="12" w:space="0" w:color="FFFFFF" w:themeColor="background1"/>
              <w:bottom w:val="single" w:sz="4" w:space="0" w:color="008000"/>
            </w:tcBorders>
            <w:shd w:val="clear" w:color="auto" w:fill="FFFFFF"/>
          </w:tcPr>
          <w:p w14:paraId="55A47C65" w14:textId="77777777" w:rsidR="000E694E" w:rsidRPr="007300FC" w:rsidRDefault="000E694E" w:rsidP="008D1B3A">
            <w:pPr>
              <w:pStyle w:val="CETBodytext"/>
              <w:ind w:right="-1"/>
              <w:jc w:val="center"/>
              <w:rPr>
                <w:sz w:val="16"/>
                <w:szCs w:val="16"/>
              </w:rPr>
            </w:pPr>
            <w:r w:rsidRPr="007300FC">
              <w:rPr>
                <w:sz w:val="16"/>
                <w:szCs w:val="16"/>
              </w:rPr>
              <w:t xml:space="preserve">Alarm </w:t>
            </w:r>
          </w:p>
        </w:tc>
        <w:tc>
          <w:tcPr>
            <w:tcW w:w="851" w:type="dxa"/>
            <w:tcBorders>
              <w:top w:val="single" w:sz="4" w:space="0" w:color="008000"/>
              <w:bottom w:val="single" w:sz="4" w:space="0" w:color="008000"/>
            </w:tcBorders>
            <w:shd w:val="clear" w:color="auto" w:fill="FFFFFF"/>
          </w:tcPr>
          <w:p w14:paraId="22451EC9" w14:textId="77777777" w:rsidR="000E694E" w:rsidRPr="007300FC" w:rsidRDefault="000E694E" w:rsidP="008D1B3A">
            <w:pPr>
              <w:pStyle w:val="CETBodytext"/>
              <w:ind w:right="-1"/>
              <w:jc w:val="center"/>
              <w:rPr>
                <w:sz w:val="16"/>
                <w:szCs w:val="16"/>
              </w:rPr>
            </w:pPr>
            <w:r w:rsidRPr="007300FC">
              <w:rPr>
                <w:sz w:val="16"/>
                <w:szCs w:val="16"/>
              </w:rPr>
              <w:t xml:space="preserve">Operator actions </w:t>
            </w:r>
          </w:p>
        </w:tc>
        <w:tc>
          <w:tcPr>
            <w:tcW w:w="850" w:type="dxa"/>
            <w:vMerge/>
            <w:tcBorders>
              <w:bottom w:val="single" w:sz="4" w:space="0" w:color="008000"/>
            </w:tcBorders>
            <w:shd w:val="clear" w:color="auto" w:fill="FFFFFF"/>
          </w:tcPr>
          <w:p w14:paraId="50BAD4AB" w14:textId="77777777" w:rsidR="000E694E" w:rsidRPr="007300FC" w:rsidRDefault="000E694E" w:rsidP="008D1B3A">
            <w:pPr>
              <w:pStyle w:val="CETBodytext"/>
              <w:ind w:right="-1"/>
              <w:jc w:val="center"/>
              <w:rPr>
                <w:sz w:val="16"/>
                <w:szCs w:val="16"/>
              </w:rPr>
            </w:pPr>
          </w:p>
        </w:tc>
        <w:tc>
          <w:tcPr>
            <w:tcW w:w="1560" w:type="dxa"/>
            <w:gridSpan w:val="2"/>
            <w:vMerge/>
            <w:tcBorders>
              <w:top w:val="nil"/>
              <w:bottom w:val="single" w:sz="4" w:space="0" w:color="008000"/>
            </w:tcBorders>
            <w:shd w:val="clear" w:color="auto" w:fill="FFFFFF"/>
          </w:tcPr>
          <w:p w14:paraId="2A7D812F" w14:textId="77777777" w:rsidR="000E694E" w:rsidRPr="007300FC" w:rsidRDefault="000E694E" w:rsidP="008D1B3A">
            <w:pPr>
              <w:pStyle w:val="CETBodytext"/>
              <w:ind w:right="-1"/>
              <w:jc w:val="center"/>
              <w:rPr>
                <w:sz w:val="16"/>
                <w:szCs w:val="16"/>
              </w:rPr>
            </w:pPr>
          </w:p>
        </w:tc>
      </w:tr>
      <w:tr w:rsidR="000E694E" w:rsidRPr="00C0653C" w14:paraId="271B802F" w14:textId="77777777" w:rsidTr="005F3C40">
        <w:tc>
          <w:tcPr>
            <w:tcW w:w="426" w:type="dxa"/>
            <w:tcBorders>
              <w:top w:val="single" w:sz="4" w:space="0" w:color="008000"/>
              <w:bottom w:val="single" w:sz="4" w:space="0" w:color="008000"/>
            </w:tcBorders>
            <w:shd w:val="clear" w:color="auto" w:fill="FFFFFF"/>
          </w:tcPr>
          <w:p w14:paraId="26B8DA53" w14:textId="77777777" w:rsidR="000E694E" w:rsidRPr="007300FC" w:rsidRDefault="000E694E" w:rsidP="008D1B3A">
            <w:pPr>
              <w:pStyle w:val="CETBodytext"/>
              <w:ind w:right="-1"/>
              <w:jc w:val="center"/>
              <w:rPr>
                <w:rFonts w:cs="Arial"/>
                <w:sz w:val="16"/>
                <w:szCs w:val="16"/>
              </w:rPr>
            </w:pPr>
            <w:r w:rsidRPr="007300FC">
              <w:rPr>
                <w:rFonts w:cs="Arial"/>
                <w:sz w:val="16"/>
                <w:szCs w:val="16"/>
              </w:rPr>
              <w:t>2.0</w:t>
            </w:r>
          </w:p>
        </w:tc>
        <w:tc>
          <w:tcPr>
            <w:tcW w:w="567" w:type="dxa"/>
            <w:tcBorders>
              <w:top w:val="single" w:sz="4" w:space="0" w:color="008000"/>
              <w:bottom w:val="single" w:sz="4" w:space="0" w:color="008000"/>
            </w:tcBorders>
            <w:shd w:val="clear" w:color="auto" w:fill="FFFFFF"/>
          </w:tcPr>
          <w:p w14:paraId="1C9C5A20" w14:textId="77777777" w:rsidR="000E694E" w:rsidRPr="007300FC" w:rsidRDefault="000E694E" w:rsidP="008D1B3A">
            <w:pPr>
              <w:pStyle w:val="CETBodytext"/>
              <w:ind w:right="-1"/>
              <w:jc w:val="center"/>
              <w:rPr>
                <w:rFonts w:cs="Arial"/>
                <w:sz w:val="16"/>
                <w:szCs w:val="16"/>
              </w:rPr>
            </w:pPr>
            <w:r w:rsidRPr="007300FC">
              <w:rPr>
                <w:rFonts w:cs="Arial"/>
                <w:sz w:val="16"/>
                <w:szCs w:val="16"/>
              </w:rPr>
              <w:t>2.1hC</w:t>
            </w:r>
          </w:p>
        </w:tc>
        <w:tc>
          <w:tcPr>
            <w:tcW w:w="1275" w:type="dxa"/>
            <w:tcBorders>
              <w:top w:val="single" w:sz="4" w:space="0" w:color="008000"/>
              <w:bottom w:val="single" w:sz="4" w:space="0" w:color="008000"/>
            </w:tcBorders>
            <w:shd w:val="clear" w:color="auto" w:fill="FFFFFF"/>
          </w:tcPr>
          <w:p w14:paraId="1FED5331" w14:textId="77777777" w:rsidR="000E694E" w:rsidRPr="007300FC" w:rsidRDefault="000E694E" w:rsidP="008D1B3A">
            <w:pPr>
              <w:pStyle w:val="CETBodytext"/>
              <w:ind w:right="-1"/>
              <w:jc w:val="center"/>
              <w:rPr>
                <w:rFonts w:cs="Arial"/>
                <w:sz w:val="16"/>
                <w:szCs w:val="16"/>
              </w:rPr>
            </w:pPr>
            <w:r w:rsidRPr="007300FC">
              <w:rPr>
                <w:rFonts w:cs="Arial"/>
                <w:sz w:val="16"/>
                <w:szCs w:val="16"/>
              </w:rPr>
              <w:t>Manual cleaning</w:t>
            </w:r>
          </w:p>
          <w:p w14:paraId="366237BA" w14:textId="77777777" w:rsidR="00952DFE" w:rsidRPr="007300FC" w:rsidRDefault="00952DFE" w:rsidP="008D1B3A">
            <w:pPr>
              <w:pStyle w:val="CETBodytext"/>
              <w:ind w:right="-1"/>
              <w:jc w:val="center"/>
              <w:rPr>
                <w:rFonts w:cs="Arial"/>
                <w:sz w:val="16"/>
                <w:szCs w:val="16"/>
              </w:rPr>
            </w:pPr>
            <w:r w:rsidRPr="007300FC">
              <w:rPr>
                <w:rFonts w:cs="Arial"/>
                <w:sz w:val="16"/>
                <w:szCs w:val="16"/>
              </w:rPr>
              <w:t>OR</w:t>
            </w:r>
          </w:p>
          <w:p w14:paraId="353A4B67" w14:textId="51764B2E" w:rsidR="00952DFE" w:rsidRPr="007300FC" w:rsidRDefault="00952DFE" w:rsidP="008D1B3A">
            <w:pPr>
              <w:pStyle w:val="CETBodytext"/>
              <w:ind w:right="-1"/>
              <w:jc w:val="center"/>
              <w:rPr>
                <w:rFonts w:cs="Arial"/>
                <w:sz w:val="16"/>
                <w:szCs w:val="16"/>
              </w:rPr>
            </w:pPr>
            <w:r w:rsidRPr="007300FC">
              <w:rPr>
                <w:rFonts w:cs="Arial"/>
                <w:sz w:val="16"/>
                <w:szCs w:val="16"/>
              </w:rPr>
              <w:t>Operator omits procedure</w:t>
            </w:r>
          </w:p>
        </w:tc>
        <w:tc>
          <w:tcPr>
            <w:tcW w:w="1276" w:type="dxa"/>
            <w:tcBorders>
              <w:top w:val="single" w:sz="4" w:space="0" w:color="008000"/>
              <w:bottom w:val="single" w:sz="4" w:space="0" w:color="008000"/>
            </w:tcBorders>
            <w:shd w:val="clear" w:color="auto" w:fill="FFFFFF"/>
          </w:tcPr>
          <w:p w14:paraId="186B76BA" w14:textId="77777777" w:rsidR="000E694E" w:rsidRPr="007300FC" w:rsidRDefault="000E694E" w:rsidP="008D1B3A">
            <w:pPr>
              <w:pStyle w:val="CETBodytext"/>
              <w:ind w:right="-1"/>
              <w:jc w:val="center"/>
              <w:rPr>
                <w:rFonts w:cs="Arial"/>
                <w:sz w:val="16"/>
                <w:szCs w:val="16"/>
              </w:rPr>
            </w:pPr>
            <w:r w:rsidRPr="007300FC">
              <w:rPr>
                <w:rFonts w:cs="Arial"/>
                <w:sz w:val="16"/>
                <w:szCs w:val="16"/>
              </w:rPr>
              <w:t>2.1hT</w:t>
            </w:r>
          </w:p>
        </w:tc>
        <w:tc>
          <w:tcPr>
            <w:tcW w:w="1276" w:type="dxa"/>
            <w:tcBorders>
              <w:top w:val="single" w:sz="4" w:space="0" w:color="008000"/>
              <w:bottom w:val="single" w:sz="4" w:space="0" w:color="008000"/>
            </w:tcBorders>
            <w:shd w:val="clear" w:color="auto" w:fill="FFFFFF"/>
          </w:tcPr>
          <w:p w14:paraId="6DB67BE8"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bottom w:val="single" w:sz="4" w:space="0" w:color="008000"/>
            </w:tcBorders>
            <w:shd w:val="clear" w:color="auto" w:fill="FFFFFF"/>
          </w:tcPr>
          <w:p w14:paraId="0CBC7848"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1" w:type="dxa"/>
            <w:tcBorders>
              <w:top w:val="single" w:sz="4" w:space="0" w:color="008000"/>
              <w:bottom w:val="single" w:sz="4" w:space="0" w:color="008000"/>
              <w:right w:val="single" w:sz="12" w:space="0" w:color="FFFFFF" w:themeColor="background1"/>
            </w:tcBorders>
            <w:shd w:val="clear" w:color="auto" w:fill="FFFFFF"/>
          </w:tcPr>
          <w:p w14:paraId="355F2585"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left w:val="single" w:sz="12" w:space="0" w:color="FFFFFF" w:themeColor="background1"/>
              <w:bottom w:val="single" w:sz="4" w:space="0" w:color="008000"/>
            </w:tcBorders>
            <w:shd w:val="clear" w:color="auto" w:fill="FFFFFF"/>
          </w:tcPr>
          <w:p w14:paraId="1E2F1E1C"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1136" w:type="dxa"/>
            <w:tcBorders>
              <w:top w:val="single" w:sz="4" w:space="0" w:color="008000"/>
              <w:bottom w:val="single" w:sz="4" w:space="0" w:color="008000"/>
            </w:tcBorders>
            <w:shd w:val="clear" w:color="auto" w:fill="FFFFFF"/>
          </w:tcPr>
          <w:p w14:paraId="10A2D3E5" w14:textId="77777777" w:rsidR="000E694E" w:rsidRPr="007300FC" w:rsidRDefault="000E694E" w:rsidP="008D1B3A">
            <w:pPr>
              <w:pStyle w:val="CETBodytext"/>
              <w:ind w:right="-1"/>
              <w:jc w:val="center"/>
              <w:rPr>
                <w:rFonts w:cs="Arial"/>
                <w:sz w:val="16"/>
                <w:szCs w:val="16"/>
              </w:rPr>
            </w:pPr>
            <w:r w:rsidRPr="007300FC">
              <w:rPr>
                <w:rFonts w:cs="Arial"/>
                <w:sz w:val="16"/>
                <w:szCs w:val="16"/>
              </w:rPr>
              <w:t>Concentration &gt;MEC</w:t>
            </w:r>
          </w:p>
        </w:tc>
        <w:tc>
          <w:tcPr>
            <w:tcW w:w="424" w:type="dxa"/>
            <w:tcBorders>
              <w:top w:val="single" w:sz="4" w:space="0" w:color="008000"/>
              <w:bottom w:val="single" w:sz="4" w:space="0" w:color="008000"/>
            </w:tcBorders>
            <w:shd w:val="clear" w:color="auto" w:fill="FFFFFF"/>
          </w:tcPr>
          <w:p w14:paraId="51A7A2C0" w14:textId="77777777" w:rsidR="000E694E" w:rsidRPr="007300FC" w:rsidRDefault="000E694E" w:rsidP="008D1B3A">
            <w:pPr>
              <w:pStyle w:val="CETBodytext"/>
              <w:ind w:right="-1"/>
              <w:jc w:val="center"/>
              <w:rPr>
                <w:rFonts w:cs="Arial"/>
                <w:sz w:val="16"/>
                <w:szCs w:val="16"/>
              </w:rPr>
            </w:pPr>
          </w:p>
        </w:tc>
      </w:tr>
      <w:tr w:rsidR="000E694E" w:rsidRPr="00C0653C" w14:paraId="3A3ADB6A" w14:textId="77777777" w:rsidTr="005F3C40">
        <w:tc>
          <w:tcPr>
            <w:tcW w:w="426" w:type="dxa"/>
            <w:tcBorders>
              <w:top w:val="single" w:sz="4" w:space="0" w:color="008000"/>
              <w:bottom w:val="single" w:sz="4" w:space="0" w:color="008000"/>
            </w:tcBorders>
            <w:shd w:val="clear" w:color="auto" w:fill="FFFFFF"/>
          </w:tcPr>
          <w:p w14:paraId="65115C25" w14:textId="77777777" w:rsidR="000E694E" w:rsidRPr="007300FC" w:rsidRDefault="000E694E" w:rsidP="008D1B3A">
            <w:pPr>
              <w:pStyle w:val="CETBodytext"/>
              <w:ind w:right="-1"/>
              <w:jc w:val="center"/>
              <w:rPr>
                <w:rFonts w:cs="Arial"/>
                <w:sz w:val="16"/>
                <w:szCs w:val="16"/>
              </w:rPr>
            </w:pPr>
            <w:r w:rsidRPr="007300FC">
              <w:rPr>
                <w:rFonts w:cs="Arial"/>
                <w:sz w:val="16"/>
                <w:szCs w:val="16"/>
              </w:rPr>
              <w:t>2.1</w:t>
            </w:r>
          </w:p>
        </w:tc>
        <w:tc>
          <w:tcPr>
            <w:tcW w:w="567" w:type="dxa"/>
            <w:tcBorders>
              <w:top w:val="single" w:sz="4" w:space="0" w:color="008000"/>
              <w:bottom w:val="single" w:sz="4" w:space="0" w:color="008000"/>
            </w:tcBorders>
            <w:shd w:val="clear" w:color="auto" w:fill="FFFFFF"/>
          </w:tcPr>
          <w:p w14:paraId="6608E5CF" w14:textId="77777777" w:rsidR="000E694E" w:rsidRPr="007300FC" w:rsidRDefault="000E694E" w:rsidP="008D1B3A">
            <w:pPr>
              <w:pStyle w:val="CETBodytext"/>
              <w:ind w:right="-1"/>
              <w:jc w:val="center"/>
              <w:rPr>
                <w:rFonts w:cs="Arial"/>
                <w:sz w:val="16"/>
                <w:szCs w:val="16"/>
              </w:rPr>
            </w:pPr>
            <w:r w:rsidRPr="007300FC">
              <w:rPr>
                <w:rFonts w:cs="Arial"/>
                <w:sz w:val="16"/>
                <w:szCs w:val="16"/>
              </w:rPr>
              <w:t>2.2hC</w:t>
            </w:r>
          </w:p>
        </w:tc>
        <w:tc>
          <w:tcPr>
            <w:tcW w:w="1275" w:type="dxa"/>
            <w:tcBorders>
              <w:top w:val="single" w:sz="4" w:space="0" w:color="008000"/>
              <w:bottom w:val="single" w:sz="4" w:space="0" w:color="008000"/>
            </w:tcBorders>
            <w:shd w:val="clear" w:color="auto" w:fill="FFFFFF"/>
          </w:tcPr>
          <w:p w14:paraId="7E652564" w14:textId="77777777" w:rsidR="000E694E" w:rsidRPr="007300FC" w:rsidRDefault="000E694E" w:rsidP="008D1B3A">
            <w:pPr>
              <w:pStyle w:val="CETBodytext"/>
              <w:ind w:right="-1"/>
              <w:jc w:val="center"/>
              <w:rPr>
                <w:rFonts w:cs="Arial"/>
                <w:sz w:val="16"/>
                <w:szCs w:val="16"/>
              </w:rPr>
            </w:pPr>
            <w:r w:rsidRPr="007300FC">
              <w:rPr>
                <w:rFonts w:cs="Arial"/>
                <w:sz w:val="16"/>
                <w:szCs w:val="16"/>
              </w:rPr>
              <w:t>Wearing of bag filters</w:t>
            </w:r>
          </w:p>
          <w:p w14:paraId="09585C73" w14:textId="77777777" w:rsidR="000E694E" w:rsidRPr="007300FC" w:rsidRDefault="000E694E" w:rsidP="008D1B3A">
            <w:pPr>
              <w:pStyle w:val="CETBodytext"/>
              <w:ind w:right="-1"/>
              <w:jc w:val="center"/>
              <w:rPr>
                <w:rFonts w:cs="Arial"/>
                <w:sz w:val="16"/>
                <w:szCs w:val="16"/>
              </w:rPr>
            </w:pPr>
            <w:r w:rsidRPr="007300FC">
              <w:rPr>
                <w:rFonts w:cs="Arial"/>
                <w:sz w:val="16"/>
                <w:szCs w:val="16"/>
              </w:rPr>
              <w:t>OR</w:t>
            </w:r>
          </w:p>
          <w:p w14:paraId="1DDF69A4" w14:textId="77777777" w:rsidR="000E694E" w:rsidRPr="007300FC" w:rsidRDefault="000E694E" w:rsidP="008D1B3A">
            <w:pPr>
              <w:pStyle w:val="CETBodytext"/>
              <w:ind w:right="-1"/>
              <w:jc w:val="center"/>
              <w:rPr>
                <w:rFonts w:cs="Arial"/>
                <w:sz w:val="16"/>
                <w:szCs w:val="16"/>
              </w:rPr>
            </w:pPr>
            <w:r w:rsidRPr="007300FC">
              <w:rPr>
                <w:rFonts w:cs="Arial"/>
                <w:sz w:val="16"/>
                <w:szCs w:val="16"/>
              </w:rPr>
              <w:t>Bag ripped</w:t>
            </w:r>
          </w:p>
        </w:tc>
        <w:tc>
          <w:tcPr>
            <w:tcW w:w="1276" w:type="dxa"/>
            <w:tcBorders>
              <w:top w:val="single" w:sz="4" w:space="0" w:color="008000"/>
              <w:bottom w:val="single" w:sz="4" w:space="0" w:color="008000"/>
            </w:tcBorders>
            <w:shd w:val="clear" w:color="auto" w:fill="FFFFFF"/>
          </w:tcPr>
          <w:p w14:paraId="1EE48575" w14:textId="77777777" w:rsidR="000E694E" w:rsidRPr="007300FC" w:rsidRDefault="000E694E" w:rsidP="008D1B3A">
            <w:pPr>
              <w:pStyle w:val="CETBodytext"/>
              <w:ind w:right="-1"/>
              <w:jc w:val="center"/>
              <w:rPr>
                <w:rFonts w:cs="Arial"/>
                <w:sz w:val="16"/>
                <w:szCs w:val="16"/>
              </w:rPr>
            </w:pPr>
            <w:r w:rsidRPr="007300FC">
              <w:rPr>
                <w:rFonts w:cs="Arial"/>
                <w:sz w:val="16"/>
                <w:szCs w:val="16"/>
              </w:rPr>
              <w:t>Fan wearing</w:t>
            </w:r>
          </w:p>
          <w:p w14:paraId="3FE09AEB" w14:textId="77777777" w:rsidR="000E694E" w:rsidRPr="007300FC" w:rsidRDefault="000E694E" w:rsidP="008D1B3A">
            <w:pPr>
              <w:pStyle w:val="CETBodytext"/>
              <w:ind w:right="-1"/>
              <w:jc w:val="center"/>
              <w:rPr>
                <w:rFonts w:cs="Arial"/>
                <w:sz w:val="16"/>
                <w:szCs w:val="16"/>
              </w:rPr>
            </w:pPr>
            <w:r w:rsidRPr="007300FC">
              <w:rPr>
                <w:rFonts w:cs="Arial"/>
                <w:sz w:val="16"/>
                <w:szCs w:val="16"/>
              </w:rPr>
              <w:t>AND</w:t>
            </w:r>
          </w:p>
          <w:p w14:paraId="26A3F2CD" w14:textId="035344F9" w:rsidR="000E694E" w:rsidRPr="007300FC" w:rsidRDefault="000E694E" w:rsidP="008D1B3A">
            <w:pPr>
              <w:pStyle w:val="CETBodytext"/>
              <w:ind w:right="-1"/>
              <w:jc w:val="center"/>
              <w:rPr>
                <w:rFonts w:cs="Arial"/>
                <w:sz w:val="16"/>
                <w:szCs w:val="16"/>
              </w:rPr>
            </w:pPr>
            <w:r w:rsidRPr="007300FC">
              <w:rPr>
                <w:rFonts w:cs="Arial"/>
                <w:sz w:val="16"/>
                <w:szCs w:val="16"/>
              </w:rPr>
              <w:t>Aluminum dust released in the environment</w:t>
            </w:r>
          </w:p>
        </w:tc>
        <w:tc>
          <w:tcPr>
            <w:tcW w:w="1276" w:type="dxa"/>
            <w:tcBorders>
              <w:top w:val="single" w:sz="4" w:space="0" w:color="008000"/>
              <w:bottom w:val="single" w:sz="4" w:space="0" w:color="008000"/>
            </w:tcBorders>
            <w:shd w:val="clear" w:color="auto" w:fill="FFFFFF"/>
          </w:tcPr>
          <w:p w14:paraId="7AA67C9C"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bottom w:val="single" w:sz="4" w:space="0" w:color="008000"/>
            </w:tcBorders>
            <w:shd w:val="clear" w:color="auto" w:fill="FFFFFF"/>
          </w:tcPr>
          <w:p w14:paraId="60075A37" w14:textId="77777777" w:rsidR="000E694E" w:rsidRPr="007300FC" w:rsidRDefault="000E694E" w:rsidP="008D1B3A">
            <w:pPr>
              <w:pStyle w:val="CETBodytext"/>
              <w:ind w:right="-1"/>
              <w:jc w:val="center"/>
              <w:rPr>
                <w:rFonts w:cs="Arial"/>
                <w:sz w:val="16"/>
                <w:szCs w:val="16"/>
              </w:rPr>
            </w:pPr>
            <w:r w:rsidRPr="007300FC">
              <w:rPr>
                <w:rFonts w:cs="Arial"/>
                <w:sz w:val="16"/>
                <w:szCs w:val="16"/>
              </w:rPr>
              <w:t>Pressure drop reader</w:t>
            </w:r>
          </w:p>
        </w:tc>
        <w:tc>
          <w:tcPr>
            <w:tcW w:w="851" w:type="dxa"/>
            <w:tcBorders>
              <w:top w:val="single" w:sz="4" w:space="0" w:color="008000"/>
              <w:bottom w:val="single" w:sz="4" w:space="0" w:color="008000"/>
              <w:right w:val="single" w:sz="12" w:space="0" w:color="FFFFFF" w:themeColor="background1"/>
            </w:tcBorders>
            <w:shd w:val="clear" w:color="auto" w:fill="FFFFFF"/>
          </w:tcPr>
          <w:p w14:paraId="151CDF67"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left w:val="single" w:sz="12" w:space="0" w:color="FFFFFF" w:themeColor="background1"/>
              <w:bottom w:val="single" w:sz="4" w:space="0" w:color="008000"/>
            </w:tcBorders>
            <w:shd w:val="clear" w:color="auto" w:fill="FFFFFF"/>
          </w:tcPr>
          <w:p w14:paraId="0FB329B8"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1136" w:type="dxa"/>
            <w:tcBorders>
              <w:top w:val="single" w:sz="4" w:space="0" w:color="008000"/>
              <w:bottom w:val="single" w:sz="4" w:space="0" w:color="008000"/>
            </w:tcBorders>
            <w:shd w:val="clear" w:color="auto" w:fill="FFFFFF"/>
          </w:tcPr>
          <w:p w14:paraId="67542D44" w14:textId="77777777" w:rsidR="000E694E" w:rsidRPr="007300FC" w:rsidRDefault="000E694E" w:rsidP="008D1B3A">
            <w:pPr>
              <w:pStyle w:val="CETBodytext"/>
              <w:ind w:right="-1"/>
              <w:jc w:val="center"/>
              <w:rPr>
                <w:rFonts w:cs="Arial"/>
                <w:sz w:val="16"/>
                <w:szCs w:val="16"/>
              </w:rPr>
            </w:pPr>
            <w:r w:rsidRPr="007300FC">
              <w:rPr>
                <w:rFonts w:cs="Arial"/>
                <w:sz w:val="16"/>
                <w:szCs w:val="16"/>
              </w:rPr>
              <w:t>Wearing of bag is increased to due to a greater load</w:t>
            </w:r>
          </w:p>
        </w:tc>
        <w:tc>
          <w:tcPr>
            <w:tcW w:w="424" w:type="dxa"/>
            <w:tcBorders>
              <w:top w:val="single" w:sz="4" w:space="0" w:color="008000"/>
              <w:bottom w:val="single" w:sz="4" w:space="0" w:color="008000"/>
            </w:tcBorders>
            <w:shd w:val="clear" w:color="auto" w:fill="FFFFFF"/>
          </w:tcPr>
          <w:p w14:paraId="2359771A" w14:textId="77777777" w:rsidR="000E694E" w:rsidRPr="007300FC" w:rsidRDefault="000E694E" w:rsidP="008D1B3A">
            <w:pPr>
              <w:pStyle w:val="CETBodytext"/>
              <w:ind w:right="-1"/>
              <w:jc w:val="center"/>
              <w:rPr>
                <w:rFonts w:cs="Arial"/>
                <w:sz w:val="16"/>
                <w:szCs w:val="16"/>
              </w:rPr>
            </w:pPr>
            <w:r w:rsidRPr="007300FC">
              <w:rPr>
                <w:rFonts w:cs="Arial"/>
                <w:sz w:val="16"/>
                <w:szCs w:val="16"/>
              </w:rPr>
              <w:t>TE3</w:t>
            </w:r>
          </w:p>
        </w:tc>
      </w:tr>
      <w:tr w:rsidR="000E694E" w:rsidRPr="00C0653C" w14:paraId="11831E7C" w14:textId="77777777" w:rsidTr="00123A77">
        <w:tc>
          <w:tcPr>
            <w:tcW w:w="426" w:type="dxa"/>
            <w:tcBorders>
              <w:top w:val="single" w:sz="4" w:space="0" w:color="008000"/>
              <w:bottom w:val="single" w:sz="4" w:space="0" w:color="008000"/>
            </w:tcBorders>
            <w:shd w:val="clear" w:color="auto" w:fill="FFFFFF"/>
          </w:tcPr>
          <w:p w14:paraId="7F004978" w14:textId="77777777" w:rsidR="000E694E" w:rsidRPr="007300FC" w:rsidRDefault="000E694E" w:rsidP="008D1B3A">
            <w:pPr>
              <w:pStyle w:val="CETBodytext"/>
              <w:ind w:right="-1"/>
              <w:jc w:val="center"/>
              <w:rPr>
                <w:rFonts w:cs="Arial"/>
                <w:sz w:val="16"/>
                <w:szCs w:val="16"/>
              </w:rPr>
            </w:pPr>
            <w:r w:rsidRPr="007300FC">
              <w:rPr>
                <w:rFonts w:cs="Arial"/>
                <w:sz w:val="16"/>
                <w:szCs w:val="16"/>
              </w:rPr>
              <w:t>2.2</w:t>
            </w:r>
          </w:p>
        </w:tc>
        <w:tc>
          <w:tcPr>
            <w:tcW w:w="567" w:type="dxa"/>
            <w:tcBorders>
              <w:top w:val="single" w:sz="4" w:space="0" w:color="008000"/>
              <w:bottom w:val="single" w:sz="4" w:space="0" w:color="008000"/>
            </w:tcBorders>
            <w:shd w:val="clear" w:color="auto" w:fill="FFFFFF"/>
          </w:tcPr>
          <w:p w14:paraId="490F8A3D" w14:textId="77777777" w:rsidR="000E694E" w:rsidRPr="007300FC" w:rsidRDefault="000E694E" w:rsidP="008D1B3A">
            <w:pPr>
              <w:pStyle w:val="CETBodytext"/>
              <w:ind w:right="-1"/>
              <w:jc w:val="center"/>
              <w:rPr>
                <w:rFonts w:cs="Arial"/>
                <w:sz w:val="16"/>
                <w:szCs w:val="16"/>
              </w:rPr>
            </w:pPr>
            <w:r w:rsidRPr="007300FC">
              <w:rPr>
                <w:rFonts w:cs="Arial"/>
                <w:sz w:val="16"/>
                <w:szCs w:val="16"/>
              </w:rPr>
              <w:t>2.1hT</w:t>
            </w:r>
          </w:p>
        </w:tc>
        <w:tc>
          <w:tcPr>
            <w:tcW w:w="1275" w:type="dxa"/>
            <w:tcBorders>
              <w:top w:val="single" w:sz="4" w:space="0" w:color="008000"/>
              <w:bottom w:val="single" w:sz="4" w:space="0" w:color="008000"/>
            </w:tcBorders>
            <w:shd w:val="clear" w:color="auto" w:fill="FFFFFF"/>
          </w:tcPr>
          <w:p w14:paraId="7437138F" w14:textId="264D1615" w:rsidR="000E694E" w:rsidRPr="007300FC" w:rsidRDefault="008243B5" w:rsidP="008D1B3A">
            <w:pPr>
              <w:pStyle w:val="CETBodytext"/>
              <w:ind w:right="-1"/>
              <w:jc w:val="center"/>
              <w:rPr>
                <w:rFonts w:cs="Arial"/>
                <w:sz w:val="16"/>
                <w:szCs w:val="16"/>
              </w:rPr>
            </w:pPr>
            <w:r w:rsidRPr="007300FC">
              <w:rPr>
                <w:rFonts w:cs="Arial"/>
                <w:sz w:val="16"/>
                <w:szCs w:val="16"/>
              </w:rPr>
              <w:t>(</w:t>
            </w:r>
            <w:r w:rsidR="000E694E" w:rsidRPr="007300FC">
              <w:rPr>
                <w:rFonts w:cs="Arial"/>
                <w:sz w:val="16"/>
                <w:szCs w:val="16"/>
              </w:rPr>
              <w:t>3hT</w:t>
            </w:r>
          </w:p>
          <w:p w14:paraId="7FF64723" w14:textId="7654EAA8" w:rsidR="000E694E" w:rsidRPr="007300FC" w:rsidRDefault="000E694E" w:rsidP="008D1B3A">
            <w:pPr>
              <w:pStyle w:val="CETBodytext"/>
              <w:ind w:right="-1"/>
              <w:jc w:val="center"/>
              <w:rPr>
                <w:rFonts w:cs="Arial"/>
                <w:sz w:val="16"/>
                <w:szCs w:val="16"/>
              </w:rPr>
            </w:pPr>
            <w:r w:rsidRPr="007300FC">
              <w:rPr>
                <w:rFonts w:cs="Arial"/>
                <w:sz w:val="16"/>
                <w:szCs w:val="16"/>
              </w:rPr>
              <w:t>OR</w:t>
            </w:r>
          </w:p>
          <w:p w14:paraId="32BB36BA" w14:textId="5EEC7DF6" w:rsidR="008243B5" w:rsidRPr="007300FC" w:rsidRDefault="008243B5" w:rsidP="008D1B3A">
            <w:pPr>
              <w:pStyle w:val="CETBodytext"/>
              <w:ind w:right="-1"/>
              <w:jc w:val="center"/>
              <w:rPr>
                <w:rFonts w:cs="Arial"/>
                <w:sz w:val="16"/>
                <w:szCs w:val="16"/>
              </w:rPr>
            </w:pPr>
            <w:r w:rsidRPr="007300FC">
              <w:rPr>
                <w:rFonts w:cs="Arial"/>
                <w:sz w:val="16"/>
                <w:szCs w:val="16"/>
              </w:rPr>
              <w:t>Friction</w:t>
            </w:r>
          </w:p>
          <w:p w14:paraId="31A939D5" w14:textId="7227A906" w:rsidR="008243B5" w:rsidRPr="007300FC" w:rsidRDefault="008243B5" w:rsidP="008D1B3A">
            <w:pPr>
              <w:pStyle w:val="CETBodytext"/>
              <w:ind w:right="-1"/>
              <w:jc w:val="center"/>
              <w:rPr>
                <w:rFonts w:cs="Arial"/>
                <w:sz w:val="16"/>
                <w:szCs w:val="16"/>
              </w:rPr>
            </w:pPr>
            <w:r w:rsidRPr="007300FC">
              <w:rPr>
                <w:rFonts w:cs="Arial"/>
                <w:sz w:val="16"/>
                <w:szCs w:val="16"/>
              </w:rPr>
              <w:t>spark)</w:t>
            </w:r>
          </w:p>
          <w:p w14:paraId="26140307" w14:textId="77777777" w:rsidR="000E694E" w:rsidRPr="007300FC" w:rsidRDefault="000E694E" w:rsidP="008D1B3A">
            <w:pPr>
              <w:pStyle w:val="CETBodytext"/>
              <w:ind w:right="-1"/>
              <w:jc w:val="center"/>
              <w:rPr>
                <w:rFonts w:cs="Arial"/>
                <w:sz w:val="16"/>
                <w:szCs w:val="16"/>
              </w:rPr>
            </w:pPr>
            <w:r w:rsidRPr="007300FC">
              <w:rPr>
                <w:rFonts w:cs="Arial"/>
                <w:sz w:val="16"/>
                <w:szCs w:val="16"/>
              </w:rPr>
              <w:t>AND</w:t>
            </w:r>
          </w:p>
          <w:p w14:paraId="68C4DA04" w14:textId="77777777" w:rsidR="000E694E" w:rsidRPr="007300FC" w:rsidRDefault="000E694E" w:rsidP="008D1B3A">
            <w:pPr>
              <w:pStyle w:val="CETBodytext"/>
              <w:ind w:right="-1"/>
              <w:jc w:val="center"/>
              <w:rPr>
                <w:rFonts w:cs="Arial"/>
                <w:sz w:val="16"/>
                <w:szCs w:val="16"/>
              </w:rPr>
            </w:pPr>
            <w:r w:rsidRPr="007300FC">
              <w:rPr>
                <w:rFonts w:cs="Arial"/>
                <w:sz w:val="16"/>
                <w:szCs w:val="16"/>
              </w:rPr>
              <w:t>2.1hC</w:t>
            </w:r>
          </w:p>
        </w:tc>
        <w:tc>
          <w:tcPr>
            <w:tcW w:w="1276" w:type="dxa"/>
            <w:tcBorders>
              <w:top w:val="single" w:sz="4" w:space="0" w:color="008000"/>
              <w:bottom w:val="single" w:sz="4" w:space="0" w:color="008000"/>
            </w:tcBorders>
            <w:shd w:val="clear" w:color="auto" w:fill="FFFFFF"/>
          </w:tcPr>
          <w:p w14:paraId="62ECA750" w14:textId="77777777" w:rsidR="000E694E" w:rsidRPr="007300FC" w:rsidRDefault="000E694E" w:rsidP="008D1B3A">
            <w:pPr>
              <w:pStyle w:val="CETBodytext"/>
              <w:ind w:right="-1"/>
              <w:jc w:val="center"/>
              <w:rPr>
                <w:rFonts w:cs="Arial"/>
                <w:sz w:val="16"/>
                <w:szCs w:val="16"/>
              </w:rPr>
            </w:pPr>
            <w:r w:rsidRPr="007300FC">
              <w:rPr>
                <w:rFonts w:cs="Arial"/>
                <w:sz w:val="16"/>
                <w:szCs w:val="16"/>
              </w:rPr>
              <w:t>Dust explosion</w:t>
            </w:r>
          </w:p>
        </w:tc>
        <w:tc>
          <w:tcPr>
            <w:tcW w:w="1276" w:type="dxa"/>
            <w:tcBorders>
              <w:top w:val="single" w:sz="4" w:space="0" w:color="008000"/>
              <w:bottom w:val="single" w:sz="4" w:space="0" w:color="008000"/>
            </w:tcBorders>
            <w:shd w:val="clear" w:color="auto" w:fill="FFFFFF"/>
          </w:tcPr>
          <w:p w14:paraId="2BDB9C6D"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bottom w:val="single" w:sz="4" w:space="0" w:color="008000"/>
            </w:tcBorders>
            <w:shd w:val="clear" w:color="auto" w:fill="FFFFFF"/>
          </w:tcPr>
          <w:p w14:paraId="230CDECF"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1" w:type="dxa"/>
            <w:tcBorders>
              <w:top w:val="single" w:sz="4" w:space="0" w:color="008000"/>
              <w:bottom w:val="single" w:sz="4" w:space="0" w:color="008000"/>
              <w:right w:val="single" w:sz="12" w:space="0" w:color="FFFFFF" w:themeColor="background1"/>
            </w:tcBorders>
            <w:shd w:val="clear" w:color="auto" w:fill="FFFFFF"/>
          </w:tcPr>
          <w:p w14:paraId="3FCC838A"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left w:val="single" w:sz="12" w:space="0" w:color="FFFFFF" w:themeColor="background1"/>
              <w:bottom w:val="single" w:sz="4" w:space="0" w:color="008000"/>
            </w:tcBorders>
            <w:shd w:val="clear" w:color="auto" w:fill="FFFFFF"/>
          </w:tcPr>
          <w:p w14:paraId="23DF24E5"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1136" w:type="dxa"/>
            <w:tcBorders>
              <w:top w:val="single" w:sz="4" w:space="0" w:color="008000"/>
              <w:bottom w:val="single" w:sz="4" w:space="0" w:color="008000"/>
            </w:tcBorders>
            <w:shd w:val="clear" w:color="auto" w:fill="FFFFFF"/>
          </w:tcPr>
          <w:p w14:paraId="42971DEA" w14:textId="77777777" w:rsidR="000E694E" w:rsidRPr="007300FC" w:rsidRDefault="000E694E" w:rsidP="008D1B3A">
            <w:pPr>
              <w:pStyle w:val="CETBodytext"/>
              <w:ind w:right="-1"/>
              <w:jc w:val="center"/>
              <w:rPr>
                <w:rFonts w:cs="Arial"/>
                <w:sz w:val="16"/>
                <w:szCs w:val="16"/>
              </w:rPr>
            </w:pPr>
          </w:p>
        </w:tc>
        <w:tc>
          <w:tcPr>
            <w:tcW w:w="424" w:type="dxa"/>
            <w:tcBorders>
              <w:top w:val="single" w:sz="4" w:space="0" w:color="008000"/>
              <w:bottom w:val="single" w:sz="4" w:space="0" w:color="008000"/>
            </w:tcBorders>
            <w:shd w:val="clear" w:color="auto" w:fill="FFFFFF"/>
          </w:tcPr>
          <w:p w14:paraId="3A6360BE" w14:textId="77777777" w:rsidR="000E694E" w:rsidRPr="007300FC" w:rsidRDefault="000E694E" w:rsidP="008D1B3A">
            <w:pPr>
              <w:pStyle w:val="CETBodytext"/>
              <w:ind w:right="-1"/>
              <w:jc w:val="center"/>
              <w:rPr>
                <w:rFonts w:cs="Arial"/>
                <w:sz w:val="16"/>
                <w:szCs w:val="16"/>
              </w:rPr>
            </w:pPr>
            <w:r w:rsidRPr="007300FC">
              <w:rPr>
                <w:rFonts w:cs="Arial"/>
                <w:sz w:val="16"/>
                <w:szCs w:val="16"/>
              </w:rPr>
              <w:t>TE4</w:t>
            </w:r>
          </w:p>
        </w:tc>
      </w:tr>
      <w:tr w:rsidR="000E694E" w:rsidRPr="00C0653C" w14:paraId="5EA0D79C" w14:textId="77777777" w:rsidTr="00123A77">
        <w:tc>
          <w:tcPr>
            <w:tcW w:w="426" w:type="dxa"/>
            <w:tcBorders>
              <w:top w:val="single" w:sz="4" w:space="0" w:color="008000"/>
              <w:bottom w:val="single" w:sz="12" w:space="0" w:color="008000"/>
            </w:tcBorders>
            <w:shd w:val="clear" w:color="auto" w:fill="FFFFFF"/>
          </w:tcPr>
          <w:p w14:paraId="6E353D22" w14:textId="77777777" w:rsidR="000E694E" w:rsidRPr="007300FC" w:rsidRDefault="000E694E" w:rsidP="008D1B3A">
            <w:pPr>
              <w:pStyle w:val="CETBodytext"/>
              <w:ind w:right="-1"/>
              <w:jc w:val="center"/>
              <w:rPr>
                <w:rFonts w:cs="Arial"/>
                <w:sz w:val="16"/>
                <w:szCs w:val="16"/>
              </w:rPr>
            </w:pPr>
            <w:r w:rsidRPr="007300FC">
              <w:rPr>
                <w:rFonts w:cs="Arial"/>
                <w:sz w:val="16"/>
                <w:szCs w:val="16"/>
              </w:rPr>
              <w:t>1.0</w:t>
            </w:r>
          </w:p>
        </w:tc>
        <w:tc>
          <w:tcPr>
            <w:tcW w:w="567" w:type="dxa"/>
            <w:tcBorders>
              <w:top w:val="single" w:sz="4" w:space="0" w:color="008000"/>
              <w:bottom w:val="single" w:sz="12" w:space="0" w:color="008000"/>
            </w:tcBorders>
            <w:shd w:val="clear" w:color="auto" w:fill="FFFFFF"/>
          </w:tcPr>
          <w:p w14:paraId="0B772323" w14:textId="77777777" w:rsidR="000E694E" w:rsidRPr="007300FC" w:rsidRDefault="000E694E" w:rsidP="008D1B3A">
            <w:pPr>
              <w:pStyle w:val="CETBodytext"/>
              <w:ind w:right="-1"/>
              <w:jc w:val="center"/>
              <w:rPr>
                <w:rFonts w:cs="Arial"/>
                <w:sz w:val="16"/>
                <w:szCs w:val="16"/>
              </w:rPr>
            </w:pPr>
            <w:r w:rsidRPr="007300FC">
              <w:rPr>
                <w:rFonts w:cs="Arial"/>
                <w:sz w:val="16"/>
                <w:szCs w:val="16"/>
              </w:rPr>
              <w:t>1lC</w:t>
            </w:r>
          </w:p>
        </w:tc>
        <w:tc>
          <w:tcPr>
            <w:tcW w:w="1275" w:type="dxa"/>
            <w:tcBorders>
              <w:top w:val="single" w:sz="4" w:space="0" w:color="008000"/>
              <w:bottom w:val="single" w:sz="12" w:space="0" w:color="008000"/>
            </w:tcBorders>
            <w:shd w:val="clear" w:color="auto" w:fill="FFFFFF"/>
          </w:tcPr>
          <w:p w14:paraId="748BAAD6" w14:textId="77777777" w:rsidR="000E694E" w:rsidRPr="007300FC" w:rsidRDefault="000E694E" w:rsidP="008D1B3A">
            <w:pPr>
              <w:pStyle w:val="CETBodytext"/>
              <w:ind w:right="-1"/>
              <w:jc w:val="center"/>
              <w:rPr>
                <w:rFonts w:cs="Arial"/>
                <w:sz w:val="16"/>
                <w:szCs w:val="16"/>
              </w:rPr>
            </w:pPr>
            <w:r w:rsidRPr="007300FC">
              <w:rPr>
                <w:rFonts w:cs="Arial"/>
                <w:sz w:val="16"/>
                <w:szCs w:val="16"/>
              </w:rPr>
              <w:t>Suction fan broken</w:t>
            </w:r>
          </w:p>
          <w:p w14:paraId="2D25CBA1" w14:textId="77777777" w:rsidR="000E694E" w:rsidRPr="007300FC" w:rsidRDefault="000E694E" w:rsidP="008D1B3A">
            <w:pPr>
              <w:pStyle w:val="CETBodytext"/>
              <w:ind w:right="-1"/>
              <w:jc w:val="center"/>
              <w:rPr>
                <w:rFonts w:cs="Arial"/>
                <w:sz w:val="16"/>
                <w:szCs w:val="16"/>
              </w:rPr>
            </w:pPr>
            <w:r w:rsidRPr="007300FC">
              <w:rPr>
                <w:rFonts w:cs="Arial"/>
                <w:sz w:val="16"/>
                <w:szCs w:val="16"/>
              </w:rPr>
              <w:t>OR</w:t>
            </w:r>
          </w:p>
          <w:p w14:paraId="1E01AAF2" w14:textId="77777777" w:rsidR="000E694E" w:rsidRPr="007300FC" w:rsidRDefault="000E694E" w:rsidP="008D1B3A">
            <w:pPr>
              <w:pStyle w:val="CETBodytext"/>
              <w:ind w:right="-1"/>
              <w:jc w:val="center"/>
              <w:rPr>
                <w:rFonts w:cs="Arial"/>
                <w:sz w:val="16"/>
                <w:szCs w:val="16"/>
              </w:rPr>
            </w:pPr>
            <w:r w:rsidRPr="007300FC">
              <w:rPr>
                <w:rFonts w:cs="Arial"/>
                <w:sz w:val="16"/>
                <w:szCs w:val="16"/>
              </w:rPr>
              <w:t>Bag filters clogged</w:t>
            </w:r>
          </w:p>
        </w:tc>
        <w:tc>
          <w:tcPr>
            <w:tcW w:w="1276" w:type="dxa"/>
            <w:tcBorders>
              <w:top w:val="single" w:sz="4" w:space="0" w:color="008000"/>
              <w:bottom w:val="single" w:sz="12" w:space="0" w:color="008000"/>
            </w:tcBorders>
            <w:shd w:val="clear" w:color="auto" w:fill="FFFFFF"/>
          </w:tcPr>
          <w:p w14:paraId="4107B605" w14:textId="2C89AB7F" w:rsidR="000E694E" w:rsidRPr="007300FC" w:rsidRDefault="000E694E" w:rsidP="008D1B3A">
            <w:pPr>
              <w:pStyle w:val="CETBodytext"/>
              <w:ind w:right="-1"/>
              <w:jc w:val="center"/>
              <w:rPr>
                <w:rFonts w:cs="Arial"/>
                <w:sz w:val="16"/>
                <w:szCs w:val="16"/>
              </w:rPr>
            </w:pPr>
            <w:r w:rsidRPr="007300FC">
              <w:rPr>
                <w:rFonts w:cs="Arial"/>
                <w:sz w:val="16"/>
                <w:szCs w:val="16"/>
              </w:rPr>
              <w:t xml:space="preserve">Aluminum dust spillage </w:t>
            </w:r>
          </w:p>
        </w:tc>
        <w:tc>
          <w:tcPr>
            <w:tcW w:w="1276" w:type="dxa"/>
            <w:tcBorders>
              <w:top w:val="single" w:sz="4" w:space="0" w:color="008000"/>
              <w:bottom w:val="single" w:sz="12" w:space="0" w:color="008000"/>
            </w:tcBorders>
            <w:shd w:val="clear" w:color="auto" w:fill="FFFFFF"/>
          </w:tcPr>
          <w:p w14:paraId="5FDEA8D1" w14:textId="77777777" w:rsidR="000E694E" w:rsidRPr="007300FC" w:rsidRDefault="000E694E" w:rsidP="008D1B3A">
            <w:pPr>
              <w:pStyle w:val="CETBodytext"/>
              <w:ind w:right="-1"/>
              <w:jc w:val="center"/>
              <w:rPr>
                <w:rFonts w:cs="Arial"/>
                <w:sz w:val="16"/>
                <w:szCs w:val="16"/>
              </w:rPr>
            </w:pPr>
            <w:r w:rsidRPr="007300FC">
              <w:rPr>
                <w:rFonts w:cs="Arial"/>
                <w:sz w:val="16"/>
                <w:szCs w:val="16"/>
              </w:rPr>
              <w:t>System goes back to normal functionality</w:t>
            </w:r>
          </w:p>
        </w:tc>
        <w:tc>
          <w:tcPr>
            <w:tcW w:w="850" w:type="dxa"/>
            <w:tcBorders>
              <w:top w:val="single" w:sz="4" w:space="0" w:color="008000"/>
              <w:bottom w:val="single" w:sz="12" w:space="0" w:color="008000"/>
            </w:tcBorders>
            <w:shd w:val="clear" w:color="auto" w:fill="FFFFFF"/>
          </w:tcPr>
          <w:p w14:paraId="6E3CEB1B" w14:textId="5B058549" w:rsidR="008243B5" w:rsidRPr="007300FC" w:rsidRDefault="000E694E" w:rsidP="008D1B3A">
            <w:pPr>
              <w:pStyle w:val="CETBodytext"/>
              <w:ind w:right="-1"/>
              <w:jc w:val="center"/>
              <w:rPr>
                <w:rFonts w:cs="Arial"/>
                <w:sz w:val="16"/>
                <w:szCs w:val="16"/>
              </w:rPr>
            </w:pPr>
            <w:r w:rsidRPr="007300FC">
              <w:rPr>
                <w:rFonts w:cs="Arial"/>
                <w:sz w:val="16"/>
                <w:szCs w:val="16"/>
              </w:rPr>
              <w:t>-</w:t>
            </w:r>
          </w:p>
          <w:p w14:paraId="7DD7289E" w14:textId="77777777" w:rsidR="006C4EF9" w:rsidRPr="007300FC" w:rsidRDefault="006C4EF9" w:rsidP="008D1B3A">
            <w:pPr>
              <w:pStyle w:val="CETBodytext"/>
              <w:ind w:right="-1"/>
              <w:jc w:val="center"/>
              <w:rPr>
                <w:rFonts w:cs="Arial"/>
                <w:sz w:val="16"/>
                <w:szCs w:val="16"/>
              </w:rPr>
            </w:pPr>
          </w:p>
          <w:p w14:paraId="677409CE" w14:textId="6F280B0D" w:rsidR="000E694E" w:rsidRPr="007300FC" w:rsidRDefault="000E694E" w:rsidP="008D1B3A">
            <w:pPr>
              <w:pStyle w:val="CETBodytext"/>
              <w:ind w:right="-1"/>
              <w:jc w:val="center"/>
              <w:rPr>
                <w:rFonts w:cs="Arial"/>
                <w:sz w:val="16"/>
                <w:szCs w:val="16"/>
              </w:rPr>
            </w:pPr>
            <w:r w:rsidRPr="007300FC">
              <w:rPr>
                <w:rFonts w:cs="Arial"/>
                <w:sz w:val="16"/>
                <w:szCs w:val="16"/>
              </w:rPr>
              <w:t>Pressure drop reader</w:t>
            </w:r>
          </w:p>
        </w:tc>
        <w:tc>
          <w:tcPr>
            <w:tcW w:w="851" w:type="dxa"/>
            <w:tcBorders>
              <w:top w:val="single" w:sz="4" w:space="0" w:color="008000"/>
              <w:bottom w:val="single" w:sz="12" w:space="0" w:color="008000"/>
              <w:right w:val="single" w:sz="12" w:space="0" w:color="FFFFFF" w:themeColor="background1"/>
            </w:tcBorders>
            <w:shd w:val="clear" w:color="auto" w:fill="FFFFFF"/>
          </w:tcPr>
          <w:p w14:paraId="69A923A9"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p w14:paraId="18CA05F4" w14:textId="77777777" w:rsidR="000E694E" w:rsidRPr="007300FC" w:rsidRDefault="000E694E" w:rsidP="008D1B3A">
            <w:pPr>
              <w:pStyle w:val="CETBodytext"/>
              <w:ind w:right="-1"/>
              <w:jc w:val="center"/>
              <w:rPr>
                <w:rFonts w:cs="Arial"/>
                <w:sz w:val="16"/>
                <w:szCs w:val="16"/>
              </w:rPr>
            </w:pPr>
          </w:p>
          <w:p w14:paraId="19532946" w14:textId="77777777" w:rsidR="000E694E" w:rsidRPr="007300FC" w:rsidRDefault="000E694E" w:rsidP="008D1B3A">
            <w:pPr>
              <w:pStyle w:val="CETBodytext"/>
              <w:ind w:right="-1"/>
              <w:jc w:val="center"/>
              <w:rPr>
                <w:rFonts w:cs="Arial"/>
                <w:sz w:val="16"/>
                <w:szCs w:val="16"/>
              </w:rPr>
            </w:pPr>
          </w:p>
          <w:p w14:paraId="26632EC9" w14:textId="77777777" w:rsidR="000E694E" w:rsidRPr="007300FC" w:rsidRDefault="000E694E" w:rsidP="008D1B3A">
            <w:pPr>
              <w:pStyle w:val="CETBodytext"/>
              <w:ind w:right="-1"/>
              <w:jc w:val="center"/>
              <w:rPr>
                <w:rFonts w:cs="Arial"/>
                <w:sz w:val="16"/>
                <w:szCs w:val="16"/>
              </w:rPr>
            </w:pPr>
            <w:r w:rsidRPr="007300FC">
              <w:rPr>
                <w:rFonts w:cs="Arial"/>
                <w:sz w:val="16"/>
                <w:szCs w:val="16"/>
              </w:rPr>
              <w:t>-</w:t>
            </w:r>
          </w:p>
        </w:tc>
        <w:tc>
          <w:tcPr>
            <w:tcW w:w="850" w:type="dxa"/>
            <w:tcBorders>
              <w:top w:val="single" w:sz="4" w:space="0" w:color="008000"/>
              <w:left w:val="single" w:sz="12" w:space="0" w:color="FFFFFF" w:themeColor="background1"/>
              <w:bottom w:val="single" w:sz="12" w:space="0" w:color="008000"/>
            </w:tcBorders>
            <w:shd w:val="clear" w:color="auto" w:fill="FFFFFF"/>
          </w:tcPr>
          <w:p w14:paraId="46068C04" w14:textId="77777777" w:rsidR="000E694E" w:rsidRPr="007300FC" w:rsidRDefault="000E694E" w:rsidP="008D1B3A">
            <w:pPr>
              <w:pStyle w:val="CETBodytext"/>
              <w:ind w:right="-1"/>
              <w:jc w:val="center"/>
              <w:rPr>
                <w:rFonts w:cs="Arial"/>
                <w:sz w:val="16"/>
                <w:szCs w:val="16"/>
              </w:rPr>
            </w:pPr>
          </w:p>
        </w:tc>
        <w:tc>
          <w:tcPr>
            <w:tcW w:w="1136" w:type="dxa"/>
            <w:tcBorders>
              <w:top w:val="single" w:sz="4" w:space="0" w:color="008000"/>
              <w:bottom w:val="single" w:sz="12" w:space="0" w:color="008000"/>
            </w:tcBorders>
            <w:shd w:val="clear" w:color="auto" w:fill="FFFFFF"/>
          </w:tcPr>
          <w:p w14:paraId="04365BBC" w14:textId="77777777" w:rsidR="000E694E" w:rsidRPr="007300FC" w:rsidRDefault="000E694E" w:rsidP="008D1B3A">
            <w:pPr>
              <w:pStyle w:val="CETBodytext"/>
              <w:ind w:right="-1"/>
              <w:jc w:val="center"/>
              <w:rPr>
                <w:rFonts w:cs="Arial"/>
                <w:sz w:val="16"/>
                <w:szCs w:val="16"/>
              </w:rPr>
            </w:pPr>
            <w:r w:rsidRPr="007300FC">
              <w:rPr>
                <w:rFonts w:cs="Arial"/>
                <w:sz w:val="16"/>
                <w:szCs w:val="16"/>
              </w:rPr>
              <w:t>Bag filters become more clogged over the day</w:t>
            </w:r>
          </w:p>
        </w:tc>
        <w:tc>
          <w:tcPr>
            <w:tcW w:w="424" w:type="dxa"/>
            <w:tcBorders>
              <w:top w:val="single" w:sz="4" w:space="0" w:color="008000"/>
              <w:bottom w:val="single" w:sz="12" w:space="0" w:color="008000"/>
            </w:tcBorders>
            <w:shd w:val="clear" w:color="auto" w:fill="FFFFFF"/>
          </w:tcPr>
          <w:p w14:paraId="3469EC73" w14:textId="77777777" w:rsidR="000E694E" w:rsidRPr="007300FC" w:rsidRDefault="000E694E" w:rsidP="008D1B3A">
            <w:pPr>
              <w:pStyle w:val="CETBodytext"/>
              <w:ind w:right="-1"/>
              <w:jc w:val="center"/>
              <w:rPr>
                <w:rFonts w:cs="Arial"/>
                <w:sz w:val="16"/>
                <w:szCs w:val="16"/>
              </w:rPr>
            </w:pPr>
            <w:r w:rsidRPr="007300FC">
              <w:rPr>
                <w:rFonts w:cs="Arial"/>
                <w:sz w:val="16"/>
                <w:szCs w:val="16"/>
              </w:rPr>
              <w:t>TE1</w:t>
            </w:r>
          </w:p>
        </w:tc>
      </w:tr>
    </w:tbl>
    <w:p w14:paraId="593EFA47" w14:textId="77777777" w:rsidR="000E694E" w:rsidRPr="000A035B" w:rsidRDefault="000E694E" w:rsidP="008D1B3A">
      <w:pPr>
        <w:pStyle w:val="CETHeading1"/>
        <w:spacing w:line="264" w:lineRule="auto"/>
      </w:pPr>
      <w:r w:rsidRPr="000A035B">
        <w:t>Results and discussion</w:t>
      </w:r>
    </w:p>
    <w:p w14:paraId="074A9ADE" w14:textId="33083FFD" w:rsidR="00737AE2" w:rsidRPr="00575911" w:rsidRDefault="000E694E" w:rsidP="008D1B3A">
      <w:pPr>
        <w:pStyle w:val="CETBodytext"/>
      </w:pPr>
      <w:r w:rsidRPr="00575911">
        <w:t xml:space="preserve">Now that the ROA is complete, it is possible to deduct the fault trees for </w:t>
      </w:r>
      <w:r w:rsidR="00726B21" w:rsidRPr="00575911">
        <w:t>all the identified Top Events. The most crucial one, which is a primary dust explosion, will be reported and analyzed. Figure 2</w:t>
      </w:r>
      <w:r w:rsidR="00581B60">
        <w:t>(a)</w:t>
      </w:r>
      <w:r w:rsidR="00726B21" w:rsidRPr="00575911">
        <w:t xml:space="preserve"> reports the FTs for </w:t>
      </w:r>
      <w:r w:rsidR="00575911">
        <w:t xml:space="preserve">both </w:t>
      </w:r>
      <w:r w:rsidR="00726B21" w:rsidRPr="00575911">
        <w:t xml:space="preserve">the regular process, and </w:t>
      </w:r>
      <w:r w:rsidR="00581B60">
        <w:t xml:space="preserve">Figure 2(b) reports </w:t>
      </w:r>
      <w:r w:rsidR="00726B21" w:rsidRPr="00575911">
        <w:t>the modified on</w:t>
      </w:r>
      <w:r w:rsidR="00581B60">
        <w: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306"/>
      </w:tblGrid>
      <w:tr w:rsidR="00243C4F" w:rsidRPr="000A035B" w14:paraId="35A83FDC" w14:textId="77777777" w:rsidTr="00260E3A">
        <w:tc>
          <w:tcPr>
            <w:tcW w:w="0" w:type="auto"/>
          </w:tcPr>
          <w:p w14:paraId="1C616B95" w14:textId="7058D181" w:rsidR="00243C4F" w:rsidRPr="000A035B" w:rsidRDefault="00737AE2" w:rsidP="008D1B3A">
            <w:pPr>
              <w:pStyle w:val="CETBodytext"/>
            </w:pPr>
            <w:r w:rsidRPr="000A035B">
              <w:rPr>
                <w:noProof/>
                <w:lang w:val="it-IT" w:eastAsia="it-IT"/>
              </w:rPr>
              <w:lastRenderedPageBreak/>
              <w:drawing>
                <wp:inline distT="0" distB="0" distL="0" distR="0" wp14:anchorId="1A6A3269" wp14:editId="7E7A1A3C">
                  <wp:extent cx="1973580" cy="2100645"/>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ulTree_Explosion.tiff"/>
                          <pic:cNvPicPr/>
                        </pic:nvPicPr>
                        <pic:blipFill rotWithShape="1">
                          <a:blip r:embed="rId12"/>
                          <a:srcRect l="1835" t="3707" r="49384" b="22922"/>
                          <a:stretch/>
                        </pic:blipFill>
                        <pic:spPr bwMode="auto">
                          <a:xfrm>
                            <a:off x="0" y="0"/>
                            <a:ext cx="1979417" cy="2106858"/>
                          </a:xfrm>
                          <a:prstGeom prst="rect">
                            <a:avLst/>
                          </a:prstGeom>
                          <a:ln>
                            <a:noFill/>
                          </a:ln>
                          <a:extLst>
                            <a:ext uri="{53640926-AAD7-44D8-BBD7-CCE9431645EC}">
                              <a14:shadowObscured xmlns:a14="http://schemas.microsoft.com/office/drawing/2010/main"/>
                            </a:ext>
                          </a:extLst>
                        </pic:spPr>
                      </pic:pic>
                    </a:graphicData>
                  </a:graphic>
                </wp:inline>
              </w:drawing>
            </w:r>
            <w:r w:rsidR="00243C4F" w:rsidRPr="000A035B">
              <w:rPr>
                <w:noProof/>
                <w:lang w:val="it-IT" w:eastAsia="it-IT"/>
              </w:rPr>
              <mc:AlternateContent>
                <mc:Choice Requires="wps">
                  <w:drawing>
                    <wp:anchor distT="45720" distB="45720" distL="114300" distR="114300" simplePos="0" relativeHeight="251659264" behindDoc="0" locked="0" layoutInCell="1" allowOverlap="1" wp14:anchorId="504E1E30" wp14:editId="2D0C8FA0">
                      <wp:simplePos x="0" y="0"/>
                      <wp:positionH relativeFrom="column">
                        <wp:posOffset>211455</wp:posOffset>
                      </wp:positionH>
                      <wp:positionV relativeFrom="paragraph">
                        <wp:posOffset>181610</wp:posOffset>
                      </wp:positionV>
                      <wp:extent cx="241300" cy="1404620"/>
                      <wp:effectExtent l="0" t="0" r="6350"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404620"/>
                              </a:xfrm>
                              <a:prstGeom prst="rect">
                                <a:avLst/>
                              </a:prstGeom>
                              <a:solidFill>
                                <a:srgbClr val="FFFFFF"/>
                              </a:solidFill>
                              <a:ln w="9525">
                                <a:noFill/>
                                <a:miter lim="800000"/>
                                <a:headEnd/>
                                <a:tailEnd/>
                              </a:ln>
                            </wps:spPr>
                            <wps:txbx>
                              <w:txbxContent>
                                <w:p w14:paraId="20CCB6BC" w14:textId="46137067" w:rsidR="00CF2C7D" w:rsidRPr="00243C4F" w:rsidRDefault="00CF2C7D">
                                  <w:pPr>
                                    <w:rPr>
                                      <w:lang w:val="it-IT"/>
                                    </w:rPr>
                                  </w:pP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4E1E30" id="_x0000_t202" coordsize="21600,21600" o:spt="202" path="m,l,21600r21600,l21600,xe">
                      <v:stroke joinstyle="miter"/>
                      <v:path gradientshapeok="t" o:connecttype="rect"/>
                    </v:shapetype>
                    <v:shape id="Casella di testo 2" o:spid="_x0000_s1026" type="#_x0000_t202" style="position:absolute;left:0;text-align:left;margin-left:16.65pt;margin-top:14.3pt;width: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" stroked="f">
                      <v:textbox style="mso-fit-shape-to-text:t">
                        <w:txbxContent>
                          <w:p w14:paraId="20CCB6BC" w14:textId="46137067" w:rsidR="00CF2C7D" w:rsidRPr="00243C4F" w:rsidRDefault="00CF2C7D">
                            <w:pPr>
                              <w:rPr>
                                <w:lang w:val="it-IT"/>
                              </w:rPr>
                            </w:pPr>
                            <w:r>
                              <w:t>a</w:t>
                            </w:r>
                          </w:p>
                        </w:txbxContent>
                      </v:textbox>
                    </v:shape>
                  </w:pict>
                </mc:Fallback>
              </mc:AlternateContent>
            </w:r>
          </w:p>
        </w:tc>
        <w:tc>
          <w:tcPr>
            <w:tcW w:w="0" w:type="auto"/>
          </w:tcPr>
          <w:p w14:paraId="6068F5BD" w14:textId="799BD2CF" w:rsidR="00243C4F" w:rsidRPr="000A035B" w:rsidRDefault="00737AE2" w:rsidP="008D1B3A">
            <w:pPr>
              <w:pStyle w:val="CETBodytext"/>
            </w:pPr>
            <w:r w:rsidRPr="000A035B">
              <w:rPr>
                <w:noProof/>
                <w:lang w:val="it-IT" w:eastAsia="it-IT"/>
              </w:rPr>
              <w:drawing>
                <wp:inline distT="0" distB="0" distL="0" distR="0" wp14:anchorId="69F3461C" wp14:editId="3C27CEF8">
                  <wp:extent cx="1958340" cy="2058555"/>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ulTree_Explosion_operator.tiff"/>
                          <pic:cNvPicPr/>
                        </pic:nvPicPr>
                        <pic:blipFill rotWithShape="1">
                          <a:blip r:embed="rId13"/>
                          <a:srcRect l="2229" t="3891" r="48869" b="23467"/>
                          <a:stretch/>
                        </pic:blipFill>
                        <pic:spPr bwMode="auto">
                          <a:xfrm>
                            <a:off x="0" y="0"/>
                            <a:ext cx="1958813" cy="2059053"/>
                          </a:xfrm>
                          <a:prstGeom prst="rect">
                            <a:avLst/>
                          </a:prstGeom>
                          <a:ln>
                            <a:noFill/>
                          </a:ln>
                          <a:extLst>
                            <a:ext uri="{53640926-AAD7-44D8-BBD7-CCE9431645EC}">
                              <a14:shadowObscured xmlns:a14="http://schemas.microsoft.com/office/drawing/2010/main"/>
                            </a:ext>
                          </a:extLst>
                        </pic:spPr>
                      </pic:pic>
                    </a:graphicData>
                  </a:graphic>
                </wp:inline>
              </w:drawing>
            </w:r>
            <w:r w:rsidR="00243C4F" w:rsidRPr="000A035B">
              <w:rPr>
                <w:noProof/>
                <w:lang w:val="it-IT" w:eastAsia="it-IT"/>
              </w:rPr>
              <mc:AlternateContent>
                <mc:Choice Requires="wps">
                  <w:drawing>
                    <wp:anchor distT="45720" distB="45720" distL="114300" distR="114300" simplePos="0" relativeHeight="251661312" behindDoc="0" locked="0" layoutInCell="1" allowOverlap="1" wp14:anchorId="4621C926" wp14:editId="1000384A">
                      <wp:simplePos x="0" y="0"/>
                      <wp:positionH relativeFrom="column">
                        <wp:posOffset>319837</wp:posOffset>
                      </wp:positionH>
                      <wp:positionV relativeFrom="paragraph">
                        <wp:posOffset>151181</wp:posOffset>
                      </wp:positionV>
                      <wp:extent cx="241300" cy="1404620"/>
                      <wp:effectExtent l="0" t="0" r="6350" b="254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404620"/>
                              </a:xfrm>
                              <a:prstGeom prst="rect">
                                <a:avLst/>
                              </a:prstGeom>
                              <a:solidFill>
                                <a:srgbClr val="FFFFFF"/>
                              </a:solidFill>
                              <a:ln w="9525">
                                <a:noFill/>
                                <a:miter lim="800000"/>
                                <a:headEnd/>
                                <a:tailEnd/>
                              </a:ln>
                            </wps:spPr>
                            <wps:txbx>
                              <w:txbxContent>
                                <w:p w14:paraId="438E5649" w14:textId="6966A19E" w:rsidR="00CF2C7D" w:rsidRPr="00243C4F" w:rsidRDefault="00CF2C7D" w:rsidP="00243C4F">
                                  <w:pPr>
                                    <w:rPr>
                                      <w:lang w:val="it-IT"/>
                                    </w:rPr>
                                  </w:pPr>
                                  <w:r>
                                    <w:rPr>
                                      <w:lang w:val="it-I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1C926" id="_x0000_s1027" type="#_x0000_t202" style="position:absolute;left:0;text-align:left;margin-left:25.2pt;margin-top:11.9pt;width:1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" stroked="f">
                      <v:textbox style="mso-fit-shape-to-text:t">
                        <w:txbxContent>
                          <w:p w14:paraId="438E5649" w14:textId="6966A19E" w:rsidR="00CF2C7D" w:rsidRPr="00243C4F" w:rsidRDefault="00CF2C7D" w:rsidP="00243C4F">
                            <w:pPr>
                              <w:rPr>
                                <w:lang w:val="it-IT"/>
                              </w:rPr>
                            </w:pPr>
                            <w:r>
                              <w:rPr>
                                <w:lang w:val="it-IT"/>
                              </w:rPr>
                              <w:t>b</w:t>
                            </w:r>
                          </w:p>
                        </w:txbxContent>
                      </v:textbox>
                    </v:shape>
                  </w:pict>
                </mc:Fallback>
              </mc:AlternateContent>
            </w:r>
          </w:p>
        </w:tc>
      </w:tr>
    </w:tbl>
    <w:p w14:paraId="006116BA" w14:textId="71958D0B" w:rsidR="00243C4F" w:rsidRPr="007300FC" w:rsidRDefault="00243C4F" w:rsidP="008D1B3A">
      <w:pPr>
        <w:pStyle w:val="CETCaption"/>
        <w:spacing w:before="120" w:after="120"/>
        <w:rPr>
          <w:lang w:val="en-US"/>
        </w:rPr>
      </w:pPr>
      <w:r w:rsidRPr="007300FC">
        <w:rPr>
          <w:lang w:val="en-US"/>
        </w:rPr>
        <w:t xml:space="preserve">Figure 2: FT for the TE dust explosion with </w:t>
      </w:r>
      <w:r w:rsidR="00575911">
        <w:rPr>
          <w:lang w:val="en-US"/>
        </w:rPr>
        <w:t xml:space="preserve">both </w:t>
      </w:r>
      <w:r w:rsidRPr="007300FC">
        <w:rPr>
          <w:lang w:val="en-US"/>
        </w:rPr>
        <w:t>the regular process (a), and the modified process (b)</w:t>
      </w:r>
    </w:p>
    <w:p w14:paraId="3B5A6CE0" w14:textId="7421D4AE" w:rsidR="00CC557F" w:rsidRPr="00575911" w:rsidRDefault="000E694E" w:rsidP="008D1B3A">
      <w:pPr>
        <w:pStyle w:val="CETBodytext"/>
      </w:pPr>
      <w:r w:rsidRPr="000A035B">
        <w:t xml:space="preserve">Fault trees can be solved with dedicated software, such as </w:t>
      </w:r>
      <w:proofErr w:type="spellStart"/>
      <w:r w:rsidRPr="000A035B">
        <w:t>OpenFTA</w:t>
      </w:r>
      <w:proofErr w:type="spellEnd"/>
      <w:r w:rsidRPr="000A035B">
        <w:t xml:space="preserve"> or </w:t>
      </w:r>
      <w:proofErr w:type="spellStart"/>
      <w:r w:rsidRPr="000A035B">
        <w:t>FaultTree</w:t>
      </w:r>
      <w:proofErr w:type="spellEnd"/>
      <w:r w:rsidRPr="000A035B">
        <w:t xml:space="preserve">+ </w:t>
      </w:r>
      <w:r w:rsidRPr="000A035B">
        <w:fldChar w:fldCharType="begin"/>
      </w:r>
      <w:r w:rsidRPr="000A035B">
        <w:instrText xml:space="preserve"> ADDIN ZOTERO_ITEM CSL_CITATION {"citationID":"gMybylR4","properties":{"formattedCitation":"(Kritzinger, 2017)","plainCitation":"(Kritzinger, 2017)","noteIndex":0},"citationItems":[{"id":43,"uris":["http://zotero.org/users/local/srvgdN1j/items/HIJN7MXM"],"uri":["http://zotero.org/users/local/srvgdN1j/items/HIJN7MXM"],"itemData":{"id":43,"type":"chapter","abstract":"Any sufficiently complex system is subject to failure as a result of one or more subsystems failing. The aim of the Fault Tree Analysis (FTA) is to use deductive logic to understand all the underlying causes of a particular failure so that the likelihood of failure can be reduced through improved system design.","container-title":"Aircraft System Safety","ISBN":"978-0-08-100889-8","note":"DOI: 10.1016/B978-0-08-100889-8.00004-0","page":"59-99","publisher":"Woodhead Publishing","title":"4 - Fault tree analysis","URL":"http://www.sciencedirect.com/science/article/pii/B9780081008898000040","author":[{"family":"Kritzinger","given":"Duane"}],"editor":[{"family":"Kritzinger","given":"Duane"}],"issued":{"date-parts":[["2017",1,1]]}}}],"schema":"https://github.com/citation-style-language/schema/raw/master/csl-citation.json"} </w:instrText>
      </w:r>
      <w:r w:rsidRPr="000A035B">
        <w:fldChar w:fldCharType="separate"/>
      </w:r>
      <w:r w:rsidRPr="000A035B">
        <w:rPr>
          <w:rFonts w:cs="Arial"/>
        </w:rPr>
        <w:t>(</w:t>
      </w:r>
      <w:proofErr w:type="spellStart"/>
      <w:r w:rsidRPr="000A035B">
        <w:rPr>
          <w:rFonts w:cs="Arial"/>
        </w:rPr>
        <w:t>K</w:t>
      </w:r>
      <w:r w:rsidRPr="00575911">
        <w:rPr>
          <w:rFonts w:cs="Arial"/>
        </w:rPr>
        <w:t>ritzinger</w:t>
      </w:r>
      <w:proofErr w:type="spellEnd"/>
      <w:r w:rsidRPr="00575911">
        <w:rPr>
          <w:rFonts w:cs="Arial"/>
        </w:rPr>
        <w:t>, 2017)</w:t>
      </w:r>
      <w:r w:rsidRPr="000A035B">
        <w:fldChar w:fldCharType="end"/>
      </w:r>
      <w:r w:rsidRPr="000A035B">
        <w:t xml:space="preserve">. In this case, </w:t>
      </w:r>
      <w:proofErr w:type="spellStart"/>
      <w:r w:rsidRPr="000A035B">
        <w:t>OpenFTA</w:t>
      </w:r>
      <w:proofErr w:type="spellEnd"/>
      <w:r w:rsidRPr="000A035B">
        <w:t xml:space="preserve"> 1.0 was used. In order to be properly solved, failure rates/human errors are required. Table </w:t>
      </w:r>
      <w:r w:rsidR="00276C22" w:rsidRPr="00575911">
        <w:t xml:space="preserve">6 </w:t>
      </w:r>
      <w:r w:rsidRPr="00575911">
        <w:t>shows the values used, recovered from literature database</w:t>
      </w:r>
      <w:r w:rsidR="00575911">
        <w:t>s</w:t>
      </w:r>
      <w:r w:rsidRPr="00575911">
        <w:t>.</w:t>
      </w:r>
      <w:r w:rsidR="00276C22" w:rsidRPr="00575911">
        <w:t xml:space="preserve"> Some data required some speculation in order to be defined.</w:t>
      </w:r>
      <w:r w:rsidR="005F3C40" w:rsidRPr="00C0653C">
        <w:t xml:space="preserve"> </w:t>
      </w:r>
      <w:r w:rsidR="0000633E" w:rsidRPr="00C0653C">
        <w:t>A</w:t>
      </w:r>
      <w:r w:rsidR="005F3C40" w:rsidRPr="00C0653C">
        <w:t>ccording to process information, each day a dust venting line would work for 12h, with a flowrate of 22300 m³/h and an average concentration of dust equal to 0.1 g/m³</w:t>
      </w:r>
      <w:r w:rsidR="0000633E" w:rsidRPr="00C0653C">
        <w:t xml:space="preserve"> </w:t>
      </w:r>
      <w:r w:rsidR="0000633E" w:rsidRPr="000A035B">
        <w:fldChar w:fldCharType="begin"/>
      </w:r>
      <w:r w:rsidR="0000633E" w:rsidRPr="000A035B">
        <w:instrText xml:space="preserve"> ADDIN ZOTERO_ITEM CSL_CITATION {"citationID":"VOjs52DP","properties":{"formattedCitation":"(Li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0000633E" w:rsidRPr="000A035B">
        <w:fldChar w:fldCharType="separate"/>
      </w:r>
      <w:r w:rsidR="0000633E" w:rsidRPr="000A035B">
        <w:rPr>
          <w:rFonts w:cs="Arial"/>
        </w:rPr>
        <w:t>(Li et al., 2016)</w:t>
      </w:r>
      <w:r w:rsidR="0000633E" w:rsidRPr="000A035B">
        <w:fldChar w:fldCharType="end"/>
      </w:r>
      <w:r w:rsidR="005F3C40" w:rsidRPr="000A035B">
        <w:t>. This results in almost 27 kg of dust deposit in the barrels. It also appears that the barrels would be eventually emptied twice a week. This means that potentially, on 4 d</w:t>
      </w:r>
      <w:bookmarkStart w:id="1" w:name="_GoBack"/>
      <w:bookmarkEnd w:id="1"/>
      <w:r w:rsidR="005F3C40" w:rsidRPr="000A035B">
        <w:t>ays over 7 of a regular working w</w:t>
      </w:r>
      <w:r w:rsidR="005F3C40" w:rsidRPr="00575911">
        <w:t xml:space="preserve">eek, the dust in the barrel is present and </w:t>
      </w:r>
      <w:r w:rsidR="00575911">
        <w:t xml:space="preserve">it is </w:t>
      </w:r>
      <w:r w:rsidR="005F3C40" w:rsidRPr="00575911">
        <w:t xml:space="preserve">sufficient to trigger a consistent fire. </w:t>
      </w:r>
      <w:r w:rsidR="0000633E" w:rsidRPr="00FB53E8">
        <w:t>In order to define the frequency of the cleaning operation</w:t>
      </w:r>
      <w:r w:rsidR="005F3C40" w:rsidRPr="00FB53E8">
        <w:t xml:space="preserve">, it </w:t>
      </w:r>
      <w:r w:rsidR="00FB53E8">
        <w:t>was</w:t>
      </w:r>
      <w:r w:rsidR="00FB53E8" w:rsidRPr="00FB53E8">
        <w:t xml:space="preserve"> </w:t>
      </w:r>
      <w:r w:rsidR="005F3C40" w:rsidRPr="00FB53E8">
        <w:t>postulated a cleaning cycle per hour, lasting for 30 seconds</w:t>
      </w:r>
      <w:r w:rsidR="0000633E" w:rsidRPr="00FB53E8">
        <w:t xml:space="preserve">, a reasonable value for a bag filter </w:t>
      </w:r>
      <w:r w:rsidR="0000633E" w:rsidRPr="000A035B">
        <w:fldChar w:fldCharType="begin"/>
      </w:r>
      <w:r w:rsidR="0000633E" w:rsidRPr="000A035B">
        <w:instrText xml:space="preserve"> ADDIN ZOTERO_ITEM CSL_CITATION {"citationID":"cpCkOOt6","properties":{"formattedCitation":"(Green and Perry, 2007)","plainCitation":"(Green and Perry, 2007)","noteIndex":0},"citationItems":[{"id":115,"uris":["http://zotero.org/users/local/srvgdN1j/items/FKCP3VCA"],"uri":["http://zotero.org/users/local/srvgdN1j/items/FKCP3VCA"],"itemData":{"id":115,"type":"book","abstract":"Get Cutting-Edge Coverage of All Chemical Engineering Topics―from Fundamentals to the Latest Computer Applications. First published in 1934, Perry's Chemical Engineers' Handbook has equipped generations of engineers and chemists with an expert source of chemical engineering information and data. Now updated to reflect the latest technology and processes of the new millennium, the Eighth Edition of this classic guide provides unsurpassed coverage of every aspect of chemical engineering-from fundamental principles to chemical processes and equipment to new computer applications.Filled with over 700 detailed illustrations, the Eighth Edition of Perry's Chemcial Engineering Handbook features:Comprehensive tables and charts for unit conversionA greatly expanded section on physical and chemical dataNew to this edition: the latest advances in distillation, liquid-liquid extraction, reactor modeling, biological processes, biochemical and membrane separation processes, and chemical plant safety practices with accident case histories Inside This Updated Chemical Engineering GuideConversion Factors and Mathematical Symbols • Physical and Chemical Data • Mathematics • Thermodynamics • Heat and Mass Transfer • Fluid and Particle Dynamics Reaction Kinetics • Process Control • Process Economics • Transport and Storage of Fluids • Heat Transfer Equipment • Psychrometry, Evaporative Cooling, and Solids Drying • Distillation • Gas Absorption and Gas-Liquid System Design • Liquid-Liquid Extraction Operations and Equipment • Adsorption and Ion Exchange • Gas-Solid Operations and Equipment • Liquid-Solid Operations and Equipment • Solid-Solid Operations and Equipment • Size Reduction and Size Enlargement • Handling of Bulk Solids and Packaging of Solids and Liquids • Alternative Separation Processes • And Many Other Topics!","edition":"8 edizione","event-place":"New York","ISBN":"978-0-07-142294-9","language":"Inglese","number-of-pages":"2400","publisher":"McGraw-Hill Education","publisher-place":"New York","source":"Amazon","title":"Perry's Chemical Engineers' Handbook, Eighth Edition","author":[{"family":"Green","given":"Don"},{"family":"Perry","given":"Robert"}],"issued":{"date-parts":[["2007",12,1]]}}}],"schema":"https://github.com/citation-style-language/schema/raw/master/csl-citation.json"} </w:instrText>
      </w:r>
      <w:r w:rsidR="0000633E" w:rsidRPr="000A035B">
        <w:fldChar w:fldCharType="separate"/>
      </w:r>
      <w:r w:rsidR="0000633E" w:rsidRPr="000A035B">
        <w:rPr>
          <w:rFonts w:cs="Arial"/>
        </w:rPr>
        <w:t>(Green and Perry, 2007)</w:t>
      </w:r>
      <w:r w:rsidR="0000633E" w:rsidRPr="000A035B">
        <w:fldChar w:fldCharType="end"/>
      </w:r>
      <w:r w:rsidR="005F3C40" w:rsidRPr="000A035B">
        <w:t>. This gives about 2.3</w:t>
      </w:r>
      <w:r w:rsidR="00FB53E8">
        <w:t xml:space="preserve"> </w:t>
      </w:r>
      <w:r w:rsidR="005F3C40" w:rsidRPr="000A035B">
        <w:t>kg of accumulated dust before the mechanical shaking</w:t>
      </w:r>
      <w:r w:rsidR="0000633E" w:rsidRPr="00575911">
        <w:t xml:space="preserve">. For raining, the number of rainy days in the Kunshan region for 2014 was used </w:t>
      </w:r>
      <w:r w:rsidR="0000633E" w:rsidRPr="000A035B">
        <w:fldChar w:fldCharType="begin"/>
      </w:r>
      <w:r w:rsidR="0000633E" w:rsidRPr="000A035B">
        <w:instrText xml:space="preserve"> ADDIN ZOTERO_ITEM CSL_CITATION {"citationID":"eoOhK8dS","properties":{"formattedCitation":"(\\uc0\\u8220{}World Weather Online | World Weather | Weather Forecast,\\uc0\\u8221{} n.d.)","plainCitation":"(“World Weather Online | World Weather | Weather Forecast,” n.d.)","noteIndex":0},"citationItems":[{"id":35,"uris":["http://zotero.org/users/local/srvgdN1j/items/LQ27P4CA"],"uri":["http://zotero.org/users/local/srvgdN1j/items/LQ27P4CA"],"itemData":{"id":35,"type":"webpage","title":"World Weather Online | World Weather | Weather Forecast","URL":"https://www.worldweatheronline.com/","accessed":{"date-parts":[["2019",11,12]]}}}],"schema":"https://github.com/citation-style-language/schema/raw/master/csl-citation.json"} </w:instrText>
      </w:r>
      <w:r w:rsidR="0000633E" w:rsidRPr="000A035B">
        <w:fldChar w:fldCharType="separate"/>
      </w:r>
      <w:r w:rsidR="0000633E" w:rsidRPr="000A035B">
        <w:rPr>
          <w:rFonts w:cs="Arial"/>
          <w:szCs w:val="24"/>
        </w:rPr>
        <w:t>(“World Weather Online | World Weather | Weather Forecast,” n.d.)</w:t>
      </w:r>
      <w:r w:rsidR="0000633E" w:rsidRPr="000A035B">
        <w:fldChar w:fldCharType="end"/>
      </w:r>
      <w:r w:rsidR="0000633E" w:rsidRPr="000A035B">
        <w:t xml:space="preserve">. The possibility of having a friction spark during the manual cleaning was represented as an error during manual operation </w:t>
      </w:r>
      <w:r w:rsidR="0000633E" w:rsidRPr="000A035B">
        <w:fldChar w:fldCharType="begin"/>
      </w:r>
      <w:r w:rsidR="0000633E" w:rsidRPr="000A035B">
        <w:instrText xml:space="preserve"> ADDIN ZOTERO_ITEM CSL_CITATION {"citationID":"Jlxo4uV9","properties":{"formattedCitation":"(Bello and Colombari, 1980)","plainCitation":"(Bello and Colombari, 1980)","noteIndex":0},"citationItems":[{"id":73,"uris":["http://zotero.org/users/local/srvgdN1j/items/2BE2BJI2"],"uri":["http://zotero.org/users/local/srvgdN1j/items/2BE2BJI2"],"itemData":{"id":73,"type":"article-journal","abstract":"The ability to make mistakes is an innate human trait; however, until recently, the ability to spread death and destruction through one's own mistakes has been mainly limited to political men and Generals. Nowadays, there are other individuals capable, when carrying out their work, of making mistakes with exceptionally grave consequences. This is caused by the construction of increasingly larger plant (with consequently higher destructive potentials), to the centralization of controls in one single, or a few, control rooms, and to the fact that many important decisions are concentrated on a few operators. Recent surveys seem to reveal that at least 40% of the total of disastrous events in industrial activities derive from human error. It therefore appears evident that each risk analysis made on systems in which man plays a part, must take possible human error into consideration. This report is an attempt to suggest data, methodologies and programs for an analysis of human factors in process industries.","container-title":"Reliability Engineering","DOI":"10.1016/0143-8174(80)90010-4","ISSN":"0143-8174","issue":"1","journalAbbreviation":"Reliability Engineering","page":"3-14","title":"The human factors in risk analyses of process plants: The control room operator model ‘TESEO’","volume":"1","author":[{"family":"Bello","given":"G.C."},{"family":"Colombari","given":"V."}],"issued":{"date-parts":[["1980",7,1]]}}}],"schema":"https://github.com/citation-style-language/schema/raw/master/csl-citation.json"} </w:instrText>
      </w:r>
      <w:r w:rsidR="0000633E" w:rsidRPr="000A035B">
        <w:fldChar w:fldCharType="separate"/>
      </w:r>
      <w:r w:rsidR="0000633E" w:rsidRPr="000A035B">
        <w:rPr>
          <w:rFonts w:cs="Arial"/>
        </w:rPr>
        <w:t>(Bello and Colombari, 1980)</w:t>
      </w:r>
      <w:r w:rsidR="0000633E" w:rsidRPr="000A035B">
        <w:fldChar w:fldCharType="end"/>
      </w:r>
      <w:r w:rsidR="0000633E" w:rsidRPr="000A035B">
        <w:t>.</w:t>
      </w:r>
      <w:r w:rsidR="0047088F" w:rsidRPr="000A035B">
        <w:t xml:space="preserve"> For the computation</w:t>
      </w:r>
      <w:r w:rsidR="00FB53E8">
        <w:t xml:space="preserve"> of </w:t>
      </w:r>
      <w:r w:rsidR="00FB53E8" w:rsidRPr="000A035B">
        <w:t>probabilities</w:t>
      </w:r>
      <w:r w:rsidR="00FB53E8">
        <w:t xml:space="preserve"> of occurrence</w:t>
      </w:r>
      <w:r w:rsidR="0047088F" w:rsidRPr="000A035B">
        <w:t>, a Poisson distribution f</w:t>
      </w:r>
      <w:r w:rsidR="0047088F" w:rsidRPr="00575911">
        <w:t>or a mission time of one year was assumed.</w:t>
      </w:r>
      <w:r w:rsidR="000E7F49">
        <w:t xml:space="preserve"> </w:t>
      </w:r>
      <w:r w:rsidR="000E7F49" w:rsidRPr="007300FC">
        <w:t>Now it is possible to numerically solve the FTs, for a mission time of one year.</w:t>
      </w:r>
      <w:r w:rsidR="00CC557F" w:rsidRPr="00CC557F">
        <w:t xml:space="preserve"> </w:t>
      </w:r>
      <w:r w:rsidR="00CC557F" w:rsidRPr="007300FC">
        <w:t>Table 7 collects the main results obtained for the Top Event representing a dust explosion.</w:t>
      </w:r>
    </w:p>
    <w:p w14:paraId="279D30DE" w14:textId="7061FEEF" w:rsidR="00912E38" w:rsidRPr="000A035B" w:rsidRDefault="00912E38" w:rsidP="008D1B3A">
      <w:pPr>
        <w:pStyle w:val="CETTabletitle"/>
        <w:spacing w:line="264" w:lineRule="auto"/>
      </w:pPr>
      <w:r w:rsidRPr="007300FC">
        <w:rPr>
          <w:lang w:val="en-US"/>
        </w:rPr>
        <w:t>Table 6: Failure rates and probabilities of the basic events involved</w:t>
      </w:r>
      <w:r w:rsidR="0000633E" w:rsidRPr="007300FC">
        <w:rPr>
          <w:lang w:val="en-US"/>
        </w:rPr>
        <w:t xml:space="preserve"> (</w:t>
      </w:r>
      <w:r w:rsidR="00C77354" w:rsidRPr="007300FC">
        <w:rPr>
          <w:vertAlign w:val="superscript"/>
          <w:lang w:val="en-US"/>
        </w:rPr>
        <w:t>a</w:t>
      </w:r>
      <w:r w:rsidR="0000633E" w:rsidRPr="007300FC">
        <w:rPr>
          <w:lang w:val="en-US"/>
        </w:rPr>
        <w:fldChar w:fldCharType="begin"/>
      </w:r>
      <w:r w:rsidR="00C77354" w:rsidRPr="007300FC">
        <w:rPr>
          <w:lang w:val="en-US"/>
        </w:rPr>
        <w:instrText xml:space="preserve"> ADDIN ZOTERO_ITEM CSL_CITATION {"citationID":"vQkPkgCA","properties":{"formattedCitation":"(Lees, 2005)","plainCitation":"(Lees, 2005)","noteIndex":0},"citationItems":[{"id":38,"uris":["http://zotero.org/users/local/srvgdN1j/items/U6EHS3WC"],"uri":["http://zotero.org/users/local/srvgdN1j/items/U6EHS3WC"],"itemData":{"id":38,"type":"book","abstract":"Over the last three decades the process industries have grown very rapidly, with corresponding increases in the quantities of hazardous materials in process, storage or transport. Plants have become larger and are often situated in or close to densely populated areas. Increased hazard of loss of life or property is continually highlighted with incidents such as Flixborough, Bhopal, Chernobyl, Three Mile Island, the Phillips 66 incident, and Piper Alpha to name but a few. The field of Loss Prevention is, and continues to, be of supreme importance to countless companies, municipalities and governments around the world, because of the trend for processing plants to become larger and often be situated in or close to densely populated areas, thus increasing the hazard of loss of life or property. This book is a detailed guidebook to defending against these, and many other, hazards. It could without exaggeration be referred to as the \"bible\" for the process industries. This is THE standard reference work for chemical and process engineering safety professionals. For years, it has been the most complete collection of information on the theory, practice, design elements, equipment, regulations and laws covering the field of process safety. An entire library of alternative books (and cross-referencing systems) would be needed to replace or improve upon it, but everything of importance to safety professionals, engineers and managers can be found in this all-encompassing reference instead. Frank Lees' world renowned work has been fully revised and expanded by a team of leading chemical and process engineers working under the guidance of one of the world’s chief experts in this field. Sam Mannan is professor of chemical engineering at Texas A&amp;M University, and heads the Mary Kay O’Connor Process Safety Center at Texas A&amp;M. He received his MS and Ph.D. in chemical engineering from the University of Oklahoma, and joined the chemical engineering department at Texas A&amp;M University as a professor in 1997. He has over 20 years of experience as an engineer, working both in industry and academia. New detail is added to chapters on fire safety, engineering, explosion hazards, analysis and suppression, and new appendices feature more recent disasters. The many thousands of references have been updated along with standards and codes of practice issued by authorities in the US, UK/Europe and internationally. In addition to all this, more regulatory relevance and case studies have been included in this edition. Written in a clear and concise style, Loss Prevention in the Process Industries covers traditional areas of personal safety as well as the more technological aspects and thus provides balanced and in-depth coverage of the whole field of safety and loss prevention.* A must-have standard reference for chemical and process engineering safety professionals* The most complete collection of information on the theory, practice, design elements, equipment and laws that pertain to process safety* Only single work to provide everything; principles, practice, codes, standards, data and references needed by those practicing in the field","ISBN":"978-0-08-048933-9","language":"en","note":"Google-Books-ID: hUJl_m7lGRQC","number-of-pages":"3708","publisher":"Elsevier","source":"Google Books","title":"Lees' Loss Prevention in the Process Industries: Hazard Identification, Assessment and Control","title-short":"Lees' Loss Prevention in the Process Industries","author":[{"family":"Lees","given":"Frank"}],"issued":{"date-parts":[["2005",1,25]]}}}],"schema":"https://github.com/citation-style-language/schema/raw/master/csl-citation.json"} </w:instrText>
      </w:r>
      <w:r w:rsidR="0000633E" w:rsidRPr="007300FC">
        <w:rPr>
          <w:lang w:val="en-US"/>
        </w:rPr>
        <w:fldChar w:fldCharType="separate"/>
      </w:r>
      <w:r w:rsidR="00C77354" w:rsidRPr="007300FC">
        <w:rPr>
          <w:rFonts w:cs="Arial"/>
          <w:lang w:val="en-US"/>
        </w:rPr>
        <w:t>(Lees, 2005)</w:t>
      </w:r>
      <w:r w:rsidR="0000633E" w:rsidRPr="007300FC">
        <w:rPr>
          <w:lang w:val="en-US"/>
        </w:rPr>
        <w:fldChar w:fldCharType="end"/>
      </w:r>
      <w:r w:rsidR="0000633E" w:rsidRPr="007300FC">
        <w:rPr>
          <w:lang w:val="en-US"/>
        </w:rPr>
        <w:t>,</w:t>
      </w:r>
      <w:r w:rsidR="0000633E" w:rsidRPr="007300FC">
        <w:rPr>
          <w:vertAlign w:val="superscript"/>
          <w:lang w:val="en-US"/>
        </w:rPr>
        <w:t>b</w:t>
      </w:r>
      <w:r w:rsidR="0000633E" w:rsidRPr="007300FC">
        <w:rPr>
          <w:lang w:val="en-US"/>
        </w:rPr>
        <w:fldChar w:fldCharType="begin"/>
      </w:r>
      <w:r w:rsidR="0000633E" w:rsidRPr="007300FC">
        <w:rPr>
          <w:lang w:val="en-US"/>
        </w:rPr>
        <w:instrText xml:space="preserve"> ADDIN ZOTERO_ITEM CSL_CITATION {"citationID":"MkWocElW","properties":{"formattedCitation":"(Bello and Colombari, 1980)","plainCitation":"(Bello and Colombari, 1980)","noteIndex":0},"citationItems":[{"id":73,"uris":["http://zotero.org/users/local/srvgdN1j/items/2BE2BJI2"],"uri":["http://zotero.org/users/local/srvgdN1j/items/2BE2BJI2"],"itemData":{"id":73,"type":"article-journal","abstract":"The ability to make mistakes is an innate human trait; however, until recently, the ability to spread death and destruction through one's own mistakes has been mainly limited to political men and Generals. Nowadays, there are other individuals capable, when carrying out their work, of making mistakes with exceptionally grave consequences. This is caused by the construction of increasingly larger plant (with consequently higher destructive potentials), to the centralization of controls in one single, or a few, control rooms, and to the fact that many important decisions are concentrated on a few operators. Recent surveys seem to reveal that at least 40% of the total of disastrous events in industrial activities derive from human error. It therefore appears evident that each risk analysis made on systems in which man plays a part, must take possible human error into consideration. This report is an attempt to suggest data, methodologies and programs for an analysis of human factors in process industries.","container-title":"Reliability Engineering","DOI":"10.1016/0143-8174(80)90010-4","ISSN":"0143-8174","issue":"1","journalAbbreviation":"Reliability Engineering","page":"3-14","title":"The human factors in risk analyses of process plants: The control room operator model ‘TESEO’","volume":"1","author":[{"family":"Bello","given":"G.C."},{"family":"Colombari","given":"V."}],"issued":{"date-parts":[["1980",7,1]]}}}],"schema":"https://github.com/citation-style-language/schema/raw/master/csl-citation.json"} </w:instrText>
      </w:r>
      <w:r w:rsidR="0000633E" w:rsidRPr="007300FC">
        <w:rPr>
          <w:lang w:val="en-US"/>
        </w:rPr>
        <w:fldChar w:fldCharType="separate"/>
      </w:r>
      <w:r w:rsidR="0000633E" w:rsidRPr="007300FC">
        <w:rPr>
          <w:rFonts w:cs="Arial"/>
          <w:lang w:val="en-US"/>
        </w:rPr>
        <w:t>(Bello and Colombari, 1980)</w:t>
      </w:r>
      <w:r w:rsidR="0000633E" w:rsidRPr="007300FC">
        <w:rPr>
          <w:lang w:val="en-US"/>
        </w:rPr>
        <w:fldChar w:fldCharType="end"/>
      </w:r>
      <w:r w:rsidR="0000633E" w:rsidRPr="007300FC">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36"/>
        <w:gridCol w:w="2659"/>
        <w:gridCol w:w="1326"/>
        <w:gridCol w:w="747"/>
      </w:tblGrid>
      <w:tr w:rsidR="006C444F" w:rsidRPr="00C0653C" w14:paraId="48176BA0" w14:textId="77777777" w:rsidTr="005C5B7B">
        <w:tc>
          <w:tcPr>
            <w:tcW w:w="0" w:type="auto"/>
            <w:tcBorders>
              <w:top w:val="single" w:sz="12" w:space="0" w:color="008000"/>
              <w:bottom w:val="single" w:sz="6" w:space="0" w:color="008000"/>
            </w:tcBorders>
            <w:shd w:val="clear" w:color="auto" w:fill="FFFFFF"/>
          </w:tcPr>
          <w:p w14:paraId="62FDF5AF" w14:textId="77777777" w:rsidR="006C444F" w:rsidRPr="007300FC" w:rsidRDefault="006C444F" w:rsidP="008D1B3A">
            <w:pPr>
              <w:pStyle w:val="CETBodytext"/>
              <w:jc w:val="center"/>
              <w:rPr>
                <w:sz w:val="16"/>
                <w:szCs w:val="16"/>
                <w:highlight w:val="yellow"/>
              </w:rPr>
            </w:pPr>
            <w:r w:rsidRPr="007300FC">
              <w:rPr>
                <w:sz w:val="16"/>
                <w:szCs w:val="16"/>
              </w:rPr>
              <w:t>Basic event</w:t>
            </w:r>
          </w:p>
        </w:tc>
        <w:tc>
          <w:tcPr>
            <w:tcW w:w="0" w:type="auto"/>
            <w:tcBorders>
              <w:top w:val="single" w:sz="12" w:space="0" w:color="008000"/>
              <w:bottom w:val="single" w:sz="6" w:space="0" w:color="008000"/>
            </w:tcBorders>
            <w:shd w:val="clear" w:color="auto" w:fill="FFFFFF"/>
          </w:tcPr>
          <w:p w14:paraId="43C72BA4" w14:textId="40E3B57A" w:rsidR="006C444F" w:rsidRPr="007300FC" w:rsidRDefault="006C444F" w:rsidP="008D1B3A">
            <w:pPr>
              <w:pStyle w:val="CETBodytext"/>
              <w:jc w:val="center"/>
              <w:rPr>
                <w:sz w:val="16"/>
                <w:szCs w:val="16"/>
                <w:highlight w:val="yellow"/>
              </w:rPr>
            </w:pPr>
            <w:r w:rsidRPr="007300FC">
              <w:rPr>
                <w:sz w:val="16"/>
                <w:szCs w:val="16"/>
              </w:rPr>
              <w:t>Type of failure/event</w:t>
            </w:r>
          </w:p>
        </w:tc>
        <w:tc>
          <w:tcPr>
            <w:tcW w:w="0" w:type="auto"/>
            <w:tcBorders>
              <w:top w:val="single" w:sz="12" w:space="0" w:color="008000"/>
              <w:bottom w:val="single" w:sz="6" w:space="0" w:color="008000"/>
            </w:tcBorders>
            <w:shd w:val="clear" w:color="auto" w:fill="FFFFFF"/>
          </w:tcPr>
          <w:p w14:paraId="4AE21017" w14:textId="7329C60F" w:rsidR="006C444F" w:rsidRPr="007300FC" w:rsidRDefault="006C444F" w:rsidP="008D1B3A">
            <w:pPr>
              <w:pStyle w:val="CETBodytext"/>
              <w:jc w:val="center"/>
              <w:rPr>
                <w:sz w:val="16"/>
                <w:szCs w:val="16"/>
                <w:highlight w:val="yellow"/>
              </w:rPr>
            </w:pPr>
            <w:r w:rsidRPr="007300FC">
              <w:rPr>
                <w:sz w:val="16"/>
                <w:szCs w:val="16"/>
              </w:rPr>
              <w:t>Failure/Event Rate</w:t>
            </w:r>
          </w:p>
        </w:tc>
        <w:tc>
          <w:tcPr>
            <w:tcW w:w="0" w:type="auto"/>
            <w:tcBorders>
              <w:top w:val="single" w:sz="12" w:space="0" w:color="008000"/>
              <w:bottom w:val="single" w:sz="6" w:space="0" w:color="008000"/>
            </w:tcBorders>
            <w:shd w:val="clear" w:color="auto" w:fill="FFFFFF"/>
          </w:tcPr>
          <w:p w14:paraId="5D901034" w14:textId="010CD012" w:rsidR="006C444F" w:rsidRPr="007300FC" w:rsidRDefault="006C444F" w:rsidP="008D1B3A">
            <w:pPr>
              <w:pStyle w:val="CETBodytext"/>
              <w:ind w:right="-1"/>
              <w:jc w:val="center"/>
              <w:rPr>
                <w:rFonts w:cs="Arial"/>
                <w:sz w:val="16"/>
                <w:szCs w:val="16"/>
                <w:highlight w:val="yellow"/>
              </w:rPr>
            </w:pPr>
            <w:r w:rsidRPr="007300FC">
              <w:rPr>
                <w:sz w:val="16"/>
                <w:szCs w:val="16"/>
              </w:rPr>
              <w:t>Probability</w:t>
            </w:r>
          </w:p>
        </w:tc>
      </w:tr>
      <w:tr w:rsidR="006C444F" w:rsidRPr="00C0653C" w14:paraId="472F5333" w14:textId="77777777" w:rsidTr="005C5B7B">
        <w:tc>
          <w:tcPr>
            <w:tcW w:w="0" w:type="auto"/>
            <w:shd w:val="clear" w:color="auto" w:fill="FFFFFF"/>
          </w:tcPr>
          <w:p w14:paraId="4588B836" w14:textId="559D741A" w:rsidR="006C444F" w:rsidRPr="007300FC" w:rsidRDefault="006C444F" w:rsidP="008D1B3A">
            <w:pPr>
              <w:pStyle w:val="CETBodytext"/>
              <w:jc w:val="center"/>
              <w:rPr>
                <w:sz w:val="16"/>
                <w:szCs w:val="16"/>
              </w:rPr>
            </w:pPr>
            <w:r w:rsidRPr="007300FC">
              <w:rPr>
                <w:sz w:val="16"/>
                <w:szCs w:val="16"/>
              </w:rPr>
              <w:t>Cleaning operation</w:t>
            </w:r>
          </w:p>
        </w:tc>
        <w:tc>
          <w:tcPr>
            <w:tcW w:w="0" w:type="auto"/>
            <w:shd w:val="clear" w:color="auto" w:fill="FFFFFF"/>
          </w:tcPr>
          <w:p w14:paraId="290FB65A" w14:textId="5AA83195" w:rsidR="006C444F" w:rsidRPr="007300FC" w:rsidRDefault="005C5B7B" w:rsidP="008D1B3A">
            <w:pPr>
              <w:pStyle w:val="CETBodytext"/>
              <w:jc w:val="center"/>
              <w:rPr>
                <w:sz w:val="16"/>
                <w:szCs w:val="16"/>
              </w:rPr>
            </w:pPr>
            <w:r w:rsidRPr="007300FC">
              <w:rPr>
                <w:sz w:val="16"/>
                <w:szCs w:val="16"/>
              </w:rPr>
              <w:t>Vibrating motor activation</w:t>
            </w:r>
          </w:p>
        </w:tc>
        <w:tc>
          <w:tcPr>
            <w:tcW w:w="0" w:type="auto"/>
            <w:shd w:val="clear" w:color="auto" w:fill="FFFFFF"/>
          </w:tcPr>
          <w:p w14:paraId="5AD36027" w14:textId="43D38019" w:rsidR="006C444F" w:rsidRPr="007300FC" w:rsidRDefault="006C444F" w:rsidP="008D1B3A">
            <w:pPr>
              <w:pStyle w:val="CETBodytext"/>
              <w:jc w:val="center"/>
              <w:rPr>
                <w:sz w:val="16"/>
                <w:szCs w:val="16"/>
              </w:rPr>
            </w:pPr>
            <w:r w:rsidRPr="007300FC">
              <w:rPr>
                <w:sz w:val="16"/>
                <w:szCs w:val="16"/>
              </w:rPr>
              <w:t>4.0E-03 [1/d]</w:t>
            </w:r>
          </w:p>
        </w:tc>
        <w:tc>
          <w:tcPr>
            <w:tcW w:w="0" w:type="auto"/>
            <w:shd w:val="clear" w:color="auto" w:fill="FFFFFF"/>
          </w:tcPr>
          <w:p w14:paraId="7A1CA09D" w14:textId="37F67333" w:rsidR="006C444F" w:rsidRPr="007300FC" w:rsidRDefault="005C5B7B" w:rsidP="008D1B3A">
            <w:pPr>
              <w:pStyle w:val="CETBodytext"/>
              <w:ind w:right="-1"/>
              <w:jc w:val="center"/>
              <w:rPr>
                <w:rFonts w:cs="Arial"/>
                <w:sz w:val="16"/>
                <w:szCs w:val="16"/>
              </w:rPr>
            </w:pPr>
            <w:r w:rsidRPr="007300FC">
              <w:rPr>
                <w:rFonts w:cs="Arial"/>
                <w:sz w:val="16"/>
                <w:szCs w:val="16"/>
              </w:rPr>
              <w:t>1.0E01</w:t>
            </w:r>
          </w:p>
        </w:tc>
      </w:tr>
      <w:tr w:rsidR="006C444F" w:rsidRPr="00C0653C" w14:paraId="630A629D" w14:textId="77777777" w:rsidTr="005C5B7B">
        <w:tc>
          <w:tcPr>
            <w:tcW w:w="0" w:type="auto"/>
            <w:shd w:val="clear" w:color="auto" w:fill="FFFFFF"/>
          </w:tcPr>
          <w:p w14:paraId="7D979D0C" w14:textId="6396F8B6" w:rsidR="006C444F" w:rsidRPr="007300FC" w:rsidRDefault="006C444F" w:rsidP="008D1B3A">
            <w:pPr>
              <w:pStyle w:val="CETBodytext"/>
              <w:ind w:right="-1"/>
              <w:jc w:val="center"/>
              <w:rPr>
                <w:rFonts w:cs="Arial"/>
                <w:sz w:val="16"/>
                <w:szCs w:val="16"/>
              </w:rPr>
            </w:pPr>
            <w:r w:rsidRPr="007300FC">
              <w:rPr>
                <w:sz w:val="16"/>
                <w:szCs w:val="16"/>
              </w:rPr>
              <w:t>Manual cleaning</w:t>
            </w:r>
          </w:p>
        </w:tc>
        <w:tc>
          <w:tcPr>
            <w:tcW w:w="0" w:type="auto"/>
            <w:shd w:val="clear" w:color="auto" w:fill="FFFFFF"/>
          </w:tcPr>
          <w:p w14:paraId="3C70C72D" w14:textId="72BFCCB9" w:rsidR="006C444F" w:rsidRPr="007300FC" w:rsidRDefault="005C5B7B" w:rsidP="008D1B3A">
            <w:pPr>
              <w:pStyle w:val="CETBodytext"/>
              <w:ind w:right="-1"/>
              <w:jc w:val="center"/>
              <w:rPr>
                <w:rFonts w:cs="Arial"/>
                <w:sz w:val="16"/>
                <w:szCs w:val="16"/>
              </w:rPr>
            </w:pPr>
            <w:r w:rsidRPr="007300FC">
              <w:rPr>
                <w:rFonts w:cs="Arial"/>
                <w:sz w:val="16"/>
                <w:szCs w:val="16"/>
              </w:rPr>
              <w:t>Manual cleaning operation</w:t>
            </w:r>
          </w:p>
        </w:tc>
        <w:tc>
          <w:tcPr>
            <w:tcW w:w="0" w:type="auto"/>
            <w:shd w:val="clear" w:color="auto" w:fill="FFFFFF"/>
          </w:tcPr>
          <w:p w14:paraId="4D95DFE4" w14:textId="1C17458A" w:rsidR="006C444F" w:rsidRPr="007300FC" w:rsidRDefault="006C444F" w:rsidP="008D1B3A">
            <w:pPr>
              <w:pStyle w:val="CETBodytext"/>
              <w:ind w:right="-1"/>
              <w:jc w:val="center"/>
              <w:rPr>
                <w:rFonts w:cs="Arial"/>
                <w:sz w:val="16"/>
                <w:szCs w:val="16"/>
              </w:rPr>
            </w:pPr>
            <w:r w:rsidRPr="007300FC">
              <w:rPr>
                <w:rFonts w:cs="Arial"/>
                <w:sz w:val="16"/>
                <w:szCs w:val="16"/>
              </w:rPr>
              <w:t xml:space="preserve">2.9E-01 [1/w] </w:t>
            </w:r>
          </w:p>
        </w:tc>
        <w:tc>
          <w:tcPr>
            <w:tcW w:w="0" w:type="auto"/>
            <w:shd w:val="clear" w:color="auto" w:fill="FFFFFF"/>
          </w:tcPr>
          <w:p w14:paraId="09BAFFCE" w14:textId="2E2087E1" w:rsidR="006C444F" w:rsidRPr="007300FC" w:rsidRDefault="005C5B7B" w:rsidP="008D1B3A">
            <w:pPr>
              <w:pStyle w:val="CETBodytext"/>
              <w:ind w:right="-1"/>
              <w:jc w:val="center"/>
              <w:rPr>
                <w:rFonts w:cs="Arial"/>
                <w:sz w:val="16"/>
                <w:szCs w:val="16"/>
              </w:rPr>
            </w:pPr>
            <w:r w:rsidRPr="007300FC">
              <w:rPr>
                <w:rFonts w:cs="Arial"/>
                <w:sz w:val="16"/>
                <w:szCs w:val="16"/>
              </w:rPr>
              <w:t>1.0E01</w:t>
            </w:r>
          </w:p>
        </w:tc>
      </w:tr>
      <w:tr w:rsidR="00140579" w:rsidRPr="00C0653C" w14:paraId="46CC1FE6" w14:textId="77777777" w:rsidTr="005C5B7B">
        <w:tc>
          <w:tcPr>
            <w:tcW w:w="0" w:type="auto"/>
            <w:shd w:val="clear" w:color="auto" w:fill="FFFFFF"/>
          </w:tcPr>
          <w:p w14:paraId="4F14EF9F" w14:textId="409CF41A" w:rsidR="00140579" w:rsidRPr="007300FC" w:rsidRDefault="00140579" w:rsidP="008D1B3A">
            <w:pPr>
              <w:pStyle w:val="CETBodytext"/>
              <w:ind w:right="-1"/>
              <w:jc w:val="center"/>
              <w:rPr>
                <w:sz w:val="16"/>
                <w:szCs w:val="16"/>
              </w:rPr>
            </w:pPr>
            <w:r w:rsidRPr="007300FC">
              <w:rPr>
                <w:sz w:val="16"/>
                <w:szCs w:val="16"/>
              </w:rPr>
              <w:t>Full barrel</w:t>
            </w:r>
          </w:p>
        </w:tc>
        <w:tc>
          <w:tcPr>
            <w:tcW w:w="0" w:type="auto"/>
            <w:shd w:val="clear" w:color="auto" w:fill="FFFFFF"/>
          </w:tcPr>
          <w:p w14:paraId="7139811F" w14:textId="29A95C68" w:rsidR="00140579" w:rsidRPr="007300FC" w:rsidRDefault="00140579" w:rsidP="008D1B3A">
            <w:pPr>
              <w:pStyle w:val="CETBodytext"/>
              <w:ind w:right="-1"/>
              <w:jc w:val="center"/>
              <w:rPr>
                <w:rFonts w:cs="Arial"/>
                <w:sz w:val="16"/>
                <w:szCs w:val="16"/>
              </w:rPr>
            </w:pPr>
            <w:r w:rsidRPr="007300FC">
              <w:rPr>
                <w:rFonts w:cs="Arial"/>
                <w:sz w:val="16"/>
                <w:szCs w:val="16"/>
              </w:rPr>
              <w:t>Barrel filled with dust</w:t>
            </w:r>
          </w:p>
        </w:tc>
        <w:tc>
          <w:tcPr>
            <w:tcW w:w="0" w:type="auto"/>
            <w:shd w:val="clear" w:color="auto" w:fill="FFFFFF"/>
          </w:tcPr>
          <w:p w14:paraId="461B84B6" w14:textId="0DBCB924" w:rsidR="00140579" w:rsidRPr="007300FC" w:rsidRDefault="00140579" w:rsidP="008D1B3A">
            <w:pPr>
              <w:pStyle w:val="CETBodytext"/>
              <w:ind w:right="-1"/>
              <w:jc w:val="center"/>
              <w:rPr>
                <w:rFonts w:cs="Arial"/>
                <w:sz w:val="16"/>
                <w:szCs w:val="16"/>
              </w:rPr>
            </w:pPr>
            <w:r w:rsidRPr="007300FC">
              <w:rPr>
                <w:rFonts w:cs="Arial"/>
                <w:sz w:val="16"/>
                <w:szCs w:val="16"/>
              </w:rPr>
              <w:t>5.7E-01[1/w]</w:t>
            </w:r>
          </w:p>
        </w:tc>
        <w:tc>
          <w:tcPr>
            <w:tcW w:w="0" w:type="auto"/>
            <w:shd w:val="clear" w:color="auto" w:fill="FFFFFF"/>
          </w:tcPr>
          <w:p w14:paraId="28BF1D19" w14:textId="4428E2FF" w:rsidR="00140579" w:rsidRPr="007300FC" w:rsidRDefault="00140579" w:rsidP="008D1B3A">
            <w:pPr>
              <w:pStyle w:val="CETBodytext"/>
              <w:ind w:right="-1"/>
              <w:jc w:val="center"/>
              <w:rPr>
                <w:rFonts w:cs="Arial"/>
                <w:sz w:val="16"/>
                <w:szCs w:val="16"/>
              </w:rPr>
            </w:pPr>
            <w:r w:rsidRPr="007300FC">
              <w:rPr>
                <w:rFonts w:cs="Arial"/>
                <w:sz w:val="16"/>
                <w:szCs w:val="16"/>
              </w:rPr>
              <w:t>1.0E01</w:t>
            </w:r>
          </w:p>
        </w:tc>
      </w:tr>
      <w:tr w:rsidR="006C444F" w:rsidRPr="00C0653C" w14:paraId="65DBE250" w14:textId="77777777" w:rsidTr="005C5B7B">
        <w:tc>
          <w:tcPr>
            <w:tcW w:w="0" w:type="auto"/>
            <w:shd w:val="clear" w:color="auto" w:fill="FFFFFF"/>
          </w:tcPr>
          <w:p w14:paraId="3FAD5B22" w14:textId="4EB69F0B" w:rsidR="006C444F" w:rsidRPr="007300FC" w:rsidRDefault="006C444F" w:rsidP="008D1B3A">
            <w:pPr>
              <w:pStyle w:val="CETBodytext"/>
              <w:ind w:right="-1"/>
              <w:jc w:val="center"/>
              <w:rPr>
                <w:sz w:val="16"/>
                <w:szCs w:val="16"/>
              </w:rPr>
            </w:pPr>
            <w:r w:rsidRPr="007300FC">
              <w:rPr>
                <w:sz w:val="16"/>
                <w:szCs w:val="16"/>
              </w:rPr>
              <w:t>Electric spark</w:t>
            </w:r>
          </w:p>
        </w:tc>
        <w:tc>
          <w:tcPr>
            <w:tcW w:w="0" w:type="auto"/>
            <w:shd w:val="clear" w:color="auto" w:fill="FFFFFF"/>
          </w:tcPr>
          <w:p w14:paraId="788DFB0B" w14:textId="6DFC2FF3" w:rsidR="006C444F" w:rsidRPr="007300FC" w:rsidRDefault="005C5B7B" w:rsidP="008D1B3A">
            <w:pPr>
              <w:pStyle w:val="CETBodytext"/>
              <w:ind w:right="-1"/>
              <w:jc w:val="center"/>
              <w:rPr>
                <w:rFonts w:cs="Arial"/>
                <w:sz w:val="16"/>
                <w:szCs w:val="16"/>
              </w:rPr>
            </w:pPr>
            <w:r w:rsidRPr="007300FC">
              <w:rPr>
                <w:rFonts w:cs="Arial"/>
                <w:sz w:val="16"/>
                <w:szCs w:val="16"/>
              </w:rPr>
              <w:t>Short circuit (electric motor)</w:t>
            </w:r>
          </w:p>
        </w:tc>
        <w:tc>
          <w:tcPr>
            <w:tcW w:w="0" w:type="auto"/>
            <w:shd w:val="clear" w:color="auto" w:fill="FFFFFF"/>
          </w:tcPr>
          <w:p w14:paraId="79E4D113" w14:textId="4A5D29AD" w:rsidR="006C444F" w:rsidRPr="007300FC" w:rsidRDefault="0062664F" w:rsidP="008D1B3A">
            <w:pPr>
              <w:pStyle w:val="CETBodytext"/>
              <w:ind w:right="-1"/>
              <w:jc w:val="center"/>
              <w:rPr>
                <w:rFonts w:cs="Arial"/>
                <w:sz w:val="16"/>
                <w:szCs w:val="16"/>
              </w:rPr>
            </w:pPr>
            <w:r w:rsidRPr="007300FC">
              <w:rPr>
                <w:rFonts w:cs="Arial"/>
                <w:sz w:val="16"/>
                <w:szCs w:val="16"/>
              </w:rPr>
              <w:t>1.0E-08[1/</w:t>
            </w:r>
            <w:r w:rsidR="005C5B7B" w:rsidRPr="007300FC">
              <w:rPr>
                <w:rFonts w:cs="Arial"/>
                <w:sz w:val="16"/>
                <w:szCs w:val="16"/>
              </w:rPr>
              <w:t>h</w:t>
            </w:r>
            <w:r w:rsidRPr="007300FC">
              <w:rPr>
                <w:rFonts w:cs="Arial"/>
                <w:sz w:val="16"/>
                <w:szCs w:val="16"/>
              </w:rPr>
              <w:t>]</w:t>
            </w:r>
            <w:r w:rsidR="0000633E" w:rsidRPr="007300FC">
              <w:rPr>
                <w:rFonts w:cs="Arial"/>
                <w:sz w:val="16"/>
                <w:szCs w:val="16"/>
                <w:vertAlign w:val="superscript"/>
              </w:rPr>
              <w:t>a</w:t>
            </w:r>
          </w:p>
        </w:tc>
        <w:tc>
          <w:tcPr>
            <w:tcW w:w="0" w:type="auto"/>
            <w:shd w:val="clear" w:color="auto" w:fill="FFFFFF"/>
          </w:tcPr>
          <w:p w14:paraId="5A35BE50" w14:textId="7064C83F" w:rsidR="006C444F" w:rsidRPr="007300FC" w:rsidRDefault="005C5B7B" w:rsidP="008D1B3A">
            <w:pPr>
              <w:pStyle w:val="CETBodytext"/>
              <w:ind w:right="-1"/>
              <w:jc w:val="center"/>
              <w:rPr>
                <w:rFonts w:cs="Arial"/>
                <w:sz w:val="16"/>
                <w:szCs w:val="16"/>
              </w:rPr>
            </w:pPr>
            <w:r w:rsidRPr="007300FC">
              <w:rPr>
                <w:rFonts w:cs="Arial"/>
                <w:sz w:val="16"/>
                <w:szCs w:val="16"/>
              </w:rPr>
              <w:t>8.76E-05</w:t>
            </w:r>
          </w:p>
        </w:tc>
      </w:tr>
      <w:tr w:rsidR="006C444F" w:rsidRPr="00C0653C" w14:paraId="338816B3" w14:textId="77777777" w:rsidTr="005C5B7B">
        <w:tc>
          <w:tcPr>
            <w:tcW w:w="0" w:type="auto"/>
            <w:shd w:val="clear" w:color="auto" w:fill="FFFFFF"/>
          </w:tcPr>
          <w:p w14:paraId="12BE3519" w14:textId="1950A0CA" w:rsidR="006C444F" w:rsidRPr="007300FC" w:rsidRDefault="006C444F" w:rsidP="008D1B3A">
            <w:pPr>
              <w:pStyle w:val="CETBodytext"/>
              <w:ind w:right="-1"/>
              <w:jc w:val="center"/>
              <w:rPr>
                <w:sz w:val="16"/>
                <w:szCs w:val="16"/>
              </w:rPr>
            </w:pPr>
            <w:r w:rsidRPr="007300FC">
              <w:rPr>
                <w:sz w:val="16"/>
                <w:szCs w:val="16"/>
              </w:rPr>
              <w:t>Bottom corrosion</w:t>
            </w:r>
          </w:p>
        </w:tc>
        <w:tc>
          <w:tcPr>
            <w:tcW w:w="0" w:type="auto"/>
            <w:shd w:val="clear" w:color="auto" w:fill="FFFFFF"/>
          </w:tcPr>
          <w:p w14:paraId="2607BFFF" w14:textId="3AB8DA62" w:rsidR="006C444F" w:rsidRPr="007300FC" w:rsidRDefault="005C5B7B" w:rsidP="008D1B3A">
            <w:pPr>
              <w:pStyle w:val="CETBodytext"/>
              <w:ind w:right="-1"/>
              <w:jc w:val="center"/>
              <w:rPr>
                <w:rFonts w:cs="Arial"/>
                <w:sz w:val="16"/>
                <w:szCs w:val="16"/>
              </w:rPr>
            </w:pPr>
            <w:r w:rsidRPr="007300FC">
              <w:rPr>
                <w:rFonts w:cs="Arial"/>
                <w:sz w:val="16"/>
                <w:szCs w:val="16"/>
              </w:rPr>
              <w:t>Corrosion of opened steel layer</w:t>
            </w:r>
          </w:p>
        </w:tc>
        <w:tc>
          <w:tcPr>
            <w:tcW w:w="0" w:type="auto"/>
            <w:shd w:val="clear" w:color="auto" w:fill="FFFFFF"/>
          </w:tcPr>
          <w:p w14:paraId="125D7128" w14:textId="5FFB8FF9" w:rsidR="006C444F" w:rsidRPr="007300FC" w:rsidRDefault="006C444F" w:rsidP="008D1B3A">
            <w:pPr>
              <w:pStyle w:val="CETBodytext"/>
              <w:ind w:right="-1"/>
              <w:jc w:val="center"/>
              <w:rPr>
                <w:rFonts w:cs="Arial"/>
                <w:sz w:val="16"/>
                <w:szCs w:val="16"/>
              </w:rPr>
            </w:pPr>
            <w:r w:rsidRPr="007300FC">
              <w:rPr>
                <w:rFonts w:cs="Arial"/>
                <w:sz w:val="16"/>
                <w:szCs w:val="16"/>
              </w:rPr>
              <w:t>3.0E-05 [1/y]</w:t>
            </w:r>
          </w:p>
        </w:tc>
        <w:tc>
          <w:tcPr>
            <w:tcW w:w="0" w:type="auto"/>
            <w:shd w:val="clear" w:color="auto" w:fill="FFFFFF"/>
          </w:tcPr>
          <w:p w14:paraId="25CAC501" w14:textId="64488665" w:rsidR="005C5B7B" w:rsidRPr="007300FC" w:rsidRDefault="005C5B7B" w:rsidP="008D1B3A">
            <w:pPr>
              <w:pStyle w:val="CETBodytext"/>
              <w:ind w:right="-1"/>
              <w:jc w:val="center"/>
              <w:rPr>
                <w:rFonts w:cs="Arial"/>
                <w:sz w:val="16"/>
                <w:szCs w:val="16"/>
              </w:rPr>
            </w:pPr>
            <w:r w:rsidRPr="007300FC">
              <w:rPr>
                <w:rFonts w:cs="Arial"/>
                <w:sz w:val="16"/>
                <w:szCs w:val="16"/>
              </w:rPr>
              <w:t>3.0E-05</w:t>
            </w:r>
          </w:p>
        </w:tc>
      </w:tr>
      <w:tr w:rsidR="006C444F" w:rsidRPr="00C0653C" w14:paraId="3309D768" w14:textId="77777777" w:rsidTr="005C5B7B">
        <w:tc>
          <w:tcPr>
            <w:tcW w:w="0" w:type="auto"/>
            <w:shd w:val="clear" w:color="auto" w:fill="FFFFFF"/>
          </w:tcPr>
          <w:p w14:paraId="5DF248E1" w14:textId="72EBDF12" w:rsidR="006C444F" w:rsidRPr="007300FC" w:rsidRDefault="006C444F" w:rsidP="008D1B3A">
            <w:pPr>
              <w:pStyle w:val="CETBodytext"/>
              <w:ind w:right="-1"/>
              <w:jc w:val="center"/>
              <w:rPr>
                <w:sz w:val="16"/>
                <w:szCs w:val="16"/>
              </w:rPr>
            </w:pPr>
            <w:r w:rsidRPr="007300FC">
              <w:rPr>
                <w:sz w:val="16"/>
                <w:szCs w:val="16"/>
              </w:rPr>
              <w:t>Raining</w:t>
            </w:r>
          </w:p>
        </w:tc>
        <w:tc>
          <w:tcPr>
            <w:tcW w:w="0" w:type="auto"/>
            <w:shd w:val="clear" w:color="auto" w:fill="FFFFFF"/>
          </w:tcPr>
          <w:p w14:paraId="32E2CC3C" w14:textId="609599AC" w:rsidR="006C444F" w:rsidRPr="007300FC" w:rsidRDefault="006C444F" w:rsidP="008D1B3A">
            <w:pPr>
              <w:pStyle w:val="CETBodytext"/>
              <w:ind w:right="-1"/>
              <w:jc w:val="center"/>
              <w:rPr>
                <w:rFonts w:cs="Arial"/>
                <w:sz w:val="16"/>
                <w:szCs w:val="16"/>
              </w:rPr>
            </w:pPr>
            <w:r w:rsidRPr="007300FC">
              <w:rPr>
                <w:rFonts w:cs="Arial"/>
                <w:sz w:val="16"/>
                <w:szCs w:val="16"/>
              </w:rPr>
              <w:t>-</w:t>
            </w:r>
          </w:p>
        </w:tc>
        <w:tc>
          <w:tcPr>
            <w:tcW w:w="0" w:type="auto"/>
            <w:shd w:val="clear" w:color="auto" w:fill="FFFFFF"/>
          </w:tcPr>
          <w:p w14:paraId="41C1F43C" w14:textId="6635534B" w:rsidR="006C444F" w:rsidRPr="007300FC" w:rsidRDefault="006C444F" w:rsidP="008D1B3A">
            <w:pPr>
              <w:pStyle w:val="CETBodytext"/>
              <w:ind w:right="-1"/>
              <w:jc w:val="center"/>
              <w:rPr>
                <w:rFonts w:cs="Arial"/>
                <w:sz w:val="16"/>
                <w:szCs w:val="16"/>
              </w:rPr>
            </w:pPr>
            <w:r w:rsidRPr="007300FC">
              <w:rPr>
                <w:rFonts w:cs="Arial"/>
                <w:sz w:val="16"/>
                <w:szCs w:val="16"/>
              </w:rPr>
              <w:t>-</w:t>
            </w:r>
          </w:p>
        </w:tc>
        <w:tc>
          <w:tcPr>
            <w:tcW w:w="0" w:type="auto"/>
            <w:shd w:val="clear" w:color="auto" w:fill="FFFFFF"/>
          </w:tcPr>
          <w:p w14:paraId="48C384DA" w14:textId="4235319A" w:rsidR="006C444F" w:rsidRPr="007300FC" w:rsidRDefault="006C444F" w:rsidP="008D1B3A">
            <w:pPr>
              <w:pStyle w:val="CETBodytext"/>
              <w:ind w:right="-1"/>
              <w:jc w:val="center"/>
              <w:rPr>
                <w:rFonts w:cs="Arial"/>
                <w:sz w:val="16"/>
                <w:szCs w:val="16"/>
              </w:rPr>
            </w:pPr>
            <w:r w:rsidRPr="007300FC">
              <w:rPr>
                <w:rFonts w:cs="Arial"/>
                <w:sz w:val="16"/>
                <w:szCs w:val="16"/>
              </w:rPr>
              <w:t>4.5E-01</w:t>
            </w:r>
          </w:p>
        </w:tc>
      </w:tr>
      <w:tr w:rsidR="006C444F" w:rsidRPr="00C0653C" w14:paraId="4DE76264" w14:textId="77777777" w:rsidTr="005C5B7B">
        <w:tc>
          <w:tcPr>
            <w:tcW w:w="0" w:type="auto"/>
            <w:shd w:val="clear" w:color="auto" w:fill="FFFFFF"/>
          </w:tcPr>
          <w:p w14:paraId="234171CE" w14:textId="6460524E" w:rsidR="006C444F" w:rsidRPr="007300FC" w:rsidRDefault="006C444F" w:rsidP="008D1B3A">
            <w:pPr>
              <w:pStyle w:val="CETBodytext"/>
              <w:ind w:right="-1"/>
              <w:jc w:val="center"/>
              <w:rPr>
                <w:sz w:val="16"/>
                <w:szCs w:val="16"/>
              </w:rPr>
            </w:pPr>
            <w:r w:rsidRPr="007300FC">
              <w:rPr>
                <w:sz w:val="16"/>
                <w:szCs w:val="16"/>
              </w:rPr>
              <w:t>Friction spark</w:t>
            </w:r>
          </w:p>
        </w:tc>
        <w:tc>
          <w:tcPr>
            <w:tcW w:w="0" w:type="auto"/>
            <w:shd w:val="clear" w:color="auto" w:fill="FFFFFF"/>
          </w:tcPr>
          <w:p w14:paraId="20B7A0D0" w14:textId="2FD0A0BD" w:rsidR="006C444F" w:rsidRPr="007300FC" w:rsidRDefault="006C444F" w:rsidP="008D1B3A">
            <w:pPr>
              <w:pStyle w:val="CETBodytext"/>
              <w:ind w:right="-1"/>
              <w:jc w:val="center"/>
              <w:rPr>
                <w:rFonts w:cs="Arial"/>
                <w:sz w:val="16"/>
                <w:szCs w:val="16"/>
              </w:rPr>
            </w:pPr>
            <w:r w:rsidRPr="007300FC">
              <w:rPr>
                <w:rFonts w:cs="Arial"/>
                <w:sz w:val="16"/>
                <w:szCs w:val="16"/>
              </w:rPr>
              <w:t>Error in manual operation</w:t>
            </w:r>
          </w:p>
        </w:tc>
        <w:tc>
          <w:tcPr>
            <w:tcW w:w="0" w:type="auto"/>
            <w:shd w:val="clear" w:color="auto" w:fill="FFFFFF"/>
          </w:tcPr>
          <w:p w14:paraId="3FA10F26" w14:textId="71B33F4F" w:rsidR="006C444F" w:rsidRPr="007300FC" w:rsidRDefault="006C444F" w:rsidP="008D1B3A">
            <w:pPr>
              <w:pStyle w:val="CETBodytext"/>
              <w:ind w:right="-1"/>
              <w:jc w:val="center"/>
              <w:rPr>
                <w:rFonts w:cs="Arial"/>
                <w:sz w:val="16"/>
                <w:szCs w:val="16"/>
              </w:rPr>
            </w:pPr>
            <w:r w:rsidRPr="007300FC">
              <w:rPr>
                <w:rFonts w:cs="Arial"/>
                <w:sz w:val="16"/>
                <w:szCs w:val="16"/>
              </w:rPr>
              <w:t>-</w:t>
            </w:r>
          </w:p>
        </w:tc>
        <w:tc>
          <w:tcPr>
            <w:tcW w:w="0" w:type="auto"/>
            <w:shd w:val="clear" w:color="auto" w:fill="FFFFFF"/>
          </w:tcPr>
          <w:p w14:paraId="20CEF880" w14:textId="7DA91279" w:rsidR="006C444F" w:rsidRPr="007300FC" w:rsidRDefault="006C444F" w:rsidP="008D1B3A">
            <w:pPr>
              <w:pStyle w:val="CETBodytext"/>
              <w:ind w:right="-1"/>
              <w:jc w:val="center"/>
              <w:rPr>
                <w:rFonts w:cs="Arial"/>
                <w:sz w:val="16"/>
                <w:szCs w:val="16"/>
              </w:rPr>
            </w:pPr>
            <w:r w:rsidRPr="007300FC">
              <w:rPr>
                <w:rFonts w:cs="Arial"/>
                <w:sz w:val="16"/>
                <w:szCs w:val="16"/>
              </w:rPr>
              <w:t>5.0E-03</w:t>
            </w:r>
            <w:r w:rsidR="0000633E" w:rsidRPr="007300FC">
              <w:rPr>
                <w:rFonts w:cs="Arial"/>
                <w:sz w:val="16"/>
                <w:szCs w:val="16"/>
                <w:vertAlign w:val="superscript"/>
              </w:rPr>
              <w:t>b</w:t>
            </w:r>
          </w:p>
        </w:tc>
      </w:tr>
      <w:tr w:rsidR="006C444F" w:rsidRPr="00C0653C" w14:paraId="6863D21D" w14:textId="77777777" w:rsidTr="005C5B7B">
        <w:tc>
          <w:tcPr>
            <w:tcW w:w="0" w:type="auto"/>
            <w:shd w:val="clear" w:color="auto" w:fill="FFFFFF"/>
          </w:tcPr>
          <w:p w14:paraId="4596FBB5" w14:textId="32698BDD" w:rsidR="006C444F" w:rsidRPr="007300FC" w:rsidRDefault="006C444F" w:rsidP="008D1B3A">
            <w:pPr>
              <w:pStyle w:val="CETBodytext"/>
              <w:ind w:right="-1"/>
              <w:jc w:val="center"/>
              <w:rPr>
                <w:sz w:val="16"/>
                <w:szCs w:val="16"/>
              </w:rPr>
            </w:pPr>
            <w:r w:rsidRPr="007300FC">
              <w:rPr>
                <w:sz w:val="16"/>
                <w:szCs w:val="16"/>
              </w:rPr>
              <w:t>Inspection not performed</w:t>
            </w:r>
          </w:p>
        </w:tc>
        <w:tc>
          <w:tcPr>
            <w:tcW w:w="0" w:type="auto"/>
            <w:shd w:val="clear" w:color="auto" w:fill="FFFFFF"/>
          </w:tcPr>
          <w:p w14:paraId="4C431869" w14:textId="31D04479" w:rsidR="006C444F" w:rsidRPr="007300FC" w:rsidRDefault="006C444F" w:rsidP="008D1B3A">
            <w:pPr>
              <w:pStyle w:val="CETBodytext"/>
              <w:ind w:right="-1"/>
              <w:jc w:val="center"/>
              <w:rPr>
                <w:rFonts w:cs="Arial"/>
                <w:sz w:val="16"/>
                <w:szCs w:val="16"/>
              </w:rPr>
            </w:pPr>
            <w:r w:rsidRPr="007300FC">
              <w:rPr>
                <w:rFonts w:cs="Arial"/>
                <w:sz w:val="16"/>
                <w:szCs w:val="16"/>
              </w:rPr>
              <w:t>Operator does not execute procedure</w:t>
            </w:r>
          </w:p>
        </w:tc>
        <w:tc>
          <w:tcPr>
            <w:tcW w:w="0" w:type="auto"/>
            <w:shd w:val="clear" w:color="auto" w:fill="FFFFFF"/>
          </w:tcPr>
          <w:p w14:paraId="450C484A" w14:textId="753160DE" w:rsidR="006C444F" w:rsidRPr="007300FC" w:rsidRDefault="006C444F" w:rsidP="008D1B3A">
            <w:pPr>
              <w:pStyle w:val="CETBodytext"/>
              <w:ind w:right="-1"/>
              <w:jc w:val="center"/>
              <w:rPr>
                <w:rFonts w:cs="Arial"/>
                <w:sz w:val="16"/>
                <w:szCs w:val="16"/>
              </w:rPr>
            </w:pPr>
            <w:r w:rsidRPr="007300FC">
              <w:rPr>
                <w:rFonts w:cs="Arial"/>
                <w:sz w:val="16"/>
                <w:szCs w:val="16"/>
              </w:rPr>
              <w:t>-</w:t>
            </w:r>
          </w:p>
        </w:tc>
        <w:tc>
          <w:tcPr>
            <w:tcW w:w="0" w:type="auto"/>
            <w:shd w:val="clear" w:color="auto" w:fill="FFFFFF"/>
          </w:tcPr>
          <w:p w14:paraId="033E180D" w14:textId="7E3DF539" w:rsidR="006C444F" w:rsidRPr="007300FC" w:rsidRDefault="006C444F" w:rsidP="008D1B3A">
            <w:pPr>
              <w:pStyle w:val="CETBodytext"/>
              <w:ind w:right="-1"/>
              <w:jc w:val="center"/>
              <w:rPr>
                <w:rFonts w:cs="Arial"/>
                <w:sz w:val="16"/>
                <w:szCs w:val="16"/>
              </w:rPr>
            </w:pPr>
            <w:r w:rsidRPr="007300FC">
              <w:rPr>
                <w:rFonts w:cs="Arial"/>
                <w:sz w:val="16"/>
                <w:szCs w:val="16"/>
              </w:rPr>
              <w:t>2E-03</w:t>
            </w:r>
            <w:r w:rsidR="0000633E" w:rsidRPr="007300FC">
              <w:rPr>
                <w:rFonts w:cs="Arial"/>
                <w:sz w:val="16"/>
                <w:szCs w:val="16"/>
                <w:vertAlign w:val="superscript"/>
              </w:rPr>
              <w:t>b</w:t>
            </w:r>
          </w:p>
        </w:tc>
      </w:tr>
      <w:tr w:rsidR="006C444F" w:rsidRPr="00C0653C" w14:paraId="613EAB7F" w14:textId="77777777" w:rsidTr="00123A77">
        <w:tc>
          <w:tcPr>
            <w:tcW w:w="0" w:type="auto"/>
            <w:tcBorders>
              <w:bottom w:val="nil"/>
            </w:tcBorders>
            <w:shd w:val="clear" w:color="auto" w:fill="FFFFFF"/>
          </w:tcPr>
          <w:p w14:paraId="739E44DE" w14:textId="6896C05B" w:rsidR="006C444F" w:rsidRPr="007300FC" w:rsidRDefault="006C444F" w:rsidP="008D1B3A">
            <w:pPr>
              <w:pStyle w:val="CETBodytext"/>
              <w:ind w:right="-1"/>
              <w:jc w:val="center"/>
              <w:rPr>
                <w:sz w:val="16"/>
                <w:szCs w:val="16"/>
              </w:rPr>
            </w:pPr>
            <w:r w:rsidRPr="007300FC">
              <w:rPr>
                <w:sz w:val="16"/>
                <w:szCs w:val="16"/>
              </w:rPr>
              <w:t>Barrel change not performed</w:t>
            </w:r>
          </w:p>
        </w:tc>
        <w:tc>
          <w:tcPr>
            <w:tcW w:w="0" w:type="auto"/>
            <w:tcBorders>
              <w:bottom w:val="nil"/>
            </w:tcBorders>
            <w:shd w:val="clear" w:color="auto" w:fill="FFFFFF"/>
          </w:tcPr>
          <w:p w14:paraId="19C4F75B" w14:textId="619904A9" w:rsidR="006C444F" w:rsidRPr="007300FC" w:rsidRDefault="006C444F" w:rsidP="008D1B3A">
            <w:pPr>
              <w:pStyle w:val="CETBodytext"/>
              <w:ind w:right="-1"/>
              <w:jc w:val="center"/>
              <w:rPr>
                <w:rFonts w:cs="Arial"/>
                <w:sz w:val="16"/>
                <w:szCs w:val="16"/>
              </w:rPr>
            </w:pPr>
            <w:r w:rsidRPr="007300FC">
              <w:rPr>
                <w:rFonts w:cs="Arial"/>
                <w:sz w:val="16"/>
                <w:szCs w:val="16"/>
              </w:rPr>
              <w:t>Operator does not execute procedure</w:t>
            </w:r>
          </w:p>
        </w:tc>
        <w:tc>
          <w:tcPr>
            <w:tcW w:w="0" w:type="auto"/>
            <w:tcBorders>
              <w:bottom w:val="nil"/>
            </w:tcBorders>
            <w:shd w:val="clear" w:color="auto" w:fill="FFFFFF"/>
          </w:tcPr>
          <w:p w14:paraId="34521788" w14:textId="025E1CD6" w:rsidR="006C444F" w:rsidRPr="007300FC" w:rsidRDefault="006C444F" w:rsidP="008D1B3A">
            <w:pPr>
              <w:pStyle w:val="CETBodytext"/>
              <w:ind w:right="-1"/>
              <w:jc w:val="center"/>
              <w:rPr>
                <w:rFonts w:cs="Arial"/>
                <w:sz w:val="16"/>
                <w:szCs w:val="16"/>
              </w:rPr>
            </w:pPr>
            <w:r w:rsidRPr="007300FC">
              <w:rPr>
                <w:rFonts w:cs="Arial"/>
                <w:sz w:val="16"/>
                <w:szCs w:val="16"/>
              </w:rPr>
              <w:t>-</w:t>
            </w:r>
          </w:p>
        </w:tc>
        <w:tc>
          <w:tcPr>
            <w:tcW w:w="0" w:type="auto"/>
            <w:tcBorders>
              <w:bottom w:val="nil"/>
            </w:tcBorders>
            <w:shd w:val="clear" w:color="auto" w:fill="FFFFFF"/>
          </w:tcPr>
          <w:p w14:paraId="4C5D7C18" w14:textId="3075E3FC" w:rsidR="006C444F" w:rsidRPr="007300FC" w:rsidRDefault="006C444F" w:rsidP="008D1B3A">
            <w:pPr>
              <w:pStyle w:val="CETBodytext"/>
              <w:ind w:right="-1"/>
              <w:jc w:val="center"/>
              <w:rPr>
                <w:rFonts w:cs="Arial"/>
                <w:sz w:val="16"/>
                <w:szCs w:val="16"/>
              </w:rPr>
            </w:pPr>
            <w:r w:rsidRPr="007300FC">
              <w:rPr>
                <w:rFonts w:cs="Arial"/>
                <w:sz w:val="16"/>
                <w:szCs w:val="16"/>
              </w:rPr>
              <w:t>2E-03</w:t>
            </w:r>
            <w:r w:rsidR="0000633E" w:rsidRPr="007300FC">
              <w:rPr>
                <w:rFonts w:cs="Arial"/>
                <w:sz w:val="16"/>
                <w:szCs w:val="16"/>
                <w:vertAlign w:val="superscript"/>
              </w:rPr>
              <w:t>b</w:t>
            </w:r>
          </w:p>
        </w:tc>
      </w:tr>
      <w:tr w:rsidR="006C444F" w:rsidRPr="00C0653C" w14:paraId="7C667448" w14:textId="77777777" w:rsidTr="00123A77">
        <w:tc>
          <w:tcPr>
            <w:tcW w:w="0" w:type="auto"/>
            <w:tcBorders>
              <w:top w:val="nil"/>
              <w:bottom w:val="single" w:sz="12" w:space="0" w:color="008000"/>
            </w:tcBorders>
            <w:shd w:val="clear" w:color="auto" w:fill="FFFFFF"/>
          </w:tcPr>
          <w:p w14:paraId="11ED229B" w14:textId="5AE85CEB" w:rsidR="006C444F" w:rsidRPr="007300FC" w:rsidRDefault="006C444F" w:rsidP="008D1B3A">
            <w:pPr>
              <w:pStyle w:val="CETBodytext"/>
              <w:ind w:right="-1"/>
              <w:jc w:val="center"/>
              <w:rPr>
                <w:sz w:val="16"/>
                <w:szCs w:val="16"/>
              </w:rPr>
            </w:pPr>
            <w:r w:rsidRPr="007300FC">
              <w:rPr>
                <w:sz w:val="16"/>
                <w:szCs w:val="16"/>
              </w:rPr>
              <w:t>Procedure not performed</w:t>
            </w:r>
          </w:p>
        </w:tc>
        <w:tc>
          <w:tcPr>
            <w:tcW w:w="0" w:type="auto"/>
            <w:tcBorders>
              <w:top w:val="nil"/>
              <w:bottom w:val="single" w:sz="12" w:space="0" w:color="008000"/>
            </w:tcBorders>
            <w:shd w:val="clear" w:color="auto" w:fill="FFFFFF"/>
          </w:tcPr>
          <w:p w14:paraId="51555785" w14:textId="4654A368" w:rsidR="006C444F" w:rsidRPr="007300FC" w:rsidRDefault="006C444F" w:rsidP="008D1B3A">
            <w:pPr>
              <w:pStyle w:val="CETBodytext"/>
              <w:ind w:right="-1"/>
              <w:jc w:val="center"/>
              <w:rPr>
                <w:rFonts w:cs="Arial"/>
                <w:sz w:val="16"/>
                <w:szCs w:val="16"/>
              </w:rPr>
            </w:pPr>
            <w:r w:rsidRPr="007300FC">
              <w:rPr>
                <w:rFonts w:cs="Arial"/>
                <w:sz w:val="16"/>
                <w:szCs w:val="16"/>
              </w:rPr>
              <w:t>Operator does not execute procedure</w:t>
            </w:r>
          </w:p>
        </w:tc>
        <w:tc>
          <w:tcPr>
            <w:tcW w:w="0" w:type="auto"/>
            <w:tcBorders>
              <w:top w:val="nil"/>
              <w:bottom w:val="single" w:sz="12" w:space="0" w:color="008000"/>
            </w:tcBorders>
            <w:shd w:val="clear" w:color="auto" w:fill="FFFFFF"/>
          </w:tcPr>
          <w:p w14:paraId="520B6088" w14:textId="6F84FEB4" w:rsidR="006C444F" w:rsidRPr="007300FC" w:rsidRDefault="006C444F" w:rsidP="008D1B3A">
            <w:pPr>
              <w:pStyle w:val="CETBodytext"/>
              <w:ind w:right="-1"/>
              <w:jc w:val="center"/>
              <w:rPr>
                <w:rFonts w:cs="Arial"/>
                <w:sz w:val="16"/>
                <w:szCs w:val="16"/>
              </w:rPr>
            </w:pPr>
            <w:r w:rsidRPr="007300FC">
              <w:rPr>
                <w:rFonts w:cs="Arial"/>
                <w:sz w:val="16"/>
                <w:szCs w:val="16"/>
              </w:rPr>
              <w:t>-</w:t>
            </w:r>
          </w:p>
        </w:tc>
        <w:tc>
          <w:tcPr>
            <w:tcW w:w="0" w:type="auto"/>
            <w:tcBorders>
              <w:top w:val="nil"/>
              <w:bottom w:val="single" w:sz="12" w:space="0" w:color="008000"/>
            </w:tcBorders>
            <w:shd w:val="clear" w:color="auto" w:fill="FFFFFF"/>
          </w:tcPr>
          <w:p w14:paraId="19832BBB" w14:textId="7029E032" w:rsidR="006C444F" w:rsidRPr="007300FC" w:rsidRDefault="006C444F" w:rsidP="008D1B3A">
            <w:pPr>
              <w:pStyle w:val="CETBodytext"/>
              <w:ind w:right="-1"/>
              <w:jc w:val="center"/>
              <w:rPr>
                <w:rFonts w:cs="Arial"/>
                <w:sz w:val="16"/>
                <w:szCs w:val="16"/>
              </w:rPr>
            </w:pPr>
            <w:r w:rsidRPr="007300FC">
              <w:rPr>
                <w:rFonts w:cs="Arial"/>
                <w:sz w:val="16"/>
                <w:szCs w:val="16"/>
              </w:rPr>
              <w:t>2E-03</w:t>
            </w:r>
            <w:r w:rsidR="0000633E" w:rsidRPr="007300FC">
              <w:rPr>
                <w:rFonts w:cs="Arial"/>
                <w:sz w:val="16"/>
                <w:szCs w:val="16"/>
                <w:vertAlign w:val="superscript"/>
              </w:rPr>
              <w:t>b</w:t>
            </w:r>
          </w:p>
        </w:tc>
      </w:tr>
    </w:tbl>
    <w:p w14:paraId="25234960" w14:textId="64BEB193" w:rsidR="00C77354" w:rsidRPr="007300FC" w:rsidRDefault="0047088F" w:rsidP="008D1B3A">
      <w:pPr>
        <w:pStyle w:val="CETBodytext"/>
      </w:pPr>
      <w:r w:rsidRPr="007300FC">
        <w:t>From results, it is clearly noticeable that the introduction of process modifications led to an increment of two order of magnitude of the probability associated with the Top Event, highlighting a loss in process in safety. Moreover, th</w:t>
      </w:r>
      <w:r w:rsidR="008C5C54" w:rsidRPr="007300FC">
        <w:t>e max order of the</w:t>
      </w:r>
      <w:r w:rsidR="00533196">
        <w:t xml:space="preserve"> Minimal Cut Set</w:t>
      </w:r>
      <w:r w:rsidR="008C5C54" w:rsidRPr="007300FC">
        <w:t xml:space="preserve"> </w:t>
      </w:r>
      <w:r w:rsidR="00533196">
        <w:t>(</w:t>
      </w:r>
      <w:r w:rsidR="008C5C54" w:rsidRPr="007300FC">
        <w:t>MCS</w:t>
      </w:r>
      <w:r w:rsidR="00533196">
        <w:t>)</w:t>
      </w:r>
      <w:r w:rsidR="008C5C54" w:rsidRPr="007300FC">
        <w:t xml:space="preserve"> was reduced by one, indicating a safety level reduction.</w:t>
      </w:r>
    </w:p>
    <w:p w14:paraId="77D958C9" w14:textId="7A7DFDC6" w:rsidR="00C77354" w:rsidRPr="007300FC" w:rsidRDefault="00C4717A" w:rsidP="008D1B3A">
      <w:pPr>
        <w:pStyle w:val="CETTabletitle"/>
        <w:spacing w:line="264" w:lineRule="auto"/>
        <w:rPr>
          <w:lang w:val="en-US"/>
        </w:rPr>
      </w:pPr>
      <w:r w:rsidRPr="007300FC">
        <w:rPr>
          <w:lang w:val="en-US"/>
        </w:rPr>
        <w:t xml:space="preserve">Table </w:t>
      </w:r>
      <w:r w:rsidR="0047088F" w:rsidRPr="007300FC">
        <w:rPr>
          <w:lang w:val="en-US"/>
        </w:rPr>
        <w:t>7</w:t>
      </w:r>
      <w:r w:rsidRPr="007300FC">
        <w:rPr>
          <w:lang w:val="en-US"/>
        </w:rPr>
        <w:t xml:space="preserve">: </w:t>
      </w:r>
      <w:r w:rsidR="007300FC">
        <w:rPr>
          <w:lang w:val="en-US"/>
        </w:rPr>
        <w:t>FTA results for the Top Event “Dust explosion”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1"/>
        <w:gridCol w:w="1411"/>
        <w:gridCol w:w="1523"/>
      </w:tblGrid>
      <w:tr w:rsidR="00C4717A" w:rsidRPr="000A035B" w14:paraId="349D8AB7" w14:textId="77777777" w:rsidTr="00C4717A">
        <w:tc>
          <w:tcPr>
            <w:tcW w:w="0" w:type="auto"/>
            <w:tcBorders>
              <w:top w:val="single" w:sz="12" w:space="0" w:color="008000"/>
              <w:bottom w:val="single" w:sz="6" w:space="0" w:color="008000"/>
            </w:tcBorders>
            <w:shd w:val="clear" w:color="auto" w:fill="FFFFFF"/>
          </w:tcPr>
          <w:p w14:paraId="6FDFB7F9" w14:textId="77777777" w:rsidR="00C4717A" w:rsidRPr="007300FC" w:rsidRDefault="00C4717A" w:rsidP="008D1B3A">
            <w:pPr>
              <w:pStyle w:val="CETBodytext"/>
              <w:jc w:val="center"/>
              <w:rPr>
                <w:highlight w:val="yellow"/>
              </w:rPr>
            </w:pPr>
            <w:r w:rsidRPr="000A035B">
              <w:t>Basic event</w:t>
            </w:r>
          </w:p>
        </w:tc>
        <w:tc>
          <w:tcPr>
            <w:tcW w:w="0" w:type="auto"/>
            <w:tcBorders>
              <w:top w:val="single" w:sz="12" w:space="0" w:color="008000"/>
              <w:bottom w:val="single" w:sz="6" w:space="0" w:color="008000"/>
            </w:tcBorders>
            <w:shd w:val="clear" w:color="auto" w:fill="FFFFFF"/>
          </w:tcPr>
          <w:p w14:paraId="74A1C331" w14:textId="00F92050" w:rsidR="00C4717A" w:rsidRPr="007300FC" w:rsidRDefault="00C4717A" w:rsidP="008D1B3A">
            <w:pPr>
              <w:pStyle w:val="CETBodytext"/>
              <w:jc w:val="center"/>
              <w:rPr>
                <w:highlight w:val="yellow"/>
              </w:rPr>
            </w:pPr>
            <w:r w:rsidRPr="000A035B">
              <w:t>Standard process</w:t>
            </w:r>
          </w:p>
        </w:tc>
        <w:tc>
          <w:tcPr>
            <w:tcW w:w="1523" w:type="dxa"/>
            <w:tcBorders>
              <w:top w:val="single" w:sz="12" w:space="0" w:color="008000"/>
              <w:bottom w:val="single" w:sz="6" w:space="0" w:color="008000"/>
            </w:tcBorders>
            <w:shd w:val="clear" w:color="auto" w:fill="FFFFFF"/>
          </w:tcPr>
          <w:p w14:paraId="7CCA12D4" w14:textId="17481AB5" w:rsidR="00C4717A" w:rsidRPr="007300FC" w:rsidRDefault="00C4717A" w:rsidP="008D1B3A">
            <w:pPr>
              <w:pStyle w:val="CETBodytext"/>
              <w:jc w:val="center"/>
              <w:rPr>
                <w:highlight w:val="yellow"/>
              </w:rPr>
            </w:pPr>
            <w:r w:rsidRPr="000A035B">
              <w:t>Modified process</w:t>
            </w:r>
          </w:p>
        </w:tc>
      </w:tr>
      <w:tr w:rsidR="00C4717A" w:rsidRPr="000A035B" w14:paraId="2F9D36D5" w14:textId="77777777" w:rsidTr="00C4717A">
        <w:tc>
          <w:tcPr>
            <w:tcW w:w="0" w:type="auto"/>
            <w:shd w:val="clear" w:color="auto" w:fill="FFFFFF"/>
          </w:tcPr>
          <w:p w14:paraId="1ADF6C38" w14:textId="756AE3A6" w:rsidR="00C4717A" w:rsidRPr="007300FC" w:rsidRDefault="00C4717A" w:rsidP="008D1B3A">
            <w:pPr>
              <w:pStyle w:val="CETBodytext"/>
              <w:jc w:val="center"/>
            </w:pPr>
            <w:r w:rsidRPr="000A035B">
              <w:t># of MCS</w:t>
            </w:r>
          </w:p>
        </w:tc>
        <w:tc>
          <w:tcPr>
            <w:tcW w:w="0" w:type="auto"/>
            <w:shd w:val="clear" w:color="auto" w:fill="FFFFFF"/>
          </w:tcPr>
          <w:p w14:paraId="08475CBD" w14:textId="540A8F1F" w:rsidR="00C4717A" w:rsidRPr="007300FC" w:rsidRDefault="00C4717A" w:rsidP="008D1B3A">
            <w:pPr>
              <w:pStyle w:val="CETBodytext"/>
              <w:jc w:val="center"/>
            </w:pPr>
            <w:r w:rsidRPr="007300FC">
              <w:t>3</w:t>
            </w:r>
          </w:p>
        </w:tc>
        <w:tc>
          <w:tcPr>
            <w:tcW w:w="1523" w:type="dxa"/>
            <w:shd w:val="clear" w:color="auto" w:fill="FFFFFF"/>
          </w:tcPr>
          <w:p w14:paraId="34BD8192" w14:textId="54103D2B" w:rsidR="00C4717A" w:rsidRPr="007300FC" w:rsidRDefault="00C4717A" w:rsidP="008D1B3A">
            <w:pPr>
              <w:pStyle w:val="CETBodytext"/>
              <w:jc w:val="center"/>
            </w:pPr>
            <w:r w:rsidRPr="007300FC">
              <w:t>3</w:t>
            </w:r>
          </w:p>
        </w:tc>
      </w:tr>
      <w:tr w:rsidR="00C4717A" w:rsidRPr="000A035B" w14:paraId="225D912D" w14:textId="77777777" w:rsidTr="00C4717A">
        <w:tc>
          <w:tcPr>
            <w:tcW w:w="0" w:type="auto"/>
            <w:shd w:val="clear" w:color="auto" w:fill="FFFFFF"/>
          </w:tcPr>
          <w:p w14:paraId="45F38823" w14:textId="0C84CB0C" w:rsidR="00C4717A" w:rsidRPr="000A035B" w:rsidRDefault="00C4717A" w:rsidP="008D1B3A">
            <w:pPr>
              <w:pStyle w:val="CETBodytext"/>
              <w:jc w:val="center"/>
            </w:pPr>
            <w:r w:rsidRPr="000A035B">
              <w:t>Max order of MCS</w:t>
            </w:r>
          </w:p>
        </w:tc>
        <w:tc>
          <w:tcPr>
            <w:tcW w:w="0" w:type="auto"/>
            <w:shd w:val="clear" w:color="auto" w:fill="FFFFFF"/>
          </w:tcPr>
          <w:p w14:paraId="2ABA75C4" w14:textId="518CA7B3" w:rsidR="00C4717A" w:rsidRPr="007300FC" w:rsidRDefault="00C4717A" w:rsidP="008D1B3A">
            <w:pPr>
              <w:pStyle w:val="CETBodytext"/>
              <w:jc w:val="center"/>
            </w:pPr>
            <w:r w:rsidRPr="007300FC">
              <w:t>5</w:t>
            </w:r>
          </w:p>
        </w:tc>
        <w:tc>
          <w:tcPr>
            <w:tcW w:w="1523" w:type="dxa"/>
            <w:shd w:val="clear" w:color="auto" w:fill="FFFFFF"/>
          </w:tcPr>
          <w:p w14:paraId="4E44ABE1" w14:textId="0E07852C" w:rsidR="00C4717A" w:rsidRPr="007300FC" w:rsidRDefault="00C4717A" w:rsidP="008D1B3A">
            <w:pPr>
              <w:pStyle w:val="CETBodytext"/>
              <w:jc w:val="center"/>
            </w:pPr>
            <w:r w:rsidRPr="007300FC">
              <w:t>4</w:t>
            </w:r>
          </w:p>
        </w:tc>
      </w:tr>
      <w:tr w:rsidR="00C4717A" w:rsidRPr="000A035B" w14:paraId="36D07D70" w14:textId="77777777" w:rsidTr="00C4717A">
        <w:tc>
          <w:tcPr>
            <w:tcW w:w="0" w:type="auto"/>
            <w:shd w:val="clear" w:color="auto" w:fill="FFFFFF"/>
          </w:tcPr>
          <w:p w14:paraId="3D4D580E" w14:textId="68585808" w:rsidR="00C4717A" w:rsidRPr="007300FC" w:rsidRDefault="00C4717A" w:rsidP="008D1B3A">
            <w:pPr>
              <w:pStyle w:val="CETBodytext"/>
              <w:ind w:right="-1"/>
              <w:jc w:val="center"/>
              <w:rPr>
                <w:rFonts w:cs="Arial"/>
                <w:szCs w:val="18"/>
              </w:rPr>
            </w:pPr>
            <w:r w:rsidRPr="000A035B">
              <w:t>Probability</w:t>
            </w:r>
          </w:p>
        </w:tc>
        <w:tc>
          <w:tcPr>
            <w:tcW w:w="0" w:type="auto"/>
            <w:shd w:val="clear" w:color="auto" w:fill="FFFFFF"/>
          </w:tcPr>
          <w:p w14:paraId="5B37E049" w14:textId="1B2AD2D2" w:rsidR="00C4717A" w:rsidRPr="007300FC" w:rsidRDefault="00C4717A" w:rsidP="008D1B3A">
            <w:pPr>
              <w:pStyle w:val="CETBodytext"/>
              <w:ind w:right="-1"/>
              <w:jc w:val="center"/>
              <w:rPr>
                <w:rFonts w:cs="Arial"/>
                <w:szCs w:val="18"/>
              </w:rPr>
            </w:pPr>
            <w:r w:rsidRPr="007300FC">
              <w:rPr>
                <w:rFonts w:cs="Arial"/>
                <w:szCs w:val="18"/>
              </w:rPr>
              <w:t>8.76E-05</w:t>
            </w:r>
          </w:p>
        </w:tc>
        <w:tc>
          <w:tcPr>
            <w:tcW w:w="1523" w:type="dxa"/>
            <w:shd w:val="clear" w:color="auto" w:fill="FFFFFF"/>
          </w:tcPr>
          <w:p w14:paraId="09A42A23" w14:textId="19643E48" w:rsidR="00C4717A" w:rsidRPr="007300FC" w:rsidRDefault="00C4717A" w:rsidP="008D1B3A">
            <w:pPr>
              <w:pStyle w:val="CETBodytext"/>
              <w:ind w:right="-1"/>
              <w:jc w:val="center"/>
              <w:rPr>
                <w:rFonts w:cs="Arial"/>
                <w:szCs w:val="18"/>
              </w:rPr>
            </w:pPr>
            <w:r w:rsidRPr="007300FC">
              <w:rPr>
                <w:rFonts w:cs="Arial"/>
                <w:szCs w:val="18"/>
              </w:rPr>
              <w:t xml:space="preserve">5.0E-03 </w:t>
            </w:r>
          </w:p>
        </w:tc>
      </w:tr>
    </w:tbl>
    <w:p w14:paraId="309DC951" w14:textId="3417AD3F" w:rsidR="005F3C40" w:rsidRPr="007300FC" w:rsidRDefault="008C5C54" w:rsidP="008D1B3A">
      <w:pPr>
        <w:pStyle w:val="CETBodytext"/>
      </w:pPr>
      <w:r w:rsidRPr="007300FC">
        <w:t xml:space="preserve">It is interesting to show that the importance of the local fire inside the barrels as triggering event appears to have a low importance, since the dedicated MCS have probabilities around 1.0E-08 for both cases. This is in </w:t>
      </w:r>
      <w:r w:rsidRPr="007300FC">
        <w:lastRenderedPageBreak/>
        <w:t xml:space="preserve">contrast with the most credited ignition source reported in the literature </w:t>
      </w:r>
      <w:r w:rsidRPr="007300FC">
        <w:fldChar w:fldCharType="begin"/>
      </w:r>
      <w:r w:rsidRPr="007300FC">
        <w:instrText xml:space="preserve"> ADDIN ZOTERO_ITEM CSL_CITATION {"citationID":"fFbiD90F","properties":{"formattedCitation":"(Li et al., 2016)","plainCitation":"(Li et al., 2016)","noteIndex":0},"citationItems":[{"id":34,"uris":["http://zotero.org/users/local/srvgdN1j/items/LUR7F5KX"],"uri":["http://zotero.org/users/local/srvgdN1j/items/LUR7F5KX"],"itemData":{"id":34,"type":"article-journal","abstract":"On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Industries","page":"121-130","title":"A catastrophic aluminium-alloy dust explosion in China","volume":"39","author":[{"family":"Li","given":"G."},{"family":"Yang","given":"H.-X."},{"family":"Yuan","given":"C.-M."},{"family":"Eckhoff","given":"R.K."}],"issued":{"date-parts":[["2016",1,1]]}}}],"schema":"https://github.com/citation-style-language/schema/raw/master/csl-citation.json"} </w:instrText>
      </w:r>
      <w:r w:rsidRPr="007300FC">
        <w:fldChar w:fldCharType="separate"/>
      </w:r>
      <w:r w:rsidRPr="000A035B">
        <w:rPr>
          <w:rFonts w:cs="Arial"/>
        </w:rPr>
        <w:t>(Li et al., 2016)</w:t>
      </w:r>
      <w:r w:rsidRPr="007300FC">
        <w:fldChar w:fldCharType="end"/>
      </w:r>
      <w:r w:rsidRPr="007300FC">
        <w:t xml:space="preserve">. It is possible that the low importance estimated </w:t>
      </w:r>
      <w:r w:rsidR="00152710">
        <w:t>here</w:t>
      </w:r>
      <w:r w:rsidRPr="007300FC">
        <w:t xml:space="preserve"> is due to the introduction of the visual inspection of the barrel of the operators, that acts as a protective measure, lowering the likelihood of the associated process failures. Nevertheless, results from this simulation highlight the issues </w:t>
      </w:r>
      <w:r w:rsidR="00C0653C">
        <w:t>which</w:t>
      </w:r>
      <w:r w:rsidR="00C0653C" w:rsidRPr="007300FC">
        <w:t xml:space="preserve"> </w:t>
      </w:r>
      <w:r w:rsidRPr="007300FC">
        <w:t>can rise from not considering process modifications in risk assessments, even if they are supposed to last for short periods of time.</w:t>
      </w:r>
    </w:p>
    <w:p w14:paraId="388EA457" w14:textId="47F43566" w:rsidR="000A0A5E" w:rsidRPr="000A035B" w:rsidRDefault="000A0A5E" w:rsidP="008D1B3A">
      <w:pPr>
        <w:pStyle w:val="CETHeading1"/>
        <w:spacing w:line="264" w:lineRule="auto"/>
      </w:pPr>
      <w:r w:rsidRPr="000A035B">
        <w:t>Conclusions</w:t>
      </w:r>
    </w:p>
    <w:p w14:paraId="7EB174C0" w14:textId="22C5ED19" w:rsidR="008C5C54" w:rsidRPr="000A035B" w:rsidRDefault="008C5C54" w:rsidP="008D1B3A">
      <w:pPr>
        <w:pStyle w:val="CETBodytext"/>
      </w:pPr>
      <w:r w:rsidRPr="000A035B">
        <w:t>In this paper, it is shown that the ROA-CCD technique can be a powerful tool</w:t>
      </w:r>
      <w:r w:rsidR="002937CE">
        <w:t xml:space="preserve">, </w:t>
      </w:r>
      <w:r w:rsidR="002937CE" w:rsidRPr="002937CE">
        <w:t>thanks to its systematic nature</w:t>
      </w:r>
      <w:r w:rsidR="002937CE">
        <w:t>,</w:t>
      </w:r>
      <w:r w:rsidRPr="000A035B">
        <w:t xml:space="preserve"> to update risk assessments following process modifications.</w:t>
      </w:r>
      <w:r w:rsidR="00C40A96">
        <w:t xml:space="preserve"> Such modifications may heavily impact process safety, and lead to extremely severe coincidences, as shown by many historical industrial accidents. The method </w:t>
      </w:r>
      <w:r w:rsidR="000E7F49">
        <w:t>discussed</w:t>
      </w:r>
      <w:r w:rsidR="00C40A96">
        <w:t xml:space="preserve"> is an attempt to propose a structured and organized method, in order to have a fast and reliable risk assessment update.  </w:t>
      </w:r>
    </w:p>
    <w:p w14:paraId="4F1327F8" w14:textId="77777777" w:rsidR="00600535" w:rsidRPr="007749F0" w:rsidRDefault="00600535" w:rsidP="008D1B3A">
      <w:pPr>
        <w:pStyle w:val="CETReference"/>
        <w:spacing w:line="264" w:lineRule="auto"/>
        <w:rPr>
          <w:lang w:val="en-US"/>
        </w:rPr>
      </w:pPr>
      <w:r w:rsidRPr="007749F0">
        <w:rPr>
          <w:lang w:val="en-US"/>
        </w:rPr>
        <w:t>References</w:t>
      </w:r>
    </w:p>
    <w:p w14:paraId="55402E4D" w14:textId="37B80E4A" w:rsidR="00CC557F" w:rsidRPr="00CC557F" w:rsidRDefault="006F2EDC" w:rsidP="008D1B3A">
      <w:pPr>
        <w:pStyle w:val="CETReferencetext"/>
      </w:pPr>
      <w:r w:rsidRPr="007300FC">
        <w:rPr>
          <w:szCs w:val="16"/>
          <w:lang w:val="en-US"/>
        </w:rPr>
        <w:fldChar w:fldCharType="begin"/>
      </w:r>
      <w:r w:rsidR="00C5457C" w:rsidRPr="00476832">
        <w:rPr>
          <w:szCs w:val="16"/>
          <w:lang w:val="en-US"/>
        </w:rPr>
        <w:instrText xml:space="preserve"> ADDIN ZOTERO_BIBL {"uncited":[],"omitted":[],"custom":[]} CSL_BIBLIOGRAPHY </w:instrText>
      </w:r>
      <w:r w:rsidRPr="007300FC">
        <w:rPr>
          <w:szCs w:val="16"/>
          <w:lang w:val="en-US"/>
        </w:rPr>
        <w:fldChar w:fldCharType="separate"/>
      </w:r>
      <w:r w:rsidR="00CC557F" w:rsidRPr="00476832">
        <w:rPr>
          <w:lang w:val="en-US"/>
        </w:rPr>
        <w:t>Bello, G.C., Colombari, V., 1980</w:t>
      </w:r>
      <w:r w:rsidR="00476832" w:rsidRPr="00123A77">
        <w:rPr>
          <w:lang w:val="en-US"/>
        </w:rPr>
        <w:t>,</w:t>
      </w:r>
      <w:r w:rsidR="00CC557F" w:rsidRPr="00476832">
        <w:rPr>
          <w:lang w:val="en-US"/>
        </w:rPr>
        <w:t xml:space="preserve"> </w:t>
      </w:r>
      <w:r w:rsidR="00CC557F" w:rsidRPr="00CC557F">
        <w:t>The human factors in risk analyses of process plants: The control room operator model ‘TESEO.’ Reliability Engineering 1, 3–14.</w:t>
      </w:r>
    </w:p>
    <w:p w14:paraId="1A3D33BE" w14:textId="23CF0813" w:rsidR="00CC557F" w:rsidRPr="00CC557F" w:rsidRDefault="00CC557F" w:rsidP="008D1B3A">
      <w:pPr>
        <w:pStyle w:val="CETReferencetext"/>
      </w:pPr>
      <w:r w:rsidRPr="00CC557F">
        <w:t>Casal, J., 2018</w:t>
      </w:r>
      <w:r w:rsidR="00476832">
        <w:t>,</w:t>
      </w:r>
      <w:r w:rsidRPr="00CC557F">
        <w:t xml:space="preserve"> Chapter 11 - Quantitative Risk Analysis, in: Casal, J. (Ed.), Evaluation of the Effects and Consequences of Major Accidents in Industrial Plants (Second Edition). </w:t>
      </w:r>
      <w:r w:rsidR="00CF2C7D" w:rsidRPr="00CF2C7D">
        <w:t xml:space="preserve">Elsevier B.V.: Amsterdam, </w:t>
      </w:r>
      <w:r w:rsidR="00407645">
        <w:t>NL</w:t>
      </w:r>
      <w:r w:rsidRPr="00CC557F">
        <w:t>, 439–481.</w:t>
      </w:r>
    </w:p>
    <w:p w14:paraId="38F6B3E0" w14:textId="2D8E3872" w:rsidR="00CC557F" w:rsidRPr="00CC557F" w:rsidRDefault="00CC557F" w:rsidP="008D1B3A">
      <w:pPr>
        <w:pStyle w:val="CETReferencetext"/>
      </w:pPr>
      <w:r w:rsidRPr="00CC557F">
        <w:t>Chemical Safety Board, 2009</w:t>
      </w:r>
      <w:r w:rsidR="00476832">
        <w:t>,</w:t>
      </w:r>
      <w:r w:rsidRPr="00CC557F">
        <w:t xml:space="preserve"> Imperial Sugar Company Dust Explosion and Fire</w:t>
      </w:r>
      <w:r w:rsidR="00CF2C7D">
        <w:t xml:space="preserve"> &lt;</w:t>
      </w:r>
      <w:r w:rsidR="00CF2C7D" w:rsidRPr="00CF2C7D">
        <w:t xml:space="preserve"> https://www.csb.gov/assets</w:t>
      </w:r>
      <w:r w:rsidR="00CF2C7D">
        <w:t xml:space="preserve"> </w:t>
      </w:r>
      <w:r w:rsidR="00CF2C7D" w:rsidRPr="00CF2C7D">
        <w:t>/1/20/imperial_sugar_report_final_updated.pdf?13902</w:t>
      </w:r>
      <w:r w:rsidR="00CF2C7D">
        <w:t>&gt; accessed 20.12.2019</w:t>
      </w:r>
    </w:p>
    <w:p w14:paraId="6B5F6686" w14:textId="44183891" w:rsidR="00CC557F" w:rsidRPr="00CC557F" w:rsidRDefault="00CC557F" w:rsidP="008D1B3A">
      <w:pPr>
        <w:pStyle w:val="CETReferencetext"/>
      </w:pPr>
      <w:r w:rsidRPr="00CC557F">
        <w:t>Chemical Safety Board, 2007</w:t>
      </w:r>
      <w:r w:rsidR="00476832">
        <w:t>,</w:t>
      </w:r>
      <w:r w:rsidRPr="00CC557F">
        <w:t xml:space="preserve"> Synthron Chemical Explosion</w:t>
      </w:r>
      <w:r w:rsidR="00407645">
        <w:t xml:space="preserve"> &lt;</w:t>
      </w:r>
      <w:r w:rsidR="00407645" w:rsidRPr="00407645">
        <w:t>https://www.csb.gov/file.aspx?DocumentId=5619</w:t>
      </w:r>
      <w:r w:rsidR="00407645">
        <w:t>&gt; accessed 20.12.2019</w:t>
      </w:r>
      <w:r w:rsidRPr="00CC557F">
        <w:t>.</w:t>
      </w:r>
    </w:p>
    <w:p w14:paraId="45ED0DD4" w14:textId="3A156957" w:rsidR="00CC557F" w:rsidRPr="00CC557F" w:rsidRDefault="00CC557F" w:rsidP="008D1B3A">
      <w:pPr>
        <w:pStyle w:val="CETReferencetext"/>
      </w:pPr>
      <w:r w:rsidRPr="00123A77">
        <w:rPr>
          <w:lang w:val="en-US"/>
        </w:rPr>
        <w:t>Contini, P.M., Contini, S., Copelli, S., Rota, R., Demichela, M., 2015</w:t>
      </w:r>
      <w:r w:rsidR="00476832" w:rsidRPr="00123A77">
        <w:rPr>
          <w:lang w:val="en-US"/>
        </w:rPr>
        <w:t>,</w:t>
      </w:r>
      <w:r w:rsidRPr="00123A77">
        <w:rPr>
          <w:lang w:val="en-US"/>
        </w:rPr>
        <w:t xml:space="preserve"> </w:t>
      </w:r>
      <w:r w:rsidRPr="00CC557F">
        <w:t>From HazOp study to automatic construction of cause consequence diagrams for frequency calculation of hazardous plant states. Presented at the Safety and Reliability of Complex Engineered Systems - Proceedings of the 25th European Safety and Reliability Conference, ESREL 2015,</w:t>
      </w:r>
      <w:r w:rsidR="00407645">
        <w:t xml:space="preserve"> </w:t>
      </w:r>
      <w:r w:rsidRPr="00CC557F">
        <w:t>347–355.</w:t>
      </w:r>
    </w:p>
    <w:p w14:paraId="32384E44" w14:textId="2B52D869" w:rsidR="00CC557F" w:rsidRPr="00CC557F" w:rsidRDefault="00CC557F" w:rsidP="008D1B3A">
      <w:pPr>
        <w:pStyle w:val="CETReferencetext"/>
      </w:pPr>
      <w:r w:rsidRPr="00123A77">
        <w:t>Contini, S., Contini, P.M., Torretta, V., Cattaneo, C.S., Raboni, M., Copelli, S., 2016</w:t>
      </w:r>
      <w:r w:rsidR="00476832" w:rsidRPr="00123A77">
        <w:t>,</w:t>
      </w:r>
      <w:r w:rsidRPr="00123A77">
        <w:t xml:space="preserve"> </w:t>
      </w:r>
      <w:r w:rsidRPr="00CC557F">
        <w:t>Comparison of classical and “cause consequence diagrams” Recursive Operability Analysis: The T2 Laboratories accident. Chemical Engineering Transactions 53, 109–114.</w:t>
      </w:r>
    </w:p>
    <w:p w14:paraId="351F4EC9" w14:textId="589EEA63" w:rsidR="00CC557F" w:rsidRPr="00CC557F" w:rsidRDefault="00CC557F" w:rsidP="008D1B3A">
      <w:pPr>
        <w:pStyle w:val="CETReferencetext"/>
      </w:pPr>
      <w:r w:rsidRPr="00CC557F">
        <w:t>Crawley, F., Tyler, B., 2015</w:t>
      </w:r>
      <w:r w:rsidR="00476832">
        <w:t>,</w:t>
      </w:r>
      <w:r w:rsidRPr="00CC557F">
        <w:t xml:space="preserve"> Chapter 3 - The HAZOP Study Method, in: Crawley, F., Tyler, B. (Eds.), HAZOP: Guide to Best Practice (Third Edition). </w:t>
      </w:r>
      <w:r w:rsidR="00CF2C7D" w:rsidRPr="00CF2C7D">
        <w:t xml:space="preserve">Elsevier B.V.: Amsterdam, </w:t>
      </w:r>
      <w:r w:rsidR="00407645">
        <w:t>NL</w:t>
      </w:r>
      <w:r w:rsidRPr="00CC557F">
        <w:t>, 10–12.</w:t>
      </w:r>
    </w:p>
    <w:p w14:paraId="0D1E44D2" w14:textId="248AB55B" w:rsidR="00CC557F" w:rsidRPr="00CC557F" w:rsidRDefault="00CC557F" w:rsidP="008D1B3A">
      <w:pPr>
        <w:pStyle w:val="CETReferencetext"/>
      </w:pPr>
      <w:r w:rsidRPr="00CC557F">
        <w:t>Demichela, M., Marmo, L., Piccinini, N., 2002</w:t>
      </w:r>
      <w:r w:rsidR="00476832">
        <w:t>,</w:t>
      </w:r>
      <w:r w:rsidRPr="00CC557F">
        <w:t xml:space="preserve"> Recursive operability analysis of a complex plant with multiple protection devices. Reliability Engineering &amp; System Safety 77, 301–308</w:t>
      </w:r>
      <w:r w:rsidR="00407645">
        <w:t>.</w:t>
      </w:r>
    </w:p>
    <w:p w14:paraId="5D42F0EC" w14:textId="7FC85D49" w:rsidR="00CC557F" w:rsidRPr="00CC557F" w:rsidRDefault="00CC557F" w:rsidP="008D1B3A">
      <w:pPr>
        <w:pStyle w:val="CETReferencetext"/>
      </w:pPr>
      <w:r w:rsidRPr="00CC557F">
        <w:t>Eckhoff, R.K., 2003</w:t>
      </w:r>
      <w:r w:rsidR="00476832">
        <w:t>,</w:t>
      </w:r>
      <w:r w:rsidRPr="00CC557F">
        <w:t xml:space="preserve"> Dust Explosions in the Process Industries. </w:t>
      </w:r>
      <w:r w:rsidR="00CF2C7D" w:rsidRPr="00CF2C7D">
        <w:t xml:space="preserve">Elsevier B.V.: Amsterdam, </w:t>
      </w:r>
      <w:r w:rsidR="00407645">
        <w:t>NL</w:t>
      </w:r>
      <w:r w:rsidRPr="00CC557F">
        <w:t>.</w:t>
      </w:r>
    </w:p>
    <w:p w14:paraId="6C217642" w14:textId="22B17FB9" w:rsidR="00CC557F" w:rsidRPr="00CC557F" w:rsidRDefault="00CC557F" w:rsidP="008D1B3A">
      <w:pPr>
        <w:pStyle w:val="CETReferencetext"/>
      </w:pPr>
      <w:r w:rsidRPr="00CC557F">
        <w:t>Green, D., Perry, R., 2007</w:t>
      </w:r>
      <w:r w:rsidR="00476832">
        <w:t>,</w:t>
      </w:r>
      <w:r w:rsidRPr="00CC557F">
        <w:t xml:space="preserve"> Perry’s Chemical Engineers’ Handbook, Eighth Edition</w:t>
      </w:r>
      <w:r w:rsidR="00476832">
        <w:t>,</w:t>
      </w:r>
      <w:r w:rsidRPr="00CC557F">
        <w:t xml:space="preserve"> ed. McGraw-Hill Education, New York</w:t>
      </w:r>
      <w:r w:rsidR="00407645">
        <w:t>, US</w:t>
      </w:r>
      <w:r w:rsidRPr="00CC557F">
        <w:t>.</w:t>
      </w:r>
    </w:p>
    <w:p w14:paraId="5AC2AABA" w14:textId="3E688807" w:rsidR="00CC557F" w:rsidRPr="00CC557F" w:rsidRDefault="00CC557F" w:rsidP="008D1B3A">
      <w:pPr>
        <w:pStyle w:val="CETReferencetext"/>
      </w:pPr>
      <w:r w:rsidRPr="00CC557F">
        <w:t>Khan, F., Rathnayaka, S., Ahmed, S., 2015</w:t>
      </w:r>
      <w:r w:rsidR="00476832">
        <w:t>,</w:t>
      </w:r>
      <w:r w:rsidRPr="00CC557F">
        <w:t xml:space="preserve"> Methods and models in process safety and risk management: Past, present and future. Process Safety and Environmental Protection 98, 116–147</w:t>
      </w:r>
      <w:r w:rsidR="00407645">
        <w:t>.</w:t>
      </w:r>
    </w:p>
    <w:p w14:paraId="791C7902" w14:textId="1408C1AC" w:rsidR="00CC557F" w:rsidRPr="00CC557F" w:rsidRDefault="00CC557F" w:rsidP="008D1B3A">
      <w:pPr>
        <w:pStyle w:val="CETReferencetext"/>
      </w:pPr>
      <w:r w:rsidRPr="00CC557F">
        <w:t>Kritzinger, D., 2017</w:t>
      </w:r>
      <w:r w:rsidR="00476832">
        <w:t>,</w:t>
      </w:r>
      <w:r w:rsidRPr="00CC557F">
        <w:t xml:space="preserve"> 4 - Fault tree analysis, in: Kritzinger, D. (Ed.), Aircraft System Safety. Woodhead Publishing</w:t>
      </w:r>
      <w:r w:rsidR="00407645">
        <w:t>: Cambridge, UK</w:t>
      </w:r>
      <w:r w:rsidRPr="00CC557F">
        <w:t>, 59–99.</w:t>
      </w:r>
    </w:p>
    <w:p w14:paraId="545B40F4" w14:textId="62947DF6" w:rsidR="00CC557F" w:rsidRPr="00CC557F" w:rsidRDefault="00CC557F" w:rsidP="008D1B3A">
      <w:pPr>
        <w:pStyle w:val="CETReferencetext"/>
      </w:pPr>
      <w:r w:rsidRPr="00CC557F">
        <w:t>Lees, F., 2005</w:t>
      </w:r>
      <w:r w:rsidR="00476832">
        <w:t>,</w:t>
      </w:r>
      <w:r w:rsidRPr="00CC557F">
        <w:t xml:space="preserve"> Lees’ Loss Prevention in the Process Industries: Hazard Identification, Assessment and Control. </w:t>
      </w:r>
      <w:r w:rsidR="00407645" w:rsidRPr="00CF2C7D">
        <w:t xml:space="preserve">Elsevier B.V.: Amsterdam, </w:t>
      </w:r>
      <w:r w:rsidR="00407645">
        <w:t>NL</w:t>
      </w:r>
      <w:r w:rsidRPr="00CC557F">
        <w:t>.</w:t>
      </w:r>
    </w:p>
    <w:p w14:paraId="4BD7BAF7" w14:textId="2418C1DA" w:rsidR="00CC557F" w:rsidRPr="00CC557F" w:rsidRDefault="00CC557F" w:rsidP="008D1B3A">
      <w:pPr>
        <w:pStyle w:val="CETReferencetext"/>
      </w:pPr>
      <w:r w:rsidRPr="00CC557F">
        <w:t>Li, G., Yang, H.-X., Yuan, C.-M., Eckhoff, R.K., 2016</w:t>
      </w:r>
      <w:r w:rsidR="00476832">
        <w:t>,</w:t>
      </w:r>
      <w:r w:rsidRPr="00CC557F">
        <w:t xml:space="preserve"> A catastrophic aluminium-alloy dust explosion in China. Journal of Loss Prevention in the Process Industries 39, 121–130</w:t>
      </w:r>
      <w:r w:rsidR="00407645">
        <w:t>.</w:t>
      </w:r>
    </w:p>
    <w:p w14:paraId="2E2C65E8" w14:textId="5442DE7E" w:rsidR="00CC557F" w:rsidRPr="00CC557F" w:rsidRDefault="00CC557F" w:rsidP="008D1B3A">
      <w:pPr>
        <w:pStyle w:val="CETReferencetext"/>
      </w:pPr>
      <w:r w:rsidRPr="00CC557F">
        <w:t>Liu, H.-C., 2019</w:t>
      </w:r>
      <w:r w:rsidR="00476832">
        <w:t>,</w:t>
      </w:r>
      <w:r w:rsidRPr="00CC557F">
        <w:t xml:space="preserve"> Improved FMEA Methods for Proactive Healthcare Risk Analysis. Springer Singapore</w:t>
      </w:r>
      <w:r w:rsidR="00407645">
        <w:t>, CHN</w:t>
      </w:r>
      <w:r w:rsidRPr="00CC557F">
        <w:t>.</w:t>
      </w:r>
    </w:p>
    <w:p w14:paraId="784E3664" w14:textId="5FB4D7D7" w:rsidR="00CC557F" w:rsidRPr="00CC557F" w:rsidRDefault="00CC557F" w:rsidP="008D1B3A">
      <w:pPr>
        <w:pStyle w:val="CETReferencetext"/>
      </w:pPr>
      <w:r w:rsidRPr="00CC557F">
        <w:t>Marhavilas, P.K., Koulouriotis, D., Gemeni, V., 2011</w:t>
      </w:r>
      <w:r w:rsidR="00476832">
        <w:t>,</w:t>
      </w:r>
      <w:r w:rsidRPr="00CC557F">
        <w:t xml:space="preserve"> Risk analysis and assessment methodologies in the work sites: On a review, classification and comparative study of the scientific literature of the period 2000–2009. Journal of Loss Prevention in the Process Industries 24, 477–523</w:t>
      </w:r>
      <w:r w:rsidR="00407645">
        <w:t>.</w:t>
      </w:r>
    </w:p>
    <w:p w14:paraId="6B89949C" w14:textId="4B63A85D" w:rsidR="00CC557F" w:rsidRPr="00CC557F" w:rsidRDefault="00CC557F" w:rsidP="008D1B3A">
      <w:pPr>
        <w:pStyle w:val="CETReferencetext"/>
      </w:pPr>
      <w:r w:rsidRPr="00CC557F">
        <w:t>Nolan, P.F., Barton, J.A., 1987</w:t>
      </w:r>
      <w:r w:rsidR="00476832">
        <w:t>,</w:t>
      </w:r>
      <w:r w:rsidRPr="00CC557F">
        <w:t xml:space="preserve"> Some lessons from thermal-runaway incidents. Journal of Hazardous Materials 14, 233–239. </w:t>
      </w:r>
    </w:p>
    <w:p w14:paraId="18170F4C" w14:textId="59C9BF77" w:rsidR="00CC557F" w:rsidRPr="00CC557F" w:rsidRDefault="00CC557F" w:rsidP="008D1B3A">
      <w:pPr>
        <w:pStyle w:val="CETReferencetext"/>
      </w:pPr>
      <w:r w:rsidRPr="00CC557F">
        <w:t>Piccinini, N., Ciarambino, I., 1997</w:t>
      </w:r>
      <w:r w:rsidR="00476832">
        <w:t>,</w:t>
      </w:r>
      <w:r w:rsidRPr="00CC557F">
        <w:t xml:space="preserve"> Operability analysis devoted to the development of logic trees. Reliability Engineering &amp; System Safety 55, 227–241</w:t>
      </w:r>
      <w:r w:rsidR="00407645">
        <w:t>.</w:t>
      </w:r>
    </w:p>
    <w:p w14:paraId="47B29C5E" w14:textId="406CC04C" w:rsidR="00CC557F" w:rsidRPr="00CC557F" w:rsidRDefault="00CC557F" w:rsidP="008D1B3A">
      <w:pPr>
        <w:pStyle w:val="CETReferencetext"/>
      </w:pPr>
      <w:r w:rsidRPr="00CC557F">
        <w:t xml:space="preserve">World Weather Online | World Weather | Weather Forecast </w:t>
      </w:r>
      <w:r w:rsidR="00407645">
        <w:t>&lt;</w:t>
      </w:r>
      <w:r w:rsidRPr="00CC557F">
        <w:t>www.worldweatheronline.com/</w:t>
      </w:r>
      <w:r w:rsidR="00407645">
        <w:t>&gt;</w:t>
      </w:r>
      <w:r w:rsidRPr="00CC557F">
        <w:t xml:space="preserve"> accessed 11.12.19</w:t>
      </w:r>
      <w:r w:rsidR="00407645">
        <w:t>.</w:t>
      </w:r>
    </w:p>
    <w:p w14:paraId="19C4FC68" w14:textId="35698F81" w:rsidR="004628D2" w:rsidRPr="007300FC" w:rsidRDefault="006F2EDC" w:rsidP="008D1B3A">
      <w:pPr>
        <w:pStyle w:val="CETReferencetext"/>
        <w:rPr>
          <w:lang w:val="en-US"/>
        </w:rPr>
      </w:pPr>
      <w:r w:rsidRPr="007300FC">
        <w:rPr>
          <w:szCs w:val="16"/>
          <w:lang w:val="en-US"/>
        </w:rPr>
        <w:fldChar w:fldCharType="end"/>
      </w:r>
    </w:p>
    <w:sectPr w:rsidR="004628D2" w:rsidRPr="007300F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7E268" w14:textId="77777777" w:rsidR="00A65B15" w:rsidRDefault="00A65B15" w:rsidP="004F5E36">
      <w:r>
        <w:separator/>
      </w:r>
    </w:p>
  </w:endnote>
  <w:endnote w:type="continuationSeparator" w:id="0">
    <w:p w14:paraId="2418DF84" w14:textId="77777777" w:rsidR="00A65B15" w:rsidRDefault="00A65B1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BBE32" w14:textId="77777777" w:rsidR="00A65B15" w:rsidRDefault="00A65B15" w:rsidP="004F5E36">
      <w:r>
        <w:separator/>
      </w:r>
    </w:p>
  </w:footnote>
  <w:footnote w:type="continuationSeparator" w:id="0">
    <w:p w14:paraId="69C06195" w14:textId="77777777" w:rsidR="00A65B15" w:rsidRDefault="00A65B1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454141B"/>
    <w:multiLevelType w:val="hybridMultilevel"/>
    <w:tmpl w:val="2736B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0F001C0"/>
    <w:multiLevelType w:val="hybridMultilevel"/>
    <w:tmpl w:val="707E11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33E"/>
    <w:rsid w:val="000117CB"/>
    <w:rsid w:val="00023A91"/>
    <w:rsid w:val="0003148D"/>
    <w:rsid w:val="00042C74"/>
    <w:rsid w:val="00051566"/>
    <w:rsid w:val="0005254C"/>
    <w:rsid w:val="00062A9A"/>
    <w:rsid w:val="00065058"/>
    <w:rsid w:val="00084B2F"/>
    <w:rsid w:val="00086C39"/>
    <w:rsid w:val="000933DA"/>
    <w:rsid w:val="00096550"/>
    <w:rsid w:val="000A035B"/>
    <w:rsid w:val="000A03B2"/>
    <w:rsid w:val="000A0A5E"/>
    <w:rsid w:val="000D0268"/>
    <w:rsid w:val="000D34BE"/>
    <w:rsid w:val="000E102F"/>
    <w:rsid w:val="000E36F1"/>
    <w:rsid w:val="000E3A73"/>
    <w:rsid w:val="000E414A"/>
    <w:rsid w:val="000E694E"/>
    <w:rsid w:val="000E760A"/>
    <w:rsid w:val="000E7F49"/>
    <w:rsid w:val="000F093C"/>
    <w:rsid w:val="000F1B6D"/>
    <w:rsid w:val="000F787B"/>
    <w:rsid w:val="00106FA5"/>
    <w:rsid w:val="0012091F"/>
    <w:rsid w:val="00123A77"/>
    <w:rsid w:val="00123C5F"/>
    <w:rsid w:val="00126BC2"/>
    <w:rsid w:val="001308B6"/>
    <w:rsid w:val="0013121F"/>
    <w:rsid w:val="001313CC"/>
    <w:rsid w:val="00131FE6"/>
    <w:rsid w:val="0013263F"/>
    <w:rsid w:val="00134DE4"/>
    <w:rsid w:val="00134EBB"/>
    <w:rsid w:val="0014034D"/>
    <w:rsid w:val="00140579"/>
    <w:rsid w:val="00150E59"/>
    <w:rsid w:val="00152710"/>
    <w:rsid w:val="00152DE3"/>
    <w:rsid w:val="00156985"/>
    <w:rsid w:val="00160F8C"/>
    <w:rsid w:val="00164CF9"/>
    <w:rsid w:val="001667A6"/>
    <w:rsid w:val="00184AD6"/>
    <w:rsid w:val="00194E94"/>
    <w:rsid w:val="001A3023"/>
    <w:rsid w:val="001A4AF7"/>
    <w:rsid w:val="001B0349"/>
    <w:rsid w:val="001B65C1"/>
    <w:rsid w:val="001C3DF6"/>
    <w:rsid w:val="001C684B"/>
    <w:rsid w:val="001D53FC"/>
    <w:rsid w:val="001E3BAE"/>
    <w:rsid w:val="001F42A5"/>
    <w:rsid w:val="001F7B9D"/>
    <w:rsid w:val="00204022"/>
    <w:rsid w:val="00206C0D"/>
    <w:rsid w:val="002224B4"/>
    <w:rsid w:val="002349E1"/>
    <w:rsid w:val="00243C4F"/>
    <w:rsid w:val="002447EF"/>
    <w:rsid w:val="00251550"/>
    <w:rsid w:val="002578AB"/>
    <w:rsid w:val="00260E3A"/>
    <w:rsid w:val="00263B05"/>
    <w:rsid w:val="00271104"/>
    <w:rsid w:val="0027221A"/>
    <w:rsid w:val="00275B61"/>
    <w:rsid w:val="00276A46"/>
    <w:rsid w:val="00276C22"/>
    <w:rsid w:val="0028149A"/>
    <w:rsid w:val="00282656"/>
    <w:rsid w:val="002937CE"/>
    <w:rsid w:val="00296B83"/>
    <w:rsid w:val="002A482C"/>
    <w:rsid w:val="002A72B2"/>
    <w:rsid w:val="002B78CE"/>
    <w:rsid w:val="002C2FB6"/>
    <w:rsid w:val="002C72E7"/>
    <w:rsid w:val="002F3309"/>
    <w:rsid w:val="003009B7"/>
    <w:rsid w:val="00300E56"/>
    <w:rsid w:val="0030363B"/>
    <w:rsid w:val="0030469C"/>
    <w:rsid w:val="00321CA6"/>
    <w:rsid w:val="00334C09"/>
    <w:rsid w:val="00367CBE"/>
    <w:rsid w:val="003723D4"/>
    <w:rsid w:val="00381905"/>
    <w:rsid w:val="00384CC8"/>
    <w:rsid w:val="003871FD"/>
    <w:rsid w:val="003979CC"/>
    <w:rsid w:val="003A1E30"/>
    <w:rsid w:val="003A5A3A"/>
    <w:rsid w:val="003A7D1C"/>
    <w:rsid w:val="003B304B"/>
    <w:rsid w:val="003B3146"/>
    <w:rsid w:val="003B4A7D"/>
    <w:rsid w:val="003D0133"/>
    <w:rsid w:val="003E0D15"/>
    <w:rsid w:val="003F015E"/>
    <w:rsid w:val="003F1D33"/>
    <w:rsid w:val="00400414"/>
    <w:rsid w:val="0040258A"/>
    <w:rsid w:val="00407645"/>
    <w:rsid w:val="00407653"/>
    <w:rsid w:val="0041446B"/>
    <w:rsid w:val="004313F4"/>
    <w:rsid w:val="0044329C"/>
    <w:rsid w:val="004571BC"/>
    <w:rsid w:val="004577FE"/>
    <w:rsid w:val="00457B9C"/>
    <w:rsid w:val="0046164A"/>
    <w:rsid w:val="004628D2"/>
    <w:rsid w:val="00462DCD"/>
    <w:rsid w:val="004648AD"/>
    <w:rsid w:val="004703A9"/>
    <w:rsid w:val="0047088F"/>
    <w:rsid w:val="004760DE"/>
    <w:rsid w:val="004763D7"/>
    <w:rsid w:val="00476832"/>
    <w:rsid w:val="00477802"/>
    <w:rsid w:val="004A004E"/>
    <w:rsid w:val="004A24CF"/>
    <w:rsid w:val="004C3D1D"/>
    <w:rsid w:val="004C7913"/>
    <w:rsid w:val="004D7B03"/>
    <w:rsid w:val="004E3CCB"/>
    <w:rsid w:val="004E4DD6"/>
    <w:rsid w:val="004F5E36"/>
    <w:rsid w:val="00507B47"/>
    <w:rsid w:val="00507BEF"/>
    <w:rsid w:val="00507CC9"/>
    <w:rsid w:val="005119A5"/>
    <w:rsid w:val="00513E5E"/>
    <w:rsid w:val="005278B7"/>
    <w:rsid w:val="00532016"/>
    <w:rsid w:val="00533196"/>
    <w:rsid w:val="005346C8"/>
    <w:rsid w:val="00543E7D"/>
    <w:rsid w:val="00547A68"/>
    <w:rsid w:val="005531C9"/>
    <w:rsid w:val="005648F9"/>
    <w:rsid w:val="00570C43"/>
    <w:rsid w:val="00571402"/>
    <w:rsid w:val="00575911"/>
    <w:rsid w:val="00581B60"/>
    <w:rsid w:val="005B2110"/>
    <w:rsid w:val="005B61E6"/>
    <w:rsid w:val="005C5B7B"/>
    <w:rsid w:val="005C77E1"/>
    <w:rsid w:val="005D6A2F"/>
    <w:rsid w:val="005E1A82"/>
    <w:rsid w:val="005E794C"/>
    <w:rsid w:val="005F0A28"/>
    <w:rsid w:val="005F0E5E"/>
    <w:rsid w:val="005F1C84"/>
    <w:rsid w:val="005F3C40"/>
    <w:rsid w:val="00600535"/>
    <w:rsid w:val="00610CD6"/>
    <w:rsid w:val="00620DEE"/>
    <w:rsid w:val="00621F92"/>
    <w:rsid w:val="0062280A"/>
    <w:rsid w:val="00625639"/>
    <w:rsid w:val="0062664F"/>
    <w:rsid w:val="00627EBF"/>
    <w:rsid w:val="00631B33"/>
    <w:rsid w:val="0064184D"/>
    <w:rsid w:val="006422CC"/>
    <w:rsid w:val="00660E3E"/>
    <w:rsid w:val="00662E74"/>
    <w:rsid w:val="006673BF"/>
    <w:rsid w:val="00680C23"/>
    <w:rsid w:val="0068724C"/>
    <w:rsid w:val="00693766"/>
    <w:rsid w:val="006A3281"/>
    <w:rsid w:val="006B4888"/>
    <w:rsid w:val="006C0DCE"/>
    <w:rsid w:val="006C2E45"/>
    <w:rsid w:val="006C359C"/>
    <w:rsid w:val="006C444F"/>
    <w:rsid w:val="006C45AA"/>
    <w:rsid w:val="006C4EF9"/>
    <w:rsid w:val="006C5579"/>
    <w:rsid w:val="006E737D"/>
    <w:rsid w:val="006F2EDC"/>
    <w:rsid w:val="006F69BB"/>
    <w:rsid w:val="007127DB"/>
    <w:rsid w:val="00720A24"/>
    <w:rsid w:val="00722E01"/>
    <w:rsid w:val="00726B21"/>
    <w:rsid w:val="0072701F"/>
    <w:rsid w:val="007300FC"/>
    <w:rsid w:val="00732386"/>
    <w:rsid w:val="0073514D"/>
    <w:rsid w:val="00737AE2"/>
    <w:rsid w:val="007447F3"/>
    <w:rsid w:val="0075499F"/>
    <w:rsid w:val="007661C8"/>
    <w:rsid w:val="0077098D"/>
    <w:rsid w:val="007749F0"/>
    <w:rsid w:val="00791DCC"/>
    <w:rsid w:val="007931FA"/>
    <w:rsid w:val="007A3F57"/>
    <w:rsid w:val="007A4861"/>
    <w:rsid w:val="007A6F09"/>
    <w:rsid w:val="007A7BBA"/>
    <w:rsid w:val="007B0C50"/>
    <w:rsid w:val="007B7DB9"/>
    <w:rsid w:val="007C1A43"/>
    <w:rsid w:val="0080013E"/>
    <w:rsid w:val="00813288"/>
    <w:rsid w:val="008168FC"/>
    <w:rsid w:val="008243B5"/>
    <w:rsid w:val="00830996"/>
    <w:rsid w:val="008345F1"/>
    <w:rsid w:val="00865B07"/>
    <w:rsid w:val="008667EA"/>
    <w:rsid w:val="0087637F"/>
    <w:rsid w:val="00892AD5"/>
    <w:rsid w:val="008A1512"/>
    <w:rsid w:val="008B1690"/>
    <w:rsid w:val="008B32D8"/>
    <w:rsid w:val="008B6466"/>
    <w:rsid w:val="008C25AE"/>
    <w:rsid w:val="008C5C54"/>
    <w:rsid w:val="008D1B3A"/>
    <w:rsid w:val="008D32B9"/>
    <w:rsid w:val="008D433B"/>
    <w:rsid w:val="008E34AC"/>
    <w:rsid w:val="008E566E"/>
    <w:rsid w:val="008F0D17"/>
    <w:rsid w:val="0090161A"/>
    <w:rsid w:val="00901EB6"/>
    <w:rsid w:val="00904C62"/>
    <w:rsid w:val="00910D2A"/>
    <w:rsid w:val="00912E38"/>
    <w:rsid w:val="0091429B"/>
    <w:rsid w:val="00922BA8"/>
    <w:rsid w:val="00924DAC"/>
    <w:rsid w:val="00927058"/>
    <w:rsid w:val="0093478B"/>
    <w:rsid w:val="00942750"/>
    <w:rsid w:val="009450CE"/>
    <w:rsid w:val="00947179"/>
    <w:rsid w:val="0095164B"/>
    <w:rsid w:val="00952DFE"/>
    <w:rsid w:val="00954090"/>
    <w:rsid w:val="009573E7"/>
    <w:rsid w:val="00962D13"/>
    <w:rsid w:val="00963E05"/>
    <w:rsid w:val="00967D54"/>
    <w:rsid w:val="00971028"/>
    <w:rsid w:val="00996483"/>
    <w:rsid w:val="00996F5A"/>
    <w:rsid w:val="009B041A"/>
    <w:rsid w:val="009C37C3"/>
    <w:rsid w:val="009C7C86"/>
    <w:rsid w:val="009D2FF7"/>
    <w:rsid w:val="009E331C"/>
    <w:rsid w:val="009E7884"/>
    <w:rsid w:val="009E788A"/>
    <w:rsid w:val="009F0E08"/>
    <w:rsid w:val="00A05E44"/>
    <w:rsid w:val="00A1763D"/>
    <w:rsid w:val="00A17CEC"/>
    <w:rsid w:val="00A27EF0"/>
    <w:rsid w:val="00A43B76"/>
    <w:rsid w:val="00A50B20"/>
    <w:rsid w:val="00A51390"/>
    <w:rsid w:val="00A60D13"/>
    <w:rsid w:val="00A65B15"/>
    <w:rsid w:val="00A72745"/>
    <w:rsid w:val="00A76EFC"/>
    <w:rsid w:val="00A91010"/>
    <w:rsid w:val="00A97F29"/>
    <w:rsid w:val="00AA702E"/>
    <w:rsid w:val="00AB0964"/>
    <w:rsid w:val="00AB5011"/>
    <w:rsid w:val="00AC7368"/>
    <w:rsid w:val="00AD16B9"/>
    <w:rsid w:val="00AE377D"/>
    <w:rsid w:val="00AF7D8C"/>
    <w:rsid w:val="00B02C8A"/>
    <w:rsid w:val="00B0591D"/>
    <w:rsid w:val="00B17FBD"/>
    <w:rsid w:val="00B315A6"/>
    <w:rsid w:val="00B31813"/>
    <w:rsid w:val="00B33365"/>
    <w:rsid w:val="00B57B36"/>
    <w:rsid w:val="00B8686D"/>
    <w:rsid w:val="00BA06ED"/>
    <w:rsid w:val="00BB1DDC"/>
    <w:rsid w:val="00BC1C22"/>
    <w:rsid w:val="00BC30C9"/>
    <w:rsid w:val="00BE3E58"/>
    <w:rsid w:val="00C01616"/>
    <w:rsid w:val="00C0162B"/>
    <w:rsid w:val="00C0653C"/>
    <w:rsid w:val="00C068ED"/>
    <w:rsid w:val="00C15A6B"/>
    <w:rsid w:val="00C345B1"/>
    <w:rsid w:val="00C40142"/>
    <w:rsid w:val="00C40A96"/>
    <w:rsid w:val="00C4717A"/>
    <w:rsid w:val="00C5457C"/>
    <w:rsid w:val="00C57182"/>
    <w:rsid w:val="00C57863"/>
    <w:rsid w:val="00C655FD"/>
    <w:rsid w:val="00C75407"/>
    <w:rsid w:val="00C77354"/>
    <w:rsid w:val="00C774DE"/>
    <w:rsid w:val="00C8050D"/>
    <w:rsid w:val="00C870A8"/>
    <w:rsid w:val="00C94434"/>
    <w:rsid w:val="00CA0D75"/>
    <w:rsid w:val="00CA1C95"/>
    <w:rsid w:val="00CA5A9C"/>
    <w:rsid w:val="00CC3159"/>
    <w:rsid w:val="00CC4C20"/>
    <w:rsid w:val="00CC557F"/>
    <w:rsid w:val="00CD3517"/>
    <w:rsid w:val="00CD5FE2"/>
    <w:rsid w:val="00CE27F5"/>
    <w:rsid w:val="00CE7C68"/>
    <w:rsid w:val="00CF2C7D"/>
    <w:rsid w:val="00CF6608"/>
    <w:rsid w:val="00CF685C"/>
    <w:rsid w:val="00D02B4C"/>
    <w:rsid w:val="00D040C4"/>
    <w:rsid w:val="00D57C84"/>
    <w:rsid w:val="00D6057D"/>
    <w:rsid w:val="00D76B41"/>
    <w:rsid w:val="00D836C5"/>
    <w:rsid w:val="00D84576"/>
    <w:rsid w:val="00DA1399"/>
    <w:rsid w:val="00DA24C6"/>
    <w:rsid w:val="00DA4D7B"/>
    <w:rsid w:val="00DB709C"/>
    <w:rsid w:val="00DE264A"/>
    <w:rsid w:val="00DF5072"/>
    <w:rsid w:val="00E02D18"/>
    <w:rsid w:val="00E041E7"/>
    <w:rsid w:val="00E23CA1"/>
    <w:rsid w:val="00E35CF7"/>
    <w:rsid w:val="00E409A8"/>
    <w:rsid w:val="00E50C12"/>
    <w:rsid w:val="00E65B91"/>
    <w:rsid w:val="00E7209D"/>
    <w:rsid w:val="00E74345"/>
    <w:rsid w:val="00E74362"/>
    <w:rsid w:val="00E77223"/>
    <w:rsid w:val="00E825B6"/>
    <w:rsid w:val="00E8528B"/>
    <w:rsid w:val="00E85B94"/>
    <w:rsid w:val="00E978D0"/>
    <w:rsid w:val="00EA4613"/>
    <w:rsid w:val="00EA7F91"/>
    <w:rsid w:val="00EB1523"/>
    <w:rsid w:val="00EC0E49"/>
    <w:rsid w:val="00EC101F"/>
    <w:rsid w:val="00EE0131"/>
    <w:rsid w:val="00EE17B0"/>
    <w:rsid w:val="00EF06D9"/>
    <w:rsid w:val="00EF5BE2"/>
    <w:rsid w:val="00F30C64"/>
    <w:rsid w:val="00F32CDB"/>
    <w:rsid w:val="00F47BF7"/>
    <w:rsid w:val="00F636D6"/>
    <w:rsid w:val="00F63A70"/>
    <w:rsid w:val="00F64B3A"/>
    <w:rsid w:val="00F874D2"/>
    <w:rsid w:val="00FA21D0"/>
    <w:rsid w:val="00FA5F5F"/>
    <w:rsid w:val="00FB53E8"/>
    <w:rsid w:val="00FB730C"/>
    <w:rsid w:val="00FC2695"/>
    <w:rsid w:val="00FC3E03"/>
    <w:rsid w:val="00FC3FC1"/>
    <w:rsid w:val="00FD59E5"/>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589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094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E6691-09AA-4E95-9032-956779AD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13306</Words>
  <Characters>75847</Characters>
  <Application>Microsoft Office Word</Application>
  <DocSecurity>0</DocSecurity>
  <Lines>632</Lines>
  <Paragraphs>177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88976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8</cp:revision>
  <cp:lastPrinted>2015-05-12T18:31:00Z</cp:lastPrinted>
  <dcterms:created xsi:type="dcterms:W3CDTF">2020-06-26T14:47:00Z</dcterms:created>
  <dcterms:modified xsi:type="dcterms:W3CDTF">2020-08-28T12:51:00Z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id="j93GxLLF"/&gt;&lt;style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