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6A39F5" w14:paraId="3AAB4175" w14:textId="77777777" w:rsidTr="006A39F5">
        <w:trPr>
          <w:trHeight w:val="852"/>
          <w:jc w:val="center"/>
        </w:trPr>
        <w:tc>
          <w:tcPr>
            <w:tcW w:w="6946" w:type="dxa"/>
            <w:vMerge w:val="restart"/>
            <w:tcBorders>
              <w:top w:val="nil"/>
              <w:left w:val="nil"/>
              <w:bottom w:val="nil"/>
              <w:right w:val="single" w:sz="4" w:space="0" w:color="auto"/>
            </w:tcBorders>
            <w:hideMark/>
          </w:tcPr>
          <w:p w14:paraId="35C5213E" w14:textId="0896A4BA" w:rsidR="006A39F5" w:rsidRDefault="006A39F5">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4AC1CFB9" wp14:editId="02A17F20">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6699123A" w14:textId="77777777" w:rsidR="006A39F5" w:rsidRDefault="006A39F5">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195D1895" w14:textId="77777777" w:rsidR="006A39F5" w:rsidRDefault="006A39F5">
            <w:pPr>
              <w:spacing w:line="140" w:lineRule="atLeast"/>
              <w:jc w:val="right"/>
              <w:rPr>
                <w:rFonts w:cs="Arial"/>
                <w:sz w:val="14"/>
                <w:szCs w:val="14"/>
              </w:rPr>
            </w:pPr>
            <w:r>
              <w:rPr>
                <w:rFonts w:cs="Arial"/>
                <w:sz w:val="14"/>
                <w:szCs w:val="14"/>
              </w:rPr>
              <w:t>A publication of</w:t>
            </w:r>
          </w:p>
          <w:p w14:paraId="2384D9FB" w14:textId="762D3963" w:rsidR="006A39F5" w:rsidRDefault="006A39F5">
            <w:pPr>
              <w:jc w:val="right"/>
            </w:pPr>
            <w:r>
              <w:rPr>
                <w:noProof/>
                <w:lang w:val="it-IT" w:eastAsia="it-IT"/>
              </w:rPr>
              <w:drawing>
                <wp:inline distT="0" distB="0" distL="0" distR="0" wp14:anchorId="084AB9C3" wp14:editId="00451B19">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6A39F5" w14:paraId="4B89C4B2" w14:textId="77777777" w:rsidTr="006A39F5">
        <w:trPr>
          <w:trHeight w:val="567"/>
          <w:jc w:val="center"/>
        </w:trPr>
        <w:tc>
          <w:tcPr>
            <w:tcW w:w="0" w:type="auto"/>
            <w:vMerge/>
            <w:tcBorders>
              <w:top w:val="nil"/>
              <w:left w:val="nil"/>
              <w:bottom w:val="nil"/>
              <w:right w:val="single" w:sz="4" w:space="0" w:color="auto"/>
            </w:tcBorders>
            <w:vAlign w:val="center"/>
            <w:hideMark/>
          </w:tcPr>
          <w:p w14:paraId="56FB0616" w14:textId="77777777" w:rsidR="006A39F5" w:rsidRDefault="006A39F5">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77255900" w14:textId="77777777" w:rsidR="006A39F5" w:rsidRDefault="006A39F5">
            <w:pPr>
              <w:spacing w:line="140" w:lineRule="atLeast"/>
              <w:jc w:val="right"/>
              <w:rPr>
                <w:rFonts w:cs="Arial"/>
                <w:sz w:val="14"/>
                <w:szCs w:val="14"/>
              </w:rPr>
            </w:pPr>
            <w:r>
              <w:rPr>
                <w:rFonts w:cs="Arial"/>
                <w:sz w:val="14"/>
                <w:szCs w:val="14"/>
              </w:rPr>
              <w:t>The Italian Association</w:t>
            </w:r>
          </w:p>
          <w:p w14:paraId="6ED43B20" w14:textId="77777777" w:rsidR="006A39F5" w:rsidRDefault="006A39F5">
            <w:pPr>
              <w:spacing w:line="140" w:lineRule="atLeast"/>
              <w:jc w:val="right"/>
              <w:rPr>
                <w:rFonts w:cs="Arial"/>
                <w:sz w:val="14"/>
                <w:szCs w:val="14"/>
              </w:rPr>
            </w:pPr>
            <w:r>
              <w:rPr>
                <w:rFonts w:cs="Arial"/>
                <w:sz w:val="14"/>
                <w:szCs w:val="14"/>
              </w:rPr>
              <w:t>of Chemical Engineering</w:t>
            </w:r>
          </w:p>
          <w:p w14:paraId="5EED2AA4" w14:textId="77777777" w:rsidR="006A39F5" w:rsidRDefault="006A39F5">
            <w:pPr>
              <w:spacing w:line="140" w:lineRule="atLeast"/>
              <w:jc w:val="right"/>
              <w:rPr>
                <w:rFonts w:cs="Arial"/>
                <w:sz w:val="13"/>
                <w:szCs w:val="13"/>
              </w:rPr>
            </w:pPr>
            <w:r>
              <w:rPr>
                <w:rFonts w:cs="Arial"/>
                <w:sz w:val="13"/>
                <w:szCs w:val="13"/>
              </w:rPr>
              <w:t>Online at www.cetjournal.it</w:t>
            </w:r>
          </w:p>
        </w:tc>
      </w:tr>
      <w:tr w:rsidR="006A39F5" w14:paraId="22C33A5A" w14:textId="77777777" w:rsidTr="006A39F5">
        <w:trPr>
          <w:trHeight w:val="68"/>
          <w:jc w:val="center"/>
        </w:trPr>
        <w:tc>
          <w:tcPr>
            <w:tcW w:w="8789" w:type="dxa"/>
            <w:gridSpan w:val="2"/>
            <w:tcBorders>
              <w:top w:val="nil"/>
              <w:left w:val="nil"/>
              <w:bottom w:val="single" w:sz="4" w:space="0" w:color="auto"/>
              <w:right w:val="nil"/>
            </w:tcBorders>
            <w:hideMark/>
          </w:tcPr>
          <w:p w14:paraId="7F4BC8D0" w14:textId="77777777" w:rsidR="006A39F5" w:rsidRDefault="006A39F5">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1963BFD6" w14:textId="77777777" w:rsidR="006A39F5" w:rsidRDefault="006A39F5">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2E667253" w14:textId="4CB5D3C1" w:rsidR="00E978D0" w:rsidRPr="00396A6D" w:rsidRDefault="00EF7A3C" w:rsidP="00396A6D">
      <w:pPr>
        <w:pStyle w:val="CETTitle"/>
      </w:pPr>
      <w:r w:rsidRPr="00396A6D">
        <w:t>Domino Effect by P</w:t>
      </w:r>
      <w:r w:rsidR="00B956B2" w:rsidRPr="00396A6D">
        <w:t>ool Fire Radiation on Pipelines:</w:t>
      </w:r>
      <w:r w:rsidR="005F58F2" w:rsidRPr="00396A6D">
        <w:br/>
      </w:r>
      <w:r w:rsidR="009F4D67">
        <w:t>a</w:t>
      </w:r>
      <w:r w:rsidRPr="00396A6D">
        <w:t>n Applicative Case-study</w:t>
      </w:r>
    </w:p>
    <w:p w14:paraId="2B3CA35C" w14:textId="0DDC202A" w:rsidR="00E978D0" w:rsidRPr="008C06E3" w:rsidRDefault="00EF7A3C" w:rsidP="00AB5011">
      <w:pPr>
        <w:pStyle w:val="CETAuthors"/>
        <w:rPr>
          <w:vertAlign w:val="superscript"/>
          <w:lang w:val="it-IT"/>
        </w:rPr>
      </w:pPr>
      <w:r w:rsidRPr="00C37A70">
        <w:rPr>
          <w:lang w:val="it-IT"/>
        </w:rPr>
        <w:t>Bruno Fabiano</w:t>
      </w:r>
      <w:r w:rsidR="008C06E3">
        <w:rPr>
          <w:vertAlign w:val="superscript"/>
          <w:lang w:val="it-IT"/>
        </w:rPr>
        <w:t>a</w:t>
      </w:r>
      <w:r w:rsidR="00893FDC" w:rsidRPr="00C37A70">
        <w:rPr>
          <w:lang w:val="it-IT"/>
        </w:rPr>
        <w:t xml:space="preserve">*, </w:t>
      </w:r>
      <w:r w:rsidRPr="00C37A70">
        <w:rPr>
          <w:lang w:val="it-IT"/>
        </w:rPr>
        <w:t>Fabio Currò</w:t>
      </w:r>
      <w:r w:rsidR="008C06E3">
        <w:rPr>
          <w:vertAlign w:val="superscript"/>
          <w:lang w:val="it-IT"/>
        </w:rPr>
        <w:t>a</w:t>
      </w:r>
      <w:r w:rsidR="008C06E3">
        <w:rPr>
          <w:lang w:val="it-IT"/>
        </w:rPr>
        <w:t>,</w:t>
      </w:r>
      <w:r w:rsidR="008C06E3" w:rsidRPr="008C06E3">
        <w:rPr>
          <w:lang w:val="it-IT"/>
        </w:rPr>
        <w:t xml:space="preserve"> </w:t>
      </w:r>
      <w:r w:rsidR="008C06E3">
        <w:rPr>
          <w:lang w:val="it-IT"/>
        </w:rPr>
        <w:t>Andrea P</w:t>
      </w:r>
      <w:r w:rsidR="008C06E3" w:rsidRPr="00C37A70">
        <w:rPr>
          <w:lang w:val="it-IT"/>
        </w:rPr>
        <w:t xml:space="preserve">. </w:t>
      </w:r>
      <w:r w:rsidR="008C06E3">
        <w:rPr>
          <w:lang w:val="it-IT"/>
        </w:rPr>
        <w:t>Reverberi</w:t>
      </w:r>
      <w:r w:rsidR="008C06E3">
        <w:rPr>
          <w:vertAlign w:val="superscript"/>
          <w:lang w:val="it-IT"/>
        </w:rPr>
        <w:t>b</w:t>
      </w:r>
    </w:p>
    <w:p w14:paraId="102A1BF0" w14:textId="6A227922" w:rsidR="00893FDC" w:rsidRDefault="00893FDC" w:rsidP="00893FDC">
      <w:pPr>
        <w:pStyle w:val="CETAddress"/>
      </w:pPr>
      <w:r w:rsidRPr="006A7F6C">
        <w:rPr>
          <w:vertAlign w:val="superscript"/>
        </w:rPr>
        <w:t xml:space="preserve">a </w:t>
      </w:r>
      <w:r w:rsidRPr="006A7F6C">
        <w:t>DICCA - Civil, Chemical an</w:t>
      </w:r>
      <w:r w:rsidR="000551AA">
        <w:t>d Environmental Engineering Department</w:t>
      </w:r>
      <w:r w:rsidR="006733B5">
        <w:t>, Polytechnic School -</w:t>
      </w:r>
      <w:r w:rsidRPr="006A7F6C">
        <w:t xml:space="preserve"> Geno</w:t>
      </w:r>
      <w:r w:rsidR="001553AC">
        <w:t>v</w:t>
      </w:r>
      <w:r w:rsidRPr="006A7F6C">
        <w:t>a University, via Opera Pia 15 - 16145 Geno</w:t>
      </w:r>
      <w:r w:rsidR="003A5F79">
        <w:t>v</w:t>
      </w:r>
      <w:r w:rsidRPr="006A7F6C">
        <w:t>a, Italy</w:t>
      </w:r>
    </w:p>
    <w:p w14:paraId="510FDBA0" w14:textId="709C2F4F" w:rsidR="008C06E3" w:rsidRPr="00C54B9D" w:rsidRDefault="008C06E3" w:rsidP="00893FDC">
      <w:pPr>
        <w:pStyle w:val="CETAddress"/>
      </w:pPr>
      <w:r w:rsidRPr="00C54B9D">
        <w:rPr>
          <w:vertAlign w:val="superscript"/>
        </w:rPr>
        <w:t xml:space="preserve">b </w:t>
      </w:r>
      <w:r w:rsidRPr="00C54B9D">
        <w:t>DCCI, Chemistry and Industrial Chemistry</w:t>
      </w:r>
      <w:r w:rsidR="006733B5">
        <w:t xml:space="preserve"> Department -</w:t>
      </w:r>
      <w:r w:rsidR="00C54B9D" w:rsidRPr="00C54B9D">
        <w:t xml:space="preserve"> </w:t>
      </w:r>
      <w:r w:rsidR="00C54B9D" w:rsidRPr="006A7F6C">
        <w:t>Gen</w:t>
      </w:r>
      <w:r w:rsidR="001553AC">
        <w:t>ov</w:t>
      </w:r>
      <w:r w:rsidR="00C54B9D" w:rsidRPr="006A7F6C">
        <w:t>a University</w:t>
      </w:r>
      <w:r w:rsidRPr="00C54B9D">
        <w:t>, Via Dodecaneso 31, 16146 Genova, Italy</w:t>
      </w:r>
    </w:p>
    <w:p w14:paraId="0127A28D" w14:textId="2C179C7D" w:rsidR="00E978D0" w:rsidRPr="006A7F6C" w:rsidRDefault="00EF7A3C" w:rsidP="00E978D0">
      <w:pPr>
        <w:pStyle w:val="CETemail"/>
      </w:pPr>
      <w:r w:rsidRPr="006A7F6C">
        <w:t>brown@</w:t>
      </w:r>
      <w:r w:rsidR="00893FDC" w:rsidRPr="006A7F6C">
        <w:t>unige.it</w:t>
      </w:r>
    </w:p>
    <w:p w14:paraId="37A61FCE" w14:textId="24C1C83A" w:rsidR="00DA24C6" w:rsidRPr="006A7F6C" w:rsidRDefault="00EF7A3C" w:rsidP="009F4D67">
      <w:pPr>
        <w:pStyle w:val="CETnumberingbullets"/>
        <w:numPr>
          <w:ilvl w:val="0"/>
          <w:numId w:val="0"/>
        </w:numPr>
        <w:jc w:val="both"/>
      </w:pPr>
      <w:r w:rsidRPr="006A7F6C">
        <w:t xml:space="preserve">An important feature of tank pool fire is that the targets of interest for critical effects may include other plant units, such gas pipelines, storage sites, process sections, with heat transfer modes not limited to radiation.  This paper, which takes inspiration from a recent work of the same authors, considers the physical model of a rectangular pool-fire to provide an analytical trend of the surface emissive power depending on the </w:t>
      </w:r>
      <w:r w:rsidR="00D22391">
        <w:t>flame</w:t>
      </w:r>
      <w:r w:rsidRPr="006A7F6C">
        <w:t xml:space="preserve"> height. The capability of the approach </w:t>
      </w:r>
      <w:r w:rsidR="009C4ACF" w:rsidRPr="006A7F6C">
        <w:t>is</w:t>
      </w:r>
      <w:r w:rsidRPr="006A7F6C">
        <w:t xml:space="preserve"> proved by an applicative case-study where the possible escalation from pool fire to a </w:t>
      </w:r>
      <w:r w:rsidR="00813CBB">
        <w:t xml:space="preserve">coke oven </w:t>
      </w:r>
      <w:r w:rsidRPr="006A7F6C">
        <w:t xml:space="preserve">gas pipeline failure is analysed, within the context of a coal dry distillation plant. The </w:t>
      </w:r>
      <w:r w:rsidR="008E4AC9" w:rsidRPr="006A7F6C">
        <w:t>possibility of escalation with pipeline damage is</w:t>
      </w:r>
      <w:r w:rsidRPr="006A7F6C">
        <w:t xml:space="preserve"> thoroughly discussed, in order to develop a detailed design of the emergency response capability considering the provision of human and logistical resources.</w:t>
      </w:r>
    </w:p>
    <w:p w14:paraId="582CC9D3" w14:textId="02EB9442" w:rsidR="00893FDC" w:rsidRPr="006A7F6C" w:rsidRDefault="00893FDC" w:rsidP="009F4D67">
      <w:pPr>
        <w:pStyle w:val="CETnumberingbullets"/>
        <w:numPr>
          <w:ilvl w:val="0"/>
          <w:numId w:val="0"/>
        </w:numPr>
      </w:pPr>
      <w:r w:rsidRPr="009F4D67">
        <w:t>Keywords:</w:t>
      </w:r>
      <w:r w:rsidRPr="006A7F6C">
        <w:t xml:space="preserve"> </w:t>
      </w:r>
      <w:r w:rsidR="00EF7A3C" w:rsidRPr="006A7F6C">
        <w:t xml:space="preserve">accident escalation, </w:t>
      </w:r>
      <w:r w:rsidR="00D4677A">
        <w:t xml:space="preserve">coal, </w:t>
      </w:r>
      <w:r w:rsidR="005C1DD1">
        <w:t xml:space="preserve">coal tar, </w:t>
      </w:r>
      <w:r w:rsidR="00EF7A3C" w:rsidRPr="006A7F6C">
        <w:t>coke oven gas, explosion, pool-fire</w:t>
      </w:r>
    </w:p>
    <w:p w14:paraId="1F13A5AD" w14:textId="77777777" w:rsidR="00061423" w:rsidRPr="006A7F6C" w:rsidRDefault="00061423" w:rsidP="00061423">
      <w:pPr>
        <w:pStyle w:val="CETHeading1"/>
        <w:numPr>
          <w:ilvl w:val="1"/>
          <w:numId w:val="1"/>
        </w:numPr>
        <w:tabs>
          <w:tab w:val="num" w:pos="360"/>
        </w:tabs>
        <w:rPr>
          <w:lang w:val="en-GB"/>
        </w:rPr>
      </w:pPr>
      <w:r w:rsidRPr="006A7F6C">
        <w:rPr>
          <w:lang w:val="en-GB"/>
        </w:rPr>
        <w:t>Introduction</w:t>
      </w:r>
    </w:p>
    <w:p w14:paraId="782420AD" w14:textId="6FE33E90" w:rsidR="00061423" w:rsidRPr="006A7F6C" w:rsidRDefault="00813CBB" w:rsidP="00E31169">
      <w:pPr>
        <w:pStyle w:val="CETBodytext"/>
        <w:rPr>
          <w:lang w:val="en-GB"/>
        </w:rPr>
      </w:pPr>
      <w:r w:rsidRPr="00813CBB">
        <w:rPr>
          <w:lang w:val="en-GB"/>
        </w:rPr>
        <w:t>As demonstrated by high profile accidents in the process industry, accidental fires may lead to damages to equipment</w:t>
      </w:r>
      <w:r w:rsidR="00D22391">
        <w:rPr>
          <w:lang w:val="en-GB"/>
        </w:rPr>
        <w:t>,</w:t>
      </w:r>
      <w:r w:rsidRPr="00813CBB">
        <w:rPr>
          <w:lang w:val="en-GB"/>
        </w:rPr>
        <w:t xml:space="preserve"> with severe consequences and possible accident escalation (</w:t>
      </w:r>
      <w:proofErr w:type="spellStart"/>
      <w:r w:rsidRPr="00813CBB">
        <w:rPr>
          <w:lang w:val="en-GB"/>
        </w:rPr>
        <w:t>Bagster</w:t>
      </w:r>
      <w:proofErr w:type="spellEnd"/>
      <w:r w:rsidRPr="00813CBB">
        <w:rPr>
          <w:lang w:val="en-GB"/>
        </w:rPr>
        <w:t xml:space="preserve"> and </w:t>
      </w:r>
      <w:proofErr w:type="spellStart"/>
      <w:r w:rsidRPr="00813CBB">
        <w:rPr>
          <w:lang w:val="en-GB"/>
        </w:rPr>
        <w:t>Pitblado</w:t>
      </w:r>
      <w:proofErr w:type="spellEnd"/>
      <w:r w:rsidRPr="00813CBB">
        <w:rPr>
          <w:lang w:val="en-GB"/>
        </w:rPr>
        <w:t>, 1991</w:t>
      </w:r>
      <w:r>
        <w:rPr>
          <w:lang w:val="en-GB"/>
        </w:rPr>
        <w:t>)</w:t>
      </w:r>
      <w:r w:rsidRPr="00813CBB">
        <w:rPr>
          <w:lang w:val="en-GB"/>
        </w:rPr>
        <w:t>.</w:t>
      </w:r>
      <w:r w:rsidR="0000098D">
        <w:rPr>
          <w:lang w:val="en-GB"/>
        </w:rPr>
        <w:t xml:space="preserve"> Statistics evidence as well that the process accident history is dominated by fire </w:t>
      </w:r>
      <w:r w:rsidR="00C62802">
        <w:rPr>
          <w:lang w:val="en-GB"/>
        </w:rPr>
        <w:t>scenarios (F</w:t>
      </w:r>
      <w:r w:rsidR="0000098D">
        <w:rPr>
          <w:lang w:val="en-GB"/>
        </w:rPr>
        <w:t>abiano et al., 2012).</w:t>
      </w:r>
      <w:r w:rsidRPr="00813CBB">
        <w:rPr>
          <w:lang w:val="en-GB"/>
        </w:rPr>
        <w:t xml:space="preserve"> </w:t>
      </w:r>
      <w:r w:rsidR="00C62802">
        <w:rPr>
          <w:lang w:val="en-GB"/>
        </w:rPr>
        <w:t>Also for this evidence, p</w:t>
      </w:r>
      <w:r w:rsidR="00771828">
        <w:rPr>
          <w:lang w:val="en-GB"/>
        </w:rPr>
        <w:t>ool fir</w:t>
      </w:r>
      <w:r w:rsidR="00893B05">
        <w:rPr>
          <w:lang w:val="en-GB"/>
        </w:rPr>
        <w:t>e</w:t>
      </w:r>
      <w:r w:rsidR="00771828">
        <w:rPr>
          <w:lang w:val="en-GB"/>
        </w:rPr>
        <w:t xml:space="preserve"> represents </w:t>
      </w:r>
      <w:r w:rsidR="00893B05">
        <w:rPr>
          <w:lang w:val="en-GB"/>
        </w:rPr>
        <w:t xml:space="preserve">one of </w:t>
      </w:r>
      <w:r w:rsidR="00771828">
        <w:rPr>
          <w:lang w:val="en-GB"/>
        </w:rPr>
        <w:t>most explored scenario in the scientific literature and a number of different modelling approaches were developed over the years, namely field CFD models, integral models, z</w:t>
      </w:r>
      <w:r w:rsidR="00771828" w:rsidRPr="00771828">
        <w:rPr>
          <w:lang w:val="en-GB"/>
        </w:rPr>
        <w:t xml:space="preserve">one models </w:t>
      </w:r>
      <w:r w:rsidR="00771828">
        <w:rPr>
          <w:lang w:val="en-GB"/>
        </w:rPr>
        <w:t>and s</w:t>
      </w:r>
      <w:r w:rsidR="00771828" w:rsidRPr="00771828">
        <w:rPr>
          <w:lang w:val="en-GB"/>
        </w:rPr>
        <w:t>emi-empirical models</w:t>
      </w:r>
      <w:r w:rsidR="00771828">
        <w:rPr>
          <w:lang w:val="en-GB"/>
        </w:rPr>
        <w:t>. The last ones</w:t>
      </w:r>
      <w:r w:rsidR="00771828" w:rsidRPr="00771828">
        <w:rPr>
          <w:lang w:val="en-GB"/>
        </w:rPr>
        <w:t xml:space="preserve"> characterize the geometry and radiat</w:t>
      </w:r>
      <w:r w:rsidR="00771828">
        <w:rPr>
          <w:lang w:val="en-GB"/>
        </w:rPr>
        <w:t xml:space="preserve">ive characteristic </w:t>
      </w:r>
      <w:r w:rsidR="008E4AC9">
        <w:rPr>
          <w:lang w:val="en-GB"/>
        </w:rPr>
        <w:t>of pool</w:t>
      </w:r>
      <w:r w:rsidR="004D1AA6">
        <w:rPr>
          <w:lang w:val="en-GB"/>
        </w:rPr>
        <w:t xml:space="preserve"> fire</w:t>
      </w:r>
      <w:r w:rsidR="00771828" w:rsidRPr="00771828">
        <w:rPr>
          <w:lang w:val="en-GB"/>
        </w:rPr>
        <w:t xml:space="preserve"> </w:t>
      </w:r>
      <w:r w:rsidR="00771828">
        <w:rPr>
          <w:lang w:val="en-GB"/>
        </w:rPr>
        <w:t xml:space="preserve">by </w:t>
      </w:r>
      <w:r w:rsidR="00771828" w:rsidRPr="00771828">
        <w:rPr>
          <w:lang w:val="en-GB"/>
        </w:rPr>
        <w:t>using correlations based on dimensionless modelling.</w:t>
      </w:r>
      <w:r w:rsidR="00771828">
        <w:rPr>
          <w:lang w:val="en-GB"/>
        </w:rPr>
        <w:t xml:space="preserve"> The reader is addressed to the review provided by </w:t>
      </w:r>
      <w:proofErr w:type="spellStart"/>
      <w:r w:rsidR="00771828">
        <w:rPr>
          <w:lang w:val="en-GB"/>
        </w:rPr>
        <w:t>Rew</w:t>
      </w:r>
      <w:proofErr w:type="spellEnd"/>
      <w:r w:rsidR="00771828">
        <w:rPr>
          <w:lang w:val="en-GB"/>
        </w:rPr>
        <w:t xml:space="preserve"> et al., (1997) </w:t>
      </w:r>
      <w:r w:rsidR="004D1AA6">
        <w:rPr>
          <w:lang w:val="en-GB"/>
        </w:rPr>
        <w:t xml:space="preserve">for </w:t>
      </w:r>
      <w:r w:rsidR="00771828" w:rsidRPr="00771828">
        <w:rPr>
          <w:lang w:val="en-GB"/>
        </w:rPr>
        <w:t>burning rate and surface emissive power data</w:t>
      </w:r>
      <w:r w:rsidR="003E5F4C">
        <w:rPr>
          <w:lang w:val="en-GB"/>
        </w:rPr>
        <w:t>base</w:t>
      </w:r>
      <w:r w:rsidR="00771828" w:rsidRPr="00771828">
        <w:rPr>
          <w:lang w:val="en-GB"/>
        </w:rPr>
        <w:t xml:space="preserve"> for a broad ra</w:t>
      </w:r>
      <w:r w:rsidR="004D1AA6">
        <w:rPr>
          <w:lang w:val="en-GB"/>
        </w:rPr>
        <w:t xml:space="preserve">nge of liquid hydrocarbon fuels and </w:t>
      </w:r>
      <w:r w:rsidR="003E5F4C">
        <w:rPr>
          <w:lang w:val="en-GB"/>
        </w:rPr>
        <w:t xml:space="preserve">for </w:t>
      </w:r>
      <w:r w:rsidR="00771828" w:rsidRPr="00771828">
        <w:rPr>
          <w:lang w:val="en-GB"/>
        </w:rPr>
        <w:t>uncertainty in the application of semi-empirical pool fire modelling</w:t>
      </w:r>
      <w:r w:rsidR="004D1AA6">
        <w:rPr>
          <w:lang w:val="en-GB"/>
        </w:rPr>
        <w:t>.</w:t>
      </w:r>
      <w:r w:rsidR="00BB2F23">
        <w:rPr>
          <w:lang w:val="en-GB"/>
        </w:rPr>
        <w:t xml:space="preserve"> </w:t>
      </w:r>
      <w:r w:rsidR="003E5F4C">
        <w:rPr>
          <w:lang w:val="en-GB"/>
        </w:rPr>
        <w:t xml:space="preserve">An analytical model </w:t>
      </w:r>
      <w:r w:rsidR="00BB2F23">
        <w:rPr>
          <w:lang w:val="en-GB"/>
        </w:rPr>
        <w:t xml:space="preserve">suitable </w:t>
      </w:r>
      <w:r w:rsidR="003E5F4C">
        <w:rPr>
          <w:lang w:val="en-GB"/>
        </w:rPr>
        <w:t>for different geometries was proposed by Palazzi et al.</w:t>
      </w:r>
      <w:r w:rsidR="00BB2F23">
        <w:rPr>
          <w:lang w:val="en-GB"/>
        </w:rPr>
        <w:t xml:space="preserve"> (2017)</w:t>
      </w:r>
      <w:r w:rsidR="006733B5">
        <w:rPr>
          <w:lang w:val="en-GB"/>
        </w:rPr>
        <w:t xml:space="preserve"> and validated for different hydrocarbons,</w:t>
      </w:r>
      <w:r w:rsidR="003E5F4C">
        <w:rPr>
          <w:lang w:val="en-GB"/>
        </w:rPr>
        <w:t xml:space="preserve"> utilizing both laboratory and full scale experi</w:t>
      </w:r>
      <w:r w:rsidR="006733B5">
        <w:rPr>
          <w:lang w:val="en-GB"/>
        </w:rPr>
        <w:t>mental runs</w:t>
      </w:r>
      <w:r w:rsidR="003E5F4C">
        <w:rPr>
          <w:lang w:val="en-GB"/>
        </w:rPr>
        <w:t xml:space="preserve">. </w:t>
      </w:r>
      <w:r w:rsidR="00BB2F23" w:rsidRPr="00AB16E7">
        <w:rPr>
          <w:lang w:val="en-GB"/>
        </w:rPr>
        <w:t>Domino effect is defined in accordance to CCPS (1999), as “an incident which starts in one item and may affect nearby items by thermal, blast, or fragment impact, causing an increase in consequence severity</w:t>
      </w:r>
      <w:r w:rsidR="00132846">
        <w:rPr>
          <w:lang w:val="en-GB"/>
        </w:rPr>
        <w:t>,</w:t>
      </w:r>
      <w:r w:rsidR="00BB2F23" w:rsidRPr="00AB16E7">
        <w:rPr>
          <w:lang w:val="en-GB"/>
        </w:rPr>
        <w:t xml:space="preserve"> or in failure frequencies”.</w:t>
      </w:r>
      <w:r w:rsidR="006733B5">
        <w:rPr>
          <w:lang w:val="en-GB"/>
        </w:rPr>
        <w:t xml:space="preserve"> </w:t>
      </w:r>
      <w:r w:rsidR="00132846">
        <w:rPr>
          <w:lang w:val="en-GB"/>
        </w:rPr>
        <w:t>Owing to its low probability high severity consequence the last implementation of Seveso</w:t>
      </w:r>
      <w:r w:rsidR="008E4AC9">
        <w:rPr>
          <w:lang w:val="en-GB"/>
        </w:rPr>
        <w:t xml:space="preserve"> III D</w:t>
      </w:r>
      <w:r w:rsidR="00132846">
        <w:rPr>
          <w:lang w:val="en-GB"/>
        </w:rPr>
        <w:t xml:space="preserve">irective requires inclusion of domino scenarios in developing safety management of industrial process plants (Fabiano et al., </w:t>
      </w:r>
      <w:r w:rsidR="005C1DD1">
        <w:rPr>
          <w:lang w:val="en-GB"/>
        </w:rPr>
        <w:t>2018).</w:t>
      </w:r>
      <w:r w:rsidR="00BB2F23">
        <w:rPr>
          <w:lang w:val="en-GB"/>
        </w:rPr>
        <w:t xml:space="preserve"> In the </w:t>
      </w:r>
      <w:r w:rsidR="007E4996">
        <w:rPr>
          <w:lang w:val="en-GB"/>
        </w:rPr>
        <w:t xml:space="preserve">tested </w:t>
      </w:r>
      <w:r w:rsidR="00BB2F23">
        <w:rPr>
          <w:lang w:val="en-GB"/>
        </w:rPr>
        <w:t xml:space="preserve">industrial context, domino effects denoting an accident propagating in the neighbouring unit and triggering escalation of the accident (De </w:t>
      </w:r>
      <w:proofErr w:type="spellStart"/>
      <w:r w:rsidR="00BB2F23">
        <w:rPr>
          <w:lang w:val="en-GB"/>
        </w:rPr>
        <w:t>Rademaeker</w:t>
      </w:r>
      <w:proofErr w:type="spellEnd"/>
      <w:r w:rsidR="00132846">
        <w:rPr>
          <w:lang w:val="en-GB"/>
        </w:rPr>
        <w:t xml:space="preserve"> et al., 2014, Zeng et al., 2020</w:t>
      </w:r>
      <w:r w:rsidR="00BB2F23">
        <w:rPr>
          <w:lang w:val="en-GB"/>
        </w:rPr>
        <w:t xml:space="preserve">) </w:t>
      </w:r>
      <w:r w:rsidR="00975056">
        <w:rPr>
          <w:lang w:val="en-GB"/>
        </w:rPr>
        <w:t>is</w:t>
      </w:r>
      <w:r w:rsidR="00BB2F23">
        <w:rPr>
          <w:lang w:val="en-GB"/>
        </w:rPr>
        <w:t xml:space="preserve"> </w:t>
      </w:r>
      <w:r w:rsidR="0043170C">
        <w:rPr>
          <w:lang w:val="en-GB"/>
        </w:rPr>
        <w:t>referred</w:t>
      </w:r>
      <w:r w:rsidR="00BB2F23">
        <w:rPr>
          <w:lang w:val="en-GB"/>
        </w:rPr>
        <w:t xml:space="preserve"> to </w:t>
      </w:r>
      <w:r w:rsidR="00E31169">
        <w:rPr>
          <w:lang w:val="en-GB"/>
        </w:rPr>
        <w:t xml:space="preserve">possible </w:t>
      </w:r>
      <w:r w:rsidR="00BB2F23">
        <w:rPr>
          <w:lang w:val="en-GB"/>
        </w:rPr>
        <w:t xml:space="preserve">escalation </w:t>
      </w:r>
      <w:r w:rsidR="00975056">
        <w:rPr>
          <w:lang w:val="en-GB"/>
        </w:rPr>
        <w:t>to</w:t>
      </w:r>
      <w:r w:rsidR="00BB2F23">
        <w:rPr>
          <w:lang w:val="en-GB"/>
        </w:rPr>
        <w:t xml:space="preserve"> coal pile storage and complex pipeline infrastructure, mainly transpo</w:t>
      </w:r>
      <w:r w:rsidR="00893B05">
        <w:rPr>
          <w:lang w:val="en-GB"/>
        </w:rPr>
        <w:t>rting coke oven</w:t>
      </w:r>
      <w:r w:rsidR="00BB2F23">
        <w:rPr>
          <w:lang w:val="en-GB"/>
        </w:rPr>
        <w:t xml:space="preserve"> gas (COG). The latter </w:t>
      </w:r>
      <w:r w:rsidRPr="00813CBB">
        <w:rPr>
          <w:lang w:val="en-GB"/>
        </w:rPr>
        <w:t xml:space="preserve">is a valuable but flammable and explosive by-product obtained during coal carbonization to produce coke in the steel industry. Improper operation in the </w:t>
      </w:r>
      <w:r w:rsidR="0043170C">
        <w:rPr>
          <w:lang w:val="en-GB"/>
        </w:rPr>
        <w:t>production process, transportation or</w:t>
      </w:r>
      <w:r w:rsidRPr="00813CBB">
        <w:rPr>
          <w:lang w:val="en-GB"/>
        </w:rPr>
        <w:t xml:space="preserve"> storage can easily lead to combustion and explosion, posing a serious threat to lives and assets. </w:t>
      </w:r>
      <w:r w:rsidR="00D373AF">
        <w:rPr>
          <w:lang w:val="en-GB"/>
        </w:rPr>
        <w:t>The topic is up-to-date as the current u</w:t>
      </w:r>
      <w:r w:rsidR="00D373AF" w:rsidRPr="00D373AF">
        <w:rPr>
          <w:lang w:val="en-GB"/>
        </w:rPr>
        <w:t xml:space="preserve">nfavourable situation on the coke oven tar </w:t>
      </w:r>
      <w:r w:rsidR="0043170C">
        <w:rPr>
          <w:lang w:val="en-GB"/>
        </w:rPr>
        <w:t xml:space="preserve">(COT) </w:t>
      </w:r>
      <w:r w:rsidR="00D373AF" w:rsidRPr="00D373AF">
        <w:rPr>
          <w:lang w:val="en-GB"/>
        </w:rPr>
        <w:t>market</w:t>
      </w:r>
      <w:r w:rsidR="00D373AF">
        <w:rPr>
          <w:lang w:val="en-GB"/>
        </w:rPr>
        <w:t xml:space="preserve"> imposes </w:t>
      </w:r>
      <w:r w:rsidR="00D373AF" w:rsidRPr="00D373AF">
        <w:rPr>
          <w:lang w:val="en-GB"/>
        </w:rPr>
        <w:t xml:space="preserve">to look </w:t>
      </w:r>
      <w:r w:rsidR="00D373AF">
        <w:rPr>
          <w:lang w:val="en-GB"/>
        </w:rPr>
        <w:t>for alternative methods of recy</w:t>
      </w:r>
      <w:r w:rsidR="00D373AF" w:rsidRPr="00D373AF">
        <w:rPr>
          <w:lang w:val="en-GB"/>
        </w:rPr>
        <w:t xml:space="preserve">cling </w:t>
      </w:r>
      <w:r w:rsidR="0043170C">
        <w:rPr>
          <w:lang w:val="en-GB"/>
        </w:rPr>
        <w:t>COT</w:t>
      </w:r>
      <w:r w:rsidR="00837ED6">
        <w:rPr>
          <w:lang w:val="en-GB"/>
        </w:rPr>
        <w:t>,</w:t>
      </w:r>
      <w:r w:rsidR="00D373AF" w:rsidRPr="00D373AF">
        <w:rPr>
          <w:lang w:val="en-GB"/>
        </w:rPr>
        <w:t xml:space="preserve"> in the direction of process safety, environmental pr</w:t>
      </w:r>
      <w:r w:rsidR="00D373AF">
        <w:rPr>
          <w:lang w:val="en-GB"/>
        </w:rPr>
        <w:t>otection and extending coke pro</w:t>
      </w:r>
      <w:r w:rsidR="00D373AF" w:rsidRPr="00D373AF">
        <w:rPr>
          <w:lang w:val="en-GB"/>
        </w:rPr>
        <w:t>duction</w:t>
      </w:r>
      <w:r w:rsidR="00D373AF">
        <w:rPr>
          <w:lang w:val="en-GB"/>
        </w:rPr>
        <w:t xml:space="preserve"> (</w:t>
      </w:r>
      <w:proofErr w:type="spellStart"/>
      <w:r w:rsidR="00D373AF">
        <w:rPr>
          <w:lang w:val="en-GB"/>
        </w:rPr>
        <w:t>Makgato</w:t>
      </w:r>
      <w:proofErr w:type="spellEnd"/>
      <w:r w:rsidR="00D373AF">
        <w:rPr>
          <w:lang w:val="en-GB"/>
        </w:rPr>
        <w:t xml:space="preserve"> et al., 2019)</w:t>
      </w:r>
      <w:r w:rsidR="00D373AF" w:rsidRPr="00D373AF">
        <w:rPr>
          <w:lang w:val="en-GB"/>
        </w:rPr>
        <w:t>.</w:t>
      </w:r>
      <w:r w:rsidR="00574332">
        <w:rPr>
          <w:lang w:val="en-GB"/>
        </w:rPr>
        <w:t xml:space="preserve"> </w:t>
      </w:r>
      <w:r w:rsidR="00E31169">
        <w:rPr>
          <w:lang w:val="en-GB"/>
        </w:rPr>
        <w:t xml:space="preserve">Additionally, the increased </w:t>
      </w:r>
      <w:r w:rsidR="00BF1695">
        <w:rPr>
          <w:lang w:val="en-GB"/>
        </w:rPr>
        <w:t>attention</w:t>
      </w:r>
      <w:r w:rsidR="00E31169">
        <w:rPr>
          <w:lang w:val="en-GB"/>
        </w:rPr>
        <w:t xml:space="preserve"> </w:t>
      </w:r>
      <w:r w:rsidR="00B0713E">
        <w:rPr>
          <w:lang w:val="en-GB"/>
        </w:rPr>
        <w:t>on</w:t>
      </w:r>
      <w:r w:rsidR="00E31169">
        <w:rPr>
          <w:lang w:val="en-GB"/>
        </w:rPr>
        <w:t xml:space="preserve"> low carbon energy transition attracts research </w:t>
      </w:r>
      <w:r w:rsidR="007C1D58">
        <w:rPr>
          <w:lang w:val="en-GB"/>
        </w:rPr>
        <w:t>in the direction of</w:t>
      </w:r>
      <w:r w:rsidR="00D22391">
        <w:rPr>
          <w:lang w:val="en-GB"/>
        </w:rPr>
        <w:t xml:space="preserve"> </w:t>
      </w:r>
      <w:r w:rsidR="00E31169">
        <w:rPr>
          <w:lang w:val="en-GB"/>
        </w:rPr>
        <w:t xml:space="preserve">alternative </w:t>
      </w:r>
      <w:r w:rsidR="00CC2A6D">
        <w:rPr>
          <w:lang w:val="en-GB"/>
        </w:rPr>
        <w:t xml:space="preserve">and less hazardous </w:t>
      </w:r>
      <w:r w:rsidR="00E31169">
        <w:rPr>
          <w:lang w:val="en-GB"/>
        </w:rPr>
        <w:t xml:space="preserve">energy sources </w:t>
      </w:r>
      <w:r w:rsidR="00CC2A6D">
        <w:rPr>
          <w:lang w:val="en-GB"/>
        </w:rPr>
        <w:t>(</w:t>
      </w:r>
      <w:proofErr w:type="spellStart"/>
      <w:r w:rsidR="00CC2A6D">
        <w:rPr>
          <w:lang w:val="en-GB"/>
        </w:rPr>
        <w:t>Vairo</w:t>
      </w:r>
      <w:proofErr w:type="spellEnd"/>
      <w:r w:rsidR="00CC2A6D">
        <w:rPr>
          <w:lang w:val="en-GB"/>
        </w:rPr>
        <w:t xml:space="preserve"> et al., 2014)</w:t>
      </w:r>
      <w:r w:rsidR="00D75548">
        <w:rPr>
          <w:lang w:val="en-GB"/>
        </w:rPr>
        <w:t>,</w:t>
      </w:r>
      <w:r w:rsidR="00CC2A6D">
        <w:rPr>
          <w:lang w:val="en-GB"/>
        </w:rPr>
        <w:t xml:space="preserve"> </w:t>
      </w:r>
      <w:r w:rsidR="00B0713E">
        <w:rPr>
          <w:lang w:val="en-GB"/>
        </w:rPr>
        <w:t>as well as</w:t>
      </w:r>
      <w:r w:rsidR="00E31169">
        <w:rPr>
          <w:lang w:val="en-GB"/>
        </w:rPr>
        <w:t xml:space="preserve"> </w:t>
      </w:r>
      <w:r w:rsidR="00B0713E">
        <w:rPr>
          <w:lang w:val="en-GB"/>
        </w:rPr>
        <w:t>towards</w:t>
      </w:r>
      <w:r w:rsidR="00CC2A6D">
        <w:rPr>
          <w:lang w:val="en-GB"/>
        </w:rPr>
        <w:t xml:space="preserve"> </w:t>
      </w:r>
      <w:r w:rsidR="00E31169" w:rsidRPr="00E31169">
        <w:rPr>
          <w:lang w:val="en-GB"/>
        </w:rPr>
        <w:t xml:space="preserve">new </w:t>
      </w:r>
      <w:r w:rsidR="00E31169" w:rsidRPr="00E31169">
        <w:rPr>
          <w:lang w:val="en-GB"/>
        </w:rPr>
        <w:lastRenderedPageBreak/>
        <w:t>technologies in</w:t>
      </w:r>
      <w:r w:rsidR="00E31169">
        <w:rPr>
          <w:lang w:val="en-GB"/>
        </w:rPr>
        <w:t xml:space="preserve"> </w:t>
      </w:r>
      <w:r w:rsidR="00E31169" w:rsidRPr="00E31169">
        <w:rPr>
          <w:lang w:val="en-GB"/>
        </w:rPr>
        <w:t>energy storage</w:t>
      </w:r>
      <w:r w:rsidR="00E31169">
        <w:rPr>
          <w:lang w:val="en-GB"/>
        </w:rPr>
        <w:t xml:space="preserve">, as exemplified by </w:t>
      </w:r>
      <w:r w:rsidR="00BF1695">
        <w:rPr>
          <w:lang w:val="en-GB"/>
        </w:rPr>
        <w:t>transition metals</w:t>
      </w:r>
      <w:r w:rsidR="00B0713E">
        <w:rPr>
          <w:lang w:val="en-GB"/>
        </w:rPr>
        <w:t xml:space="preserve"> applications</w:t>
      </w:r>
      <w:r w:rsidR="00BF1695">
        <w:rPr>
          <w:lang w:val="en-GB"/>
        </w:rPr>
        <w:t xml:space="preserve"> (e.g. </w:t>
      </w:r>
      <w:r w:rsidR="00E31169" w:rsidRPr="00E31169">
        <w:rPr>
          <w:lang w:val="en-GB"/>
        </w:rPr>
        <w:t xml:space="preserve">vanadium) </w:t>
      </w:r>
      <w:r w:rsidR="00D22391">
        <w:rPr>
          <w:lang w:val="en-GB"/>
        </w:rPr>
        <w:t>which</w:t>
      </w:r>
      <w:r w:rsidR="00E31169" w:rsidRPr="00E31169">
        <w:rPr>
          <w:lang w:val="en-GB"/>
        </w:rPr>
        <w:t xml:space="preserve"> are in the hotspot for their unique properties in redox processes</w:t>
      </w:r>
      <w:r w:rsidR="00D22391">
        <w:rPr>
          <w:lang w:val="en-GB"/>
        </w:rPr>
        <w:t xml:space="preserve"> (</w:t>
      </w:r>
      <w:proofErr w:type="spellStart"/>
      <w:r w:rsidR="00D22391">
        <w:rPr>
          <w:lang w:val="en-GB"/>
        </w:rPr>
        <w:t>Reverberi</w:t>
      </w:r>
      <w:proofErr w:type="spellEnd"/>
      <w:r w:rsidR="00D22391">
        <w:rPr>
          <w:lang w:val="en-GB"/>
        </w:rPr>
        <w:t xml:space="preserve"> et al., 2016).</w:t>
      </w:r>
    </w:p>
    <w:p w14:paraId="1EE262F5" w14:textId="53D0C867" w:rsidR="00061423" w:rsidRDefault="008E4AC9" w:rsidP="00061423">
      <w:pPr>
        <w:pStyle w:val="CETHeading1"/>
        <w:numPr>
          <w:ilvl w:val="1"/>
          <w:numId w:val="1"/>
        </w:numPr>
        <w:tabs>
          <w:tab w:val="right" w:pos="7100"/>
        </w:tabs>
        <w:jc w:val="both"/>
        <w:rPr>
          <w:lang w:val="en-GB"/>
        </w:rPr>
      </w:pPr>
      <w:r>
        <w:rPr>
          <w:lang w:val="en-GB"/>
        </w:rPr>
        <w:t>Modelling</w:t>
      </w:r>
      <w:r w:rsidR="00AE0FE0">
        <w:rPr>
          <w:lang w:val="en-GB"/>
        </w:rPr>
        <w:t xml:space="preserve"> framework</w:t>
      </w:r>
    </w:p>
    <w:p w14:paraId="334470CD" w14:textId="1CB0A230" w:rsidR="00AE0FE0" w:rsidRPr="00AE0FE0" w:rsidRDefault="00AE0FE0" w:rsidP="00AE0FE0">
      <w:pPr>
        <w:pStyle w:val="CETBodytext"/>
        <w:rPr>
          <w:lang w:val="en-GB"/>
        </w:rPr>
      </w:pPr>
      <w:r>
        <w:rPr>
          <w:lang w:val="en-GB"/>
        </w:rPr>
        <w:t>This section</w:t>
      </w:r>
      <w:r w:rsidR="00D373AF">
        <w:rPr>
          <w:lang w:val="en-GB"/>
        </w:rPr>
        <w:t xml:space="preserve"> explains</w:t>
      </w:r>
      <w:r>
        <w:rPr>
          <w:lang w:val="en-GB"/>
        </w:rPr>
        <w:t xml:space="preserve"> key aspects of the</w:t>
      </w:r>
      <w:r w:rsidR="00060448">
        <w:rPr>
          <w:lang w:val="en-GB"/>
        </w:rPr>
        <w:t xml:space="preserve"> calculation methods </w:t>
      </w:r>
      <w:r>
        <w:rPr>
          <w:lang w:val="en-GB"/>
        </w:rPr>
        <w:t>utilized to determine the possible escalation following the development of the g</w:t>
      </w:r>
      <w:r w:rsidR="00D373AF">
        <w:rPr>
          <w:lang w:val="en-GB"/>
        </w:rPr>
        <w:t>iven pool fire, constrained by a</w:t>
      </w:r>
      <w:r>
        <w:rPr>
          <w:lang w:val="en-GB"/>
        </w:rPr>
        <w:t xml:space="preserve"> rectangular bund.  </w:t>
      </w:r>
    </w:p>
    <w:p w14:paraId="0CE84DD2" w14:textId="133FF4D2" w:rsidR="00621A12" w:rsidRPr="00B9150C" w:rsidRDefault="00B9150C" w:rsidP="00B9150C">
      <w:pPr>
        <w:pStyle w:val="CETheadingx"/>
      </w:pPr>
      <w:r w:rsidRPr="00B9150C">
        <w:t>2.1 Pool fire model</w:t>
      </w:r>
    </w:p>
    <w:p w14:paraId="34CB6D05" w14:textId="674D6171" w:rsidR="00411DD9" w:rsidRDefault="00621A12" w:rsidP="00621A12">
      <w:pPr>
        <w:pStyle w:val="CETBodytext"/>
      </w:pPr>
      <w:r>
        <w:t>The pool fire model is founded on a</w:t>
      </w:r>
      <w:r w:rsidRPr="00621A12">
        <w:t xml:space="preserve"> </w:t>
      </w:r>
      <w:r>
        <w:t xml:space="preserve">conservative analytical approach </w:t>
      </w:r>
      <w:r w:rsidR="00BD1844">
        <w:t>originally described in</w:t>
      </w:r>
      <w:r w:rsidRPr="00621A12">
        <w:t xml:space="preserve"> Palazzi and Fabiano, (2012),</w:t>
      </w:r>
      <w:r w:rsidR="00844792">
        <w:t xml:space="preserve"> </w:t>
      </w:r>
      <w:r w:rsidR="00AF72FD">
        <w:t>whose validity as short</w:t>
      </w:r>
      <w:r w:rsidR="00844792">
        <w:t>-</w:t>
      </w:r>
      <w:r w:rsidR="00AF72FD">
        <w:t xml:space="preserve">cut method was verified also under </w:t>
      </w:r>
      <w:r w:rsidRPr="00621A12">
        <w:t>in confined environment (</w:t>
      </w:r>
      <w:proofErr w:type="spellStart"/>
      <w:r w:rsidRPr="00621A12">
        <w:t>Vianello</w:t>
      </w:r>
      <w:proofErr w:type="spellEnd"/>
      <w:r w:rsidRPr="00621A12">
        <w:t xml:space="preserve"> et al., 2012)</w:t>
      </w:r>
      <w:r>
        <w:t>.</w:t>
      </w:r>
      <w:r w:rsidR="00411DD9">
        <w:t xml:space="preserve"> </w:t>
      </w:r>
      <w:r w:rsidR="00AF72FD">
        <w:t xml:space="preserve">Under simplifying </w:t>
      </w:r>
      <w:r w:rsidR="008E4AC9">
        <w:t xml:space="preserve">and conservative </w:t>
      </w:r>
      <w:r w:rsidR="00AF72FD">
        <w:t xml:space="preserve">hypotheses, pool fire behavior </w:t>
      </w:r>
      <w:r w:rsidR="00937761">
        <w:t xml:space="preserve">was </w:t>
      </w:r>
      <w:r w:rsidR="00ED2303" w:rsidRPr="00AE03E0">
        <w:t>subsequently</w:t>
      </w:r>
      <w:r w:rsidR="008E4AC9">
        <w:t xml:space="preserve"> described starting from</w:t>
      </w:r>
      <w:r w:rsidR="00AF72FD">
        <w:t xml:space="preserve"> following </w:t>
      </w:r>
      <w:proofErr w:type="spellStart"/>
      <w:r w:rsidR="008E4AC9">
        <w:t>Eqs</w:t>
      </w:r>
      <w:proofErr w:type="spellEnd"/>
      <w:r w:rsidR="008E4AC9">
        <w:t>:</w:t>
      </w:r>
      <w:r w:rsidR="005B61CD">
        <w:t xml:space="preserve"> </w:t>
      </w:r>
      <w:r w:rsidR="00411DD9">
        <w:t xml:space="preserve"> </w:t>
      </w:r>
    </w:p>
    <w:tbl>
      <w:tblPr>
        <w:tblW w:w="5000" w:type="pct"/>
        <w:tblLook w:val="04A0" w:firstRow="1" w:lastRow="0" w:firstColumn="1" w:lastColumn="0" w:noHBand="0" w:noVBand="1"/>
      </w:tblPr>
      <w:tblGrid>
        <w:gridCol w:w="2660"/>
        <w:gridCol w:w="2541"/>
        <w:gridCol w:w="436"/>
        <w:gridCol w:w="2693"/>
        <w:gridCol w:w="673"/>
      </w:tblGrid>
      <w:tr w:rsidR="0029318D" w:rsidRPr="0058411D" w14:paraId="4D0ECE23" w14:textId="77777777" w:rsidTr="0014295A">
        <w:tc>
          <w:tcPr>
            <w:tcW w:w="2660" w:type="dxa"/>
            <w:shd w:val="clear" w:color="auto" w:fill="auto"/>
            <w:vAlign w:val="center"/>
          </w:tcPr>
          <w:p w14:paraId="16B86254" w14:textId="4FAFEE16" w:rsidR="0029318D" w:rsidRPr="0058411D" w:rsidRDefault="00FC1DA2" w:rsidP="00EC01AF">
            <w:pPr>
              <w:pStyle w:val="CETEquation"/>
              <w:tabs>
                <w:tab w:val="right" w:pos="2410"/>
              </w:tabs>
              <w:rPr>
                <w:rFonts w:cs="Arial"/>
                <w:szCs w:val="18"/>
              </w:rPr>
            </w:pPr>
            <m:oMath>
              <m:sSub>
                <m:sSubPr>
                  <m:ctrlPr>
                    <w:rPr>
                      <w:rFonts w:ascii="Cambria Math" w:hAnsi="Cambria Math" w:cs="Arial"/>
                      <w:i/>
                      <w:szCs w:val="18"/>
                      <w:lang w:val="it-IT"/>
                    </w:rPr>
                  </m:ctrlPr>
                </m:sSubPr>
                <m:e>
                  <m:acc>
                    <m:accPr>
                      <m:chr m:val="̇"/>
                      <m:ctrlPr>
                        <w:rPr>
                          <w:rFonts w:ascii="Cambria Math" w:hAnsi="Cambria Math" w:cs="Arial"/>
                          <w:i/>
                          <w:szCs w:val="18"/>
                          <w:lang w:val="it-IT"/>
                        </w:rPr>
                      </m:ctrlPr>
                    </m:accPr>
                    <m:e>
                      <m:r>
                        <w:rPr>
                          <w:rFonts w:ascii="Cambria Math" w:cs="Arial"/>
                          <w:szCs w:val="18"/>
                          <w:lang w:val="it-IT"/>
                        </w:rPr>
                        <m:t>m</m:t>
                      </m:r>
                    </m:e>
                  </m:acc>
                </m:e>
                <m:sub>
                  <m:r>
                    <w:rPr>
                      <w:rFonts w:ascii="Cambria Math" w:cs="Arial"/>
                      <w:szCs w:val="18"/>
                      <w:lang w:val="it-IT"/>
                    </w:rPr>
                    <m:t>a</m:t>
                  </m:r>
                </m:sub>
              </m:sSub>
              <m:r>
                <w:rPr>
                  <w:rFonts w:ascii="Cambria Math" w:cs="Arial"/>
                  <w:szCs w:val="18"/>
                  <w:lang w:val="it-IT"/>
                </w:rPr>
                <m:t>=</m:t>
              </m:r>
              <m:f>
                <m:fPr>
                  <m:ctrlPr>
                    <w:rPr>
                      <w:rFonts w:ascii="Cambria Math" w:hAnsi="Cambria Math" w:cs="Arial"/>
                      <w:i/>
                      <w:szCs w:val="18"/>
                      <w:lang w:val="it-IT"/>
                    </w:rPr>
                  </m:ctrlPr>
                </m:fPr>
                <m:num>
                  <m:r>
                    <w:rPr>
                      <w:rFonts w:ascii="Cambria Math" w:cs="Arial"/>
                      <w:szCs w:val="18"/>
                      <w:lang w:val="it-IT"/>
                    </w:rPr>
                    <m:t>2</m:t>
                  </m:r>
                </m:num>
                <m:den>
                  <m:r>
                    <w:rPr>
                      <w:rFonts w:ascii="Cambria Math" w:cs="Arial"/>
                      <w:szCs w:val="18"/>
                      <w:lang w:val="it-IT"/>
                    </w:rPr>
                    <m:t>3</m:t>
                  </m:r>
                </m:den>
              </m:f>
              <m:f>
                <m:fPr>
                  <m:ctrlPr>
                    <w:rPr>
                      <w:rFonts w:ascii="Cambria Math" w:hAnsi="Cambria Math" w:cs="Arial"/>
                      <w:i/>
                      <w:szCs w:val="18"/>
                      <w:lang w:val="it-IT"/>
                    </w:rPr>
                  </m:ctrlPr>
                </m:fPr>
                <m:num>
                  <m:r>
                    <w:rPr>
                      <w:rFonts w:ascii="Cambria Math" w:cs="Arial"/>
                      <w:szCs w:val="18"/>
                      <w:lang w:val="it-IT"/>
                    </w:rPr>
                    <m:t>1</m:t>
                  </m:r>
                </m:num>
                <m:den>
                  <m:r>
                    <w:rPr>
                      <w:rFonts w:ascii="Cambria Math" w:cs="Arial"/>
                      <w:szCs w:val="18"/>
                      <w:lang w:val="it-IT"/>
                    </w:rPr>
                    <m:t>K</m:t>
                  </m:r>
                </m:den>
              </m:f>
              <m:r>
                <w:rPr>
                  <w:rFonts w:ascii="Cambria Math" w:cs="Arial"/>
                  <w:szCs w:val="18"/>
                  <w:lang w:val="it-IT"/>
                </w:rPr>
                <m:t>δη</m:t>
              </m:r>
              <m:sSup>
                <m:sSupPr>
                  <m:ctrlPr>
                    <w:rPr>
                      <w:rFonts w:ascii="Cambria Math" w:hAnsi="Cambria Math" w:cs="Arial"/>
                      <w:i/>
                      <w:szCs w:val="18"/>
                      <w:lang w:val="it-IT"/>
                    </w:rPr>
                  </m:ctrlPr>
                </m:sSupPr>
                <m:e>
                  <m:r>
                    <w:rPr>
                      <w:rFonts w:ascii="Cambria Math" w:cs="Arial"/>
                      <w:szCs w:val="18"/>
                      <w:lang w:val="it-IT"/>
                    </w:rPr>
                    <m:t>z</m:t>
                  </m:r>
                </m:e>
                <m:sup>
                  <m:f>
                    <m:fPr>
                      <m:type m:val="lin"/>
                      <m:ctrlPr>
                        <w:rPr>
                          <w:rFonts w:ascii="Cambria Math" w:hAnsi="Cambria Math" w:cs="Arial"/>
                          <w:i/>
                          <w:szCs w:val="18"/>
                          <w:lang w:val="it-IT"/>
                        </w:rPr>
                      </m:ctrlPr>
                    </m:fPr>
                    <m:num>
                      <m:r>
                        <w:rPr>
                          <w:rFonts w:ascii="Cambria Math" w:cs="Arial"/>
                          <w:szCs w:val="18"/>
                          <w:lang w:val="it-IT"/>
                        </w:rPr>
                        <m:t>3</m:t>
                      </m:r>
                    </m:num>
                    <m:den>
                      <m:r>
                        <w:rPr>
                          <w:rFonts w:ascii="Cambria Math" w:cs="Arial"/>
                          <w:szCs w:val="18"/>
                          <w:lang w:val="it-IT"/>
                        </w:rPr>
                        <m:t>2</m:t>
                      </m:r>
                    </m:den>
                  </m:f>
                </m:sup>
              </m:sSup>
            </m:oMath>
            <w:r w:rsidR="0029318D" w:rsidRPr="0058411D">
              <w:rPr>
                <w:rFonts w:cs="Arial"/>
                <w:szCs w:val="18"/>
                <w:lang w:val="it-IT"/>
              </w:rPr>
              <w:t xml:space="preserve">  </w:t>
            </w:r>
            <w:r w:rsidR="00EC01AF" w:rsidRPr="0058411D">
              <w:rPr>
                <w:rFonts w:cs="Arial"/>
                <w:szCs w:val="18"/>
                <w:lang w:val="it-IT"/>
              </w:rPr>
              <w:tab/>
            </w:r>
            <w:r w:rsidR="0029318D" w:rsidRPr="0058411D">
              <w:rPr>
                <w:rFonts w:cs="Arial"/>
                <w:szCs w:val="18"/>
              </w:rPr>
              <w:t xml:space="preserve">(1) </w:t>
            </w:r>
          </w:p>
        </w:tc>
        <w:tc>
          <w:tcPr>
            <w:tcW w:w="2541" w:type="dxa"/>
          </w:tcPr>
          <w:p w14:paraId="71BF5053" w14:textId="336370D0" w:rsidR="0029318D" w:rsidRPr="0058411D" w:rsidRDefault="00FC1DA2" w:rsidP="00D81513">
            <w:pPr>
              <w:pStyle w:val="CETEquation"/>
              <w:ind w:left="181"/>
              <w:jc w:val="center"/>
            </w:pPr>
            <m:oMathPara>
              <m:oMathParaPr>
                <m:jc m:val="left"/>
              </m:oMathPara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m</m:t>
                        </m:r>
                      </m:e>
                    </m:acc>
                  </m:e>
                  <m:sub>
                    <m:r>
                      <w:rPr>
                        <w:rFonts w:ascii="Cambria Math"/>
                        <w:lang w:val="it-IT"/>
                      </w:rPr>
                      <m:t>v</m:t>
                    </m:r>
                  </m:sub>
                </m:sSub>
                <m:r>
                  <w:rPr>
                    <w:rFonts w:ascii="Cambria Math"/>
                    <w:lang w:val="it-IT"/>
                  </w:rPr>
                  <m:t>=</m:t>
                </m:r>
                <m:f>
                  <m:fPr>
                    <m:ctrlPr>
                      <w:rPr>
                        <w:rFonts w:ascii="Cambria Math" w:hAnsi="Cambria Math"/>
                        <w:i/>
                        <w:lang w:val="it-IT"/>
                      </w:rPr>
                    </m:ctrlPr>
                  </m:fPr>
                  <m:num>
                    <m:r>
                      <w:rPr>
                        <w:rFonts w:ascii="Cambria Math"/>
                        <w:lang w:val="it-IT"/>
                      </w:rPr>
                      <m:t>2</m:t>
                    </m:r>
                  </m:num>
                  <m:den>
                    <m:r>
                      <w:rPr>
                        <w:rFonts w:ascii="Cambria Math"/>
                        <w:lang w:val="it-IT"/>
                      </w:rPr>
                      <m:t>3</m:t>
                    </m:r>
                  </m:den>
                </m:f>
                <m:f>
                  <m:fPr>
                    <m:ctrlPr>
                      <w:rPr>
                        <w:rFonts w:ascii="Cambria Math" w:hAnsi="Cambria Math"/>
                        <w:i/>
                        <w:lang w:val="it-IT"/>
                      </w:rPr>
                    </m:ctrlPr>
                  </m:fPr>
                  <m:num>
                    <m:r>
                      <w:rPr>
                        <w:rFonts w:ascii="Cambria Math"/>
                        <w:lang w:val="it-IT"/>
                      </w:rPr>
                      <m:t>K</m:t>
                    </m:r>
                    <m:r>
                      <w:rPr>
                        <w:rFonts w:ascii="Cambria Math"/>
                        <w:lang w:val="it-IT"/>
                      </w:rPr>
                      <m:t>-</m:t>
                    </m:r>
                    <m:r>
                      <w:rPr>
                        <w:rFonts w:ascii="Cambria Math"/>
                        <w:lang w:val="it-IT"/>
                      </w:rPr>
                      <m:t>1</m:t>
                    </m:r>
                  </m:num>
                  <m:den>
                    <m:r>
                      <w:rPr>
                        <w:rFonts w:ascii="Cambria Math"/>
                        <w:lang w:val="it-IT"/>
                      </w:rPr>
                      <m:t>K</m:t>
                    </m:r>
                  </m:den>
                </m:f>
                <m:r>
                  <w:rPr>
                    <w:rFonts w:ascii="Cambria Math"/>
                    <w:lang w:val="it-IT"/>
                  </w:rPr>
                  <m:t>δη</m:t>
                </m:r>
                <m:sSup>
                  <m:sSupPr>
                    <m:ctrlPr>
                      <w:rPr>
                        <w:rFonts w:ascii="Cambria Math" w:hAnsi="Cambria Math"/>
                        <w:i/>
                        <w:lang w:val="it-IT"/>
                      </w:rPr>
                    </m:ctrlPr>
                  </m:sSupPr>
                  <m:e>
                    <m:r>
                      <w:rPr>
                        <w:rFonts w:ascii="Cambria Math"/>
                        <w:lang w:val="it-IT"/>
                      </w:rPr>
                      <m:t>z</m:t>
                    </m:r>
                  </m:e>
                  <m:sup>
                    <m:f>
                      <m:fPr>
                        <m:type m:val="lin"/>
                        <m:ctrlPr>
                          <w:rPr>
                            <w:rFonts w:ascii="Cambria Math" w:hAnsi="Cambria Math"/>
                            <w:i/>
                            <w:lang w:val="it-IT"/>
                          </w:rPr>
                        </m:ctrlPr>
                      </m:fPr>
                      <m:num>
                        <m:r>
                          <w:rPr>
                            <w:rFonts w:ascii="Cambria Math"/>
                            <w:lang w:val="it-IT"/>
                          </w:rPr>
                          <m:t>3</m:t>
                        </m:r>
                      </m:num>
                      <m:den>
                        <m:r>
                          <w:rPr>
                            <w:rFonts w:ascii="Cambria Math"/>
                            <w:lang w:val="it-IT"/>
                          </w:rPr>
                          <m:t>2</m:t>
                        </m:r>
                      </m:den>
                    </m:f>
                  </m:sup>
                </m:sSup>
              </m:oMath>
            </m:oMathPara>
          </w:p>
        </w:tc>
        <w:tc>
          <w:tcPr>
            <w:tcW w:w="436" w:type="dxa"/>
            <w:vAlign w:val="center"/>
          </w:tcPr>
          <w:p w14:paraId="729297F1" w14:textId="53F74B49" w:rsidR="0029318D" w:rsidRPr="0058411D" w:rsidRDefault="0029318D" w:rsidP="0029318D">
            <w:pPr>
              <w:pStyle w:val="CETEquation"/>
              <w:jc w:val="right"/>
              <w:rPr>
                <w:noProof/>
                <w:lang w:val="it-IT" w:eastAsia="it-IT"/>
              </w:rPr>
            </w:pPr>
            <w:r w:rsidRPr="0058411D">
              <w:t>(2)</w:t>
            </w:r>
          </w:p>
        </w:tc>
        <w:tc>
          <w:tcPr>
            <w:tcW w:w="2693" w:type="dxa"/>
          </w:tcPr>
          <w:p w14:paraId="1807C908" w14:textId="160AC692" w:rsidR="0029318D" w:rsidRPr="0058411D" w:rsidRDefault="00FC1DA2" w:rsidP="009C4ACF">
            <w:pPr>
              <w:pStyle w:val="CETEquation"/>
              <w:jc w:val="right"/>
            </w:pPr>
            <m:oMathPara>
              <m:oMathParaPr>
                <m:jc m:val="left"/>
              </m:oMathParaPr>
              <m:oMath>
                <m:sSub>
                  <m:sSubPr>
                    <m:ctrlPr>
                      <w:rPr>
                        <w:rFonts w:ascii="Cambria Math" w:hAnsi="Cambria Math"/>
                        <w:i/>
                        <w:noProof/>
                        <w:lang w:val="it-IT" w:eastAsia="it-IT"/>
                      </w:rPr>
                    </m:ctrlPr>
                  </m:sSubPr>
                  <m:e>
                    <m:r>
                      <w:rPr>
                        <w:rFonts w:ascii="Cambria Math"/>
                        <w:noProof/>
                        <w:lang w:val="it-IT" w:eastAsia="it-IT"/>
                      </w:rPr>
                      <m:t>A</m:t>
                    </m:r>
                  </m:e>
                  <m:sub>
                    <m:r>
                      <w:rPr>
                        <w:rFonts w:ascii="Cambria Math"/>
                        <w:noProof/>
                        <w:lang w:val="it-IT" w:eastAsia="it-IT"/>
                      </w:rPr>
                      <m:t>F</m:t>
                    </m:r>
                  </m:sub>
                </m:sSub>
                <m:r>
                  <w:rPr>
                    <w:rFonts w:ascii="Cambria Math"/>
                    <w:noProof/>
                    <w:lang w:val="it-IT" w:eastAsia="it-IT"/>
                  </w:rPr>
                  <m:t>=</m:t>
                </m:r>
                <m:f>
                  <m:fPr>
                    <m:ctrlPr>
                      <w:rPr>
                        <w:rFonts w:ascii="Cambria Math" w:hAnsi="Cambria Math"/>
                        <w:i/>
                        <w:noProof/>
                        <w:lang w:val="it-IT" w:eastAsia="it-IT"/>
                      </w:rPr>
                    </m:ctrlPr>
                  </m:fPr>
                  <m:num>
                    <m:r>
                      <w:rPr>
                        <w:rFonts w:ascii="Cambria Math"/>
                        <w:noProof/>
                        <w:lang w:val="it-IT" w:eastAsia="it-IT"/>
                      </w:rPr>
                      <m:t>2</m:t>
                    </m:r>
                  </m:num>
                  <m:den>
                    <m:r>
                      <w:rPr>
                        <w:rFonts w:ascii="Cambria Math"/>
                        <w:noProof/>
                        <w:lang w:val="it-IT" w:eastAsia="it-IT"/>
                      </w:rPr>
                      <m:t>3</m:t>
                    </m:r>
                  </m:den>
                </m:f>
                <m:f>
                  <m:fPr>
                    <m:ctrlPr>
                      <w:rPr>
                        <w:rFonts w:ascii="Cambria Math" w:hAnsi="Cambria Math"/>
                        <w:i/>
                        <w:noProof/>
                        <w:lang w:val="it-IT" w:eastAsia="it-IT"/>
                      </w:rPr>
                    </m:ctrlPr>
                  </m:fPr>
                  <m:num>
                    <m:r>
                      <w:rPr>
                        <w:rFonts w:ascii="Cambria Math"/>
                        <w:noProof/>
                        <w:lang w:val="it-IT" w:eastAsia="it-IT"/>
                      </w:rPr>
                      <m:t>δ</m:t>
                    </m:r>
                  </m:num>
                  <m:den>
                    <m:r>
                      <w:rPr>
                        <w:rFonts w:ascii="Cambria Math"/>
                        <w:noProof/>
                        <w:lang w:val="it-IT" w:eastAsia="it-IT"/>
                      </w:rPr>
                      <m:t>ρ</m:t>
                    </m:r>
                  </m:den>
                </m:f>
                <m:r>
                  <w:rPr>
                    <w:rFonts w:ascii="Cambria Math"/>
                    <w:noProof/>
                    <w:lang w:val="it-IT" w:eastAsia="it-IT"/>
                  </w:rPr>
                  <m:t>z</m:t>
                </m:r>
              </m:oMath>
            </m:oMathPara>
          </w:p>
        </w:tc>
        <w:tc>
          <w:tcPr>
            <w:tcW w:w="673" w:type="dxa"/>
            <w:shd w:val="clear" w:color="auto" w:fill="auto"/>
            <w:vAlign w:val="center"/>
          </w:tcPr>
          <w:p w14:paraId="3AA0FCCB" w14:textId="70DEED99" w:rsidR="0029318D" w:rsidRPr="0058411D" w:rsidRDefault="0029318D" w:rsidP="0029318D">
            <w:pPr>
              <w:pStyle w:val="CETEquation"/>
              <w:jc w:val="right"/>
            </w:pPr>
            <w:r w:rsidRPr="0058411D">
              <w:t>(3)</w:t>
            </w:r>
          </w:p>
        </w:tc>
      </w:tr>
    </w:tbl>
    <w:p w14:paraId="3AD1E5E2" w14:textId="238B2124" w:rsidR="00C40E7F" w:rsidRPr="0058411D" w:rsidRDefault="00C40E7F" w:rsidP="00621A12">
      <w:pPr>
        <w:pStyle w:val="CETBodytext"/>
      </w:pPr>
      <w:r w:rsidRPr="0058411D">
        <w:t>where</w:t>
      </w:r>
      <w:r w:rsidR="00937761" w:rsidRPr="0058411D">
        <w:t>:</w:t>
      </w:r>
    </w:p>
    <w:tbl>
      <w:tblPr>
        <w:tblW w:w="5000" w:type="pct"/>
        <w:tblLook w:val="04A0" w:firstRow="1" w:lastRow="0" w:firstColumn="1" w:lastColumn="0" w:noHBand="0" w:noVBand="1"/>
      </w:tblPr>
      <w:tblGrid>
        <w:gridCol w:w="2660"/>
        <w:gridCol w:w="2541"/>
        <w:gridCol w:w="436"/>
        <w:gridCol w:w="2693"/>
        <w:gridCol w:w="673"/>
      </w:tblGrid>
      <w:tr w:rsidR="00C40E7F" w:rsidRPr="00B57B36" w14:paraId="4B0236DB" w14:textId="77777777" w:rsidTr="00C40E7F">
        <w:tc>
          <w:tcPr>
            <w:tcW w:w="2660" w:type="dxa"/>
            <w:shd w:val="clear" w:color="auto" w:fill="auto"/>
            <w:vAlign w:val="center"/>
          </w:tcPr>
          <w:p w14:paraId="0DCC522E" w14:textId="2B832763" w:rsidR="00C40E7F" w:rsidRPr="0058411D" w:rsidRDefault="00C40E7F" w:rsidP="00C40E7F">
            <w:pPr>
              <w:pStyle w:val="CETEquation"/>
              <w:tabs>
                <w:tab w:val="right" w:pos="2410"/>
              </w:tabs>
              <w:rPr>
                <w:rFonts w:cs="Arial"/>
                <w:szCs w:val="18"/>
              </w:rPr>
            </w:pPr>
            <m:oMath>
              <m:r>
                <w:rPr>
                  <w:rFonts w:ascii="Cambria Math" w:cs="Arial"/>
                  <w:szCs w:val="18"/>
                  <w:lang w:val="it-IT"/>
                </w:rPr>
                <m:t>δ=Kf</m:t>
              </m:r>
              <m:r>
                <w:rPr>
                  <w:rFonts w:ascii="Cambria Math" w:hAnsi="Cambria Math" w:cs="Arial"/>
                  <w:szCs w:val="18"/>
                  <w:lang w:val="it-IT"/>
                </w:rPr>
                <m:t>ρ</m:t>
              </m:r>
              <m:sSub>
                <m:sSubPr>
                  <m:ctrlPr>
                    <w:rPr>
                      <w:rFonts w:ascii="Cambria Math" w:hAnsi="Cambria Math" w:cs="Arial"/>
                      <w:i/>
                      <w:szCs w:val="18"/>
                      <w:lang w:val="it-IT"/>
                    </w:rPr>
                  </m:ctrlPr>
                </m:sSubPr>
                <m:e>
                  <m:r>
                    <w:rPr>
                      <w:rFonts w:ascii="Cambria Math" w:cs="Arial"/>
                      <w:szCs w:val="18"/>
                      <w:lang w:val="it-IT"/>
                    </w:rPr>
                    <m:t>P</m:t>
                  </m:r>
                </m:e>
                <m:sub>
                  <m:r>
                    <w:rPr>
                      <w:rFonts w:ascii="Cambria Math" w:cs="Arial"/>
                      <w:szCs w:val="18"/>
                      <w:lang w:val="it-IT"/>
                    </w:rPr>
                    <m:t>r</m:t>
                  </m:r>
                </m:sub>
              </m:sSub>
            </m:oMath>
            <w:r w:rsidRPr="0058411D">
              <w:rPr>
                <w:rFonts w:cs="Arial"/>
                <w:szCs w:val="18"/>
                <w:lang w:val="it-IT"/>
              </w:rPr>
              <w:t xml:space="preserve">  </w:t>
            </w:r>
            <w:r w:rsidR="00937761" w:rsidRPr="0058411D">
              <w:rPr>
                <w:rFonts w:cs="Arial"/>
                <w:szCs w:val="18"/>
                <w:lang w:val="it-IT"/>
              </w:rPr>
              <w:t xml:space="preserve">  </w:t>
            </w:r>
            <w:r w:rsidRPr="0058411D">
              <w:rPr>
                <w:rFonts w:cs="Arial"/>
                <w:szCs w:val="18"/>
                <w:lang w:val="it-IT"/>
              </w:rPr>
              <w:tab/>
            </w:r>
            <w:r w:rsidRPr="0058411D">
              <w:rPr>
                <w:rFonts w:cs="Arial"/>
                <w:szCs w:val="18"/>
              </w:rPr>
              <w:t xml:space="preserve"> </w:t>
            </w:r>
          </w:p>
        </w:tc>
        <w:tc>
          <w:tcPr>
            <w:tcW w:w="2541" w:type="dxa"/>
          </w:tcPr>
          <w:p w14:paraId="72796E2C" w14:textId="107B7FEB" w:rsidR="00C40E7F" w:rsidRPr="0058411D" w:rsidRDefault="00C40E7F" w:rsidP="00C40E7F">
            <w:pPr>
              <w:pStyle w:val="CETEquation"/>
              <w:ind w:left="181"/>
              <w:jc w:val="center"/>
            </w:pPr>
            <m:oMathPara>
              <m:oMathParaPr>
                <m:jc m:val="left"/>
              </m:oMathParaPr>
              <m:oMath>
                <m:r>
                  <w:rPr>
                    <w:rFonts w:ascii="Cambria Math" w:hAnsi="Cambria Math"/>
                    <w:lang w:val="it-IT"/>
                  </w:rPr>
                  <m:t>η</m:t>
                </m:r>
                <m:r>
                  <w:rPr>
                    <w:rFonts w:ascii="Cambria Math"/>
                    <w:lang w:val="it-IT"/>
                  </w:rPr>
                  <m:t>=</m:t>
                </m:r>
                <m:sSup>
                  <m:sSupPr>
                    <m:ctrlPr>
                      <w:rPr>
                        <w:rFonts w:ascii="Cambria Math" w:hAnsi="Cambria Math"/>
                        <w:i/>
                        <w:lang w:val="it-IT"/>
                      </w:rPr>
                    </m:ctrlPr>
                  </m:sSupPr>
                  <m:e>
                    <m:d>
                      <m:dPr>
                        <m:ctrlPr>
                          <w:rPr>
                            <w:rFonts w:ascii="Cambria Math" w:hAnsi="Cambria Math"/>
                            <w:i/>
                            <w:lang w:val="it-IT"/>
                          </w:rPr>
                        </m:ctrlPr>
                      </m:dPr>
                      <m:e>
                        <m:f>
                          <m:fPr>
                            <m:ctrlPr>
                              <w:rPr>
                                <w:rFonts w:ascii="Cambria Math" w:hAnsi="Cambria Math"/>
                                <w:i/>
                                <w:lang w:val="it-IT"/>
                              </w:rPr>
                            </m:ctrlPr>
                          </m:fPr>
                          <m:num>
                            <m:r>
                              <w:rPr>
                                <w:rFonts w:ascii="Cambria Math"/>
                                <w:lang w:val="it-IT"/>
                              </w:rPr>
                              <m:t>2K</m:t>
                            </m:r>
                          </m:num>
                          <m:den>
                            <m:r>
                              <w:rPr>
                                <w:rFonts w:ascii="Cambria Math"/>
                                <w:lang w:val="it-IT"/>
                              </w:rPr>
                              <m:t>K+6</m:t>
                            </m:r>
                          </m:den>
                        </m:f>
                        <m:r>
                          <w:rPr>
                            <w:rFonts w:ascii="Cambria Math" w:hAnsi="Cambria Math"/>
                            <w:lang w:val="it-IT"/>
                          </w:rPr>
                          <m:t>θ</m:t>
                        </m:r>
                      </m:e>
                    </m:d>
                  </m:e>
                  <m:sup>
                    <m:f>
                      <m:fPr>
                        <m:type m:val="skw"/>
                        <m:ctrlPr>
                          <w:rPr>
                            <w:rFonts w:ascii="Cambria Math" w:hAnsi="Cambria Math"/>
                            <w:i/>
                            <w:lang w:val="it-IT"/>
                          </w:rPr>
                        </m:ctrlPr>
                      </m:fPr>
                      <m:num>
                        <m:r>
                          <w:rPr>
                            <w:rFonts w:ascii="Cambria Math"/>
                            <w:lang w:val="it-IT"/>
                          </w:rPr>
                          <m:t>1</m:t>
                        </m:r>
                      </m:num>
                      <m:den>
                        <m:r>
                          <w:rPr>
                            <w:rFonts w:ascii="Cambria Math"/>
                            <w:lang w:val="it-IT"/>
                          </w:rPr>
                          <m:t>2</m:t>
                        </m:r>
                      </m:den>
                    </m:f>
                  </m:sup>
                </m:sSup>
              </m:oMath>
            </m:oMathPara>
          </w:p>
        </w:tc>
        <w:tc>
          <w:tcPr>
            <w:tcW w:w="436" w:type="dxa"/>
            <w:vAlign w:val="center"/>
          </w:tcPr>
          <w:p w14:paraId="3784886B" w14:textId="132B3A2B" w:rsidR="00C40E7F" w:rsidRPr="0058411D" w:rsidRDefault="00C40E7F" w:rsidP="00C40E7F">
            <w:pPr>
              <w:pStyle w:val="CETEquation"/>
              <w:jc w:val="right"/>
              <w:rPr>
                <w:noProof/>
                <w:lang w:val="it-IT" w:eastAsia="it-IT"/>
              </w:rPr>
            </w:pPr>
          </w:p>
        </w:tc>
        <w:tc>
          <w:tcPr>
            <w:tcW w:w="2693" w:type="dxa"/>
          </w:tcPr>
          <w:p w14:paraId="72724337" w14:textId="7955751E" w:rsidR="00C40E7F" w:rsidRPr="0058411D" w:rsidRDefault="00B419F2" w:rsidP="00C40E7F">
            <w:pPr>
              <w:pStyle w:val="CETEquation"/>
              <w:jc w:val="right"/>
            </w:pPr>
            <m:oMathPara>
              <m:oMathParaPr>
                <m:jc m:val="left"/>
              </m:oMathParaPr>
              <m:oMath>
                <m:r>
                  <w:rPr>
                    <w:rFonts w:ascii="Cambria Math" w:hAnsi="Cambria Math"/>
                    <w:noProof/>
                    <w:lang w:val="it-IT" w:eastAsia="it-IT"/>
                  </w:rPr>
                  <m:t>θ</m:t>
                </m:r>
                <m:r>
                  <w:rPr>
                    <w:rFonts w:ascii="Cambria Math"/>
                    <w:noProof/>
                    <w:lang w:val="it-IT" w:eastAsia="it-IT"/>
                  </w:rPr>
                  <m:t>=</m:t>
                </m:r>
                <m:d>
                  <m:dPr>
                    <m:ctrlPr>
                      <w:rPr>
                        <w:rFonts w:ascii="Cambria Math" w:hAnsi="Cambria Math"/>
                        <w:i/>
                        <w:noProof/>
                        <w:lang w:val="it-IT" w:eastAsia="it-IT"/>
                      </w:rPr>
                    </m:ctrlPr>
                  </m:dPr>
                  <m:e>
                    <m:f>
                      <m:fPr>
                        <m:ctrlPr>
                          <w:rPr>
                            <w:rFonts w:ascii="Cambria Math" w:hAnsi="Cambria Math"/>
                            <w:i/>
                            <w:noProof/>
                            <w:lang w:val="it-IT" w:eastAsia="it-IT"/>
                          </w:rPr>
                        </m:ctrlPr>
                      </m:fPr>
                      <m:num>
                        <m:sSub>
                          <m:sSubPr>
                            <m:ctrlPr>
                              <w:rPr>
                                <w:rFonts w:ascii="Cambria Math" w:hAnsi="Cambria Math"/>
                                <w:i/>
                                <w:noProof/>
                                <w:lang w:val="it-IT" w:eastAsia="it-IT"/>
                              </w:rPr>
                            </m:ctrlPr>
                          </m:sSubPr>
                          <m:e>
                            <m:r>
                              <w:rPr>
                                <w:rFonts w:ascii="Cambria Math" w:hAnsi="Cambria Math"/>
                                <w:noProof/>
                                <w:lang w:val="it-IT" w:eastAsia="it-IT"/>
                              </w:rPr>
                              <m:t>ρ</m:t>
                            </m:r>
                          </m:e>
                          <m:sub>
                            <m:r>
                              <w:rPr>
                                <w:rFonts w:ascii="Cambria Math"/>
                                <w:noProof/>
                                <w:lang w:val="it-IT" w:eastAsia="it-IT"/>
                              </w:rPr>
                              <m:t>a</m:t>
                            </m:r>
                          </m:sub>
                        </m:sSub>
                      </m:num>
                      <m:den>
                        <m:r>
                          <w:rPr>
                            <w:rFonts w:ascii="Cambria Math"/>
                            <w:noProof/>
                            <w:lang w:val="it-IT" w:eastAsia="it-IT"/>
                          </w:rPr>
                          <m:t>ρ</m:t>
                        </m:r>
                      </m:den>
                    </m:f>
                    <m:r>
                      <w:rPr>
                        <w:rFonts w:ascii="Cambria Math"/>
                        <w:noProof/>
                        <w:lang w:val="it-IT" w:eastAsia="it-IT"/>
                      </w:rPr>
                      <m:t>-</m:t>
                    </m:r>
                    <m:r>
                      <w:rPr>
                        <w:rFonts w:ascii="Cambria Math"/>
                        <w:noProof/>
                        <w:lang w:val="it-IT" w:eastAsia="it-IT"/>
                      </w:rPr>
                      <m:t>1</m:t>
                    </m:r>
                  </m:e>
                </m:d>
                <m:r>
                  <w:rPr>
                    <w:rFonts w:ascii="Cambria Math" w:hAnsi="Cambria Math"/>
                    <w:noProof/>
                    <w:lang w:val="it-IT" w:eastAsia="it-IT"/>
                  </w:rPr>
                  <m:t>g</m:t>
                </m:r>
              </m:oMath>
            </m:oMathPara>
          </w:p>
        </w:tc>
        <w:tc>
          <w:tcPr>
            <w:tcW w:w="673" w:type="dxa"/>
            <w:shd w:val="clear" w:color="auto" w:fill="auto"/>
            <w:vAlign w:val="center"/>
          </w:tcPr>
          <w:p w14:paraId="248986B9" w14:textId="7C634541" w:rsidR="00C40E7F" w:rsidRPr="00B57B36" w:rsidRDefault="00C40E7F" w:rsidP="00C40E7F">
            <w:pPr>
              <w:pStyle w:val="CETEquation"/>
              <w:jc w:val="right"/>
            </w:pPr>
          </w:p>
        </w:tc>
      </w:tr>
    </w:tbl>
    <w:p w14:paraId="6778ED52" w14:textId="3D2B225C" w:rsidR="00621A12" w:rsidRPr="00621A12" w:rsidRDefault="00BD1844" w:rsidP="00621A12">
      <w:pPr>
        <w:pStyle w:val="CETBodytext"/>
      </w:pPr>
      <w:r>
        <w:t>According to Palazzi et al., (2017</w:t>
      </w:r>
      <w:r w:rsidR="009C4ACF">
        <w:t>)</w:t>
      </w:r>
      <w:r>
        <w:t xml:space="preserve"> </w:t>
      </w:r>
      <w:r w:rsidR="00621A12">
        <w:t xml:space="preserve">the flame area A(z) </w:t>
      </w:r>
      <w:r>
        <w:t xml:space="preserve">is </w:t>
      </w:r>
      <w:r w:rsidR="00621A12">
        <w:t xml:space="preserve">analytically described </w:t>
      </w:r>
      <w:r w:rsidR="00621A12" w:rsidRPr="00621A12">
        <w:t>as a function of the vertical coordinate z</w:t>
      </w:r>
      <w:r w:rsidR="001A24A7">
        <w:t xml:space="preserve"> and the</w:t>
      </w:r>
      <w:r w:rsidR="00621A12" w:rsidRPr="00621A12">
        <w:t xml:space="preserve"> effects</w:t>
      </w:r>
      <w:r w:rsidR="00621A12">
        <w:t xml:space="preserve"> of non-complete oxidation of hydrocarbons </w:t>
      </w:r>
      <w:r w:rsidR="00621A12" w:rsidRPr="00621A12">
        <w:t>entrained into the flame due to oxygen depletion</w:t>
      </w:r>
      <w:r w:rsidR="00402D07">
        <w:t xml:space="preserve"> are accounted for</w:t>
      </w:r>
      <w:r w:rsidR="00621A12">
        <w:t xml:space="preserve"> in the pool mode</w:t>
      </w:r>
      <w:r w:rsidR="001A24A7">
        <w:t>l</w:t>
      </w:r>
      <w:r w:rsidR="00411DD9">
        <w:t xml:space="preserve">. </w:t>
      </w:r>
      <w:r>
        <w:t>The refined pool model</w:t>
      </w:r>
      <w:r w:rsidR="001A24A7">
        <w:t xml:space="preserve"> is based on the energy balance</w:t>
      </w:r>
      <w:r w:rsidR="00046B79">
        <w:t xml:space="preserve"> referred to the flame region</w:t>
      </w:r>
      <w:r w:rsidR="00681A29">
        <w:t xml:space="preserve"> F</w:t>
      </w:r>
      <w:r w:rsidR="00621A12" w:rsidRPr="00621A12">
        <w:t>:</w:t>
      </w:r>
    </w:p>
    <w:tbl>
      <w:tblPr>
        <w:tblW w:w="5000" w:type="pct"/>
        <w:tblLook w:val="04A0" w:firstRow="1" w:lastRow="0" w:firstColumn="1" w:lastColumn="0" w:noHBand="0" w:noVBand="1"/>
      </w:tblPr>
      <w:tblGrid>
        <w:gridCol w:w="8188"/>
        <w:gridCol w:w="815"/>
      </w:tblGrid>
      <w:tr w:rsidR="0058411D" w:rsidRPr="0058411D" w14:paraId="6A8C3532" w14:textId="77777777" w:rsidTr="0058411D">
        <w:tc>
          <w:tcPr>
            <w:tcW w:w="8188" w:type="dxa"/>
            <w:shd w:val="clear" w:color="auto" w:fill="auto"/>
            <w:vAlign w:val="center"/>
          </w:tcPr>
          <w:p w14:paraId="5994A449" w14:textId="3F6C69CD" w:rsidR="00BD1844" w:rsidRPr="0058411D" w:rsidRDefault="009C4ACF" w:rsidP="009C4ACF">
            <w:pPr>
              <w:pStyle w:val="CETEquation"/>
              <w:rPr>
                <w:szCs w:val="18"/>
              </w:rPr>
            </w:pPr>
            <m:oMathPara>
              <m:oMathParaPr>
                <m:jc m:val="left"/>
              </m:oMathParaPr>
              <m:oMath>
                <m:r>
                  <w:rPr>
                    <w:rFonts w:ascii="Cambria Math" w:hAnsi="Times New Roman"/>
                    <w:szCs w:val="18"/>
                    <w:lang w:val="it-IT"/>
                  </w:rPr>
                  <m:t>Δ</m:t>
                </m:r>
                <m:sSub>
                  <m:sSubPr>
                    <m:ctrlPr>
                      <w:rPr>
                        <w:rFonts w:ascii="Cambria Math" w:hAnsi="Times New Roman"/>
                        <w:i/>
                        <w:szCs w:val="18"/>
                        <w:lang w:val="it-IT"/>
                      </w:rPr>
                    </m:ctrlPr>
                  </m:sSubPr>
                  <m:e>
                    <m:acc>
                      <m:accPr>
                        <m:chr m:val="̇"/>
                        <m:ctrlPr>
                          <w:rPr>
                            <w:rFonts w:ascii="Cambria Math" w:hAnsi="Times New Roman"/>
                            <w:i/>
                            <w:szCs w:val="18"/>
                            <w:lang w:val="it-IT"/>
                          </w:rPr>
                        </m:ctrlPr>
                      </m:accPr>
                      <m:e>
                        <m:r>
                          <w:rPr>
                            <w:rFonts w:ascii="Cambria Math" w:hAnsi="Times New Roman"/>
                            <w:szCs w:val="18"/>
                            <w:lang w:val="it-IT"/>
                          </w:rPr>
                          <m:t>H</m:t>
                        </m:r>
                      </m:e>
                    </m:acc>
                  </m:e>
                  <m:sub>
                    <m:r>
                      <w:rPr>
                        <w:rFonts w:ascii="Cambria Math" w:hAnsi="Times New Roman"/>
                        <w:szCs w:val="18"/>
                        <w:lang w:val="it-IT"/>
                      </w:rPr>
                      <m:t>u</m:t>
                    </m:r>
                  </m:sub>
                </m:sSub>
                <m:r>
                  <w:rPr>
                    <w:rFonts w:ascii="Cambria Math" w:hAnsi="Times New Roman"/>
                    <w:szCs w:val="18"/>
                    <w:lang w:val="it-IT"/>
                  </w:rPr>
                  <m:t>+Δ</m:t>
                </m:r>
                <m:sSub>
                  <m:sSubPr>
                    <m:ctrlPr>
                      <w:rPr>
                        <w:rFonts w:ascii="Cambria Math" w:hAnsi="Times New Roman"/>
                        <w:i/>
                        <w:szCs w:val="18"/>
                        <w:lang w:val="it-IT"/>
                      </w:rPr>
                    </m:ctrlPr>
                  </m:sSubPr>
                  <m:e>
                    <m:acc>
                      <m:accPr>
                        <m:chr m:val="̇"/>
                        <m:ctrlPr>
                          <w:rPr>
                            <w:rFonts w:ascii="Cambria Math" w:hAnsi="Times New Roman"/>
                            <w:i/>
                            <w:szCs w:val="18"/>
                            <w:lang w:val="it-IT"/>
                          </w:rPr>
                        </m:ctrlPr>
                      </m:accPr>
                      <m:e>
                        <m:r>
                          <w:rPr>
                            <w:rFonts w:ascii="Cambria Math" w:hAnsi="Times New Roman"/>
                            <w:szCs w:val="18"/>
                            <w:lang w:val="it-IT"/>
                          </w:rPr>
                          <m:t>H</m:t>
                        </m:r>
                      </m:e>
                    </m:acc>
                  </m:e>
                  <m:sub>
                    <m:r>
                      <w:rPr>
                        <w:rFonts w:ascii="Cambria Math" w:hAnsi="Times New Roman"/>
                        <w:szCs w:val="18"/>
                        <w:lang w:val="it-IT"/>
                      </w:rPr>
                      <m:t>c</m:t>
                    </m:r>
                  </m:sub>
                </m:sSub>
                <m:r>
                  <w:rPr>
                    <w:rFonts w:ascii="Cambria Math" w:hAnsi="Times New Roman"/>
                    <w:szCs w:val="18"/>
                    <w:lang w:val="it-IT"/>
                  </w:rPr>
                  <m:t>=</m:t>
                </m:r>
                <m:sSub>
                  <m:sSubPr>
                    <m:ctrlPr>
                      <w:rPr>
                        <w:rFonts w:ascii="Cambria Math" w:hAnsi="Times New Roman"/>
                        <w:i/>
                        <w:szCs w:val="18"/>
                        <w:lang w:val="it-IT"/>
                      </w:rPr>
                    </m:ctrlPr>
                  </m:sSubPr>
                  <m:e>
                    <m:acc>
                      <m:accPr>
                        <m:chr m:val="̇"/>
                        <m:ctrlPr>
                          <w:rPr>
                            <w:rFonts w:ascii="Cambria Math" w:hAnsi="Times New Roman"/>
                            <w:i/>
                            <w:szCs w:val="18"/>
                            <w:lang w:val="it-IT"/>
                          </w:rPr>
                        </m:ctrlPr>
                      </m:accPr>
                      <m:e>
                        <m:r>
                          <w:rPr>
                            <w:rFonts w:ascii="Cambria Math" w:hAnsi="Times New Roman"/>
                            <w:szCs w:val="18"/>
                            <w:lang w:val="it-IT"/>
                          </w:rPr>
                          <m:t>Q</m:t>
                        </m:r>
                      </m:e>
                    </m:acc>
                  </m:e>
                  <m:sub>
                    <m:r>
                      <w:rPr>
                        <w:rFonts w:ascii="Cambria Math" w:hAnsi="Times New Roman"/>
                        <w:szCs w:val="18"/>
                        <w:lang w:val="it-IT"/>
                      </w:rPr>
                      <m:t>F</m:t>
                    </m:r>
                  </m:sub>
                </m:sSub>
              </m:oMath>
            </m:oMathPara>
          </w:p>
        </w:tc>
        <w:tc>
          <w:tcPr>
            <w:tcW w:w="815" w:type="dxa"/>
            <w:shd w:val="clear" w:color="auto" w:fill="auto"/>
            <w:vAlign w:val="center"/>
          </w:tcPr>
          <w:p w14:paraId="366F6541" w14:textId="1487D156" w:rsidR="00BD1844" w:rsidRPr="0058411D" w:rsidRDefault="0014295A" w:rsidP="00BD1844">
            <w:pPr>
              <w:pStyle w:val="CETEquation"/>
              <w:jc w:val="right"/>
            </w:pPr>
            <w:r w:rsidRPr="0058411D">
              <w:t>(4</w:t>
            </w:r>
            <w:r w:rsidR="00BD1844" w:rsidRPr="0058411D">
              <w:t>)</w:t>
            </w:r>
          </w:p>
        </w:tc>
      </w:tr>
    </w:tbl>
    <w:p w14:paraId="4AB3CC3F" w14:textId="17090BE9" w:rsidR="00BD1844" w:rsidRDefault="0014295A" w:rsidP="00621A12">
      <w:pPr>
        <w:pStyle w:val="CETBodytext"/>
        <w:rPr>
          <w:lang w:val="it-IT"/>
        </w:rPr>
      </w:pPr>
      <w:proofErr w:type="spellStart"/>
      <w:r>
        <w:rPr>
          <w:lang w:val="it-IT"/>
        </w:rPr>
        <w:t>where</w:t>
      </w:r>
      <w:proofErr w:type="spellEnd"/>
      <w:r>
        <w:rPr>
          <w:lang w:val="it-IT"/>
        </w:rPr>
        <w:t>:</w:t>
      </w:r>
    </w:p>
    <w:tbl>
      <w:tblPr>
        <w:tblW w:w="5001" w:type="pct"/>
        <w:tblLook w:val="04A0" w:firstRow="1" w:lastRow="0" w:firstColumn="1" w:lastColumn="0" w:noHBand="0" w:noVBand="1"/>
      </w:tblPr>
      <w:tblGrid>
        <w:gridCol w:w="2945"/>
        <w:gridCol w:w="851"/>
        <w:gridCol w:w="4482"/>
        <w:gridCol w:w="727"/>
      </w:tblGrid>
      <w:tr w:rsidR="0014295A" w:rsidRPr="00B57B36" w14:paraId="47F64F23" w14:textId="77777777" w:rsidTr="0014295A">
        <w:tc>
          <w:tcPr>
            <w:tcW w:w="2945" w:type="dxa"/>
            <w:shd w:val="clear" w:color="auto" w:fill="auto"/>
            <w:vAlign w:val="center"/>
          </w:tcPr>
          <w:p w14:paraId="551151AF" w14:textId="5732F78B" w:rsidR="0014295A" w:rsidRPr="00C40E7F" w:rsidRDefault="009C4ACF" w:rsidP="009C4ACF">
            <w:pPr>
              <w:pStyle w:val="CETEquation"/>
              <w:rPr>
                <w:lang w:val="it-IT"/>
              </w:rPr>
            </w:pPr>
            <m:oMath>
              <m:r>
                <w:rPr>
                  <w:rFonts w:ascii="Cambria Math"/>
                  <w:lang w:val="it-IT"/>
                </w:rPr>
                <m:t>Δ</m:t>
              </m:r>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H</m:t>
                      </m:r>
                    </m:e>
                  </m:acc>
                </m:e>
                <m:sub>
                  <m:r>
                    <w:rPr>
                      <w:rFonts w:ascii="Cambria Math"/>
                      <w:lang w:val="it-IT"/>
                    </w:rPr>
                    <m:t>u</m:t>
                  </m:r>
                </m:sub>
              </m:sSub>
              <m:r>
                <w:rPr>
                  <w:rFonts w:ascii="Cambria Math"/>
                  <w:lang w:val="it-IT"/>
                </w:rPr>
                <m:t>=</m:t>
              </m:r>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m</m:t>
                      </m:r>
                    </m:e>
                  </m:acc>
                </m:e>
                <m:sub>
                  <m:r>
                    <w:rPr>
                      <w:rFonts w:ascii="Cambria Math"/>
                      <w:lang w:val="it-IT"/>
                    </w:rPr>
                    <m:t>v</m:t>
                  </m:r>
                </m:sub>
              </m:sSub>
              <m:nary>
                <m:naryPr>
                  <m:chr m:val="∑"/>
                  <m:subHide m:val="1"/>
                  <m:supHide m:val="1"/>
                  <m:ctrlPr>
                    <w:rPr>
                      <w:rFonts w:ascii="Cambria Math" w:hAnsi="Cambria Math"/>
                      <w:i/>
                      <w:lang w:val="it-IT"/>
                    </w:rPr>
                  </m:ctrlPr>
                </m:naryPr>
                <m:sub/>
                <m:sup/>
                <m:e>
                  <m:r>
                    <w:rPr>
                      <w:rFonts w:ascii="Cambria Math"/>
                      <w:lang w:val="it-IT"/>
                    </w:rPr>
                    <m:t>Δ</m:t>
                  </m:r>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H</m:t>
                          </m:r>
                        </m:e>
                      </m:acc>
                    </m:e>
                    <m:sub>
                      <m:r>
                        <w:rPr>
                          <w:rFonts w:ascii="Cambria Math"/>
                          <w:lang w:val="it-IT"/>
                        </w:rPr>
                        <m:t>i</m:t>
                      </m:r>
                    </m:sub>
                  </m:sSub>
                </m:e>
              </m:nary>
              <m:sSub>
                <m:sSubPr>
                  <m:ctrlPr>
                    <w:rPr>
                      <w:rFonts w:ascii="Cambria Math" w:hAnsi="Cambria Math"/>
                      <w:i/>
                      <w:lang w:val="it-IT"/>
                    </w:rPr>
                  </m:ctrlPr>
                </m:sSubPr>
                <m:e>
                  <m:acc>
                    <m:accPr>
                      <m:ctrlPr>
                        <w:rPr>
                          <w:rFonts w:ascii="Cambria Math" w:hAnsi="Cambria Math"/>
                          <w:i/>
                          <w:lang w:val="it-IT"/>
                        </w:rPr>
                      </m:ctrlPr>
                    </m:accPr>
                    <m:e>
                      <m:r>
                        <w:rPr>
                          <w:rFonts w:ascii="Cambria Math"/>
                          <w:lang w:val="it-IT"/>
                        </w:rPr>
                        <m:t>n</m:t>
                      </m:r>
                    </m:e>
                  </m:acc>
                </m:e>
                <m:sub>
                  <m:r>
                    <w:rPr>
                      <w:rFonts w:ascii="Cambria Math"/>
                      <w:lang w:val="it-IT"/>
                    </w:rPr>
                    <m:t>i</m:t>
                  </m:r>
                </m:sub>
              </m:sSub>
            </m:oMath>
            <w:r w:rsidR="0014295A">
              <w:rPr>
                <w:lang w:val="it-IT"/>
              </w:rPr>
              <w:t xml:space="preserve">   </w:t>
            </w:r>
          </w:p>
        </w:tc>
        <w:tc>
          <w:tcPr>
            <w:tcW w:w="851" w:type="dxa"/>
            <w:vAlign w:val="center"/>
          </w:tcPr>
          <w:p w14:paraId="18F6102D" w14:textId="582B9D0A" w:rsidR="0014295A" w:rsidRPr="00B57B36" w:rsidRDefault="0014295A" w:rsidP="0014295A">
            <w:pPr>
              <w:pStyle w:val="CETEquation"/>
              <w:jc w:val="right"/>
            </w:pPr>
            <w:r>
              <w:t>(5</w:t>
            </w:r>
            <w:r w:rsidRPr="00B57B36">
              <w:t>)</w:t>
            </w:r>
          </w:p>
        </w:tc>
        <w:tc>
          <w:tcPr>
            <w:tcW w:w="4482" w:type="dxa"/>
          </w:tcPr>
          <w:p w14:paraId="3BF77DFE" w14:textId="6BC17EA4" w:rsidR="0014295A" w:rsidRPr="009C4ACF" w:rsidRDefault="009C4ACF" w:rsidP="009C4ACF">
            <w:pPr>
              <w:pStyle w:val="CETEquation"/>
              <w:ind w:left="460"/>
              <w:jc w:val="right"/>
            </w:pPr>
            <m:oMathPara>
              <m:oMathParaPr>
                <m:jc m:val="left"/>
              </m:oMathParaPr>
              <m:oMath>
                <m:r>
                  <w:rPr>
                    <w:rFonts w:ascii="Cambria Math"/>
                    <w:lang w:val="it-IT"/>
                  </w:rPr>
                  <m:t>Δ</m:t>
                </m:r>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H</m:t>
                        </m:r>
                      </m:e>
                    </m:acc>
                  </m:e>
                  <m:sub>
                    <m:r>
                      <w:rPr>
                        <w:rFonts w:ascii="Cambria Math"/>
                        <w:lang w:val="it-IT"/>
                      </w:rPr>
                      <m:t>c</m:t>
                    </m:r>
                  </m:sub>
                </m:sSub>
                <m:r>
                  <w:rPr>
                    <w:rFonts w:ascii="Cambria Math"/>
                    <w:lang w:val="it-IT"/>
                  </w:rPr>
                  <m:t>=Δ</m:t>
                </m:r>
                <m:sSub>
                  <m:sSubPr>
                    <m:ctrlPr>
                      <w:rPr>
                        <w:rFonts w:ascii="Cambria Math" w:hAnsi="Cambria Math"/>
                        <w:i/>
                        <w:lang w:val="it-IT"/>
                      </w:rPr>
                    </m:ctrlPr>
                  </m:sSubPr>
                  <m:e>
                    <m:acc>
                      <m:accPr>
                        <m:ctrlPr>
                          <w:rPr>
                            <w:rFonts w:ascii="Cambria Math" w:hAnsi="Cambria Math"/>
                            <w:i/>
                            <w:lang w:val="it-IT"/>
                          </w:rPr>
                        </m:ctrlPr>
                      </m:accPr>
                      <m:e>
                        <m:r>
                          <w:rPr>
                            <w:rFonts w:ascii="Cambria Math"/>
                            <w:lang w:val="it-IT"/>
                          </w:rPr>
                          <m:t>H</m:t>
                        </m:r>
                      </m:e>
                    </m:acc>
                  </m:e>
                  <m:sub>
                    <m:r>
                      <w:rPr>
                        <w:rFonts w:ascii="Cambria Math"/>
                        <w:lang w:val="it-IT"/>
                      </w:rPr>
                      <m:t>c,298</m:t>
                    </m:r>
                  </m:sub>
                </m:sSub>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m</m:t>
                        </m:r>
                      </m:e>
                    </m:acc>
                  </m:e>
                  <m:sub>
                    <m:r>
                      <w:rPr>
                        <w:rFonts w:ascii="Cambria Math"/>
                        <w:lang w:val="it-IT"/>
                      </w:rPr>
                      <m:t>v</m:t>
                    </m:r>
                  </m:sub>
                </m:sSub>
                <m:r>
                  <w:rPr>
                    <w:rFonts w:ascii="Cambria Math"/>
                    <w:lang w:val="it-IT"/>
                  </w:rPr>
                  <m:t>X</m:t>
                </m:r>
              </m:oMath>
            </m:oMathPara>
          </w:p>
        </w:tc>
        <w:tc>
          <w:tcPr>
            <w:tcW w:w="727" w:type="dxa"/>
            <w:shd w:val="clear" w:color="auto" w:fill="auto"/>
            <w:vAlign w:val="center"/>
          </w:tcPr>
          <w:p w14:paraId="14778357" w14:textId="1F9E9A0C" w:rsidR="0014295A" w:rsidRPr="00B57B36" w:rsidRDefault="0014295A" w:rsidP="0014295A">
            <w:pPr>
              <w:pStyle w:val="CETEquation"/>
              <w:jc w:val="right"/>
            </w:pPr>
            <w:r>
              <w:t>(6</w:t>
            </w:r>
            <w:r w:rsidRPr="00B57B36">
              <w:t>)</w:t>
            </w:r>
          </w:p>
        </w:tc>
      </w:tr>
      <w:tr w:rsidR="0014295A" w:rsidRPr="00B57B36" w14:paraId="330FF89F" w14:textId="77777777" w:rsidTr="0014295A">
        <w:tc>
          <w:tcPr>
            <w:tcW w:w="2945" w:type="dxa"/>
            <w:shd w:val="clear" w:color="auto" w:fill="auto"/>
            <w:vAlign w:val="center"/>
          </w:tcPr>
          <w:p w14:paraId="1F4F9AA1" w14:textId="70887E91" w:rsidR="0014295A" w:rsidRPr="0058411D" w:rsidRDefault="00FC1DA2" w:rsidP="009C4ACF">
            <w:pPr>
              <w:pStyle w:val="CETEquation"/>
            </w:pPr>
            <m:oMathPara>
              <m:oMathParaPr>
                <m:jc m:val="left"/>
              </m:oMathPara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Q</m:t>
                        </m:r>
                      </m:e>
                    </m:acc>
                  </m:e>
                  <m:sub>
                    <m:r>
                      <w:rPr>
                        <w:rFonts w:ascii="Cambria Math"/>
                        <w:lang w:val="it-IT"/>
                      </w:rPr>
                      <m:t>F</m:t>
                    </m:r>
                  </m:sub>
                </m:sSub>
                <m:r>
                  <w:rPr>
                    <w:rFonts w:ascii="Cambria Math"/>
                    <w:lang w:val="it-IT"/>
                  </w:rPr>
                  <m:t>=</m:t>
                </m:r>
                <m:sSubSup>
                  <m:sSubSupPr>
                    <m:ctrlPr>
                      <w:rPr>
                        <w:rFonts w:ascii="Cambria Math" w:hAnsi="Cambria Math"/>
                        <w:i/>
                        <w:lang w:val="it-IT"/>
                      </w:rPr>
                    </m:ctrlPr>
                  </m:sSubSupPr>
                  <m:e>
                    <m:acc>
                      <m:accPr>
                        <m:chr m:val="̇"/>
                        <m:ctrlPr>
                          <w:rPr>
                            <w:rFonts w:ascii="Cambria Math" w:hAnsi="Cambria Math"/>
                            <w:i/>
                            <w:lang w:val="it-IT"/>
                          </w:rPr>
                        </m:ctrlPr>
                      </m:accPr>
                      <m:e>
                        <m:r>
                          <w:rPr>
                            <w:rFonts w:ascii="Cambria Math"/>
                            <w:lang w:val="it-IT"/>
                          </w:rPr>
                          <m:t>q</m:t>
                        </m:r>
                      </m:e>
                    </m:acc>
                  </m:e>
                  <m:sub>
                    <m:r>
                      <w:rPr>
                        <w:rFonts w:ascii="Cambria Math"/>
                        <w:lang w:val="it-IT"/>
                      </w:rPr>
                      <m:t>F</m:t>
                    </m:r>
                  </m:sub>
                  <m:sup>
                    <m:r>
                      <w:rPr>
                        <w:rFonts w:ascii="Cambria Math"/>
                        <w:lang w:val="it-IT"/>
                      </w:rPr>
                      <m:t>″</m:t>
                    </m:r>
                  </m:sup>
                </m:sSubSup>
                <m:sSub>
                  <m:sSubPr>
                    <m:ctrlPr>
                      <w:rPr>
                        <w:rFonts w:ascii="Cambria Math" w:hAnsi="Cambria Math"/>
                        <w:i/>
                        <w:lang w:val="it-IT"/>
                      </w:rPr>
                    </m:ctrlPr>
                  </m:sSubPr>
                  <m:e>
                    <m:r>
                      <w:rPr>
                        <w:rFonts w:ascii="Cambria Math"/>
                        <w:lang w:val="it-IT"/>
                      </w:rPr>
                      <m:t>A</m:t>
                    </m:r>
                  </m:e>
                  <m:sub>
                    <m:r>
                      <w:rPr>
                        <w:rFonts w:ascii="Cambria Math" w:hAnsi="Cambria Math"/>
                        <w:lang w:val="it-IT"/>
                      </w:rPr>
                      <m:t>F</m:t>
                    </m:r>
                  </m:sub>
                </m:sSub>
                <m:r>
                  <w:rPr>
                    <w:rFonts w:ascii="Cambria Math"/>
                    <w:lang w:val="it-IT"/>
                  </w:rPr>
                  <m:t>=</m:t>
                </m:r>
                <m:sSubSup>
                  <m:sSubSupPr>
                    <m:ctrlPr>
                      <w:rPr>
                        <w:rFonts w:ascii="Cambria Math" w:hAnsi="Cambria Math"/>
                        <w:i/>
                        <w:lang w:val="it-IT"/>
                      </w:rPr>
                    </m:ctrlPr>
                  </m:sSubSupPr>
                  <m:e>
                    <m:acc>
                      <m:accPr>
                        <m:chr m:val="̇"/>
                        <m:ctrlPr>
                          <w:rPr>
                            <w:rFonts w:ascii="Cambria Math" w:hAnsi="Cambria Math"/>
                            <w:i/>
                            <w:lang w:val="it-IT"/>
                          </w:rPr>
                        </m:ctrlPr>
                      </m:accPr>
                      <m:e>
                        <m:r>
                          <w:rPr>
                            <w:rFonts w:ascii="Cambria Math"/>
                            <w:lang w:val="it-IT"/>
                          </w:rPr>
                          <m:t>q</m:t>
                        </m:r>
                      </m:e>
                    </m:acc>
                  </m:e>
                  <m:sub>
                    <m:r>
                      <w:rPr>
                        <w:rFonts w:ascii="Cambria Math"/>
                        <w:lang w:val="it-IT"/>
                      </w:rPr>
                      <m:t>F</m:t>
                    </m:r>
                  </m:sub>
                  <m:sup>
                    <m:r>
                      <w:rPr>
                        <w:rFonts w:ascii="Cambria Math"/>
                        <w:lang w:val="it-IT"/>
                      </w:rPr>
                      <m:t>″</m:t>
                    </m:r>
                  </m:sup>
                </m:sSubSup>
                <m:sSub>
                  <m:sSubPr>
                    <m:ctrlPr>
                      <w:rPr>
                        <w:rFonts w:ascii="Cambria Math" w:hAnsi="Cambria Math"/>
                        <w:i/>
                        <w:lang w:val="it-IT"/>
                      </w:rPr>
                    </m:ctrlPr>
                  </m:sSubPr>
                  <m:e>
                    <m:r>
                      <w:rPr>
                        <w:rFonts w:ascii="Cambria Math"/>
                        <w:lang w:val="it-IT"/>
                      </w:rPr>
                      <m:t>P</m:t>
                    </m:r>
                  </m:e>
                  <m:sub>
                    <m:r>
                      <w:rPr>
                        <w:rFonts w:ascii="Cambria Math"/>
                        <w:lang w:val="it-IT"/>
                      </w:rPr>
                      <m:t>r</m:t>
                    </m:r>
                  </m:sub>
                </m:sSub>
                <m:r>
                  <w:rPr>
                    <w:rFonts w:ascii="Cambria Math" w:hAnsi="Cambria Math" w:cs="Cambria Math"/>
                    <w:lang w:val="it-IT"/>
                  </w:rPr>
                  <m:t>h</m:t>
                </m:r>
              </m:oMath>
            </m:oMathPara>
          </w:p>
        </w:tc>
        <w:tc>
          <w:tcPr>
            <w:tcW w:w="851" w:type="dxa"/>
            <w:vAlign w:val="center"/>
          </w:tcPr>
          <w:p w14:paraId="0A9CE3F2" w14:textId="693E9C7F" w:rsidR="0014295A" w:rsidRPr="0058411D" w:rsidRDefault="0014295A" w:rsidP="0014295A">
            <w:pPr>
              <w:pStyle w:val="CETEquation"/>
              <w:jc w:val="right"/>
            </w:pPr>
            <w:r w:rsidRPr="0058411D">
              <w:t>(7)</w:t>
            </w:r>
          </w:p>
        </w:tc>
        <w:tc>
          <w:tcPr>
            <w:tcW w:w="4482" w:type="dxa"/>
          </w:tcPr>
          <w:p w14:paraId="1981E13F" w14:textId="269AB6F7" w:rsidR="0014295A" w:rsidRPr="0058411D" w:rsidRDefault="00FC1DA2" w:rsidP="009C4ACF">
            <w:pPr>
              <w:pStyle w:val="CETEquation"/>
              <w:ind w:left="460"/>
              <w:jc w:val="right"/>
            </w:pPr>
            <m:oMathPara>
              <m:oMathParaPr>
                <m:jc m:val="left"/>
              </m:oMathParaPr>
              <m:oMath>
                <m:sSubSup>
                  <m:sSubSupPr>
                    <m:ctrlPr>
                      <w:rPr>
                        <w:rFonts w:ascii="Cambria Math" w:hAnsi="Cambria Math"/>
                        <w:i/>
                        <w:lang w:val="it-IT"/>
                      </w:rPr>
                    </m:ctrlPr>
                  </m:sSubSupPr>
                  <m:e>
                    <m:acc>
                      <m:accPr>
                        <m:chr m:val="̇"/>
                        <m:ctrlPr>
                          <w:rPr>
                            <w:rFonts w:ascii="Cambria Math" w:hAnsi="Cambria Math"/>
                            <w:i/>
                            <w:lang w:val="it-IT"/>
                          </w:rPr>
                        </m:ctrlPr>
                      </m:accPr>
                      <m:e>
                        <m:r>
                          <w:rPr>
                            <w:rFonts w:ascii="Cambria Math"/>
                            <w:lang w:val="it-IT"/>
                          </w:rPr>
                          <m:t>q</m:t>
                        </m:r>
                      </m:e>
                    </m:acc>
                  </m:e>
                  <m:sub>
                    <m:r>
                      <w:rPr>
                        <w:rFonts w:ascii="Cambria Math"/>
                        <w:lang w:val="it-IT"/>
                      </w:rPr>
                      <m:t>F</m:t>
                    </m:r>
                  </m:sub>
                  <m:sup>
                    <m:r>
                      <w:rPr>
                        <w:rFonts w:ascii="Cambria Math"/>
                        <w:lang w:val="it-IT"/>
                      </w:rPr>
                      <m:t>″</m:t>
                    </m:r>
                  </m:sup>
                </m:sSubSup>
                <m:r>
                  <w:rPr>
                    <w:rFonts w:ascii="Cambria Math"/>
                    <w:lang w:val="it-IT"/>
                  </w:rPr>
                  <m:t>=</m:t>
                </m:r>
                <m:r>
                  <w:rPr>
                    <w:rFonts w:ascii="Cambria Math"/>
                    <w:lang w:val="it-IT"/>
                  </w:rPr>
                  <m:t>-</m:t>
                </m:r>
                <m:r>
                  <w:rPr>
                    <w:rFonts w:ascii="Cambria Math"/>
                    <w:lang w:val="it-IT"/>
                  </w:rPr>
                  <m:t>εσ</m:t>
                </m:r>
                <m:sSup>
                  <m:sSupPr>
                    <m:ctrlPr>
                      <w:rPr>
                        <w:rFonts w:ascii="Cambria Math" w:hAnsi="Cambria Math"/>
                        <w:i/>
                        <w:lang w:val="it-IT"/>
                      </w:rPr>
                    </m:ctrlPr>
                  </m:sSupPr>
                  <m:e>
                    <m:r>
                      <w:rPr>
                        <w:rFonts w:ascii="Cambria Math"/>
                        <w:lang w:val="it-IT"/>
                      </w:rPr>
                      <m:t>T</m:t>
                    </m:r>
                  </m:e>
                  <m:sup>
                    <m:r>
                      <w:rPr>
                        <w:rFonts w:ascii="Cambria Math"/>
                        <w:lang w:val="it-IT"/>
                      </w:rPr>
                      <m:t>4</m:t>
                    </m:r>
                  </m:sup>
                </m:sSup>
              </m:oMath>
            </m:oMathPara>
          </w:p>
        </w:tc>
        <w:tc>
          <w:tcPr>
            <w:tcW w:w="727" w:type="dxa"/>
            <w:shd w:val="clear" w:color="auto" w:fill="auto"/>
            <w:vAlign w:val="center"/>
          </w:tcPr>
          <w:p w14:paraId="4BEBE07D" w14:textId="7310E401" w:rsidR="0014295A" w:rsidRPr="00B57B36" w:rsidRDefault="0014295A" w:rsidP="0014295A">
            <w:pPr>
              <w:pStyle w:val="CETEquation"/>
              <w:jc w:val="right"/>
            </w:pPr>
            <w:r w:rsidRPr="0058411D">
              <w:t>(8)</w:t>
            </w:r>
          </w:p>
        </w:tc>
      </w:tr>
    </w:tbl>
    <w:p w14:paraId="0A71C2A6" w14:textId="34827335" w:rsidR="00046B79" w:rsidRDefault="00046B79" w:rsidP="00046B79">
      <w:pPr>
        <w:pStyle w:val="CETBodytext"/>
      </w:pPr>
      <w:r>
        <w:t>Under the conservative hypothesis of radiation feedback from the flam</w:t>
      </w:r>
      <w:r w:rsidR="00F00128">
        <w:t>e to the pool fully enhancing hydrocarbon (HC)</w:t>
      </w:r>
      <w:r w:rsidR="00402D07">
        <w:t xml:space="preserve"> vaporization rate, the energy balance yields:</w:t>
      </w:r>
    </w:p>
    <w:tbl>
      <w:tblPr>
        <w:tblW w:w="5000" w:type="pct"/>
        <w:tblLook w:val="04A0" w:firstRow="1" w:lastRow="0" w:firstColumn="1" w:lastColumn="0" w:noHBand="0" w:noVBand="1"/>
      </w:tblPr>
      <w:tblGrid>
        <w:gridCol w:w="8188"/>
        <w:gridCol w:w="815"/>
      </w:tblGrid>
      <w:tr w:rsidR="00402D07" w:rsidRPr="00B57B36" w14:paraId="25930299" w14:textId="77777777" w:rsidTr="00CC0A0E">
        <w:tc>
          <w:tcPr>
            <w:tcW w:w="8188" w:type="dxa"/>
            <w:shd w:val="clear" w:color="auto" w:fill="auto"/>
            <w:vAlign w:val="center"/>
          </w:tcPr>
          <w:p w14:paraId="246BA6DA" w14:textId="2EB7B1CA" w:rsidR="00402D07" w:rsidRPr="009C4ACF" w:rsidRDefault="00FC1DA2" w:rsidP="009C4ACF">
            <w:pPr>
              <w:pStyle w:val="CETEquation"/>
            </w:pPr>
            <m:oMathPara>
              <m:oMathParaPr>
                <m:jc m:val="left"/>
              </m:oMathPara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m</m:t>
                        </m:r>
                      </m:e>
                    </m:acc>
                  </m:e>
                  <m:sub>
                    <m:r>
                      <w:rPr>
                        <w:rFonts w:ascii="Cambria Math"/>
                        <w:lang w:val="it-IT"/>
                      </w:rPr>
                      <m:t>v</m:t>
                    </m:r>
                  </m:sub>
                </m:sSub>
                <m:r>
                  <w:rPr>
                    <w:rFonts w:ascii="Cambria Math"/>
                    <w:lang w:val="it-IT"/>
                  </w:rPr>
                  <m:t>Δ</m:t>
                </m:r>
                <m:acc>
                  <m:accPr>
                    <m:ctrlPr>
                      <w:rPr>
                        <w:rFonts w:ascii="Cambria Math" w:hAnsi="Cambria Math"/>
                        <w:i/>
                        <w:lang w:val="it-IT"/>
                      </w:rPr>
                    </m:ctrlPr>
                  </m:accPr>
                  <m:e>
                    <m:r>
                      <w:rPr>
                        <w:rFonts w:ascii="Cambria Math"/>
                        <w:lang w:val="it-IT"/>
                      </w:rPr>
                      <m:t>H</m:t>
                    </m:r>
                  </m:e>
                </m:acc>
                <m:r>
                  <w:rPr>
                    <w:rFonts w:ascii="Cambria Math"/>
                    <w:lang w:val="it-IT"/>
                  </w:rPr>
                  <m:t>=</m:t>
                </m:r>
                <m:sSubSup>
                  <m:sSubSupPr>
                    <m:ctrlPr>
                      <w:rPr>
                        <w:rFonts w:ascii="Cambria Math" w:hAnsi="Cambria Math"/>
                        <w:i/>
                        <w:lang w:val="it-IT"/>
                      </w:rPr>
                    </m:ctrlPr>
                  </m:sSubSupPr>
                  <m:e>
                    <m:acc>
                      <m:accPr>
                        <m:chr m:val="̇"/>
                        <m:ctrlPr>
                          <w:rPr>
                            <w:rFonts w:ascii="Cambria Math" w:hAnsi="Cambria Math"/>
                            <w:i/>
                            <w:lang w:val="it-IT"/>
                          </w:rPr>
                        </m:ctrlPr>
                      </m:accPr>
                      <m:e>
                        <m:r>
                          <w:rPr>
                            <w:rFonts w:ascii="Cambria Math"/>
                            <w:lang w:val="it-IT"/>
                          </w:rPr>
                          <m:t>q</m:t>
                        </m:r>
                      </m:e>
                    </m:acc>
                  </m:e>
                  <m:sub>
                    <m:r>
                      <w:rPr>
                        <w:rFonts w:ascii="Cambria Math"/>
                        <w:lang w:val="it-IT"/>
                      </w:rPr>
                      <m:t>F</m:t>
                    </m:r>
                  </m:sub>
                  <m:sup>
                    <m:r>
                      <w:rPr>
                        <w:rFonts w:ascii="Cambria Math"/>
                        <w:lang w:val="it-IT"/>
                      </w:rPr>
                      <m:t>″</m:t>
                    </m:r>
                  </m:sup>
                </m:sSubSup>
                <m:sSub>
                  <m:sSubPr>
                    <m:ctrlPr>
                      <w:rPr>
                        <w:rFonts w:ascii="Cambria Math" w:hAnsi="Cambria Math"/>
                        <w:i/>
                        <w:lang w:val="it-IT"/>
                      </w:rPr>
                    </m:ctrlPr>
                  </m:sSubPr>
                  <m:e>
                    <m:r>
                      <w:rPr>
                        <w:rFonts w:ascii="Cambria Math"/>
                        <w:lang w:val="it-IT"/>
                      </w:rPr>
                      <m:t>P</m:t>
                    </m:r>
                  </m:e>
                  <m:sub>
                    <m:r>
                      <w:rPr>
                        <w:rFonts w:ascii="Cambria Math"/>
                        <w:lang w:val="it-IT"/>
                      </w:rPr>
                      <m:t>r</m:t>
                    </m:r>
                  </m:sub>
                </m:sSub>
                <m:r>
                  <w:rPr>
                    <w:rFonts w:ascii="Cambria Math" w:hAnsi="Cambria Math" w:cs="Cambria Math"/>
                    <w:lang w:val="it-IT"/>
                  </w:rPr>
                  <m:t>h</m:t>
                </m:r>
              </m:oMath>
            </m:oMathPara>
          </w:p>
        </w:tc>
        <w:tc>
          <w:tcPr>
            <w:tcW w:w="815" w:type="dxa"/>
            <w:shd w:val="clear" w:color="auto" w:fill="auto"/>
            <w:vAlign w:val="center"/>
          </w:tcPr>
          <w:p w14:paraId="50ECC01D" w14:textId="66BC7EF2" w:rsidR="00402D07" w:rsidRPr="00B57B36" w:rsidRDefault="00402D07" w:rsidP="00CC0A0E">
            <w:pPr>
              <w:pStyle w:val="CETEquation"/>
              <w:jc w:val="right"/>
            </w:pPr>
            <w:r>
              <w:t>(9</w:t>
            </w:r>
            <w:r w:rsidRPr="00B57B36">
              <w:t>)</w:t>
            </w:r>
          </w:p>
        </w:tc>
      </w:tr>
    </w:tbl>
    <w:p w14:paraId="04FC812F" w14:textId="1E2B7411" w:rsidR="00411DD9" w:rsidRDefault="00402D07" w:rsidP="00046B79">
      <w:pPr>
        <w:pStyle w:val="CETBodytext"/>
        <w:rPr>
          <w:lang w:val="en-GB"/>
        </w:rPr>
      </w:pPr>
      <w:r>
        <w:rPr>
          <w:lang w:val="en-GB"/>
        </w:rPr>
        <w:t>being:</w:t>
      </w:r>
    </w:p>
    <w:tbl>
      <w:tblPr>
        <w:tblW w:w="5001" w:type="pct"/>
        <w:tblLook w:val="04A0" w:firstRow="1" w:lastRow="0" w:firstColumn="1" w:lastColumn="0" w:noHBand="0" w:noVBand="1"/>
      </w:tblPr>
      <w:tblGrid>
        <w:gridCol w:w="2945"/>
        <w:gridCol w:w="851"/>
        <w:gridCol w:w="4482"/>
        <w:gridCol w:w="727"/>
      </w:tblGrid>
      <w:tr w:rsidR="00402D07" w:rsidRPr="00B57B36" w14:paraId="32162356" w14:textId="77777777" w:rsidTr="00A52ADA">
        <w:trPr>
          <w:trHeight w:val="753"/>
        </w:trPr>
        <w:tc>
          <w:tcPr>
            <w:tcW w:w="2945" w:type="dxa"/>
            <w:shd w:val="clear" w:color="auto" w:fill="auto"/>
            <w:vAlign w:val="center"/>
          </w:tcPr>
          <w:p w14:paraId="02A5C9CC" w14:textId="775C67F6" w:rsidR="00402D07" w:rsidRPr="009C4ACF" w:rsidRDefault="00FC1DA2" w:rsidP="009C4ACF">
            <w:pPr>
              <w:pStyle w:val="CETEquation"/>
            </w:pPr>
            <m:oMathPara>
              <m:oMathParaPr>
                <m:jc m:val="left"/>
              </m:oMathPara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m</m:t>
                        </m:r>
                      </m:e>
                    </m:acc>
                  </m:e>
                  <m:sub>
                    <m:r>
                      <w:rPr>
                        <w:rFonts w:ascii="Cambria Math"/>
                        <w:lang w:val="it-IT"/>
                      </w:rPr>
                      <m:t>v</m:t>
                    </m:r>
                  </m:sub>
                </m:sSub>
                <m:r>
                  <w:rPr>
                    <w:rFonts w:ascii="Cambria Math"/>
                    <w:lang w:val="it-IT"/>
                  </w:rPr>
                  <m:t>=</m:t>
                </m:r>
                <m:r>
                  <w:rPr>
                    <w:rFonts w:ascii="Cambria Math"/>
                    <w:lang w:val="it-IT"/>
                  </w:rPr>
                  <m:t>-</m:t>
                </m:r>
                <m:f>
                  <m:fPr>
                    <m:ctrlPr>
                      <w:rPr>
                        <w:rFonts w:ascii="Cambria Math" w:hAnsi="Cambria Math"/>
                        <w:i/>
                        <w:lang w:val="it-IT"/>
                      </w:rPr>
                    </m:ctrlPr>
                  </m:fPr>
                  <m:num>
                    <m:sSubSup>
                      <m:sSubSupPr>
                        <m:ctrlPr>
                          <w:rPr>
                            <w:rFonts w:ascii="Cambria Math" w:hAnsi="Cambria Math"/>
                            <w:i/>
                            <w:lang w:val="it-IT"/>
                          </w:rPr>
                        </m:ctrlPr>
                      </m:sSubSupPr>
                      <m:e>
                        <m:acc>
                          <m:accPr>
                            <m:chr m:val="̇"/>
                            <m:ctrlPr>
                              <w:rPr>
                                <w:rFonts w:ascii="Cambria Math" w:hAnsi="Cambria Math"/>
                                <w:i/>
                                <w:lang w:val="it-IT"/>
                              </w:rPr>
                            </m:ctrlPr>
                          </m:accPr>
                          <m:e>
                            <m:r>
                              <w:rPr>
                                <w:rFonts w:ascii="Cambria Math"/>
                                <w:lang w:val="it-IT"/>
                              </w:rPr>
                              <m:t>q</m:t>
                            </m:r>
                          </m:e>
                        </m:acc>
                      </m:e>
                      <m:sub>
                        <m:r>
                          <w:rPr>
                            <w:rFonts w:ascii="Cambria Math"/>
                            <w:lang w:val="it-IT"/>
                          </w:rPr>
                          <m:t>F</m:t>
                        </m:r>
                      </m:sub>
                      <m:sup>
                        <m:r>
                          <w:rPr>
                            <w:rFonts w:ascii="Cambria Math"/>
                            <w:lang w:val="it-IT"/>
                          </w:rPr>
                          <m:t>″</m:t>
                        </m:r>
                      </m:sup>
                    </m:sSubSup>
                    <m:sSub>
                      <m:sSubPr>
                        <m:ctrlPr>
                          <w:rPr>
                            <w:rFonts w:ascii="Cambria Math" w:hAnsi="Cambria Math"/>
                            <w:i/>
                            <w:lang w:val="it-IT"/>
                          </w:rPr>
                        </m:ctrlPr>
                      </m:sSubPr>
                      <m:e>
                        <m:r>
                          <w:rPr>
                            <w:rFonts w:ascii="Cambria Math"/>
                            <w:lang w:val="it-IT"/>
                          </w:rPr>
                          <m:t>A</m:t>
                        </m:r>
                      </m:e>
                      <m:sub>
                        <m:r>
                          <w:rPr>
                            <w:rFonts w:ascii="Cambria Math"/>
                            <w:lang w:val="it-IT"/>
                          </w:rPr>
                          <m:t>v</m:t>
                        </m:r>
                      </m:sub>
                    </m:sSub>
                  </m:num>
                  <m:den>
                    <m:r>
                      <w:rPr>
                        <w:rFonts w:ascii="Cambria Math"/>
                        <w:lang w:val="it-IT"/>
                      </w:rPr>
                      <m:t>Δ</m:t>
                    </m:r>
                    <m:sSub>
                      <m:sSubPr>
                        <m:ctrlPr>
                          <w:rPr>
                            <w:rFonts w:ascii="Cambria Math" w:hAnsi="Cambria Math"/>
                            <w:i/>
                            <w:lang w:val="it-IT"/>
                          </w:rPr>
                        </m:ctrlPr>
                      </m:sSubPr>
                      <m:e>
                        <m:acc>
                          <m:accPr>
                            <m:ctrlPr>
                              <w:rPr>
                                <w:rFonts w:ascii="Cambria Math" w:hAnsi="Cambria Math"/>
                                <w:i/>
                                <w:lang w:val="it-IT"/>
                              </w:rPr>
                            </m:ctrlPr>
                          </m:accPr>
                          <m:e>
                            <m:r>
                              <w:rPr>
                                <w:rFonts w:ascii="Cambria Math"/>
                                <w:lang w:val="it-IT"/>
                              </w:rPr>
                              <m:t>H</m:t>
                            </m:r>
                          </m:e>
                        </m:acc>
                      </m:e>
                      <m:sub>
                        <m:r>
                          <w:rPr>
                            <w:rFonts w:ascii="Cambria Math"/>
                            <w:lang w:val="it-IT"/>
                          </w:rPr>
                          <m:t>v</m:t>
                        </m:r>
                      </m:sub>
                    </m:sSub>
                  </m:den>
                </m:f>
              </m:oMath>
            </m:oMathPara>
          </w:p>
        </w:tc>
        <w:tc>
          <w:tcPr>
            <w:tcW w:w="851" w:type="dxa"/>
            <w:vAlign w:val="center"/>
          </w:tcPr>
          <w:p w14:paraId="2D3B42A5" w14:textId="6500BF21" w:rsidR="00402D07" w:rsidRPr="00B57B36" w:rsidRDefault="00402D07" w:rsidP="00CC0A0E">
            <w:pPr>
              <w:pStyle w:val="CETEquation"/>
              <w:jc w:val="right"/>
            </w:pPr>
            <w:r>
              <w:t>(10</w:t>
            </w:r>
            <w:r w:rsidRPr="00B57B36">
              <w:t>)</w:t>
            </w:r>
          </w:p>
        </w:tc>
        <w:tc>
          <w:tcPr>
            <w:tcW w:w="4482" w:type="dxa"/>
          </w:tcPr>
          <w:p w14:paraId="55787BE0" w14:textId="2A9C6C13" w:rsidR="00402D07" w:rsidRPr="009C4ACF" w:rsidRDefault="009C4ACF" w:rsidP="009C4ACF">
            <w:pPr>
              <w:pStyle w:val="CETEquation"/>
              <w:ind w:left="460"/>
              <w:jc w:val="right"/>
            </w:pPr>
            <m:oMathPara>
              <m:oMathParaPr>
                <m:jc m:val="left"/>
              </m:oMathParaPr>
              <m:oMath>
                <m:r>
                  <w:rPr>
                    <w:rFonts w:ascii="Cambria Math"/>
                    <w:lang w:val="it-IT"/>
                  </w:rPr>
                  <m:t>Δ</m:t>
                </m:r>
                <m:acc>
                  <m:accPr>
                    <m:ctrlPr>
                      <w:rPr>
                        <w:rFonts w:ascii="Cambria Math" w:hAnsi="Cambria Math"/>
                        <w:i/>
                        <w:lang w:val="it-IT"/>
                      </w:rPr>
                    </m:ctrlPr>
                  </m:accPr>
                  <m:e>
                    <m:r>
                      <w:rPr>
                        <w:rFonts w:ascii="Cambria Math"/>
                        <w:lang w:val="it-IT"/>
                      </w:rPr>
                      <m:t>H</m:t>
                    </m:r>
                  </m:e>
                </m:acc>
                <m:r>
                  <w:rPr>
                    <w:rFonts w:ascii="Cambria Math"/>
                    <w:lang w:val="it-IT"/>
                  </w:rPr>
                  <m:t>=</m:t>
                </m:r>
                <m:nary>
                  <m:naryPr>
                    <m:chr m:val="∑"/>
                    <m:subHide m:val="1"/>
                    <m:supHide m:val="1"/>
                    <m:ctrlPr>
                      <w:rPr>
                        <w:rFonts w:ascii="Cambria Math" w:hAnsi="Cambria Math"/>
                        <w:i/>
                        <w:lang w:val="it-IT"/>
                      </w:rPr>
                    </m:ctrlPr>
                  </m:naryPr>
                  <m:sub/>
                  <m:sup/>
                  <m:e>
                    <m:r>
                      <w:rPr>
                        <w:rFonts w:ascii="Cambria Math"/>
                        <w:lang w:val="it-IT"/>
                      </w:rPr>
                      <m:t>Δ</m:t>
                    </m:r>
                    <m:sSub>
                      <m:sSubPr>
                        <m:ctrlPr>
                          <w:rPr>
                            <w:rFonts w:ascii="Cambria Math" w:hAnsi="Cambria Math"/>
                            <w:i/>
                            <w:lang w:val="it-IT"/>
                          </w:rPr>
                        </m:ctrlPr>
                      </m:sSubPr>
                      <m:e>
                        <m:acc>
                          <m:accPr>
                            <m:chr m:val="̃"/>
                            <m:ctrlPr>
                              <w:rPr>
                                <w:rFonts w:ascii="Cambria Math" w:hAnsi="Cambria Math"/>
                                <w:i/>
                                <w:lang w:val="it-IT"/>
                              </w:rPr>
                            </m:ctrlPr>
                          </m:accPr>
                          <m:e>
                            <m:r>
                              <w:rPr>
                                <w:rFonts w:ascii="Cambria Math"/>
                                <w:lang w:val="it-IT"/>
                              </w:rPr>
                              <m:t>H</m:t>
                            </m:r>
                          </m:e>
                        </m:acc>
                      </m:e>
                      <m:sub>
                        <m:r>
                          <w:rPr>
                            <w:rFonts w:ascii="Cambria Math"/>
                            <w:lang w:val="it-IT"/>
                          </w:rPr>
                          <m:t>i</m:t>
                        </m:r>
                      </m:sub>
                    </m:sSub>
                  </m:e>
                </m:nary>
                <m:sSub>
                  <m:sSubPr>
                    <m:ctrlPr>
                      <w:rPr>
                        <w:rFonts w:ascii="Cambria Math" w:hAnsi="Cambria Math"/>
                        <w:i/>
                        <w:lang w:val="it-IT"/>
                      </w:rPr>
                    </m:ctrlPr>
                  </m:sSubPr>
                  <m:e>
                    <m:acc>
                      <m:accPr>
                        <m:ctrlPr>
                          <w:rPr>
                            <w:rFonts w:ascii="Cambria Math" w:hAnsi="Cambria Math"/>
                            <w:i/>
                            <w:lang w:val="it-IT"/>
                          </w:rPr>
                        </m:ctrlPr>
                      </m:accPr>
                      <m:e>
                        <m:r>
                          <w:rPr>
                            <w:rFonts w:ascii="Cambria Math"/>
                            <w:lang w:val="it-IT"/>
                          </w:rPr>
                          <m:t>n</m:t>
                        </m:r>
                      </m:e>
                    </m:acc>
                  </m:e>
                  <m:sub>
                    <m:r>
                      <w:rPr>
                        <w:rFonts w:ascii="Cambria Math"/>
                        <w:lang w:val="it-IT"/>
                      </w:rPr>
                      <m:t>i</m:t>
                    </m:r>
                  </m:sub>
                </m:sSub>
                <m:r>
                  <w:rPr>
                    <w:rFonts w:ascii="Cambria Math"/>
                    <w:lang w:val="it-IT"/>
                  </w:rPr>
                  <m:t>+Δ</m:t>
                </m:r>
                <m:sSub>
                  <m:sSubPr>
                    <m:ctrlPr>
                      <w:rPr>
                        <w:rFonts w:ascii="Cambria Math" w:hAnsi="Cambria Math"/>
                        <w:i/>
                        <w:lang w:val="it-IT"/>
                      </w:rPr>
                    </m:ctrlPr>
                  </m:sSubPr>
                  <m:e>
                    <m:acc>
                      <m:accPr>
                        <m:ctrlPr>
                          <w:rPr>
                            <w:rFonts w:ascii="Cambria Math" w:hAnsi="Cambria Math"/>
                            <w:i/>
                            <w:lang w:val="it-IT"/>
                          </w:rPr>
                        </m:ctrlPr>
                      </m:accPr>
                      <m:e>
                        <m:r>
                          <w:rPr>
                            <w:rFonts w:ascii="Cambria Math"/>
                            <w:lang w:val="it-IT"/>
                          </w:rPr>
                          <m:t>H</m:t>
                        </m:r>
                      </m:e>
                    </m:acc>
                  </m:e>
                  <m:sub>
                    <m:r>
                      <w:rPr>
                        <w:rFonts w:ascii="Cambria Math"/>
                        <w:lang w:val="it-IT"/>
                      </w:rPr>
                      <m:t>c,298</m:t>
                    </m:r>
                  </m:sub>
                </m:sSub>
                <m:r>
                  <w:rPr>
                    <w:rFonts w:ascii="Cambria Math"/>
                    <w:lang w:val="it-IT"/>
                  </w:rPr>
                  <m:t>X</m:t>
                </m:r>
              </m:oMath>
            </m:oMathPara>
          </w:p>
        </w:tc>
        <w:tc>
          <w:tcPr>
            <w:tcW w:w="727" w:type="dxa"/>
            <w:shd w:val="clear" w:color="auto" w:fill="auto"/>
            <w:vAlign w:val="center"/>
          </w:tcPr>
          <w:p w14:paraId="0A35193E" w14:textId="42D4E00D" w:rsidR="00402D07" w:rsidRPr="00B57B36" w:rsidRDefault="00402D07" w:rsidP="00CC0A0E">
            <w:pPr>
              <w:pStyle w:val="CETEquation"/>
              <w:jc w:val="right"/>
            </w:pPr>
            <w:r>
              <w:t>(11</w:t>
            </w:r>
            <w:r w:rsidRPr="00B57B36">
              <w:t>)</w:t>
            </w:r>
          </w:p>
        </w:tc>
      </w:tr>
    </w:tbl>
    <w:p w14:paraId="0AFC62F7" w14:textId="3FFE3A22" w:rsidR="00621A12" w:rsidRDefault="00411DD9" w:rsidP="00621A12">
      <w:pPr>
        <w:pStyle w:val="CETBodytext"/>
      </w:pPr>
      <w:r>
        <w:t>By combi</w:t>
      </w:r>
      <w:r w:rsidR="00681A29">
        <w:t xml:space="preserve">ning </w:t>
      </w:r>
      <w:proofErr w:type="spellStart"/>
      <w:r w:rsidR="00681A29">
        <w:t>Eqs</w:t>
      </w:r>
      <w:proofErr w:type="spellEnd"/>
      <w:r w:rsidR="00681A29">
        <w:t>. (9) and (10</w:t>
      </w:r>
      <w:r w:rsidR="00621A12" w:rsidRPr="00621A12">
        <w:t>), it follows:</w:t>
      </w:r>
    </w:p>
    <w:tbl>
      <w:tblPr>
        <w:tblW w:w="5000" w:type="pct"/>
        <w:tblLook w:val="04A0" w:firstRow="1" w:lastRow="0" w:firstColumn="1" w:lastColumn="0" w:noHBand="0" w:noVBand="1"/>
      </w:tblPr>
      <w:tblGrid>
        <w:gridCol w:w="8188"/>
        <w:gridCol w:w="815"/>
      </w:tblGrid>
      <w:tr w:rsidR="00402D07" w:rsidRPr="00B57B36" w14:paraId="55950783" w14:textId="77777777" w:rsidTr="00CC0A0E">
        <w:tc>
          <w:tcPr>
            <w:tcW w:w="8188" w:type="dxa"/>
            <w:shd w:val="clear" w:color="auto" w:fill="auto"/>
            <w:vAlign w:val="center"/>
          </w:tcPr>
          <w:p w14:paraId="27CEE960" w14:textId="43287C43" w:rsidR="00402D07" w:rsidRPr="009C4ACF" w:rsidRDefault="009C4ACF" w:rsidP="009C4ACF">
            <w:pPr>
              <w:pStyle w:val="CETEquation"/>
            </w:pPr>
            <m:oMathPara>
              <m:oMathParaPr>
                <m:jc m:val="left"/>
              </m:oMathParaPr>
              <m:oMath>
                <m:r>
                  <w:rPr>
                    <w:rFonts w:ascii="Cambria Math" w:hAnsi="Cambria Math" w:cs="Cambria Math"/>
                    <w:noProof/>
                    <w:lang w:val="it-IT" w:eastAsia="it-IT"/>
                  </w:rPr>
                  <m:t>h</m:t>
                </m:r>
                <m:d>
                  <m:dPr>
                    <m:ctrlPr>
                      <w:rPr>
                        <w:rFonts w:ascii="Cambria Math" w:hAnsi="Cambria Math"/>
                        <w:i/>
                        <w:noProof/>
                        <w:lang w:val="it-IT" w:eastAsia="it-IT"/>
                      </w:rPr>
                    </m:ctrlPr>
                  </m:dPr>
                  <m:e>
                    <m:r>
                      <w:rPr>
                        <w:rFonts w:ascii="Cambria Math"/>
                        <w:noProof/>
                        <w:lang w:val="it-IT" w:eastAsia="it-IT"/>
                      </w:rPr>
                      <m:t>T</m:t>
                    </m:r>
                  </m:e>
                </m:d>
                <m:r>
                  <w:rPr>
                    <w:rFonts w:ascii="Cambria Math"/>
                    <w:noProof/>
                    <w:lang w:val="it-IT" w:eastAsia="it-IT"/>
                  </w:rPr>
                  <m:t>=</m:t>
                </m:r>
                <m:f>
                  <m:fPr>
                    <m:ctrlPr>
                      <w:rPr>
                        <w:rFonts w:ascii="Cambria Math" w:hAnsi="Cambria Math"/>
                        <w:i/>
                        <w:noProof/>
                        <w:lang w:val="it-IT" w:eastAsia="it-IT"/>
                      </w:rPr>
                    </m:ctrlPr>
                  </m:fPr>
                  <m:num>
                    <m:sSub>
                      <m:sSubPr>
                        <m:ctrlPr>
                          <w:rPr>
                            <w:rFonts w:ascii="Cambria Math" w:hAnsi="Cambria Math"/>
                            <w:i/>
                            <w:noProof/>
                            <w:lang w:val="it-IT" w:eastAsia="it-IT"/>
                          </w:rPr>
                        </m:ctrlPr>
                      </m:sSubPr>
                      <m:e>
                        <m:r>
                          <w:rPr>
                            <w:rFonts w:ascii="Cambria Math"/>
                            <w:noProof/>
                            <w:lang w:val="it-IT" w:eastAsia="it-IT"/>
                          </w:rPr>
                          <m:t>A</m:t>
                        </m:r>
                      </m:e>
                      <m:sub>
                        <m:r>
                          <w:rPr>
                            <w:rFonts w:ascii="Cambria Math"/>
                            <w:noProof/>
                            <w:lang w:val="it-IT" w:eastAsia="it-IT"/>
                          </w:rPr>
                          <m:t>v</m:t>
                        </m:r>
                      </m:sub>
                    </m:sSub>
                  </m:num>
                  <m:den>
                    <m:sSub>
                      <m:sSubPr>
                        <m:ctrlPr>
                          <w:rPr>
                            <w:rFonts w:ascii="Cambria Math" w:hAnsi="Cambria Math"/>
                            <w:i/>
                            <w:noProof/>
                            <w:lang w:val="it-IT" w:eastAsia="it-IT"/>
                          </w:rPr>
                        </m:ctrlPr>
                      </m:sSubPr>
                      <m:e>
                        <m:r>
                          <w:rPr>
                            <w:rFonts w:ascii="Cambria Math"/>
                            <w:noProof/>
                            <w:lang w:val="it-IT" w:eastAsia="it-IT"/>
                          </w:rPr>
                          <m:t>P</m:t>
                        </m:r>
                      </m:e>
                      <m:sub>
                        <m:r>
                          <w:rPr>
                            <w:rFonts w:ascii="Cambria Math"/>
                            <w:noProof/>
                            <w:lang w:val="it-IT" w:eastAsia="it-IT"/>
                          </w:rPr>
                          <m:t>r</m:t>
                        </m:r>
                      </m:sub>
                    </m:sSub>
                  </m:den>
                </m:f>
                <m:f>
                  <m:fPr>
                    <m:ctrlPr>
                      <w:rPr>
                        <w:rFonts w:ascii="Cambria Math" w:hAnsi="Cambria Math"/>
                        <w:i/>
                        <w:noProof/>
                        <w:lang w:val="it-IT" w:eastAsia="it-IT"/>
                      </w:rPr>
                    </m:ctrlPr>
                  </m:fPr>
                  <m:num>
                    <m:r>
                      <w:rPr>
                        <w:rFonts w:ascii="Cambria Math"/>
                        <w:noProof/>
                        <w:lang w:val="it-IT" w:eastAsia="it-IT"/>
                      </w:rPr>
                      <m:t>-</m:t>
                    </m:r>
                    <m:r>
                      <w:rPr>
                        <w:rFonts w:ascii="Cambria Math"/>
                        <w:noProof/>
                        <w:lang w:val="it-IT" w:eastAsia="it-IT"/>
                      </w:rPr>
                      <m:t>Δ</m:t>
                    </m:r>
                    <m:sSub>
                      <m:sSubPr>
                        <m:ctrlPr>
                          <w:rPr>
                            <w:rFonts w:ascii="Cambria Math" w:hAnsi="Cambria Math"/>
                            <w:i/>
                            <w:noProof/>
                            <w:lang w:val="it-IT" w:eastAsia="it-IT"/>
                          </w:rPr>
                        </m:ctrlPr>
                      </m:sSubPr>
                      <m:e>
                        <m:acc>
                          <m:accPr>
                            <m:ctrlPr>
                              <w:rPr>
                                <w:rFonts w:ascii="Cambria Math" w:hAnsi="Cambria Math"/>
                                <w:i/>
                                <w:noProof/>
                                <w:lang w:val="it-IT" w:eastAsia="it-IT"/>
                              </w:rPr>
                            </m:ctrlPr>
                          </m:accPr>
                          <m:e>
                            <m:r>
                              <w:rPr>
                                <w:rFonts w:ascii="Cambria Math"/>
                                <w:noProof/>
                                <w:lang w:val="it-IT" w:eastAsia="it-IT"/>
                              </w:rPr>
                              <m:t>H</m:t>
                            </m:r>
                          </m:e>
                        </m:acc>
                      </m:e>
                      <m:sub/>
                    </m:sSub>
                  </m:num>
                  <m:den>
                    <m:r>
                      <w:rPr>
                        <w:rFonts w:ascii="Cambria Math"/>
                        <w:noProof/>
                        <w:lang w:val="it-IT" w:eastAsia="it-IT"/>
                      </w:rPr>
                      <m:t>Δ</m:t>
                    </m:r>
                    <m:sSub>
                      <m:sSubPr>
                        <m:ctrlPr>
                          <w:rPr>
                            <w:rFonts w:ascii="Cambria Math" w:hAnsi="Cambria Math"/>
                            <w:i/>
                            <w:noProof/>
                            <w:lang w:val="it-IT" w:eastAsia="it-IT"/>
                          </w:rPr>
                        </m:ctrlPr>
                      </m:sSubPr>
                      <m:e>
                        <m:acc>
                          <m:accPr>
                            <m:ctrlPr>
                              <w:rPr>
                                <w:rFonts w:ascii="Cambria Math" w:hAnsi="Cambria Math"/>
                                <w:i/>
                                <w:noProof/>
                                <w:lang w:val="it-IT" w:eastAsia="it-IT"/>
                              </w:rPr>
                            </m:ctrlPr>
                          </m:accPr>
                          <m:e>
                            <m:r>
                              <w:rPr>
                                <w:rFonts w:ascii="Cambria Math"/>
                                <w:noProof/>
                                <w:lang w:val="it-IT" w:eastAsia="it-IT"/>
                              </w:rPr>
                              <m:t>H</m:t>
                            </m:r>
                          </m:e>
                        </m:acc>
                      </m:e>
                      <m:sub>
                        <m:r>
                          <w:rPr>
                            <w:rFonts w:ascii="Cambria Math"/>
                            <w:noProof/>
                            <w:lang w:val="it-IT" w:eastAsia="it-IT"/>
                          </w:rPr>
                          <m:t>v</m:t>
                        </m:r>
                      </m:sub>
                    </m:sSub>
                  </m:den>
                </m:f>
              </m:oMath>
            </m:oMathPara>
          </w:p>
        </w:tc>
        <w:tc>
          <w:tcPr>
            <w:tcW w:w="815" w:type="dxa"/>
            <w:shd w:val="clear" w:color="auto" w:fill="auto"/>
            <w:vAlign w:val="center"/>
          </w:tcPr>
          <w:p w14:paraId="47DBC803" w14:textId="024312D2" w:rsidR="00402D07" w:rsidRPr="00B57B36" w:rsidRDefault="00402D07" w:rsidP="00CC0A0E">
            <w:pPr>
              <w:pStyle w:val="CETEquation"/>
              <w:jc w:val="right"/>
            </w:pPr>
            <w:r w:rsidRPr="00B57B36">
              <w:t>(1</w:t>
            </w:r>
            <w:r>
              <w:t>2</w:t>
            </w:r>
            <w:r w:rsidRPr="00B57B36">
              <w:t>)</w:t>
            </w:r>
          </w:p>
        </w:tc>
      </w:tr>
    </w:tbl>
    <w:p w14:paraId="2453D757" w14:textId="0A422351" w:rsidR="00402D07" w:rsidRDefault="00621A12" w:rsidP="00621A12">
      <w:pPr>
        <w:pStyle w:val="CETBodytext"/>
      </w:pPr>
      <w:r w:rsidRPr="00621A12">
        <w:t xml:space="preserve">At last, </w:t>
      </w:r>
      <w:r w:rsidR="00411DD9">
        <w:t>by imposing the condition z=h</w:t>
      </w:r>
      <w:r w:rsidR="00681A29">
        <w:t xml:space="preserve"> and </w:t>
      </w:r>
      <w:r w:rsidR="00B9150C">
        <w:t xml:space="preserve">by </w:t>
      </w:r>
      <w:r w:rsidR="00681A29">
        <w:t xml:space="preserve">replacing </w:t>
      </w:r>
      <w:proofErr w:type="spellStart"/>
      <w:r w:rsidR="00681A29">
        <w:t>Eqs</w:t>
      </w:r>
      <w:proofErr w:type="spellEnd"/>
      <w:r w:rsidR="00681A29">
        <w:t>. (10</w:t>
      </w:r>
      <w:r w:rsidR="00B9150C">
        <w:t xml:space="preserve">) and </w:t>
      </w:r>
      <w:r w:rsidR="00681A29">
        <w:t>(12) into Eq (2)</w:t>
      </w:r>
      <w:r w:rsidR="00B9150C">
        <w:t>,</w:t>
      </w:r>
      <w:r w:rsidRPr="00621A12">
        <w:t xml:space="preserve"> </w:t>
      </w:r>
      <w:r w:rsidR="00402D07">
        <w:t>it follows:</w:t>
      </w:r>
    </w:p>
    <w:tbl>
      <w:tblPr>
        <w:tblW w:w="5000" w:type="pct"/>
        <w:tblLook w:val="04A0" w:firstRow="1" w:lastRow="0" w:firstColumn="1" w:lastColumn="0" w:noHBand="0" w:noVBand="1"/>
      </w:tblPr>
      <w:tblGrid>
        <w:gridCol w:w="8188"/>
        <w:gridCol w:w="815"/>
      </w:tblGrid>
      <w:tr w:rsidR="00402D07" w:rsidRPr="00B57B36" w14:paraId="1A5DA333" w14:textId="77777777" w:rsidTr="00CC0A0E">
        <w:tc>
          <w:tcPr>
            <w:tcW w:w="8188" w:type="dxa"/>
            <w:shd w:val="clear" w:color="auto" w:fill="auto"/>
            <w:vAlign w:val="center"/>
          </w:tcPr>
          <w:p w14:paraId="066B5EC1" w14:textId="00B77ACD" w:rsidR="00402D07" w:rsidRPr="009C4ACF" w:rsidRDefault="009C4ACF" w:rsidP="009C4ACF">
            <w:pPr>
              <w:pStyle w:val="CETEquation"/>
            </w:pPr>
            <m:oMathPara>
              <m:oMathParaPr>
                <m:jc m:val="left"/>
              </m:oMathParaPr>
              <m:oMath>
                <m:r>
                  <w:rPr>
                    <w:rFonts w:ascii="Cambria Math"/>
                    <w:noProof/>
                    <w:lang w:val="it-IT" w:eastAsia="it-IT"/>
                  </w:rPr>
                  <m:t>-</m:t>
                </m:r>
                <m:sSubSup>
                  <m:sSubSupPr>
                    <m:ctrlPr>
                      <w:rPr>
                        <w:rFonts w:ascii="Cambria Math" w:hAnsi="Cambria Math"/>
                        <w:i/>
                        <w:noProof/>
                        <w:lang w:val="it-IT" w:eastAsia="it-IT"/>
                      </w:rPr>
                    </m:ctrlPr>
                  </m:sSubSupPr>
                  <m:e>
                    <m:acc>
                      <m:accPr>
                        <m:chr m:val="̇"/>
                        <m:ctrlPr>
                          <w:rPr>
                            <w:rFonts w:ascii="Cambria Math" w:hAnsi="Cambria Math"/>
                            <w:i/>
                            <w:noProof/>
                            <w:lang w:val="it-IT" w:eastAsia="it-IT"/>
                          </w:rPr>
                        </m:ctrlPr>
                      </m:accPr>
                      <m:e>
                        <m:r>
                          <w:rPr>
                            <w:rFonts w:ascii="Cambria Math"/>
                            <w:noProof/>
                            <w:lang w:val="it-IT" w:eastAsia="it-IT"/>
                          </w:rPr>
                          <m:t>q</m:t>
                        </m:r>
                      </m:e>
                    </m:acc>
                  </m:e>
                  <m:sub>
                    <m:r>
                      <w:rPr>
                        <w:rFonts w:ascii="Cambria Math"/>
                        <w:noProof/>
                        <w:lang w:val="it-IT" w:eastAsia="it-IT"/>
                      </w:rPr>
                      <m:t>F</m:t>
                    </m:r>
                  </m:sub>
                  <m:sup>
                    <m:r>
                      <w:rPr>
                        <w:rFonts w:ascii="Cambria Math"/>
                        <w:noProof/>
                        <w:lang w:val="it-IT" w:eastAsia="it-IT"/>
                      </w:rPr>
                      <m:t>″</m:t>
                    </m:r>
                  </m:sup>
                </m:sSubSup>
                <m:r>
                  <w:rPr>
                    <w:rFonts w:ascii="Cambria Math"/>
                    <w:noProof/>
                    <w:lang w:val="it-IT" w:eastAsia="it-IT"/>
                  </w:rPr>
                  <m:t>=</m:t>
                </m:r>
                <m:f>
                  <m:fPr>
                    <m:ctrlPr>
                      <w:rPr>
                        <w:rFonts w:ascii="Cambria Math" w:hAnsi="Cambria Math"/>
                        <w:i/>
                        <w:noProof/>
                        <w:lang w:val="it-IT" w:eastAsia="it-IT"/>
                      </w:rPr>
                    </m:ctrlPr>
                  </m:fPr>
                  <m:num>
                    <m:r>
                      <w:rPr>
                        <w:rFonts w:ascii="Cambria Math"/>
                        <w:noProof/>
                        <w:lang w:val="it-IT" w:eastAsia="it-IT"/>
                      </w:rPr>
                      <m:t>2</m:t>
                    </m:r>
                  </m:num>
                  <m:den>
                    <m:r>
                      <w:rPr>
                        <w:rFonts w:ascii="Cambria Math"/>
                        <w:noProof/>
                        <w:lang w:val="it-IT" w:eastAsia="it-IT"/>
                      </w:rPr>
                      <m:t>3</m:t>
                    </m:r>
                  </m:den>
                </m:f>
                <m:d>
                  <m:dPr>
                    <m:ctrlPr>
                      <w:rPr>
                        <w:rFonts w:ascii="Cambria Math" w:hAnsi="Cambria Math"/>
                        <w:i/>
                        <w:noProof/>
                        <w:lang w:val="it-IT" w:eastAsia="it-IT"/>
                      </w:rPr>
                    </m:ctrlPr>
                  </m:dPr>
                  <m:e>
                    <m:r>
                      <w:rPr>
                        <w:rFonts w:ascii="Cambria Math"/>
                        <w:noProof/>
                        <w:lang w:val="it-IT" w:eastAsia="it-IT"/>
                      </w:rPr>
                      <m:t>K</m:t>
                    </m:r>
                    <m:r>
                      <w:rPr>
                        <w:rFonts w:ascii="Cambria Math"/>
                        <w:noProof/>
                        <w:lang w:val="it-IT" w:eastAsia="it-IT"/>
                      </w:rPr>
                      <m:t>-</m:t>
                    </m:r>
                    <m:r>
                      <w:rPr>
                        <w:rFonts w:ascii="Cambria Math"/>
                        <w:noProof/>
                        <w:lang w:val="it-IT" w:eastAsia="it-IT"/>
                      </w:rPr>
                      <m:t>1</m:t>
                    </m:r>
                  </m:e>
                </m:d>
                <m:r>
                  <w:rPr>
                    <w:rFonts w:ascii="Cambria Math"/>
                    <w:noProof/>
                    <w:lang w:val="it-IT" w:eastAsia="it-IT"/>
                  </w:rPr>
                  <m:t>ηfρ</m:t>
                </m:r>
                <m:sSup>
                  <m:sSupPr>
                    <m:ctrlPr>
                      <w:rPr>
                        <w:rFonts w:ascii="Cambria Math" w:hAnsi="Cambria Math"/>
                        <w:i/>
                        <w:noProof/>
                        <w:lang w:val="it-IT" w:eastAsia="it-IT"/>
                      </w:rPr>
                    </m:ctrlPr>
                  </m:sSupPr>
                  <m:e>
                    <m:d>
                      <m:dPr>
                        <m:ctrlPr>
                          <w:rPr>
                            <w:rFonts w:ascii="Cambria Math" w:hAnsi="Cambria Math"/>
                            <w:i/>
                            <w:noProof/>
                            <w:lang w:val="it-IT" w:eastAsia="it-IT"/>
                          </w:rPr>
                        </m:ctrlPr>
                      </m:dPr>
                      <m:e>
                        <m:f>
                          <m:fPr>
                            <m:ctrlPr>
                              <w:rPr>
                                <w:rFonts w:ascii="Cambria Math" w:hAnsi="Cambria Math"/>
                                <w:i/>
                                <w:noProof/>
                                <w:lang w:val="it-IT" w:eastAsia="it-IT"/>
                              </w:rPr>
                            </m:ctrlPr>
                          </m:fPr>
                          <m:num>
                            <m:sSub>
                              <m:sSubPr>
                                <m:ctrlPr>
                                  <w:rPr>
                                    <w:rFonts w:ascii="Cambria Math" w:hAnsi="Cambria Math"/>
                                    <w:i/>
                                    <w:noProof/>
                                    <w:lang w:val="it-IT" w:eastAsia="it-IT"/>
                                  </w:rPr>
                                </m:ctrlPr>
                              </m:sSubPr>
                              <m:e>
                                <m:r>
                                  <w:rPr>
                                    <w:rFonts w:ascii="Cambria Math"/>
                                    <w:noProof/>
                                    <w:lang w:val="it-IT" w:eastAsia="it-IT"/>
                                  </w:rPr>
                                  <m:t>A</m:t>
                                </m:r>
                              </m:e>
                              <m:sub>
                                <m:r>
                                  <w:rPr>
                                    <w:rFonts w:ascii="Cambria Math"/>
                                    <w:noProof/>
                                    <w:lang w:val="it-IT" w:eastAsia="it-IT"/>
                                  </w:rPr>
                                  <m:t>v</m:t>
                                </m:r>
                              </m:sub>
                            </m:sSub>
                          </m:num>
                          <m:den>
                            <m:sSub>
                              <m:sSubPr>
                                <m:ctrlPr>
                                  <w:rPr>
                                    <w:rFonts w:ascii="Cambria Math" w:hAnsi="Cambria Math"/>
                                    <w:i/>
                                    <w:noProof/>
                                    <w:lang w:val="it-IT" w:eastAsia="it-IT"/>
                                  </w:rPr>
                                </m:ctrlPr>
                              </m:sSubPr>
                              <m:e>
                                <m:r>
                                  <w:rPr>
                                    <w:rFonts w:ascii="Cambria Math"/>
                                    <w:noProof/>
                                    <w:lang w:val="it-IT" w:eastAsia="it-IT"/>
                                  </w:rPr>
                                  <m:t>P</m:t>
                                </m:r>
                              </m:e>
                              <m:sub>
                                <m:r>
                                  <w:rPr>
                                    <w:rFonts w:ascii="Cambria Math"/>
                                    <w:noProof/>
                                    <w:lang w:val="it-IT" w:eastAsia="it-IT"/>
                                  </w:rPr>
                                  <m:t>r</m:t>
                                </m:r>
                              </m:sub>
                            </m:sSub>
                          </m:den>
                        </m:f>
                        <m:f>
                          <m:fPr>
                            <m:ctrlPr>
                              <w:rPr>
                                <w:rFonts w:ascii="Cambria Math" w:hAnsi="Cambria Math"/>
                                <w:i/>
                                <w:noProof/>
                                <w:lang w:val="it-IT" w:eastAsia="it-IT"/>
                              </w:rPr>
                            </m:ctrlPr>
                          </m:fPr>
                          <m:num>
                            <m:r>
                              <w:rPr>
                                <w:rFonts w:ascii="Cambria Math"/>
                                <w:noProof/>
                                <w:lang w:val="it-IT" w:eastAsia="it-IT"/>
                              </w:rPr>
                              <m:t>1</m:t>
                            </m:r>
                          </m:num>
                          <m:den>
                            <m:r>
                              <w:rPr>
                                <w:rFonts w:ascii="Cambria Math"/>
                                <w:noProof/>
                                <w:lang w:val="it-IT" w:eastAsia="it-IT"/>
                              </w:rPr>
                              <m:t>Δ</m:t>
                            </m:r>
                            <m:sSub>
                              <m:sSubPr>
                                <m:ctrlPr>
                                  <w:rPr>
                                    <w:rFonts w:ascii="Cambria Math" w:hAnsi="Cambria Math"/>
                                    <w:i/>
                                    <w:noProof/>
                                    <w:lang w:val="it-IT" w:eastAsia="it-IT"/>
                                  </w:rPr>
                                </m:ctrlPr>
                              </m:sSubPr>
                              <m:e>
                                <m:acc>
                                  <m:accPr>
                                    <m:ctrlPr>
                                      <w:rPr>
                                        <w:rFonts w:ascii="Cambria Math" w:hAnsi="Cambria Math"/>
                                        <w:i/>
                                        <w:noProof/>
                                        <w:lang w:val="it-IT" w:eastAsia="it-IT"/>
                                      </w:rPr>
                                    </m:ctrlPr>
                                  </m:accPr>
                                  <m:e>
                                    <m:r>
                                      <w:rPr>
                                        <w:rFonts w:ascii="Cambria Math"/>
                                        <w:noProof/>
                                        <w:lang w:val="it-IT" w:eastAsia="it-IT"/>
                                      </w:rPr>
                                      <m:t>H</m:t>
                                    </m:r>
                                  </m:e>
                                </m:acc>
                              </m:e>
                              <m:sub>
                                <m:r>
                                  <w:rPr>
                                    <w:rFonts w:ascii="Cambria Math"/>
                                    <w:noProof/>
                                    <w:lang w:val="it-IT" w:eastAsia="it-IT"/>
                                  </w:rPr>
                                  <m:t>v</m:t>
                                </m:r>
                              </m:sub>
                            </m:sSub>
                          </m:den>
                        </m:f>
                      </m:e>
                    </m:d>
                  </m:e>
                  <m:sup>
                    <m:f>
                      <m:fPr>
                        <m:type m:val="lin"/>
                        <m:ctrlPr>
                          <w:rPr>
                            <w:rFonts w:ascii="Cambria Math" w:hAnsi="Cambria Math"/>
                            <w:i/>
                            <w:noProof/>
                            <w:lang w:val="it-IT" w:eastAsia="it-IT"/>
                          </w:rPr>
                        </m:ctrlPr>
                      </m:fPr>
                      <m:num>
                        <m:r>
                          <w:rPr>
                            <w:rFonts w:ascii="Cambria Math"/>
                            <w:noProof/>
                            <w:lang w:val="it-IT" w:eastAsia="it-IT"/>
                          </w:rPr>
                          <m:t>1</m:t>
                        </m:r>
                      </m:num>
                      <m:den>
                        <m:r>
                          <w:rPr>
                            <w:rFonts w:ascii="Cambria Math"/>
                            <w:noProof/>
                            <w:lang w:val="it-IT" w:eastAsia="it-IT"/>
                          </w:rPr>
                          <m:t>2</m:t>
                        </m:r>
                      </m:den>
                    </m:f>
                  </m:sup>
                </m:sSup>
                <m:sSup>
                  <m:sSupPr>
                    <m:ctrlPr>
                      <w:rPr>
                        <w:rFonts w:ascii="Cambria Math" w:hAnsi="Cambria Math"/>
                        <w:i/>
                        <w:noProof/>
                        <w:lang w:val="it-IT" w:eastAsia="it-IT"/>
                      </w:rPr>
                    </m:ctrlPr>
                  </m:sSupPr>
                  <m:e>
                    <m:d>
                      <m:dPr>
                        <m:ctrlPr>
                          <w:rPr>
                            <w:rFonts w:ascii="Cambria Math" w:hAnsi="Cambria Math"/>
                            <w:i/>
                            <w:noProof/>
                            <w:lang w:val="it-IT" w:eastAsia="it-IT"/>
                          </w:rPr>
                        </m:ctrlPr>
                      </m:dPr>
                      <m:e>
                        <m:r>
                          <w:rPr>
                            <w:rFonts w:ascii="Cambria Math"/>
                            <w:noProof/>
                            <w:lang w:val="it-IT" w:eastAsia="it-IT"/>
                          </w:rPr>
                          <m:t>-</m:t>
                        </m:r>
                        <m:r>
                          <w:rPr>
                            <w:rFonts w:ascii="Cambria Math"/>
                            <w:noProof/>
                            <w:lang w:val="it-IT" w:eastAsia="it-IT"/>
                          </w:rPr>
                          <m:t>Δ</m:t>
                        </m:r>
                        <m:acc>
                          <m:accPr>
                            <m:ctrlPr>
                              <w:rPr>
                                <w:rFonts w:ascii="Cambria Math" w:hAnsi="Cambria Math"/>
                                <w:i/>
                                <w:noProof/>
                                <w:lang w:val="it-IT" w:eastAsia="it-IT"/>
                              </w:rPr>
                            </m:ctrlPr>
                          </m:accPr>
                          <m:e>
                            <m:r>
                              <w:rPr>
                                <w:rFonts w:ascii="Cambria Math"/>
                                <w:noProof/>
                                <w:lang w:val="it-IT" w:eastAsia="it-IT"/>
                              </w:rPr>
                              <m:t>H</m:t>
                            </m:r>
                          </m:e>
                        </m:acc>
                      </m:e>
                    </m:d>
                  </m:e>
                  <m:sup>
                    <m:f>
                      <m:fPr>
                        <m:type m:val="lin"/>
                        <m:ctrlPr>
                          <w:rPr>
                            <w:rFonts w:ascii="Cambria Math" w:hAnsi="Cambria Math"/>
                            <w:i/>
                            <w:noProof/>
                            <w:lang w:val="it-IT" w:eastAsia="it-IT"/>
                          </w:rPr>
                        </m:ctrlPr>
                      </m:fPr>
                      <m:num>
                        <m:r>
                          <w:rPr>
                            <w:rFonts w:ascii="Cambria Math"/>
                            <w:noProof/>
                            <w:lang w:val="it-IT" w:eastAsia="it-IT"/>
                          </w:rPr>
                          <m:t>3</m:t>
                        </m:r>
                      </m:num>
                      <m:den>
                        <m:r>
                          <w:rPr>
                            <w:rFonts w:ascii="Cambria Math"/>
                            <w:noProof/>
                            <w:lang w:val="it-IT" w:eastAsia="it-IT"/>
                          </w:rPr>
                          <m:t>2</m:t>
                        </m:r>
                      </m:den>
                    </m:f>
                  </m:sup>
                </m:sSup>
              </m:oMath>
            </m:oMathPara>
          </w:p>
        </w:tc>
        <w:tc>
          <w:tcPr>
            <w:tcW w:w="815" w:type="dxa"/>
            <w:shd w:val="clear" w:color="auto" w:fill="auto"/>
            <w:vAlign w:val="center"/>
          </w:tcPr>
          <w:p w14:paraId="601ED852" w14:textId="66FF4951" w:rsidR="00402D07" w:rsidRPr="00B57B36" w:rsidRDefault="00402D07" w:rsidP="00CC0A0E">
            <w:pPr>
              <w:pStyle w:val="CETEquation"/>
              <w:jc w:val="right"/>
            </w:pPr>
            <w:r w:rsidRPr="00B57B36">
              <w:t>(1</w:t>
            </w:r>
            <w:r>
              <w:t>3</w:t>
            </w:r>
            <w:r w:rsidRPr="00B57B36">
              <w:t>)</w:t>
            </w:r>
          </w:p>
        </w:tc>
      </w:tr>
    </w:tbl>
    <w:p w14:paraId="124D29A4" w14:textId="77777777" w:rsidR="00621A12" w:rsidRPr="00621A12" w:rsidRDefault="00621A12" w:rsidP="00621A12">
      <w:pPr>
        <w:pStyle w:val="CETBodytext"/>
      </w:pPr>
      <w:r w:rsidRPr="00621A12">
        <w:t xml:space="preserve">The logic steps of the considered approach can be summarized as follows: </w:t>
      </w:r>
    </w:p>
    <w:p w14:paraId="35433007" w14:textId="5B857D61" w:rsidR="00621A12" w:rsidRPr="00621A12" w:rsidRDefault="00402D07" w:rsidP="00B9150C">
      <w:pPr>
        <w:pStyle w:val="CETBodytext"/>
        <w:numPr>
          <w:ilvl w:val="0"/>
          <w:numId w:val="30"/>
        </w:numPr>
        <w:ind w:left="284" w:hanging="284"/>
        <w:rPr>
          <w:i/>
        </w:rPr>
      </w:pPr>
      <w:r>
        <w:t>determine from Eq. (13</w:t>
      </w:r>
      <w:r w:rsidR="00621A12" w:rsidRPr="00621A12">
        <w:t xml:space="preserve">) by numerical method the temperature T, having properly accounted for the dependence of </w:t>
      </w:r>
      <w:r w:rsidR="00666BA7">
        <w:t>flame thermal flux and fuel density</w:t>
      </w:r>
      <w:r w:rsidR="00621A12" w:rsidRPr="00621A12">
        <w:rPr>
          <w:i/>
        </w:rPr>
        <w:t xml:space="preserve"> </w:t>
      </w:r>
      <w:r w:rsidR="00621A12" w:rsidRPr="00621A12">
        <w:t>upon temperature, by pertinent formulae;</w:t>
      </w:r>
      <w:r w:rsidR="00621A12" w:rsidRPr="00621A12">
        <w:rPr>
          <w:i/>
        </w:rPr>
        <w:t xml:space="preserve"> </w:t>
      </w:r>
    </w:p>
    <w:p w14:paraId="6D963FE7" w14:textId="7C1F6F29" w:rsidR="00621A12" w:rsidRPr="00621A12" w:rsidRDefault="00245287" w:rsidP="00B9150C">
      <w:pPr>
        <w:pStyle w:val="CETBodytext"/>
        <w:numPr>
          <w:ilvl w:val="0"/>
          <w:numId w:val="30"/>
        </w:numPr>
        <w:ind w:left="284" w:hanging="284"/>
      </w:pPr>
      <w:r>
        <w:t xml:space="preserve">determine by </w:t>
      </w:r>
      <w:proofErr w:type="spellStart"/>
      <w:r>
        <w:t>Eqs</w:t>
      </w:r>
      <w:proofErr w:type="spellEnd"/>
      <w:r>
        <w:t>. (10) and (12</w:t>
      </w:r>
      <w:r w:rsidR="00621A12" w:rsidRPr="00621A12">
        <w:t xml:space="preserve">) respectively the </w:t>
      </w:r>
      <w:proofErr w:type="spellStart"/>
      <w:r w:rsidR="00621A12" w:rsidRPr="00621A12">
        <w:t>vapour</w:t>
      </w:r>
      <w:proofErr w:type="spellEnd"/>
      <w:r w:rsidR="00621A12" w:rsidRPr="00621A12">
        <w:t xml:space="preserve"> flow rate and the flame height as a function of </w:t>
      </w:r>
      <w:r w:rsidR="00B9150C">
        <w:t>T;</w:t>
      </w:r>
      <w:r w:rsidR="00621A12" w:rsidRPr="00621A12">
        <w:t xml:space="preserve"> </w:t>
      </w:r>
    </w:p>
    <w:p w14:paraId="381E6612" w14:textId="77777777" w:rsidR="00621A12" w:rsidRPr="00621A12" w:rsidRDefault="00621A12" w:rsidP="00B9150C">
      <w:pPr>
        <w:pStyle w:val="CETBodytext"/>
        <w:numPr>
          <w:ilvl w:val="0"/>
          <w:numId w:val="30"/>
        </w:numPr>
        <w:ind w:left="284" w:hanging="284"/>
      </w:pPr>
      <w:r w:rsidRPr="00621A12">
        <w:t>determine the surface emissive power;</w:t>
      </w:r>
    </w:p>
    <w:p w14:paraId="013EA2C6" w14:textId="6461AB6E" w:rsidR="00621A12" w:rsidRDefault="00621A12" w:rsidP="00B9150C">
      <w:pPr>
        <w:pStyle w:val="CETBodytext"/>
        <w:numPr>
          <w:ilvl w:val="0"/>
          <w:numId w:val="30"/>
        </w:numPr>
        <w:ind w:left="284" w:hanging="284"/>
      </w:pPr>
      <w:r w:rsidRPr="00621A12">
        <w:t>determine the heat radiation at the target, by adopting a geometric view-factor and atmospheric transmissivity</w:t>
      </w:r>
      <w:r w:rsidR="00401FA7">
        <w:t>,</w:t>
      </w:r>
      <w:r w:rsidRPr="00621A12">
        <w:t xml:space="preserve"> mainly depending upon humidity, distances and viewing angles between the radiation source and the receiver, according to: </w:t>
      </w:r>
    </w:p>
    <w:p w14:paraId="4CF4A909" w14:textId="77777777" w:rsidR="00CC2A6D" w:rsidRDefault="00CC2A6D" w:rsidP="00CC2A6D">
      <w:pPr>
        <w:pStyle w:val="CETBodytext"/>
      </w:pPr>
    </w:p>
    <w:tbl>
      <w:tblPr>
        <w:tblW w:w="5000" w:type="pct"/>
        <w:tblLook w:val="04A0" w:firstRow="1" w:lastRow="0" w:firstColumn="1" w:lastColumn="0" w:noHBand="0" w:noVBand="1"/>
      </w:tblPr>
      <w:tblGrid>
        <w:gridCol w:w="8188"/>
        <w:gridCol w:w="815"/>
      </w:tblGrid>
      <w:tr w:rsidR="00EA27DF" w:rsidRPr="00B57B36" w14:paraId="5F695C55" w14:textId="77777777" w:rsidTr="006F19C2">
        <w:tc>
          <w:tcPr>
            <w:tcW w:w="8188" w:type="dxa"/>
            <w:shd w:val="clear" w:color="auto" w:fill="auto"/>
            <w:vAlign w:val="center"/>
          </w:tcPr>
          <w:p w14:paraId="6F931B34" w14:textId="7F1F6209" w:rsidR="00EA27DF" w:rsidRPr="009C4ACF" w:rsidRDefault="00FC1DA2" w:rsidP="006F19C2">
            <w:pPr>
              <w:pStyle w:val="CETEquation"/>
            </w:pPr>
            <m:oMathPara>
              <m:oMathParaPr>
                <m:jc m:val="left"/>
              </m:oMathParaPr>
              <m:oMath>
                <m:sSubSup>
                  <m:sSubSupPr>
                    <m:ctrlPr>
                      <w:rPr>
                        <w:rFonts w:ascii="Cambria Math" w:hAnsi="Cambria Math"/>
                        <w:i/>
                      </w:rPr>
                    </m:ctrlPr>
                  </m:sSubSupPr>
                  <m:e>
                    <m:acc>
                      <m:accPr>
                        <m:chr m:val="̇"/>
                        <m:ctrlPr>
                          <w:rPr>
                            <w:rFonts w:ascii="Cambria Math" w:hAnsi="Cambria Math"/>
                            <w:i/>
                          </w:rPr>
                        </m:ctrlPr>
                      </m:accPr>
                      <m:e>
                        <m:r>
                          <w:rPr>
                            <w:rFonts w:ascii="Cambria Math"/>
                          </w:rPr>
                          <m:t>q</m:t>
                        </m:r>
                      </m:e>
                    </m:acc>
                  </m:e>
                  <m:sub>
                    <m:r>
                      <w:rPr>
                        <w:rFonts w:ascii="Cambria Math"/>
                      </w:rPr>
                      <m:t>i,m</m:t>
                    </m:r>
                  </m:sub>
                  <m:sup>
                    <m:r>
                      <w:rPr>
                        <w:rFonts w:ascii="Cambria Math"/>
                      </w:rPr>
                      <m:t>″</m:t>
                    </m:r>
                  </m:sup>
                </m:sSubSup>
                <m:r>
                  <w:rPr>
                    <w:rFonts w:asci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q</m:t>
                        </m:r>
                      </m:e>
                    </m:acc>
                  </m:e>
                  <m:sub>
                    <m:r>
                      <w:rPr>
                        <w:rFonts w:ascii="Cambria Math"/>
                      </w:rPr>
                      <m:t>F</m:t>
                    </m:r>
                  </m:sub>
                  <m:sup>
                    <m:r>
                      <w:rPr>
                        <w:rFonts w:ascii="Cambria Math"/>
                      </w:rPr>
                      <m:t>″</m:t>
                    </m:r>
                  </m:sup>
                </m:sSubSup>
                <m:sSub>
                  <m:sSubPr>
                    <m:ctrlPr>
                      <w:rPr>
                        <w:rFonts w:ascii="Cambria Math" w:hAnsi="Cambria Math"/>
                        <w:i/>
                      </w:rPr>
                    </m:ctrlPr>
                  </m:sSubPr>
                  <m:e>
                    <m:r>
                      <w:rPr>
                        <w:rFonts w:ascii="Cambria Math"/>
                      </w:rPr>
                      <m:t>F</m:t>
                    </m:r>
                  </m:e>
                  <m:sub>
                    <m:r>
                      <w:rPr>
                        <w:rFonts w:ascii="Cambria Math"/>
                      </w:rPr>
                      <m:t>FC</m:t>
                    </m:r>
                  </m:sub>
                </m:sSub>
                <m:sSub>
                  <m:sSubPr>
                    <m:ctrlPr>
                      <w:rPr>
                        <w:rFonts w:ascii="Cambria Math" w:hAnsi="Cambria Math"/>
                        <w:i/>
                      </w:rPr>
                    </m:ctrlPr>
                  </m:sSubPr>
                  <m:e>
                    <m:r>
                      <w:rPr>
                        <w:rFonts w:ascii="Cambria Math"/>
                      </w:rPr>
                      <m:t>τ</m:t>
                    </m:r>
                  </m:e>
                  <m:sub>
                    <m:r>
                      <w:rPr>
                        <w:rFonts w:ascii="Cambria Math"/>
                      </w:rPr>
                      <m:t>m</m:t>
                    </m:r>
                  </m:sub>
                </m:sSub>
              </m:oMath>
            </m:oMathPara>
          </w:p>
        </w:tc>
        <w:tc>
          <w:tcPr>
            <w:tcW w:w="815" w:type="dxa"/>
            <w:shd w:val="clear" w:color="auto" w:fill="auto"/>
            <w:vAlign w:val="center"/>
          </w:tcPr>
          <w:p w14:paraId="79878795" w14:textId="2B5805CF" w:rsidR="00EA27DF" w:rsidRPr="00B57B36" w:rsidRDefault="00EA27DF" w:rsidP="006F19C2">
            <w:pPr>
              <w:pStyle w:val="CETEquation"/>
              <w:jc w:val="right"/>
            </w:pPr>
            <w:r w:rsidRPr="00B57B36">
              <w:t>(1</w:t>
            </w:r>
            <w:r>
              <w:t>4</w:t>
            </w:r>
            <w:r w:rsidRPr="00B57B36">
              <w:t>)</w:t>
            </w:r>
          </w:p>
        </w:tc>
      </w:tr>
    </w:tbl>
    <w:p w14:paraId="08857274" w14:textId="25E64FC0" w:rsidR="00735CC4" w:rsidRPr="004A43C8" w:rsidRDefault="004A43C8" w:rsidP="004A43C8">
      <w:pPr>
        <w:pStyle w:val="CETheadingx"/>
      </w:pPr>
      <w:r w:rsidRPr="004A43C8">
        <w:t xml:space="preserve">2.2 </w:t>
      </w:r>
      <w:r>
        <w:t>Consequence and e</w:t>
      </w:r>
      <w:r w:rsidRPr="004A43C8">
        <w:t>scalation assessment</w:t>
      </w:r>
    </w:p>
    <w:p w14:paraId="5575AC4F" w14:textId="07DFA64E" w:rsidR="004A43C8" w:rsidRPr="006A7F6C" w:rsidRDefault="004A43C8" w:rsidP="004A43C8">
      <w:pPr>
        <w:pStyle w:val="CETBodytext"/>
        <w:rPr>
          <w:lang w:val="en-GB"/>
        </w:rPr>
      </w:pPr>
      <w:r w:rsidRPr="004A43C8">
        <w:rPr>
          <w:lang w:val="en-GB"/>
        </w:rPr>
        <w:t xml:space="preserve">An approximated estimate of the possible escalation of the combustion process to the coal </w:t>
      </w:r>
      <w:r w:rsidR="0058411D">
        <w:rPr>
          <w:lang w:val="en-GB"/>
        </w:rPr>
        <w:t>storage</w:t>
      </w:r>
      <w:r w:rsidRPr="004A43C8">
        <w:rPr>
          <w:lang w:val="en-GB"/>
        </w:rPr>
        <w:t xml:space="preserve"> </w:t>
      </w:r>
      <w:r w:rsidR="0058411D">
        <w:rPr>
          <w:lang w:val="en-GB"/>
        </w:rPr>
        <w:t>was</w:t>
      </w:r>
      <w:r w:rsidRPr="004A43C8">
        <w:rPr>
          <w:lang w:val="en-GB"/>
        </w:rPr>
        <w:t xml:space="preserve"> performed considering the energy balance </w:t>
      </w:r>
      <w:r w:rsidR="0058411D">
        <w:rPr>
          <w:lang w:val="en-GB"/>
        </w:rPr>
        <w:t xml:space="preserve">in </w:t>
      </w:r>
      <w:r w:rsidR="0058411D" w:rsidRPr="0058411D">
        <w:rPr>
          <w:lang w:val="en-GB"/>
        </w:rPr>
        <w:t>the peculiar situation corresponding to the parallelism between the flame axis and the slope of the coal pile surface exposed to radiant heat from the pool-fire</w:t>
      </w:r>
      <w:r w:rsidR="0058411D">
        <w:rPr>
          <w:lang w:val="en-GB"/>
        </w:rPr>
        <w:t xml:space="preserve"> (Palazzi et al.,2017)</w:t>
      </w:r>
      <w:r w:rsidR="0058411D" w:rsidRPr="0058411D">
        <w:rPr>
          <w:lang w:val="en-GB"/>
        </w:rPr>
        <w:t xml:space="preserve">. </w:t>
      </w:r>
      <w:r w:rsidR="00A04CD5">
        <w:rPr>
          <w:lang w:val="en-GB"/>
        </w:rPr>
        <w:t>In this way, a conservative</w:t>
      </w:r>
      <w:r w:rsidRPr="004A43C8">
        <w:rPr>
          <w:lang w:val="en-GB"/>
        </w:rPr>
        <w:t xml:space="preserve"> estimate </w:t>
      </w:r>
      <w:r w:rsidR="00A04CD5">
        <w:rPr>
          <w:lang w:val="en-GB"/>
        </w:rPr>
        <w:t xml:space="preserve">of </w:t>
      </w:r>
      <w:r w:rsidRPr="004A43C8">
        <w:rPr>
          <w:lang w:val="en-GB"/>
        </w:rPr>
        <w:t>the surface temperature attained for time extensions characterist</w:t>
      </w:r>
      <w:r w:rsidR="00A04CD5">
        <w:rPr>
          <w:lang w:val="en-GB"/>
        </w:rPr>
        <w:t>ics of the full development of the</w:t>
      </w:r>
      <w:r w:rsidRPr="004A43C8">
        <w:rPr>
          <w:lang w:val="en-GB"/>
        </w:rPr>
        <w:t xml:space="preserve"> pool fire s</w:t>
      </w:r>
      <w:r w:rsidR="00A04CD5">
        <w:rPr>
          <w:lang w:val="en-GB"/>
        </w:rPr>
        <w:t>cenario</w:t>
      </w:r>
      <w:r w:rsidRPr="004A43C8">
        <w:rPr>
          <w:lang w:val="en-GB"/>
        </w:rPr>
        <w:t xml:space="preserve"> </w:t>
      </w:r>
      <w:r w:rsidR="00A04CD5">
        <w:rPr>
          <w:lang w:val="en-GB"/>
        </w:rPr>
        <w:t>was performed</w:t>
      </w:r>
      <w:r w:rsidR="002D43AF">
        <w:rPr>
          <w:lang w:val="en-GB"/>
        </w:rPr>
        <w:t>,</w:t>
      </w:r>
      <w:r w:rsidR="00A04CD5">
        <w:rPr>
          <w:lang w:val="en-GB"/>
        </w:rPr>
        <w:t xml:space="preserve"> evidencing that  coal</w:t>
      </w:r>
      <w:r w:rsidR="00A04CD5" w:rsidRPr="00A04CD5">
        <w:rPr>
          <w:lang w:val="en-GB"/>
        </w:rPr>
        <w:t xml:space="preserve"> ignition and combustion towards the inner layer is an escalation to be included in </w:t>
      </w:r>
      <w:r w:rsidR="00A04CD5">
        <w:rPr>
          <w:lang w:val="en-GB"/>
        </w:rPr>
        <w:t>setting-up</w:t>
      </w:r>
      <w:r w:rsidR="00A04CD5" w:rsidRPr="00A04CD5">
        <w:rPr>
          <w:lang w:val="en-GB"/>
        </w:rPr>
        <w:t xml:space="preserve"> an effective design of fixed/mobile mitigation systems</w:t>
      </w:r>
      <w:r w:rsidR="00BB2F23">
        <w:rPr>
          <w:lang w:val="en-GB"/>
        </w:rPr>
        <w:t xml:space="preserve">. </w:t>
      </w:r>
      <w:r w:rsidRPr="006A7F6C">
        <w:rPr>
          <w:lang w:val="en-GB"/>
        </w:rPr>
        <w:t xml:space="preserve">The </w:t>
      </w:r>
      <w:r w:rsidR="002D43AF">
        <w:rPr>
          <w:lang w:val="en-GB"/>
        </w:rPr>
        <w:t xml:space="preserve">further </w:t>
      </w:r>
      <w:r w:rsidRPr="006A7F6C">
        <w:rPr>
          <w:lang w:val="en-GB"/>
        </w:rPr>
        <w:t xml:space="preserve">scenario here analysed is the possible escalation to </w:t>
      </w:r>
      <w:r w:rsidR="007E4996">
        <w:rPr>
          <w:lang w:val="en-GB"/>
        </w:rPr>
        <w:t xml:space="preserve">a </w:t>
      </w:r>
      <w:r w:rsidRPr="006A7F6C">
        <w:rPr>
          <w:lang w:val="en-GB"/>
        </w:rPr>
        <w:t>pipeline failure due to thermal load from pool fire.</w:t>
      </w:r>
      <w:r w:rsidR="00BB2F23">
        <w:rPr>
          <w:lang w:val="en-GB"/>
        </w:rPr>
        <w:t xml:space="preserve"> </w:t>
      </w:r>
      <w:r w:rsidRPr="006A7F6C">
        <w:rPr>
          <w:lang w:val="en-GB"/>
        </w:rPr>
        <w:t>The calculation of temperature T</w:t>
      </w:r>
      <w:r w:rsidRPr="006A7F6C">
        <w:rPr>
          <w:vertAlign w:val="subscript"/>
          <w:lang w:val="en-GB"/>
        </w:rPr>
        <w:t xml:space="preserve">t </w:t>
      </w:r>
      <w:r w:rsidRPr="006A7F6C">
        <w:rPr>
          <w:lang w:val="en-GB"/>
        </w:rPr>
        <w:t>of the pipeline exposed to fire is developed under the hypothesis of its constancy on the segment of pipeline at stationary conditions.</w:t>
      </w:r>
    </w:p>
    <w:p w14:paraId="1E604425" w14:textId="3EDC77B8" w:rsidR="004A43C8" w:rsidRPr="006A7F6C" w:rsidRDefault="004A43C8" w:rsidP="004A43C8">
      <w:pPr>
        <w:pStyle w:val="CETBodytext"/>
        <w:rPr>
          <w:lang w:val="en-GB"/>
        </w:rPr>
      </w:pPr>
      <w:r w:rsidRPr="006A7F6C">
        <w:rPr>
          <w:lang w:val="en-GB"/>
        </w:rPr>
        <w:t xml:space="preserve">The energy balance for the segment of pipeline </w:t>
      </w:r>
      <w:r w:rsidR="001E5E8E">
        <w:rPr>
          <w:lang w:val="en-GB"/>
        </w:rPr>
        <w:t>can</w:t>
      </w:r>
      <w:r w:rsidRPr="006A7F6C">
        <w:rPr>
          <w:lang w:val="en-GB"/>
        </w:rPr>
        <w:t xml:space="preserve"> be written as</w:t>
      </w:r>
      <w:r w:rsidR="001D366F">
        <w:rPr>
          <w:lang w:val="en-GB"/>
        </w:rPr>
        <w:t>:</w:t>
      </w:r>
    </w:p>
    <w:tbl>
      <w:tblPr>
        <w:tblW w:w="5000" w:type="pct"/>
        <w:tblLook w:val="04A0" w:firstRow="1" w:lastRow="0" w:firstColumn="1" w:lastColumn="0" w:noHBand="0" w:noVBand="1"/>
      </w:tblPr>
      <w:tblGrid>
        <w:gridCol w:w="8188"/>
        <w:gridCol w:w="815"/>
      </w:tblGrid>
      <w:tr w:rsidR="004A43C8" w:rsidRPr="006A7F6C" w14:paraId="4D7E9A2B" w14:textId="77777777" w:rsidTr="00CC0A0E">
        <w:tc>
          <w:tcPr>
            <w:tcW w:w="8188" w:type="dxa"/>
            <w:shd w:val="clear" w:color="auto" w:fill="auto"/>
            <w:vAlign w:val="center"/>
          </w:tcPr>
          <w:p w14:paraId="6E22F311" w14:textId="77777777" w:rsidR="004A43C8" w:rsidRPr="006A7F6C" w:rsidRDefault="00FC1DA2" w:rsidP="00CC0A0E">
            <w:pPr>
              <w:pStyle w:val="CETEquation"/>
            </w:pPr>
            <m:oMathPara>
              <m:oMathParaPr>
                <m:jc m:val="left"/>
              </m:oMathParaPr>
              <m:oMath>
                <m:sSubSup>
                  <m:sSubSupPr>
                    <m:ctrlPr>
                      <w:rPr>
                        <w:rFonts w:ascii="Cambria Math" w:hAnsi="Cambria Math"/>
                        <w:i/>
                      </w:rPr>
                    </m:ctrlPr>
                  </m:sSubSupPr>
                  <m:e>
                    <m:acc>
                      <m:accPr>
                        <m:chr m:val="̇"/>
                        <m:ctrlPr>
                          <w:rPr>
                            <w:rFonts w:ascii="Cambria Math" w:hAnsi="Cambria Math"/>
                            <w:i/>
                          </w:rPr>
                        </m:ctrlPr>
                      </m:accPr>
                      <m:e>
                        <m:r>
                          <w:rPr>
                            <w:rFonts w:ascii="Cambria Math"/>
                          </w:rPr>
                          <m:t>q</m:t>
                        </m:r>
                      </m:e>
                    </m:acc>
                  </m:e>
                  <m:sub>
                    <m:r>
                      <w:rPr>
                        <w:rFonts w:ascii="Cambria Math"/>
                      </w:rPr>
                      <m:t>in</m:t>
                    </m:r>
                  </m:sub>
                  <m:sup>
                    <m:r>
                      <w:rPr>
                        <w:rFonts w:ascii="Cambria Math"/>
                      </w:rPr>
                      <m:t>″</m:t>
                    </m:r>
                  </m:sup>
                </m:sSubSup>
                <m:r>
                  <w:rPr>
                    <w:rFonts w:ascii="Cambria Math"/>
                  </w:rPr>
                  <m:t>DL=</m:t>
                </m:r>
                <m:sSub>
                  <m:sSubPr>
                    <m:ctrlPr>
                      <w:rPr>
                        <w:rFonts w:ascii="Cambria Math" w:hAnsi="Cambria Math"/>
                        <w:i/>
                      </w:rPr>
                    </m:ctrlPr>
                  </m:sSubPr>
                  <m:e>
                    <m:acc>
                      <m:accPr>
                        <m:chr m:val="̇"/>
                        <m:ctrlPr>
                          <w:rPr>
                            <w:rFonts w:ascii="Cambria Math" w:hAnsi="Cambria Math"/>
                            <w:i/>
                          </w:rPr>
                        </m:ctrlPr>
                      </m:accPr>
                      <m:e>
                        <m:r>
                          <w:rPr>
                            <w:rFonts w:ascii="Cambria Math"/>
                          </w:rPr>
                          <m:t>Q</m:t>
                        </m:r>
                      </m:e>
                    </m:acc>
                  </m:e>
                  <m:sub>
                    <m:r>
                      <w:rPr>
                        <w:rFonts w:ascii="Cambria Math"/>
                      </w:rPr>
                      <m:t>f</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Q</m:t>
                        </m:r>
                      </m:e>
                    </m:acc>
                  </m:e>
                  <m:sub>
                    <m:r>
                      <w:rPr>
                        <w:rFonts w:ascii="Cambria Math"/>
                      </w:rPr>
                      <m:t>e</m:t>
                    </m:r>
                  </m:sub>
                </m:sSub>
              </m:oMath>
            </m:oMathPara>
          </w:p>
        </w:tc>
        <w:tc>
          <w:tcPr>
            <w:tcW w:w="815" w:type="dxa"/>
            <w:shd w:val="clear" w:color="auto" w:fill="auto"/>
            <w:vAlign w:val="center"/>
          </w:tcPr>
          <w:p w14:paraId="4DD3B2C9" w14:textId="03066DD6" w:rsidR="004A43C8" w:rsidRPr="006A7F6C" w:rsidRDefault="004A43C8" w:rsidP="00CC0A0E">
            <w:pPr>
              <w:pStyle w:val="CETEquation"/>
              <w:jc w:val="right"/>
            </w:pPr>
            <w:r w:rsidRPr="006A7F6C">
              <w:t>(1</w:t>
            </w:r>
            <w:r w:rsidR="001E19D0">
              <w:t>5</w:t>
            </w:r>
            <w:r w:rsidRPr="006A7F6C">
              <w:t>)</w:t>
            </w:r>
          </w:p>
        </w:tc>
      </w:tr>
    </w:tbl>
    <w:p w14:paraId="0CED3299" w14:textId="325D99DE" w:rsidR="004A43C8" w:rsidRDefault="00BB2F23" w:rsidP="004A43C8">
      <w:pPr>
        <w:pStyle w:val="CETBodytext"/>
        <w:rPr>
          <w:lang w:val="en-GB"/>
        </w:rPr>
      </w:pPr>
      <w:r>
        <w:rPr>
          <w:lang w:val="en-GB"/>
        </w:rPr>
        <w:t>w</w:t>
      </w:r>
      <w:r w:rsidR="004A43C8" w:rsidRPr="006A7F6C">
        <w:rPr>
          <w:lang w:val="en-GB"/>
        </w:rPr>
        <w:t>here</w:t>
      </w:r>
      <w:r>
        <w:rPr>
          <w:lang w:val="en-GB"/>
        </w:rPr>
        <w:t>:</w:t>
      </w:r>
    </w:p>
    <w:tbl>
      <w:tblPr>
        <w:tblW w:w="5000" w:type="pct"/>
        <w:tblLook w:val="04A0" w:firstRow="1" w:lastRow="0" w:firstColumn="1" w:lastColumn="0" w:noHBand="0" w:noVBand="1"/>
      </w:tblPr>
      <w:tblGrid>
        <w:gridCol w:w="8188"/>
        <w:gridCol w:w="815"/>
      </w:tblGrid>
      <w:tr w:rsidR="004A43C8" w:rsidRPr="006A7F6C" w14:paraId="5A641088" w14:textId="77777777" w:rsidTr="00CC0A0E">
        <w:tc>
          <w:tcPr>
            <w:tcW w:w="8188" w:type="dxa"/>
            <w:shd w:val="clear" w:color="auto" w:fill="auto"/>
            <w:vAlign w:val="center"/>
          </w:tcPr>
          <w:p w14:paraId="55A1F260" w14:textId="77777777" w:rsidR="004A43C8" w:rsidRPr="006A7F6C" w:rsidRDefault="00FC1DA2" w:rsidP="00CC0A0E">
            <w:pPr>
              <w:pStyle w:val="CETEquation"/>
              <w:tabs>
                <w:tab w:val="left" w:pos="2265"/>
              </w:tabs>
            </w:pPr>
            <m:oMath>
              <m:sSub>
                <m:sSubPr>
                  <m:ctrlPr>
                    <w:rPr>
                      <w:rFonts w:ascii="Cambria Math" w:hAnsi="Cambria Math"/>
                    </w:rPr>
                  </m:ctrlPr>
                </m:sSubPr>
                <m:e>
                  <m:acc>
                    <m:accPr>
                      <m:chr m:val="̇"/>
                      <m:ctrlPr>
                        <w:rPr>
                          <w:rFonts w:ascii="Cambria Math" w:hAnsi="Cambria Math"/>
                        </w:rPr>
                      </m:ctrlPr>
                    </m:accPr>
                    <m:e>
                      <m:r>
                        <w:rPr>
                          <w:rFonts w:ascii="Cambria Math"/>
                        </w:rPr>
                        <m:t>Q</m:t>
                      </m:r>
                    </m:e>
                  </m:acc>
                </m:e>
                <m:sub>
                  <m:r>
                    <w:rPr>
                      <w:rFonts w:ascii="Cambria Math"/>
                    </w:rPr>
                    <m:t>f</m:t>
                  </m:r>
                </m:sub>
              </m:sSub>
              <m:r>
                <m:rPr>
                  <m:sty m:val="p"/>
                </m:rPr>
                <w:rPr>
                  <w:rFonts w:ascii="Cambria Math"/>
                </w:rPr>
                <m:t>=</m:t>
              </m:r>
              <m:acc>
                <m:accPr>
                  <m:chr m:val="̇"/>
                  <m:ctrlPr>
                    <w:rPr>
                      <w:rFonts w:ascii="Cambria Math" w:hAnsi="Cambria Math"/>
                    </w:rPr>
                  </m:ctrlPr>
                </m:accPr>
                <m:e>
                  <m:r>
                    <w:rPr>
                      <w:rFonts w:ascii="Cambria Math"/>
                    </w:rPr>
                    <m:t>n</m:t>
                  </m:r>
                </m:e>
              </m:acc>
              <m:sSub>
                <m:sSubPr>
                  <m:ctrlPr>
                    <w:rPr>
                      <w:rFonts w:ascii="Cambria Math" w:hAnsi="Cambria Math"/>
                    </w:rPr>
                  </m:ctrlPr>
                </m:sSubPr>
                <m:e>
                  <m:acc>
                    <m:accPr>
                      <m:chr m:val="̃"/>
                      <m:ctrlPr>
                        <w:rPr>
                          <w:rFonts w:ascii="Cambria Math" w:hAnsi="Cambria Math"/>
                        </w:rPr>
                      </m:ctrlPr>
                    </m:accPr>
                    <m:e>
                      <m:r>
                        <w:rPr>
                          <w:rFonts w:ascii="Cambria Math"/>
                        </w:rPr>
                        <m:t>c</m:t>
                      </m:r>
                    </m:e>
                  </m:acc>
                </m:e>
                <m:sub>
                  <m:r>
                    <w:rPr>
                      <w:rFonts w:ascii="Cambria Math"/>
                    </w:rPr>
                    <m:t>p</m:t>
                  </m:r>
                </m:sub>
              </m:sSub>
              <m:d>
                <m:dPr>
                  <m:ctrlPr>
                    <w:rPr>
                      <w:rFonts w:ascii="Cambria Math" w:hAnsi="Cambria Math"/>
                    </w:rPr>
                  </m:ctrlPr>
                </m:dPr>
                <m:e>
                  <m:sSub>
                    <m:sSubPr>
                      <m:ctrlPr>
                        <w:rPr>
                          <w:rFonts w:ascii="Cambria Math" w:hAnsi="Cambria Math"/>
                        </w:rPr>
                      </m:ctrlPr>
                    </m:sSubPr>
                    <m:e>
                      <m:r>
                        <w:rPr>
                          <w:rFonts w:ascii="Cambria Math"/>
                        </w:rPr>
                        <m:t>T</m:t>
                      </m:r>
                    </m:e>
                    <m:sub>
                      <m:r>
                        <w:rPr>
                          <w:rFonts w:ascii="Cambria Math"/>
                        </w:rPr>
                        <m:t>fu</m:t>
                      </m:r>
                    </m:sub>
                  </m:sSub>
                  <m:r>
                    <m:rPr>
                      <m:sty m:val="p"/>
                    </m:rPr>
                    <w:rPr>
                      <w:rFonts w:ascii="Cambria Math"/>
                    </w:rPr>
                    <m:t>-</m:t>
                  </m:r>
                  <m:sSub>
                    <m:sSubPr>
                      <m:ctrlPr>
                        <w:rPr>
                          <w:rFonts w:ascii="Cambria Math" w:hAnsi="Cambria Math"/>
                        </w:rPr>
                      </m:ctrlPr>
                    </m:sSubPr>
                    <m:e>
                      <m:r>
                        <w:rPr>
                          <w:rFonts w:ascii="Cambria Math"/>
                        </w:rPr>
                        <m:t>T</m:t>
                      </m:r>
                    </m:e>
                    <m:sub>
                      <m:r>
                        <w:rPr>
                          <w:rFonts w:ascii="Cambria Math"/>
                        </w:rPr>
                        <m:t>fe</m:t>
                      </m:r>
                    </m:sub>
                  </m:sSub>
                </m:e>
              </m:d>
            </m:oMath>
            <w:r w:rsidR="004A43C8" w:rsidRPr="006A7F6C">
              <w:tab/>
              <w:t>Heat flow between the pipeline and the fluid [W]</w:t>
            </w:r>
          </w:p>
        </w:tc>
        <w:tc>
          <w:tcPr>
            <w:tcW w:w="815" w:type="dxa"/>
            <w:shd w:val="clear" w:color="auto" w:fill="auto"/>
            <w:vAlign w:val="center"/>
          </w:tcPr>
          <w:p w14:paraId="40DC3182" w14:textId="210FDB23" w:rsidR="004A43C8" w:rsidRPr="006A7F6C" w:rsidRDefault="001E19D0" w:rsidP="00CC0A0E">
            <w:pPr>
              <w:pStyle w:val="CETEquation"/>
              <w:jc w:val="right"/>
            </w:pPr>
            <w:r>
              <w:t>(16</w:t>
            </w:r>
            <w:r w:rsidR="004A43C8" w:rsidRPr="006A7F6C">
              <w:t>)</w:t>
            </w:r>
          </w:p>
        </w:tc>
      </w:tr>
      <w:tr w:rsidR="004A43C8" w:rsidRPr="006A7F6C" w14:paraId="3100DE7C" w14:textId="77777777" w:rsidTr="00CC0A0E">
        <w:tc>
          <w:tcPr>
            <w:tcW w:w="8188" w:type="dxa"/>
            <w:shd w:val="clear" w:color="auto" w:fill="auto"/>
            <w:vAlign w:val="center"/>
          </w:tcPr>
          <w:p w14:paraId="4BDB161C" w14:textId="6B06490B" w:rsidR="004A43C8" w:rsidRPr="006A7F6C" w:rsidRDefault="00FC1DA2" w:rsidP="00CC0A0E">
            <w:pPr>
              <w:pStyle w:val="CETEquation"/>
              <w:tabs>
                <w:tab w:val="left" w:pos="2280"/>
              </w:tabs>
            </w:pPr>
            <m:oMath>
              <m:sSub>
                <m:sSubPr>
                  <m:ctrlPr>
                    <w:rPr>
                      <w:rFonts w:ascii="Cambria Math" w:hAnsi="Cambria Math"/>
                    </w:rPr>
                  </m:ctrlPr>
                </m:sSubPr>
                <m:e>
                  <m:acc>
                    <m:accPr>
                      <m:chr m:val="̇"/>
                      <m:ctrlPr>
                        <w:rPr>
                          <w:rFonts w:ascii="Cambria Math" w:hAnsi="Cambria Math"/>
                        </w:rPr>
                      </m:ctrlPr>
                    </m:accPr>
                    <m:e>
                      <m:r>
                        <w:rPr>
                          <w:rFonts w:ascii="Cambria Math"/>
                        </w:rPr>
                        <m:t>Q</m:t>
                      </m:r>
                    </m:e>
                  </m:acc>
                </m:e>
                <m:sub>
                  <m:r>
                    <w:rPr>
                      <w:rFonts w:ascii="Cambria Math"/>
                    </w:rPr>
                    <m:t>e</m:t>
                  </m:r>
                </m:sub>
              </m:sSub>
              <m:r>
                <m:rPr>
                  <m:sty m:val="p"/>
                </m:rPr>
                <w:rPr>
                  <w:rFonts w:ascii="Cambria Math"/>
                </w:rPr>
                <m:t>=</m:t>
              </m:r>
              <m:r>
                <w:rPr>
                  <w:rFonts w:ascii="Cambria Math"/>
                </w:rPr>
                <m:t>πDL</m:t>
              </m:r>
              <m:sSub>
                <m:sSubPr>
                  <m:ctrlPr>
                    <w:rPr>
                      <w:rFonts w:ascii="Cambria Math" w:hAnsi="Cambria Math"/>
                    </w:rPr>
                  </m:ctrlPr>
                </m:sSubPr>
                <m:e>
                  <m:r>
                    <w:rPr>
                      <w:rFonts w:ascii="Cambria Math" w:hAnsi="Cambria Math" w:cs="Cambria Math"/>
                    </w:rPr>
                    <m:t>h</m:t>
                  </m:r>
                </m:e>
                <m:sub>
                  <m:r>
                    <w:rPr>
                      <w:rFonts w:ascii="Cambria Math"/>
                    </w:rPr>
                    <m:t>e</m:t>
                  </m:r>
                </m:sub>
              </m:sSub>
              <m:d>
                <m:dPr>
                  <m:ctrlPr>
                    <w:rPr>
                      <w:rFonts w:ascii="Cambria Math" w:hAnsi="Cambria Math"/>
                    </w:rPr>
                  </m:ctrlPr>
                </m:dPr>
                <m:e>
                  <m:r>
                    <w:rPr>
                      <w:rFonts w:ascii="Cambria Math"/>
                    </w:rPr>
                    <m:t>T</m:t>
                  </m:r>
                  <m:r>
                    <m:rPr>
                      <m:sty m:val="p"/>
                    </m:rPr>
                    <w:rPr>
                      <w:rFonts w:ascii="Cambria Math"/>
                    </w:rPr>
                    <m:t>-</m:t>
                  </m:r>
                  <m:sSub>
                    <m:sSubPr>
                      <m:ctrlPr>
                        <w:rPr>
                          <w:rFonts w:ascii="Cambria Math" w:hAnsi="Cambria Math"/>
                        </w:rPr>
                      </m:ctrlPr>
                    </m:sSubPr>
                    <m:e>
                      <m:r>
                        <w:rPr>
                          <w:rFonts w:ascii="Cambria Math"/>
                        </w:rPr>
                        <m:t>T</m:t>
                      </m:r>
                    </m:e>
                    <m:sub>
                      <m:r>
                        <w:rPr>
                          <w:rFonts w:ascii="Cambria Math"/>
                        </w:rPr>
                        <m:t>a</m:t>
                      </m:r>
                    </m:sub>
                  </m:sSub>
                </m:e>
              </m:d>
            </m:oMath>
            <w:r w:rsidR="004A43C8" w:rsidRPr="006A7F6C">
              <w:tab/>
              <w:t>Heat f</w:t>
            </w:r>
            <w:r w:rsidR="00C209B9">
              <w:t>low between the pipeline and</w:t>
            </w:r>
            <w:r w:rsidR="004A43C8" w:rsidRPr="006A7F6C">
              <w:t xml:space="preserve"> air [W]</w:t>
            </w:r>
          </w:p>
        </w:tc>
        <w:tc>
          <w:tcPr>
            <w:tcW w:w="815" w:type="dxa"/>
            <w:shd w:val="clear" w:color="auto" w:fill="auto"/>
            <w:vAlign w:val="center"/>
          </w:tcPr>
          <w:p w14:paraId="2EEC0ECF" w14:textId="0752D21B" w:rsidR="004A43C8" w:rsidRPr="006A7F6C" w:rsidRDefault="001E19D0" w:rsidP="00CC0A0E">
            <w:pPr>
              <w:pStyle w:val="CETEquation"/>
              <w:jc w:val="right"/>
            </w:pPr>
            <w:r>
              <w:t>(17</w:t>
            </w:r>
            <w:r w:rsidR="004A43C8" w:rsidRPr="006A7F6C">
              <w:t>)</w:t>
            </w:r>
          </w:p>
        </w:tc>
      </w:tr>
    </w:tbl>
    <w:p w14:paraId="0C927F77" w14:textId="77777777" w:rsidR="004A43C8" w:rsidRPr="006A7F6C" w:rsidRDefault="004A43C8" w:rsidP="004A43C8">
      <w:pPr>
        <w:pStyle w:val="CETBodytext"/>
        <w:rPr>
          <w:lang w:val="en-GB"/>
        </w:rPr>
      </w:pPr>
      <w:r w:rsidRPr="006A7F6C">
        <w:rPr>
          <w:lang w:val="en-GB"/>
        </w:rPr>
        <w:t>The heat flow between the pipeline and the fluid [W] can be also expressed as:</w:t>
      </w:r>
    </w:p>
    <w:tbl>
      <w:tblPr>
        <w:tblW w:w="5000" w:type="pct"/>
        <w:tblLook w:val="04A0" w:firstRow="1" w:lastRow="0" w:firstColumn="1" w:lastColumn="0" w:noHBand="0" w:noVBand="1"/>
      </w:tblPr>
      <w:tblGrid>
        <w:gridCol w:w="8188"/>
        <w:gridCol w:w="815"/>
      </w:tblGrid>
      <w:tr w:rsidR="004A43C8" w:rsidRPr="006A7F6C" w14:paraId="09396DA4" w14:textId="77777777" w:rsidTr="00CC0A0E">
        <w:tc>
          <w:tcPr>
            <w:tcW w:w="8188" w:type="dxa"/>
            <w:shd w:val="clear" w:color="auto" w:fill="auto"/>
            <w:vAlign w:val="center"/>
          </w:tcPr>
          <w:p w14:paraId="6B30A316" w14:textId="77777777" w:rsidR="004A43C8" w:rsidRPr="006A7F6C" w:rsidRDefault="00FC1DA2" w:rsidP="00CC0A0E">
            <w:pPr>
              <w:pStyle w:val="CETEquation"/>
            </w:pPr>
            <m:oMathPara>
              <m:oMathParaPr>
                <m:jc m:val="left"/>
              </m:oMathParaPr>
              <m:oMath>
                <m:sSub>
                  <m:sSubPr>
                    <m:ctrlPr>
                      <w:rPr>
                        <w:rFonts w:ascii="Cambria Math" w:hAnsi="Cambria Math"/>
                      </w:rPr>
                    </m:ctrlPr>
                  </m:sSubPr>
                  <m:e>
                    <m:acc>
                      <m:accPr>
                        <m:chr m:val="̇"/>
                        <m:ctrlPr>
                          <w:rPr>
                            <w:rFonts w:ascii="Cambria Math" w:hAnsi="Cambria Math"/>
                          </w:rPr>
                        </m:ctrlPr>
                      </m:accPr>
                      <m:e>
                        <m:r>
                          <w:rPr>
                            <w:rFonts w:ascii="Cambria Math"/>
                          </w:rPr>
                          <m:t>Q</m:t>
                        </m:r>
                      </m:e>
                    </m:acc>
                  </m:e>
                  <m:sub>
                    <m:r>
                      <w:rPr>
                        <w:rFonts w:ascii="Cambria Math"/>
                      </w:rPr>
                      <m:t>f</m:t>
                    </m:r>
                  </m:sub>
                </m:sSub>
                <m:r>
                  <m:rPr>
                    <m:sty m:val="p"/>
                  </m:rPr>
                  <w:rPr>
                    <w:rFonts w:ascii="Cambria Math"/>
                  </w:rPr>
                  <m:t>=</m:t>
                </m:r>
                <m:r>
                  <w:rPr>
                    <w:rFonts w:ascii="Cambria Math"/>
                  </w:rPr>
                  <m:t>πDL</m:t>
                </m:r>
                <m:sSub>
                  <m:sSubPr>
                    <m:ctrlPr>
                      <w:rPr>
                        <w:rFonts w:ascii="Cambria Math" w:hAnsi="Cambria Math"/>
                      </w:rPr>
                    </m:ctrlPr>
                  </m:sSubPr>
                  <m:e>
                    <m:r>
                      <w:rPr>
                        <w:rFonts w:ascii="Cambria Math" w:hAnsi="Cambria Math" w:cs="Cambria Math"/>
                      </w:rPr>
                      <m:t>h</m:t>
                    </m:r>
                  </m:e>
                  <m:sub>
                    <m:r>
                      <w:rPr>
                        <w:rFonts w:ascii="Cambria Math"/>
                      </w:rPr>
                      <m:t>f</m:t>
                    </m:r>
                  </m:sub>
                </m:sSub>
                <m:d>
                  <m:dPr>
                    <m:ctrlPr>
                      <w:rPr>
                        <w:rFonts w:ascii="Cambria Math" w:hAnsi="Cambria Math"/>
                      </w:rPr>
                    </m:ctrlPr>
                  </m:dPr>
                  <m:e>
                    <m:r>
                      <w:rPr>
                        <w:rFonts w:ascii="Cambria Math"/>
                      </w:rPr>
                      <m:t>T</m:t>
                    </m:r>
                    <m:r>
                      <m:rPr>
                        <m:sty m:val="p"/>
                      </m:rPr>
                      <w:rPr>
                        <w:rFonts w:ascii="Cambria Math"/>
                      </w:rPr>
                      <m:t>-</m:t>
                    </m:r>
                    <m:f>
                      <m:fPr>
                        <m:ctrlPr>
                          <w:rPr>
                            <w:rFonts w:ascii="Cambria Math" w:hAnsi="Cambria Math"/>
                          </w:rPr>
                        </m:ctrlPr>
                      </m:fPr>
                      <m:num>
                        <m:sSub>
                          <m:sSubPr>
                            <m:ctrlPr>
                              <w:rPr>
                                <w:rFonts w:ascii="Cambria Math" w:hAnsi="Cambria Math"/>
                              </w:rPr>
                            </m:ctrlPr>
                          </m:sSubPr>
                          <m:e>
                            <m:r>
                              <w:rPr>
                                <w:rFonts w:ascii="Cambria Math"/>
                              </w:rPr>
                              <m:t>T</m:t>
                            </m:r>
                          </m:e>
                          <m:sub>
                            <m:r>
                              <w:rPr>
                                <w:rFonts w:ascii="Cambria Math"/>
                              </w:rPr>
                              <m:t>fo</m:t>
                            </m:r>
                          </m:sub>
                        </m:sSub>
                        <m:r>
                          <m:rPr>
                            <m:sty m:val="p"/>
                          </m:rPr>
                          <w:rPr>
                            <w:rFonts w:ascii="Cambria Math"/>
                          </w:rPr>
                          <m:t>+</m:t>
                        </m:r>
                        <m:sSub>
                          <m:sSubPr>
                            <m:ctrlPr>
                              <w:rPr>
                                <w:rFonts w:ascii="Cambria Math" w:hAnsi="Cambria Math"/>
                              </w:rPr>
                            </m:ctrlPr>
                          </m:sSubPr>
                          <m:e>
                            <m:r>
                              <w:rPr>
                                <w:rFonts w:ascii="Cambria Math"/>
                              </w:rPr>
                              <m:t>T</m:t>
                            </m:r>
                          </m:e>
                          <m:sub>
                            <m:r>
                              <w:rPr>
                                <w:rFonts w:ascii="Cambria Math"/>
                              </w:rPr>
                              <m:t>fi</m:t>
                            </m:r>
                          </m:sub>
                        </m:sSub>
                      </m:num>
                      <m:den>
                        <m:r>
                          <m:rPr>
                            <m:sty m:val="p"/>
                          </m:rPr>
                          <w:rPr>
                            <w:rFonts w:ascii="Cambria Math"/>
                          </w:rPr>
                          <m:t>2</m:t>
                        </m:r>
                      </m:den>
                    </m:f>
                  </m:e>
                </m:d>
              </m:oMath>
            </m:oMathPara>
          </w:p>
        </w:tc>
        <w:tc>
          <w:tcPr>
            <w:tcW w:w="815" w:type="dxa"/>
            <w:shd w:val="clear" w:color="auto" w:fill="auto"/>
            <w:vAlign w:val="center"/>
          </w:tcPr>
          <w:p w14:paraId="43ED7F4C" w14:textId="35D0D254" w:rsidR="004A43C8" w:rsidRPr="006A7F6C" w:rsidRDefault="001E19D0" w:rsidP="00CC0A0E">
            <w:pPr>
              <w:pStyle w:val="CETEquation"/>
              <w:jc w:val="right"/>
            </w:pPr>
            <w:r>
              <w:t>(18</w:t>
            </w:r>
            <w:r w:rsidR="004A43C8" w:rsidRPr="006A7F6C">
              <w:t>)</w:t>
            </w:r>
          </w:p>
        </w:tc>
      </w:tr>
    </w:tbl>
    <w:p w14:paraId="754BFAEC" w14:textId="64314165" w:rsidR="004A43C8" w:rsidRPr="006A7F6C" w:rsidRDefault="004A43C8" w:rsidP="004A43C8">
      <w:pPr>
        <w:pStyle w:val="CETBodytext"/>
        <w:rPr>
          <w:lang w:val="en-GB"/>
        </w:rPr>
      </w:pPr>
      <w:r w:rsidRPr="006A7F6C">
        <w:rPr>
          <w:lang w:val="en-GB"/>
        </w:rPr>
        <w:t>where the logarithmic mean temperature difference is approximated by the arithmetic mean.</w:t>
      </w:r>
      <w:r w:rsidR="00BB2F23">
        <w:rPr>
          <w:lang w:val="en-GB"/>
        </w:rPr>
        <w:t xml:space="preserve"> </w:t>
      </w:r>
      <w:r w:rsidRPr="006A7F6C">
        <w:rPr>
          <w:lang w:val="en-GB"/>
        </w:rPr>
        <w:t xml:space="preserve">Thermal conductivity and other physical propriety of the fluid are referred to the mean value of temperature of fluid in the pipeline, </w:t>
      </w:r>
      <w:proofErr w:type="spellStart"/>
      <w:r w:rsidRPr="006A7F6C">
        <w:rPr>
          <w:i/>
          <w:iCs/>
          <w:lang w:val="en-GB"/>
        </w:rPr>
        <w:t>T</w:t>
      </w:r>
      <w:r w:rsidRPr="006A7F6C">
        <w:rPr>
          <w:i/>
          <w:iCs/>
          <w:vertAlign w:val="subscript"/>
          <w:lang w:val="en-GB"/>
        </w:rPr>
        <w:t>fm</w:t>
      </w:r>
      <w:proofErr w:type="spellEnd"/>
      <w:r w:rsidRPr="006A7F6C">
        <w:rPr>
          <w:lang w:val="en-GB"/>
        </w:rPr>
        <w:t>=400K. The heat transfer coefficient between pipe and air is assumed equal to 15 W·m</w:t>
      </w:r>
      <w:r w:rsidRPr="006A7F6C">
        <w:rPr>
          <w:vertAlign w:val="superscript"/>
          <w:lang w:val="en-GB"/>
        </w:rPr>
        <w:t>-2</w:t>
      </w:r>
      <w:r w:rsidRPr="006A7F6C">
        <w:rPr>
          <w:lang w:val="en-GB"/>
        </w:rPr>
        <w:t>·K</w:t>
      </w:r>
      <w:r w:rsidRPr="006A7F6C">
        <w:rPr>
          <w:vertAlign w:val="superscript"/>
          <w:lang w:val="en-GB"/>
        </w:rPr>
        <w:t xml:space="preserve">-1 </w:t>
      </w:r>
      <w:r w:rsidRPr="006A7F6C">
        <w:rPr>
          <w:lang w:val="en-GB"/>
        </w:rPr>
        <w:t>(</w:t>
      </w:r>
      <w:proofErr w:type="spellStart"/>
      <w:r w:rsidRPr="006A7F6C">
        <w:rPr>
          <w:lang w:val="en-GB"/>
        </w:rPr>
        <w:t>Fagg</w:t>
      </w:r>
      <w:r w:rsidR="00CD5A35">
        <w:rPr>
          <w:lang w:val="en-GB"/>
        </w:rPr>
        <w:t>iani</w:t>
      </w:r>
      <w:proofErr w:type="spellEnd"/>
      <w:r w:rsidR="00CD5A35">
        <w:rPr>
          <w:lang w:val="en-GB"/>
        </w:rPr>
        <w:t>, 1992</w:t>
      </w:r>
      <w:r w:rsidRPr="006A7F6C">
        <w:rPr>
          <w:lang w:val="en-GB"/>
        </w:rPr>
        <w:t>) in the case of thermal radiation and natural convection</w:t>
      </w:r>
      <w:r w:rsidR="005C4E63">
        <w:rPr>
          <w:lang w:val="en-GB"/>
        </w:rPr>
        <w:t xml:space="preserve"> condition (</w:t>
      </w:r>
      <w:r w:rsidR="00C9429A">
        <w:rPr>
          <w:lang w:val="en-GB"/>
        </w:rPr>
        <w:t xml:space="preserve">corresponding to </w:t>
      </w:r>
      <w:r w:rsidR="005C4E63">
        <w:rPr>
          <w:lang w:val="en-GB"/>
        </w:rPr>
        <w:t xml:space="preserve">wind velocity u </w:t>
      </w:r>
      <w:r w:rsidR="005C4E63">
        <w:rPr>
          <w:rFonts w:cs="Arial"/>
          <w:lang w:val="en-GB"/>
        </w:rPr>
        <w:t>≤</w:t>
      </w:r>
      <w:r w:rsidR="005C4E63">
        <w:rPr>
          <w:lang w:val="en-GB"/>
        </w:rPr>
        <w:t xml:space="preserve"> 0.5 ms</w:t>
      </w:r>
      <w:r w:rsidR="005C4E63" w:rsidRPr="005C4E63">
        <w:rPr>
          <w:vertAlign w:val="superscript"/>
          <w:lang w:val="en-GB"/>
        </w:rPr>
        <w:t>-1</w:t>
      </w:r>
      <w:r w:rsidR="005C4E63">
        <w:rPr>
          <w:lang w:val="en-GB"/>
        </w:rPr>
        <w:t>)</w:t>
      </w:r>
      <w:r w:rsidRPr="006A7F6C">
        <w:rPr>
          <w:lang w:val="en-GB"/>
        </w:rPr>
        <w:t>. In the case of force</w:t>
      </w:r>
      <w:r w:rsidR="00893B05">
        <w:rPr>
          <w:lang w:val="en-GB"/>
        </w:rPr>
        <w:t xml:space="preserve">d </w:t>
      </w:r>
      <w:r w:rsidR="00EA27DF">
        <w:rPr>
          <w:lang w:val="en-GB"/>
        </w:rPr>
        <w:t>convection,</w:t>
      </w:r>
      <w:r w:rsidR="00893B05">
        <w:rPr>
          <w:lang w:val="en-GB"/>
        </w:rPr>
        <w:t xml:space="preserve"> the</w:t>
      </w:r>
      <w:r w:rsidRPr="006A7F6C">
        <w:rPr>
          <w:lang w:val="en-GB"/>
        </w:rPr>
        <w:t xml:space="preserve"> coefficient can be expressed as:</w:t>
      </w:r>
    </w:p>
    <w:tbl>
      <w:tblPr>
        <w:tblW w:w="5000" w:type="pct"/>
        <w:tblLook w:val="04A0" w:firstRow="1" w:lastRow="0" w:firstColumn="1" w:lastColumn="0" w:noHBand="0" w:noVBand="1"/>
      </w:tblPr>
      <w:tblGrid>
        <w:gridCol w:w="8188"/>
        <w:gridCol w:w="815"/>
      </w:tblGrid>
      <w:tr w:rsidR="004A43C8" w:rsidRPr="006A7F6C" w14:paraId="000FFCD8" w14:textId="77777777" w:rsidTr="00CC0A0E">
        <w:tc>
          <w:tcPr>
            <w:tcW w:w="8188" w:type="dxa"/>
            <w:shd w:val="clear" w:color="auto" w:fill="auto"/>
            <w:vAlign w:val="center"/>
          </w:tcPr>
          <w:p w14:paraId="7EE6199B" w14:textId="77777777" w:rsidR="004A43C8" w:rsidRPr="006A7F6C" w:rsidRDefault="00FC1DA2" w:rsidP="00CC0A0E">
            <w:pPr>
              <w:pStyle w:val="CETEquation"/>
            </w:pPr>
            <m:oMathPara>
              <m:oMathParaPr>
                <m:jc m:val="left"/>
              </m:oMathParaPr>
              <m:oMath>
                <m:sSub>
                  <m:sSubPr>
                    <m:ctrlPr>
                      <w:rPr>
                        <w:rFonts w:ascii="Cambria Math" w:hAnsi="Cambria Math"/>
                      </w:rPr>
                    </m:ctrlPr>
                  </m:sSubPr>
                  <m:e>
                    <m:r>
                      <w:rPr>
                        <w:rFonts w:ascii="Cambria Math" w:hAnsi="Cambria Math" w:cs="Cambria Math"/>
                      </w:rPr>
                      <m:t>h</m:t>
                    </m:r>
                  </m:e>
                  <m:sub>
                    <m:r>
                      <w:rPr>
                        <w:rFonts w:ascii="Cambria Math"/>
                      </w:rPr>
                      <m:t>e</m:t>
                    </m:r>
                  </m:sub>
                </m:sSub>
                <m:r>
                  <m:rPr>
                    <m:sty m:val="p"/>
                  </m:rPr>
                  <w:rPr>
                    <w:rFonts w:ascii="Cambria Math"/>
                  </w:rPr>
                  <m:t>=0.021</m:t>
                </m:r>
                <m:func>
                  <m:funcPr>
                    <m:ctrlPr>
                      <w:rPr>
                        <w:rFonts w:ascii="Cambria Math" w:hAnsi="Cambria Math"/>
                      </w:rPr>
                    </m:ctrlPr>
                  </m:funcPr>
                  <m:fName>
                    <m:sSup>
                      <m:sSupPr>
                        <m:ctrlPr>
                          <w:rPr>
                            <w:rFonts w:ascii="Cambria Math" w:hAnsi="Cambria Math"/>
                          </w:rPr>
                        </m:ctrlPr>
                      </m:sSupPr>
                      <m:e>
                        <m:r>
                          <w:rPr>
                            <w:rFonts w:ascii="Cambria Math"/>
                          </w:rPr>
                          <m:t>Re</m:t>
                        </m:r>
                      </m:e>
                      <m:sup>
                        <m:r>
                          <m:rPr>
                            <m:sty m:val="p"/>
                          </m:rPr>
                          <w:rPr>
                            <w:rFonts w:ascii="Cambria Math"/>
                          </w:rPr>
                          <m:t>0.6</m:t>
                        </m:r>
                      </m:sup>
                    </m:sSup>
                  </m:fName>
                  <m:e/>
                </m:func>
              </m:oMath>
            </m:oMathPara>
          </w:p>
        </w:tc>
        <w:tc>
          <w:tcPr>
            <w:tcW w:w="815" w:type="dxa"/>
            <w:shd w:val="clear" w:color="auto" w:fill="auto"/>
            <w:vAlign w:val="center"/>
          </w:tcPr>
          <w:p w14:paraId="5C714279" w14:textId="58E0FAC0" w:rsidR="004A43C8" w:rsidRPr="006A7F6C" w:rsidRDefault="001E19D0" w:rsidP="00CC0A0E">
            <w:pPr>
              <w:pStyle w:val="CETEquation"/>
              <w:jc w:val="right"/>
            </w:pPr>
            <w:r>
              <w:t>(19</w:t>
            </w:r>
            <w:r w:rsidR="004A43C8" w:rsidRPr="006A7F6C">
              <w:t>)</w:t>
            </w:r>
          </w:p>
        </w:tc>
      </w:tr>
    </w:tbl>
    <w:p w14:paraId="006398A1" w14:textId="67A14B27" w:rsidR="004A43C8" w:rsidRPr="006A7F6C" w:rsidRDefault="004A43C8" w:rsidP="004A43C8">
      <w:pPr>
        <w:pStyle w:val="CETBodytext"/>
        <w:rPr>
          <w:lang w:val="en-GB"/>
        </w:rPr>
      </w:pPr>
      <w:r w:rsidRPr="006A7F6C">
        <w:rPr>
          <w:lang w:val="en-GB"/>
        </w:rPr>
        <w:t xml:space="preserve">The heat transfer coefficient between flow and pipe surface has been calculated </w:t>
      </w:r>
      <w:r w:rsidR="007E4996">
        <w:rPr>
          <w:lang w:val="en-GB"/>
        </w:rPr>
        <w:t>by means of</w:t>
      </w:r>
      <w:r w:rsidRPr="006A7F6C">
        <w:rPr>
          <w:lang w:val="en-GB"/>
        </w:rPr>
        <w:t xml:space="preserve"> Nusselt number:</w:t>
      </w:r>
    </w:p>
    <w:tbl>
      <w:tblPr>
        <w:tblW w:w="5000" w:type="pct"/>
        <w:tblLook w:val="04A0" w:firstRow="1" w:lastRow="0" w:firstColumn="1" w:lastColumn="0" w:noHBand="0" w:noVBand="1"/>
      </w:tblPr>
      <w:tblGrid>
        <w:gridCol w:w="8188"/>
        <w:gridCol w:w="815"/>
      </w:tblGrid>
      <w:tr w:rsidR="004A43C8" w:rsidRPr="006A7F6C" w14:paraId="49DC007C" w14:textId="77777777" w:rsidTr="00CC0A0E">
        <w:tc>
          <w:tcPr>
            <w:tcW w:w="8188" w:type="dxa"/>
            <w:shd w:val="clear" w:color="auto" w:fill="auto"/>
            <w:vAlign w:val="center"/>
          </w:tcPr>
          <w:p w14:paraId="07E307C6" w14:textId="77777777" w:rsidR="004A43C8" w:rsidRPr="006A7F6C" w:rsidRDefault="004A43C8" w:rsidP="00CC0A0E">
            <w:pPr>
              <w:pStyle w:val="CETEquation"/>
            </w:pPr>
            <m:oMathPara>
              <m:oMathParaPr>
                <m:jc m:val="left"/>
              </m:oMathParaPr>
              <m:oMath>
                <m:r>
                  <w:rPr>
                    <w:rFonts w:ascii="Cambria Math"/>
                  </w:rPr>
                  <m:t>Nu</m:t>
                </m:r>
                <m:r>
                  <m:rPr>
                    <m:sty m:val="p"/>
                  </m:rPr>
                  <w:rPr>
                    <w:rFonts w:ascii="Cambria Math"/>
                  </w:rPr>
                  <m:t>=</m:t>
                </m:r>
                <m:f>
                  <m:fPr>
                    <m:ctrlPr>
                      <w:rPr>
                        <w:rFonts w:ascii="Cambria Math" w:hAnsi="Cambria Math"/>
                      </w:rPr>
                    </m:ctrlPr>
                  </m:fPr>
                  <m:num>
                    <m:sSub>
                      <m:sSubPr>
                        <m:ctrlPr>
                          <w:rPr>
                            <w:rFonts w:ascii="Cambria Math" w:hAnsi="Cambria Math"/>
                          </w:rPr>
                        </m:ctrlPr>
                      </m:sSubPr>
                      <m:e>
                        <m:r>
                          <w:rPr>
                            <w:rFonts w:ascii="Cambria Math" w:hAnsi="Cambria Math" w:cs="Cambria Math"/>
                          </w:rPr>
                          <m:t>h</m:t>
                        </m:r>
                      </m:e>
                      <m:sub>
                        <m:r>
                          <w:rPr>
                            <w:rFonts w:ascii="Cambria Math"/>
                          </w:rPr>
                          <m:t>f</m:t>
                        </m:r>
                      </m:sub>
                    </m:sSub>
                    <m:r>
                      <w:rPr>
                        <w:rFonts w:ascii="Cambria Math"/>
                      </w:rPr>
                      <m:t>D</m:t>
                    </m:r>
                  </m:num>
                  <m:den>
                    <m:r>
                      <w:rPr>
                        <w:rFonts w:ascii="Cambria Math"/>
                      </w:rPr>
                      <m:t>k</m:t>
                    </m:r>
                  </m:den>
                </m:f>
                <m:r>
                  <m:rPr>
                    <m:sty m:val="p"/>
                  </m:rPr>
                  <w:rPr>
                    <w:rFonts w:ascii="Cambria Math"/>
                  </w:rPr>
                  <m:t>=0.023</m:t>
                </m:r>
                <m:func>
                  <m:funcPr>
                    <m:ctrlPr>
                      <w:rPr>
                        <w:rFonts w:ascii="Cambria Math" w:hAnsi="Cambria Math"/>
                      </w:rPr>
                    </m:ctrlPr>
                  </m:funcPr>
                  <m:fName>
                    <m:sSup>
                      <m:sSupPr>
                        <m:ctrlPr>
                          <w:rPr>
                            <w:rFonts w:ascii="Cambria Math" w:hAnsi="Cambria Math"/>
                          </w:rPr>
                        </m:ctrlPr>
                      </m:sSupPr>
                      <m:e>
                        <m:r>
                          <w:rPr>
                            <w:rFonts w:ascii="Cambria Math"/>
                          </w:rPr>
                          <m:t>Re</m:t>
                        </m:r>
                      </m:e>
                      <m:sup>
                        <m:r>
                          <m:rPr>
                            <m:sty m:val="p"/>
                          </m:rPr>
                          <w:rPr>
                            <w:rFonts w:ascii="Cambria Math"/>
                          </w:rPr>
                          <m:t>0.8</m:t>
                        </m:r>
                      </m:sup>
                    </m:sSup>
                  </m:fName>
                  <m:e/>
                </m:func>
              </m:oMath>
            </m:oMathPara>
          </w:p>
        </w:tc>
        <w:tc>
          <w:tcPr>
            <w:tcW w:w="815" w:type="dxa"/>
            <w:shd w:val="clear" w:color="auto" w:fill="auto"/>
            <w:vAlign w:val="center"/>
          </w:tcPr>
          <w:p w14:paraId="2BADE94D" w14:textId="12932BAC" w:rsidR="004A43C8" w:rsidRPr="006A7F6C" w:rsidRDefault="004A43C8" w:rsidP="00CC0A0E">
            <w:pPr>
              <w:pStyle w:val="CETEquation"/>
              <w:jc w:val="right"/>
            </w:pPr>
            <w:r w:rsidRPr="006A7F6C">
              <w:t>(</w:t>
            </w:r>
            <w:r w:rsidR="001E19D0">
              <w:t>20</w:t>
            </w:r>
            <w:r w:rsidRPr="006A7F6C">
              <w:t>)</w:t>
            </w:r>
          </w:p>
        </w:tc>
      </w:tr>
    </w:tbl>
    <w:p w14:paraId="180B779E" w14:textId="3FF2A667" w:rsidR="004A43C8" w:rsidRDefault="004A43C8" w:rsidP="004A43C8">
      <w:pPr>
        <w:pStyle w:val="CETBodytext"/>
        <w:rPr>
          <w:lang w:val="en-GB"/>
        </w:rPr>
      </w:pPr>
      <w:r>
        <w:rPr>
          <w:lang w:val="en-GB"/>
        </w:rPr>
        <w:t xml:space="preserve">The analytical expression of the </w:t>
      </w:r>
      <w:r w:rsidRPr="006A7F6C">
        <w:rPr>
          <w:lang w:val="en-GB"/>
        </w:rPr>
        <w:t xml:space="preserve">outlet temperature of the fluid in the segment of pipeline </w:t>
      </w:r>
      <w:r>
        <w:rPr>
          <w:lang w:val="en-GB"/>
        </w:rPr>
        <w:t xml:space="preserve">is </w:t>
      </w:r>
      <w:r w:rsidR="00893B05">
        <w:rPr>
          <w:lang w:val="en-GB"/>
        </w:rPr>
        <w:t xml:space="preserve">easily </w:t>
      </w:r>
      <w:r>
        <w:rPr>
          <w:lang w:val="en-GB"/>
        </w:rPr>
        <w:t>ob</w:t>
      </w:r>
      <w:r w:rsidR="00893B05">
        <w:rPr>
          <w:lang w:val="en-GB"/>
        </w:rPr>
        <w:t>tained by combining equations (18), (19) and (20</w:t>
      </w:r>
      <w:r>
        <w:rPr>
          <w:lang w:val="en-GB"/>
        </w:rPr>
        <w:t xml:space="preserve">) </w:t>
      </w:r>
    </w:p>
    <w:tbl>
      <w:tblPr>
        <w:tblW w:w="5000" w:type="pct"/>
        <w:tblLook w:val="04A0" w:firstRow="1" w:lastRow="0" w:firstColumn="1" w:lastColumn="0" w:noHBand="0" w:noVBand="1"/>
      </w:tblPr>
      <w:tblGrid>
        <w:gridCol w:w="8188"/>
        <w:gridCol w:w="815"/>
      </w:tblGrid>
      <w:tr w:rsidR="004A43C8" w:rsidRPr="006A7F6C" w14:paraId="4F3808B6" w14:textId="77777777" w:rsidTr="00CC0A0E">
        <w:tc>
          <w:tcPr>
            <w:tcW w:w="8188" w:type="dxa"/>
            <w:shd w:val="clear" w:color="auto" w:fill="auto"/>
            <w:vAlign w:val="center"/>
          </w:tcPr>
          <w:p w14:paraId="0AF8AD09" w14:textId="77777777" w:rsidR="004A43C8" w:rsidRPr="006A7F6C" w:rsidRDefault="00FC1DA2" w:rsidP="00CC0A0E">
            <w:pPr>
              <w:pStyle w:val="CETEquation"/>
            </w:pPr>
            <m:oMathPara>
              <m:oMathParaPr>
                <m:jc m:val="left"/>
              </m:oMathParaPr>
              <m:oMath>
                <m:sSub>
                  <m:sSubPr>
                    <m:ctrlPr>
                      <w:rPr>
                        <w:rFonts w:ascii="Cambria Math" w:hAnsi="Cambria Math"/>
                      </w:rPr>
                    </m:ctrlPr>
                  </m:sSubPr>
                  <m:e>
                    <m:r>
                      <w:rPr>
                        <w:rFonts w:ascii="Cambria Math"/>
                      </w:rPr>
                      <m:t>T</m:t>
                    </m:r>
                  </m:e>
                  <m:sub>
                    <m:r>
                      <w:rPr>
                        <w:rFonts w:ascii="Cambria Math"/>
                      </w:rPr>
                      <m:t>fo</m:t>
                    </m:r>
                  </m:sub>
                </m:sSub>
                <m:r>
                  <m:rPr>
                    <m:sty m:val="p"/>
                  </m:rPr>
                  <w:rPr>
                    <w:rFonts w:ascii="Cambria Math"/>
                  </w:rPr>
                  <m:t>=</m:t>
                </m:r>
                <m:f>
                  <m:fPr>
                    <m:ctrlPr>
                      <w:rPr>
                        <w:rFonts w:ascii="Cambria Math" w:hAnsi="Cambria Math"/>
                      </w:rPr>
                    </m:ctrlPr>
                  </m:fPr>
                  <m:num>
                    <m:f>
                      <m:fPr>
                        <m:ctrlPr>
                          <w:rPr>
                            <w:rFonts w:ascii="Cambria Math" w:hAnsi="Cambria Math"/>
                          </w:rPr>
                        </m:ctrlPr>
                      </m:fPr>
                      <m:num>
                        <m:r>
                          <m:rPr>
                            <m:sty m:val="p"/>
                          </m:rPr>
                          <w:rPr>
                            <w:rFonts w:ascii="Cambria Math"/>
                          </w:rPr>
                          <m:t>2</m:t>
                        </m:r>
                        <m:sSubSup>
                          <m:sSubSupPr>
                            <m:ctrlPr>
                              <w:rPr>
                                <w:rFonts w:ascii="Cambria Math" w:hAnsi="Cambria Math"/>
                              </w:rPr>
                            </m:ctrlPr>
                          </m:sSubSupPr>
                          <m:e>
                            <m:acc>
                              <m:accPr>
                                <m:chr m:val="̇"/>
                                <m:ctrlPr>
                                  <w:rPr>
                                    <w:rFonts w:ascii="Cambria Math" w:hAnsi="Cambria Math"/>
                                  </w:rPr>
                                </m:ctrlPr>
                              </m:accPr>
                              <m:e>
                                <m:r>
                                  <w:rPr>
                                    <w:rFonts w:ascii="Cambria Math"/>
                                  </w:rPr>
                                  <m:t>q</m:t>
                                </m:r>
                              </m:e>
                            </m:acc>
                          </m:e>
                          <m:sub>
                            <m:r>
                              <w:rPr>
                                <w:rFonts w:ascii="Cambria Math"/>
                              </w:rPr>
                              <m:t>rn</m:t>
                            </m:r>
                          </m:sub>
                          <m:sup>
                            <m:r>
                              <m:rPr>
                                <m:sty m:val="p"/>
                              </m:rPr>
                              <w:rPr>
                                <w:rFonts w:ascii="Cambria Math"/>
                              </w:rPr>
                              <m:t>″</m:t>
                            </m:r>
                          </m:sup>
                        </m:sSubSup>
                      </m:num>
                      <m:den>
                        <m:r>
                          <w:rPr>
                            <w:rFonts w:ascii="Cambria Math"/>
                          </w:rPr>
                          <m:t>π</m:t>
                        </m:r>
                        <m:sSub>
                          <m:sSubPr>
                            <m:ctrlPr>
                              <w:rPr>
                                <w:rFonts w:ascii="Cambria Math" w:hAnsi="Cambria Math"/>
                              </w:rPr>
                            </m:ctrlPr>
                          </m:sSubPr>
                          <m:e>
                            <m:r>
                              <w:rPr>
                                <w:rFonts w:ascii="Cambria Math" w:hAnsi="Cambria Math" w:cs="Cambria Math"/>
                              </w:rPr>
                              <m:t>h</m:t>
                            </m:r>
                          </m:e>
                          <m:sub>
                            <m:r>
                              <w:rPr>
                                <w:rFonts w:ascii="Cambria Math"/>
                              </w:rPr>
                              <m:t>e</m:t>
                            </m:r>
                          </m:sub>
                        </m:sSub>
                      </m:den>
                    </m:f>
                    <m:r>
                      <m:rPr>
                        <m:sty m:val="p"/>
                      </m:rPr>
                      <w:rPr>
                        <w:rFonts w:ascii="Cambria Math"/>
                      </w:rPr>
                      <m:t>+</m:t>
                    </m:r>
                    <m:sSub>
                      <m:sSubPr>
                        <m:ctrlPr>
                          <w:rPr>
                            <w:rFonts w:ascii="Cambria Math" w:hAnsi="Cambria Math"/>
                          </w:rPr>
                        </m:ctrlPr>
                      </m:sSubPr>
                      <m:e>
                        <m:r>
                          <w:rPr>
                            <w:rFonts w:ascii="Cambria Math"/>
                          </w:rPr>
                          <m:t>T</m:t>
                        </m:r>
                      </m:e>
                      <m:sub>
                        <m:r>
                          <w:rPr>
                            <w:rFonts w:ascii="Cambria Math"/>
                          </w:rPr>
                          <m:t>fi</m:t>
                        </m:r>
                      </m:sub>
                    </m:sSub>
                    <m:d>
                      <m:dPr>
                        <m:ctrlPr>
                          <w:rPr>
                            <w:rFonts w:ascii="Cambria Math" w:hAnsi="Cambria Math"/>
                          </w:rPr>
                        </m:ctrlPr>
                      </m:dPr>
                      <m:e>
                        <m:r>
                          <w:rPr>
                            <w:rFonts w:ascii="Cambria Math"/>
                          </w:rPr>
                          <m:t>χ</m:t>
                        </m:r>
                        <m:r>
                          <m:rPr>
                            <m:sty m:val="p"/>
                          </m:rPr>
                          <w:rPr>
                            <w:rFonts w:ascii="Cambria Math"/>
                          </w:rPr>
                          <m:t>-</m:t>
                        </m:r>
                        <m:r>
                          <m:rPr>
                            <m:sty m:val="p"/>
                          </m:rPr>
                          <w:rPr>
                            <w:rFonts w:ascii="Cambria Math"/>
                          </w:rPr>
                          <m:t>1</m:t>
                        </m:r>
                      </m:e>
                    </m:d>
                    <m:r>
                      <m:rPr>
                        <m:sty m:val="p"/>
                      </m:rPr>
                      <w:rPr>
                        <w:rFonts w:ascii="Cambria Math"/>
                      </w:rPr>
                      <m:t>+2</m:t>
                    </m:r>
                    <m:sSub>
                      <m:sSubPr>
                        <m:ctrlPr>
                          <w:rPr>
                            <w:rFonts w:ascii="Cambria Math" w:hAnsi="Cambria Math"/>
                          </w:rPr>
                        </m:ctrlPr>
                      </m:sSubPr>
                      <m:e>
                        <m:r>
                          <w:rPr>
                            <w:rFonts w:ascii="Cambria Math"/>
                          </w:rPr>
                          <m:t>T</m:t>
                        </m:r>
                      </m:e>
                      <m:sub>
                        <m:r>
                          <w:rPr>
                            <w:rFonts w:ascii="Cambria Math"/>
                          </w:rPr>
                          <m:t>i</m:t>
                        </m:r>
                      </m:sub>
                    </m:sSub>
                  </m:num>
                  <m:den>
                    <m:r>
                      <w:rPr>
                        <w:rFonts w:ascii="Cambria Math"/>
                      </w:rPr>
                      <m:t>χ</m:t>
                    </m:r>
                    <m:r>
                      <m:rPr>
                        <m:sty m:val="p"/>
                      </m:rPr>
                      <w:rPr>
                        <w:rFonts w:ascii="Cambria Math"/>
                      </w:rPr>
                      <m:t>+1</m:t>
                    </m:r>
                  </m:den>
                </m:f>
              </m:oMath>
            </m:oMathPara>
          </w:p>
        </w:tc>
        <w:tc>
          <w:tcPr>
            <w:tcW w:w="815" w:type="dxa"/>
            <w:shd w:val="clear" w:color="auto" w:fill="auto"/>
            <w:vAlign w:val="center"/>
          </w:tcPr>
          <w:p w14:paraId="0112F46F" w14:textId="7EEC0CDB" w:rsidR="004A43C8" w:rsidRPr="006A7F6C" w:rsidRDefault="004A43C8" w:rsidP="00CC0A0E">
            <w:pPr>
              <w:pStyle w:val="CETEquation"/>
              <w:jc w:val="right"/>
            </w:pPr>
            <w:r w:rsidRPr="006A7F6C">
              <w:t>(</w:t>
            </w:r>
            <w:r w:rsidR="001E19D0">
              <w:t>21</w:t>
            </w:r>
            <w:r w:rsidRPr="006A7F6C">
              <w:t>)</w:t>
            </w:r>
          </w:p>
        </w:tc>
      </w:tr>
    </w:tbl>
    <w:p w14:paraId="33B30569" w14:textId="77777777" w:rsidR="004A43C8" w:rsidRDefault="004A43C8" w:rsidP="004A43C8">
      <w:pPr>
        <w:pStyle w:val="CETBodytext"/>
        <w:rPr>
          <w:lang w:val="en-GB"/>
        </w:rPr>
      </w:pPr>
      <w:r>
        <w:rPr>
          <w:lang w:val="en-GB"/>
        </w:rPr>
        <w:t>where:</w:t>
      </w:r>
    </w:p>
    <w:tbl>
      <w:tblPr>
        <w:tblW w:w="5000" w:type="pct"/>
        <w:tblLook w:val="04A0" w:firstRow="1" w:lastRow="0" w:firstColumn="1" w:lastColumn="0" w:noHBand="0" w:noVBand="1"/>
      </w:tblPr>
      <w:tblGrid>
        <w:gridCol w:w="8188"/>
        <w:gridCol w:w="815"/>
      </w:tblGrid>
      <w:tr w:rsidR="004A43C8" w:rsidRPr="006A7F6C" w14:paraId="39C56DC3" w14:textId="77777777" w:rsidTr="00CC0A0E">
        <w:tc>
          <w:tcPr>
            <w:tcW w:w="8188" w:type="dxa"/>
            <w:shd w:val="clear" w:color="auto" w:fill="auto"/>
            <w:vAlign w:val="center"/>
          </w:tcPr>
          <w:p w14:paraId="75E36389" w14:textId="77777777" w:rsidR="004A43C8" w:rsidRPr="006A7F6C" w:rsidRDefault="004A43C8" w:rsidP="00CC0A0E">
            <w:pPr>
              <w:pStyle w:val="CETEquation"/>
            </w:pPr>
            <m:oMathPara>
              <m:oMathParaPr>
                <m:jc m:val="left"/>
              </m:oMathParaPr>
              <m:oMath>
                <m:r>
                  <w:rPr>
                    <w:rFonts w:ascii="Cambria Math"/>
                  </w:rPr>
                  <m:t>χ</m:t>
                </m:r>
                <m:r>
                  <m:rPr>
                    <m:sty m:val="p"/>
                  </m:rPr>
                  <w:rPr>
                    <w:rFonts w:ascii="Cambria Math"/>
                  </w:rPr>
                  <m:t>=</m:t>
                </m:r>
                <m:f>
                  <m:fPr>
                    <m:ctrlPr>
                      <w:rPr>
                        <w:rFonts w:ascii="Cambria Math" w:hAnsi="Cambria Math"/>
                      </w:rPr>
                    </m:ctrlPr>
                  </m:fPr>
                  <m:num>
                    <m:r>
                      <m:rPr>
                        <m:sty m:val="p"/>
                      </m:rPr>
                      <w:rPr>
                        <w:rFonts w:ascii="Cambria Math"/>
                      </w:rPr>
                      <m:t>2</m:t>
                    </m:r>
                    <m:acc>
                      <m:accPr>
                        <m:chr m:val="̇"/>
                        <m:ctrlPr>
                          <w:rPr>
                            <w:rFonts w:ascii="Cambria Math" w:hAnsi="Cambria Math"/>
                          </w:rPr>
                        </m:ctrlPr>
                      </m:accPr>
                      <m:e>
                        <m:r>
                          <w:rPr>
                            <w:rFonts w:ascii="Cambria Math"/>
                          </w:rPr>
                          <m:t>n</m:t>
                        </m:r>
                      </m:e>
                    </m:acc>
                    <m:sSub>
                      <m:sSubPr>
                        <m:ctrlPr>
                          <w:rPr>
                            <w:rFonts w:ascii="Cambria Math" w:hAnsi="Cambria Math"/>
                          </w:rPr>
                        </m:ctrlPr>
                      </m:sSubPr>
                      <m:e>
                        <m:acc>
                          <m:accPr>
                            <m:chr m:val="̃"/>
                            <m:ctrlPr>
                              <w:rPr>
                                <w:rFonts w:ascii="Cambria Math" w:hAnsi="Cambria Math"/>
                              </w:rPr>
                            </m:ctrlPr>
                          </m:accPr>
                          <m:e>
                            <m:r>
                              <w:rPr>
                                <w:rFonts w:ascii="Cambria Math"/>
                              </w:rPr>
                              <m:t>c</m:t>
                            </m:r>
                          </m:e>
                        </m:acc>
                      </m:e>
                      <m:sub>
                        <m:r>
                          <w:rPr>
                            <w:rFonts w:ascii="Cambria Math"/>
                          </w:rPr>
                          <m:t>p</m:t>
                        </m:r>
                      </m:sub>
                    </m:sSub>
                  </m:num>
                  <m:den>
                    <m:r>
                      <w:rPr>
                        <w:rFonts w:ascii="Cambria Math"/>
                      </w:rPr>
                      <m:t>πDL</m:t>
                    </m:r>
                  </m:den>
                </m:f>
                <m:d>
                  <m:dPr>
                    <m:ctrlPr>
                      <w:rPr>
                        <w:rFonts w:ascii="Cambria Math" w:hAnsi="Cambria Math"/>
                      </w:rPr>
                    </m:ctrlPr>
                  </m:dPr>
                  <m:e>
                    <m:f>
                      <m:fPr>
                        <m:ctrlPr>
                          <w:rPr>
                            <w:rFonts w:ascii="Cambria Math" w:hAnsi="Cambria Math"/>
                          </w:rPr>
                        </m:ctrlPr>
                      </m:fPr>
                      <m:num>
                        <m:r>
                          <m:rPr>
                            <m:sty m:val="p"/>
                          </m:rPr>
                          <w:rPr>
                            <w:rFonts w:ascii="Cambria Math"/>
                          </w:rPr>
                          <m:t>1</m:t>
                        </m:r>
                      </m:num>
                      <m:den>
                        <m:sSub>
                          <m:sSubPr>
                            <m:ctrlPr>
                              <w:rPr>
                                <w:rFonts w:ascii="Cambria Math" w:hAnsi="Cambria Math"/>
                              </w:rPr>
                            </m:ctrlPr>
                          </m:sSubPr>
                          <m:e>
                            <m:r>
                              <w:rPr>
                                <w:rFonts w:ascii="Cambria Math" w:hAnsi="Cambria Math" w:cs="Cambria Math"/>
                              </w:rPr>
                              <m:t>h</m:t>
                            </m:r>
                          </m:e>
                          <m:sub>
                            <m:r>
                              <w:rPr>
                                <w:rFonts w:ascii="Cambria Math"/>
                              </w:rPr>
                              <m:t>e</m:t>
                            </m:r>
                          </m:sub>
                        </m:sSub>
                      </m:den>
                    </m:f>
                    <m:r>
                      <m:rPr>
                        <m:sty m:val="p"/>
                      </m:rPr>
                      <w:rPr>
                        <w:rFonts w:ascii="Cambria Math"/>
                      </w:rPr>
                      <m:t>+</m:t>
                    </m:r>
                    <m:f>
                      <m:fPr>
                        <m:ctrlPr>
                          <w:rPr>
                            <w:rFonts w:ascii="Cambria Math" w:hAnsi="Cambria Math"/>
                          </w:rPr>
                        </m:ctrlPr>
                      </m:fPr>
                      <m:num>
                        <m:r>
                          <m:rPr>
                            <m:sty m:val="p"/>
                          </m:rPr>
                          <w:rPr>
                            <w:rFonts w:ascii="Cambria Math"/>
                          </w:rPr>
                          <m:t>1</m:t>
                        </m:r>
                      </m:num>
                      <m:den>
                        <m:sSub>
                          <m:sSubPr>
                            <m:ctrlPr>
                              <w:rPr>
                                <w:rFonts w:ascii="Cambria Math" w:hAnsi="Cambria Math"/>
                              </w:rPr>
                            </m:ctrlPr>
                          </m:sSubPr>
                          <m:e>
                            <m:r>
                              <w:rPr>
                                <w:rFonts w:ascii="Cambria Math" w:hAnsi="Cambria Math" w:cs="Cambria Math"/>
                              </w:rPr>
                              <m:t>h</m:t>
                            </m:r>
                          </m:e>
                          <m:sub>
                            <m:r>
                              <w:rPr>
                                <w:rFonts w:ascii="Cambria Math"/>
                              </w:rPr>
                              <m:t>f</m:t>
                            </m:r>
                          </m:sub>
                        </m:sSub>
                      </m:den>
                    </m:f>
                  </m:e>
                </m:d>
              </m:oMath>
            </m:oMathPara>
          </w:p>
        </w:tc>
        <w:tc>
          <w:tcPr>
            <w:tcW w:w="815" w:type="dxa"/>
            <w:shd w:val="clear" w:color="auto" w:fill="auto"/>
            <w:vAlign w:val="center"/>
          </w:tcPr>
          <w:p w14:paraId="2F6E692B" w14:textId="2700CF48" w:rsidR="004A43C8" w:rsidRPr="006A7F6C" w:rsidRDefault="004A43C8" w:rsidP="00CC0A0E">
            <w:pPr>
              <w:pStyle w:val="CETEquation"/>
              <w:jc w:val="right"/>
            </w:pPr>
            <w:r w:rsidRPr="006A7F6C">
              <w:t>(</w:t>
            </w:r>
            <w:r w:rsidR="001E19D0">
              <w:t>22</w:t>
            </w:r>
            <w:r w:rsidRPr="006A7F6C">
              <w:t>)</w:t>
            </w:r>
          </w:p>
        </w:tc>
      </w:tr>
    </w:tbl>
    <w:p w14:paraId="6487DAC8" w14:textId="1ABDD117" w:rsidR="00893B05" w:rsidRDefault="007E4996" w:rsidP="007E4996">
      <w:pPr>
        <w:pStyle w:val="CETHeading1"/>
        <w:numPr>
          <w:ilvl w:val="1"/>
          <w:numId w:val="1"/>
        </w:numPr>
        <w:tabs>
          <w:tab w:val="right" w:pos="7100"/>
        </w:tabs>
        <w:jc w:val="both"/>
        <w:rPr>
          <w:lang w:val="en-GB"/>
        </w:rPr>
      </w:pPr>
      <w:r>
        <w:rPr>
          <w:lang w:val="en-GB"/>
        </w:rPr>
        <w:t>Results</w:t>
      </w:r>
      <w:r w:rsidR="00062879">
        <w:rPr>
          <w:lang w:val="en-GB"/>
        </w:rPr>
        <w:t xml:space="preserve"> and discussion</w:t>
      </w:r>
    </w:p>
    <w:p w14:paraId="209E58C7" w14:textId="4F34547F" w:rsidR="00E20C7F" w:rsidRDefault="00BB2F23" w:rsidP="002E4946">
      <w:pPr>
        <w:pStyle w:val="CETBodytext"/>
        <w:rPr>
          <w:lang w:val="en-GB"/>
        </w:rPr>
      </w:pPr>
      <w:r w:rsidRPr="00BB2F23">
        <w:rPr>
          <w:lang w:val="en-GB"/>
        </w:rPr>
        <w:t xml:space="preserve">The capability of the methodology is verified referring to an industrial case study to discuss the importance </w:t>
      </w:r>
      <w:r w:rsidR="008E4AC9" w:rsidRPr="00BB2F23">
        <w:rPr>
          <w:lang w:val="en-GB"/>
        </w:rPr>
        <w:t>of assessing</w:t>
      </w:r>
      <w:r w:rsidRPr="00BB2F23">
        <w:rPr>
          <w:lang w:val="en-GB"/>
        </w:rPr>
        <w:t xml:space="preserve"> effects on equivalent absorbed thermal dose, rather than fixed thermal radiation threshold.</w:t>
      </w:r>
      <w:r w:rsidR="007E4996">
        <w:rPr>
          <w:lang w:val="en-GB"/>
        </w:rPr>
        <w:t xml:space="preserve"> </w:t>
      </w:r>
    </w:p>
    <w:p w14:paraId="2EF0EF9A" w14:textId="77777777" w:rsidR="006F19C2" w:rsidRDefault="006F19C2" w:rsidP="006F19C2">
      <w:pPr>
        <w:pStyle w:val="CETheadingx"/>
        <w:numPr>
          <w:ilvl w:val="2"/>
          <w:numId w:val="1"/>
        </w:numPr>
      </w:pPr>
      <w:r w:rsidRPr="007E4996">
        <w:t>Case-study definition</w:t>
      </w:r>
    </w:p>
    <w:p w14:paraId="554A5BA0" w14:textId="7ADB9CEF" w:rsidR="006F19C2" w:rsidRDefault="006F19C2" w:rsidP="009B57F1">
      <w:r w:rsidRPr="007E4996">
        <w:t>Reference is made to a coal dry distillation plant where t</w:t>
      </w:r>
      <w:r>
        <w:t>he accident scenario is a multi-</w:t>
      </w:r>
      <w:r w:rsidRPr="007E4996">
        <w:t>component hydrocarbon pool fire arising from a major LOC in the coke tar storage park</w:t>
      </w:r>
      <w:r>
        <w:t xml:space="preserve">. Nearly half of coke oven gas is directly sent to the combustion chamber to heat the coke oven, while the remaining can be conveniently utilized </w:t>
      </w:r>
      <w:r w:rsidRPr="00AD0458">
        <w:t>for the deep processing in producing</w:t>
      </w:r>
      <w:r>
        <w:t xml:space="preserve"> </w:t>
      </w:r>
      <w:r w:rsidRPr="00AD0458">
        <w:t>high-valued chemi</w:t>
      </w:r>
      <w:r>
        <w:t xml:space="preserve">cal products. </w:t>
      </w:r>
      <w:r w:rsidR="001D366F" w:rsidRPr="00EB29BE">
        <w:t xml:space="preserve">The vulnerable pipeline system conveys </w:t>
      </w:r>
      <w:r w:rsidR="006932B9">
        <w:t>COG</w:t>
      </w:r>
      <w:r w:rsidR="001D366F" w:rsidRPr="00EB29BE">
        <w:t xml:space="preserve"> from coke batteries at a minimum distance of 32 m from the edge of the bund, </w:t>
      </w:r>
      <w:r w:rsidR="001D366F" w:rsidRPr="00E41420">
        <w:t xml:space="preserve">at a height from </w:t>
      </w:r>
      <w:r w:rsidR="001D366F" w:rsidRPr="00E41420">
        <w:lastRenderedPageBreak/>
        <w:t>the ground equal to 5</w:t>
      </w:r>
      <w:r w:rsidR="006932B9">
        <w:t>.5</w:t>
      </w:r>
      <w:r w:rsidR="001D366F" w:rsidRPr="00E41420">
        <w:t xml:space="preserve"> m</w:t>
      </w:r>
      <w:r w:rsidR="00EE121F">
        <w:t xml:space="preserve"> (see Fig. 1)</w:t>
      </w:r>
      <w:r w:rsidR="001D366F" w:rsidRPr="00E41420">
        <w:t>.</w:t>
      </w:r>
      <w:r w:rsidR="001D366F">
        <w:t xml:space="preserve"> </w:t>
      </w:r>
      <w:r w:rsidRPr="00EB29BE">
        <w:t xml:space="preserve">The steel pipeline sections of </w:t>
      </w:r>
      <w:r>
        <w:t xml:space="preserve">potential </w:t>
      </w:r>
      <w:r w:rsidRPr="00EB29BE">
        <w:t>interest</w:t>
      </w:r>
      <w:r>
        <w:t xml:space="preserve"> for </w:t>
      </w:r>
      <w:r w:rsidR="008734D5">
        <w:t>accident</w:t>
      </w:r>
      <w:r>
        <w:t xml:space="preserve"> escalation</w:t>
      </w:r>
      <w:r w:rsidRPr="00EB29BE">
        <w:t xml:space="preserve"> are characterized by length L=12 m diameter D= 1.2, 1.3 and 1 m all with a thickness of 10 mm.</w:t>
      </w:r>
      <w:r w:rsidR="009B57F1">
        <w:t xml:space="preserve"> </w:t>
      </w:r>
      <w:r w:rsidR="00992CBC">
        <w:t xml:space="preserve">Thermal conductivity and other gas properties are calculated considering the average COG composition and constant </w:t>
      </w:r>
      <w:proofErr w:type="spellStart"/>
      <w:r w:rsidR="00992CBC">
        <w:t>T</w:t>
      </w:r>
      <w:r w:rsidR="00992CBC" w:rsidRPr="00992CBC">
        <w:rPr>
          <w:vertAlign w:val="subscript"/>
        </w:rPr>
        <w:t>f</w:t>
      </w:r>
      <w:proofErr w:type="spellEnd"/>
      <w:r w:rsidR="00992CBC" w:rsidRPr="00992CBC">
        <w:rPr>
          <w:vertAlign w:val="subscript"/>
        </w:rPr>
        <w:t xml:space="preserve"> </w:t>
      </w:r>
      <w:r w:rsidR="00992CBC">
        <w:t>= 400 K. COG percentage composition (v/v) was evaluated by s</w:t>
      </w:r>
      <w:r w:rsidR="009B57F1">
        <w:t xml:space="preserve">tandard </w:t>
      </w:r>
      <w:proofErr w:type="spellStart"/>
      <w:r w:rsidR="009B57F1">
        <w:t>UniChim</w:t>
      </w:r>
      <w:proofErr w:type="spellEnd"/>
      <w:r w:rsidR="009B57F1">
        <w:t xml:space="preserve"> methods </w:t>
      </w:r>
      <w:r w:rsidR="009B57F1" w:rsidRPr="005C1DD1">
        <w:t>on samples collected in the plant :  O</w:t>
      </w:r>
      <w:r w:rsidR="009B57F1" w:rsidRPr="00657BC2">
        <w:rPr>
          <w:vertAlign w:val="subscript"/>
        </w:rPr>
        <w:t>2</w:t>
      </w:r>
      <w:r w:rsidR="009B57F1" w:rsidRPr="005C1DD1">
        <w:t xml:space="preserve"> = 0.54; N</w:t>
      </w:r>
      <w:r w:rsidR="009B57F1" w:rsidRPr="00657BC2">
        <w:rPr>
          <w:vertAlign w:val="subscript"/>
        </w:rPr>
        <w:t>2</w:t>
      </w:r>
      <w:r w:rsidR="009B57F1">
        <w:rPr>
          <w:vertAlign w:val="subscript"/>
        </w:rPr>
        <w:t xml:space="preserve"> </w:t>
      </w:r>
      <w:r w:rsidR="009B57F1" w:rsidRPr="005C1DD1">
        <w:t>= 15.28; CH</w:t>
      </w:r>
      <w:r w:rsidR="009B57F1" w:rsidRPr="00657BC2">
        <w:rPr>
          <w:vertAlign w:val="subscript"/>
        </w:rPr>
        <w:t>4</w:t>
      </w:r>
      <w:r w:rsidR="009B57F1">
        <w:rPr>
          <w:vertAlign w:val="subscript"/>
        </w:rPr>
        <w:t xml:space="preserve"> </w:t>
      </w:r>
      <w:r w:rsidR="009B57F1" w:rsidRPr="005C1DD1">
        <w:t>= 22.30; CO</w:t>
      </w:r>
      <w:r w:rsidR="009B57F1">
        <w:t xml:space="preserve"> </w:t>
      </w:r>
      <w:r w:rsidR="009B57F1" w:rsidRPr="005C1DD1">
        <w:t>= 4.5; CO</w:t>
      </w:r>
      <w:r w:rsidR="009B57F1" w:rsidRPr="00657BC2">
        <w:rPr>
          <w:vertAlign w:val="subscript"/>
        </w:rPr>
        <w:t>2</w:t>
      </w:r>
      <w:r w:rsidR="009B57F1">
        <w:rPr>
          <w:vertAlign w:val="subscript"/>
        </w:rPr>
        <w:t xml:space="preserve"> </w:t>
      </w:r>
      <w:r w:rsidR="009B57F1" w:rsidRPr="005C1DD1">
        <w:t>= 2.38; C</w:t>
      </w:r>
      <w:r w:rsidR="009B57F1" w:rsidRPr="00657BC2">
        <w:rPr>
          <w:vertAlign w:val="subscript"/>
        </w:rPr>
        <w:t>2</w:t>
      </w:r>
      <w:r w:rsidR="009B57F1" w:rsidRPr="005C1DD1">
        <w:t>H</w:t>
      </w:r>
      <w:r w:rsidR="009B57F1" w:rsidRPr="00657BC2">
        <w:rPr>
          <w:vertAlign w:val="subscript"/>
        </w:rPr>
        <w:t>4</w:t>
      </w:r>
      <w:r w:rsidR="009B57F1">
        <w:rPr>
          <w:vertAlign w:val="subscript"/>
        </w:rPr>
        <w:t xml:space="preserve"> </w:t>
      </w:r>
      <w:r w:rsidR="009B57F1" w:rsidRPr="005C1DD1">
        <w:t>= 1.96; C</w:t>
      </w:r>
      <w:r w:rsidR="009B57F1" w:rsidRPr="00657BC2">
        <w:rPr>
          <w:vertAlign w:val="subscript"/>
        </w:rPr>
        <w:t>2</w:t>
      </w:r>
      <w:r w:rsidR="009B57F1" w:rsidRPr="005C1DD1">
        <w:t>H</w:t>
      </w:r>
      <w:r w:rsidR="009B57F1" w:rsidRPr="00657BC2">
        <w:rPr>
          <w:vertAlign w:val="subscript"/>
        </w:rPr>
        <w:t>6</w:t>
      </w:r>
      <w:r w:rsidR="009B57F1" w:rsidRPr="005C1DD1">
        <w:t xml:space="preserve"> = 0.93;</w:t>
      </w:r>
      <w:r w:rsidR="009B57F1">
        <w:t xml:space="preserve"> </w:t>
      </w:r>
      <w:r w:rsidR="009B57F1" w:rsidRPr="005C1DD1">
        <w:t>H</w:t>
      </w:r>
      <w:r w:rsidR="009B57F1" w:rsidRPr="00657BC2">
        <w:rPr>
          <w:vertAlign w:val="subscript"/>
        </w:rPr>
        <w:t>2</w:t>
      </w:r>
      <w:r w:rsidR="009B57F1" w:rsidRPr="005C1DD1">
        <w:t xml:space="preserve"> = 49.89; H</w:t>
      </w:r>
      <w:r w:rsidR="009B57F1" w:rsidRPr="00657BC2">
        <w:rPr>
          <w:vertAlign w:val="subscript"/>
        </w:rPr>
        <w:t>2</w:t>
      </w:r>
      <w:r w:rsidR="009B57F1" w:rsidRPr="005C1DD1">
        <w:t>O</w:t>
      </w:r>
      <w:r w:rsidR="009B57F1">
        <w:t xml:space="preserve"> </w:t>
      </w:r>
      <w:r w:rsidR="009B57F1" w:rsidRPr="005C1DD1">
        <w:t xml:space="preserve">= 1.53; </w:t>
      </w:r>
      <w:proofErr w:type="spellStart"/>
      <w:r w:rsidR="009B57F1" w:rsidRPr="005C1DD1">
        <w:t>C</w:t>
      </w:r>
      <w:r w:rsidR="009B57F1" w:rsidRPr="00401FA7">
        <w:rPr>
          <w:vertAlign w:val="subscript"/>
        </w:rPr>
        <w:t>n</w:t>
      </w:r>
      <w:r w:rsidR="009B57F1" w:rsidRPr="005C1DD1">
        <w:t>H</w:t>
      </w:r>
      <w:r w:rsidR="009B57F1" w:rsidRPr="00401FA7">
        <w:rPr>
          <w:vertAlign w:val="subscript"/>
        </w:rPr>
        <w:t>m</w:t>
      </w:r>
      <w:proofErr w:type="spellEnd"/>
      <w:r w:rsidR="009B57F1" w:rsidRPr="005C1DD1">
        <w:t xml:space="preserve"> = 0.69.</w:t>
      </w:r>
    </w:p>
    <w:p w14:paraId="7875CBA1" w14:textId="7DA2F63A" w:rsidR="00062879" w:rsidRPr="00042CB0" w:rsidRDefault="00062879" w:rsidP="00042CB0">
      <w:pPr>
        <w:pStyle w:val="CETheadingx"/>
      </w:pPr>
      <w:r w:rsidRPr="00042CB0">
        <w:t>3.2 Safety consideration</w:t>
      </w:r>
      <w:r w:rsidR="00D4677A">
        <w:t>s</w:t>
      </w:r>
    </w:p>
    <w:p w14:paraId="0D75BCB5" w14:textId="6EFA57AB" w:rsidR="002C1EB0" w:rsidRDefault="00EB29BE" w:rsidP="00DA5DEA">
      <w:pPr>
        <w:pStyle w:val="CETBodytext"/>
        <w:rPr>
          <w:lang w:val="en-GB"/>
        </w:rPr>
      </w:pPr>
      <w:r>
        <w:rPr>
          <w:lang w:val="en-GB"/>
        </w:rPr>
        <w:t>Starting from the previously outlined pool fire model, t</w:t>
      </w:r>
      <w:r w:rsidR="00D90722" w:rsidRPr="006A7F6C">
        <w:rPr>
          <w:lang w:val="en-GB"/>
        </w:rPr>
        <w:t>he</w:t>
      </w:r>
      <w:r w:rsidR="000C3660" w:rsidRPr="006A7F6C">
        <w:rPr>
          <w:lang w:val="en-GB"/>
        </w:rPr>
        <w:t xml:space="preserve"> </w:t>
      </w:r>
      <w:r w:rsidR="00D90722" w:rsidRPr="006A7F6C">
        <w:rPr>
          <w:lang w:val="en-GB"/>
        </w:rPr>
        <w:t xml:space="preserve">calculation of the </w:t>
      </w:r>
      <w:r w:rsidR="00387755" w:rsidRPr="006A7F6C">
        <w:rPr>
          <w:lang w:val="en-GB"/>
        </w:rPr>
        <w:t xml:space="preserve">thermal load on </w:t>
      </w:r>
      <w:r w:rsidR="00AB282D">
        <w:rPr>
          <w:lang w:val="en-GB"/>
        </w:rPr>
        <w:t xml:space="preserve">the </w:t>
      </w:r>
      <w:r w:rsidR="00387755" w:rsidRPr="006A7F6C">
        <w:rPr>
          <w:lang w:val="en-GB"/>
        </w:rPr>
        <w:t>target pipelines due to</w:t>
      </w:r>
      <w:r w:rsidR="00D90722" w:rsidRPr="006A7F6C">
        <w:rPr>
          <w:lang w:val="en-GB"/>
        </w:rPr>
        <w:t xml:space="preserve"> </w:t>
      </w:r>
      <w:r w:rsidR="00387755" w:rsidRPr="006A7F6C">
        <w:rPr>
          <w:lang w:val="en-GB"/>
        </w:rPr>
        <w:t xml:space="preserve">heat </w:t>
      </w:r>
      <w:r w:rsidR="00D90722" w:rsidRPr="006A7F6C">
        <w:rPr>
          <w:lang w:val="en-GB"/>
        </w:rPr>
        <w:t xml:space="preserve">radiation </w:t>
      </w:r>
      <w:r w:rsidR="00387755" w:rsidRPr="006A7F6C">
        <w:rPr>
          <w:lang w:val="en-GB"/>
        </w:rPr>
        <w:t xml:space="preserve">from a rectangular pool fire </w:t>
      </w:r>
      <w:r w:rsidR="00AB282D">
        <w:rPr>
          <w:lang w:val="en-GB"/>
        </w:rPr>
        <w:t>under different atmosp</w:t>
      </w:r>
      <w:r>
        <w:rPr>
          <w:lang w:val="en-GB"/>
        </w:rPr>
        <w:t>heric conditions and flame tilt</w:t>
      </w:r>
      <w:r w:rsidR="00AB282D">
        <w:rPr>
          <w:lang w:val="en-GB"/>
        </w:rPr>
        <w:t xml:space="preserve"> was comparatively performed according to three approa</w:t>
      </w:r>
      <w:r w:rsidR="00062879">
        <w:rPr>
          <w:lang w:val="en-GB"/>
        </w:rPr>
        <w:t>c</w:t>
      </w:r>
      <w:r w:rsidR="00AB282D">
        <w:rPr>
          <w:lang w:val="en-GB"/>
        </w:rPr>
        <w:t>hes.</w:t>
      </w:r>
      <w:r>
        <w:rPr>
          <w:lang w:val="en-GB"/>
        </w:rPr>
        <w:t xml:space="preserve"> As detailed in the following we </w:t>
      </w:r>
      <w:r w:rsidR="00D22391">
        <w:rPr>
          <w:lang w:val="en-GB"/>
        </w:rPr>
        <w:t xml:space="preserve">comparatively </w:t>
      </w:r>
      <w:r>
        <w:rPr>
          <w:lang w:val="en-GB"/>
        </w:rPr>
        <w:t>utilized:</w:t>
      </w:r>
    </w:p>
    <w:p w14:paraId="78D5193B" w14:textId="17E36ED9" w:rsidR="002C1EB0" w:rsidRPr="006A7F6C" w:rsidRDefault="00ED2303" w:rsidP="002C1EB0">
      <w:pPr>
        <w:pStyle w:val="CETnumberingbullets"/>
      </w:pPr>
      <w:r w:rsidRPr="00E41420">
        <w:t xml:space="preserve">refined </w:t>
      </w:r>
      <w:r w:rsidR="005A6918" w:rsidRPr="00E41420">
        <w:t xml:space="preserve">surface </w:t>
      </w:r>
      <w:r w:rsidR="00AB282D" w:rsidRPr="00E41420">
        <w:t xml:space="preserve">emitting </w:t>
      </w:r>
      <w:r w:rsidR="005A6918" w:rsidRPr="00E41420">
        <w:t>source</w:t>
      </w:r>
      <w:r w:rsidR="006C0BB0" w:rsidRPr="00E41420">
        <w:t xml:space="preserve"> (</w:t>
      </w:r>
      <w:r w:rsidR="005A6918" w:rsidRPr="00E41420">
        <w:t>S</w:t>
      </w:r>
      <w:r w:rsidR="006C0BB0" w:rsidRPr="00E41420">
        <w:t>S)</w:t>
      </w:r>
      <w:r w:rsidR="00AB282D">
        <w:t xml:space="preserve"> and incident thermal flux obtained by local energy balance, as for the model original</w:t>
      </w:r>
      <w:r w:rsidR="00937761">
        <w:t>ly described in Palazzi et al.</w:t>
      </w:r>
      <w:r w:rsidR="00AB282D">
        <w:t>(2017)</w:t>
      </w:r>
      <w:r w:rsidR="002C1EB0" w:rsidRPr="006A7F6C">
        <w:t>;</w:t>
      </w:r>
    </w:p>
    <w:p w14:paraId="0B3C8A19" w14:textId="0B1DFE97" w:rsidR="002C1EB0" w:rsidRPr="006A7F6C" w:rsidRDefault="00DA5DEA" w:rsidP="002C1EB0">
      <w:pPr>
        <w:pStyle w:val="CETnumberingbullets"/>
      </w:pPr>
      <w:r w:rsidRPr="006A7F6C">
        <w:t>point source</w:t>
      </w:r>
      <w:r w:rsidR="006C0BB0" w:rsidRPr="006A7F6C">
        <w:t xml:space="preserve"> (P</w:t>
      </w:r>
      <w:r w:rsidR="005A6918" w:rsidRPr="006A7F6C">
        <w:t>S</w:t>
      </w:r>
      <w:r w:rsidR="006C0BB0" w:rsidRPr="006A7F6C">
        <w:t>)</w:t>
      </w:r>
      <w:r w:rsidR="00AB282D">
        <w:t xml:space="preserve"> located in the </w:t>
      </w:r>
      <w:r w:rsidR="008E4AC9">
        <w:t>centre</w:t>
      </w:r>
      <w:r w:rsidR="00AB282D">
        <w:t xml:space="preserve"> of the </w:t>
      </w:r>
      <w:r w:rsidR="00C60CEE">
        <w:t>rectangular dike</w:t>
      </w:r>
      <w:r w:rsidR="00AB282D">
        <w:t xml:space="preserve"> at half flame height</w:t>
      </w:r>
      <w:r w:rsidR="002C1EB0" w:rsidRPr="006A7F6C">
        <w:t>;</w:t>
      </w:r>
    </w:p>
    <w:p w14:paraId="47D9FB17" w14:textId="5E63DEDE" w:rsidR="000342CD" w:rsidRPr="006A7F6C" w:rsidRDefault="00AF54CC" w:rsidP="000342CD">
      <w:pPr>
        <w:pStyle w:val="CETnumberingbullets"/>
      </w:pPr>
      <w:r>
        <w:t>radiating</w:t>
      </w:r>
      <w:r w:rsidR="00D90722" w:rsidRPr="006A7F6C">
        <w:t xml:space="preserve"> </w:t>
      </w:r>
      <w:r w:rsidR="002C1EB0" w:rsidRPr="006A7F6C">
        <w:t>view</w:t>
      </w:r>
      <w:r w:rsidR="00D90722" w:rsidRPr="006A7F6C">
        <w:t xml:space="preserve"> </w:t>
      </w:r>
      <w:r w:rsidR="002C1EB0" w:rsidRPr="006A7F6C">
        <w:t>factor</w:t>
      </w:r>
      <w:r w:rsidR="006C0BB0" w:rsidRPr="006A7F6C">
        <w:t xml:space="preserve"> (RVF)</w:t>
      </w:r>
      <w:r w:rsidR="000551AA">
        <w:t>,</w:t>
      </w:r>
      <w:r w:rsidR="00C60CEE">
        <w:t xml:space="preserve"> as for </w:t>
      </w:r>
      <w:r w:rsidR="000551AA">
        <w:t xml:space="preserve">analytical </w:t>
      </w:r>
      <w:r w:rsidR="00C60CEE">
        <w:t xml:space="preserve">expressions </w:t>
      </w:r>
      <w:r w:rsidR="000551AA">
        <w:t>provided</w:t>
      </w:r>
      <w:r w:rsidR="00C60CEE">
        <w:t xml:space="preserve"> by Howell (1982) and allowing </w:t>
      </w:r>
      <w:r w:rsidR="008E4AC9">
        <w:t xml:space="preserve">to obtain the </w:t>
      </w:r>
      <w:r w:rsidR="00AB282D">
        <w:t>average incident thermal flux</w:t>
      </w:r>
      <w:r w:rsidR="00C60CEE">
        <w:t xml:space="preserve"> on a given target.</w:t>
      </w:r>
    </w:p>
    <w:p w14:paraId="1F44252A" w14:textId="154531E0" w:rsidR="00B606D9" w:rsidRDefault="00D22391" w:rsidP="00B606D9">
      <w:pPr>
        <w:pStyle w:val="CETBodytext"/>
        <w:rPr>
          <w:lang w:val="en-GB"/>
        </w:rPr>
      </w:pPr>
      <w:r>
        <w:rPr>
          <w:lang w:val="en-GB"/>
        </w:rPr>
        <w:t>Every</w:t>
      </w:r>
      <w:r w:rsidR="00062879">
        <w:rPr>
          <w:lang w:val="en-GB"/>
        </w:rPr>
        <w:t xml:space="preserve"> model </w:t>
      </w:r>
      <w:r>
        <w:rPr>
          <w:lang w:val="en-GB"/>
        </w:rPr>
        <w:t>was</w:t>
      </w:r>
      <w:r w:rsidR="00062879">
        <w:rPr>
          <w:lang w:val="en-GB"/>
        </w:rPr>
        <w:t xml:space="preserve"> applied under</w:t>
      </w:r>
      <w:r w:rsidR="000342CD" w:rsidRPr="006A7F6C">
        <w:rPr>
          <w:lang w:val="en-GB"/>
        </w:rPr>
        <w:t xml:space="preserve"> several atmospheric conditions: the worst conditions </w:t>
      </w:r>
      <w:r w:rsidR="00B076B7" w:rsidRPr="006A7F6C">
        <w:rPr>
          <w:lang w:val="en-GB"/>
        </w:rPr>
        <w:t xml:space="preserve">coincide </w:t>
      </w:r>
      <w:r w:rsidR="00B0454A" w:rsidRPr="006A7F6C">
        <w:rPr>
          <w:lang w:val="en-GB"/>
        </w:rPr>
        <w:t>to a direct wind from the centre of the pool to the projection on the ground of the pipeline</w:t>
      </w:r>
      <w:r w:rsidR="00D33B85" w:rsidRPr="006A7F6C">
        <w:rPr>
          <w:lang w:val="en-GB"/>
        </w:rPr>
        <w:t>.</w:t>
      </w:r>
      <w:r w:rsidR="000342CD" w:rsidRPr="006A7F6C">
        <w:rPr>
          <w:lang w:val="en-GB"/>
        </w:rPr>
        <w:t xml:space="preserve"> </w:t>
      </w:r>
      <w:r w:rsidR="00D33B85" w:rsidRPr="006A7F6C">
        <w:rPr>
          <w:lang w:val="en-GB"/>
        </w:rPr>
        <w:t>T</w:t>
      </w:r>
      <w:r w:rsidR="000342CD" w:rsidRPr="006A7F6C">
        <w:rPr>
          <w:lang w:val="en-GB"/>
        </w:rPr>
        <w:t>he most significa</w:t>
      </w:r>
      <w:r w:rsidR="00326BDF" w:rsidRPr="006A7F6C">
        <w:rPr>
          <w:lang w:val="en-GB"/>
        </w:rPr>
        <w:t>nt</w:t>
      </w:r>
      <w:r w:rsidR="000342CD" w:rsidRPr="006A7F6C">
        <w:rPr>
          <w:lang w:val="en-GB"/>
        </w:rPr>
        <w:t xml:space="preserve"> </w:t>
      </w:r>
      <w:r w:rsidR="00D33B85" w:rsidRPr="006A7F6C">
        <w:rPr>
          <w:lang w:val="en-GB"/>
        </w:rPr>
        <w:t xml:space="preserve">atmospheric scenarios </w:t>
      </w:r>
      <w:r w:rsidR="00062879">
        <w:rPr>
          <w:lang w:val="en-GB"/>
        </w:rPr>
        <w:t xml:space="preserve">explored in the study </w:t>
      </w:r>
      <w:r w:rsidR="00D33B85" w:rsidRPr="006A7F6C">
        <w:rPr>
          <w:lang w:val="en-GB"/>
        </w:rPr>
        <w:t xml:space="preserve">are summarized </w:t>
      </w:r>
      <w:r w:rsidR="000342CD" w:rsidRPr="006A7F6C">
        <w:rPr>
          <w:lang w:val="en-GB"/>
        </w:rPr>
        <w:t xml:space="preserve">in Table </w:t>
      </w:r>
      <w:r w:rsidR="001C445C">
        <w:rPr>
          <w:lang w:val="en-GB"/>
        </w:rPr>
        <w:t xml:space="preserve">1, while </w:t>
      </w:r>
      <w:r w:rsidR="001C445C">
        <w:t>t</w:t>
      </w:r>
      <w:r w:rsidR="001C445C" w:rsidRPr="001C445C">
        <w:t xml:space="preserve">he maximum and minimum values of heat radiation load attained under </w:t>
      </w:r>
      <w:r w:rsidR="001C445C">
        <w:t xml:space="preserve">the </w:t>
      </w:r>
      <w:r w:rsidR="001C445C" w:rsidRPr="001C445C">
        <w:t>explored atmospheric conditions are summarized in Table 2.</w:t>
      </w:r>
      <w:r w:rsidR="001C445C">
        <w:rPr>
          <w:i/>
        </w:rPr>
        <w:t xml:space="preserve"> </w:t>
      </w:r>
      <w:r w:rsidR="006C0BB0" w:rsidRPr="006A7F6C">
        <w:rPr>
          <w:lang w:val="en-GB"/>
        </w:rPr>
        <w:t xml:space="preserve"> </w:t>
      </w:r>
    </w:p>
    <w:p w14:paraId="145291C1" w14:textId="77777777" w:rsidR="00B606D9" w:rsidRPr="006A7F6C" w:rsidRDefault="00B606D9" w:rsidP="00B606D9">
      <w:pPr>
        <w:pStyle w:val="CETnumberingbullets"/>
        <w:numPr>
          <w:ilvl w:val="0"/>
          <w:numId w:val="0"/>
        </w:numPr>
        <w:ind w:left="113"/>
      </w:pPr>
      <w:r>
        <w:rPr>
          <w:noProof/>
          <w:lang w:val="it-IT" w:eastAsia="it-IT"/>
        </w:rPr>
        <mc:AlternateContent>
          <mc:Choice Requires="wpg">
            <w:drawing>
              <wp:anchor distT="0" distB="0" distL="114300" distR="114300" simplePos="0" relativeHeight="251659264" behindDoc="0" locked="0" layoutInCell="1" allowOverlap="1" wp14:anchorId="19541CB5" wp14:editId="4ADE1D93">
                <wp:simplePos x="0" y="0"/>
                <wp:positionH relativeFrom="column">
                  <wp:posOffset>838200</wp:posOffset>
                </wp:positionH>
                <wp:positionV relativeFrom="paragraph">
                  <wp:posOffset>27196</wp:posOffset>
                </wp:positionV>
                <wp:extent cx="2271395" cy="2225675"/>
                <wp:effectExtent l="0" t="0" r="71755" b="22225"/>
                <wp:wrapNone/>
                <wp:docPr id="15" name="Gruppo 15"/>
                <wp:cNvGraphicFramePr/>
                <a:graphic xmlns:a="http://schemas.openxmlformats.org/drawingml/2006/main">
                  <a:graphicData uri="http://schemas.microsoft.com/office/word/2010/wordprocessingGroup">
                    <wpg:wgp>
                      <wpg:cNvGrpSpPr/>
                      <wpg:grpSpPr>
                        <a:xfrm>
                          <a:off x="0" y="0"/>
                          <a:ext cx="2271395" cy="2225675"/>
                          <a:chOff x="0" y="0"/>
                          <a:chExt cx="2271403" cy="2226030"/>
                        </a:xfrm>
                      </wpg:grpSpPr>
                      <wps:wsp>
                        <wps:cNvPr id="3" name="Casella di testo 3"/>
                        <wps:cNvSpPr txBox="1"/>
                        <wps:spPr>
                          <a:xfrm>
                            <a:off x="427512" y="2006930"/>
                            <a:ext cx="1478720" cy="219100"/>
                          </a:xfrm>
                          <a:prstGeom prst="rect">
                            <a:avLst/>
                          </a:prstGeom>
                          <a:solidFill>
                            <a:schemeClr val="lt1"/>
                          </a:solidFill>
                          <a:ln w="6350">
                            <a:solidFill>
                              <a:prstClr val="black"/>
                            </a:solidFill>
                          </a:ln>
                        </wps:spPr>
                        <wps:txbx>
                          <w:txbxContent>
                            <w:p w14:paraId="515FCCC7" w14:textId="77777777" w:rsidR="00D4677A" w:rsidRPr="004D412C" w:rsidRDefault="00D4677A" w:rsidP="00B606D9">
                              <w:pPr>
                                <w:rPr>
                                  <w:lang w:val="it-IT"/>
                                </w:rPr>
                              </w:pPr>
                              <w:r>
                                <w:rPr>
                                  <w:lang w:val="it-IT"/>
                                </w:rPr>
                                <w:t>Edge of the rectangular pool</w:t>
                              </w:r>
                            </w:p>
                          </w:txbxContent>
                        </wps:txbx>
                        <wps:bodyPr rot="0" spcFirstLastPara="0" vertOverflow="overflow" horzOverflow="overflow" vert="horz" wrap="none" lIns="18000" tIns="36000" rIns="18000" bIns="18000" numCol="1" spcCol="0" rtlCol="0" fromWordArt="0" anchor="t" anchorCtr="0" forceAA="0" compatLnSpc="1">
                          <a:prstTxWarp prst="textNoShape">
                            <a:avLst/>
                          </a:prstTxWarp>
                          <a:noAutofit/>
                        </wps:bodyPr>
                      </wps:wsp>
                      <wps:wsp>
                        <wps:cNvPr id="4" name="Casella di testo 4"/>
                        <wps:cNvSpPr txBox="1"/>
                        <wps:spPr>
                          <a:xfrm>
                            <a:off x="0" y="0"/>
                            <a:ext cx="506535" cy="219100"/>
                          </a:xfrm>
                          <a:prstGeom prst="rect">
                            <a:avLst/>
                          </a:prstGeom>
                          <a:solidFill>
                            <a:schemeClr val="lt1"/>
                          </a:solidFill>
                          <a:ln w="6350">
                            <a:solidFill>
                              <a:prstClr val="black"/>
                            </a:solidFill>
                          </a:ln>
                        </wps:spPr>
                        <wps:txbx>
                          <w:txbxContent>
                            <w:p w14:paraId="633FBD0A" w14:textId="77777777" w:rsidR="00D4677A" w:rsidRPr="004D412C" w:rsidRDefault="00D4677A" w:rsidP="00B606D9">
                              <w:pPr>
                                <w:rPr>
                                  <w:lang w:val="it-IT"/>
                                </w:rPr>
                              </w:pPr>
                              <w:r>
                                <w:rPr>
                                  <w:lang w:val="it-IT"/>
                                </w:rPr>
                                <w:t>Pipelines</w:t>
                              </w:r>
                            </w:p>
                          </w:txbxContent>
                        </wps:txbx>
                        <wps:bodyPr rot="0" spcFirstLastPara="0" vertOverflow="overflow" horzOverflow="overflow" vert="horz" wrap="none" lIns="18000" tIns="36000" rIns="18000" bIns="18000" numCol="1" spcCol="0" rtlCol="0" fromWordArt="0" anchor="t" anchorCtr="0" forceAA="0" compatLnSpc="1">
                          <a:prstTxWarp prst="textNoShape">
                            <a:avLst/>
                          </a:prstTxWarp>
                          <a:noAutofit/>
                        </wps:bodyPr>
                      </wps:wsp>
                      <wps:wsp>
                        <wps:cNvPr id="7" name="Connettore 2 7"/>
                        <wps:cNvCnPr/>
                        <wps:spPr>
                          <a:xfrm>
                            <a:off x="498764" y="95003"/>
                            <a:ext cx="5048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Connettore 2 8"/>
                        <wps:cNvCnPr/>
                        <wps:spPr>
                          <a:xfrm>
                            <a:off x="1947553" y="2092531"/>
                            <a:ext cx="323850" cy="45719"/>
                          </a:xfrm>
                          <a:prstGeom prst="straightConnector1">
                            <a:avLst/>
                          </a:prstGeom>
                          <a:ln>
                            <a:solidFill>
                              <a:schemeClr val="bg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41CB5" id="Gruppo 15" o:spid="_x0000_s1026" style="position:absolute;left:0;text-align:left;margin-left:66pt;margin-top:2.15pt;width:178.85pt;height:175.25pt;z-index:251659264" coordsize="22714,2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">
                <v:shapetype id="_x0000_t202" coordsize="21600,21600" o:spt="202" path="m,l,21600r21600,l21600,xe">
                  <v:stroke joinstyle="miter"/>
                  <v:path gradientshapeok="t" o:connecttype="rect"/>
                </v:shapetype>
                <v:shape id="Casella di testo 3" o:spid="_x0000_s1027" type="#_x0000_t202" style="position:absolute;left:4275;top:20069;width:14787;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" fillcolor="white [3201]" strokeweight=".5pt">
                  <v:textbox inset=".5mm,1mm,.5mm,.5mm">
                    <w:txbxContent>
                      <w:p w14:paraId="515FCCC7" w14:textId="77777777" w:rsidR="00D4677A" w:rsidRPr="004D412C" w:rsidRDefault="00D4677A" w:rsidP="00B606D9">
                        <w:pPr>
                          <w:rPr>
                            <w:lang w:val="it-IT"/>
                          </w:rPr>
                        </w:pPr>
                        <w:r>
                          <w:rPr>
                            <w:lang w:val="it-IT"/>
                          </w:rPr>
                          <w:t>Edge of the rectangular pool</w:t>
                        </w:r>
                      </w:p>
                    </w:txbxContent>
                  </v:textbox>
                </v:shape>
                <v:shape id="Casella di testo 4" o:spid="_x0000_s1028" type="#_x0000_t202" style="position:absolute;width:5065;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" fillcolor="white [3201]" strokeweight=".5pt">
                  <v:textbox inset=".5mm,1mm,.5mm,.5mm">
                    <w:txbxContent>
                      <w:p w14:paraId="633FBD0A" w14:textId="77777777" w:rsidR="00D4677A" w:rsidRPr="004D412C" w:rsidRDefault="00D4677A" w:rsidP="00B606D9">
                        <w:pPr>
                          <w:rPr>
                            <w:lang w:val="it-IT"/>
                          </w:rPr>
                        </w:pPr>
                        <w:r>
                          <w:rPr>
                            <w:lang w:val="it-IT"/>
                          </w:rPr>
                          <w:t>Pipelines</w:t>
                        </w:r>
                      </w:p>
                    </w:txbxContent>
                  </v:textbox>
                </v:shape>
                <v:shapetype id="_x0000_t32" coordsize="21600,21600" o:spt="32" o:oned="t" path="m,l21600,21600e" filled="f">
                  <v:path arrowok="t" fillok="f" o:connecttype="none"/>
                  <o:lock v:ext="edit" shapetype="t"/>
                </v:shapetype>
                <v:shape id="Connettore 2 7" o:spid="_x0000_s1029" type="#_x0000_t32" style="position:absolute;left:4987;top:950;width:5048;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 id="Connettore 2 8" o:spid="_x0000_s1030" type="#_x0000_t32" style="position:absolute;left:19475;top:20925;width:323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" strokecolor="white [3212]">
                  <v:stroke endarrow="block"/>
                </v:shape>
              </v:group>
            </w:pict>
          </mc:Fallback>
        </mc:AlternateContent>
      </w:r>
      <w:r w:rsidRPr="006A7F6C">
        <w:rPr>
          <w:noProof/>
          <w:lang w:val="it-IT" w:eastAsia="it-IT"/>
        </w:rPr>
        <w:drawing>
          <wp:inline distT="0" distB="0" distL="0" distR="0" wp14:anchorId="462177BA" wp14:editId="0EF237AA">
            <wp:extent cx="3924300" cy="2349757"/>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0"/>
                              </a14:imgEffect>
                              <a14:imgEffect>
                                <a14:brightnessContrast contrast="-34000"/>
                              </a14:imgEffect>
                            </a14:imgLayer>
                          </a14:imgProps>
                        </a:ext>
                      </a:extLst>
                    </a:blip>
                    <a:stretch>
                      <a:fillRect/>
                    </a:stretch>
                  </pic:blipFill>
                  <pic:spPr>
                    <a:xfrm>
                      <a:off x="0" y="0"/>
                      <a:ext cx="4158866" cy="2490208"/>
                    </a:xfrm>
                    <a:prstGeom prst="rect">
                      <a:avLst/>
                    </a:prstGeom>
                  </pic:spPr>
                </pic:pic>
              </a:graphicData>
            </a:graphic>
          </wp:inline>
        </w:drawing>
      </w:r>
    </w:p>
    <w:p w14:paraId="3EAE5641" w14:textId="22A34D11" w:rsidR="00B606D9" w:rsidRDefault="00B606D9" w:rsidP="00B606D9">
      <w:pPr>
        <w:pStyle w:val="Didascalia"/>
        <w:jc w:val="left"/>
        <w:rPr>
          <w:b w:val="0"/>
          <w:bCs w:val="0"/>
          <w:i/>
          <w:color w:val="auto"/>
          <w:szCs w:val="20"/>
        </w:rPr>
      </w:pPr>
      <w:r w:rsidRPr="006A7F6C">
        <w:rPr>
          <w:b w:val="0"/>
          <w:bCs w:val="0"/>
          <w:i/>
          <w:color w:val="auto"/>
          <w:szCs w:val="20"/>
        </w:rPr>
        <w:t xml:space="preserve">Figure </w:t>
      </w:r>
      <w:r w:rsidRPr="006A7F6C">
        <w:rPr>
          <w:b w:val="0"/>
          <w:bCs w:val="0"/>
          <w:i/>
          <w:color w:val="auto"/>
          <w:szCs w:val="20"/>
        </w:rPr>
        <w:fldChar w:fldCharType="begin"/>
      </w:r>
      <w:r w:rsidRPr="006A7F6C">
        <w:rPr>
          <w:b w:val="0"/>
          <w:bCs w:val="0"/>
          <w:i/>
          <w:color w:val="auto"/>
          <w:szCs w:val="20"/>
        </w:rPr>
        <w:instrText xml:space="preserve"> SEQ Figure \* ARABIC </w:instrText>
      </w:r>
      <w:r w:rsidRPr="006A7F6C">
        <w:rPr>
          <w:b w:val="0"/>
          <w:bCs w:val="0"/>
          <w:i/>
          <w:color w:val="auto"/>
          <w:szCs w:val="20"/>
        </w:rPr>
        <w:fldChar w:fldCharType="separate"/>
      </w:r>
      <w:r w:rsidRPr="006A7F6C">
        <w:rPr>
          <w:b w:val="0"/>
          <w:bCs w:val="0"/>
          <w:i/>
          <w:noProof/>
          <w:color w:val="auto"/>
          <w:szCs w:val="20"/>
        </w:rPr>
        <w:t>1</w:t>
      </w:r>
      <w:r w:rsidRPr="006A7F6C">
        <w:rPr>
          <w:b w:val="0"/>
          <w:bCs w:val="0"/>
          <w:i/>
          <w:color w:val="auto"/>
          <w:szCs w:val="20"/>
        </w:rPr>
        <w:fldChar w:fldCharType="end"/>
      </w:r>
      <w:r w:rsidRPr="006A7F6C">
        <w:rPr>
          <w:b w:val="0"/>
          <w:bCs w:val="0"/>
          <w:i/>
          <w:color w:val="auto"/>
          <w:szCs w:val="20"/>
        </w:rPr>
        <w:t>: Applicative case-study</w:t>
      </w:r>
      <w:r w:rsidR="00D4677A">
        <w:rPr>
          <w:b w:val="0"/>
          <w:bCs w:val="0"/>
          <w:i/>
          <w:color w:val="auto"/>
          <w:szCs w:val="20"/>
        </w:rPr>
        <w:t>.</w:t>
      </w:r>
    </w:p>
    <w:p w14:paraId="2DCDBB67" w14:textId="12294224" w:rsidR="002C1EB0" w:rsidRPr="006A7F6C" w:rsidRDefault="002C1EB0" w:rsidP="002C1EB0">
      <w:pPr>
        <w:pStyle w:val="CETTabletitle"/>
      </w:pPr>
      <w:r w:rsidRPr="00E41420">
        <w:t xml:space="preserve">Table 1: </w:t>
      </w:r>
      <w:r w:rsidR="00E41420" w:rsidRPr="00E41420">
        <w:t>Reference</w:t>
      </w:r>
      <w:r w:rsidR="00326BDF" w:rsidRPr="00E41420">
        <w:t xml:space="preserve"> atmospheric conditions in the case</w:t>
      </w:r>
      <w:r w:rsidR="00C60CEE" w:rsidRPr="00E41420">
        <w:t>-</w:t>
      </w:r>
      <w:r w:rsidR="00326BDF" w:rsidRPr="00E41420">
        <w:t>study</w:t>
      </w:r>
      <w:r w:rsidR="00C60CEE" w:rsidRPr="00E41420">
        <w:t xml:space="preserve"> and </w:t>
      </w:r>
      <w:proofErr w:type="spellStart"/>
      <w:r w:rsidR="00C60CEE" w:rsidRPr="00E41420">
        <w:t>Pas</w:t>
      </w:r>
      <w:r w:rsidR="00E41420" w:rsidRPr="00E41420">
        <w:t>quill</w:t>
      </w:r>
      <w:proofErr w:type="spellEnd"/>
      <w:r w:rsidR="00E41420" w:rsidRPr="00E41420">
        <w:t xml:space="preserve"> coefficient</w:t>
      </w:r>
      <w:r w:rsidR="00D22391">
        <w:t>s</w:t>
      </w:r>
      <w:r w:rsidR="00E41420" w:rsidRPr="00E41420">
        <w:t xml:space="preserve">  (Palazzi et al., 2017)</w:t>
      </w:r>
      <w:r w:rsidR="00C60CEE" w:rsidRPr="00E41420">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985"/>
        <w:gridCol w:w="1275"/>
        <w:gridCol w:w="851"/>
        <w:gridCol w:w="425"/>
        <w:gridCol w:w="425"/>
        <w:gridCol w:w="425"/>
        <w:gridCol w:w="425"/>
      </w:tblGrid>
      <w:tr w:rsidR="00BB508A" w:rsidRPr="006A7F6C" w14:paraId="5506BAD9" w14:textId="689373CE" w:rsidTr="005A6918">
        <w:tc>
          <w:tcPr>
            <w:tcW w:w="709" w:type="dxa"/>
            <w:tcBorders>
              <w:top w:val="single" w:sz="12" w:space="0" w:color="008000"/>
              <w:bottom w:val="single" w:sz="6" w:space="0" w:color="008000"/>
            </w:tcBorders>
            <w:shd w:val="clear" w:color="auto" w:fill="FFFFFF"/>
          </w:tcPr>
          <w:p w14:paraId="489B3569" w14:textId="20CA081E" w:rsidR="00BB508A" w:rsidRPr="006A7F6C" w:rsidRDefault="00BB508A" w:rsidP="005A6918">
            <w:pPr>
              <w:pStyle w:val="CETBodytext"/>
              <w:rPr>
                <w:lang w:val="en-GB"/>
              </w:rPr>
            </w:pPr>
            <w:r w:rsidRPr="006A7F6C">
              <w:rPr>
                <w:lang w:val="en-GB"/>
              </w:rPr>
              <w:t xml:space="preserve">Case </w:t>
            </w:r>
          </w:p>
        </w:tc>
        <w:tc>
          <w:tcPr>
            <w:tcW w:w="1985" w:type="dxa"/>
            <w:tcBorders>
              <w:top w:val="single" w:sz="12" w:space="0" w:color="008000"/>
              <w:bottom w:val="single" w:sz="6" w:space="0" w:color="008000"/>
            </w:tcBorders>
            <w:shd w:val="clear" w:color="auto" w:fill="FFFFFF"/>
          </w:tcPr>
          <w:p w14:paraId="055CD291" w14:textId="013B8782" w:rsidR="00BB508A" w:rsidRPr="006A7F6C" w:rsidRDefault="00BB508A" w:rsidP="005A6918">
            <w:pPr>
              <w:pStyle w:val="CETBodytext"/>
              <w:rPr>
                <w:lang w:val="en-GB"/>
              </w:rPr>
            </w:pPr>
            <w:r w:rsidRPr="006A7F6C">
              <w:rPr>
                <w:lang w:val="en-GB"/>
              </w:rPr>
              <w:t>Atmospheric conditions</w:t>
            </w:r>
          </w:p>
        </w:tc>
        <w:tc>
          <w:tcPr>
            <w:tcW w:w="1275" w:type="dxa"/>
            <w:tcBorders>
              <w:top w:val="single" w:sz="12" w:space="0" w:color="008000"/>
              <w:bottom w:val="single" w:sz="6" w:space="0" w:color="008000"/>
            </w:tcBorders>
            <w:shd w:val="clear" w:color="auto" w:fill="FFFFFF"/>
          </w:tcPr>
          <w:p w14:paraId="08ACA498" w14:textId="18928F4F" w:rsidR="00BB508A" w:rsidRPr="006A7F6C" w:rsidRDefault="00BB508A" w:rsidP="005A6918">
            <w:pPr>
              <w:pStyle w:val="CETBodytext"/>
              <w:rPr>
                <w:lang w:val="en-GB"/>
              </w:rPr>
            </w:pPr>
            <w:r w:rsidRPr="006A7F6C">
              <w:rPr>
                <w:lang w:val="en-GB"/>
              </w:rPr>
              <w:t>Stability class</w:t>
            </w:r>
          </w:p>
        </w:tc>
        <w:tc>
          <w:tcPr>
            <w:tcW w:w="851" w:type="dxa"/>
            <w:tcBorders>
              <w:top w:val="single" w:sz="12" w:space="0" w:color="008000"/>
              <w:bottom w:val="single" w:sz="6" w:space="0" w:color="008000"/>
            </w:tcBorders>
            <w:shd w:val="clear" w:color="auto" w:fill="FFFFFF"/>
          </w:tcPr>
          <w:p w14:paraId="5183058C" w14:textId="11DC6B53" w:rsidR="00BB508A" w:rsidRPr="006A7F6C" w:rsidRDefault="00BB508A" w:rsidP="005A6918">
            <w:pPr>
              <w:pStyle w:val="CETBodytext"/>
              <w:rPr>
                <w:lang w:val="en-GB"/>
              </w:rPr>
            </w:pPr>
            <w:r w:rsidRPr="006A7F6C">
              <w:rPr>
                <w:lang w:val="en-GB"/>
              </w:rPr>
              <w:t>u [m·s</w:t>
            </w:r>
            <w:r w:rsidRPr="006A7F6C">
              <w:rPr>
                <w:vertAlign w:val="superscript"/>
                <w:lang w:val="en-GB"/>
              </w:rPr>
              <w:t>-1</w:t>
            </w:r>
            <w:r w:rsidRPr="006A7F6C">
              <w:rPr>
                <w:lang w:val="en-GB"/>
              </w:rPr>
              <w:t>]</w:t>
            </w:r>
          </w:p>
        </w:tc>
        <w:tc>
          <w:tcPr>
            <w:tcW w:w="425" w:type="dxa"/>
            <w:tcBorders>
              <w:top w:val="single" w:sz="12" w:space="0" w:color="008000"/>
              <w:bottom w:val="single" w:sz="6" w:space="0" w:color="008000"/>
            </w:tcBorders>
            <w:shd w:val="clear" w:color="auto" w:fill="FFFFFF"/>
          </w:tcPr>
          <w:p w14:paraId="5E9FFCD4" w14:textId="64F4F166" w:rsidR="00BB508A" w:rsidRPr="006A7F6C" w:rsidRDefault="00BB508A" w:rsidP="005A6918">
            <w:pPr>
              <w:pStyle w:val="CETBodytext"/>
              <w:rPr>
                <w:lang w:val="en-GB"/>
              </w:rPr>
            </w:pPr>
            <w:r w:rsidRPr="006A7F6C">
              <w:rPr>
                <w:lang w:val="en-GB"/>
              </w:rPr>
              <w:sym w:font="Symbol" w:char="F061"/>
            </w:r>
          </w:p>
        </w:tc>
        <w:tc>
          <w:tcPr>
            <w:tcW w:w="425" w:type="dxa"/>
            <w:tcBorders>
              <w:top w:val="single" w:sz="12" w:space="0" w:color="008000"/>
              <w:bottom w:val="single" w:sz="6" w:space="0" w:color="008000"/>
            </w:tcBorders>
            <w:shd w:val="clear" w:color="auto" w:fill="FFFFFF"/>
          </w:tcPr>
          <w:p w14:paraId="4B0902B6" w14:textId="144BAEDB" w:rsidR="00BB508A" w:rsidRPr="006A7F6C" w:rsidRDefault="00BB508A" w:rsidP="005A6918">
            <w:pPr>
              <w:pStyle w:val="CETBodytext"/>
              <w:rPr>
                <w:lang w:val="en-GB"/>
              </w:rPr>
            </w:pPr>
            <w:r w:rsidRPr="006A7F6C">
              <w:rPr>
                <w:lang w:val="en-GB"/>
              </w:rPr>
              <w:sym w:font="Symbol" w:char="F062"/>
            </w:r>
          </w:p>
        </w:tc>
        <w:tc>
          <w:tcPr>
            <w:tcW w:w="425" w:type="dxa"/>
            <w:tcBorders>
              <w:top w:val="single" w:sz="12" w:space="0" w:color="008000"/>
              <w:bottom w:val="single" w:sz="6" w:space="0" w:color="008000"/>
            </w:tcBorders>
            <w:shd w:val="clear" w:color="auto" w:fill="FFFFFF"/>
          </w:tcPr>
          <w:p w14:paraId="00EEA1B8" w14:textId="367FD2DD" w:rsidR="00BB508A" w:rsidRPr="006A7F6C" w:rsidRDefault="00BB508A" w:rsidP="005A6918">
            <w:pPr>
              <w:pStyle w:val="CETBodytext"/>
              <w:rPr>
                <w:lang w:val="en-GB"/>
              </w:rPr>
            </w:pPr>
            <w:r w:rsidRPr="006A7F6C">
              <w:rPr>
                <w:lang w:val="en-GB"/>
              </w:rPr>
              <w:sym w:font="Symbol" w:char="F067"/>
            </w:r>
          </w:p>
        </w:tc>
        <w:tc>
          <w:tcPr>
            <w:tcW w:w="425" w:type="dxa"/>
            <w:tcBorders>
              <w:top w:val="single" w:sz="12" w:space="0" w:color="008000"/>
              <w:bottom w:val="single" w:sz="6" w:space="0" w:color="008000"/>
            </w:tcBorders>
            <w:shd w:val="clear" w:color="auto" w:fill="FFFFFF"/>
          </w:tcPr>
          <w:p w14:paraId="7BCE9075" w14:textId="0FF6B73D" w:rsidR="00BB508A" w:rsidRPr="006A7F6C" w:rsidRDefault="00BB508A" w:rsidP="005A6918">
            <w:pPr>
              <w:pStyle w:val="CETBodytext"/>
              <w:rPr>
                <w:lang w:val="en-GB"/>
              </w:rPr>
            </w:pPr>
            <w:r w:rsidRPr="006A7F6C">
              <w:rPr>
                <w:lang w:val="en-GB"/>
              </w:rPr>
              <w:sym w:font="Symbol" w:char="F070"/>
            </w:r>
          </w:p>
        </w:tc>
      </w:tr>
      <w:tr w:rsidR="00BB508A" w:rsidRPr="006A7F6C" w14:paraId="520D93BC" w14:textId="3E88C48D" w:rsidTr="005A6918">
        <w:tc>
          <w:tcPr>
            <w:tcW w:w="709" w:type="dxa"/>
            <w:shd w:val="clear" w:color="auto" w:fill="FFFFFF"/>
          </w:tcPr>
          <w:p w14:paraId="7E3AFD2E" w14:textId="40368D8F" w:rsidR="00BB508A" w:rsidRPr="006A7F6C" w:rsidRDefault="00BB508A" w:rsidP="00BB508A">
            <w:pPr>
              <w:pStyle w:val="CETBodytext"/>
              <w:rPr>
                <w:lang w:val="en-GB"/>
              </w:rPr>
            </w:pPr>
            <w:r w:rsidRPr="006A7F6C">
              <w:rPr>
                <w:lang w:val="en-GB"/>
              </w:rPr>
              <w:t>A</w:t>
            </w:r>
          </w:p>
        </w:tc>
        <w:tc>
          <w:tcPr>
            <w:tcW w:w="1985" w:type="dxa"/>
            <w:shd w:val="clear" w:color="auto" w:fill="FFFFFF"/>
          </w:tcPr>
          <w:p w14:paraId="380FD28F" w14:textId="07B5760C" w:rsidR="00BB508A" w:rsidRPr="006A7F6C" w:rsidRDefault="00BB508A" w:rsidP="00BB508A">
            <w:pPr>
              <w:pStyle w:val="CETBodytext"/>
              <w:rPr>
                <w:lang w:val="en-GB"/>
              </w:rPr>
            </w:pPr>
            <w:r w:rsidRPr="006A7F6C">
              <w:rPr>
                <w:lang w:val="en-GB"/>
              </w:rPr>
              <w:t>Wind absence</w:t>
            </w:r>
          </w:p>
        </w:tc>
        <w:tc>
          <w:tcPr>
            <w:tcW w:w="1275" w:type="dxa"/>
            <w:shd w:val="clear" w:color="auto" w:fill="FFFFFF"/>
          </w:tcPr>
          <w:p w14:paraId="59607003" w14:textId="0719CAC8" w:rsidR="00BB508A" w:rsidRPr="006A7F6C" w:rsidRDefault="00BB508A" w:rsidP="00BB508A">
            <w:pPr>
              <w:pStyle w:val="CETBodytext"/>
              <w:rPr>
                <w:lang w:val="en-GB"/>
              </w:rPr>
            </w:pPr>
            <w:r w:rsidRPr="006A7F6C">
              <w:rPr>
                <w:lang w:val="en-GB"/>
              </w:rPr>
              <w:t>B2</w:t>
            </w:r>
          </w:p>
        </w:tc>
        <w:tc>
          <w:tcPr>
            <w:tcW w:w="851" w:type="dxa"/>
            <w:shd w:val="clear" w:color="auto" w:fill="FFFFFF"/>
          </w:tcPr>
          <w:p w14:paraId="730363FB" w14:textId="0385072B" w:rsidR="00BB508A" w:rsidRPr="006A7F6C" w:rsidRDefault="00BB508A" w:rsidP="00BB508A">
            <w:pPr>
              <w:pStyle w:val="CETBodytext"/>
              <w:rPr>
                <w:lang w:val="en-GB"/>
              </w:rPr>
            </w:pPr>
            <w:r w:rsidRPr="006A7F6C">
              <w:rPr>
                <w:lang w:val="en-GB"/>
              </w:rPr>
              <w:t>0.5</w:t>
            </w:r>
          </w:p>
        </w:tc>
        <w:tc>
          <w:tcPr>
            <w:tcW w:w="425" w:type="dxa"/>
            <w:shd w:val="clear" w:color="auto" w:fill="FFFFFF"/>
          </w:tcPr>
          <w:p w14:paraId="06C4E221" w14:textId="2170AC0E" w:rsidR="00BB508A" w:rsidRPr="006A7F6C" w:rsidRDefault="00BB508A" w:rsidP="00BB508A">
            <w:pPr>
              <w:pStyle w:val="CETBodytext"/>
              <w:rPr>
                <w:lang w:val="en-GB"/>
              </w:rPr>
            </w:pPr>
            <w:r w:rsidRPr="006A7F6C">
              <w:rPr>
                <w:lang w:val="en-GB"/>
              </w:rPr>
              <w:t>0.40</w:t>
            </w:r>
          </w:p>
        </w:tc>
        <w:tc>
          <w:tcPr>
            <w:tcW w:w="425" w:type="dxa"/>
            <w:shd w:val="clear" w:color="auto" w:fill="FFFFFF"/>
          </w:tcPr>
          <w:p w14:paraId="7B7E2296" w14:textId="7A8547BC" w:rsidR="00BB508A" w:rsidRPr="006A7F6C" w:rsidRDefault="00BB508A" w:rsidP="00BB508A">
            <w:pPr>
              <w:pStyle w:val="CETBodytext"/>
              <w:rPr>
                <w:lang w:val="en-GB"/>
              </w:rPr>
            </w:pPr>
            <w:r w:rsidRPr="006A7F6C">
              <w:rPr>
                <w:lang w:val="en-GB"/>
              </w:rPr>
              <w:t>0.91</w:t>
            </w:r>
          </w:p>
        </w:tc>
        <w:tc>
          <w:tcPr>
            <w:tcW w:w="425" w:type="dxa"/>
            <w:shd w:val="clear" w:color="auto" w:fill="FFFFFF"/>
          </w:tcPr>
          <w:p w14:paraId="7C0CDECD" w14:textId="661DEF68" w:rsidR="00BB508A" w:rsidRPr="006A7F6C" w:rsidRDefault="00BB508A" w:rsidP="00BB508A">
            <w:pPr>
              <w:pStyle w:val="CETBodytext"/>
              <w:rPr>
                <w:lang w:val="en-GB"/>
              </w:rPr>
            </w:pPr>
            <w:r w:rsidRPr="006A7F6C">
              <w:rPr>
                <w:lang w:val="en-GB"/>
              </w:rPr>
              <w:t>0.41</w:t>
            </w:r>
          </w:p>
        </w:tc>
        <w:tc>
          <w:tcPr>
            <w:tcW w:w="425" w:type="dxa"/>
            <w:shd w:val="clear" w:color="auto" w:fill="FFFFFF"/>
          </w:tcPr>
          <w:p w14:paraId="1FE92C5E" w14:textId="25764937" w:rsidR="00BB508A" w:rsidRPr="006A7F6C" w:rsidRDefault="00BB508A" w:rsidP="00BB508A">
            <w:pPr>
              <w:pStyle w:val="CETBodytext"/>
              <w:rPr>
                <w:lang w:val="en-GB"/>
              </w:rPr>
            </w:pPr>
            <w:r w:rsidRPr="006A7F6C">
              <w:rPr>
                <w:lang w:val="en-GB"/>
              </w:rPr>
              <w:t>0.15</w:t>
            </w:r>
          </w:p>
        </w:tc>
      </w:tr>
      <w:tr w:rsidR="00BB508A" w:rsidRPr="006A7F6C" w14:paraId="019509E5" w14:textId="4F57CF24" w:rsidTr="005A6918">
        <w:tc>
          <w:tcPr>
            <w:tcW w:w="709" w:type="dxa"/>
            <w:shd w:val="clear" w:color="auto" w:fill="FFFFFF"/>
          </w:tcPr>
          <w:p w14:paraId="6DE980B1" w14:textId="07E16E36" w:rsidR="00BB508A" w:rsidRPr="006A7F6C" w:rsidRDefault="00BB508A" w:rsidP="00BB508A">
            <w:pPr>
              <w:pStyle w:val="CETBodytext"/>
              <w:rPr>
                <w:lang w:val="en-GB"/>
              </w:rPr>
            </w:pPr>
            <w:r w:rsidRPr="006A7F6C">
              <w:rPr>
                <w:lang w:val="en-GB"/>
              </w:rPr>
              <w:t>B</w:t>
            </w:r>
          </w:p>
        </w:tc>
        <w:tc>
          <w:tcPr>
            <w:tcW w:w="1985" w:type="dxa"/>
            <w:shd w:val="clear" w:color="auto" w:fill="FFFFFF"/>
          </w:tcPr>
          <w:p w14:paraId="31FAE7A2" w14:textId="424065DB" w:rsidR="00BB508A" w:rsidRPr="006A7F6C" w:rsidRDefault="00BB508A" w:rsidP="00BB508A">
            <w:pPr>
              <w:pStyle w:val="CETBodytext"/>
              <w:rPr>
                <w:lang w:val="en-GB"/>
              </w:rPr>
            </w:pPr>
            <w:r w:rsidRPr="006A7F6C">
              <w:rPr>
                <w:lang w:val="en-GB"/>
              </w:rPr>
              <w:t>Unstable condition</w:t>
            </w:r>
          </w:p>
        </w:tc>
        <w:tc>
          <w:tcPr>
            <w:tcW w:w="1275" w:type="dxa"/>
            <w:shd w:val="clear" w:color="auto" w:fill="FFFFFF"/>
          </w:tcPr>
          <w:p w14:paraId="579289AF" w14:textId="74D1528C" w:rsidR="00BB508A" w:rsidRPr="006A7F6C" w:rsidRDefault="00BB508A" w:rsidP="00BB508A">
            <w:pPr>
              <w:pStyle w:val="CETBodytext"/>
              <w:rPr>
                <w:lang w:val="en-GB"/>
              </w:rPr>
            </w:pPr>
            <w:r w:rsidRPr="006A7F6C">
              <w:rPr>
                <w:lang w:val="en-GB"/>
              </w:rPr>
              <w:t>B2</w:t>
            </w:r>
          </w:p>
        </w:tc>
        <w:tc>
          <w:tcPr>
            <w:tcW w:w="851" w:type="dxa"/>
            <w:shd w:val="clear" w:color="auto" w:fill="FFFFFF"/>
          </w:tcPr>
          <w:p w14:paraId="265C3C07" w14:textId="1D58B3FB" w:rsidR="00BB508A" w:rsidRPr="006A7F6C" w:rsidRDefault="00BB508A" w:rsidP="00BB508A">
            <w:pPr>
              <w:pStyle w:val="CETBodytext"/>
              <w:rPr>
                <w:lang w:val="en-GB"/>
              </w:rPr>
            </w:pPr>
            <w:r w:rsidRPr="006A7F6C">
              <w:rPr>
                <w:lang w:val="en-GB"/>
              </w:rPr>
              <w:t>2</w:t>
            </w:r>
          </w:p>
        </w:tc>
        <w:tc>
          <w:tcPr>
            <w:tcW w:w="425" w:type="dxa"/>
            <w:shd w:val="clear" w:color="auto" w:fill="FFFFFF"/>
          </w:tcPr>
          <w:p w14:paraId="5AD0AEBE" w14:textId="6EFD660B" w:rsidR="00BB508A" w:rsidRPr="006A7F6C" w:rsidRDefault="00BB508A" w:rsidP="00BB508A">
            <w:pPr>
              <w:pStyle w:val="CETBodytext"/>
              <w:rPr>
                <w:lang w:val="en-GB"/>
              </w:rPr>
            </w:pPr>
            <w:r w:rsidRPr="006A7F6C">
              <w:rPr>
                <w:lang w:val="en-GB"/>
              </w:rPr>
              <w:t>0.40</w:t>
            </w:r>
          </w:p>
        </w:tc>
        <w:tc>
          <w:tcPr>
            <w:tcW w:w="425" w:type="dxa"/>
            <w:shd w:val="clear" w:color="auto" w:fill="FFFFFF"/>
          </w:tcPr>
          <w:p w14:paraId="2EB0FDC2" w14:textId="0A40A73D" w:rsidR="00BB508A" w:rsidRPr="006A7F6C" w:rsidRDefault="00BB508A" w:rsidP="00BB508A">
            <w:pPr>
              <w:pStyle w:val="CETBodytext"/>
              <w:rPr>
                <w:lang w:val="en-GB"/>
              </w:rPr>
            </w:pPr>
            <w:r w:rsidRPr="006A7F6C">
              <w:rPr>
                <w:lang w:val="en-GB"/>
              </w:rPr>
              <w:t>0.91</w:t>
            </w:r>
          </w:p>
        </w:tc>
        <w:tc>
          <w:tcPr>
            <w:tcW w:w="425" w:type="dxa"/>
            <w:shd w:val="clear" w:color="auto" w:fill="FFFFFF"/>
          </w:tcPr>
          <w:p w14:paraId="7F1C8762" w14:textId="6D5C90B8" w:rsidR="00BB508A" w:rsidRPr="006A7F6C" w:rsidRDefault="00BB508A" w:rsidP="00BB508A">
            <w:pPr>
              <w:pStyle w:val="CETBodytext"/>
              <w:rPr>
                <w:lang w:val="en-GB"/>
              </w:rPr>
            </w:pPr>
            <w:r w:rsidRPr="006A7F6C">
              <w:rPr>
                <w:lang w:val="en-GB"/>
              </w:rPr>
              <w:t>0.41</w:t>
            </w:r>
          </w:p>
        </w:tc>
        <w:tc>
          <w:tcPr>
            <w:tcW w:w="425" w:type="dxa"/>
            <w:shd w:val="clear" w:color="auto" w:fill="FFFFFF"/>
          </w:tcPr>
          <w:p w14:paraId="76B26C5F" w14:textId="1328E094" w:rsidR="00BB508A" w:rsidRPr="006A7F6C" w:rsidRDefault="00BB508A" w:rsidP="00BB508A">
            <w:pPr>
              <w:pStyle w:val="CETBodytext"/>
              <w:rPr>
                <w:lang w:val="en-GB"/>
              </w:rPr>
            </w:pPr>
            <w:r w:rsidRPr="006A7F6C">
              <w:rPr>
                <w:lang w:val="en-GB"/>
              </w:rPr>
              <w:t>0.15</w:t>
            </w:r>
          </w:p>
        </w:tc>
      </w:tr>
      <w:tr w:rsidR="00BB508A" w:rsidRPr="006A7F6C" w14:paraId="6EF444A7" w14:textId="35F45F9D" w:rsidTr="005A6918">
        <w:tc>
          <w:tcPr>
            <w:tcW w:w="709" w:type="dxa"/>
            <w:shd w:val="clear" w:color="auto" w:fill="FFFFFF"/>
          </w:tcPr>
          <w:p w14:paraId="4DA95A13" w14:textId="6E4DB720" w:rsidR="00BB508A" w:rsidRPr="006A7F6C" w:rsidRDefault="00BB508A" w:rsidP="00BB508A">
            <w:pPr>
              <w:pStyle w:val="CETBodytext"/>
              <w:rPr>
                <w:lang w:val="en-GB"/>
              </w:rPr>
            </w:pPr>
            <w:r w:rsidRPr="006A7F6C">
              <w:rPr>
                <w:lang w:val="en-GB"/>
              </w:rPr>
              <w:t>C</w:t>
            </w:r>
          </w:p>
        </w:tc>
        <w:tc>
          <w:tcPr>
            <w:tcW w:w="1985" w:type="dxa"/>
            <w:shd w:val="clear" w:color="auto" w:fill="FFFFFF"/>
          </w:tcPr>
          <w:p w14:paraId="74F17A78" w14:textId="28E51E47" w:rsidR="00BB508A" w:rsidRPr="006A7F6C" w:rsidRDefault="00BB508A" w:rsidP="00BB508A">
            <w:pPr>
              <w:pStyle w:val="CETBodytext"/>
              <w:rPr>
                <w:lang w:val="en-GB"/>
              </w:rPr>
            </w:pPr>
            <w:r w:rsidRPr="006A7F6C">
              <w:rPr>
                <w:lang w:val="en-GB"/>
              </w:rPr>
              <w:t>Neutral condition</w:t>
            </w:r>
          </w:p>
        </w:tc>
        <w:tc>
          <w:tcPr>
            <w:tcW w:w="1275" w:type="dxa"/>
            <w:shd w:val="clear" w:color="auto" w:fill="FFFFFF"/>
          </w:tcPr>
          <w:p w14:paraId="6EEB59D0" w14:textId="7B74C6A4" w:rsidR="00BB508A" w:rsidRPr="006A7F6C" w:rsidRDefault="00BB508A" w:rsidP="00BB508A">
            <w:pPr>
              <w:pStyle w:val="CETBodytext"/>
              <w:rPr>
                <w:lang w:val="en-GB"/>
              </w:rPr>
            </w:pPr>
            <w:r w:rsidRPr="006A7F6C">
              <w:rPr>
                <w:lang w:val="en-GB"/>
              </w:rPr>
              <w:t>C</w:t>
            </w:r>
          </w:p>
        </w:tc>
        <w:tc>
          <w:tcPr>
            <w:tcW w:w="851" w:type="dxa"/>
            <w:shd w:val="clear" w:color="auto" w:fill="FFFFFF"/>
          </w:tcPr>
          <w:p w14:paraId="76AD71AE" w14:textId="49F587ED" w:rsidR="00BB508A" w:rsidRPr="006A7F6C" w:rsidRDefault="00BB508A" w:rsidP="00BB508A">
            <w:pPr>
              <w:pStyle w:val="CETBodytext"/>
              <w:rPr>
                <w:lang w:val="en-GB"/>
              </w:rPr>
            </w:pPr>
            <w:r w:rsidRPr="006A7F6C">
              <w:rPr>
                <w:lang w:val="en-GB"/>
              </w:rPr>
              <w:t>5</w:t>
            </w:r>
          </w:p>
        </w:tc>
        <w:tc>
          <w:tcPr>
            <w:tcW w:w="425" w:type="dxa"/>
            <w:shd w:val="clear" w:color="auto" w:fill="FFFFFF"/>
          </w:tcPr>
          <w:p w14:paraId="4E23BB81" w14:textId="6B6C5CCC" w:rsidR="00BB508A" w:rsidRPr="006A7F6C" w:rsidRDefault="00BB508A" w:rsidP="00BB508A">
            <w:pPr>
              <w:pStyle w:val="CETBodytext"/>
              <w:rPr>
                <w:lang w:val="en-GB"/>
              </w:rPr>
            </w:pPr>
            <w:r w:rsidRPr="006A7F6C">
              <w:rPr>
                <w:lang w:val="en-GB"/>
              </w:rPr>
              <w:t>0.32</w:t>
            </w:r>
          </w:p>
        </w:tc>
        <w:tc>
          <w:tcPr>
            <w:tcW w:w="425" w:type="dxa"/>
            <w:shd w:val="clear" w:color="auto" w:fill="FFFFFF"/>
          </w:tcPr>
          <w:p w14:paraId="45192444" w14:textId="3730E5D0" w:rsidR="00BB508A" w:rsidRPr="006A7F6C" w:rsidRDefault="00BB508A" w:rsidP="00BB508A">
            <w:pPr>
              <w:pStyle w:val="CETBodytext"/>
              <w:rPr>
                <w:lang w:val="en-GB"/>
              </w:rPr>
            </w:pPr>
            <w:r w:rsidRPr="006A7F6C">
              <w:rPr>
                <w:lang w:val="en-GB"/>
              </w:rPr>
              <w:t>0.78</w:t>
            </w:r>
          </w:p>
        </w:tc>
        <w:tc>
          <w:tcPr>
            <w:tcW w:w="425" w:type="dxa"/>
            <w:shd w:val="clear" w:color="auto" w:fill="FFFFFF"/>
          </w:tcPr>
          <w:p w14:paraId="24037CA7" w14:textId="69ED1F06" w:rsidR="00BB508A" w:rsidRPr="006A7F6C" w:rsidRDefault="00BB508A" w:rsidP="00BB508A">
            <w:pPr>
              <w:pStyle w:val="CETBodytext"/>
              <w:rPr>
                <w:lang w:val="en-GB"/>
              </w:rPr>
            </w:pPr>
            <w:r w:rsidRPr="006A7F6C">
              <w:rPr>
                <w:lang w:val="en-GB"/>
              </w:rPr>
              <w:t>0.22</w:t>
            </w:r>
          </w:p>
        </w:tc>
        <w:tc>
          <w:tcPr>
            <w:tcW w:w="425" w:type="dxa"/>
            <w:shd w:val="clear" w:color="auto" w:fill="FFFFFF"/>
          </w:tcPr>
          <w:p w14:paraId="7B04E179" w14:textId="48CC0770" w:rsidR="00BB508A" w:rsidRPr="006A7F6C" w:rsidRDefault="00BB508A" w:rsidP="00BB508A">
            <w:pPr>
              <w:pStyle w:val="CETBodytext"/>
              <w:rPr>
                <w:lang w:val="en-GB"/>
              </w:rPr>
            </w:pPr>
            <w:r w:rsidRPr="006A7F6C">
              <w:rPr>
                <w:lang w:val="en-GB"/>
              </w:rPr>
              <w:t>0.25</w:t>
            </w:r>
          </w:p>
        </w:tc>
      </w:tr>
      <w:tr w:rsidR="00BB508A" w:rsidRPr="006A7F6C" w14:paraId="51A0E5DE" w14:textId="054ADE30" w:rsidTr="005A6918">
        <w:tc>
          <w:tcPr>
            <w:tcW w:w="709" w:type="dxa"/>
            <w:shd w:val="clear" w:color="auto" w:fill="FFFFFF"/>
          </w:tcPr>
          <w:p w14:paraId="4CB1F5F9" w14:textId="249F666B" w:rsidR="00BB508A" w:rsidRPr="006A7F6C" w:rsidRDefault="00BB508A" w:rsidP="00BB508A">
            <w:pPr>
              <w:pStyle w:val="CETBodytext"/>
              <w:rPr>
                <w:lang w:val="en-GB"/>
              </w:rPr>
            </w:pPr>
            <w:r w:rsidRPr="006A7F6C">
              <w:rPr>
                <w:lang w:val="en-GB"/>
              </w:rPr>
              <w:t>D</w:t>
            </w:r>
          </w:p>
        </w:tc>
        <w:tc>
          <w:tcPr>
            <w:tcW w:w="1985" w:type="dxa"/>
            <w:shd w:val="clear" w:color="auto" w:fill="FFFFFF"/>
          </w:tcPr>
          <w:p w14:paraId="6236211B" w14:textId="6682F114" w:rsidR="00BB508A" w:rsidRPr="006A7F6C" w:rsidRDefault="00BB508A" w:rsidP="00BB508A">
            <w:pPr>
              <w:pStyle w:val="CETBodytext"/>
              <w:rPr>
                <w:lang w:val="en-GB"/>
              </w:rPr>
            </w:pPr>
            <w:r w:rsidRPr="006A7F6C">
              <w:rPr>
                <w:lang w:val="en-GB"/>
              </w:rPr>
              <w:t>Neutral condition</w:t>
            </w:r>
          </w:p>
        </w:tc>
        <w:tc>
          <w:tcPr>
            <w:tcW w:w="1275" w:type="dxa"/>
            <w:shd w:val="clear" w:color="auto" w:fill="FFFFFF"/>
          </w:tcPr>
          <w:p w14:paraId="458EC28A" w14:textId="60330459" w:rsidR="00BB508A" w:rsidRPr="006A7F6C" w:rsidRDefault="00BB508A" w:rsidP="00BB508A">
            <w:pPr>
              <w:pStyle w:val="CETBodytext"/>
              <w:rPr>
                <w:lang w:val="en-GB"/>
              </w:rPr>
            </w:pPr>
            <w:r w:rsidRPr="006A7F6C">
              <w:rPr>
                <w:lang w:val="en-GB"/>
              </w:rPr>
              <w:t>C</w:t>
            </w:r>
          </w:p>
        </w:tc>
        <w:tc>
          <w:tcPr>
            <w:tcW w:w="851" w:type="dxa"/>
            <w:shd w:val="clear" w:color="auto" w:fill="FFFFFF"/>
          </w:tcPr>
          <w:p w14:paraId="4E1D3B4B" w14:textId="203AAEAA" w:rsidR="00BB508A" w:rsidRPr="006A7F6C" w:rsidRDefault="00BB508A" w:rsidP="00BB508A">
            <w:pPr>
              <w:pStyle w:val="CETBodytext"/>
              <w:rPr>
                <w:lang w:val="en-GB"/>
              </w:rPr>
            </w:pPr>
            <w:r w:rsidRPr="006A7F6C">
              <w:rPr>
                <w:lang w:val="en-GB"/>
              </w:rPr>
              <w:t>10</w:t>
            </w:r>
          </w:p>
        </w:tc>
        <w:tc>
          <w:tcPr>
            <w:tcW w:w="425" w:type="dxa"/>
            <w:shd w:val="clear" w:color="auto" w:fill="FFFFFF"/>
          </w:tcPr>
          <w:p w14:paraId="7ED47C86" w14:textId="064B6B8E" w:rsidR="00BB508A" w:rsidRPr="006A7F6C" w:rsidRDefault="00BB508A" w:rsidP="00BB508A">
            <w:pPr>
              <w:pStyle w:val="CETBodytext"/>
              <w:rPr>
                <w:lang w:val="en-GB"/>
              </w:rPr>
            </w:pPr>
            <w:r w:rsidRPr="006A7F6C">
              <w:rPr>
                <w:lang w:val="en-GB"/>
              </w:rPr>
              <w:t>0.32</w:t>
            </w:r>
          </w:p>
        </w:tc>
        <w:tc>
          <w:tcPr>
            <w:tcW w:w="425" w:type="dxa"/>
            <w:shd w:val="clear" w:color="auto" w:fill="FFFFFF"/>
          </w:tcPr>
          <w:p w14:paraId="0C3ED5CC" w14:textId="1669D81E" w:rsidR="00BB508A" w:rsidRPr="006A7F6C" w:rsidRDefault="00BB508A" w:rsidP="00BB508A">
            <w:pPr>
              <w:pStyle w:val="CETBodytext"/>
              <w:rPr>
                <w:lang w:val="en-GB"/>
              </w:rPr>
            </w:pPr>
            <w:r w:rsidRPr="006A7F6C">
              <w:rPr>
                <w:lang w:val="en-GB"/>
              </w:rPr>
              <w:t>0.78</w:t>
            </w:r>
          </w:p>
        </w:tc>
        <w:tc>
          <w:tcPr>
            <w:tcW w:w="425" w:type="dxa"/>
            <w:shd w:val="clear" w:color="auto" w:fill="FFFFFF"/>
          </w:tcPr>
          <w:p w14:paraId="7417ACA5" w14:textId="7594ACD8" w:rsidR="00BB508A" w:rsidRPr="006A7F6C" w:rsidRDefault="00BB508A" w:rsidP="00BB508A">
            <w:pPr>
              <w:pStyle w:val="CETBodytext"/>
              <w:rPr>
                <w:lang w:val="en-GB"/>
              </w:rPr>
            </w:pPr>
            <w:r w:rsidRPr="006A7F6C">
              <w:rPr>
                <w:lang w:val="en-GB"/>
              </w:rPr>
              <w:t>0.22</w:t>
            </w:r>
          </w:p>
        </w:tc>
        <w:tc>
          <w:tcPr>
            <w:tcW w:w="425" w:type="dxa"/>
            <w:shd w:val="clear" w:color="auto" w:fill="FFFFFF"/>
          </w:tcPr>
          <w:p w14:paraId="243A9B66" w14:textId="63B7D247" w:rsidR="00BB508A" w:rsidRPr="006A7F6C" w:rsidRDefault="00BB508A" w:rsidP="00BB508A">
            <w:pPr>
              <w:pStyle w:val="CETBodytext"/>
              <w:rPr>
                <w:lang w:val="en-GB"/>
              </w:rPr>
            </w:pPr>
            <w:r w:rsidRPr="006A7F6C">
              <w:rPr>
                <w:lang w:val="en-GB"/>
              </w:rPr>
              <w:t>0.25</w:t>
            </w:r>
          </w:p>
        </w:tc>
      </w:tr>
      <w:tr w:rsidR="00BB508A" w:rsidRPr="006A7F6C" w14:paraId="68C9319B" w14:textId="7768683A" w:rsidTr="005A6918">
        <w:tc>
          <w:tcPr>
            <w:tcW w:w="709" w:type="dxa"/>
            <w:shd w:val="clear" w:color="auto" w:fill="FFFFFF"/>
          </w:tcPr>
          <w:p w14:paraId="2BFAACA3" w14:textId="1228D883" w:rsidR="00BB508A" w:rsidRPr="006A7F6C" w:rsidRDefault="00BB508A" w:rsidP="00BB508A">
            <w:pPr>
              <w:pStyle w:val="CETBodytext"/>
              <w:rPr>
                <w:lang w:val="en-GB"/>
              </w:rPr>
            </w:pPr>
            <w:r w:rsidRPr="006A7F6C">
              <w:rPr>
                <w:lang w:val="en-GB"/>
              </w:rPr>
              <w:t>E</w:t>
            </w:r>
          </w:p>
        </w:tc>
        <w:tc>
          <w:tcPr>
            <w:tcW w:w="1985" w:type="dxa"/>
            <w:shd w:val="clear" w:color="auto" w:fill="FFFFFF"/>
          </w:tcPr>
          <w:p w14:paraId="4ABDA754" w14:textId="4750EB98" w:rsidR="00BB508A" w:rsidRPr="006A7F6C" w:rsidRDefault="00BB508A" w:rsidP="00BB508A">
            <w:pPr>
              <w:pStyle w:val="CETBodytext"/>
              <w:rPr>
                <w:lang w:val="en-GB"/>
              </w:rPr>
            </w:pPr>
            <w:r w:rsidRPr="006A7F6C">
              <w:rPr>
                <w:lang w:val="en-GB"/>
              </w:rPr>
              <w:t>Neutral condition</w:t>
            </w:r>
          </w:p>
        </w:tc>
        <w:tc>
          <w:tcPr>
            <w:tcW w:w="1275" w:type="dxa"/>
            <w:shd w:val="clear" w:color="auto" w:fill="FFFFFF"/>
          </w:tcPr>
          <w:p w14:paraId="2F75ADBE" w14:textId="34423424" w:rsidR="00BB508A" w:rsidRPr="006A7F6C" w:rsidRDefault="00BB508A" w:rsidP="00BB508A">
            <w:pPr>
              <w:pStyle w:val="CETBodytext"/>
              <w:rPr>
                <w:lang w:val="en-GB"/>
              </w:rPr>
            </w:pPr>
            <w:r w:rsidRPr="006A7F6C">
              <w:rPr>
                <w:lang w:val="en-GB"/>
              </w:rPr>
              <w:t>C</w:t>
            </w:r>
          </w:p>
        </w:tc>
        <w:tc>
          <w:tcPr>
            <w:tcW w:w="851" w:type="dxa"/>
            <w:shd w:val="clear" w:color="auto" w:fill="FFFFFF"/>
          </w:tcPr>
          <w:p w14:paraId="74275263" w14:textId="6AD71FFE" w:rsidR="00BB508A" w:rsidRPr="006A7F6C" w:rsidRDefault="00BB508A" w:rsidP="00BB508A">
            <w:pPr>
              <w:pStyle w:val="CETBodytext"/>
              <w:rPr>
                <w:lang w:val="en-GB"/>
              </w:rPr>
            </w:pPr>
            <w:r w:rsidRPr="006A7F6C">
              <w:rPr>
                <w:lang w:val="en-GB"/>
              </w:rPr>
              <w:t>15</w:t>
            </w:r>
          </w:p>
        </w:tc>
        <w:tc>
          <w:tcPr>
            <w:tcW w:w="425" w:type="dxa"/>
            <w:shd w:val="clear" w:color="auto" w:fill="FFFFFF"/>
          </w:tcPr>
          <w:p w14:paraId="54507518" w14:textId="59F34816" w:rsidR="00BB508A" w:rsidRPr="006A7F6C" w:rsidRDefault="00BB508A" w:rsidP="00BB508A">
            <w:pPr>
              <w:pStyle w:val="CETBodytext"/>
              <w:rPr>
                <w:lang w:val="en-GB"/>
              </w:rPr>
            </w:pPr>
            <w:r w:rsidRPr="006A7F6C">
              <w:rPr>
                <w:lang w:val="en-GB"/>
              </w:rPr>
              <w:t>0.32</w:t>
            </w:r>
          </w:p>
        </w:tc>
        <w:tc>
          <w:tcPr>
            <w:tcW w:w="425" w:type="dxa"/>
            <w:shd w:val="clear" w:color="auto" w:fill="FFFFFF"/>
          </w:tcPr>
          <w:p w14:paraId="54057F43" w14:textId="652154B9" w:rsidR="00BB508A" w:rsidRPr="006A7F6C" w:rsidRDefault="00BB508A" w:rsidP="00BB508A">
            <w:pPr>
              <w:pStyle w:val="CETBodytext"/>
              <w:rPr>
                <w:lang w:val="en-GB"/>
              </w:rPr>
            </w:pPr>
            <w:r w:rsidRPr="006A7F6C">
              <w:rPr>
                <w:lang w:val="en-GB"/>
              </w:rPr>
              <w:t>0.78</w:t>
            </w:r>
          </w:p>
        </w:tc>
        <w:tc>
          <w:tcPr>
            <w:tcW w:w="425" w:type="dxa"/>
            <w:shd w:val="clear" w:color="auto" w:fill="FFFFFF"/>
          </w:tcPr>
          <w:p w14:paraId="068D5443" w14:textId="4ABC2A27" w:rsidR="00BB508A" w:rsidRPr="006A7F6C" w:rsidRDefault="00BB508A" w:rsidP="00BB508A">
            <w:pPr>
              <w:pStyle w:val="CETBodytext"/>
              <w:rPr>
                <w:lang w:val="en-GB"/>
              </w:rPr>
            </w:pPr>
            <w:r w:rsidRPr="006A7F6C">
              <w:rPr>
                <w:lang w:val="en-GB"/>
              </w:rPr>
              <w:t>0.22</w:t>
            </w:r>
          </w:p>
        </w:tc>
        <w:tc>
          <w:tcPr>
            <w:tcW w:w="425" w:type="dxa"/>
            <w:shd w:val="clear" w:color="auto" w:fill="FFFFFF"/>
          </w:tcPr>
          <w:p w14:paraId="7B73608B" w14:textId="2FA9F80E" w:rsidR="00BB508A" w:rsidRPr="006A7F6C" w:rsidRDefault="00BB508A" w:rsidP="00BB508A">
            <w:pPr>
              <w:pStyle w:val="CETBodytext"/>
              <w:rPr>
                <w:lang w:val="en-GB"/>
              </w:rPr>
            </w:pPr>
            <w:r w:rsidRPr="006A7F6C">
              <w:rPr>
                <w:lang w:val="en-GB"/>
              </w:rPr>
              <w:t>0.25</w:t>
            </w:r>
          </w:p>
        </w:tc>
      </w:tr>
    </w:tbl>
    <w:p w14:paraId="74EA413B" w14:textId="4BB83F57" w:rsidR="002C428C" w:rsidRDefault="007C361E" w:rsidP="007C361E">
      <w:pPr>
        <w:pStyle w:val="CETTabletitle"/>
      </w:pPr>
      <w:r w:rsidRPr="006A7F6C">
        <w:t xml:space="preserve">Table 2: </w:t>
      </w:r>
      <w:r w:rsidR="00B0009F" w:rsidRPr="006A7F6C">
        <w:t xml:space="preserve">Heat radiation received from the target pipeline as a function of </w:t>
      </w:r>
      <w:r w:rsidR="005A6918" w:rsidRPr="006A7F6C">
        <w:t xml:space="preserve">meteorological </w:t>
      </w:r>
      <w:r w:rsidR="00B0009F" w:rsidRPr="006A7F6C">
        <w:t xml:space="preserve">conditions calculated </w:t>
      </w:r>
      <w:r w:rsidR="002C428C">
        <w:t>according to the different approaches.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48"/>
        <w:gridCol w:w="851"/>
        <w:gridCol w:w="851"/>
        <w:gridCol w:w="851"/>
        <w:gridCol w:w="910"/>
        <w:gridCol w:w="792"/>
        <w:gridCol w:w="851"/>
        <w:gridCol w:w="851"/>
      </w:tblGrid>
      <w:tr w:rsidR="002C428C" w:rsidRPr="002C428C" w14:paraId="125472A6" w14:textId="77777777" w:rsidTr="002C428C">
        <w:tc>
          <w:tcPr>
            <w:tcW w:w="648" w:type="dxa"/>
            <w:tcBorders>
              <w:top w:val="single" w:sz="12" w:space="0" w:color="008000"/>
              <w:bottom w:val="single" w:sz="6" w:space="0" w:color="008000"/>
            </w:tcBorders>
            <w:shd w:val="clear" w:color="auto" w:fill="FFFFFF"/>
          </w:tcPr>
          <w:p w14:paraId="439C1462" w14:textId="77777777" w:rsidR="002C428C" w:rsidRPr="002C428C" w:rsidRDefault="002C428C" w:rsidP="002C428C"/>
        </w:tc>
        <w:tc>
          <w:tcPr>
            <w:tcW w:w="3463" w:type="dxa"/>
            <w:gridSpan w:val="4"/>
            <w:tcBorders>
              <w:top w:val="single" w:sz="12" w:space="0" w:color="008000"/>
              <w:bottom w:val="single" w:sz="6" w:space="0" w:color="008000"/>
            </w:tcBorders>
            <w:shd w:val="clear" w:color="auto" w:fill="FFFFFF"/>
          </w:tcPr>
          <w:p w14:paraId="55C6CF76" w14:textId="77777777" w:rsidR="002C428C" w:rsidRPr="002C428C" w:rsidRDefault="002C428C" w:rsidP="002C428C">
            <w:r w:rsidRPr="002C428C">
              <w:t>Highest heat radiation [kW m</w:t>
            </w:r>
            <w:r w:rsidRPr="002C428C">
              <w:rPr>
                <w:vertAlign w:val="superscript"/>
              </w:rPr>
              <w:t>-2</w:t>
            </w:r>
            <w:r w:rsidRPr="002C428C">
              <w:t>]</w:t>
            </w:r>
          </w:p>
        </w:tc>
        <w:tc>
          <w:tcPr>
            <w:tcW w:w="2494" w:type="dxa"/>
            <w:gridSpan w:val="3"/>
            <w:tcBorders>
              <w:top w:val="single" w:sz="12" w:space="0" w:color="008000"/>
              <w:bottom w:val="single" w:sz="6" w:space="0" w:color="008000"/>
            </w:tcBorders>
            <w:shd w:val="clear" w:color="auto" w:fill="FFFFFF"/>
          </w:tcPr>
          <w:p w14:paraId="4711D63B" w14:textId="77777777" w:rsidR="002C428C" w:rsidRPr="002C428C" w:rsidRDefault="002C428C" w:rsidP="002C428C">
            <w:r w:rsidRPr="002C428C">
              <w:t>Lowest heat radiation [kW m</w:t>
            </w:r>
            <w:r w:rsidRPr="002C428C">
              <w:rPr>
                <w:vertAlign w:val="superscript"/>
              </w:rPr>
              <w:t>-2</w:t>
            </w:r>
            <w:r w:rsidRPr="002C428C">
              <w:t>]</w:t>
            </w:r>
          </w:p>
        </w:tc>
      </w:tr>
      <w:tr w:rsidR="002C428C" w:rsidRPr="002C428C" w14:paraId="0D1965F9" w14:textId="77777777" w:rsidTr="002C428C">
        <w:tc>
          <w:tcPr>
            <w:tcW w:w="648" w:type="dxa"/>
            <w:tcBorders>
              <w:top w:val="single" w:sz="12" w:space="0" w:color="008000"/>
              <w:bottom w:val="single" w:sz="6" w:space="0" w:color="008000"/>
            </w:tcBorders>
            <w:shd w:val="clear" w:color="auto" w:fill="FFFFFF"/>
          </w:tcPr>
          <w:p w14:paraId="4CBEFC48" w14:textId="77777777" w:rsidR="002C428C" w:rsidRPr="002C428C" w:rsidRDefault="002C428C" w:rsidP="002C428C">
            <w:r w:rsidRPr="002C428C">
              <w:t>Case</w:t>
            </w:r>
          </w:p>
        </w:tc>
        <w:tc>
          <w:tcPr>
            <w:tcW w:w="851" w:type="dxa"/>
            <w:tcBorders>
              <w:top w:val="single" w:sz="12" w:space="0" w:color="008000"/>
              <w:bottom w:val="single" w:sz="6" w:space="0" w:color="008000"/>
            </w:tcBorders>
            <w:shd w:val="clear" w:color="auto" w:fill="FFFFFF"/>
          </w:tcPr>
          <w:p w14:paraId="3BDE3118" w14:textId="7662D833" w:rsidR="002C428C" w:rsidRPr="002C428C" w:rsidRDefault="002C428C" w:rsidP="002C428C">
            <w:r w:rsidRPr="002C428C">
              <w:t>SS</w:t>
            </w:r>
          </w:p>
        </w:tc>
        <w:tc>
          <w:tcPr>
            <w:tcW w:w="851" w:type="dxa"/>
            <w:tcBorders>
              <w:top w:val="single" w:sz="12" w:space="0" w:color="008000"/>
              <w:bottom w:val="single" w:sz="6" w:space="0" w:color="008000"/>
            </w:tcBorders>
            <w:shd w:val="clear" w:color="auto" w:fill="FFFFFF"/>
          </w:tcPr>
          <w:p w14:paraId="560E2C73" w14:textId="77777777" w:rsidR="002C428C" w:rsidRPr="002C428C" w:rsidRDefault="002C428C" w:rsidP="002C428C">
            <w:r w:rsidRPr="002C428C">
              <w:t>PS</w:t>
            </w:r>
          </w:p>
        </w:tc>
        <w:tc>
          <w:tcPr>
            <w:tcW w:w="851" w:type="dxa"/>
            <w:tcBorders>
              <w:top w:val="single" w:sz="12" w:space="0" w:color="008000"/>
              <w:bottom w:val="single" w:sz="6" w:space="0" w:color="008000"/>
            </w:tcBorders>
            <w:shd w:val="clear" w:color="auto" w:fill="FFFFFF"/>
          </w:tcPr>
          <w:p w14:paraId="78CC2399" w14:textId="77777777" w:rsidR="002C428C" w:rsidRPr="002C428C" w:rsidRDefault="002C428C" w:rsidP="002C428C">
            <w:r w:rsidRPr="002C428C">
              <w:t>RVF</w:t>
            </w:r>
          </w:p>
        </w:tc>
        <w:tc>
          <w:tcPr>
            <w:tcW w:w="910" w:type="dxa"/>
            <w:tcBorders>
              <w:top w:val="single" w:sz="12" w:space="0" w:color="008000"/>
              <w:bottom w:val="single" w:sz="6" w:space="0" w:color="008000"/>
            </w:tcBorders>
            <w:shd w:val="clear" w:color="auto" w:fill="FFFFFF"/>
          </w:tcPr>
          <w:p w14:paraId="4A7E8D08" w14:textId="5F0F44A8" w:rsidR="002C428C" w:rsidRPr="002C428C" w:rsidRDefault="002C428C" w:rsidP="002C428C"/>
        </w:tc>
        <w:tc>
          <w:tcPr>
            <w:tcW w:w="792" w:type="dxa"/>
            <w:tcBorders>
              <w:top w:val="single" w:sz="12" w:space="0" w:color="008000"/>
              <w:bottom w:val="single" w:sz="6" w:space="0" w:color="008000"/>
            </w:tcBorders>
            <w:shd w:val="clear" w:color="auto" w:fill="FFFFFF"/>
          </w:tcPr>
          <w:p w14:paraId="73F54DD6" w14:textId="490D166F" w:rsidR="002C428C" w:rsidRPr="002C428C" w:rsidRDefault="002C428C" w:rsidP="002C428C">
            <w:r w:rsidRPr="002C428C">
              <w:t>SS</w:t>
            </w:r>
          </w:p>
        </w:tc>
        <w:tc>
          <w:tcPr>
            <w:tcW w:w="851" w:type="dxa"/>
            <w:tcBorders>
              <w:top w:val="single" w:sz="12" w:space="0" w:color="008000"/>
              <w:bottom w:val="single" w:sz="6" w:space="0" w:color="008000"/>
            </w:tcBorders>
            <w:shd w:val="clear" w:color="auto" w:fill="FFFFFF"/>
          </w:tcPr>
          <w:p w14:paraId="24B7F418" w14:textId="77777777" w:rsidR="002C428C" w:rsidRPr="002C428C" w:rsidRDefault="002C428C" w:rsidP="002C428C">
            <w:r w:rsidRPr="002C428C">
              <w:t>PS</w:t>
            </w:r>
          </w:p>
        </w:tc>
        <w:tc>
          <w:tcPr>
            <w:tcW w:w="851" w:type="dxa"/>
            <w:tcBorders>
              <w:top w:val="single" w:sz="12" w:space="0" w:color="008000"/>
              <w:bottom w:val="single" w:sz="6" w:space="0" w:color="008000"/>
            </w:tcBorders>
            <w:shd w:val="clear" w:color="auto" w:fill="FFFFFF"/>
          </w:tcPr>
          <w:p w14:paraId="401BFF2E" w14:textId="77777777" w:rsidR="002C428C" w:rsidRPr="002C428C" w:rsidRDefault="002C428C" w:rsidP="002C428C">
            <w:r w:rsidRPr="002C428C">
              <w:t>RVF</w:t>
            </w:r>
          </w:p>
        </w:tc>
      </w:tr>
      <w:tr w:rsidR="002C428C" w:rsidRPr="002C428C" w14:paraId="017911ED" w14:textId="77777777" w:rsidTr="002C428C">
        <w:tc>
          <w:tcPr>
            <w:tcW w:w="648" w:type="dxa"/>
            <w:shd w:val="clear" w:color="auto" w:fill="FFFFFF"/>
          </w:tcPr>
          <w:p w14:paraId="2269C844" w14:textId="77777777" w:rsidR="002C428C" w:rsidRPr="002C428C" w:rsidRDefault="002C428C" w:rsidP="002C428C">
            <w:r w:rsidRPr="002C428C">
              <w:t>A</w:t>
            </w:r>
          </w:p>
        </w:tc>
        <w:tc>
          <w:tcPr>
            <w:tcW w:w="851" w:type="dxa"/>
            <w:shd w:val="clear" w:color="auto" w:fill="FFFFFF"/>
          </w:tcPr>
          <w:p w14:paraId="31AFC752" w14:textId="77777777" w:rsidR="002C428C" w:rsidRPr="002C428C" w:rsidRDefault="002C428C" w:rsidP="002C428C">
            <w:r w:rsidRPr="002C428C">
              <w:t>17</w:t>
            </w:r>
          </w:p>
        </w:tc>
        <w:tc>
          <w:tcPr>
            <w:tcW w:w="851" w:type="dxa"/>
            <w:shd w:val="clear" w:color="auto" w:fill="FFFFFF"/>
          </w:tcPr>
          <w:p w14:paraId="3F7E5095" w14:textId="77777777" w:rsidR="002C428C" w:rsidRPr="002C428C" w:rsidRDefault="002C428C" w:rsidP="002C428C">
            <w:r w:rsidRPr="002C428C">
              <w:t>11</w:t>
            </w:r>
          </w:p>
        </w:tc>
        <w:tc>
          <w:tcPr>
            <w:tcW w:w="851" w:type="dxa"/>
            <w:shd w:val="clear" w:color="auto" w:fill="FFFFFF"/>
          </w:tcPr>
          <w:p w14:paraId="6BE63C04" w14:textId="77777777" w:rsidR="002C428C" w:rsidRPr="002C428C" w:rsidRDefault="002C428C" w:rsidP="002C428C">
            <w:r w:rsidRPr="002C428C">
              <w:t>19</w:t>
            </w:r>
          </w:p>
        </w:tc>
        <w:tc>
          <w:tcPr>
            <w:tcW w:w="910" w:type="dxa"/>
            <w:shd w:val="clear" w:color="auto" w:fill="FFFFFF"/>
          </w:tcPr>
          <w:p w14:paraId="7A996820" w14:textId="67C9BB05" w:rsidR="002C428C" w:rsidRPr="002C428C" w:rsidRDefault="002C428C" w:rsidP="002C428C"/>
        </w:tc>
        <w:tc>
          <w:tcPr>
            <w:tcW w:w="792" w:type="dxa"/>
            <w:shd w:val="clear" w:color="auto" w:fill="FFFFFF"/>
          </w:tcPr>
          <w:p w14:paraId="6A3C8B6F" w14:textId="77777777" w:rsidR="002C428C" w:rsidRPr="002C428C" w:rsidRDefault="002C428C" w:rsidP="002C428C">
            <w:r w:rsidRPr="002C428C">
              <w:t>4.5</w:t>
            </w:r>
          </w:p>
        </w:tc>
        <w:tc>
          <w:tcPr>
            <w:tcW w:w="851" w:type="dxa"/>
            <w:shd w:val="clear" w:color="auto" w:fill="FFFFFF"/>
          </w:tcPr>
          <w:p w14:paraId="2FBE0C40" w14:textId="77777777" w:rsidR="002C428C" w:rsidRPr="002C428C" w:rsidRDefault="002C428C" w:rsidP="002C428C">
            <w:r w:rsidRPr="002C428C">
              <w:t>2.2</w:t>
            </w:r>
          </w:p>
        </w:tc>
        <w:tc>
          <w:tcPr>
            <w:tcW w:w="851" w:type="dxa"/>
            <w:shd w:val="clear" w:color="auto" w:fill="FFFFFF"/>
          </w:tcPr>
          <w:p w14:paraId="28E8AE72" w14:textId="77777777" w:rsidR="002C428C" w:rsidRPr="002C428C" w:rsidRDefault="002C428C" w:rsidP="002C428C">
            <w:r w:rsidRPr="002C428C">
              <w:t>6.0</w:t>
            </w:r>
          </w:p>
        </w:tc>
      </w:tr>
      <w:tr w:rsidR="002C428C" w:rsidRPr="002C428C" w14:paraId="0DE46189" w14:textId="77777777" w:rsidTr="002C428C">
        <w:tc>
          <w:tcPr>
            <w:tcW w:w="648" w:type="dxa"/>
            <w:shd w:val="clear" w:color="auto" w:fill="FFFFFF"/>
          </w:tcPr>
          <w:p w14:paraId="1CB161A7" w14:textId="77777777" w:rsidR="002C428C" w:rsidRPr="002C428C" w:rsidRDefault="002C428C" w:rsidP="002C428C">
            <w:r w:rsidRPr="002C428C">
              <w:t>B</w:t>
            </w:r>
          </w:p>
        </w:tc>
        <w:tc>
          <w:tcPr>
            <w:tcW w:w="851" w:type="dxa"/>
            <w:shd w:val="clear" w:color="auto" w:fill="FFFFFF"/>
          </w:tcPr>
          <w:p w14:paraId="704FF50E" w14:textId="77777777" w:rsidR="002C428C" w:rsidRPr="002C428C" w:rsidRDefault="002C428C" w:rsidP="002C428C">
            <w:r w:rsidRPr="002C428C">
              <w:t>19</w:t>
            </w:r>
          </w:p>
        </w:tc>
        <w:tc>
          <w:tcPr>
            <w:tcW w:w="851" w:type="dxa"/>
            <w:shd w:val="clear" w:color="auto" w:fill="FFFFFF"/>
          </w:tcPr>
          <w:p w14:paraId="46790EAD" w14:textId="77777777" w:rsidR="002C428C" w:rsidRPr="002C428C" w:rsidRDefault="002C428C" w:rsidP="002C428C">
            <w:r w:rsidRPr="002C428C">
              <w:t>13</w:t>
            </w:r>
          </w:p>
        </w:tc>
        <w:tc>
          <w:tcPr>
            <w:tcW w:w="851" w:type="dxa"/>
            <w:shd w:val="clear" w:color="auto" w:fill="FFFFFF"/>
          </w:tcPr>
          <w:p w14:paraId="2D34CE9A" w14:textId="77777777" w:rsidR="002C428C" w:rsidRPr="002C428C" w:rsidRDefault="002C428C" w:rsidP="002C428C">
            <w:r w:rsidRPr="002C428C">
              <w:t>20</w:t>
            </w:r>
          </w:p>
        </w:tc>
        <w:tc>
          <w:tcPr>
            <w:tcW w:w="910" w:type="dxa"/>
            <w:shd w:val="clear" w:color="auto" w:fill="FFFFFF"/>
          </w:tcPr>
          <w:p w14:paraId="5DE6B5EC" w14:textId="41188E6D" w:rsidR="002C428C" w:rsidRPr="002C428C" w:rsidRDefault="002C428C" w:rsidP="002C428C"/>
        </w:tc>
        <w:tc>
          <w:tcPr>
            <w:tcW w:w="792" w:type="dxa"/>
            <w:shd w:val="clear" w:color="auto" w:fill="FFFFFF"/>
          </w:tcPr>
          <w:p w14:paraId="76DDFF9D" w14:textId="77777777" w:rsidR="002C428C" w:rsidRPr="002C428C" w:rsidRDefault="002C428C" w:rsidP="002C428C">
            <w:r w:rsidRPr="002C428C">
              <w:t>4.9</w:t>
            </w:r>
          </w:p>
        </w:tc>
        <w:tc>
          <w:tcPr>
            <w:tcW w:w="851" w:type="dxa"/>
            <w:shd w:val="clear" w:color="auto" w:fill="FFFFFF"/>
          </w:tcPr>
          <w:p w14:paraId="3DA424EB" w14:textId="77777777" w:rsidR="002C428C" w:rsidRPr="002C428C" w:rsidRDefault="002C428C" w:rsidP="002C428C">
            <w:r w:rsidRPr="002C428C">
              <w:t>2.4</w:t>
            </w:r>
          </w:p>
        </w:tc>
        <w:tc>
          <w:tcPr>
            <w:tcW w:w="851" w:type="dxa"/>
            <w:shd w:val="clear" w:color="auto" w:fill="FFFFFF"/>
          </w:tcPr>
          <w:p w14:paraId="5D292103" w14:textId="77777777" w:rsidR="002C428C" w:rsidRPr="002C428C" w:rsidRDefault="002C428C" w:rsidP="002C428C">
            <w:r w:rsidRPr="002C428C">
              <w:t>6.3</w:t>
            </w:r>
          </w:p>
        </w:tc>
      </w:tr>
      <w:tr w:rsidR="002C428C" w:rsidRPr="002C428C" w14:paraId="0B91E3C3" w14:textId="77777777" w:rsidTr="002C428C">
        <w:tc>
          <w:tcPr>
            <w:tcW w:w="648" w:type="dxa"/>
            <w:shd w:val="clear" w:color="auto" w:fill="FFFFFF"/>
          </w:tcPr>
          <w:p w14:paraId="0D7E7866" w14:textId="77777777" w:rsidR="002C428C" w:rsidRPr="002C428C" w:rsidRDefault="002C428C" w:rsidP="002C428C">
            <w:r w:rsidRPr="002C428C">
              <w:t>C</w:t>
            </w:r>
          </w:p>
        </w:tc>
        <w:tc>
          <w:tcPr>
            <w:tcW w:w="851" w:type="dxa"/>
            <w:shd w:val="clear" w:color="auto" w:fill="FFFFFF"/>
          </w:tcPr>
          <w:p w14:paraId="1B754D1F" w14:textId="77777777" w:rsidR="002C428C" w:rsidRPr="002C428C" w:rsidRDefault="002C428C" w:rsidP="002C428C">
            <w:r w:rsidRPr="002C428C">
              <w:t>23</w:t>
            </w:r>
          </w:p>
        </w:tc>
        <w:tc>
          <w:tcPr>
            <w:tcW w:w="851" w:type="dxa"/>
            <w:shd w:val="clear" w:color="auto" w:fill="FFFFFF"/>
          </w:tcPr>
          <w:p w14:paraId="7E1C6D3C" w14:textId="77777777" w:rsidR="002C428C" w:rsidRPr="002C428C" w:rsidRDefault="002C428C" w:rsidP="002C428C">
            <w:r w:rsidRPr="002C428C">
              <w:t>14</w:t>
            </w:r>
          </w:p>
        </w:tc>
        <w:tc>
          <w:tcPr>
            <w:tcW w:w="851" w:type="dxa"/>
            <w:shd w:val="clear" w:color="auto" w:fill="FFFFFF"/>
          </w:tcPr>
          <w:p w14:paraId="239781DF" w14:textId="77777777" w:rsidR="002C428C" w:rsidRPr="002C428C" w:rsidRDefault="002C428C" w:rsidP="002C428C">
            <w:r w:rsidRPr="002C428C">
              <w:t>21</w:t>
            </w:r>
          </w:p>
        </w:tc>
        <w:tc>
          <w:tcPr>
            <w:tcW w:w="910" w:type="dxa"/>
            <w:shd w:val="clear" w:color="auto" w:fill="FFFFFF"/>
          </w:tcPr>
          <w:p w14:paraId="065E1138" w14:textId="661CBCBE" w:rsidR="002C428C" w:rsidRPr="002C428C" w:rsidRDefault="002C428C" w:rsidP="002C428C"/>
        </w:tc>
        <w:tc>
          <w:tcPr>
            <w:tcW w:w="792" w:type="dxa"/>
            <w:shd w:val="clear" w:color="auto" w:fill="FFFFFF"/>
          </w:tcPr>
          <w:p w14:paraId="61C75693" w14:textId="77777777" w:rsidR="002C428C" w:rsidRPr="002C428C" w:rsidRDefault="002C428C" w:rsidP="002C428C">
            <w:r w:rsidRPr="002C428C">
              <w:t>5.2</w:t>
            </w:r>
          </w:p>
        </w:tc>
        <w:tc>
          <w:tcPr>
            <w:tcW w:w="851" w:type="dxa"/>
            <w:shd w:val="clear" w:color="auto" w:fill="FFFFFF"/>
          </w:tcPr>
          <w:p w14:paraId="37513F50" w14:textId="77777777" w:rsidR="002C428C" w:rsidRPr="002C428C" w:rsidRDefault="002C428C" w:rsidP="002C428C">
            <w:r w:rsidRPr="002C428C">
              <w:t>2.7</w:t>
            </w:r>
          </w:p>
        </w:tc>
        <w:tc>
          <w:tcPr>
            <w:tcW w:w="851" w:type="dxa"/>
            <w:shd w:val="clear" w:color="auto" w:fill="FFFFFF"/>
          </w:tcPr>
          <w:p w14:paraId="42F6A7D8" w14:textId="77777777" w:rsidR="002C428C" w:rsidRPr="002C428C" w:rsidRDefault="002C428C" w:rsidP="002C428C">
            <w:r w:rsidRPr="002C428C">
              <w:t>6.8</w:t>
            </w:r>
          </w:p>
        </w:tc>
      </w:tr>
      <w:tr w:rsidR="002C428C" w:rsidRPr="002C428C" w14:paraId="3C694633" w14:textId="77777777" w:rsidTr="002C428C">
        <w:tc>
          <w:tcPr>
            <w:tcW w:w="648" w:type="dxa"/>
            <w:shd w:val="clear" w:color="auto" w:fill="FFFFFF"/>
          </w:tcPr>
          <w:p w14:paraId="76DB5E98" w14:textId="77777777" w:rsidR="002C428C" w:rsidRPr="002C428C" w:rsidRDefault="002C428C" w:rsidP="002C428C">
            <w:r w:rsidRPr="002C428C">
              <w:t>D</w:t>
            </w:r>
          </w:p>
        </w:tc>
        <w:tc>
          <w:tcPr>
            <w:tcW w:w="851" w:type="dxa"/>
            <w:shd w:val="clear" w:color="auto" w:fill="FFFFFF"/>
          </w:tcPr>
          <w:p w14:paraId="2B834570" w14:textId="77777777" w:rsidR="002C428C" w:rsidRPr="002C428C" w:rsidRDefault="002C428C" w:rsidP="002C428C">
            <w:r w:rsidRPr="002C428C">
              <w:t>29</w:t>
            </w:r>
          </w:p>
        </w:tc>
        <w:tc>
          <w:tcPr>
            <w:tcW w:w="851" w:type="dxa"/>
            <w:shd w:val="clear" w:color="auto" w:fill="FFFFFF"/>
          </w:tcPr>
          <w:p w14:paraId="660B9747" w14:textId="77777777" w:rsidR="002C428C" w:rsidRPr="002C428C" w:rsidRDefault="002C428C" w:rsidP="002C428C">
            <w:r w:rsidRPr="002C428C">
              <w:t>23</w:t>
            </w:r>
          </w:p>
        </w:tc>
        <w:tc>
          <w:tcPr>
            <w:tcW w:w="851" w:type="dxa"/>
            <w:shd w:val="clear" w:color="auto" w:fill="FFFFFF"/>
          </w:tcPr>
          <w:p w14:paraId="65B76478" w14:textId="77777777" w:rsidR="002C428C" w:rsidRPr="002C428C" w:rsidRDefault="002C428C" w:rsidP="002C428C">
            <w:r w:rsidRPr="002C428C">
              <w:t>25</w:t>
            </w:r>
          </w:p>
        </w:tc>
        <w:tc>
          <w:tcPr>
            <w:tcW w:w="910" w:type="dxa"/>
            <w:shd w:val="clear" w:color="auto" w:fill="FFFFFF"/>
          </w:tcPr>
          <w:p w14:paraId="47963C17" w14:textId="7781BA5C" w:rsidR="002C428C" w:rsidRPr="002C428C" w:rsidRDefault="002C428C" w:rsidP="002C428C"/>
        </w:tc>
        <w:tc>
          <w:tcPr>
            <w:tcW w:w="792" w:type="dxa"/>
            <w:shd w:val="clear" w:color="auto" w:fill="FFFFFF"/>
          </w:tcPr>
          <w:p w14:paraId="698C18CB" w14:textId="77777777" w:rsidR="002C428C" w:rsidRPr="002C428C" w:rsidRDefault="002C428C" w:rsidP="002C428C">
            <w:r w:rsidRPr="002C428C">
              <w:t>6.3</w:t>
            </w:r>
          </w:p>
        </w:tc>
        <w:tc>
          <w:tcPr>
            <w:tcW w:w="851" w:type="dxa"/>
            <w:shd w:val="clear" w:color="auto" w:fill="FFFFFF"/>
          </w:tcPr>
          <w:p w14:paraId="3EA006CD" w14:textId="77777777" w:rsidR="002C428C" w:rsidRPr="002C428C" w:rsidRDefault="002C428C" w:rsidP="002C428C">
            <w:r w:rsidRPr="002C428C">
              <w:t>3.6</w:t>
            </w:r>
          </w:p>
        </w:tc>
        <w:tc>
          <w:tcPr>
            <w:tcW w:w="851" w:type="dxa"/>
            <w:shd w:val="clear" w:color="auto" w:fill="FFFFFF"/>
          </w:tcPr>
          <w:p w14:paraId="1C31C542" w14:textId="77777777" w:rsidR="002C428C" w:rsidRPr="002C428C" w:rsidRDefault="002C428C" w:rsidP="002C428C">
            <w:r w:rsidRPr="002C428C">
              <w:t>8.2</w:t>
            </w:r>
          </w:p>
        </w:tc>
      </w:tr>
      <w:tr w:rsidR="002C428C" w:rsidRPr="002C428C" w14:paraId="30AC05DB" w14:textId="77777777" w:rsidTr="002C428C">
        <w:tc>
          <w:tcPr>
            <w:tcW w:w="648" w:type="dxa"/>
            <w:shd w:val="clear" w:color="auto" w:fill="FFFFFF"/>
          </w:tcPr>
          <w:p w14:paraId="2DB6E879" w14:textId="77777777" w:rsidR="002C428C" w:rsidRPr="002C428C" w:rsidRDefault="002C428C" w:rsidP="002C428C">
            <w:r w:rsidRPr="002C428C">
              <w:t>E</w:t>
            </w:r>
          </w:p>
        </w:tc>
        <w:tc>
          <w:tcPr>
            <w:tcW w:w="851" w:type="dxa"/>
            <w:shd w:val="clear" w:color="auto" w:fill="FFFFFF"/>
          </w:tcPr>
          <w:p w14:paraId="10CA065E" w14:textId="77777777" w:rsidR="002C428C" w:rsidRPr="002C428C" w:rsidRDefault="002C428C" w:rsidP="002C428C">
            <w:r w:rsidRPr="002C428C">
              <w:t>32</w:t>
            </w:r>
          </w:p>
        </w:tc>
        <w:tc>
          <w:tcPr>
            <w:tcW w:w="851" w:type="dxa"/>
            <w:shd w:val="clear" w:color="auto" w:fill="FFFFFF"/>
          </w:tcPr>
          <w:p w14:paraId="3162FEE5" w14:textId="77777777" w:rsidR="002C428C" w:rsidRPr="002C428C" w:rsidRDefault="002C428C" w:rsidP="002C428C">
            <w:r w:rsidRPr="002C428C">
              <w:t>41</w:t>
            </w:r>
          </w:p>
        </w:tc>
        <w:tc>
          <w:tcPr>
            <w:tcW w:w="851" w:type="dxa"/>
            <w:shd w:val="clear" w:color="auto" w:fill="FFFFFF"/>
          </w:tcPr>
          <w:p w14:paraId="3DD95A41" w14:textId="77777777" w:rsidR="002C428C" w:rsidRPr="002C428C" w:rsidRDefault="002C428C" w:rsidP="002C428C">
            <w:r w:rsidRPr="002C428C">
              <w:t>30</w:t>
            </w:r>
          </w:p>
        </w:tc>
        <w:tc>
          <w:tcPr>
            <w:tcW w:w="910" w:type="dxa"/>
            <w:shd w:val="clear" w:color="auto" w:fill="FFFFFF"/>
          </w:tcPr>
          <w:p w14:paraId="566838E4" w14:textId="46D7467F" w:rsidR="002C428C" w:rsidRPr="002C428C" w:rsidRDefault="002C428C" w:rsidP="002C428C"/>
        </w:tc>
        <w:tc>
          <w:tcPr>
            <w:tcW w:w="792" w:type="dxa"/>
            <w:shd w:val="clear" w:color="auto" w:fill="FFFFFF"/>
          </w:tcPr>
          <w:p w14:paraId="775B7564" w14:textId="77777777" w:rsidR="002C428C" w:rsidRPr="002C428C" w:rsidRDefault="002C428C" w:rsidP="002C428C">
            <w:r w:rsidRPr="002C428C">
              <w:t>9.5</w:t>
            </w:r>
          </w:p>
        </w:tc>
        <w:tc>
          <w:tcPr>
            <w:tcW w:w="851" w:type="dxa"/>
            <w:shd w:val="clear" w:color="auto" w:fill="FFFFFF"/>
          </w:tcPr>
          <w:p w14:paraId="0AB3731E" w14:textId="77777777" w:rsidR="002C428C" w:rsidRPr="002C428C" w:rsidRDefault="002C428C" w:rsidP="002C428C">
            <w:r w:rsidRPr="002C428C">
              <w:t>5.0</w:t>
            </w:r>
          </w:p>
        </w:tc>
        <w:tc>
          <w:tcPr>
            <w:tcW w:w="851" w:type="dxa"/>
            <w:shd w:val="clear" w:color="auto" w:fill="FFFFFF"/>
          </w:tcPr>
          <w:p w14:paraId="21540E0E" w14:textId="77777777" w:rsidR="002C428C" w:rsidRPr="002C428C" w:rsidRDefault="002C428C" w:rsidP="002C428C">
            <w:r w:rsidRPr="002C428C">
              <w:t>10</w:t>
            </w:r>
          </w:p>
        </w:tc>
      </w:tr>
    </w:tbl>
    <w:p w14:paraId="64B06FD4" w14:textId="6B6FF970" w:rsidR="008734D5" w:rsidRPr="006A7F6C" w:rsidRDefault="008734D5" w:rsidP="008734D5">
      <w:pPr>
        <w:pStyle w:val="CETTabletitle"/>
      </w:pPr>
      <w:r w:rsidRPr="006A7F6C">
        <w:lastRenderedPageBreak/>
        <w:t xml:space="preserve">Table </w:t>
      </w:r>
      <w:r>
        <w:t>3</w:t>
      </w:r>
      <w:r w:rsidRPr="006A7F6C">
        <w:t xml:space="preserve">: </w:t>
      </w:r>
      <w:r>
        <w:t>Evaluation of the peak temperature of the COG pipelines under different atmospheric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21"/>
        <w:gridCol w:w="1889"/>
        <w:gridCol w:w="1843"/>
        <w:gridCol w:w="1701"/>
      </w:tblGrid>
      <w:tr w:rsidR="008734D5" w:rsidRPr="006A7F6C" w14:paraId="3E55B240" w14:textId="77777777" w:rsidTr="006932B9">
        <w:tc>
          <w:tcPr>
            <w:tcW w:w="521" w:type="dxa"/>
            <w:tcBorders>
              <w:top w:val="single" w:sz="12" w:space="0" w:color="008000"/>
              <w:bottom w:val="single" w:sz="6" w:space="0" w:color="008000"/>
            </w:tcBorders>
            <w:shd w:val="clear" w:color="auto" w:fill="FFFFFF"/>
          </w:tcPr>
          <w:p w14:paraId="5FBEFA78" w14:textId="77777777" w:rsidR="008734D5" w:rsidRPr="006A7F6C" w:rsidRDefault="008734D5" w:rsidP="00C40E7F">
            <w:pPr>
              <w:pStyle w:val="CETBodytext"/>
              <w:rPr>
                <w:lang w:val="en-GB"/>
              </w:rPr>
            </w:pPr>
          </w:p>
        </w:tc>
        <w:tc>
          <w:tcPr>
            <w:tcW w:w="5433" w:type="dxa"/>
            <w:gridSpan w:val="3"/>
            <w:tcBorders>
              <w:top w:val="single" w:sz="12" w:space="0" w:color="008000"/>
              <w:bottom w:val="single" w:sz="6" w:space="0" w:color="008000"/>
            </w:tcBorders>
            <w:shd w:val="clear" w:color="auto" w:fill="FFFFFF"/>
          </w:tcPr>
          <w:p w14:paraId="3C9BC15C" w14:textId="77777777" w:rsidR="008734D5" w:rsidRPr="006A7F6C" w:rsidRDefault="008734D5" w:rsidP="00C40E7F">
            <w:pPr>
              <w:pStyle w:val="CETBodytext"/>
              <w:jc w:val="center"/>
              <w:rPr>
                <w:lang w:val="en-GB"/>
              </w:rPr>
            </w:pPr>
            <w:r>
              <w:rPr>
                <w:lang w:val="en-GB"/>
              </w:rPr>
              <w:t>Peak temperature</w:t>
            </w:r>
            <w:r w:rsidRPr="006A7F6C">
              <w:rPr>
                <w:lang w:val="en-GB"/>
              </w:rPr>
              <w:t xml:space="preserve"> [</w:t>
            </w:r>
            <w:r>
              <w:rPr>
                <w:lang w:val="en-GB"/>
              </w:rPr>
              <w:t>K</w:t>
            </w:r>
            <w:r w:rsidRPr="006A7F6C">
              <w:rPr>
                <w:lang w:val="en-GB"/>
              </w:rPr>
              <w:t>]</w:t>
            </w:r>
          </w:p>
        </w:tc>
      </w:tr>
      <w:tr w:rsidR="008734D5" w:rsidRPr="006A7F6C" w14:paraId="36541B4F" w14:textId="77777777" w:rsidTr="00F7085E">
        <w:tc>
          <w:tcPr>
            <w:tcW w:w="521" w:type="dxa"/>
            <w:tcBorders>
              <w:top w:val="single" w:sz="12" w:space="0" w:color="008000"/>
              <w:bottom w:val="single" w:sz="6" w:space="0" w:color="008000"/>
            </w:tcBorders>
            <w:shd w:val="clear" w:color="auto" w:fill="FFFFFF"/>
          </w:tcPr>
          <w:p w14:paraId="78A41431" w14:textId="77777777" w:rsidR="008734D5" w:rsidRPr="006A7F6C" w:rsidRDefault="008734D5" w:rsidP="00C40E7F">
            <w:pPr>
              <w:pStyle w:val="CETBodytext"/>
              <w:jc w:val="left"/>
              <w:rPr>
                <w:lang w:val="en-GB"/>
              </w:rPr>
            </w:pPr>
            <w:r w:rsidRPr="006A7F6C">
              <w:rPr>
                <w:lang w:val="en-GB"/>
              </w:rPr>
              <w:t>Case</w:t>
            </w:r>
          </w:p>
        </w:tc>
        <w:tc>
          <w:tcPr>
            <w:tcW w:w="1889" w:type="dxa"/>
            <w:tcBorders>
              <w:top w:val="single" w:sz="12" w:space="0" w:color="008000"/>
              <w:bottom w:val="single" w:sz="6" w:space="0" w:color="008000"/>
            </w:tcBorders>
            <w:shd w:val="clear" w:color="auto" w:fill="FFFFFF"/>
          </w:tcPr>
          <w:p w14:paraId="49A79EED" w14:textId="4950557C" w:rsidR="008734D5" w:rsidRPr="006A7F6C" w:rsidRDefault="008734D5" w:rsidP="00C40E7F">
            <w:pPr>
              <w:pStyle w:val="CETBodytext"/>
              <w:jc w:val="center"/>
              <w:rPr>
                <w:lang w:val="en-GB"/>
              </w:rPr>
            </w:pPr>
            <w:r>
              <w:rPr>
                <w:lang w:val="en-GB"/>
              </w:rPr>
              <w:t>Pipeline 1</w:t>
            </w:r>
            <w:r w:rsidR="00F07A32">
              <w:rPr>
                <w:lang w:val="en-GB"/>
              </w:rPr>
              <w:t xml:space="preserve"> (D=1.2 m)</w:t>
            </w:r>
          </w:p>
        </w:tc>
        <w:tc>
          <w:tcPr>
            <w:tcW w:w="1843" w:type="dxa"/>
            <w:tcBorders>
              <w:top w:val="single" w:sz="12" w:space="0" w:color="008000"/>
              <w:bottom w:val="single" w:sz="6" w:space="0" w:color="008000"/>
            </w:tcBorders>
            <w:shd w:val="clear" w:color="auto" w:fill="FFFFFF"/>
          </w:tcPr>
          <w:p w14:paraId="3E88BF24" w14:textId="77CA837E" w:rsidR="008734D5" w:rsidRPr="006A7F6C" w:rsidRDefault="008734D5" w:rsidP="00C40E7F">
            <w:pPr>
              <w:pStyle w:val="CETBodytext"/>
              <w:jc w:val="center"/>
              <w:rPr>
                <w:lang w:val="en-GB"/>
              </w:rPr>
            </w:pPr>
            <w:r>
              <w:rPr>
                <w:lang w:val="en-GB"/>
              </w:rPr>
              <w:t>Pipeline 2</w:t>
            </w:r>
            <w:r w:rsidR="00F07A32">
              <w:rPr>
                <w:lang w:val="en-GB"/>
              </w:rPr>
              <w:t xml:space="preserve"> (D=1.3 m)</w:t>
            </w:r>
          </w:p>
        </w:tc>
        <w:tc>
          <w:tcPr>
            <w:tcW w:w="1701" w:type="dxa"/>
            <w:tcBorders>
              <w:top w:val="single" w:sz="12" w:space="0" w:color="008000"/>
              <w:bottom w:val="single" w:sz="6" w:space="0" w:color="008000"/>
            </w:tcBorders>
            <w:shd w:val="clear" w:color="auto" w:fill="FFFFFF"/>
          </w:tcPr>
          <w:p w14:paraId="1F19A823" w14:textId="33CB62C5" w:rsidR="008734D5" w:rsidRPr="006A7F6C" w:rsidRDefault="008734D5" w:rsidP="00C40E7F">
            <w:pPr>
              <w:pStyle w:val="CETBodytext"/>
              <w:jc w:val="center"/>
              <w:rPr>
                <w:lang w:val="en-GB"/>
              </w:rPr>
            </w:pPr>
            <w:r>
              <w:rPr>
                <w:lang w:val="en-GB"/>
              </w:rPr>
              <w:t>Pipeline 3</w:t>
            </w:r>
            <w:r w:rsidR="00F07A32">
              <w:rPr>
                <w:lang w:val="en-GB"/>
              </w:rPr>
              <w:t xml:space="preserve"> (D=1 m)</w:t>
            </w:r>
          </w:p>
        </w:tc>
      </w:tr>
      <w:tr w:rsidR="008734D5" w:rsidRPr="006A7F6C" w14:paraId="53B42C04" w14:textId="77777777" w:rsidTr="00F7085E">
        <w:tc>
          <w:tcPr>
            <w:tcW w:w="521" w:type="dxa"/>
            <w:shd w:val="clear" w:color="auto" w:fill="FFFFFF"/>
          </w:tcPr>
          <w:p w14:paraId="53A8824F" w14:textId="77777777" w:rsidR="008734D5" w:rsidRPr="006A7F6C" w:rsidRDefault="008734D5" w:rsidP="00C40E7F">
            <w:pPr>
              <w:pStyle w:val="CETBodytext"/>
              <w:jc w:val="left"/>
              <w:rPr>
                <w:lang w:val="en-GB"/>
              </w:rPr>
            </w:pPr>
            <w:r w:rsidRPr="006A7F6C">
              <w:rPr>
                <w:lang w:val="en-GB"/>
              </w:rPr>
              <w:t>A</w:t>
            </w:r>
          </w:p>
        </w:tc>
        <w:tc>
          <w:tcPr>
            <w:tcW w:w="1889" w:type="dxa"/>
            <w:shd w:val="clear" w:color="auto" w:fill="FFFFFF"/>
          </w:tcPr>
          <w:p w14:paraId="029BFE06" w14:textId="77777777" w:rsidR="008734D5" w:rsidRPr="006A7F6C" w:rsidRDefault="008734D5" w:rsidP="00C40E7F">
            <w:pPr>
              <w:pStyle w:val="CETBodytext"/>
              <w:jc w:val="center"/>
              <w:rPr>
                <w:lang w:val="en-GB"/>
              </w:rPr>
            </w:pPr>
            <w:r w:rsidRPr="00976F7E">
              <w:t>454</w:t>
            </w:r>
          </w:p>
        </w:tc>
        <w:tc>
          <w:tcPr>
            <w:tcW w:w="1843" w:type="dxa"/>
            <w:shd w:val="clear" w:color="auto" w:fill="FFFFFF"/>
          </w:tcPr>
          <w:p w14:paraId="356CE02E" w14:textId="77777777" w:rsidR="008734D5" w:rsidRPr="006A7F6C" w:rsidRDefault="008734D5" w:rsidP="00C40E7F">
            <w:pPr>
              <w:pStyle w:val="CETBodytext"/>
              <w:jc w:val="center"/>
              <w:rPr>
                <w:lang w:val="en-GB"/>
              </w:rPr>
            </w:pPr>
            <w:r w:rsidRPr="00976F7E">
              <w:t>464</w:t>
            </w:r>
          </w:p>
        </w:tc>
        <w:tc>
          <w:tcPr>
            <w:tcW w:w="1701" w:type="dxa"/>
            <w:shd w:val="clear" w:color="auto" w:fill="FFFFFF"/>
          </w:tcPr>
          <w:p w14:paraId="2CE120CD" w14:textId="77777777" w:rsidR="008734D5" w:rsidRPr="006A7F6C" w:rsidRDefault="008734D5" w:rsidP="00C40E7F">
            <w:pPr>
              <w:pStyle w:val="CETBodytext"/>
              <w:jc w:val="center"/>
              <w:rPr>
                <w:lang w:val="en-GB"/>
              </w:rPr>
            </w:pPr>
            <w:r w:rsidRPr="00976F7E">
              <w:t>433</w:t>
            </w:r>
          </w:p>
        </w:tc>
      </w:tr>
      <w:tr w:rsidR="008734D5" w:rsidRPr="006A7F6C" w14:paraId="70F36BED" w14:textId="77777777" w:rsidTr="00F7085E">
        <w:tc>
          <w:tcPr>
            <w:tcW w:w="521" w:type="dxa"/>
            <w:shd w:val="clear" w:color="auto" w:fill="FFFFFF"/>
          </w:tcPr>
          <w:p w14:paraId="42098399" w14:textId="77777777" w:rsidR="008734D5" w:rsidRPr="006A7F6C" w:rsidRDefault="008734D5" w:rsidP="00C40E7F">
            <w:pPr>
              <w:pStyle w:val="CETBodytext"/>
              <w:jc w:val="left"/>
              <w:rPr>
                <w:lang w:val="en-GB"/>
              </w:rPr>
            </w:pPr>
            <w:r w:rsidRPr="006A7F6C">
              <w:rPr>
                <w:lang w:val="en-GB"/>
              </w:rPr>
              <w:t>B</w:t>
            </w:r>
          </w:p>
        </w:tc>
        <w:tc>
          <w:tcPr>
            <w:tcW w:w="1889" w:type="dxa"/>
            <w:shd w:val="clear" w:color="auto" w:fill="FFFFFF"/>
          </w:tcPr>
          <w:p w14:paraId="020A5EE0" w14:textId="77777777" w:rsidR="008734D5" w:rsidRPr="006A7F6C" w:rsidRDefault="008734D5" w:rsidP="00C40E7F">
            <w:pPr>
              <w:pStyle w:val="CETBodytext"/>
              <w:jc w:val="center"/>
              <w:rPr>
                <w:lang w:val="en-GB"/>
              </w:rPr>
            </w:pPr>
            <w:r w:rsidRPr="00976F7E">
              <w:t>433</w:t>
            </w:r>
          </w:p>
        </w:tc>
        <w:tc>
          <w:tcPr>
            <w:tcW w:w="1843" w:type="dxa"/>
            <w:shd w:val="clear" w:color="auto" w:fill="FFFFFF"/>
          </w:tcPr>
          <w:p w14:paraId="62E66621" w14:textId="77777777" w:rsidR="008734D5" w:rsidRPr="006A7F6C" w:rsidRDefault="008734D5" w:rsidP="00C40E7F">
            <w:pPr>
              <w:pStyle w:val="CETBodytext"/>
              <w:jc w:val="center"/>
              <w:rPr>
                <w:lang w:val="en-GB"/>
              </w:rPr>
            </w:pPr>
            <w:r w:rsidRPr="00976F7E">
              <w:t>435</w:t>
            </w:r>
          </w:p>
        </w:tc>
        <w:tc>
          <w:tcPr>
            <w:tcW w:w="1701" w:type="dxa"/>
            <w:shd w:val="clear" w:color="auto" w:fill="FFFFFF"/>
          </w:tcPr>
          <w:p w14:paraId="3BE8E705" w14:textId="77777777" w:rsidR="008734D5" w:rsidRPr="006A7F6C" w:rsidRDefault="008734D5" w:rsidP="00C40E7F">
            <w:pPr>
              <w:pStyle w:val="CETBodytext"/>
              <w:jc w:val="center"/>
              <w:rPr>
                <w:lang w:val="en-GB"/>
              </w:rPr>
            </w:pPr>
            <w:r w:rsidRPr="00976F7E">
              <w:t>421</w:t>
            </w:r>
          </w:p>
        </w:tc>
      </w:tr>
      <w:tr w:rsidR="008734D5" w:rsidRPr="006A7F6C" w14:paraId="4296E569" w14:textId="77777777" w:rsidTr="00F7085E">
        <w:tc>
          <w:tcPr>
            <w:tcW w:w="521" w:type="dxa"/>
            <w:shd w:val="clear" w:color="auto" w:fill="FFFFFF"/>
          </w:tcPr>
          <w:p w14:paraId="45805D61" w14:textId="77777777" w:rsidR="008734D5" w:rsidRPr="006A7F6C" w:rsidRDefault="008734D5" w:rsidP="00C40E7F">
            <w:pPr>
              <w:pStyle w:val="CETBodytext"/>
              <w:jc w:val="left"/>
              <w:rPr>
                <w:lang w:val="en-GB"/>
              </w:rPr>
            </w:pPr>
            <w:r w:rsidRPr="006A7F6C">
              <w:rPr>
                <w:lang w:val="en-GB"/>
              </w:rPr>
              <w:t>C</w:t>
            </w:r>
          </w:p>
        </w:tc>
        <w:tc>
          <w:tcPr>
            <w:tcW w:w="1889" w:type="dxa"/>
            <w:shd w:val="clear" w:color="auto" w:fill="FFFFFF"/>
          </w:tcPr>
          <w:p w14:paraId="688B3CDC" w14:textId="77777777" w:rsidR="008734D5" w:rsidRPr="006A7F6C" w:rsidRDefault="008734D5" w:rsidP="00C40E7F">
            <w:pPr>
              <w:pStyle w:val="CETBodytext"/>
              <w:jc w:val="center"/>
              <w:rPr>
                <w:lang w:val="en-GB"/>
              </w:rPr>
            </w:pPr>
            <w:r w:rsidRPr="00976F7E">
              <w:t>419</w:t>
            </w:r>
          </w:p>
        </w:tc>
        <w:tc>
          <w:tcPr>
            <w:tcW w:w="1843" w:type="dxa"/>
            <w:shd w:val="clear" w:color="auto" w:fill="FFFFFF"/>
          </w:tcPr>
          <w:p w14:paraId="40AAAFF8" w14:textId="77777777" w:rsidR="008734D5" w:rsidRPr="006A7F6C" w:rsidRDefault="008734D5" w:rsidP="00C40E7F">
            <w:pPr>
              <w:pStyle w:val="CETBodytext"/>
              <w:jc w:val="center"/>
              <w:rPr>
                <w:lang w:val="en-GB"/>
              </w:rPr>
            </w:pPr>
            <w:r w:rsidRPr="00976F7E">
              <w:t>418</w:t>
            </w:r>
          </w:p>
        </w:tc>
        <w:tc>
          <w:tcPr>
            <w:tcW w:w="1701" w:type="dxa"/>
            <w:shd w:val="clear" w:color="auto" w:fill="FFFFFF"/>
          </w:tcPr>
          <w:p w14:paraId="6F2D9415" w14:textId="77777777" w:rsidR="008734D5" w:rsidRPr="006A7F6C" w:rsidRDefault="008734D5" w:rsidP="00C40E7F">
            <w:pPr>
              <w:pStyle w:val="CETBodytext"/>
              <w:jc w:val="center"/>
              <w:rPr>
                <w:lang w:val="en-GB"/>
              </w:rPr>
            </w:pPr>
            <w:r w:rsidRPr="00976F7E">
              <w:t>412</w:t>
            </w:r>
          </w:p>
        </w:tc>
      </w:tr>
      <w:tr w:rsidR="008734D5" w:rsidRPr="006A7F6C" w14:paraId="2AFF6FB8" w14:textId="77777777" w:rsidTr="00F7085E">
        <w:tc>
          <w:tcPr>
            <w:tcW w:w="521" w:type="dxa"/>
            <w:shd w:val="clear" w:color="auto" w:fill="FFFFFF"/>
          </w:tcPr>
          <w:p w14:paraId="31EBC9AF" w14:textId="77777777" w:rsidR="008734D5" w:rsidRPr="006A7F6C" w:rsidRDefault="008734D5" w:rsidP="00C40E7F">
            <w:pPr>
              <w:pStyle w:val="CETBodytext"/>
              <w:jc w:val="left"/>
              <w:rPr>
                <w:lang w:val="en-GB"/>
              </w:rPr>
            </w:pPr>
            <w:r w:rsidRPr="006A7F6C">
              <w:rPr>
                <w:lang w:val="en-GB"/>
              </w:rPr>
              <w:t>D</w:t>
            </w:r>
          </w:p>
        </w:tc>
        <w:tc>
          <w:tcPr>
            <w:tcW w:w="1889" w:type="dxa"/>
            <w:shd w:val="clear" w:color="auto" w:fill="FFFFFF"/>
          </w:tcPr>
          <w:p w14:paraId="3DA4FE90" w14:textId="77777777" w:rsidR="008734D5" w:rsidRPr="006A7F6C" w:rsidRDefault="008734D5" w:rsidP="00C40E7F">
            <w:pPr>
              <w:pStyle w:val="CETBodytext"/>
              <w:jc w:val="center"/>
              <w:rPr>
                <w:lang w:val="en-GB"/>
              </w:rPr>
            </w:pPr>
            <w:r w:rsidRPr="00976F7E">
              <w:t>427</w:t>
            </w:r>
          </w:p>
        </w:tc>
        <w:tc>
          <w:tcPr>
            <w:tcW w:w="1843" w:type="dxa"/>
            <w:shd w:val="clear" w:color="auto" w:fill="FFFFFF"/>
          </w:tcPr>
          <w:p w14:paraId="7DC6B8CB" w14:textId="77777777" w:rsidR="008734D5" w:rsidRPr="006A7F6C" w:rsidRDefault="008734D5" w:rsidP="00C40E7F">
            <w:pPr>
              <w:pStyle w:val="CETBodytext"/>
              <w:jc w:val="center"/>
              <w:rPr>
                <w:lang w:val="en-GB"/>
              </w:rPr>
            </w:pPr>
            <w:r w:rsidRPr="00976F7E">
              <w:t>425</w:t>
            </w:r>
          </w:p>
        </w:tc>
        <w:tc>
          <w:tcPr>
            <w:tcW w:w="1701" w:type="dxa"/>
            <w:shd w:val="clear" w:color="auto" w:fill="FFFFFF"/>
          </w:tcPr>
          <w:p w14:paraId="4BAC45D2" w14:textId="77777777" w:rsidR="008734D5" w:rsidRPr="006A7F6C" w:rsidRDefault="008734D5" w:rsidP="00C40E7F">
            <w:pPr>
              <w:pStyle w:val="CETBodytext"/>
              <w:jc w:val="center"/>
              <w:rPr>
                <w:lang w:val="en-GB"/>
              </w:rPr>
            </w:pPr>
            <w:r w:rsidRPr="00976F7E">
              <w:t>426</w:t>
            </w:r>
          </w:p>
        </w:tc>
      </w:tr>
      <w:tr w:rsidR="008734D5" w:rsidRPr="006A7F6C" w14:paraId="7D20DED6" w14:textId="77777777" w:rsidTr="00F7085E">
        <w:tc>
          <w:tcPr>
            <w:tcW w:w="521" w:type="dxa"/>
            <w:shd w:val="clear" w:color="auto" w:fill="FFFFFF"/>
          </w:tcPr>
          <w:p w14:paraId="246DA4EF" w14:textId="77777777" w:rsidR="008734D5" w:rsidRPr="006A7F6C" w:rsidRDefault="008734D5" w:rsidP="00C40E7F">
            <w:pPr>
              <w:pStyle w:val="CETBodytext"/>
              <w:jc w:val="left"/>
              <w:rPr>
                <w:lang w:val="en-GB"/>
              </w:rPr>
            </w:pPr>
            <w:r w:rsidRPr="006A7F6C">
              <w:rPr>
                <w:lang w:val="en-GB"/>
              </w:rPr>
              <w:t>E</w:t>
            </w:r>
          </w:p>
        </w:tc>
        <w:tc>
          <w:tcPr>
            <w:tcW w:w="1889" w:type="dxa"/>
            <w:shd w:val="clear" w:color="auto" w:fill="FFFFFF"/>
          </w:tcPr>
          <w:p w14:paraId="1D5D3C6B" w14:textId="77777777" w:rsidR="008734D5" w:rsidRPr="006A7F6C" w:rsidRDefault="008734D5" w:rsidP="00C40E7F">
            <w:pPr>
              <w:pStyle w:val="CETBodytext"/>
              <w:jc w:val="center"/>
              <w:rPr>
                <w:lang w:val="en-GB"/>
              </w:rPr>
            </w:pPr>
            <w:r w:rsidRPr="00976F7E">
              <w:t>440</w:t>
            </w:r>
          </w:p>
        </w:tc>
        <w:tc>
          <w:tcPr>
            <w:tcW w:w="1843" w:type="dxa"/>
            <w:shd w:val="clear" w:color="auto" w:fill="FFFFFF"/>
          </w:tcPr>
          <w:p w14:paraId="1CE39550" w14:textId="77777777" w:rsidR="008734D5" w:rsidRPr="006A7F6C" w:rsidRDefault="008734D5" w:rsidP="00C40E7F">
            <w:pPr>
              <w:pStyle w:val="CETBodytext"/>
              <w:jc w:val="center"/>
              <w:rPr>
                <w:lang w:val="en-GB"/>
              </w:rPr>
            </w:pPr>
            <w:r w:rsidRPr="00976F7E">
              <w:t>437</w:t>
            </w:r>
          </w:p>
        </w:tc>
        <w:tc>
          <w:tcPr>
            <w:tcW w:w="1701" w:type="dxa"/>
            <w:shd w:val="clear" w:color="auto" w:fill="FFFFFF"/>
          </w:tcPr>
          <w:p w14:paraId="61E3D9A1" w14:textId="77777777" w:rsidR="008734D5" w:rsidRPr="006A7F6C" w:rsidRDefault="008734D5" w:rsidP="00C40E7F">
            <w:pPr>
              <w:pStyle w:val="CETBodytext"/>
              <w:jc w:val="center"/>
              <w:rPr>
                <w:lang w:val="en-GB"/>
              </w:rPr>
            </w:pPr>
            <w:r w:rsidRPr="00976F7E">
              <w:t>444</w:t>
            </w:r>
          </w:p>
        </w:tc>
      </w:tr>
    </w:tbl>
    <w:p w14:paraId="2A56C7A7" w14:textId="77777777" w:rsidR="00F67EA1" w:rsidRDefault="00F67EA1" w:rsidP="00937761">
      <w:pPr>
        <w:pStyle w:val="CETTabletitle"/>
        <w:spacing w:before="0" w:after="0"/>
        <w:jc w:val="both"/>
        <w:rPr>
          <w:i w:val="0"/>
        </w:rPr>
      </w:pPr>
    </w:p>
    <w:p w14:paraId="50C1951D" w14:textId="3D4A981A" w:rsidR="002C428C" w:rsidRPr="00150627" w:rsidRDefault="00563637" w:rsidP="00EB29BE">
      <w:pPr>
        <w:pStyle w:val="CETTabletitle"/>
        <w:spacing w:before="0" w:after="0"/>
        <w:jc w:val="both"/>
        <w:rPr>
          <w:i w:val="0"/>
        </w:rPr>
      </w:pPr>
      <w:r w:rsidRPr="005C1DD1">
        <w:rPr>
          <w:i w:val="0"/>
        </w:rPr>
        <w:t>As s</w:t>
      </w:r>
      <w:r>
        <w:rPr>
          <w:i w:val="0"/>
        </w:rPr>
        <w:t>hown</w:t>
      </w:r>
      <w:r w:rsidRPr="005C1DD1">
        <w:rPr>
          <w:i w:val="0"/>
        </w:rPr>
        <w:t xml:space="preserve"> in Table 2</w:t>
      </w:r>
      <w:r>
        <w:rPr>
          <w:i w:val="0"/>
        </w:rPr>
        <w:t>,</w:t>
      </w:r>
      <w:r w:rsidRPr="005C1DD1">
        <w:rPr>
          <w:i w:val="0"/>
        </w:rPr>
        <w:t xml:space="preserve"> results </w:t>
      </w:r>
      <w:r>
        <w:rPr>
          <w:i w:val="0"/>
        </w:rPr>
        <w:t xml:space="preserve">by applying </w:t>
      </w:r>
      <w:r w:rsidRPr="005C1DD1">
        <w:rPr>
          <w:i w:val="0"/>
        </w:rPr>
        <w:t xml:space="preserve">a simple point source model tend to underestimate the heat radiation load under all weather conditions. </w:t>
      </w:r>
      <w:r>
        <w:rPr>
          <w:i w:val="0"/>
        </w:rPr>
        <w:t xml:space="preserve">The refined surface emitting source model including enhanced view factor and the radiating view factor </w:t>
      </w:r>
      <w:r w:rsidR="00BF1695">
        <w:rPr>
          <w:i w:val="0"/>
        </w:rPr>
        <w:t>f</w:t>
      </w:r>
      <w:r>
        <w:rPr>
          <w:i w:val="0"/>
        </w:rPr>
        <w:t xml:space="preserve"> scientific literature yield quite similar results. They are both applied in connection with the novel pool model including </w:t>
      </w:r>
      <w:r w:rsidRPr="00C60CEE">
        <w:rPr>
          <w:i w:val="0"/>
        </w:rPr>
        <w:t>variable heat emitting flame area of the pool fire, as a function of the vertical flame axis</w:t>
      </w:r>
      <w:r>
        <w:rPr>
          <w:i w:val="0"/>
        </w:rPr>
        <w:t>.</w:t>
      </w:r>
      <w:r w:rsidR="00F67EA1">
        <w:rPr>
          <w:i w:val="0"/>
        </w:rPr>
        <w:t xml:space="preserve"> </w:t>
      </w:r>
      <w:r w:rsidR="00C60CEE">
        <w:rPr>
          <w:i w:val="0"/>
        </w:rPr>
        <w:t xml:space="preserve">A summary of maximum temperature in the exposed pipelines of different sections is provided in Table 3, from which it is evident that the maximum pipe temperature increase is nearly 30 K, compared </w:t>
      </w:r>
      <w:r w:rsidR="00496F88">
        <w:rPr>
          <w:i w:val="0"/>
        </w:rPr>
        <w:t xml:space="preserve">to </w:t>
      </w:r>
      <w:r w:rsidR="00496F88" w:rsidRPr="00B606D9">
        <w:rPr>
          <w:i w:val="0"/>
        </w:rPr>
        <w:t>steady-</w:t>
      </w:r>
      <w:r w:rsidR="00C60CEE" w:rsidRPr="00B606D9">
        <w:rPr>
          <w:i w:val="0"/>
        </w:rPr>
        <w:t xml:space="preserve">state conditions. </w:t>
      </w:r>
      <w:r w:rsidR="005C4E63">
        <w:rPr>
          <w:i w:val="0"/>
        </w:rPr>
        <w:t>T</w:t>
      </w:r>
      <w:r w:rsidR="00A60CC2" w:rsidRPr="00B606D9">
        <w:rPr>
          <w:i w:val="0"/>
        </w:rPr>
        <w:t>he refined approach evidence</w:t>
      </w:r>
      <w:r w:rsidR="004D26F8">
        <w:rPr>
          <w:i w:val="0"/>
        </w:rPr>
        <w:t>s</w:t>
      </w:r>
      <w:r w:rsidR="00A60CC2" w:rsidRPr="00B606D9">
        <w:rPr>
          <w:i w:val="0"/>
        </w:rPr>
        <w:t xml:space="preserve"> how the minimum values of</w:t>
      </w:r>
      <w:r w:rsidR="00A60CC2">
        <w:rPr>
          <w:i w:val="0"/>
        </w:rPr>
        <w:t xml:space="preserve"> the highest thermal radiation load </w:t>
      </w:r>
      <w:r w:rsidR="005C4E63">
        <w:rPr>
          <w:i w:val="0"/>
        </w:rPr>
        <w:t>(i.e.</w:t>
      </w:r>
      <w:r w:rsidR="00496F88">
        <w:rPr>
          <w:i w:val="0"/>
        </w:rPr>
        <w:t xml:space="preserve"> 17 kW </w:t>
      </w:r>
      <w:r w:rsidR="00A60CC2">
        <w:rPr>
          <w:i w:val="0"/>
        </w:rPr>
        <w:t>m</w:t>
      </w:r>
      <w:r w:rsidR="00496F88" w:rsidRPr="00496F88">
        <w:rPr>
          <w:i w:val="0"/>
          <w:vertAlign w:val="superscript"/>
        </w:rPr>
        <w:t>-</w:t>
      </w:r>
      <w:r w:rsidR="00A60CC2" w:rsidRPr="00496F88">
        <w:rPr>
          <w:i w:val="0"/>
          <w:vertAlign w:val="superscript"/>
        </w:rPr>
        <w:t>2</w:t>
      </w:r>
      <w:r w:rsidR="00A60CC2">
        <w:rPr>
          <w:i w:val="0"/>
        </w:rPr>
        <w:t xml:space="preserve"> at </w:t>
      </w:r>
      <w:r w:rsidR="00496F88">
        <w:rPr>
          <w:i w:val="0"/>
        </w:rPr>
        <w:t>u = 0</w:t>
      </w:r>
      <w:r w:rsidR="005F58F2">
        <w:rPr>
          <w:i w:val="0"/>
        </w:rPr>
        <w:t>.</w:t>
      </w:r>
      <w:r w:rsidR="00496F88">
        <w:rPr>
          <w:i w:val="0"/>
        </w:rPr>
        <w:t>5 m</w:t>
      </w:r>
      <w:r w:rsidR="00A60CC2" w:rsidRPr="00A60CC2">
        <w:rPr>
          <w:i w:val="0"/>
        </w:rPr>
        <w:t>s</w:t>
      </w:r>
      <w:r w:rsidR="00496F88" w:rsidRPr="00496F88">
        <w:rPr>
          <w:i w:val="0"/>
          <w:vertAlign w:val="superscript"/>
        </w:rPr>
        <w:t>-1</w:t>
      </w:r>
      <w:r w:rsidR="00A60CC2">
        <w:rPr>
          <w:i w:val="0"/>
        </w:rPr>
        <w:t xml:space="preserve">) </w:t>
      </w:r>
      <w:r w:rsidR="00F7085E">
        <w:rPr>
          <w:i w:val="0"/>
        </w:rPr>
        <w:t>correspond</w:t>
      </w:r>
      <w:r w:rsidR="00A60CC2">
        <w:rPr>
          <w:i w:val="0"/>
        </w:rPr>
        <w:t xml:space="preserve"> to the maximum temperature increase </w:t>
      </w:r>
      <w:r w:rsidR="004D26F8">
        <w:rPr>
          <w:i w:val="0"/>
        </w:rPr>
        <w:t>rate</w:t>
      </w:r>
      <w:r w:rsidR="00A60CC2">
        <w:rPr>
          <w:i w:val="0"/>
        </w:rPr>
        <w:t xml:space="preserve"> </w:t>
      </w:r>
      <w:r w:rsidR="00496F88">
        <w:rPr>
          <w:i w:val="0"/>
        </w:rPr>
        <w:t xml:space="preserve">and </w:t>
      </w:r>
      <w:r w:rsidR="005C4E63">
        <w:rPr>
          <w:i w:val="0"/>
        </w:rPr>
        <w:t>the highest peak</w:t>
      </w:r>
      <w:r w:rsidR="00496F88">
        <w:rPr>
          <w:i w:val="0"/>
        </w:rPr>
        <w:t xml:space="preserve"> temperature, exerting the maximum steel pipeline </w:t>
      </w:r>
      <w:r w:rsidR="00386A89">
        <w:rPr>
          <w:i w:val="0"/>
        </w:rPr>
        <w:t>stress.</w:t>
      </w:r>
      <w:r w:rsidR="005C4E63">
        <w:rPr>
          <w:i w:val="0"/>
        </w:rPr>
        <w:t xml:space="preserve"> Results are connected to the actual value  of h</w:t>
      </w:r>
      <w:r w:rsidR="005C4E63" w:rsidRPr="005C4E63">
        <w:rPr>
          <w:i w:val="0"/>
          <w:vertAlign w:val="subscript"/>
        </w:rPr>
        <w:t>e</w:t>
      </w:r>
      <w:r w:rsidR="00386A89">
        <w:rPr>
          <w:i w:val="0"/>
        </w:rPr>
        <w:t xml:space="preserve"> </w:t>
      </w:r>
      <w:r w:rsidR="005C4E63">
        <w:rPr>
          <w:i w:val="0"/>
        </w:rPr>
        <w:t>that under natural convection conditions is minimum, reaching its maximum in case of forced convection, at u = 15 ms</w:t>
      </w:r>
      <w:r w:rsidR="005C4E63" w:rsidRPr="005C4E63">
        <w:rPr>
          <w:i w:val="0"/>
          <w:vertAlign w:val="superscript"/>
        </w:rPr>
        <w:t>-1</w:t>
      </w:r>
      <w:r w:rsidR="005C4E63">
        <w:rPr>
          <w:i w:val="0"/>
        </w:rPr>
        <w:t xml:space="preserve">. </w:t>
      </w:r>
      <w:r w:rsidR="00150627">
        <w:rPr>
          <w:i w:val="0"/>
        </w:rPr>
        <w:t>Regarding the assessment for domino effect, it is widely acknowledged a simplified physical effect threshold approach</w:t>
      </w:r>
      <w:r w:rsidR="00F00128">
        <w:rPr>
          <w:i w:val="0"/>
        </w:rPr>
        <w:t>,</w:t>
      </w:r>
      <w:r w:rsidR="00150627">
        <w:rPr>
          <w:i w:val="0"/>
        </w:rPr>
        <w:t xml:space="preserve"> based on time limit of 10 min exposition to pool fire with 37.5 kW/m</w:t>
      </w:r>
      <w:r w:rsidR="00150627" w:rsidRPr="00150627">
        <w:rPr>
          <w:i w:val="0"/>
          <w:vertAlign w:val="superscript"/>
        </w:rPr>
        <w:t>2</w:t>
      </w:r>
      <w:r w:rsidR="00150627">
        <w:rPr>
          <w:i w:val="0"/>
        </w:rPr>
        <w:t xml:space="preserve"> for pressurized equipment</w:t>
      </w:r>
      <w:r w:rsidR="00C62802">
        <w:rPr>
          <w:i w:val="0"/>
        </w:rPr>
        <w:t>,</w:t>
      </w:r>
      <w:r w:rsidR="00150627">
        <w:rPr>
          <w:i w:val="0"/>
        </w:rPr>
        <w:t xml:space="preserve"> or structural elements and 12.5 kW/m</w:t>
      </w:r>
      <w:r w:rsidR="00150627" w:rsidRPr="00150627">
        <w:rPr>
          <w:i w:val="0"/>
          <w:vertAlign w:val="superscript"/>
        </w:rPr>
        <w:t>2</w:t>
      </w:r>
      <w:r w:rsidR="00150627">
        <w:rPr>
          <w:i w:val="0"/>
          <w:vertAlign w:val="superscript"/>
        </w:rPr>
        <w:t xml:space="preserve"> </w:t>
      </w:r>
      <w:r w:rsidR="00150627">
        <w:rPr>
          <w:i w:val="0"/>
        </w:rPr>
        <w:t>for atmospheric equipment</w:t>
      </w:r>
      <w:r w:rsidR="007546E1">
        <w:rPr>
          <w:i w:val="0"/>
        </w:rPr>
        <w:t>,</w:t>
      </w:r>
      <w:r w:rsidR="00150627">
        <w:rPr>
          <w:i w:val="0"/>
        </w:rPr>
        <w:t xml:space="preserve"> or enclosures. </w:t>
      </w:r>
      <w:r w:rsidR="00366ABB" w:rsidRPr="00366ABB">
        <w:rPr>
          <w:i w:val="0"/>
        </w:rPr>
        <w:t xml:space="preserve">A detailed discussion of </w:t>
      </w:r>
      <w:r w:rsidR="00366ABB">
        <w:rPr>
          <w:i w:val="0"/>
        </w:rPr>
        <w:t xml:space="preserve">the feature </w:t>
      </w:r>
      <w:r w:rsidR="007546E1">
        <w:rPr>
          <w:i w:val="0"/>
        </w:rPr>
        <w:t xml:space="preserve">of </w:t>
      </w:r>
      <w:r w:rsidR="00366ABB" w:rsidRPr="00366ABB">
        <w:rPr>
          <w:i w:val="0"/>
        </w:rPr>
        <w:t xml:space="preserve">domino effects </w:t>
      </w:r>
      <w:r w:rsidR="007546E1">
        <w:rPr>
          <w:i w:val="0"/>
        </w:rPr>
        <w:t xml:space="preserve">for different industrial items/apparatuses </w:t>
      </w:r>
      <w:r w:rsidR="00366ABB">
        <w:rPr>
          <w:i w:val="0"/>
        </w:rPr>
        <w:t xml:space="preserve">and thresholds values </w:t>
      </w:r>
      <w:r w:rsidR="00366ABB" w:rsidRPr="00366ABB">
        <w:rPr>
          <w:i w:val="0"/>
        </w:rPr>
        <w:t>is reported</w:t>
      </w:r>
      <w:r w:rsidR="00366ABB">
        <w:rPr>
          <w:i w:val="0"/>
        </w:rPr>
        <w:t xml:space="preserve"> </w:t>
      </w:r>
      <w:r w:rsidR="00BF1695">
        <w:rPr>
          <w:i w:val="0"/>
        </w:rPr>
        <w:t xml:space="preserve">in </w:t>
      </w:r>
      <w:proofErr w:type="spellStart"/>
      <w:r w:rsidR="008734D5">
        <w:rPr>
          <w:i w:val="0"/>
        </w:rPr>
        <w:t>Reniers</w:t>
      </w:r>
      <w:proofErr w:type="spellEnd"/>
      <w:r w:rsidR="00366ABB">
        <w:rPr>
          <w:i w:val="0"/>
        </w:rPr>
        <w:t xml:space="preserve"> and </w:t>
      </w:r>
      <w:proofErr w:type="spellStart"/>
      <w:r w:rsidR="00366ABB">
        <w:rPr>
          <w:i w:val="0"/>
        </w:rPr>
        <w:t>Cozzani</w:t>
      </w:r>
      <w:proofErr w:type="spellEnd"/>
      <w:r w:rsidR="00366ABB">
        <w:rPr>
          <w:i w:val="0"/>
        </w:rPr>
        <w:t xml:space="preserve"> (2013).</w:t>
      </w:r>
      <w:r w:rsidR="00366ABB" w:rsidRPr="00366ABB">
        <w:rPr>
          <w:i w:val="0"/>
        </w:rPr>
        <w:t xml:space="preserve"> </w:t>
      </w:r>
      <w:r w:rsidR="00150627">
        <w:rPr>
          <w:i w:val="0"/>
        </w:rPr>
        <w:t xml:space="preserve">In the </w:t>
      </w:r>
      <w:r w:rsidR="001D366F">
        <w:rPr>
          <w:i w:val="0"/>
        </w:rPr>
        <w:t xml:space="preserve">given </w:t>
      </w:r>
      <w:r w:rsidR="00C62802">
        <w:rPr>
          <w:i w:val="0"/>
        </w:rPr>
        <w:t xml:space="preserve">industrial </w:t>
      </w:r>
      <w:r w:rsidR="00150627">
        <w:rPr>
          <w:i w:val="0"/>
        </w:rPr>
        <w:t xml:space="preserve">context, the possibility of escalation </w:t>
      </w:r>
      <w:r w:rsidR="00C62802">
        <w:rPr>
          <w:i w:val="0"/>
        </w:rPr>
        <w:t xml:space="preserve">to </w:t>
      </w:r>
      <w:r w:rsidR="00150627">
        <w:rPr>
          <w:i w:val="0"/>
        </w:rPr>
        <w:t xml:space="preserve">coal pile is possible, </w:t>
      </w:r>
      <w:r w:rsidR="00C62802">
        <w:rPr>
          <w:i w:val="0"/>
        </w:rPr>
        <w:t xml:space="preserve">while considering pipeline failure </w:t>
      </w:r>
      <w:r w:rsidR="00150627">
        <w:rPr>
          <w:i w:val="0"/>
        </w:rPr>
        <w:t xml:space="preserve">a refined approach based on dynamic thermal dose calculation seems advisable. In fact, quantitative results evidence that under natural convection conditions, at the maximum </w:t>
      </w:r>
      <w:r w:rsidR="005C1DD1">
        <w:rPr>
          <w:i w:val="0"/>
        </w:rPr>
        <w:t xml:space="preserve">resulting </w:t>
      </w:r>
      <w:r w:rsidR="00150627">
        <w:rPr>
          <w:i w:val="0"/>
        </w:rPr>
        <w:t>pipeline temperature</w:t>
      </w:r>
      <w:r w:rsidR="005C1DD1">
        <w:rPr>
          <w:i w:val="0"/>
        </w:rPr>
        <w:t>,</w:t>
      </w:r>
      <w:r w:rsidR="00150627">
        <w:rPr>
          <w:i w:val="0"/>
        </w:rPr>
        <w:t xml:space="preserve"> COG flow exerts a relevant role in dissipating the additional heat load resulting from the considered pool fire scenario</w:t>
      </w:r>
      <w:r w:rsidR="004D26F8">
        <w:rPr>
          <w:i w:val="0"/>
        </w:rPr>
        <w:t xml:space="preserve"> (accounting </w:t>
      </w:r>
      <w:r w:rsidR="002A7DC6">
        <w:rPr>
          <w:i w:val="0"/>
        </w:rPr>
        <w:t xml:space="preserve">for nearly </w:t>
      </w:r>
      <w:r w:rsidR="004D26F8">
        <w:rPr>
          <w:i w:val="0"/>
        </w:rPr>
        <w:t xml:space="preserve"> 50% heat removal)</w:t>
      </w:r>
      <w:r w:rsidR="00150627">
        <w:rPr>
          <w:i w:val="0"/>
        </w:rPr>
        <w:t>, so that the possible choice of emergency flow shut-down must be carefully considered.</w:t>
      </w:r>
      <w:r w:rsidR="006733B5">
        <w:rPr>
          <w:i w:val="0"/>
        </w:rPr>
        <w:t xml:space="preserve"> In this regard</w:t>
      </w:r>
      <w:r w:rsidR="006733B5" w:rsidRPr="00E35D0E">
        <w:rPr>
          <w:i w:val="0"/>
        </w:rPr>
        <w:t xml:space="preserve">, the </w:t>
      </w:r>
      <w:r w:rsidR="008A7E3C">
        <w:rPr>
          <w:i w:val="0"/>
        </w:rPr>
        <w:t>combined effects of</w:t>
      </w:r>
      <w:r w:rsidR="006733B5">
        <w:rPr>
          <w:i w:val="0"/>
        </w:rPr>
        <w:t xml:space="preserve"> different </w:t>
      </w:r>
      <w:r w:rsidR="008A7E3C">
        <w:rPr>
          <w:i w:val="0"/>
        </w:rPr>
        <w:t>active and passive</w:t>
      </w:r>
      <w:r w:rsidR="006733B5">
        <w:rPr>
          <w:i w:val="0"/>
        </w:rPr>
        <w:t xml:space="preserve"> safety barriers on the domino propagations </w:t>
      </w:r>
      <w:r w:rsidR="002A7DC6">
        <w:rPr>
          <w:i w:val="0"/>
        </w:rPr>
        <w:t>should</w:t>
      </w:r>
      <w:r w:rsidR="006733B5">
        <w:rPr>
          <w:i w:val="0"/>
        </w:rPr>
        <w:t xml:space="preserve"> be </w:t>
      </w:r>
      <w:r w:rsidR="002A7DC6">
        <w:rPr>
          <w:i w:val="0"/>
        </w:rPr>
        <w:t xml:space="preserve">evaluated </w:t>
      </w:r>
      <w:r w:rsidR="00C62802">
        <w:rPr>
          <w:i w:val="0"/>
        </w:rPr>
        <w:t xml:space="preserve">with refined techniques, e.g. by </w:t>
      </w:r>
      <w:r w:rsidR="006733B5">
        <w:rPr>
          <w:i w:val="0"/>
        </w:rPr>
        <w:t>exploring the</w:t>
      </w:r>
      <w:r w:rsidR="00132846">
        <w:rPr>
          <w:i w:val="0"/>
        </w:rPr>
        <w:t xml:space="preserve"> dynamic</w:t>
      </w:r>
      <w:r w:rsidR="006733B5">
        <w:rPr>
          <w:i w:val="0"/>
        </w:rPr>
        <w:t xml:space="preserve"> temporal evolutio</w:t>
      </w:r>
      <w:r w:rsidR="00C62802">
        <w:rPr>
          <w:i w:val="0"/>
        </w:rPr>
        <w:t>n as detailed (Zeng et al., 2020</w:t>
      </w:r>
      <w:r w:rsidR="006733B5">
        <w:rPr>
          <w:i w:val="0"/>
        </w:rPr>
        <w:t>).</w:t>
      </w:r>
      <w:r w:rsidR="00C62802">
        <w:rPr>
          <w:i w:val="0"/>
        </w:rPr>
        <w:t xml:space="preserve"> </w:t>
      </w:r>
      <w:r w:rsidR="005C4E63">
        <w:rPr>
          <w:i w:val="0"/>
        </w:rPr>
        <w:t xml:space="preserve">Furthermore, </w:t>
      </w:r>
      <w:r w:rsidR="00C62802">
        <w:rPr>
          <w:i w:val="0"/>
        </w:rPr>
        <w:t xml:space="preserve">it is </w:t>
      </w:r>
      <w:r w:rsidR="005643EF">
        <w:rPr>
          <w:i w:val="0"/>
        </w:rPr>
        <w:t>advisable</w:t>
      </w:r>
      <w:r w:rsidR="00C62802">
        <w:rPr>
          <w:i w:val="0"/>
        </w:rPr>
        <w:t xml:space="preserve"> an accurate </w:t>
      </w:r>
      <w:r w:rsidR="00C62802" w:rsidRPr="00C62802">
        <w:rPr>
          <w:i w:val="0"/>
        </w:rPr>
        <w:t>definition of</w:t>
      </w:r>
      <w:r w:rsidR="00C62802">
        <w:rPr>
          <w:i w:val="0"/>
        </w:rPr>
        <w:t xml:space="preserve"> the links between the cause and time to</w:t>
      </w:r>
      <w:r w:rsidR="00C62802" w:rsidRPr="00C62802">
        <w:rPr>
          <w:i w:val="0"/>
        </w:rPr>
        <w:t xml:space="preserve"> failure and the measures </w:t>
      </w:r>
      <w:r w:rsidR="00C62802">
        <w:rPr>
          <w:i w:val="0"/>
        </w:rPr>
        <w:t>to be enforced</w:t>
      </w:r>
      <w:r w:rsidR="00C62802" w:rsidRPr="00C62802">
        <w:rPr>
          <w:i w:val="0"/>
        </w:rPr>
        <w:t xml:space="preserve"> to prevent them</w:t>
      </w:r>
      <w:r w:rsidR="00C62802">
        <w:rPr>
          <w:i w:val="0"/>
        </w:rPr>
        <w:t>,</w:t>
      </w:r>
      <w:r w:rsidR="00C62802" w:rsidRPr="00C62802">
        <w:rPr>
          <w:i w:val="0"/>
        </w:rPr>
        <w:t xml:space="preserve"> considering the effects of management and organizational variables (Milazzo et al., 2010).</w:t>
      </w:r>
    </w:p>
    <w:p w14:paraId="19D5C848" w14:textId="6D58AAF2" w:rsidR="00042CB0" w:rsidRDefault="00042CB0" w:rsidP="00D4677A">
      <w:pPr>
        <w:pStyle w:val="CETHeading1"/>
        <w:numPr>
          <w:ilvl w:val="1"/>
          <w:numId w:val="1"/>
        </w:numPr>
        <w:rPr>
          <w:lang w:val="en-GB"/>
        </w:rPr>
      </w:pPr>
      <w:r w:rsidRPr="000C3660">
        <w:rPr>
          <w:lang w:val="en-GB"/>
        </w:rPr>
        <w:t>Conclusions</w:t>
      </w:r>
    </w:p>
    <w:p w14:paraId="22C36280" w14:textId="26DB4575" w:rsidR="004A43C8" w:rsidRDefault="00837ED6" w:rsidP="00D87DF3">
      <w:pPr>
        <w:pStyle w:val="CETBodytext"/>
        <w:rPr>
          <w:lang w:val="en-GB"/>
        </w:rPr>
      </w:pPr>
      <w:r>
        <w:rPr>
          <w:lang w:val="en-GB"/>
        </w:rPr>
        <w:t xml:space="preserve">In this paper, a </w:t>
      </w:r>
      <w:r w:rsidRPr="00837ED6">
        <w:rPr>
          <w:lang w:val="en-GB"/>
        </w:rPr>
        <w:t xml:space="preserve">non-standard approach is </w:t>
      </w:r>
      <w:r>
        <w:rPr>
          <w:lang w:val="en-GB"/>
        </w:rPr>
        <w:t>presented</w:t>
      </w:r>
      <w:r w:rsidRPr="00837ED6">
        <w:rPr>
          <w:lang w:val="en-GB"/>
        </w:rPr>
        <w:t xml:space="preserve"> to calculate, under different meteorological conditions, the resulting hea</w:t>
      </w:r>
      <w:r>
        <w:rPr>
          <w:lang w:val="en-GB"/>
        </w:rPr>
        <w:t>t radiation of the flame surface</w:t>
      </w:r>
      <w:r w:rsidRPr="00837ED6">
        <w:rPr>
          <w:lang w:val="en-GB"/>
        </w:rPr>
        <w:t xml:space="preserve"> on the vulnerable target pipeline, for time extensions characteristics of the full development of the primary pool fire scenario.</w:t>
      </w:r>
      <w:r>
        <w:rPr>
          <w:lang w:val="en-GB"/>
        </w:rPr>
        <w:t xml:space="preserve"> A</w:t>
      </w:r>
      <w:r w:rsidRPr="00837ED6">
        <w:rPr>
          <w:lang w:val="en-GB"/>
        </w:rPr>
        <w:t xml:space="preserve"> variable heat emitting flame area of the </w:t>
      </w:r>
      <w:r>
        <w:rPr>
          <w:lang w:val="en-GB"/>
        </w:rPr>
        <w:t xml:space="preserve">rectangular </w:t>
      </w:r>
      <w:r w:rsidRPr="00837ED6">
        <w:rPr>
          <w:lang w:val="en-GB"/>
        </w:rPr>
        <w:t xml:space="preserve">pool fire, </w:t>
      </w:r>
      <w:r>
        <w:rPr>
          <w:lang w:val="en-GB"/>
        </w:rPr>
        <w:t>depending on the vertical flame axis and a</w:t>
      </w:r>
      <w:r w:rsidR="00366ABB">
        <w:rPr>
          <w:lang w:val="en-GB"/>
        </w:rPr>
        <w:t xml:space="preserve"> refined assessment</w:t>
      </w:r>
      <w:r w:rsidRPr="00837ED6">
        <w:rPr>
          <w:lang w:val="en-GB"/>
        </w:rPr>
        <w:t xml:space="preserve"> of the view </w:t>
      </w:r>
      <w:r w:rsidR="00563637" w:rsidRPr="00837ED6">
        <w:rPr>
          <w:lang w:val="en-GB"/>
        </w:rPr>
        <w:t>factor allow</w:t>
      </w:r>
      <w:r>
        <w:rPr>
          <w:lang w:val="en-GB"/>
        </w:rPr>
        <w:t xml:space="preserve"> proper evaluation of </w:t>
      </w:r>
      <w:r w:rsidRPr="00837ED6">
        <w:rPr>
          <w:lang w:val="en-GB"/>
        </w:rPr>
        <w:t>the pos</w:t>
      </w:r>
      <w:r>
        <w:rPr>
          <w:lang w:val="en-GB"/>
        </w:rPr>
        <w:t xml:space="preserve">sibility of accident escalation. </w:t>
      </w:r>
      <w:r w:rsidR="00382A39">
        <w:rPr>
          <w:lang w:val="en-GB"/>
        </w:rPr>
        <w:t xml:space="preserve">The model was applied utilizing different approaches for assessing thermal damage on the sensitive target. </w:t>
      </w:r>
      <w:r w:rsidR="004A43C8" w:rsidRPr="004A43C8">
        <w:rPr>
          <w:lang w:val="en-GB"/>
        </w:rPr>
        <w:t>Globally, the results evidence that the escalation</w:t>
      </w:r>
      <w:r w:rsidR="00096A92">
        <w:rPr>
          <w:lang w:val="en-GB"/>
        </w:rPr>
        <w:t xml:space="preserve"> of pool fire </w:t>
      </w:r>
      <w:r w:rsidR="004A43C8" w:rsidRPr="004A43C8">
        <w:rPr>
          <w:lang w:val="en-GB"/>
        </w:rPr>
        <w:t>to</w:t>
      </w:r>
      <w:r w:rsidR="00096A92">
        <w:rPr>
          <w:lang w:val="en-GB"/>
        </w:rPr>
        <w:t>wards</w:t>
      </w:r>
      <w:r w:rsidR="004A43C8" w:rsidRPr="004A43C8">
        <w:rPr>
          <w:lang w:val="en-GB"/>
        </w:rPr>
        <w:t xml:space="preserve"> </w:t>
      </w:r>
      <w:r w:rsidR="00096A92">
        <w:rPr>
          <w:lang w:val="en-GB"/>
        </w:rPr>
        <w:t xml:space="preserve">COG pipeline failure and </w:t>
      </w:r>
      <w:r w:rsidR="00382A39">
        <w:rPr>
          <w:lang w:val="en-GB"/>
        </w:rPr>
        <w:t xml:space="preserve">the </w:t>
      </w:r>
      <w:r w:rsidR="00096A92">
        <w:rPr>
          <w:lang w:val="en-GB"/>
        </w:rPr>
        <w:t>required time should be carefully included in</w:t>
      </w:r>
      <w:r w:rsidR="00096A92" w:rsidRPr="004A43C8">
        <w:rPr>
          <w:lang w:val="en-GB"/>
        </w:rPr>
        <w:t xml:space="preserve"> emergency planning in terms of human and logistical resources, training and assessment.</w:t>
      </w:r>
      <w:r w:rsidR="00096A92" w:rsidRPr="00096A92">
        <w:rPr>
          <w:lang w:val="en-GB"/>
        </w:rPr>
        <w:t xml:space="preserve"> </w:t>
      </w:r>
      <w:r w:rsidR="00096A92" w:rsidRPr="004A43C8">
        <w:rPr>
          <w:lang w:val="en-GB"/>
        </w:rPr>
        <w:t xml:space="preserve">Additionally, the enhanced evaluation of wind effect may </w:t>
      </w:r>
      <w:r w:rsidR="00096A92">
        <w:rPr>
          <w:lang w:val="en-GB"/>
        </w:rPr>
        <w:t>help</w:t>
      </w:r>
      <w:r w:rsidR="00096A92" w:rsidRPr="004A43C8">
        <w:rPr>
          <w:lang w:val="en-GB"/>
        </w:rPr>
        <w:t xml:space="preserve"> in </w:t>
      </w:r>
      <w:r w:rsidR="00657BC2">
        <w:rPr>
          <w:lang w:val="en-GB"/>
        </w:rPr>
        <w:t>designing</w:t>
      </w:r>
      <w:r w:rsidR="00096A92" w:rsidRPr="004A43C8">
        <w:rPr>
          <w:lang w:val="en-GB"/>
        </w:rPr>
        <w:t xml:space="preserve"> different </w:t>
      </w:r>
      <w:r w:rsidR="00657BC2">
        <w:rPr>
          <w:lang w:val="en-GB"/>
        </w:rPr>
        <w:t>configurations</w:t>
      </w:r>
      <w:r w:rsidR="00096A92" w:rsidRPr="004A43C8">
        <w:rPr>
          <w:lang w:val="en-GB"/>
        </w:rPr>
        <w:t xml:space="preserve"> of thermal bar</w:t>
      </w:r>
      <w:r w:rsidR="00366ABB">
        <w:rPr>
          <w:lang w:val="en-GB"/>
        </w:rPr>
        <w:t>riers e.g. by heat shielding, or</w:t>
      </w:r>
      <w:r w:rsidR="00096A92" w:rsidRPr="004A43C8">
        <w:rPr>
          <w:lang w:val="en-GB"/>
        </w:rPr>
        <w:t xml:space="preserve"> water curtains.</w:t>
      </w:r>
    </w:p>
    <w:p w14:paraId="0E50A641" w14:textId="77777777" w:rsidR="00CD5A35" w:rsidRPr="00937761" w:rsidRDefault="00CD5A35" w:rsidP="00CD5A35">
      <w:pPr>
        <w:pStyle w:val="CETReference"/>
        <w:rPr>
          <w:lang w:val="fr-FR"/>
        </w:rPr>
      </w:pPr>
      <w:r w:rsidRPr="00937761">
        <w:rPr>
          <w:lang w:val="fr-FR"/>
        </w:rPr>
        <w:t>Nomenclature</w:t>
      </w:r>
    </w:p>
    <w:p w14:paraId="5E7F9671" w14:textId="7D20DB42" w:rsidR="00563637" w:rsidRPr="009F4D67" w:rsidRDefault="00563637" w:rsidP="00563637">
      <w:pPr>
        <w:pStyle w:val="CETBodytext"/>
        <w:tabs>
          <w:tab w:val="left" w:pos="567"/>
          <w:tab w:val="left" w:pos="993"/>
        </w:tabs>
        <w:rPr>
          <w:sz w:val="16"/>
          <w:szCs w:val="16"/>
          <w:lang w:val="fr-FR"/>
        </w:rPr>
      </w:pPr>
      <w:bookmarkStart w:id="1" w:name="_GoBack"/>
      <w:r w:rsidRPr="009F4D67">
        <w:rPr>
          <w:rFonts w:asciiTheme="majorHAnsi" w:hAnsiTheme="majorHAnsi" w:cs="Arial"/>
          <w:i/>
          <w:iCs/>
          <w:sz w:val="16"/>
          <w:szCs w:val="16"/>
          <w:lang w:val="fr-FR"/>
        </w:rPr>
        <w:t>A</w:t>
      </w:r>
      <w:r w:rsidR="0059067B" w:rsidRPr="009F4D67">
        <w:rPr>
          <w:rFonts w:asciiTheme="majorHAnsi" w:hAnsiTheme="majorHAnsi" w:cs="Arial"/>
          <w:i/>
          <w:iCs/>
          <w:sz w:val="16"/>
          <w:szCs w:val="16"/>
          <w:vertAlign w:val="subscript"/>
          <w:lang w:val="fr-FR"/>
        </w:rPr>
        <w:t>F</w:t>
      </w:r>
      <w:r w:rsidRPr="009F4D67">
        <w:rPr>
          <w:sz w:val="16"/>
          <w:szCs w:val="16"/>
          <w:lang w:val="fr-FR"/>
        </w:rPr>
        <w:tab/>
        <w:t>=</w:t>
      </w:r>
      <w:r w:rsidRPr="009F4D67">
        <w:rPr>
          <w:sz w:val="16"/>
          <w:szCs w:val="16"/>
          <w:lang w:val="fr-FR"/>
        </w:rPr>
        <w:tab/>
        <w:t>flame surface [m</w:t>
      </w:r>
      <w:r w:rsidRPr="009F4D67">
        <w:rPr>
          <w:sz w:val="16"/>
          <w:szCs w:val="16"/>
          <w:vertAlign w:val="superscript"/>
          <w:lang w:val="fr-FR"/>
        </w:rPr>
        <w:t>2</w:t>
      </w:r>
      <w:r w:rsidRPr="009F4D67">
        <w:rPr>
          <w:sz w:val="16"/>
          <w:szCs w:val="16"/>
          <w:lang w:val="fr-FR"/>
        </w:rPr>
        <w:t>]</w:t>
      </w:r>
    </w:p>
    <w:p w14:paraId="52CF08F6" w14:textId="1910A82F" w:rsidR="00563637" w:rsidRPr="009F4D67" w:rsidRDefault="00563637" w:rsidP="00563637">
      <w:pPr>
        <w:pStyle w:val="CETBodytext"/>
        <w:tabs>
          <w:tab w:val="left" w:pos="567"/>
          <w:tab w:val="left" w:pos="993"/>
        </w:tabs>
        <w:rPr>
          <w:sz w:val="16"/>
          <w:szCs w:val="16"/>
        </w:rPr>
      </w:pPr>
      <w:r w:rsidRPr="009F4D67">
        <w:rPr>
          <w:rFonts w:asciiTheme="majorHAnsi" w:hAnsiTheme="majorHAnsi" w:cs="Arial"/>
          <w:i/>
          <w:sz w:val="16"/>
          <w:szCs w:val="16"/>
        </w:rPr>
        <w:t>A</w:t>
      </w:r>
      <w:r w:rsidRPr="009F4D67">
        <w:rPr>
          <w:rFonts w:asciiTheme="majorHAnsi" w:hAnsiTheme="majorHAnsi" w:cs="Arial"/>
          <w:i/>
          <w:sz w:val="16"/>
          <w:szCs w:val="16"/>
          <w:vertAlign w:val="subscript"/>
        </w:rPr>
        <w:t>v</w:t>
      </w:r>
      <w:r w:rsidRPr="009F4D67">
        <w:rPr>
          <w:sz w:val="16"/>
          <w:szCs w:val="16"/>
        </w:rPr>
        <w:tab/>
        <w:t>=</w:t>
      </w:r>
      <w:r w:rsidRPr="009F4D67">
        <w:rPr>
          <w:sz w:val="16"/>
          <w:szCs w:val="16"/>
        </w:rPr>
        <w:tab/>
        <w:t>effective vaporization area [m</w:t>
      </w:r>
      <w:r w:rsidRPr="009F4D67">
        <w:rPr>
          <w:sz w:val="16"/>
          <w:szCs w:val="16"/>
          <w:vertAlign w:val="superscript"/>
        </w:rPr>
        <w:t>2</w:t>
      </w:r>
      <w:r w:rsidRPr="009F4D67">
        <w:rPr>
          <w:sz w:val="16"/>
          <w:szCs w:val="16"/>
        </w:rPr>
        <w:t>]</w:t>
      </w:r>
    </w:p>
    <w:p w14:paraId="2F10D683" w14:textId="42096F4C" w:rsidR="00563637" w:rsidRPr="009F4D67" w:rsidRDefault="00FC1DA2" w:rsidP="00563637">
      <w:pPr>
        <w:pStyle w:val="CETBodytext"/>
        <w:tabs>
          <w:tab w:val="left" w:pos="567"/>
          <w:tab w:val="left" w:pos="993"/>
        </w:tabs>
        <w:rPr>
          <w:sz w:val="16"/>
          <w:szCs w:val="16"/>
          <w:lang w:val="en-GB"/>
        </w:rPr>
      </w:pPr>
      <m:oMath>
        <m:sSub>
          <m:sSubPr>
            <m:ctrlPr>
              <w:rPr>
                <w:rFonts w:ascii="Cambria Math" w:hAnsi="Cambria Math"/>
                <w:sz w:val="16"/>
                <w:szCs w:val="16"/>
                <w:lang w:val="en-GB"/>
              </w:rPr>
            </m:ctrlPr>
          </m:sSubPr>
          <m:e>
            <m:acc>
              <m:accPr>
                <m:chr m:val="̃"/>
                <m:ctrlPr>
                  <w:rPr>
                    <w:rFonts w:ascii="Cambria Math" w:hAnsi="Cambria Math"/>
                    <w:sz w:val="16"/>
                    <w:szCs w:val="16"/>
                    <w:lang w:val="en-GB"/>
                  </w:rPr>
                </m:ctrlPr>
              </m:accPr>
              <m:e>
                <m:r>
                  <w:rPr>
                    <w:rFonts w:ascii="Cambria Math"/>
                    <w:sz w:val="16"/>
                    <w:szCs w:val="16"/>
                    <w:lang w:val="en-GB"/>
                  </w:rPr>
                  <m:t>c</m:t>
                </m:r>
              </m:e>
            </m:acc>
          </m:e>
          <m:sub>
            <m:r>
              <w:rPr>
                <w:rFonts w:ascii="Cambria Math"/>
                <w:sz w:val="16"/>
                <w:szCs w:val="16"/>
                <w:lang w:val="en-GB"/>
              </w:rPr>
              <m:t>p</m:t>
            </m:r>
          </m:sub>
        </m:sSub>
      </m:oMath>
      <w:r w:rsidR="00563637" w:rsidRPr="009F4D67">
        <w:rPr>
          <w:sz w:val="16"/>
          <w:szCs w:val="16"/>
          <w:lang w:val="en-GB"/>
        </w:rPr>
        <w:tab/>
        <w:t>=</w:t>
      </w:r>
      <w:r w:rsidR="00563637" w:rsidRPr="009F4D67">
        <w:rPr>
          <w:sz w:val="16"/>
          <w:szCs w:val="16"/>
          <w:lang w:val="en-GB"/>
        </w:rPr>
        <w:tab/>
        <w:t>gas molar heat capacity [J·mol</w:t>
      </w:r>
      <w:r w:rsidR="00563637" w:rsidRPr="009F4D67">
        <w:rPr>
          <w:sz w:val="16"/>
          <w:szCs w:val="16"/>
          <w:vertAlign w:val="superscript"/>
          <w:lang w:val="en-GB"/>
        </w:rPr>
        <w:t>-1</w:t>
      </w:r>
      <w:r w:rsidR="00563637" w:rsidRPr="009F4D67">
        <w:rPr>
          <w:sz w:val="16"/>
          <w:szCs w:val="16"/>
          <w:lang w:val="en-GB"/>
        </w:rPr>
        <w:t>·K</w:t>
      </w:r>
      <w:r w:rsidR="00563637" w:rsidRPr="009F4D67">
        <w:rPr>
          <w:sz w:val="16"/>
          <w:szCs w:val="16"/>
          <w:vertAlign w:val="superscript"/>
          <w:lang w:val="en-GB"/>
        </w:rPr>
        <w:t>-1</w:t>
      </w:r>
      <w:r w:rsidR="00563637" w:rsidRPr="009F4D67">
        <w:rPr>
          <w:sz w:val="16"/>
          <w:szCs w:val="16"/>
          <w:lang w:val="en-GB"/>
        </w:rPr>
        <w:t>]</w:t>
      </w:r>
    </w:p>
    <w:p w14:paraId="7EFF946B" w14:textId="4ED1E6A3" w:rsidR="00B76053" w:rsidRPr="009F4D67" w:rsidRDefault="00B76053" w:rsidP="00563637">
      <w:pPr>
        <w:pStyle w:val="CETBodytext"/>
        <w:tabs>
          <w:tab w:val="left" w:pos="567"/>
          <w:tab w:val="left" w:pos="993"/>
        </w:tabs>
        <w:rPr>
          <w:rFonts w:asciiTheme="majorHAnsi" w:hAnsiTheme="majorHAnsi"/>
          <w:sz w:val="16"/>
          <w:szCs w:val="16"/>
          <w:lang w:val="en-GB"/>
        </w:rPr>
      </w:pPr>
      <w:r w:rsidRPr="009F4D67">
        <w:rPr>
          <w:rFonts w:asciiTheme="majorHAnsi" w:hAnsiTheme="majorHAnsi"/>
          <w:i/>
          <w:iCs/>
          <w:sz w:val="16"/>
          <w:szCs w:val="16"/>
          <w:lang w:val="en-GB"/>
        </w:rPr>
        <w:t>f</w:t>
      </w:r>
      <w:r w:rsidRPr="009F4D67">
        <w:rPr>
          <w:rFonts w:asciiTheme="majorHAnsi" w:hAnsiTheme="majorHAnsi"/>
          <w:i/>
          <w:iCs/>
          <w:sz w:val="16"/>
          <w:szCs w:val="16"/>
          <w:lang w:val="en-GB"/>
        </w:rPr>
        <w:tab/>
      </w:r>
      <w:r w:rsidRPr="009F4D67">
        <w:rPr>
          <w:rFonts w:asciiTheme="majorHAnsi" w:hAnsiTheme="majorHAnsi"/>
          <w:sz w:val="16"/>
          <w:szCs w:val="16"/>
          <w:lang w:val="en-GB"/>
        </w:rPr>
        <w:t>=</w:t>
      </w:r>
      <w:r w:rsidRPr="009F4D67">
        <w:rPr>
          <w:rFonts w:asciiTheme="majorHAnsi" w:hAnsiTheme="majorHAnsi"/>
          <w:sz w:val="16"/>
          <w:szCs w:val="16"/>
          <w:lang w:val="en-GB"/>
        </w:rPr>
        <w:tab/>
      </w:r>
      <w:r w:rsidRPr="009F4D67">
        <w:rPr>
          <w:sz w:val="16"/>
          <w:szCs w:val="16"/>
          <w:lang w:val="en-GB"/>
        </w:rPr>
        <w:t>entrainment constant [-]</w:t>
      </w:r>
    </w:p>
    <w:p w14:paraId="603FE68D" w14:textId="14FC0B0C" w:rsidR="00401FA7" w:rsidRPr="009F4D67" w:rsidRDefault="00401FA7" w:rsidP="00563637">
      <w:pPr>
        <w:pStyle w:val="CETBodytext"/>
        <w:tabs>
          <w:tab w:val="left" w:pos="567"/>
          <w:tab w:val="left" w:pos="993"/>
        </w:tabs>
        <w:rPr>
          <w:sz w:val="16"/>
          <w:szCs w:val="16"/>
          <w:lang w:val="en-GB"/>
        </w:rPr>
      </w:pPr>
      <w:r w:rsidRPr="009F4D67">
        <w:rPr>
          <w:rFonts w:asciiTheme="majorHAnsi" w:hAnsiTheme="majorHAnsi"/>
          <w:i/>
          <w:iCs/>
          <w:sz w:val="16"/>
          <w:szCs w:val="16"/>
          <w:lang w:val="en-GB"/>
        </w:rPr>
        <w:t>F</w:t>
      </w:r>
      <w:r w:rsidRPr="009F4D67">
        <w:rPr>
          <w:rFonts w:asciiTheme="majorHAnsi" w:hAnsiTheme="majorHAnsi"/>
          <w:i/>
          <w:iCs/>
          <w:sz w:val="16"/>
          <w:szCs w:val="16"/>
          <w:vertAlign w:val="subscript"/>
          <w:lang w:val="en-GB"/>
        </w:rPr>
        <w:t>FC</w:t>
      </w:r>
      <w:r w:rsidRPr="009F4D67">
        <w:rPr>
          <w:sz w:val="16"/>
          <w:szCs w:val="16"/>
          <w:vertAlign w:val="subscript"/>
          <w:lang w:val="en-GB"/>
        </w:rPr>
        <w:tab/>
      </w:r>
      <w:r w:rsidRPr="009F4D67">
        <w:rPr>
          <w:sz w:val="16"/>
          <w:szCs w:val="16"/>
          <w:lang w:val="en-GB"/>
        </w:rPr>
        <w:t>=</w:t>
      </w:r>
      <w:r w:rsidRPr="009F4D67">
        <w:rPr>
          <w:sz w:val="16"/>
          <w:szCs w:val="16"/>
          <w:lang w:val="en-GB"/>
        </w:rPr>
        <w:tab/>
        <w:t>view factor [-]</w:t>
      </w:r>
    </w:p>
    <w:p w14:paraId="5BAB2800" w14:textId="0476EC9A" w:rsidR="00563637" w:rsidRPr="009F4D67" w:rsidRDefault="00563637" w:rsidP="00563637">
      <w:pPr>
        <w:pStyle w:val="CETBodytext"/>
        <w:tabs>
          <w:tab w:val="left" w:pos="567"/>
          <w:tab w:val="left" w:pos="993"/>
        </w:tabs>
        <w:rPr>
          <w:sz w:val="16"/>
          <w:szCs w:val="16"/>
        </w:rPr>
      </w:pPr>
      <w:r w:rsidRPr="009F4D67">
        <w:rPr>
          <w:rFonts w:asciiTheme="majorHAnsi" w:hAnsiTheme="majorHAnsi" w:cs="Arial"/>
          <w:i/>
          <w:iCs/>
          <w:sz w:val="16"/>
          <w:szCs w:val="16"/>
        </w:rPr>
        <w:t>h</w:t>
      </w:r>
      <w:r w:rsidRPr="009F4D67">
        <w:rPr>
          <w:rFonts w:ascii="Times New Roman" w:hAnsi="Times New Roman"/>
          <w:sz w:val="16"/>
          <w:szCs w:val="16"/>
        </w:rPr>
        <w:t xml:space="preserve"> </w:t>
      </w:r>
      <w:r w:rsidRPr="009F4D67">
        <w:rPr>
          <w:sz w:val="16"/>
          <w:szCs w:val="16"/>
        </w:rPr>
        <w:tab/>
        <w:t>=</w:t>
      </w:r>
      <w:r w:rsidRPr="009F4D67">
        <w:rPr>
          <w:sz w:val="16"/>
          <w:szCs w:val="16"/>
        </w:rPr>
        <w:tab/>
        <w:t>flame height [m]</w:t>
      </w:r>
    </w:p>
    <w:p w14:paraId="615F7C9A" w14:textId="75827F4A" w:rsidR="00563637" w:rsidRPr="009F4D67" w:rsidRDefault="00FC1DA2" w:rsidP="00563637">
      <w:pPr>
        <w:pStyle w:val="CETBodytext"/>
        <w:tabs>
          <w:tab w:val="left" w:pos="567"/>
          <w:tab w:val="left" w:pos="993"/>
        </w:tabs>
        <w:rPr>
          <w:sz w:val="16"/>
          <w:szCs w:val="16"/>
          <w:lang w:val="en-GB"/>
        </w:rPr>
      </w:pPr>
      <m:oMath>
        <m:sSub>
          <m:sSubPr>
            <m:ctrlPr>
              <w:rPr>
                <w:rFonts w:ascii="Cambria Math" w:hAnsi="Cambria Math"/>
                <w:sz w:val="16"/>
                <w:szCs w:val="16"/>
                <w:lang w:val="en-GB"/>
              </w:rPr>
            </m:ctrlPr>
          </m:sSubPr>
          <m:e>
            <m:r>
              <w:rPr>
                <w:rFonts w:ascii="Cambria Math" w:hAnsi="Cambria Math" w:cs="Cambria Math"/>
                <w:sz w:val="16"/>
                <w:szCs w:val="16"/>
                <w:lang w:val="en-GB"/>
              </w:rPr>
              <m:t>h</m:t>
            </m:r>
          </m:e>
          <m:sub>
            <m:r>
              <w:rPr>
                <w:rFonts w:ascii="Cambria Math"/>
                <w:sz w:val="16"/>
                <w:szCs w:val="16"/>
                <w:lang w:val="en-GB"/>
              </w:rPr>
              <m:t>e</m:t>
            </m:r>
          </m:sub>
        </m:sSub>
        <m:r>
          <w:rPr>
            <w:rFonts w:ascii="Cambria Math" w:hAnsi="Cambria Math"/>
            <w:sz w:val="16"/>
            <w:szCs w:val="16"/>
            <w:lang w:val="en-GB"/>
          </w:rPr>
          <m:t xml:space="preserve"> </m:t>
        </m:r>
      </m:oMath>
      <w:r w:rsidR="00563637" w:rsidRPr="009F4D67">
        <w:rPr>
          <w:sz w:val="16"/>
          <w:szCs w:val="16"/>
          <w:lang w:val="en-GB"/>
        </w:rPr>
        <w:tab/>
        <w:t>=</w:t>
      </w:r>
      <w:r w:rsidR="00563637" w:rsidRPr="009F4D67">
        <w:rPr>
          <w:sz w:val="16"/>
          <w:szCs w:val="16"/>
          <w:lang w:val="en-GB"/>
        </w:rPr>
        <w:tab/>
        <w:t>heat transfer coefficient between pipe and air [W·m</w:t>
      </w:r>
      <w:r w:rsidR="00563637" w:rsidRPr="009F4D67">
        <w:rPr>
          <w:sz w:val="16"/>
          <w:szCs w:val="16"/>
          <w:vertAlign w:val="superscript"/>
          <w:lang w:val="en-GB"/>
        </w:rPr>
        <w:t>-2</w:t>
      </w:r>
      <w:r w:rsidR="00563637" w:rsidRPr="009F4D67">
        <w:rPr>
          <w:sz w:val="16"/>
          <w:szCs w:val="16"/>
          <w:lang w:val="en-GB"/>
        </w:rPr>
        <w:t>·K</w:t>
      </w:r>
      <w:r w:rsidR="00563637" w:rsidRPr="009F4D67">
        <w:rPr>
          <w:sz w:val="16"/>
          <w:szCs w:val="16"/>
          <w:vertAlign w:val="superscript"/>
          <w:lang w:val="en-GB"/>
        </w:rPr>
        <w:t>-1</w:t>
      </w:r>
      <w:r w:rsidR="00563637" w:rsidRPr="009F4D67">
        <w:rPr>
          <w:sz w:val="16"/>
          <w:szCs w:val="16"/>
          <w:lang w:val="en-GB"/>
        </w:rPr>
        <w:t>]</w:t>
      </w:r>
    </w:p>
    <w:p w14:paraId="2A5A2781" w14:textId="76984159" w:rsidR="00563637" w:rsidRPr="009F4D67" w:rsidRDefault="00FC1DA2" w:rsidP="00563637">
      <w:pPr>
        <w:pStyle w:val="CETBodytext"/>
        <w:tabs>
          <w:tab w:val="left" w:pos="567"/>
          <w:tab w:val="left" w:pos="993"/>
        </w:tabs>
        <w:rPr>
          <w:sz w:val="16"/>
          <w:szCs w:val="16"/>
          <w:lang w:val="en-GB"/>
        </w:rPr>
      </w:pPr>
      <m:oMath>
        <m:sSub>
          <m:sSubPr>
            <m:ctrlPr>
              <w:rPr>
                <w:rFonts w:ascii="Cambria Math" w:hAnsi="Cambria Math"/>
                <w:sz w:val="16"/>
                <w:szCs w:val="16"/>
                <w:lang w:val="en-GB"/>
              </w:rPr>
            </m:ctrlPr>
          </m:sSubPr>
          <m:e>
            <m:r>
              <w:rPr>
                <w:rFonts w:ascii="Cambria Math" w:hAnsi="Cambria Math" w:cs="Cambria Math"/>
                <w:sz w:val="16"/>
                <w:szCs w:val="16"/>
                <w:lang w:val="en-GB"/>
              </w:rPr>
              <m:t>h</m:t>
            </m:r>
          </m:e>
          <m:sub>
            <m:r>
              <w:rPr>
                <w:rFonts w:ascii="Cambria Math"/>
                <w:sz w:val="16"/>
                <w:szCs w:val="16"/>
                <w:lang w:val="en-GB"/>
              </w:rPr>
              <m:t>f</m:t>
            </m:r>
          </m:sub>
        </m:sSub>
      </m:oMath>
      <w:r w:rsidR="00563637" w:rsidRPr="009F4D67">
        <w:rPr>
          <w:sz w:val="16"/>
          <w:szCs w:val="16"/>
          <w:lang w:val="en-GB"/>
        </w:rPr>
        <w:t xml:space="preserve"> </w:t>
      </w:r>
      <w:r w:rsidR="00563637" w:rsidRPr="009F4D67">
        <w:rPr>
          <w:sz w:val="16"/>
          <w:szCs w:val="16"/>
          <w:lang w:val="en-GB"/>
        </w:rPr>
        <w:tab/>
        <w:t>=</w:t>
      </w:r>
      <w:r w:rsidR="00563637" w:rsidRPr="009F4D67">
        <w:rPr>
          <w:sz w:val="16"/>
          <w:szCs w:val="16"/>
          <w:lang w:val="en-GB"/>
        </w:rPr>
        <w:tab/>
        <w:t>heat transfer coefficient between flow and pipe surface [W·m</w:t>
      </w:r>
      <w:r w:rsidR="00563637" w:rsidRPr="009F4D67">
        <w:rPr>
          <w:sz w:val="16"/>
          <w:szCs w:val="16"/>
          <w:vertAlign w:val="superscript"/>
          <w:lang w:val="en-GB"/>
        </w:rPr>
        <w:t>-2</w:t>
      </w:r>
      <w:r w:rsidR="00563637" w:rsidRPr="009F4D67">
        <w:rPr>
          <w:sz w:val="16"/>
          <w:szCs w:val="16"/>
          <w:lang w:val="en-GB"/>
        </w:rPr>
        <w:t>·K</w:t>
      </w:r>
      <w:r w:rsidR="00563637" w:rsidRPr="009F4D67">
        <w:rPr>
          <w:sz w:val="16"/>
          <w:szCs w:val="16"/>
          <w:vertAlign w:val="superscript"/>
          <w:lang w:val="en-GB"/>
        </w:rPr>
        <w:t>-1</w:t>
      </w:r>
      <w:r w:rsidR="00563637" w:rsidRPr="009F4D67">
        <w:rPr>
          <w:sz w:val="16"/>
          <w:szCs w:val="16"/>
          <w:lang w:val="en-GB"/>
        </w:rPr>
        <w:t>]</w:t>
      </w:r>
    </w:p>
    <w:p w14:paraId="4A0FE9F1" w14:textId="42D6E185" w:rsidR="00563637" w:rsidRPr="009F4D67" w:rsidRDefault="00563637" w:rsidP="00563637">
      <w:pPr>
        <w:pStyle w:val="CETBodytext"/>
        <w:tabs>
          <w:tab w:val="left" w:pos="567"/>
          <w:tab w:val="left" w:pos="993"/>
        </w:tabs>
        <w:rPr>
          <w:sz w:val="16"/>
          <w:szCs w:val="16"/>
        </w:rPr>
      </w:pPr>
      <w:r w:rsidRPr="009F4D67">
        <w:rPr>
          <w:rFonts w:ascii="Times New Roman" w:hAnsi="Times New Roman"/>
          <w:i/>
          <w:sz w:val="16"/>
          <w:szCs w:val="16"/>
        </w:rPr>
        <w:lastRenderedPageBreak/>
        <w:t>K</w:t>
      </w:r>
      <w:r w:rsidRPr="009F4D67">
        <w:rPr>
          <w:sz w:val="16"/>
          <w:szCs w:val="16"/>
        </w:rPr>
        <w:tab/>
        <w:t>=</w:t>
      </w:r>
      <w:r w:rsidRPr="009F4D67">
        <w:rPr>
          <w:sz w:val="16"/>
          <w:szCs w:val="16"/>
        </w:rPr>
        <w:tab/>
        <w:t>flow rate ratio [</w:t>
      </w:r>
      <w:r w:rsidRPr="009F4D67">
        <w:rPr>
          <w:rFonts w:ascii="Times New Roman" w:hAnsi="Times New Roman"/>
          <w:sz w:val="16"/>
          <w:szCs w:val="16"/>
        </w:rPr>
        <w:t>-</w:t>
      </w:r>
      <w:r w:rsidRPr="009F4D67">
        <w:rPr>
          <w:sz w:val="16"/>
          <w:szCs w:val="16"/>
        </w:rPr>
        <w:t>]</w:t>
      </w:r>
    </w:p>
    <w:p w14:paraId="44F63550" w14:textId="7224E5EE" w:rsidR="00226305" w:rsidRPr="009F4D67" w:rsidRDefault="00FC1DA2" w:rsidP="00226305">
      <w:pPr>
        <w:pStyle w:val="CETBodytext"/>
        <w:tabs>
          <w:tab w:val="left" w:pos="567"/>
          <w:tab w:val="left" w:pos="993"/>
        </w:tabs>
        <w:rPr>
          <w:sz w:val="16"/>
          <w:szCs w:val="16"/>
        </w:rPr>
      </w:pPr>
      <m:oMath>
        <m:sSub>
          <m:sSubPr>
            <m:ctrlPr>
              <w:rPr>
                <w:rFonts w:ascii="Cambria Math" w:hAnsi="Times New Roman"/>
                <w:i/>
                <w:sz w:val="16"/>
                <w:szCs w:val="16"/>
              </w:rPr>
            </m:ctrlPr>
          </m:sSubPr>
          <m:e>
            <m:acc>
              <m:accPr>
                <m:chr m:val="̇"/>
                <m:ctrlPr>
                  <w:rPr>
                    <w:rFonts w:ascii="Cambria Math" w:hAnsi="Times New Roman"/>
                    <w:i/>
                    <w:sz w:val="16"/>
                    <w:szCs w:val="16"/>
                  </w:rPr>
                </m:ctrlPr>
              </m:accPr>
              <m:e>
                <m:r>
                  <w:rPr>
                    <w:rFonts w:ascii="Cambria Math" w:hAnsi="Times New Roman"/>
                    <w:sz w:val="16"/>
                    <w:szCs w:val="16"/>
                  </w:rPr>
                  <m:t>m</m:t>
                </m:r>
              </m:e>
            </m:acc>
          </m:e>
          <m:sub>
            <m:r>
              <w:rPr>
                <w:rFonts w:ascii="Cambria Math" w:hAnsi="Times New Roman"/>
                <w:sz w:val="16"/>
                <w:szCs w:val="16"/>
              </w:rPr>
              <m:t>a</m:t>
            </m:r>
          </m:sub>
        </m:sSub>
      </m:oMath>
      <w:r w:rsidR="00226305" w:rsidRPr="009F4D67">
        <w:rPr>
          <w:sz w:val="16"/>
          <w:szCs w:val="16"/>
        </w:rPr>
        <w:tab/>
        <w:t>=</w:t>
      </w:r>
      <w:r w:rsidR="00226305" w:rsidRPr="009F4D67">
        <w:rPr>
          <w:sz w:val="16"/>
          <w:szCs w:val="16"/>
        </w:rPr>
        <w:tab/>
        <w:t>flow rate of air entering the flame region [kg s</w:t>
      </w:r>
      <w:r w:rsidR="00226305" w:rsidRPr="009F4D67">
        <w:rPr>
          <w:sz w:val="16"/>
          <w:szCs w:val="16"/>
          <w:vertAlign w:val="superscript"/>
        </w:rPr>
        <w:t>-1</w:t>
      </w:r>
      <w:r w:rsidR="00226305" w:rsidRPr="009F4D67">
        <w:rPr>
          <w:sz w:val="16"/>
          <w:szCs w:val="16"/>
        </w:rPr>
        <w:t>]</w:t>
      </w:r>
    </w:p>
    <w:p w14:paraId="7B16F69A" w14:textId="437A96DF" w:rsidR="00563637" w:rsidRPr="009F4D67" w:rsidRDefault="00FC1DA2" w:rsidP="00563637">
      <w:pPr>
        <w:pStyle w:val="CETBodytext"/>
        <w:tabs>
          <w:tab w:val="left" w:pos="567"/>
          <w:tab w:val="left" w:pos="993"/>
        </w:tabs>
        <w:rPr>
          <w:sz w:val="16"/>
          <w:szCs w:val="16"/>
        </w:rPr>
      </w:pPr>
      <m:oMath>
        <m:sSub>
          <m:sSubPr>
            <m:ctrlPr>
              <w:rPr>
                <w:rFonts w:ascii="Cambria Math" w:hAnsi="Times New Roman"/>
                <w:i/>
                <w:sz w:val="16"/>
                <w:szCs w:val="16"/>
              </w:rPr>
            </m:ctrlPr>
          </m:sSubPr>
          <m:e>
            <m:acc>
              <m:accPr>
                <m:chr m:val="̇"/>
                <m:ctrlPr>
                  <w:rPr>
                    <w:rFonts w:ascii="Cambria Math" w:hAnsi="Times New Roman"/>
                    <w:i/>
                    <w:sz w:val="16"/>
                    <w:szCs w:val="16"/>
                  </w:rPr>
                </m:ctrlPr>
              </m:accPr>
              <m:e>
                <m:r>
                  <w:rPr>
                    <w:rFonts w:ascii="Cambria Math" w:hAnsi="Times New Roman"/>
                    <w:sz w:val="16"/>
                    <w:szCs w:val="16"/>
                  </w:rPr>
                  <m:t>m</m:t>
                </m:r>
              </m:e>
            </m:acc>
          </m:e>
          <m:sub>
            <m:r>
              <w:rPr>
                <w:rFonts w:ascii="Cambria Math" w:hAnsi="Times New Roman"/>
                <w:sz w:val="16"/>
                <w:szCs w:val="16"/>
              </w:rPr>
              <m:t>v</m:t>
            </m:r>
          </m:sub>
        </m:sSub>
      </m:oMath>
      <w:r w:rsidR="00563637" w:rsidRPr="009F4D67">
        <w:rPr>
          <w:sz w:val="16"/>
          <w:szCs w:val="16"/>
        </w:rPr>
        <w:tab/>
        <w:t>=</w:t>
      </w:r>
      <w:r w:rsidR="00563637" w:rsidRPr="009F4D67">
        <w:rPr>
          <w:sz w:val="16"/>
          <w:szCs w:val="16"/>
        </w:rPr>
        <w:tab/>
        <w:t>flow rate of HC entrained in the inner flame region [kg s</w:t>
      </w:r>
      <w:r w:rsidR="00563637" w:rsidRPr="009F4D67">
        <w:rPr>
          <w:sz w:val="16"/>
          <w:szCs w:val="16"/>
          <w:vertAlign w:val="superscript"/>
        </w:rPr>
        <w:t>-1</w:t>
      </w:r>
      <w:r w:rsidR="00563637" w:rsidRPr="009F4D67">
        <w:rPr>
          <w:sz w:val="16"/>
          <w:szCs w:val="16"/>
        </w:rPr>
        <w:t>]</w:t>
      </w:r>
    </w:p>
    <w:p w14:paraId="50FAC58C" w14:textId="485161F5" w:rsidR="00563637" w:rsidRPr="009F4D67" w:rsidRDefault="00FC1DA2" w:rsidP="00563637">
      <w:pPr>
        <w:pStyle w:val="CETBodytext"/>
        <w:tabs>
          <w:tab w:val="left" w:pos="567"/>
          <w:tab w:val="left" w:pos="993"/>
        </w:tabs>
        <w:rPr>
          <w:sz w:val="16"/>
          <w:szCs w:val="16"/>
          <w:lang w:val="en-GB"/>
        </w:rPr>
      </w:pPr>
      <m:oMath>
        <m:acc>
          <m:accPr>
            <m:chr m:val="̇"/>
            <m:ctrlPr>
              <w:rPr>
                <w:rFonts w:ascii="Cambria Math" w:hAnsi="Cambria Math"/>
                <w:sz w:val="16"/>
                <w:szCs w:val="16"/>
                <w:lang w:val="en-GB"/>
              </w:rPr>
            </m:ctrlPr>
          </m:accPr>
          <m:e>
            <m:r>
              <w:rPr>
                <w:rFonts w:ascii="Cambria Math"/>
                <w:sz w:val="16"/>
                <w:szCs w:val="16"/>
                <w:lang w:val="en-GB"/>
              </w:rPr>
              <m:t>n</m:t>
            </m:r>
          </m:e>
        </m:acc>
      </m:oMath>
      <w:r w:rsidR="00563637" w:rsidRPr="009F4D67">
        <w:rPr>
          <w:sz w:val="16"/>
          <w:szCs w:val="16"/>
          <w:lang w:val="en-GB"/>
        </w:rPr>
        <w:t xml:space="preserve"> </w:t>
      </w:r>
      <w:r w:rsidR="00563637" w:rsidRPr="009F4D67">
        <w:rPr>
          <w:sz w:val="16"/>
          <w:szCs w:val="16"/>
          <w:lang w:val="en-GB"/>
        </w:rPr>
        <w:tab/>
        <w:t>=</w:t>
      </w:r>
      <w:r w:rsidR="00563637" w:rsidRPr="009F4D67">
        <w:rPr>
          <w:sz w:val="16"/>
          <w:szCs w:val="16"/>
          <w:lang w:val="en-GB"/>
        </w:rPr>
        <w:tab/>
        <w:t>gas molar flow [mol·s</w:t>
      </w:r>
      <w:r w:rsidR="00563637" w:rsidRPr="009F4D67">
        <w:rPr>
          <w:sz w:val="16"/>
          <w:szCs w:val="16"/>
          <w:vertAlign w:val="superscript"/>
          <w:lang w:val="en-GB"/>
        </w:rPr>
        <w:t>-1</w:t>
      </w:r>
      <w:r w:rsidR="00563637" w:rsidRPr="009F4D67">
        <w:rPr>
          <w:sz w:val="16"/>
          <w:szCs w:val="16"/>
          <w:lang w:val="en-GB"/>
        </w:rPr>
        <w:t>]</w:t>
      </w:r>
    </w:p>
    <w:p w14:paraId="7527D974" w14:textId="174EC96F" w:rsidR="00563637" w:rsidRPr="009F4D67" w:rsidRDefault="00FC1DA2" w:rsidP="00563637">
      <w:pPr>
        <w:pStyle w:val="CETBodytext"/>
        <w:tabs>
          <w:tab w:val="left" w:pos="567"/>
          <w:tab w:val="left" w:pos="993"/>
        </w:tabs>
        <w:rPr>
          <w:sz w:val="16"/>
          <w:szCs w:val="16"/>
        </w:rPr>
      </w:pPr>
      <m:oMath>
        <m:sSub>
          <m:sSubPr>
            <m:ctrlPr>
              <w:rPr>
                <w:rFonts w:ascii="Cambria Math" w:hAnsi="Times New Roman"/>
                <w:i/>
                <w:sz w:val="16"/>
                <w:szCs w:val="16"/>
              </w:rPr>
            </m:ctrlPr>
          </m:sSubPr>
          <m:e>
            <m:acc>
              <m:accPr>
                <m:ctrlPr>
                  <w:rPr>
                    <w:rFonts w:ascii="Cambria Math" w:hAnsi="Times New Roman"/>
                    <w:i/>
                    <w:sz w:val="16"/>
                    <w:szCs w:val="16"/>
                  </w:rPr>
                </m:ctrlPr>
              </m:accPr>
              <m:e>
                <m:r>
                  <w:rPr>
                    <w:rFonts w:ascii="Cambria Math" w:hAnsi="Times New Roman"/>
                    <w:sz w:val="16"/>
                    <w:szCs w:val="16"/>
                  </w:rPr>
                  <m:t>n</m:t>
                </m:r>
              </m:e>
            </m:acc>
          </m:e>
          <m:sub>
            <m:r>
              <w:rPr>
                <w:rFonts w:ascii="Cambria Math" w:hAnsi="Times New Roman"/>
                <w:sz w:val="16"/>
                <w:szCs w:val="16"/>
              </w:rPr>
              <m:t>i</m:t>
            </m:r>
          </m:sub>
        </m:sSub>
      </m:oMath>
      <w:r w:rsidR="00563637" w:rsidRPr="009F4D67">
        <w:rPr>
          <w:sz w:val="16"/>
          <w:szCs w:val="16"/>
        </w:rPr>
        <w:tab/>
        <w:t>=</w:t>
      </w:r>
      <w:r w:rsidR="00563637" w:rsidRPr="009F4D67">
        <w:rPr>
          <w:sz w:val="16"/>
          <w:szCs w:val="16"/>
        </w:rPr>
        <w:tab/>
        <w:t xml:space="preserve">moles of </w:t>
      </w:r>
      <w:proofErr w:type="spellStart"/>
      <w:r w:rsidR="00563637" w:rsidRPr="009F4D67">
        <w:rPr>
          <w:sz w:val="16"/>
          <w:szCs w:val="16"/>
        </w:rPr>
        <w:t>i-th</w:t>
      </w:r>
      <w:proofErr w:type="spellEnd"/>
      <w:r w:rsidR="00563637" w:rsidRPr="009F4D67">
        <w:rPr>
          <w:sz w:val="16"/>
          <w:szCs w:val="16"/>
        </w:rPr>
        <w:t xml:space="preserve"> component per unit mass of HC [kmol·kg</w:t>
      </w:r>
      <w:r w:rsidR="00563637" w:rsidRPr="009F4D67">
        <w:rPr>
          <w:sz w:val="16"/>
          <w:szCs w:val="16"/>
          <w:vertAlign w:val="superscript"/>
        </w:rPr>
        <w:t>-1</w:t>
      </w:r>
      <w:r w:rsidR="00563637" w:rsidRPr="009F4D67">
        <w:rPr>
          <w:sz w:val="16"/>
          <w:szCs w:val="16"/>
        </w:rPr>
        <w:t>]</w:t>
      </w:r>
    </w:p>
    <w:p w14:paraId="44926C7C" w14:textId="795B7D91" w:rsidR="00563637" w:rsidRPr="009F4D67" w:rsidRDefault="00563637" w:rsidP="00563637">
      <w:pPr>
        <w:pStyle w:val="CETBodytext"/>
        <w:tabs>
          <w:tab w:val="left" w:pos="567"/>
          <w:tab w:val="left" w:pos="993"/>
        </w:tabs>
        <w:rPr>
          <w:sz w:val="16"/>
          <w:szCs w:val="16"/>
        </w:rPr>
      </w:pPr>
      <w:proofErr w:type="spellStart"/>
      <w:r w:rsidRPr="009F4D67">
        <w:rPr>
          <w:rFonts w:ascii="Times New Roman" w:hAnsi="Times New Roman"/>
          <w:i/>
          <w:iCs/>
          <w:sz w:val="16"/>
          <w:szCs w:val="16"/>
        </w:rPr>
        <w:t>P</w:t>
      </w:r>
      <w:r w:rsidRPr="009F4D67">
        <w:rPr>
          <w:rFonts w:ascii="Times New Roman" w:hAnsi="Times New Roman"/>
          <w:i/>
          <w:iCs/>
          <w:sz w:val="16"/>
          <w:szCs w:val="16"/>
          <w:vertAlign w:val="subscript"/>
        </w:rPr>
        <w:t>r</w:t>
      </w:r>
      <w:proofErr w:type="spellEnd"/>
      <w:r w:rsidRPr="009F4D67">
        <w:rPr>
          <w:sz w:val="16"/>
          <w:szCs w:val="16"/>
        </w:rPr>
        <w:tab/>
        <w:t>=</w:t>
      </w:r>
      <w:r w:rsidRPr="009F4D67">
        <w:rPr>
          <w:sz w:val="16"/>
          <w:szCs w:val="16"/>
        </w:rPr>
        <w:tab/>
      </w:r>
      <w:r w:rsidR="00401FA7" w:rsidRPr="009F4D67">
        <w:rPr>
          <w:sz w:val="16"/>
          <w:szCs w:val="16"/>
        </w:rPr>
        <w:t>f</w:t>
      </w:r>
      <w:r w:rsidRPr="009F4D67">
        <w:rPr>
          <w:sz w:val="16"/>
          <w:szCs w:val="16"/>
        </w:rPr>
        <w:t>lame outer perimeter [m]</w:t>
      </w:r>
    </w:p>
    <w:p w14:paraId="2FE85246" w14:textId="3394F6EF" w:rsidR="00563637" w:rsidRPr="009F4D67" w:rsidRDefault="00FC1DA2" w:rsidP="00563637">
      <w:pPr>
        <w:pStyle w:val="CETBodytext"/>
        <w:tabs>
          <w:tab w:val="left" w:pos="567"/>
          <w:tab w:val="left" w:pos="993"/>
        </w:tabs>
        <w:rPr>
          <w:sz w:val="16"/>
          <w:szCs w:val="16"/>
        </w:rPr>
      </w:pPr>
      <m:oMath>
        <m:sSubSup>
          <m:sSubSupPr>
            <m:ctrlPr>
              <w:rPr>
                <w:rFonts w:ascii="Cambria Math" w:hAnsi="Times New Roman"/>
                <w:i/>
                <w:sz w:val="16"/>
                <w:szCs w:val="16"/>
              </w:rPr>
            </m:ctrlPr>
          </m:sSubSupPr>
          <m:e>
            <m:acc>
              <m:accPr>
                <m:chr m:val="̇"/>
                <m:ctrlPr>
                  <w:rPr>
                    <w:rFonts w:ascii="Cambria Math" w:hAnsi="Times New Roman"/>
                    <w:i/>
                    <w:sz w:val="16"/>
                    <w:szCs w:val="16"/>
                  </w:rPr>
                </m:ctrlPr>
              </m:accPr>
              <m:e>
                <m:r>
                  <w:rPr>
                    <w:rFonts w:ascii="Cambria Math" w:hAnsi="Times New Roman"/>
                    <w:sz w:val="16"/>
                    <w:szCs w:val="16"/>
                  </w:rPr>
                  <m:t>q</m:t>
                </m:r>
              </m:e>
            </m:acc>
          </m:e>
          <m:sub>
            <m:r>
              <w:rPr>
                <w:rFonts w:ascii="Cambria Math" w:hAnsi="Times New Roman"/>
                <w:sz w:val="16"/>
                <w:szCs w:val="16"/>
              </w:rPr>
              <m:t>F</m:t>
            </m:r>
          </m:sub>
          <m:sup>
            <m:r>
              <w:rPr>
                <w:rFonts w:ascii="Cambria Math" w:hAnsi="Times New Roman"/>
                <w:sz w:val="16"/>
                <w:szCs w:val="16"/>
              </w:rPr>
              <m:t>″</m:t>
            </m:r>
            <m:ctrlPr>
              <w:rPr>
                <w:rFonts w:ascii="Cambria Math" w:hAnsi="Cambria Math"/>
                <w:i/>
                <w:sz w:val="16"/>
                <w:szCs w:val="16"/>
              </w:rPr>
            </m:ctrlPr>
          </m:sup>
        </m:sSubSup>
      </m:oMath>
      <w:r w:rsidR="00563637" w:rsidRPr="009F4D67">
        <w:rPr>
          <w:sz w:val="16"/>
          <w:szCs w:val="16"/>
        </w:rPr>
        <w:tab/>
        <w:t>=</w:t>
      </w:r>
      <w:r w:rsidR="00563637" w:rsidRPr="009F4D67">
        <w:rPr>
          <w:sz w:val="16"/>
          <w:szCs w:val="16"/>
        </w:rPr>
        <w:tab/>
      </w:r>
      <w:r w:rsidR="00401FA7" w:rsidRPr="009F4D67">
        <w:rPr>
          <w:sz w:val="16"/>
          <w:szCs w:val="16"/>
        </w:rPr>
        <w:t>t</w:t>
      </w:r>
      <w:r w:rsidR="00563637" w:rsidRPr="009F4D67">
        <w:rPr>
          <w:sz w:val="16"/>
          <w:szCs w:val="16"/>
        </w:rPr>
        <w:t>hermal flux emitted by flame [kW m</w:t>
      </w:r>
      <w:r w:rsidR="00563637" w:rsidRPr="009F4D67">
        <w:rPr>
          <w:sz w:val="16"/>
          <w:szCs w:val="16"/>
          <w:vertAlign w:val="superscript"/>
        </w:rPr>
        <w:t>-2</w:t>
      </w:r>
      <w:r w:rsidR="00563637" w:rsidRPr="009F4D67">
        <w:rPr>
          <w:sz w:val="16"/>
          <w:szCs w:val="16"/>
        </w:rPr>
        <w:t>]</w:t>
      </w:r>
    </w:p>
    <w:p w14:paraId="2866F8AD" w14:textId="6F190B61" w:rsidR="00563637" w:rsidRPr="009F4D67" w:rsidRDefault="00FC1DA2" w:rsidP="00563637">
      <w:pPr>
        <w:pStyle w:val="CETBodytext"/>
        <w:tabs>
          <w:tab w:val="left" w:pos="567"/>
          <w:tab w:val="left" w:pos="993"/>
        </w:tabs>
        <w:rPr>
          <w:sz w:val="16"/>
          <w:szCs w:val="16"/>
        </w:rPr>
      </w:pPr>
      <m:oMath>
        <m:sSubSup>
          <m:sSubSupPr>
            <m:ctrlPr>
              <w:rPr>
                <w:rFonts w:ascii="Cambria Math" w:hAnsi="Cambria Math"/>
                <w:sz w:val="16"/>
                <w:szCs w:val="16"/>
              </w:rPr>
            </m:ctrlPr>
          </m:sSubSupPr>
          <m:e>
            <m:acc>
              <m:accPr>
                <m:chr m:val="̇"/>
                <m:ctrlPr>
                  <w:rPr>
                    <w:rFonts w:ascii="Cambria Math" w:hAnsi="Cambria Math"/>
                    <w:sz w:val="16"/>
                    <w:szCs w:val="16"/>
                  </w:rPr>
                </m:ctrlPr>
              </m:accPr>
              <m:e>
                <m:r>
                  <w:rPr>
                    <w:rFonts w:ascii="Cambria Math"/>
                    <w:sz w:val="16"/>
                    <w:szCs w:val="16"/>
                  </w:rPr>
                  <m:t>q</m:t>
                </m:r>
              </m:e>
            </m:acc>
          </m:e>
          <m:sub>
            <m:r>
              <w:rPr>
                <w:rFonts w:ascii="Cambria Math"/>
                <w:sz w:val="16"/>
                <w:szCs w:val="16"/>
              </w:rPr>
              <m:t>i</m:t>
            </m:r>
          </m:sub>
          <m:sup>
            <m:r>
              <m:rPr>
                <m:sty m:val="p"/>
              </m:rPr>
              <w:rPr>
                <w:rFonts w:ascii="Cambria Math"/>
                <w:sz w:val="16"/>
                <w:szCs w:val="16"/>
              </w:rPr>
              <m:t>″</m:t>
            </m:r>
          </m:sup>
        </m:sSubSup>
      </m:oMath>
      <w:r w:rsidR="00563637" w:rsidRPr="009F4D67">
        <w:rPr>
          <w:sz w:val="16"/>
          <w:szCs w:val="16"/>
        </w:rPr>
        <w:tab/>
        <w:t>=</w:t>
      </w:r>
      <w:r w:rsidR="00563637" w:rsidRPr="009F4D67">
        <w:rPr>
          <w:sz w:val="16"/>
          <w:szCs w:val="16"/>
        </w:rPr>
        <w:tab/>
      </w:r>
      <w:r w:rsidR="00401FA7" w:rsidRPr="009F4D67">
        <w:rPr>
          <w:sz w:val="16"/>
          <w:szCs w:val="16"/>
        </w:rPr>
        <w:t>thermal flux on the surface unit</w:t>
      </w:r>
      <w:r w:rsidR="00563637" w:rsidRPr="009F4D67">
        <w:rPr>
          <w:sz w:val="16"/>
          <w:szCs w:val="16"/>
        </w:rPr>
        <w:t xml:space="preserve"> [kW·m</w:t>
      </w:r>
      <w:r w:rsidR="00563637" w:rsidRPr="009F4D67">
        <w:rPr>
          <w:sz w:val="16"/>
          <w:szCs w:val="16"/>
          <w:vertAlign w:val="superscript"/>
        </w:rPr>
        <w:t>-2</w:t>
      </w:r>
      <w:r w:rsidR="00563637" w:rsidRPr="009F4D67">
        <w:rPr>
          <w:sz w:val="16"/>
          <w:szCs w:val="16"/>
        </w:rPr>
        <w:t>]</w:t>
      </w:r>
    </w:p>
    <w:p w14:paraId="4465DA4E" w14:textId="3D23B151" w:rsidR="00563637" w:rsidRPr="009F4D67" w:rsidRDefault="00FC1DA2" w:rsidP="00563637">
      <w:pPr>
        <w:pStyle w:val="CETBodytext"/>
        <w:tabs>
          <w:tab w:val="left" w:pos="567"/>
          <w:tab w:val="left" w:pos="993"/>
        </w:tabs>
        <w:rPr>
          <w:sz w:val="16"/>
          <w:szCs w:val="16"/>
        </w:rPr>
      </w:pPr>
      <m:oMath>
        <m:sSub>
          <m:sSubPr>
            <m:ctrlPr>
              <w:rPr>
                <w:rFonts w:ascii="Cambria Math" w:hAnsi="Times New Roman"/>
                <w:i/>
                <w:sz w:val="16"/>
                <w:szCs w:val="16"/>
              </w:rPr>
            </m:ctrlPr>
          </m:sSubPr>
          <m:e>
            <m:acc>
              <m:accPr>
                <m:chr m:val="̇"/>
                <m:ctrlPr>
                  <w:rPr>
                    <w:rFonts w:ascii="Cambria Math" w:hAnsi="Times New Roman"/>
                    <w:i/>
                    <w:sz w:val="16"/>
                    <w:szCs w:val="16"/>
                  </w:rPr>
                </m:ctrlPr>
              </m:accPr>
              <m:e>
                <m:r>
                  <w:rPr>
                    <w:rFonts w:ascii="Cambria Math" w:hAnsi="Times New Roman"/>
                    <w:sz w:val="16"/>
                    <w:szCs w:val="16"/>
                  </w:rPr>
                  <m:t>Q</m:t>
                </m:r>
              </m:e>
            </m:acc>
          </m:e>
          <m:sub>
            <m:r>
              <w:rPr>
                <w:rFonts w:ascii="Cambria Math" w:hAnsi="Times New Roman"/>
                <w:sz w:val="16"/>
                <w:szCs w:val="16"/>
              </w:rPr>
              <m:t>F</m:t>
            </m:r>
          </m:sub>
        </m:sSub>
      </m:oMath>
      <w:r w:rsidR="00563637" w:rsidRPr="009F4D67">
        <w:rPr>
          <w:sz w:val="16"/>
          <w:szCs w:val="16"/>
        </w:rPr>
        <w:tab/>
        <w:t>=</w:t>
      </w:r>
      <w:r w:rsidR="00563637" w:rsidRPr="009F4D67">
        <w:rPr>
          <w:sz w:val="16"/>
          <w:szCs w:val="16"/>
        </w:rPr>
        <w:tab/>
        <w:t>thermal power irradiated by the flame [kW]</w:t>
      </w:r>
    </w:p>
    <w:p w14:paraId="5CA0ABF9" w14:textId="68EE2E4F" w:rsidR="00563637" w:rsidRPr="009F4D67" w:rsidRDefault="00FC1DA2" w:rsidP="00563637">
      <w:pPr>
        <w:pStyle w:val="CETBodytext"/>
        <w:tabs>
          <w:tab w:val="left" w:pos="567"/>
          <w:tab w:val="left" w:pos="993"/>
        </w:tabs>
        <w:rPr>
          <w:sz w:val="16"/>
          <w:szCs w:val="16"/>
        </w:rPr>
      </w:pPr>
      <m:oMath>
        <m:sSub>
          <m:sSubPr>
            <m:ctrlPr>
              <w:rPr>
                <w:rFonts w:ascii="Cambria Math" w:hAnsi="Cambria Math"/>
                <w:sz w:val="16"/>
                <w:szCs w:val="16"/>
              </w:rPr>
            </m:ctrlPr>
          </m:sSubPr>
          <m:e>
            <m:r>
              <w:rPr>
                <w:rFonts w:ascii="Cambria Math"/>
                <w:sz w:val="16"/>
                <w:szCs w:val="16"/>
              </w:rPr>
              <m:t>T</m:t>
            </m:r>
          </m:e>
          <m:sub>
            <m:r>
              <w:rPr>
                <w:rFonts w:ascii="Cambria Math"/>
                <w:sz w:val="16"/>
                <w:szCs w:val="16"/>
              </w:rPr>
              <m:t>fi</m:t>
            </m:r>
          </m:sub>
        </m:sSub>
      </m:oMath>
      <w:r w:rsidR="00563637" w:rsidRPr="009F4D67">
        <w:rPr>
          <w:sz w:val="16"/>
          <w:szCs w:val="16"/>
        </w:rPr>
        <w:t xml:space="preserve"> </w:t>
      </w:r>
      <w:r w:rsidR="00563637" w:rsidRPr="009F4D67">
        <w:rPr>
          <w:sz w:val="16"/>
          <w:szCs w:val="16"/>
        </w:rPr>
        <w:tab/>
        <w:t>=</w:t>
      </w:r>
      <w:r w:rsidR="00563637" w:rsidRPr="009F4D67">
        <w:rPr>
          <w:sz w:val="16"/>
          <w:szCs w:val="16"/>
        </w:rPr>
        <w:tab/>
        <w:t>inlet fluid temperature in the segment of pipe [K]</w:t>
      </w:r>
    </w:p>
    <w:p w14:paraId="1473814A" w14:textId="770F559D" w:rsidR="00563637" w:rsidRPr="009F4D67" w:rsidRDefault="00FC1DA2" w:rsidP="00563637">
      <w:pPr>
        <w:pStyle w:val="CETBodytext"/>
        <w:tabs>
          <w:tab w:val="left" w:pos="567"/>
          <w:tab w:val="left" w:pos="993"/>
        </w:tabs>
        <w:rPr>
          <w:sz w:val="16"/>
          <w:szCs w:val="16"/>
        </w:rPr>
      </w:pPr>
      <m:oMath>
        <m:sSub>
          <m:sSubPr>
            <m:ctrlPr>
              <w:rPr>
                <w:rFonts w:ascii="Cambria Math" w:hAnsi="Cambria Math"/>
                <w:sz w:val="16"/>
                <w:szCs w:val="16"/>
              </w:rPr>
            </m:ctrlPr>
          </m:sSubPr>
          <m:e>
            <m:r>
              <w:rPr>
                <w:rFonts w:ascii="Cambria Math"/>
                <w:sz w:val="16"/>
                <w:szCs w:val="16"/>
              </w:rPr>
              <m:t>T</m:t>
            </m:r>
          </m:e>
          <m:sub>
            <m:r>
              <w:rPr>
                <w:rFonts w:ascii="Cambria Math"/>
                <w:sz w:val="16"/>
                <w:szCs w:val="16"/>
              </w:rPr>
              <m:t>fo</m:t>
            </m:r>
          </m:sub>
        </m:sSub>
      </m:oMath>
      <w:r w:rsidR="00563637" w:rsidRPr="009F4D67">
        <w:rPr>
          <w:sz w:val="16"/>
          <w:szCs w:val="16"/>
        </w:rPr>
        <w:tab/>
        <w:t>=</w:t>
      </w:r>
      <w:r w:rsidR="00563637" w:rsidRPr="009F4D67">
        <w:rPr>
          <w:sz w:val="16"/>
          <w:szCs w:val="16"/>
        </w:rPr>
        <w:tab/>
        <w:t>outlet fluid temperature in the segment of pipe [K]</w:t>
      </w:r>
    </w:p>
    <w:p w14:paraId="22546265" w14:textId="06A064DA" w:rsidR="00563637" w:rsidRPr="009F4D67" w:rsidRDefault="00563637" w:rsidP="00563637">
      <w:pPr>
        <w:pStyle w:val="CETBodytext"/>
        <w:tabs>
          <w:tab w:val="left" w:pos="567"/>
          <w:tab w:val="left" w:pos="993"/>
        </w:tabs>
        <w:rPr>
          <w:sz w:val="16"/>
          <w:szCs w:val="16"/>
        </w:rPr>
      </w:pPr>
      <w:r w:rsidRPr="009F4D67">
        <w:rPr>
          <w:rFonts w:asciiTheme="majorHAnsi" w:hAnsiTheme="majorHAnsi"/>
          <w:i/>
          <w:iCs/>
          <w:sz w:val="16"/>
          <w:szCs w:val="16"/>
        </w:rPr>
        <w:t>X</w:t>
      </w:r>
      <w:r w:rsidRPr="009F4D67">
        <w:rPr>
          <w:sz w:val="16"/>
          <w:szCs w:val="16"/>
        </w:rPr>
        <w:tab/>
        <w:t>=</w:t>
      </w:r>
      <w:r w:rsidRPr="009F4D67">
        <w:rPr>
          <w:sz w:val="16"/>
          <w:szCs w:val="16"/>
        </w:rPr>
        <w:tab/>
      </w:r>
      <w:r w:rsidR="008701AA" w:rsidRPr="009F4D67">
        <w:rPr>
          <w:sz w:val="16"/>
          <w:szCs w:val="16"/>
        </w:rPr>
        <w:t>f</w:t>
      </w:r>
      <w:r w:rsidRPr="009F4D67">
        <w:rPr>
          <w:sz w:val="16"/>
          <w:szCs w:val="16"/>
        </w:rPr>
        <w:t>uel fractional conversion within the flame</w:t>
      </w:r>
      <w:r w:rsidRPr="009F4D67">
        <w:rPr>
          <w:rFonts w:ascii="Times New Roman" w:hAnsi="Times New Roman"/>
          <w:sz w:val="16"/>
          <w:szCs w:val="16"/>
        </w:rPr>
        <w:t xml:space="preserve"> </w:t>
      </w:r>
      <w:r w:rsidRPr="009F4D67">
        <w:rPr>
          <w:sz w:val="16"/>
          <w:szCs w:val="16"/>
        </w:rPr>
        <w:t>[</w:t>
      </w:r>
      <w:r w:rsidRPr="009F4D67">
        <w:rPr>
          <w:rFonts w:ascii="Times New Roman" w:hAnsi="Times New Roman"/>
          <w:sz w:val="16"/>
          <w:szCs w:val="16"/>
        </w:rPr>
        <w:t>-</w:t>
      </w:r>
      <w:r w:rsidRPr="009F4D67">
        <w:rPr>
          <w:sz w:val="16"/>
          <w:szCs w:val="16"/>
        </w:rPr>
        <w:t>]</w:t>
      </w:r>
    </w:p>
    <w:p w14:paraId="4FD74FED" w14:textId="21830339" w:rsidR="00AE1259" w:rsidRPr="009F4D67" w:rsidRDefault="00AE1259" w:rsidP="00563637">
      <w:pPr>
        <w:pStyle w:val="CETBodytext"/>
        <w:tabs>
          <w:tab w:val="left" w:pos="567"/>
          <w:tab w:val="left" w:pos="993"/>
        </w:tabs>
        <w:rPr>
          <w:sz w:val="16"/>
          <w:szCs w:val="16"/>
        </w:rPr>
      </w:pPr>
      <w:r w:rsidRPr="009F4D67">
        <w:rPr>
          <w:rFonts w:asciiTheme="majorHAnsi" w:hAnsiTheme="majorHAnsi"/>
          <w:i/>
          <w:iCs/>
          <w:sz w:val="16"/>
          <w:szCs w:val="16"/>
        </w:rPr>
        <w:t>z</w:t>
      </w:r>
      <w:r w:rsidRPr="009F4D67">
        <w:rPr>
          <w:rFonts w:asciiTheme="majorHAnsi" w:hAnsiTheme="majorHAnsi"/>
          <w:i/>
          <w:iCs/>
          <w:sz w:val="16"/>
          <w:szCs w:val="16"/>
        </w:rPr>
        <w:tab/>
      </w:r>
      <w:r w:rsidRPr="009F4D67">
        <w:rPr>
          <w:sz w:val="16"/>
          <w:szCs w:val="16"/>
        </w:rPr>
        <w:t>=</w:t>
      </w:r>
      <w:r w:rsidRPr="009F4D67">
        <w:rPr>
          <w:sz w:val="16"/>
          <w:szCs w:val="16"/>
        </w:rPr>
        <w:tab/>
        <w:t>distance from the source on the vertical axis</w:t>
      </w:r>
      <w:r w:rsidRPr="009F4D67">
        <w:rPr>
          <w:rFonts w:ascii="Times New Roman" w:hAnsi="Times New Roman"/>
          <w:sz w:val="16"/>
          <w:szCs w:val="16"/>
        </w:rPr>
        <w:t xml:space="preserve"> </w:t>
      </w:r>
      <w:r w:rsidRPr="009F4D67">
        <w:rPr>
          <w:sz w:val="16"/>
          <w:szCs w:val="16"/>
        </w:rPr>
        <w:t>[m]</w:t>
      </w:r>
    </w:p>
    <w:p w14:paraId="3DE6885D" w14:textId="6073A6EA" w:rsidR="00563637" w:rsidRPr="009F4D67" w:rsidRDefault="00563637" w:rsidP="00563637">
      <w:pPr>
        <w:pStyle w:val="CETBodytext"/>
        <w:tabs>
          <w:tab w:val="left" w:pos="567"/>
          <w:tab w:val="left" w:pos="993"/>
        </w:tabs>
        <w:rPr>
          <w:sz w:val="16"/>
          <w:szCs w:val="16"/>
        </w:rPr>
      </w:pPr>
      <m:oMath>
        <m:r>
          <w:rPr>
            <w:rFonts w:ascii="Cambria Math" w:hAnsi="Times New Roman"/>
            <w:sz w:val="16"/>
            <w:szCs w:val="16"/>
          </w:rPr>
          <m:t>Δ</m:t>
        </m:r>
        <m:sSub>
          <m:sSubPr>
            <m:ctrlPr>
              <w:rPr>
                <w:rFonts w:ascii="Cambria Math" w:hAnsi="Times New Roman"/>
                <w:i/>
                <w:sz w:val="16"/>
                <w:szCs w:val="16"/>
              </w:rPr>
            </m:ctrlPr>
          </m:sSubPr>
          <m:e>
            <m:acc>
              <m:accPr>
                <m:chr m:val="̇"/>
                <m:ctrlPr>
                  <w:rPr>
                    <w:rFonts w:ascii="Cambria Math" w:hAnsi="Times New Roman"/>
                    <w:i/>
                    <w:sz w:val="16"/>
                    <w:szCs w:val="16"/>
                  </w:rPr>
                </m:ctrlPr>
              </m:accPr>
              <m:e>
                <m:r>
                  <w:rPr>
                    <w:rFonts w:ascii="Cambria Math" w:hAnsi="Times New Roman"/>
                    <w:sz w:val="16"/>
                    <w:szCs w:val="16"/>
                  </w:rPr>
                  <m:t>H</m:t>
                </m:r>
              </m:e>
            </m:acc>
          </m:e>
          <m:sub>
            <m:r>
              <w:rPr>
                <w:rFonts w:ascii="Cambria Math" w:hAnsi="Times New Roman"/>
                <w:sz w:val="16"/>
                <w:szCs w:val="16"/>
              </w:rPr>
              <m:t>c</m:t>
            </m:r>
          </m:sub>
        </m:sSub>
      </m:oMath>
      <w:r w:rsidRPr="009F4D67">
        <w:rPr>
          <w:sz w:val="16"/>
          <w:szCs w:val="16"/>
        </w:rPr>
        <w:tab/>
        <w:t>=</w:t>
      </w:r>
      <w:r w:rsidRPr="009F4D67">
        <w:rPr>
          <w:sz w:val="16"/>
          <w:szCs w:val="16"/>
        </w:rPr>
        <w:tab/>
        <w:t>HC molar combustion enthalpy [kJ·kmol</w:t>
      </w:r>
      <w:r w:rsidRPr="009F4D67">
        <w:rPr>
          <w:sz w:val="16"/>
          <w:szCs w:val="16"/>
          <w:vertAlign w:val="superscript"/>
        </w:rPr>
        <w:t>-1</w:t>
      </w:r>
      <w:r w:rsidRPr="009F4D67">
        <w:rPr>
          <w:sz w:val="16"/>
          <w:szCs w:val="16"/>
        </w:rPr>
        <w:t>]</w:t>
      </w:r>
    </w:p>
    <w:p w14:paraId="791FDAAD" w14:textId="0D4AE4CB" w:rsidR="00563637" w:rsidRPr="009F4D67" w:rsidRDefault="00563637" w:rsidP="00563637">
      <w:pPr>
        <w:pStyle w:val="CETBodytext"/>
        <w:tabs>
          <w:tab w:val="left" w:pos="567"/>
          <w:tab w:val="left" w:pos="993"/>
        </w:tabs>
        <w:rPr>
          <w:sz w:val="16"/>
          <w:szCs w:val="16"/>
        </w:rPr>
      </w:pPr>
      <m:oMath>
        <m:r>
          <w:rPr>
            <w:rFonts w:ascii="Cambria Math" w:hAnsi="Times New Roman"/>
            <w:sz w:val="16"/>
            <w:szCs w:val="16"/>
          </w:rPr>
          <m:t>Δ</m:t>
        </m:r>
        <m:sSub>
          <m:sSubPr>
            <m:ctrlPr>
              <w:rPr>
                <w:rFonts w:ascii="Cambria Math" w:hAnsi="Times New Roman"/>
                <w:i/>
                <w:sz w:val="16"/>
                <w:szCs w:val="16"/>
              </w:rPr>
            </m:ctrlPr>
          </m:sSubPr>
          <m:e>
            <m:acc>
              <m:accPr>
                <m:ctrlPr>
                  <w:rPr>
                    <w:rFonts w:ascii="Cambria Math" w:hAnsi="Times New Roman"/>
                    <w:i/>
                    <w:sz w:val="16"/>
                    <w:szCs w:val="16"/>
                  </w:rPr>
                </m:ctrlPr>
              </m:accPr>
              <m:e>
                <m:r>
                  <w:rPr>
                    <w:rFonts w:ascii="Cambria Math" w:hAnsi="Times New Roman"/>
                    <w:sz w:val="16"/>
                    <w:szCs w:val="16"/>
                  </w:rPr>
                  <m:t>H</m:t>
                </m:r>
              </m:e>
            </m:acc>
          </m:e>
          <m:sub>
            <m:r>
              <w:rPr>
                <w:rFonts w:ascii="Cambria Math" w:hAnsi="Times New Roman"/>
                <w:sz w:val="16"/>
                <w:szCs w:val="16"/>
              </w:rPr>
              <m:t>c,298</m:t>
            </m:r>
          </m:sub>
        </m:sSub>
      </m:oMath>
      <w:r w:rsidRPr="009F4D67">
        <w:rPr>
          <w:sz w:val="16"/>
          <w:szCs w:val="16"/>
        </w:rPr>
        <w:tab/>
      </w:r>
      <w:r w:rsidRPr="009F4D67">
        <w:rPr>
          <w:sz w:val="16"/>
          <w:szCs w:val="16"/>
        </w:rPr>
        <w:fldChar w:fldCharType="begin"/>
      </w:r>
      <w:r w:rsidRPr="009F4D67">
        <w:rPr>
          <w:sz w:val="16"/>
          <w:szCs w:val="16"/>
        </w:rPr>
        <w:instrText xml:space="preserve"> QUOTE </w:instrText>
      </w:r>
      <w:r w:rsidR="009F4D67" w:rsidRPr="009F4D67">
        <w:rPr>
          <w:sz w:val="16"/>
          <w:szCs w:val="16"/>
        </w:rPr>
        <w:pict w14:anchorId="56150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3.4pt" equationxml="&lt;">
            <v:imagedata r:id="rId13" o:title="" chromakey="white"/>
          </v:shape>
        </w:pict>
      </w:r>
      <w:r w:rsidRPr="009F4D67">
        <w:rPr>
          <w:sz w:val="16"/>
          <w:szCs w:val="16"/>
        </w:rPr>
        <w:fldChar w:fldCharType="end"/>
      </w:r>
      <w:r w:rsidRPr="009F4D67">
        <w:rPr>
          <w:sz w:val="16"/>
          <w:szCs w:val="16"/>
        </w:rPr>
        <w:t>=</w:t>
      </w:r>
      <w:r w:rsidRPr="009F4D67">
        <w:rPr>
          <w:sz w:val="16"/>
          <w:szCs w:val="16"/>
        </w:rPr>
        <w:tab/>
        <w:t>HC combustion enthalpy [kJ·kg</w:t>
      </w:r>
      <w:r w:rsidRPr="009F4D67">
        <w:rPr>
          <w:sz w:val="16"/>
          <w:szCs w:val="16"/>
          <w:vertAlign w:val="superscript"/>
        </w:rPr>
        <w:t>-1</w:t>
      </w:r>
      <w:r w:rsidRPr="009F4D67">
        <w:rPr>
          <w:sz w:val="16"/>
          <w:szCs w:val="16"/>
        </w:rPr>
        <w:t>]</w:t>
      </w:r>
    </w:p>
    <w:p w14:paraId="0D37EB6F" w14:textId="33B14038" w:rsidR="00563637" w:rsidRPr="009F4D67" w:rsidRDefault="00563637" w:rsidP="00563637">
      <w:pPr>
        <w:pStyle w:val="CETBodytext"/>
        <w:tabs>
          <w:tab w:val="left" w:pos="567"/>
          <w:tab w:val="left" w:pos="993"/>
        </w:tabs>
        <w:rPr>
          <w:sz w:val="16"/>
          <w:szCs w:val="16"/>
        </w:rPr>
      </w:pPr>
      <m:oMath>
        <m:r>
          <w:rPr>
            <w:rFonts w:ascii="Cambria Math" w:hAnsi="Times New Roman"/>
            <w:sz w:val="16"/>
            <w:szCs w:val="16"/>
          </w:rPr>
          <m:t>Δ</m:t>
        </m:r>
        <m:sSub>
          <m:sSubPr>
            <m:ctrlPr>
              <w:rPr>
                <w:rFonts w:ascii="Cambria Math" w:hAnsi="Times New Roman"/>
                <w:i/>
                <w:sz w:val="16"/>
                <w:szCs w:val="16"/>
              </w:rPr>
            </m:ctrlPr>
          </m:sSubPr>
          <m:e>
            <m:acc>
              <m:accPr>
                <m:chr m:val="̇"/>
                <m:ctrlPr>
                  <w:rPr>
                    <w:rFonts w:ascii="Cambria Math" w:hAnsi="Times New Roman"/>
                    <w:i/>
                    <w:sz w:val="16"/>
                    <w:szCs w:val="16"/>
                  </w:rPr>
                </m:ctrlPr>
              </m:accPr>
              <m:e>
                <m:r>
                  <w:rPr>
                    <w:rFonts w:ascii="Cambria Math" w:hAnsi="Times New Roman"/>
                    <w:sz w:val="16"/>
                    <w:szCs w:val="16"/>
                  </w:rPr>
                  <m:t>H</m:t>
                </m:r>
              </m:e>
            </m:acc>
          </m:e>
          <m:sub>
            <m:r>
              <w:rPr>
                <w:rFonts w:ascii="Cambria Math" w:hAnsi="Times New Roman"/>
                <w:sz w:val="16"/>
                <w:szCs w:val="16"/>
              </w:rPr>
              <m:t>c,298</m:t>
            </m:r>
          </m:sub>
        </m:sSub>
      </m:oMath>
      <w:r w:rsidRPr="009F4D67">
        <w:rPr>
          <w:sz w:val="16"/>
          <w:szCs w:val="16"/>
        </w:rPr>
        <w:tab/>
        <w:t>=</w:t>
      </w:r>
      <w:r w:rsidRPr="009F4D67">
        <w:rPr>
          <w:sz w:val="16"/>
          <w:szCs w:val="16"/>
        </w:rPr>
        <w:tab/>
        <w:t>HC molar combustion enthalpy [kJ</w:t>
      </w:r>
      <w:r w:rsidR="00226305" w:rsidRPr="009F4D67">
        <w:rPr>
          <w:sz w:val="16"/>
          <w:szCs w:val="16"/>
        </w:rPr>
        <w:t>·</w:t>
      </w:r>
      <w:r w:rsidRPr="009F4D67">
        <w:rPr>
          <w:sz w:val="16"/>
          <w:szCs w:val="16"/>
        </w:rPr>
        <w:t>kmol</w:t>
      </w:r>
      <w:r w:rsidRPr="009F4D67">
        <w:rPr>
          <w:sz w:val="16"/>
          <w:szCs w:val="16"/>
          <w:vertAlign w:val="superscript"/>
        </w:rPr>
        <w:t>-1</w:t>
      </w:r>
      <w:r w:rsidRPr="009F4D67">
        <w:rPr>
          <w:sz w:val="16"/>
          <w:szCs w:val="16"/>
        </w:rPr>
        <w:t>]</w:t>
      </w:r>
    </w:p>
    <w:p w14:paraId="31F9751E" w14:textId="7124C528" w:rsidR="00CE4A00" w:rsidRPr="009F4D67" w:rsidRDefault="00CE4A00" w:rsidP="00563637">
      <w:pPr>
        <w:pStyle w:val="CETBodytext"/>
        <w:tabs>
          <w:tab w:val="left" w:pos="567"/>
          <w:tab w:val="left" w:pos="993"/>
        </w:tabs>
        <w:rPr>
          <w:sz w:val="16"/>
          <w:szCs w:val="16"/>
        </w:rPr>
      </w:pPr>
      <m:oMath>
        <m:r>
          <w:rPr>
            <w:rFonts w:ascii="Cambria Math"/>
            <w:sz w:val="16"/>
            <w:szCs w:val="16"/>
            <w:lang w:val="it-IT"/>
          </w:rPr>
          <m:t>Δ</m:t>
        </m:r>
        <m:sSub>
          <m:sSubPr>
            <m:ctrlPr>
              <w:rPr>
                <w:rFonts w:ascii="Cambria Math" w:hAnsi="Cambria Math"/>
                <w:i/>
                <w:sz w:val="16"/>
                <w:szCs w:val="16"/>
                <w:lang w:val="it-IT"/>
              </w:rPr>
            </m:ctrlPr>
          </m:sSubPr>
          <m:e>
            <m:acc>
              <m:accPr>
                <m:chr m:val="̃"/>
                <m:ctrlPr>
                  <w:rPr>
                    <w:rFonts w:ascii="Cambria Math" w:hAnsi="Cambria Math"/>
                    <w:i/>
                    <w:sz w:val="16"/>
                    <w:szCs w:val="16"/>
                    <w:lang w:val="it-IT"/>
                  </w:rPr>
                </m:ctrlPr>
              </m:accPr>
              <m:e>
                <m:r>
                  <w:rPr>
                    <w:rFonts w:ascii="Cambria Math"/>
                    <w:sz w:val="16"/>
                    <w:szCs w:val="16"/>
                    <w:lang w:val="it-IT"/>
                  </w:rPr>
                  <m:t>H</m:t>
                </m:r>
              </m:e>
            </m:acc>
          </m:e>
          <m:sub>
            <m:r>
              <w:rPr>
                <w:rFonts w:ascii="Cambria Math"/>
                <w:sz w:val="16"/>
                <w:szCs w:val="16"/>
                <w:lang w:val="it-IT"/>
              </w:rPr>
              <m:t>i</m:t>
            </m:r>
          </m:sub>
        </m:sSub>
      </m:oMath>
      <w:r w:rsidRPr="009F4D67">
        <w:rPr>
          <w:sz w:val="16"/>
          <w:szCs w:val="16"/>
        </w:rPr>
        <w:tab/>
        <w:t>=</w:t>
      </w:r>
      <w:r w:rsidRPr="009F4D67">
        <w:rPr>
          <w:sz w:val="16"/>
          <w:szCs w:val="16"/>
        </w:rPr>
        <w:tab/>
      </w:r>
      <w:r w:rsidR="00721EF4" w:rsidRPr="009F4D67">
        <w:rPr>
          <w:sz w:val="16"/>
          <w:szCs w:val="16"/>
        </w:rPr>
        <w:t xml:space="preserve">molar enthalpy of the </w:t>
      </w:r>
      <w:proofErr w:type="spellStart"/>
      <w:r w:rsidR="00721EF4" w:rsidRPr="009F4D67">
        <w:rPr>
          <w:sz w:val="16"/>
          <w:szCs w:val="16"/>
        </w:rPr>
        <w:t>i</w:t>
      </w:r>
      <w:proofErr w:type="spellEnd"/>
      <w:r w:rsidR="00721EF4" w:rsidRPr="009F4D67">
        <w:rPr>
          <w:sz w:val="16"/>
          <w:szCs w:val="16"/>
        </w:rPr>
        <w:t>-component</w:t>
      </w:r>
      <w:r w:rsidRPr="009F4D67">
        <w:rPr>
          <w:sz w:val="16"/>
          <w:szCs w:val="16"/>
        </w:rPr>
        <w:t xml:space="preserve"> [kJ·kmol</w:t>
      </w:r>
      <w:r w:rsidRPr="009F4D67">
        <w:rPr>
          <w:sz w:val="16"/>
          <w:szCs w:val="16"/>
          <w:vertAlign w:val="superscript"/>
        </w:rPr>
        <w:t>-1</w:t>
      </w:r>
      <w:r w:rsidRPr="009F4D67">
        <w:rPr>
          <w:sz w:val="16"/>
          <w:szCs w:val="16"/>
        </w:rPr>
        <w:t>]</w:t>
      </w:r>
    </w:p>
    <w:p w14:paraId="72B77813" w14:textId="7B5D7312" w:rsidR="00563637" w:rsidRPr="009F4D67" w:rsidRDefault="00563637" w:rsidP="00563637">
      <w:pPr>
        <w:pStyle w:val="CETBodytext"/>
        <w:tabs>
          <w:tab w:val="left" w:pos="567"/>
          <w:tab w:val="left" w:pos="993"/>
        </w:tabs>
        <w:rPr>
          <w:sz w:val="16"/>
          <w:szCs w:val="16"/>
        </w:rPr>
      </w:pPr>
      <m:oMath>
        <m:r>
          <w:rPr>
            <w:rFonts w:ascii="Cambria Math" w:hAnsi="Times New Roman"/>
            <w:sz w:val="16"/>
            <w:szCs w:val="16"/>
          </w:rPr>
          <m:t>Δ</m:t>
        </m:r>
        <m:sSub>
          <m:sSubPr>
            <m:ctrlPr>
              <w:rPr>
                <w:rFonts w:ascii="Cambria Math" w:hAnsi="Times New Roman"/>
                <w:i/>
                <w:sz w:val="16"/>
                <w:szCs w:val="16"/>
              </w:rPr>
            </m:ctrlPr>
          </m:sSubPr>
          <m:e>
            <m:acc>
              <m:accPr>
                <m:chr m:val="̇"/>
                <m:ctrlPr>
                  <w:rPr>
                    <w:rFonts w:ascii="Cambria Math" w:hAnsi="Times New Roman"/>
                    <w:i/>
                    <w:sz w:val="16"/>
                    <w:szCs w:val="16"/>
                  </w:rPr>
                </m:ctrlPr>
              </m:accPr>
              <m:e>
                <m:r>
                  <w:rPr>
                    <w:rFonts w:ascii="Cambria Math" w:hAnsi="Times New Roman"/>
                    <w:sz w:val="16"/>
                    <w:szCs w:val="16"/>
                  </w:rPr>
                  <m:t>H</m:t>
                </m:r>
              </m:e>
            </m:acc>
          </m:e>
          <m:sub>
            <m:r>
              <w:rPr>
                <w:rFonts w:ascii="Cambria Math" w:hAnsi="Times New Roman"/>
                <w:sz w:val="16"/>
                <w:szCs w:val="16"/>
              </w:rPr>
              <m:t>u</m:t>
            </m:r>
          </m:sub>
        </m:sSub>
      </m:oMath>
      <w:r w:rsidRPr="009F4D67">
        <w:rPr>
          <w:sz w:val="16"/>
          <w:szCs w:val="16"/>
        </w:rPr>
        <w:tab/>
        <w:t>=</w:t>
      </w:r>
      <w:r w:rsidRPr="009F4D67">
        <w:rPr>
          <w:sz w:val="16"/>
          <w:szCs w:val="16"/>
        </w:rPr>
        <w:tab/>
      </w:r>
      <w:r w:rsidR="008701AA" w:rsidRPr="009F4D67">
        <w:rPr>
          <w:sz w:val="16"/>
          <w:szCs w:val="16"/>
        </w:rPr>
        <w:t>f</w:t>
      </w:r>
      <w:r w:rsidRPr="009F4D67">
        <w:rPr>
          <w:sz w:val="16"/>
          <w:szCs w:val="16"/>
        </w:rPr>
        <w:t>ume sensible heat at flame turning off [kJ s</w:t>
      </w:r>
      <w:r w:rsidRPr="009F4D67">
        <w:rPr>
          <w:sz w:val="16"/>
          <w:szCs w:val="16"/>
          <w:vertAlign w:val="superscript"/>
        </w:rPr>
        <w:t>-1</w:t>
      </w:r>
      <w:r w:rsidRPr="009F4D67">
        <w:rPr>
          <w:sz w:val="16"/>
          <w:szCs w:val="16"/>
        </w:rPr>
        <w:t>]</w:t>
      </w:r>
    </w:p>
    <w:p w14:paraId="74139E64" w14:textId="4E6B7D20" w:rsidR="005C7FCF" w:rsidRPr="009F4D67" w:rsidRDefault="005C7FCF" w:rsidP="005C7FCF">
      <w:pPr>
        <w:pStyle w:val="CETBodytext"/>
        <w:tabs>
          <w:tab w:val="left" w:pos="567"/>
          <w:tab w:val="left" w:pos="993"/>
        </w:tabs>
        <w:rPr>
          <w:sz w:val="16"/>
          <w:szCs w:val="16"/>
        </w:rPr>
      </w:pPr>
      <m:oMath>
        <m:r>
          <w:rPr>
            <w:rFonts w:ascii="Cambria Math" w:hAnsi="Times New Roman"/>
            <w:sz w:val="16"/>
            <w:szCs w:val="16"/>
          </w:rPr>
          <m:t>Δ</m:t>
        </m:r>
        <m:sSub>
          <m:sSubPr>
            <m:ctrlPr>
              <w:rPr>
                <w:rFonts w:ascii="Cambria Math" w:hAnsi="Times New Roman"/>
                <w:i/>
                <w:sz w:val="16"/>
                <w:szCs w:val="16"/>
              </w:rPr>
            </m:ctrlPr>
          </m:sSubPr>
          <m:e>
            <m:acc>
              <m:accPr>
                <m:ctrlPr>
                  <w:rPr>
                    <w:rFonts w:ascii="Cambria Math" w:hAnsi="Times New Roman"/>
                    <w:i/>
                    <w:sz w:val="16"/>
                    <w:szCs w:val="16"/>
                  </w:rPr>
                </m:ctrlPr>
              </m:accPr>
              <m:e>
                <m:r>
                  <w:rPr>
                    <w:rFonts w:ascii="Cambria Math" w:hAnsi="Times New Roman"/>
                    <w:sz w:val="16"/>
                    <w:szCs w:val="16"/>
                  </w:rPr>
                  <m:t>H</m:t>
                </m:r>
              </m:e>
            </m:acc>
          </m:e>
          <m:sub>
            <m:r>
              <w:rPr>
                <w:rFonts w:ascii="Cambria Math" w:hAnsi="Times New Roman"/>
                <w:sz w:val="16"/>
                <w:szCs w:val="16"/>
              </w:rPr>
              <m:t>v</m:t>
            </m:r>
          </m:sub>
        </m:sSub>
      </m:oMath>
      <w:r w:rsidRPr="009F4D67">
        <w:rPr>
          <w:sz w:val="16"/>
          <w:szCs w:val="16"/>
        </w:rPr>
        <w:tab/>
        <w:t>=</w:t>
      </w:r>
      <w:r w:rsidRPr="009F4D67">
        <w:rPr>
          <w:sz w:val="16"/>
          <w:szCs w:val="16"/>
        </w:rPr>
        <w:tab/>
        <w:t>HC vaporization enthalpy at boiling temperature [kJ kg</w:t>
      </w:r>
      <w:r w:rsidRPr="009F4D67">
        <w:rPr>
          <w:sz w:val="16"/>
          <w:szCs w:val="16"/>
          <w:vertAlign w:val="superscript"/>
        </w:rPr>
        <w:t>-1</w:t>
      </w:r>
      <w:r w:rsidRPr="009F4D67">
        <w:rPr>
          <w:sz w:val="16"/>
          <w:szCs w:val="16"/>
        </w:rPr>
        <w:t>]</w:t>
      </w:r>
    </w:p>
    <w:p w14:paraId="2073DF73" w14:textId="15774DF9" w:rsidR="00563637" w:rsidRPr="009F4D67" w:rsidRDefault="00563637" w:rsidP="00563637">
      <w:pPr>
        <w:pStyle w:val="CETBodytext"/>
        <w:tabs>
          <w:tab w:val="left" w:pos="567"/>
          <w:tab w:val="left" w:pos="993"/>
        </w:tabs>
        <w:rPr>
          <w:sz w:val="16"/>
          <w:szCs w:val="16"/>
        </w:rPr>
      </w:pPr>
      <w:r w:rsidRPr="009F4D67">
        <w:rPr>
          <w:rFonts w:ascii="Times New Roman" w:hAnsi="Times New Roman"/>
          <w:sz w:val="16"/>
          <w:szCs w:val="16"/>
        </w:rPr>
        <w:sym w:font="Symbol" w:char="F065"/>
      </w:r>
      <w:r w:rsidRPr="009F4D67">
        <w:rPr>
          <w:sz w:val="16"/>
          <w:szCs w:val="16"/>
        </w:rPr>
        <w:tab/>
        <w:t>=</w:t>
      </w:r>
      <w:r w:rsidRPr="009F4D67">
        <w:rPr>
          <w:sz w:val="16"/>
          <w:szCs w:val="16"/>
        </w:rPr>
        <w:tab/>
      </w:r>
      <w:r w:rsidR="008701AA" w:rsidRPr="009F4D67">
        <w:rPr>
          <w:sz w:val="16"/>
          <w:szCs w:val="16"/>
        </w:rPr>
        <w:t>f</w:t>
      </w:r>
      <w:r w:rsidRPr="009F4D67">
        <w:rPr>
          <w:sz w:val="16"/>
          <w:szCs w:val="16"/>
        </w:rPr>
        <w:t>lame emissivity [</w:t>
      </w:r>
      <w:r w:rsidRPr="009F4D67">
        <w:rPr>
          <w:rFonts w:ascii="Times New Roman" w:hAnsi="Times New Roman"/>
          <w:sz w:val="16"/>
          <w:szCs w:val="16"/>
        </w:rPr>
        <w:t>-</w:t>
      </w:r>
      <w:r w:rsidRPr="009F4D67">
        <w:rPr>
          <w:sz w:val="16"/>
          <w:szCs w:val="16"/>
        </w:rPr>
        <w:t>]</w:t>
      </w:r>
    </w:p>
    <w:p w14:paraId="6810E8DB" w14:textId="05099140" w:rsidR="00226305" w:rsidRPr="009F4D67" w:rsidRDefault="00401FA7" w:rsidP="00401FA7">
      <w:pPr>
        <w:pStyle w:val="CETBodytext"/>
        <w:tabs>
          <w:tab w:val="left" w:pos="567"/>
          <w:tab w:val="left" w:pos="993"/>
        </w:tabs>
        <w:ind w:left="993" w:hanging="993"/>
        <w:rPr>
          <w:sz w:val="16"/>
          <w:szCs w:val="16"/>
        </w:rPr>
      </w:pPr>
      <w:r w:rsidRPr="009F4D67">
        <w:rPr>
          <w:sz w:val="16"/>
          <w:szCs w:val="16"/>
        </w:rPr>
        <w:sym w:font="Symbol" w:char="F072"/>
      </w:r>
      <w:r w:rsidRPr="009F4D67">
        <w:rPr>
          <w:sz w:val="16"/>
          <w:szCs w:val="16"/>
        </w:rPr>
        <w:tab/>
      </w:r>
      <w:r w:rsidR="00226305" w:rsidRPr="009F4D67">
        <w:rPr>
          <w:sz w:val="16"/>
          <w:szCs w:val="16"/>
        </w:rPr>
        <w:t>=</w:t>
      </w:r>
      <w:r w:rsidR="00226305" w:rsidRPr="009F4D67">
        <w:rPr>
          <w:sz w:val="16"/>
          <w:szCs w:val="16"/>
        </w:rPr>
        <w:tab/>
      </w:r>
      <w:r w:rsidR="008701AA" w:rsidRPr="009F4D67">
        <w:rPr>
          <w:sz w:val="16"/>
          <w:szCs w:val="16"/>
        </w:rPr>
        <w:t>d</w:t>
      </w:r>
      <w:r w:rsidR="00226305" w:rsidRPr="009F4D67">
        <w:rPr>
          <w:sz w:val="16"/>
          <w:szCs w:val="16"/>
        </w:rPr>
        <w:t>ensity [kg·m</w:t>
      </w:r>
      <w:r w:rsidR="00226305" w:rsidRPr="009F4D67">
        <w:rPr>
          <w:sz w:val="16"/>
          <w:szCs w:val="16"/>
          <w:vertAlign w:val="superscript"/>
        </w:rPr>
        <w:t>-3</w:t>
      </w:r>
      <w:r w:rsidR="00226305" w:rsidRPr="009F4D67">
        <w:rPr>
          <w:sz w:val="16"/>
          <w:szCs w:val="16"/>
        </w:rPr>
        <w:t>]</w:t>
      </w:r>
    </w:p>
    <w:p w14:paraId="085F7F83" w14:textId="62320631" w:rsidR="003B7DB6" w:rsidRPr="009F4D67" w:rsidRDefault="003B7DB6" w:rsidP="003B7DB6">
      <w:pPr>
        <w:pStyle w:val="CETBodytext"/>
        <w:tabs>
          <w:tab w:val="left" w:pos="567"/>
          <w:tab w:val="left" w:pos="993"/>
        </w:tabs>
        <w:ind w:left="993" w:hanging="993"/>
        <w:rPr>
          <w:sz w:val="16"/>
          <w:szCs w:val="16"/>
        </w:rPr>
      </w:pPr>
      <w:r w:rsidRPr="009F4D67">
        <w:rPr>
          <w:sz w:val="16"/>
          <w:szCs w:val="16"/>
        </w:rPr>
        <w:sym w:font="Symbol" w:char="F072"/>
      </w:r>
      <w:r w:rsidRPr="009F4D67">
        <w:rPr>
          <w:sz w:val="16"/>
          <w:szCs w:val="16"/>
          <w:vertAlign w:val="subscript"/>
        </w:rPr>
        <w:t>a</w:t>
      </w:r>
      <w:r w:rsidRPr="009F4D67">
        <w:rPr>
          <w:sz w:val="16"/>
          <w:szCs w:val="16"/>
        </w:rPr>
        <w:tab/>
        <w:t>=</w:t>
      </w:r>
      <w:r w:rsidRPr="009F4D67">
        <w:rPr>
          <w:sz w:val="16"/>
          <w:szCs w:val="16"/>
        </w:rPr>
        <w:tab/>
        <w:t>air density [kg·m</w:t>
      </w:r>
      <w:r w:rsidRPr="009F4D67">
        <w:rPr>
          <w:sz w:val="16"/>
          <w:szCs w:val="16"/>
          <w:vertAlign w:val="superscript"/>
        </w:rPr>
        <w:t>-3</w:t>
      </w:r>
      <w:r w:rsidRPr="009F4D67">
        <w:rPr>
          <w:sz w:val="16"/>
          <w:szCs w:val="16"/>
        </w:rPr>
        <w:t>]</w:t>
      </w:r>
    </w:p>
    <w:p w14:paraId="06E0D299" w14:textId="5C9A86AD" w:rsidR="00401FA7" w:rsidRPr="009F4D67" w:rsidRDefault="00401FA7" w:rsidP="00401FA7">
      <w:pPr>
        <w:pStyle w:val="CETBodytext"/>
        <w:tabs>
          <w:tab w:val="left" w:pos="567"/>
          <w:tab w:val="left" w:pos="993"/>
        </w:tabs>
        <w:ind w:left="993" w:hanging="993"/>
        <w:rPr>
          <w:sz w:val="16"/>
          <w:szCs w:val="16"/>
          <w:lang w:val="en-GB"/>
        </w:rPr>
      </w:pPr>
      <w:r w:rsidRPr="009F4D67">
        <w:rPr>
          <w:sz w:val="16"/>
          <w:szCs w:val="16"/>
        </w:rPr>
        <w:sym w:font="Symbol" w:char="F074"/>
      </w:r>
      <w:r w:rsidRPr="009F4D67">
        <w:rPr>
          <w:sz w:val="16"/>
          <w:szCs w:val="16"/>
          <w:vertAlign w:val="subscript"/>
        </w:rPr>
        <w:t>m</w:t>
      </w:r>
      <w:r w:rsidRPr="009F4D67">
        <w:rPr>
          <w:sz w:val="16"/>
          <w:szCs w:val="16"/>
        </w:rPr>
        <w:tab/>
        <w:t>=</w:t>
      </w:r>
      <w:r w:rsidRPr="009F4D67">
        <w:rPr>
          <w:sz w:val="16"/>
          <w:szCs w:val="16"/>
        </w:rPr>
        <w:tab/>
        <w:t>average atmospheric transmissivity [-]</w:t>
      </w:r>
    </w:p>
    <w:bookmarkEnd w:id="1"/>
    <w:p w14:paraId="4F1327F8" w14:textId="77777777" w:rsidR="00600535" w:rsidRDefault="00600535" w:rsidP="00600535">
      <w:pPr>
        <w:pStyle w:val="CETReference"/>
      </w:pPr>
      <w:r w:rsidRPr="000C3660">
        <w:t>References</w:t>
      </w:r>
    </w:p>
    <w:p w14:paraId="077D0E87" w14:textId="52BEFD1E" w:rsidR="00844792" w:rsidRPr="005C0607" w:rsidRDefault="00844792" w:rsidP="005C0607">
      <w:pPr>
        <w:pStyle w:val="CETReferencetext"/>
      </w:pPr>
      <w:proofErr w:type="spellStart"/>
      <w:r w:rsidRPr="005C0607">
        <w:t>Bagster</w:t>
      </w:r>
      <w:proofErr w:type="spellEnd"/>
      <w:r w:rsidRPr="005C0607">
        <w:t xml:space="preserve"> D.F., </w:t>
      </w:r>
      <w:proofErr w:type="spellStart"/>
      <w:r w:rsidRPr="005C0607">
        <w:t>Pitblado</w:t>
      </w:r>
      <w:proofErr w:type="spellEnd"/>
      <w:r w:rsidRPr="005C0607">
        <w:t xml:space="preserve"> R.M., 1991, The estimation of domino incident frequencies-an approach, </w:t>
      </w:r>
      <w:r w:rsidR="001C445C" w:rsidRPr="001C445C">
        <w:t xml:space="preserve">Process </w:t>
      </w:r>
      <w:proofErr w:type="spellStart"/>
      <w:r w:rsidR="001C445C" w:rsidRPr="001C445C">
        <w:t>Saf</w:t>
      </w:r>
      <w:proofErr w:type="spellEnd"/>
      <w:r w:rsidR="001C445C" w:rsidRPr="001C445C">
        <w:t xml:space="preserve"> Environ </w:t>
      </w:r>
      <w:proofErr w:type="spellStart"/>
      <w:r w:rsidR="001C445C" w:rsidRPr="001C445C">
        <w:t>Prot</w:t>
      </w:r>
      <w:proofErr w:type="spellEnd"/>
      <w:r w:rsidR="007942FF">
        <w:t>,</w:t>
      </w:r>
      <w:r w:rsidRPr="005C0607">
        <w:t xml:space="preserve"> 69/B, 195-199.</w:t>
      </w:r>
    </w:p>
    <w:p w14:paraId="63A2F874" w14:textId="4CD74005" w:rsidR="00844792" w:rsidRDefault="00844792" w:rsidP="00533C34">
      <w:pPr>
        <w:pStyle w:val="CETReferencetext"/>
      </w:pPr>
      <w:r w:rsidRPr="005C0607">
        <w:t>CCPS (</w:t>
      </w:r>
      <w:proofErr w:type="spellStart"/>
      <w:r w:rsidRPr="005C0607">
        <w:t>Center</w:t>
      </w:r>
      <w:proofErr w:type="spellEnd"/>
      <w:r w:rsidRPr="005C0607">
        <w:t xml:space="preserve"> for Chemical Process Safety), 2010</w:t>
      </w:r>
      <w:r w:rsidR="00226305">
        <w:t>.</w:t>
      </w:r>
      <w:r w:rsidRPr="005C0607">
        <w:t xml:space="preserve"> Guidelines for Chemical Process Quantitative Risk Analysis – second edition. John Wiley &amp; Sons, New York, USA.</w:t>
      </w:r>
      <w:r>
        <w:t xml:space="preserve"> </w:t>
      </w:r>
    </w:p>
    <w:p w14:paraId="7E2268CE" w14:textId="7EFC2737" w:rsidR="00844792" w:rsidRDefault="00844792" w:rsidP="00132846">
      <w:pPr>
        <w:pStyle w:val="CETReferencetext"/>
      </w:pPr>
      <w:r>
        <w:t>Fabiano B.,</w:t>
      </w:r>
      <w:r w:rsidRPr="00C62802">
        <w:t xml:space="preserve"> </w:t>
      </w:r>
      <w:proofErr w:type="spellStart"/>
      <w:r w:rsidRPr="00C62802">
        <w:t>Currò</w:t>
      </w:r>
      <w:proofErr w:type="spellEnd"/>
      <w:r w:rsidRPr="00C62802">
        <w:t xml:space="preserve">, F., 2012, From a survey </w:t>
      </w:r>
      <w:r w:rsidR="00226305">
        <w:t>o</w:t>
      </w:r>
      <w:r w:rsidRPr="00C62802">
        <w:t>n accidents in the downstream oil industry to the development of a detailed near-miss reporting system, Process Safety and Environmental Protection 90, 357-367.</w:t>
      </w:r>
    </w:p>
    <w:p w14:paraId="091BB1E8" w14:textId="482BA023" w:rsidR="00844792" w:rsidRPr="00201D2D" w:rsidRDefault="00844792" w:rsidP="00DE3979">
      <w:pPr>
        <w:pStyle w:val="CETReferencetext"/>
      </w:pPr>
      <w:r w:rsidRPr="007942FF">
        <w:t xml:space="preserve">Fabiano B., </w:t>
      </w:r>
      <w:proofErr w:type="spellStart"/>
      <w:r w:rsidRPr="007942FF">
        <w:t>Vianello</w:t>
      </w:r>
      <w:proofErr w:type="spellEnd"/>
      <w:r w:rsidRPr="007942FF">
        <w:t xml:space="preserve"> C., </w:t>
      </w:r>
      <w:proofErr w:type="spellStart"/>
      <w:r w:rsidRPr="007942FF">
        <w:t>Reverberi</w:t>
      </w:r>
      <w:proofErr w:type="spellEnd"/>
      <w:r w:rsidRPr="007942FF">
        <w:t xml:space="preserve"> A.P., </w:t>
      </w:r>
      <w:proofErr w:type="spellStart"/>
      <w:r w:rsidRPr="007942FF">
        <w:t>Lunghi</w:t>
      </w:r>
      <w:proofErr w:type="spellEnd"/>
      <w:r w:rsidRPr="007942FF">
        <w:t xml:space="preserve"> E., Maschio G.</w:t>
      </w:r>
      <w:r w:rsidR="007942FF" w:rsidRPr="007942FF">
        <w:t>, 2018,</w:t>
      </w:r>
      <w:r w:rsidRPr="007942FF">
        <w:t xml:space="preserve"> </w:t>
      </w:r>
      <w:r w:rsidRPr="00CD7D5C">
        <w:t>A perspective on Seveso accident based on cause-consequences analysis by three different methods</w:t>
      </w:r>
      <w:r w:rsidR="00201D2D">
        <w:t>,</w:t>
      </w:r>
      <w:r w:rsidRPr="00DE3979">
        <w:t xml:space="preserve"> </w:t>
      </w:r>
      <w:r w:rsidR="00201D2D" w:rsidRPr="00201D2D">
        <w:t xml:space="preserve">J Loss </w:t>
      </w:r>
      <w:proofErr w:type="spellStart"/>
      <w:r w:rsidR="00201D2D" w:rsidRPr="00201D2D">
        <w:t>Prev</w:t>
      </w:r>
      <w:proofErr w:type="spellEnd"/>
      <w:r w:rsidR="00201D2D" w:rsidRPr="00201D2D">
        <w:t xml:space="preserve"> Process </w:t>
      </w:r>
      <w:proofErr w:type="spellStart"/>
      <w:r w:rsidR="00201D2D" w:rsidRPr="00201D2D">
        <w:t>Ind</w:t>
      </w:r>
      <w:proofErr w:type="spellEnd"/>
      <w:r w:rsidR="00201D2D">
        <w:t>,</w:t>
      </w:r>
      <w:r w:rsidR="00201D2D" w:rsidRPr="00201D2D">
        <w:t xml:space="preserve"> </w:t>
      </w:r>
      <w:r w:rsidRPr="00201D2D">
        <w:t xml:space="preserve">49, 18-35. </w:t>
      </w:r>
    </w:p>
    <w:p w14:paraId="0684C98E" w14:textId="380C1F9D" w:rsidR="00844792" w:rsidRPr="008A7E3C" w:rsidRDefault="007942FF" w:rsidP="00EA21BE">
      <w:pPr>
        <w:pStyle w:val="CETReferencetext"/>
        <w:rPr>
          <w:lang w:val="it-IT"/>
        </w:rPr>
      </w:pPr>
      <w:proofErr w:type="spellStart"/>
      <w:r w:rsidRPr="008A7E3C">
        <w:rPr>
          <w:lang w:val="it-IT"/>
        </w:rPr>
        <w:t>Faggiani</w:t>
      </w:r>
      <w:proofErr w:type="spellEnd"/>
      <w:r w:rsidRPr="008A7E3C">
        <w:rPr>
          <w:lang w:val="it-IT"/>
        </w:rPr>
        <w:t>, S., 1992,</w:t>
      </w:r>
      <w:r w:rsidR="00844792" w:rsidRPr="008A7E3C">
        <w:rPr>
          <w:lang w:val="it-IT"/>
        </w:rPr>
        <w:t xml:space="preserve"> Compl</w:t>
      </w:r>
      <w:r w:rsidR="00C209B9">
        <w:rPr>
          <w:lang w:val="it-IT"/>
        </w:rPr>
        <w:t>emen</w:t>
      </w:r>
      <w:r w:rsidR="002A7DC6">
        <w:rPr>
          <w:lang w:val="it-IT"/>
        </w:rPr>
        <w:t xml:space="preserve">ti di Fisica Tecnica, ETS </w:t>
      </w:r>
      <w:proofErr w:type="spellStart"/>
      <w:r w:rsidR="002A7DC6">
        <w:rPr>
          <w:lang w:val="it-IT"/>
        </w:rPr>
        <w:t>publ</w:t>
      </w:r>
      <w:proofErr w:type="spellEnd"/>
      <w:r w:rsidR="002A7DC6">
        <w:rPr>
          <w:lang w:val="it-IT"/>
        </w:rPr>
        <w:t>.</w:t>
      </w:r>
      <w:r w:rsidR="00844792" w:rsidRPr="008A7E3C">
        <w:rPr>
          <w:lang w:val="it-IT"/>
        </w:rPr>
        <w:t xml:space="preserve">., Pisa, </w:t>
      </w:r>
      <w:proofErr w:type="spellStart"/>
      <w:r w:rsidR="00844792" w:rsidRPr="008A7E3C">
        <w:rPr>
          <w:lang w:val="it-IT"/>
        </w:rPr>
        <w:t>Italy</w:t>
      </w:r>
      <w:proofErr w:type="spellEnd"/>
      <w:r w:rsidR="00844792" w:rsidRPr="008A7E3C">
        <w:rPr>
          <w:lang w:val="it-IT"/>
        </w:rPr>
        <w:t xml:space="preserve">. </w:t>
      </w:r>
    </w:p>
    <w:p w14:paraId="2F350FDF" w14:textId="152DBE6B" w:rsidR="00844792" w:rsidRDefault="00844792" w:rsidP="00EA21BE">
      <w:pPr>
        <w:pStyle w:val="CETReferencetext"/>
      </w:pPr>
      <w:r>
        <w:t>Howell</w:t>
      </w:r>
      <w:r w:rsidRPr="00062879">
        <w:t xml:space="preserve"> </w:t>
      </w:r>
      <w:r>
        <w:t>J. R.</w:t>
      </w:r>
      <w:r w:rsidR="007942FF">
        <w:t xml:space="preserve">, 1982, </w:t>
      </w:r>
      <w:r w:rsidRPr="00062879">
        <w:t xml:space="preserve">A </w:t>
      </w:r>
      <w:r w:rsidR="00201D2D">
        <w:t xml:space="preserve"> </w:t>
      </w:r>
      <w:proofErr w:type="spellStart"/>
      <w:r w:rsidRPr="00062879">
        <w:t>catalog</w:t>
      </w:r>
      <w:proofErr w:type="spellEnd"/>
      <w:r w:rsidRPr="00062879">
        <w:t xml:space="preserve"> of radiation</w:t>
      </w:r>
      <w:r>
        <w:t xml:space="preserve"> </w:t>
      </w:r>
      <w:r w:rsidRPr="00062879">
        <w:t>configuration</w:t>
      </w:r>
      <w:r>
        <w:t xml:space="preserve"> factors</w:t>
      </w:r>
      <w:r w:rsidRPr="00062879">
        <w:t xml:space="preserve">, Mc Graw-Hill, </w:t>
      </w:r>
      <w:r>
        <w:t>New York.</w:t>
      </w:r>
    </w:p>
    <w:p w14:paraId="21AEBC33" w14:textId="6BE3736F" w:rsidR="00844792" w:rsidRPr="002770D6" w:rsidRDefault="00844792" w:rsidP="002770D6">
      <w:pPr>
        <w:pStyle w:val="CETReferencetext"/>
      </w:pPr>
      <w:proofErr w:type="spellStart"/>
      <w:r w:rsidRPr="00226305">
        <w:t>Makgato</w:t>
      </w:r>
      <w:proofErr w:type="spellEnd"/>
      <w:r w:rsidRPr="00226305">
        <w:t xml:space="preserve"> S.S., Falcon R.M.S, </w:t>
      </w:r>
      <w:proofErr w:type="spellStart"/>
      <w:r w:rsidRPr="00D373AF">
        <w:t>Chirwa</w:t>
      </w:r>
      <w:proofErr w:type="spellEnd"/>
      <w:r>
        <w:t xml:space="preserve"> </w:t>
      </w:r>
      <w:r w:rsidRPr="00D373AF">
        <w:t>E.M.N.</w:t>
      </w:r>
      <w:r w:rsidR="007942FF">
        <w:t>, 2019,</w:t>
      </w:r>
      <w:r w:rsidRPr="00D373AF">
        <w:t xml:space="preserve"> The effect of recycling coke oven tar on environmental pollution,</w:t>
      </w:r>
      <w:r>
        <w:t xml:space="preserve"> </w:t>
      </w:r>
      <w:r w:rsidRPr="00D373AF">
        <w:t>coke qualit</w:t>
      </w:r>
      <w:r>
        <w:t xml:space="preserve">y, personnel and process safety, </w:t>
      </w:r>
      <w:r w:rsidR="001D5665">
        <w:t>Process Safety and Environ.</w:t>
      </w:r>
      <w:r>
        <w:t xml:space="preserve"> Protection 126,</w:t>
      </w:r>
      <w:r w:rsidRPr="00D373AF">
        <w:t xml:space="preserve"> 141–149</w:t>
      </w:r>
      <w:r>
        <w:t xml:space="preserve">. </w:t>
      </w:r>
    </w:p>
    <w:p w14:paraId="4776B05E" w14:textId="47C3C4EE" w:rsidR="00844792" w:rsidRDefault="00844792" w:rsidP="00132846">
      <w:pPr>
        <w:pStyle w:val="CETReferencetext"/>
      </w:pPr>
      <w:r w:rsidRPr="00B606D9">
        <w:rPr>
          <w:lang w:val="en-US"/>
        </w:rPr>
        <w:t xml:space="preserve">Milazzo, M.F., Maschio, G., </w:t>
      </w:r>
      <w:proofErr w:type="spellStart"/>
      <w:r w:rsidRPr="00B606D9">
        <w:rPr>
          <w:lang w:val="en-US"/>
        </w:rPr>
        <w:t>Uguccioni</w:t>
      </w:r>
      <w:proofErr w:type="spellEnd"/>
      <w:r w:rsidRPr="00B606D9">
        <w:rPr>
          <w:lang w:val="en-US"/>
        </w:rPr>
        <w:t xml:space="preserve">, G. 2010. </w:t>
      </w:r>
      <w:r w:rsidRPr="00C62802">
        <w:t>The influence of risk prevention measures on the frequency of failure of piping</w:t>
      </w:r>
      <w:r w:rsidR="007942FF">
        <w:t>,</w:t>
      </w:r>
      <w:r w:rsidRPr="00C62802">
        <w:t xml:space="preserve"> International J. Perform. Eng., 6, 19–33.</w:t>
      </w:r>
    </w:p>
    <w:p w14:paraId="2F58D6B3" w14:textId="4C1DCF1E" w:rsidR="00844792" w:rsidRDefault="00937761" w:rsidP="0064368C">
      <w:pPr>
        <w:pStyle w:val="CETReferencetext"/>
      </w:pPr>
      <w:r>
        <w:rPr>
          <w:lang w:val="en-US"/>
        </w:rPr>
        <w:t>Palazzi E.,</w:t>
      </w:r>
      <w:r w:rsidR="00844792" w:rsidRPr="00C40E7F">
        <w:rPr>
          <w:lang w:val="en-US"/>
        </w:rPr>
        <w:t xml:space="preserve"> Fabiano B. 2012. </w:t>
      </w:r>
      <w:r w:rsidR="00844792" w:rsidRPr="002770D6">
        <w:t>Analytical modelling of hydrocarbon pool fires: conservative evaluation of flam</w:t>
      </w:r>
      <w:r w:rsidR="007942FF">
        <w:t>e temperature and thermal power,</w:t>
      </w:r>
      <w:r w:rsidR="00844792" w:rsidRPr="002770D6">
        <w:t xml:space="preserve"> Process Safety and Environmental Protection 90, 121-128.</w:t>
      </w:r>
    </w:p>
    <w:p w14:paraId="7E314E9D" w14:textId="3F636157" w:rsidR="00844792" w:rsidRDefault="00844792" w:rsidP="005C0607">
      <w:pPr>
        <w:pStyle w:val="CETReferencetext"/>
        <w:rPr>
          <w:rFonts w:asciiTheme="minorHAnsi" w:eastAsiaTheme="minorHAnsi" w:hAnsiTheme="minorHAnsi" w:cstheme="minorBidi"/>
          <w:sz w:val="22"/>
          <w:szCs w:val="22"/>
        </w:rPr>
      </w:pPr>
      <w:r w:rsidRPr="00AE0FE0">
        <w:t xml:space="preserve">Palazzi E., </w:t>
      </w:r>
      <w:proofErr w:type="spellStart"/>
      <w:r w:rsidRPr="00AE0FE0">
        <w:t>Caviglione</w:t>
      </w:r>
      <w:proofErr w:type="spellEnd"/>
      <w:r w:rsidRPr="00AE0FE0">
        <w:t xml:space="preserve"> C., </w:t>
      </w:r>
      <w:proofErr w:type="spellStart"/>
      <w:r w:rsidRPr="00AE0FE0">
        <w:t>Reverberi</w:t>
      </w:r>
      <w:proofErr w:type="spellEnd"/>
      <w:r w:rsidRPr="00AE0FE0">
        <w:t xml:space="preserve"> A.P., Fabiano B., 2017, A short-cut analytical model of hydrocarbon pool fire of different geometries, with </w:t>
      </w:r>
      <w:r w:rsidR="007942FF">
        <w:t>enhanced view factor evaluation,</w:t>
      </w:r>
      <w:r w:rsidRPr="00AE0FE0">
        <w:t xml:space="preserve"> </w:t>
      </w:r>
      <w:r w:rsidR="001C445C" w:rsidRPr="001C445C">
        <w:t xml:space="preserve">Process </w:t>
      </w:r>
      <w:proofErr w:type="spellStart"/>
      <w:r w:rsidR="001C445C" w:rsidRPr="001C445C">
        <w:t>Saf</w:t>
      </w:r>
      <w:proofErr w:type="spellEnd"/>
      <w:r w:rsidR="001C445C" w:rsidRPr="001C445C">
        <w:t xml:space="preserve"> Environ </w:t>
      </w:r>
      <w:proofErr w:type="spellStart"/>
      <w:r w:rsidR="001C445C" w:rsidRPr="001C445C">
        <w:t>Prot</w:t>
      </w:r>
      <w:proofErr w:type="spellEnd"/>
      <w:r w:rsidR="001C445C">
        <w:t xml:space="preserve">, </w:t>
      </w:r>
      <w:r w:rsidRPr="00AE0FE0">
        <w:t>110, 89-101.</w:t>
      </w:r>
      <w:r w:rsidRPr="005C0607">
        <w:rPr>
          <w:rFonts w:asciiTheme="minorHAnsi" w:eastAsiaTheme="minorHAnsi" w:hAnsiTheme="minorHAnsi" w:cstheme="minorBidi"/>
          <w:sz w:val="22"/>
          <w:szCs w:val="22"/>
        </w:rPr>
        <w:t xml:space="preserve"> </w:t>
      </w:r>
    </w:p>
    <w:p w14:paraId="44A1E914" w14:textId="7770DD2B" w:rsidR="00844792" w:rsidRDefault="00844792" w:rsidP="0064368C">
      <w:pPr>
        <w:pStyle w:val="CETReferencetext"/>
      </w:pPr>
      <w:proofErr w:type="spellStart"/>
      <w:r>
        <w:t>Pasquill</w:t>
      </w:r>
      <w:proofErr w:type="spellEnd"/>
      <w:r w:rsidRPr="002770D6">
        <w:t xml:space="preserve"> F., Smith, F.B.</w:t>
      </w:r>
      <w:r w:rsidR="007942FF">
        <w:t>,</w:t>
      </w:r>
      <w:r w:rsidRPr="002770D6">
        <w:t xml:space="preserve"> Atmospheric diffusion, 3rd edition. John Wiley &amp; Sons, New York, 1983.</w:t>
      </w:r>
      <w:r>
        <w:t xml:space="preserve"> </w:t>
      </w:r>
    </w:p>
    <w:p w14:paraId="689C0AC8" w14:textId="509E0FD9" w:rsidR="00366ABB" w:rsidRDefault="00366ABB" w:rsidP="00EF7A3C">
      <w:pPr>
        <w:pStyle w:val="CETReferencetext"/>
      </w:pPr>
      <w:proofErr w:type="spellStart"/>
      <w:r w:rsidRPr="007942FF">
        <w:t>Reniers</w:t>
      </w:r>
      <w:proofErr w:type="spellEnd"/>
      <w:r w:rsidRPr="007942FF">
        <w:t xml:space="preserve"> G., Cozzani V.</w:t>
      </w:r>
      <w:r w:rsidR="003A5CA6" w:rsidRPr="007942FF">
        <w:t xml:space="preserve"> (Ed)</w:t>
      </w:r>
      <w:r w:rsidR="007942FF" w:rsidRPr="007942FF">
        <w:t xml:space="preserve"> 2013,</w:t>
      </w:r>
      <w:r w:rsidRPr="007942FF">
        <w:t xml:space="preserve"> </w:t>
      </w:r>
      <w:r w:rsidRPr="00366ABB">
        <w:t xml:space="preserve">Domino </w:t>
      </w:r>
      <w:r>
        <w:t>e</w:t>
      </w:r>
      <w:r w:rsidRPr="00366ABB">
        <w:t xml:space="preserve">ffects in the </w:t>
      </w:r>
      <w:r>
        <w:t>p</w:t>
      </w:r>
      <w:r w:rsidRPr="00366ABB">
        <w:t xml:space="preserve">rocess </w:t>
      </w:r>
      <w:r>
        <w:t>i</w:t>
      </w:r>
      <w:r w:rsidRPr="00366ABB">
        <w:t xml:space="preserve">ndustries: </w:t>
      </w:r>
      <w:r>
        <w:t>m</w:t>
      </w:r>
      <w:r w:rsidRPr="00366ABB">
        <w:t xml:space="preserve">odelling, </w:t>
      </w:r>
      <w:r>
        <w:t>p</w:t>
      </w:r>
      <w:r w:rsidRPr="00366ABB">
        <w:t xml:space="preserve">revention and </w:t>
      </w:r>
      <w:r>
        <w:t>m</w:t>
      </w:r>
      <w:r w:rsidR="007942FF">
        <w:t>anaging,</w:t>
      </w:r>
      <w:r w:rsidRPr="00366ABB">
        <w:t xml:space="preserve"> Elsevier, Amsterdam, The Netherlands.</w:t>
      </w:r>
    </w:p>
    <w:p w14:paraId="594602F6" w14:textId="77777777" w:rsidR="00D22391" w:rsidRDefault="00844792" w:rsidP="00EF7A3C">
      <w:pPr>
        <w:pStyle w:val="CETReferencetext"/>
      </w:pPr>
      <w:proofErr w:type="spellStart"/>
      <w:r w:rsidRPr="004D1AA6">
        <w:t>Rew</w:t>
      </w:r>
      <w:proofErr w:type="spellEnd"/>
      <w:r w:rsidRPr="004D1AA6">
        <w:t xml:space="preserve"> P.J., Hulbert W.G., </w:t>
      </w:r>
      <w:proofErr w:type="spellStart"/>
      <w:r w:rsidRPr="004D1AA6">
        <w:t>Deaves</w:t>
      </w:r>
      <w:proofErr w:type="spellEnd"/>
      <w:r w:rsidRPr="004D1AA6">
        <w:t xml:space="preserve"> D.M.</w:t>
      </w:r>
      <w:r w:rsidR="007942FF">
        <w:t>, 1997,</w:t>
      </w:r>
      <w:r>
        <w:t xml:space="preserve"> </w:t>
      </w:r>
      <w:r w:rsidRPr="004D1AA6">
        <w:t xml:space="preserve">Modelling of thermal radiation from </w:t>
      </w:r>
      <w:r w:rsidR="007942FF">
        <w:t>external hydrocarbon pool fires,</w:t>
      </w:r>
      <w:r w:rsidRPr="004D1AA6">
        <w:t xml:space="preserve"> </w:t>
      </w:r>
      <w:r w:rsidRPr="003A5CA6">
        <w:t>Process Safety and Environmental Protection</w:t>
      </w:r>
      <w:r w:rsidR="007942FF">
        <w:t>,</w:t>
      </w:r>
      <w:r w:rsidRPr="003A5CA6">
        <w:t xml:space="preserve"> 75, 81-89.</w:t>
      </w:r>
      <w:r w:rsidR="00D22391">
        <w:t xml:space="preserve"> </w:t>
      </w:r>
    </w:p>
    <w:p w14:paraId="12776A7A" w14:textId="6DEC6AD6" w:rsidR="00844792" w:rsidRPr="003A5CA6" w:rsidRDefault="00D22391" w:rsidP="00EF7A3C">
      <w:pPr>
        <w:pStyle w:val="CETReferencetext"/>
      </w:pPr>
      <w:proofErr w:type="spellStart"/>
      <w:r w:rsidRPr="00D22391">
        <w:t>Reverberi</w:t>
      </w:r>
      <w:proofErr w:type="spellEnd"/>
      <w:r w:rsidRPr="00D22391">
        <w:t xml:space="preserve"> A.P., Salerno M., </w:t>
      </w:r>
      <w:proofErr w:type="spellStart"/>
      <w:r w:rsidRPr="00D22391">
        <w:t>Lauciello</w:t>
      </w:r>
      <w:proofErr w:type="spellEnd"/>
      <w:r w:rsidRPr="00D22391">
        <w:t xml:space="preserve"> S., Fabiano B., 2016, Synthesis of copper nanoparticles in ethylene glycol by chemical reduction with vanadium (+2) salts, Materials 9, Article number 809.</w:t>
      </w:r>
    </w:p>
    <w:p w14:paraId="0A3C855E" w14:textId="77777777" w:rsidR="00844792" w:rsidRPr="005C0607" w:rsidRDefault="00844792" w:rsidP="00533C34">
      <w:pPr>
        <w:pStyle w:val="CETReferencetext"/>
      </w:pPr>
      <w:proofErr w:type="spellStart"/>
      <w:r>
        <w:t>Skrinsky</w:t>
      </w:r>
      <w:proofErr w:type="spellEnd"/>
      <w:r>
        <w:t xml:space="preserve"> J., </w:t>
      </w:r>
      <w:proofErr w:type="spellStart"/>
      <w:r>
        <w:t>Veres</w:t>
      </w:r>
      <w:proofErr w:type="spellEnd"/>
      <w:r>
        <w:t xml:space="preserve"> J., Peer V., Friedel P., </w:t>
      </w:r>
      <w:proofErr w:type="spellStart"/>
      <w:r>
        <w:t>Travnickova</w:t>
      </w:r>
      <w:proofErr w:type="spellEnd"/>
      <w:r>
        <w:t xml:space="preserve"> J., </w:t>
      </w:r>
      <w:proofErr w:type="spellStart"/>
      <w:r>
        <w:t>Dalecka</w:t>
      </w:r>
      <w:proofErr w:type="spellEnd"/>
      <w:r>
        <w:t xml:space="preserve"> A., 2016, Explosion parameters of coke oven gas in 1 m3 explosion chamber, Chemical Engineering Transactions, 53, 7-12. </w:t>
      </w:r>
    </w:p>
    <w:p w14:paraId="43CB0E75" w14:textId="4A3A6264" w:rsidR="00C4264D" w:rsidRDefault="00844792" w:rsidP="00C4264D">
      <w:pPr>
        <w:pStyle w:val="CETReferencetext"/>
      </w:pPr>
      <w:r>
        <w:rPr>
          <w:lang w:val="it-IT"/>
        </w:rPr>
        <w:t>Vianello C., Fabiano B., Palazzi E., Maschio</w:t>
      </w:r>
      <w:r w:rsidRPr="002770D6">
        <w:rPr>
          <w:lang w:val="it-IT"/>
        </w:rPr>
        <w:t xml:space="preserve"> G. 2012. </w:t>
      </w:r>
      <w:r w:rsidRPr="002770D6">
        <w:t>Experimental study on thermal and toxic hazards connected to</w:t>
      </w:r>
      <w:r w:rsidR="007942FF">
        <w:t xml:space="preserve"> fire scenarios in road tunnels,</w:t>
      </w:r>
      <w:r w:rsidRPr="002770D6">
        <w:t xml:space="preserve"> </w:t>
      </w:r>
      <w:r w:rsidR="00201D2D">
        <w:t xml:space="preserve">J Loss </w:t>
      </w:r>
      <w:proofErr w:type="spellStart"/>
      <w:r w:rsidR="00201D2D">
        <w:t>Prev</w:t>
      </w:r>
      <w:proofErr w:type="spellEnd"/>
      <w:r w:rsidR="00201D2D">
        <w:t xml:space="preserve"> Process </w:t>
      </w:r>
      <w:proofErr w:type="spellStart"/>
      <w:r w:rsidR="00201D2D">
        <w:t>Ind</w:t>
      </w:r>
      <w:proofErr w:type="spellEnd"/>
      <w:r w:rsidR="007942FF">
        <w:t>,</w:t>
      </w:r>
      <w:r w:rsidRPr="002770D6">
        <w:t xml:space="preserve"> 25, 718-729.</w:t>
      </w:r>
    </w:p>
    <w:p w14:paraId="703AE02A" w14:textId="5FF67618" w:rsidR="00C4264D" w:rsidRDefault="00C4264D" w:rsidP="00C4264D">
      <w:pPr>
        <w:pStyle w:val="CETReferencetext"/>
      </w:pPr>
      <w:proofErr w:type="spellStart"/>
      <w:r>
        <w:t>Vairo</w:t>
      </w:r>
      <w:proofErr w:type="spellEnd"/>
      <w:r>
        <w:t xml:space="preserve"> T., </w:t>
      </w:r>
      <w:proofErr w:type="spellStart"/>
      <w:r>
        <w:t>Curro</w:t>
      </w:r>
      <w:proofErr w:type="spellEnd"/>
      <w:r>
        <w:t xml:space="preserve">' F., </w:t>
      </w:r>
      <w:proofErr w:type="spellStart"/>
      <w:r>
        <w:t>Scarselli</w:t>
      </w:r>
      <w:proofErr w:type="spellEnd"/>
      <w:r>
        <w:t xml:space="preserve"> S., Fabiano B., 2014, Atmospheric emissions from a fossil fuel power station:</w:t>
      </w:r>
    </w:p>
    <w:p w14:paraId="4ED51FB8" w14:textId="15D5AB3E" w:rsidR="00844792" w:rsidRDefault="00C4264D" w:rsidP="00C4264D">
      <w:pPr>
        <w:pStyle w:val="CETReferencetext"/>
        <w:ind w:firstLine="0"/>
      </w:pPr>
      <w:r>
        <w:t>dispersion modelling and experimental comparison, Chemical Engineering Transactions, 36, 295-300</w:t>
      </w:r>
      <w:r w:rsidR="0030454A">
        <w:t>.</w:t>
      </w:r>
    </w:p>
    <w:p w14:paraId="523E953F" w14:textId="3CDD69B9" w:rsidR="00F00128" w:rsidRDefault="00844792" w:rsidP="00132846">
      <w:pPr>
        <w:pStyle w:val="CETReferencetext"/>
      </w:pPr>
      <w:r>
        <w:t>Zeng, T., Chen G.,</w:t>
      </w:r>
      <w:r w:rsidRPr="00132846">
        <w:t xml:space="preserve"> Yang </w:t>
      </w:r>
      <w:r>
        <w:t xml:space="preserve">Y., </w:t>
      </w:r>
      <w:r w:rsidRPr="00132846">
        <w:t xml:space="preserve">Chen </w:t>
      </w:r>
      <w:r>
        <w:t xml:space="preserve">P., </w:t>
      </w:r>
      <w:proofErr w:type="spellStart"/>
      <w:r>
        <w:t>Reniers</w:t>
      </w:r>
      <w:proofErr w:type="spellEnd"/>
      <w:r>
        <w:t xml:space="preserve"> G. 2020. </w:t>
      </w:r>
      <w:r w:rsidRPr="00132846">
        <w:t>Developing an advanced dynamic risk analysis method for fire-related domino effects</w:t>
      </w:r>
      <w:r>
        <w:t xml:space="preserve">, </w:t>
      </w:r>
      <w:r w:rsidR="001C445C" w:rsidRPr="001C445C">
        <w:t xml:space="preserve">Process </w:t>
      </w:r>
      <w:proofErr w:type="spellStart"/>
      <w:r w:rsidR="001C445C" w:rsidRPr="001C445C">
        <w:t>Saf</w:t>
      </w:r>
      <w:proofErr w:type="spellEnd"/>
      <w:r w:rsidR="001C445C" w:rsidRPr="001C445C">
        <w:t xml:space="preserve"> Environ </w:t>
      </w:r>
      <w:proofErr w:type="spellStart"/>
      <w:r w:rsidR="001C445C" w:rsidRPr="001C445C">
        <w:t>Prot</w:t>
      </w:r>
      <w:proofErr w:type="spellEnd"/>
      <w:r w:rsidR="001C445C">
        <w:t xml:space="preserve">, </w:t>
      </w:r>
      <w:r>
        <w:t>134, 149-160.</w:t>
      </w:r>
    </w:p>
    <w:sectPr w:rsidR="00F0012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EE62" w14:textId="77777777" w:rsidR="00FC1DA2" w:rsidRDefault="00FC1DA2" w:rsidP="004F5E36">
      <w:r>
        <w:separator/>
      </w:r>
    </w:p>
  </w:endnote>
  <w:endnote w:type="continuationSeparator" w:id="0">
    <w:p w14:paraId="18546AF8" w14:textId="77777777" w:rsidR="00FC1DA2" w:rsidRDefault="00FC1D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F4574" w14:textId="77777777" w:rsidR="00FC1DA2" w:rsidRDefault="00FC1DA2" w:rsidP="004F5E36">
      <w:r>
        <w:separator/>
      </w:r>
    </w:p>
  </w:footnote>
  <w:footnote w:type="continuationSeparator" w:id="0">
    <w:p w14:paraId="5BA1A32B" w14:textId="77777777" w:rsidR="00FC1DA2" w:rsidRDefault="00FC1DA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90146E"/>
    <w:multiLevelType w:val="hybridMultilevel"/>
    <w:tmpl w:val="F5DC889A"/>
    <w:lvl w:ilvl="0" w:tplc="B0D0B3B6">
      <w:start w:val="22"/>
      <w:numFmt w:val="bullet"/>
      <w:lvlText w:val=""/>
      <w:lvlJc w:val="left"/>
      <w:pPr>
        <w:ind w:left="502" w:hanging="360"/>
      </w:pPr>
      <w:rPr>
        <w:rFonts w:ascii="Symbol" w:eastAsia="Times New Roman" w:hAnsi="Symbol"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nsid w:val="18F76D4A"/>
    <w:multiLevelType w:val="hybridMultilevel"/>
    <w:tmpl w:val="DD6AD054"/>
    <w:lvl w:ilvl="0" w:tplc="0410000F">
      <w:start w:val="1"/>
      <w:numFmt w:val="decimal"/>
      <w:lvlText w:val="%1."/>
      <w:lvlJc w:val="left"/>
      <w:pPr>
        <w:ind w:left="1021" w:hanging="227"/>
      </w:pPr>
      <w:rPr>
        <w:rFonts w:hint="default"/>
      </w:rPr>
    </w:lvl>
    <w:lvl w:ilvl="1" w:tplc="04100003" w:tentative="1">
      <w:start w:val="1"/>
      <w:numFmt w:val="bullet"/>
      <w:lvlText w:val="o"/>
      <w:lvlJc w:val="left"/>
      <w:pPr>
        <w:ind w:left="2121" w:hanging="360"/>
      </w:pPr>
      <w:rPr>
        <w:rFonts w:ascii="Courier New" w:hAnsi="Courier New" w:cs="Courier New" w:hint="default"/>
      </w:rPr>
    </w:lvl>
    <w:lvl w:ilvl="2" w:tplc="04100005" w:tentative="1">
      <w:start w:val="1"/>
      <w:numFmt w:val="bullet"/>
      <w:lvlText w:val=""/>
      <w:lvlJc w:val="left"/>
      <w:pPr>
        <w:ind w:left="2841" w:hanging="360"/>
      </w:pPr>
      <w:rPr>
        <w:rFonts w:ascii="Wingdings" w:hAnsi="Wingdings" w:hint="default"/>
      </w:rPr>
    </w:lvl>
    <w:lvl w:ilvl="3" w:tplc="04100001" w:tentative="1">
      <w:start w:val="1"/>
      <w:numFmt w:val="bullet"/>
      <w:lvlText w:val=""/>
      <w:lvlJc w:val="left"/>
      <w:pPr>
        <w:ind w:left="3561" w:hanging="360"/>
      </w:pPr>
      <w:rPr>
        <w:rFonts w:ascii="Symbol" w:hAnsi="Symbol" w:hint="default"/>
      </w:rPr>
    </w:lvl>
    <w:lvl w:ilvl="4" w:tplc="04100003" w:tentative="1">
      <w:start w:val="1"/>
      <w:numFmt w:val="bullet"/>
      <w:lvlText w:val="o"/>
      <w:lvlJc w:val="left"/>
      <w:pPr>
        <w:ind w:left="4281" w:hanging="360"/>
      </w:pPr>
      <w:rPr>
        <w:rFonts w:ascii="Courier New" w:hAnsi="Courier New" w:cs="Courier New" w:hint="default"/>
      </w:rPr>
    </w:lvl>
    <w:lvl w:ilvl="5" w:tplc="04100005" w:tentative="1">
      <w:start w:val="1"/>
      <w:numFmt w:val="bullet"/>
      <w:lvlText w:val=""/>
      <w:lvlJc w:val="left"/>
      <w:pPr>
        <w:ind w:left="5001" w:hanging="360"/>
      </w:pPr>
      <w:rPr>
        <w:rFonts w:ascii="Wingdings" w:hAnsi="Wingdings" w:hint="default"/>
      </w:rPr>
    </w:lvl>
    <w:lvl w:ilvl="6" w:tplc="04100001" w:tentative="1">
      <w:start w:val="1"/>
      <w:numFmt w:val="bullet"/>
      <w:lvlText w:val=""/>
      <w:lvlJc w:val="left"/>
      <w:pPr>
        <w:ind w:left="5721" w:hanging="360"/>
      </w:pPr>
      <w:rPr>
        <w:rFonts w:ascii="Symbol" w:hAnsi="Symbol" w:hint="default"/>
      </w:rPr>
    </w:lvl>
    <w:lvl w:ilvl="7" w:tplc="04100003" w:tentative="1">
      <w:start w:val="1"/>
      <w:numFmt w:val="bullet"/>
      <w:lvlText w:val="o"/>
      <w:lvlJc w:val="left"/>
      <w:pPr>
        <w:ind w:left="6441" w:hanging="360"/>
      </w:pPr>
      <w:rPr>
        <w:rFonts w:ascii="Courier New" w:hAnsi="Courier New" w:cs="Courier New" w:hint="default"/>
      </w:rPr>
    </w:lvl>
    <w:lvl w:ilvl="8" w:tplc="04100005" w:tentative="1">
      <w:start w:val="1"/>
      <w:numFmt w:val="bullet"/>
      <w:lvlText w:val=""/>
      <w:lvlJc w:val="left"/>
      <w:pPr>
        <w:ind w:left="7161" w:hanging="360"/>
      </w:pPr>
      <w:rPr>
        <w:rFonts w:ascii="Wingdings" w:hAnsi="Wingdings" w:hint="default"/>
      </w:rPr>
    </w:lvl>
  </w:abstractNum>
  <w:abstractNum w:abstractNumId="12">
    <w:nsid w:val="19A347CF"/>
    <w:multiLevelType w:val="hybridMultilevel"/>
    <w:tmpl w:val="4E1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38217E"/>
    <w:multiLevelType w:val="multilevel"/>
    <w:tmpl w:val="F7C4CAFA"/>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244051C3"/>
    <w:multiLevelType w:val="hybridMultilevel"/>
    <w:tmpl w:val="90069C7A"/>
    <w:lvl w:ilvl="0" w:tplc="D8ACE428">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51E0394"/>
    <w:multiLevelType w:val="hybridMultilevel"/>
    <w:tmpl w:val="F0FCAE34"/>
    <w:lvl w:ilvl="0" w:tplc="14B0F7A8">
      <w:start w:val="1"/>
      <w:numFmt w:val="bullet"/>
      <w:pStyle w:val="CETnumberingbullets"/>
      <w:lvlText w:val=""/>
      <w:lvlJc w:val="left"/>
      <w:pPr>
        <w:ind w:left="340" w:hanging="227"/>
      </w:pPr>
      <w:rPr>
        <w:rFonts w:ascii="Symbol" w:hAnsi="Symbol" w:hint="default"/>
      </w:rPr>
    </w:lvl>
    <w:lvl w:ilvl="1" w:tplc="6EE6E460">
      <w:numFmt w:val="bullet"/>
      <w:lvlText w:val="-"/>
      <w:lvlJc w:val="left"/>
      <w:pPr>
        <w:ind w:left="1665" w:hanging="585"/>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057968"/>
    <w:multiLevelType w:val="multilevel"/>
    <w:tmpl w:val="9A1A490E"/>
    <w:lvl w:ilvl="0">
      <w:start w:val="1"/>
      <w:numFmt w:val="decimal"/>
      <w:lvlText w:val="%1."/>
      <w:lvlJc w:val="left"/>
      <w:pPr>
        <w:ind w:left="113" w:firstLine="0"/>
      </w:pPr>
      <w:rPr>
        <w:rFonts w:hint="default"/>
      </w:rPr>
    </w:lvl>
    <w:lvl w:ilvl="1">
      <w:start w:val="1"/>
      <w:numFmt w:val="decimal"/>
      <w:suff w:val="space"/>
      <w:lvlText w:val="%2."/>
      <w:lvlJc w:val="left"/>
      <w:pPr>
        <w:ind w:left="113" w:firstLine="0"/>
      </w:pPr>
      <w:rPr>
        <w:rFonts w:hint="default"/>
      </w:rPr>
    </w:lvl>
    <w:lvl w:ilvl="2">
      <w:start w:val="1"/>
      <w:numFmt w:val="decimal"/>
      <w:suff w:val="space"/>
      <w:lvlText w:val="%2.%3"/>
      <w:lvlJc w:val="left"/>
      <w:pPr>
        <w:ind w:left="113" w:firstLine="0"/>
      </w:pPr>
      <w:rPr>
        <w:rFonts w:hint="default"/>
      </w:rPr>
    </w:lvl>
    <w:lvl w:ilvl="3">
      <w:start w:val="1"/>
      <w:numFmt w:val="decimal"/>
      <w:suff w:val="space"/>
      <w:lvlText w:val="%2.%3.%4."/>
      <w:lvlJc w:val="left"/>
      <w:pPr>
        <w:ind w:left="113" w:firstLine="0"/>
      </w:pPr>
      <w:rPr>
        <w:rFonts w:hint="default"/>
      </w:rPr>
    </w:lvl>
    <w:lvl w:ilvl="4">
      <w:start w:val="1"/>
      <w:numFmt w:val="decimal"/>
      <w:suff w:val="space"/>
      <w:lvlText w:val="%1.%2.%3.%4.%5."/>
      <w:lvlJc w:val="left"/>
      <w:pPr>
        <w:ind w:left="113" w:firstLine="0"/>
      </w:pPr>
      <w:rPr>
        <w:rFonts w:hint="default"/>
      </w:rPr>
    </w:lvl>
    <w:lvl w:ilvl="5">
      <w:start w:val="1"/>
      <w:numFmt w:val="decimal"/>
      <w:suff w:val="space"/>
      <w:lvlText w:val="%1.%2.%3.%4.%5.%6."/>
      <w:lvlJc w:val="left"/>
      <w:pPr>
        <w:ind w:left="113" w:firstLine="0"/>
      </w:pPr>
      <w:rPr>
        <w:rFonts w:hint="default"/>
      </w:rPr>
    </w:lvl>
    <w:lvl w:ilvl="6">
      <w:start w:val="1"/>
      <w:numFmt w:val="decimal"/>
      <w:suff w:val="space"/>
      <w:lvlText w:val="%1.%2.%3.%4.%5.%6.%7."/>
      <w:lvlJc w:val="left"/>
      <w:pPr>
        <w:ind w:left="113" w:firstLine="0"/>
      </w:pPr>
      <w:rPr>
        <w:rFonts w:hint="default"/>
      </w:rPr>
    </w:lvl>
    <w:lvl w:ilvl="7">
      <w:start w:val="1"/>
      <w:numFmt w:val="decimal"/>
      <w:suff w:val="space"/>
      <w:lvlText w:val="%1.%2.%3.%4.%5.%6.%7.%8."/>
      <w:lvlJc w:val="left"/>
      <w:pPr>
        <w:ind w:left="113" w:firstLine="0"/>
      </w:pPr>
      <w:rPr>
        <w:rFonts w:hint="default"/>
      </w:rPr>
    </w:lvl>
    <w:lvl w:ilvl="8">
      <w:start w:val="1"/>
      <w:numFmt w:val="decimal"/>
      <w:suff w:val="space"/>
      <w:lvlText w:val="%1..%3.%4.%5.%6.%7.%8.%9."/>
      <w:lvlJc w:val="left"/>
      <w:pPr>
        <w:ind w:left="113" w:firstLine="0"/>
      </w:pPr>
      <w:rPr>
        <w:rFonts w:hint="default"/>
      </w:rPr>
    </w:lvl>
  </w:abstractNum>
  <w:abstractNum w:abstractNumId="2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672784A"/>
    <w:multiLevelType w:val="hybridMultilevel"/>
    <w:tmpl w:val="57585F42"/>
    <w:lvl w:ilvl="0" w:tplc="7E6EC8D0">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25">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011236"/>
    <w:multiLevelType w:val="hybridMultilevel"/>
    <w:tmpl w:val="CD9A3FFA"/>
    <w:lvl w:ilvl="0" w:tplc="FD1228E8">
      <w:start w:val="1"/>
      <w:numFmt w:val="bullet"/>
      <w:lvlText w:val=""/>
      <w:lvlJc w:val="left"/>
      <w:pPr>
        <w:tabs>
          <w:tab w:val="num" w:pos="928"/>
        </w:tabs>
        <w:ind w:left="928" w:hanging="360"/>
      </w:pPr>
      <w:rPr>
        <w:rFonts w:ascii="Wingdings" w:hAnsi="Wingdings"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773635FD"/>
    <w:multiLevelType w:val="hybridMultilevel"/>
    <w:tmpl w:val="91DC279E"/>
    <w:lvl w:ilvl="0" w:tplc="D01E8DAC">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B2B7E54"/>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6"/>
  </w:num>
  <w:num w:numId="14">
    <w:abstractNumId w:val="22"/>
  </w:num>
  <w:num w:numId="15">
    <w:abstractNumId w:val="25"/>
  </w:num>
  <w:num w:numId="16">
    <w:abstractNumId w:val="23"/>
  </w:num>
  <w:num w:numId="17">
    <w:abstractNumId w:val="15"/>
  </w:num>
  <w:num w:numId="18">
    <w:abstractNumId w:val="16"/>
    <w:lvlOverride w:ilvl="0">
      <w:startOverride w:val="1"/>
    </w:lvlOverride>
  </w:num>
  <w:num w:numId="19">
    <w:abstractNumId w:val="20"/>
  </w:num>
  <w:num w:numId="20">
    <w:abstractNumId w:val="18"/>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9"/>
  </w:num>
  <w:num w:numId="25">
    <w:abstractNumId w:val="11"/>
  </w:num>
  <w:num w:numId="26">
    <w:abstractNumId w:val="24"/>
  </w:num>
  <w:num w:numId="27">
    <w:abstractNumId w:val="28"/>
  </w:num>
  <w:num w:numId="28">
    <w:abstractNumId w:val="26"/>
  </w:num>
  <w:num w:numId="29">
    <w:abstractNumId w:val="16"/>
  </w:num>
  <w:num w:numId="30">
    <w:abstractNumId w:val="12"/>
  </w:num>
  <w:num w:numId="31">
    <w:abstractNumId w:val="10"/>
  </w:num>
  <w:num w:numId="32">
    <w:abstractNumId w:val="2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9"/>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98D"/>
    <w:rsid w:val="000027C0"/>
    <w:rsid w:val="000052FB"/>
    <w:rsid w:val="000117CB"/>
    <w:rsid w:val="0003148D"/>
    <w:rsid w:val="0003192C"/>
    <w:rsid w:val="000342CD"/>
    <w:rsid w:val="00042CB0"/>
    <w:rsid w:val="00046B79"/>
    <w:rsid w:val="00050F0A"/>
    <w:rsid w:val="00051566"/>
    <w:rsid w:val="000551AA"/>
    <w:rsid w:val="00060448"/>
    <w:rsid w:val="00061423"/>
    <w:rsid w:val="00062879"/>
    <w:rsid w:val="00062A9A"/>
    <w:rsid w:val="00065058"/>
    <w:rsid w:val="00073D1C"/>
    <w:rsid w:val="00086C39"/>
    <w:rsid w:val="00096A92"/>
    <w:rsid w:val="000A03B2"/>
    <w:rsid w:val="000A2C6C"/>
    <w:rsid w:val="000C3660"/>
    <w:rsid w:val="000D0268"/>
    <w:rsid w:val="000D30DB"/>
    <w:rsid w:val="000D34BE"/>
    <w:rsid w:val="000E102F"/>
    <w:rsid w:val="000E25A2"/>
    <w:rsid w:val="000E36F1"/>
    <w:rsid w:val="000E3A73"/>
    <w:rsid w:val="000E414A"/>
    <w:rsid w:val="000F093C"/>
    <w:rsid w:val="000F787B"/>
    <w:rsid w:val="00106383"/>
    <w:rsid w:val="0012091F"/>
    <w:rsid w:val="00126BC2"/>
    <w:rsid w:val="001308B6"/>
    <w:rsid w:val="0013121F"/>
    <w:rsid w:val="00131FE6"/>
    <w:rsid w:val="0013263F"/>
    <w:rsid w:val="00132846"/>
    <w:rsid w:val="00134DE4"/>
    <w:rsid w:val="0014034D"/>
    <w:rsid w:val="0014295A"/>
    <w:rsid w:val="00150627"/>
    <w:rsid w:val="00150E59"/>
    <w:rsid w:val="00152DE3"/>
    <w:rsid w:val="001548FD"/>
    <w:rsid w:val="001553AC"/>
    <w:rsid w:val="00164CF9"/>
    <w:rsid w:val="001667A6"/>
    <w:rsid w:val="00184AD6"/>
    <w:rsid w:val="00185AAF"/>
    <w:rsid w:val="00195276"/>
    <w:rsid w:val="00196C52"/>
    <w:rsid w:val="001A24A7"/>
    <w:rsid w:val="001A4AF7"/>
    <w:rsid w:val="001B0349"/>
    <w:rsid w:val="001B65C1"/>
    <w:rsid w:val="001C445C"/>
    <w:rsid w:val="001C684B"/>
    <w:rsid w:val="001D366F"/>
    <w:rsid w:val="001D53FC"/>
    <w:rsid w:val="001D5665"/>
    <w:rsid w:val="001E19D0"/>
    <w:rsid w:val="001E5E8E"/>
    <w:rsid w:val="001F1A05"/>
    <w:rsid w:val="001F42A5"/>
    <w:rsid w:val="001F7B9D"/>
    <w:rsid w:val="00201D2D"/>
    <w:rsid w:val="002117DB"/>
    <w:rsid w:val="002224B4"/>
    <w:rsid w:val="00224B68"/>
    <w:rsid w:val="00226305"/>
    <w:rsid w:val="002267E5"/>
    <w:rsid w:val="002447EF"/>
    <w:rsid w:val="00245287"/>
    <w:rsid w:val="00251550"/>
    <w:rsid w:val="00256313"/>
    <w:rsid w:val="00263B05"/>
    <w:rsid w:val="0027221A"/>
    <w:rsid w:val="00275B61"/>
    <w:rsid w:val="002770D6"/>
    <w:rsid w:val="00282656"/>
    <w:rsid w:val="0029318D"/>
    <w:rsid w:val="00296B83"/>
    <w:rsid w:val="002A7DC6"/>
    <w:rsid w:val="002B146C"/>
    <w:rsid w:val="002B313F"/>
    <w:rsid w:val="002B78CE"/>
    <w:rsid w:val="002C1EB0"/>
    <w:rsid w:val="002C2FB6"/>
    <w:rsid w:val="002C428C"/>
    <w:rsid w:val="002D43AF"/>
    <w:rsid w:val="002E4946"/>
    <w:rsid w:val="002E607D"/>
    <w:rsid w:val="002F3309"/>
    <w:rsid w:val="002F4FD4"/>
    <w:rsid w:val="003009B7"/>
    <w:rsid w:val="00300E56"/>
    <w:rsid w:val="0030454A"/>
    <w:rsid w:val="0030469C"/>
    <w:rsid w:val="0031222F"/>
    <w:rsid w:val="00321CA6"/>
    <w:rsid w:val="00326BDF"/>
    <w:rsid w:val="00334C09"/>
    <w:rsid w:val="00366ABB"/>
    <w:rsid w:val="003723D4"/>
    <w:rsid w:val="00375AD0"/>
    <w:rsid w:val="00381905"/>
    <w:rsid w:val="00382A39"/>
    <w:rsid w:val="00384CC8"/>
    <w:rsid w:val="00386A89"/>
    <w:rsid w:val="003871FD"/>
    <w:rsid w:val="00387755"/>
    <w:rsid w:val="00396A6D"/>
    <w:rsid w:val="003A1E30"/>
    <w:rsid w:val="003A5CA6"/>
    <w:rsid w:val="003A5F79"/>
    <w:rsid w:val="003A7D1C"/>
    <w:rsid w:val="003A7EC1"/>
    <w:rsid w:val="003B2F45"/>
    <w:rsid w:val="003B304B"/>
    <w:rsid w:val="003B3146"/>
    <w:rsid w:val="003B7DB6"/>
    <w:rsid w:val="003E5F4C"/>
    <w:rsid w:val="003F015E"/>
    <w:rsid w:val="00400414"/>
    <w:rsid w:val="00401FA7"/>
    <w:rsid w:val="00402D07"/>
    <w:rsid w:val="00411DD9"/>
    <w:rsid w:val="0041446B"/>
    <w:rsid w:val="0042432C"/>
    <w:rsid w:val="00431058"/>
    <w:rsid w:val="0043170C"/>
    <w:rsid w:val="004429F4"/>
    <w:rsid w:val="0044329C"/>
    <w:rsid w:val="004577FE"/>
    <w:rsid w:val="00457B9C"/>
    <w:rsid w:val="0046164A"/>
    <w:rsid w:val="004628D2"/>
    <w:rsid w:val="00462DCD"/>
    <w:rsid w:val="004648AD"/>
    <w:rsid w:val="004703A9"/>
    <w:rsid w:val="004760DE"/>
    <w:rsid w:val="004763D7"/>
    <w:rsid w:val="00496F88"/>
    <w:rsid w:val="004A004E"/>
    <w:rsid w:val="004A24CF"/>
    <w:rsid w:val="004A43C8"/>
    <w:rsid w:val="004A5FFF"/>
    <w:rsid w:val="004B6901"/>
    <w:rsid w:val="004C3D1D"/>
    <w:rsid w:val="004C7913"/>
    <w:rsid w:val="004D1AA6"/>
    <w:rsid w:val="004D26F8"/>
    <w:rsid w:val="004D412C"/>
    <w:rsid w:val="004E4DD6"/>
    <w:rsid w:val="004E5161"/>
    <w:rsid w:val="004F06E0"/>
    <w:rsid w:val="004F5E36"/>
    <w:rsid w:val="0050469F"/>
    <w:rsid w:val="00507B47"/>
    <w:rsid w:val="00507BEF"/>
    <w:rsid w:val="00507CC9"/>
    <w:rsid w:val="005119A5"/>
    <w:rsid w:val="005231A1"/>
    <w:rsid w:val="005278B7"/>
    <w:rsid w:val="00532016"/>
    <w:rsid w:val="00533C34"/>
    <w:rsid w:val="005346C8"/>
    <w:rsid w:val="005376C7"/>
    <w:rsid w:val="00543E7D"/>
    <w:rsid w:val="00543F1C"/>
    <w:rsid w:val="00546D6B"/>
    <w:rsid w:val="00547A68"/>
    <w:rsid w:val="005531C9"/>
    <w:rsid w:val="00555AB8"/>
    <w:rsid w:val="00563637"/>
    <w:rsid w:val="005643EF"/>
    <w:rsid w:val="00570C43"/>
    <w:rsid w:val="00574332"/>
    <w:rsid w:val="00582B75"/>
    <w:rsid w:val="0058411D"/>
    <w:rsid w:val="0059067B"/>
    <w:rsid w:val="005A5CF5"/>
    <w:rsid w:val="005A6714"/>
    <w:rsid w:val="005A6918"/>
    <w:rsid w:val="005B2110"/>
    <w:rsid w:val="005B4D27"/>
    <w:rsid w:val="005B5828"/>
    <w:rsid w:val="005B61CD"/>
    <w:rsid w:val="005B61E6"/>
    <w:rsid w:val="005C0607"/>
    <w:rsid w:val="005C1DD1"/>
    <w:rsid w:val="005C4E63"/>
    <w:rsid w:val="005C77E1"/>
    <w:rsid w:val="005C7FCF"/>
    <w:rsid w:val="005D2D87"/>
    <w:rsid w:val="005D6A2F"/>
    <w:rsid w:val="005E1A82"/>
    <w:rsid w:val="005E794C"/>
    <w:rsid w:val="005F0A28"/>
    <w:rsid w:val="005F0E5E"/>
    <w:rsid w:val="005F58F2"/>
    <w:rsid w:val="00600535"/>
    <w:rsid w:val="0060243B"/>
    <w:rsid w:val="00610CD6"/>
    <w:rsid w:val="00620DEE"/>
    <w:rsid w:val="00621A12"/>
    <w:rsid w:val="00621F92"/>
    <w:rsid w:val="0062280A"/>
    <w:rsid w:val="00625639"/>
    <w:rsid w:val="00631B33"/>
    <w:rsid w:val="0064184D"/>
    <w:rsid w:val="006422CC"/>
    <w:rsid w:val="0064368C"/>
    <w:rsid w:val="00657BC2"/>
    <w:rsid w:val="00660E3E"/>
    <w:rsid w:val="00662E74"/>
    <w:rsid w:val="00666BA7"/>
    <w:rsid w:val="006733B5"/>
    <w:rsid w:val="00680C23"/>
    <w:rsid w:val="00681A29"/>
    <w:rsid w:val="006932B9"/>
    <w:rsid w:val="00693766"/>
    <w:rsid w:val="006A3281"/>
    <w:rsid w:val="006A39F5"/>
    <w:rsid w:val="006A7F6C"/>
    <w:rsid w:val="006B4888"/>
    <w:rsid w:val="006C0BB0"/>
    <w:rsid w:val="006C2E45"/>
    <w:rsid w:val="006C359C"/>
    <w:rsid w:val="006C5579"/>
    <w:rsid w:val="006D5558"/>
    <w:rsid w:val="006E737D"/>
    <w:rsid w:val="006F19C2"/>
    <w:rsid w:val="006F69BB"/>
    <w:rsid w:val="00720A24"/>
    <w:rsid w:val="00721EF4"/>
    <w:rsid w:val="00726224"/>
    <w:rsid w:val="00732386"/>
    <w:rsid w:val="0073514D"/>
    <w:rsid w:val="00735CC4"/>
    <w:rsid w:val="007447F3"/>
    <w:rsid w:val="007546E1"/>
    <w:rsid w:val="0075499F"/>
    <w:rsid w:val="007661C8"/>
    <w:rsid w:val="0077098D"/>
    <w:rsid w:val="00771828"/>
    <w:rsid w:val="00772B95"/>
    <w:rsid w:val="00784500"/>
    <w:rsid w:val="007931FA"/>
    <w:rsid w:val="007942FF"/>
    <w:rsid w:val="007A4861"/>
    <w:rsid w:val="007A6E26"/>
    <w:rsid w:val="007A7BBA"/>
    <w:rsid w:val="007B0C50"/>
    <w:rsid w:val="007C1A43"/>
    <w:rsid w:val="007C1D58"/>
    <w:rsid w:val="007C361E"/>
    <w:rsid w:val="007E199C"/>
    <w:rsid w:val="007E4996"/>
    <w:rsid w:val="007F42FF"/>
    <w:rsid w:val="0080013E"/>
    <w:rsid w:val="00813288"/>
    <w:rsid w:val="00813CBB"/>
    <w:rsid w:val="008168FC"/>
    <w:rsid w:val="00830996"/>
    <w:rsid w:val="008345F1"/>
    <w:rsid w:val="0083783C"/>
    <w:rsid w:val="00837ED6"/>
    <w:rsid w:val="00844792"/>
    <w:rsid w:val="00846950"/>
    <w:rsid w:val="00853A26"/>
    <w:rsid w:val="00865B07"/>
    <w:rsid w:val="008667EA"/>
    <w:rsid w:val="008701AA"/>
    <w:rsid w:val="00872AD5"/>
    <w:rsid w:val="008734D5"/>
    <w:rsid w:val="0087637F"/>
    <w:rsid w:val="00884333"/>
    <w:rsid w:val="00892AD5"/>
    <w:rsid w:val="00893B05"/>
    <w:rsid w:val="00893FDC"/>
    <w:rsid w:val="008A1512"/>
    <w:rsid w:val="008A7E3C"/>
    <w:rsid w:val="008B32D8"/>
    <w:rsid w:val="008C050D"/>
    <w:rsid w:val="008C06E3"/>
    <w:rsid w:val="008D32B9"/>
    <w:rsid w:val="008D433B"/>
    <w:rsid w:val="008E4AC9"/>
    <w:rsid w:val="008E566E"/>
    <w:rsid w:val="008F6B48"/>
    <w:rsid w:val="008F6B5E"/>
    <w:rsid w:val="0090161A"/>
    <w:rsid w:val="00901EB6"/>
    <w:rsid w:val="00904C62"/>
    <w:rsid w:val="00922BA8"/>
    <w:rsid w:val="00924DAC"/>
    <w:rsid w:val="00927058"/>
    <w:rsid w:val="00937761"/>
    <w:rsid w:val="00942750"/>
    <w:rsid w:val="009450CE"/>
    <w:rsid w:val="00947179"/>
    <w:rsid w:val="0095164B"/>
    <w:rsid w:val="00954090"/>
    <w:rsid w:val="00954DD7"/>
    <w:rsid w:val="009573E7"/>
    <w:rsid w:val="00962E60"/>
    <w:rsid w:val="00963E05"/>
    <w:rsid w:val="00967D54"/>
    <w:rsid w:val="00971028"/>
    <w:rsid w:val="00972B61"/>
    <w:rsid w:val="00975056"/>
    <w:rsid w:val="00992CBC"/>
    <w:rsid w:val="00996483"/>
    <w:rsid w:val="00996F5A"/>
    <w:rsid w:val="009B041A"/>
    <w:rsid w:val="009B4B4D"/>
    <w:rsid w:val="009B57F1"/>
    <w:rsid w:val="009C37C3"/>
    <w:rsid w:val="009C4ACF"/>
    <w:rsid w:val="009C7C86"/>
    <w:rsid w:val="009D2FF7"/>
    <w:rsid w:val="009E7884"/>
    <w:rsid w:val="009E788A"/>
    <w:rsid w:val="009F09E9"/>
    <w:rsid w:val="009F0E08"/>
    <w:rsid w:val="009F4D67"/>
    <w:rsid w:val="00A04CD5"/>
    <w:rsid w:val="00A1763D"/>
    <w:rsid w:val="00A17CEC"/>
    <w:rsid w:val="00A27EF0"/>
    <w:rsid w:val="00A47215"/>
    <w:rsid w:val="00A50B20"/>
    <w:rsid w:val="00A51390"/>
    <w:rsid w:val="00A52ADA"/>
    <w:rsid w:val="00A60CC2"/>
    <w:rsid w:val="00A60D13"/>
    <w:rsid w:val="00A72745"/>
    <w:rsid w:val="00A742A6"/>
    <w:rsid w:val="00A76EFC"/>
    <w:rsid w:val="00A81884"/>
    <w:rsid w:val="00A91010"/>
    <w:rsid w:val="00A97F29"/>
    <w:rsid w:val="00AA702E"/>
    <w:rsid w:val="00AB0964"/>
    <w:rsid w:val="00AB16E7"/>
    <w:rsid w:val="00AB282D"/>
    <w:rsid w:val="00AB499A"/>
    <w:rsid w:val="00AB5011"/>
    <w:rsid w:val="00AC7368"/>
    <w:rsid w:val="00AD0458"/>
    <w:rsid w:val="00AD16B9"/>
    <w:rsid w:val="00AD7956"/>
    <w:rsid w:val="00AE03E0"/>
    <w:rsid w:val="00AE0FE0"/>
    <w:rsid w:val="00AE1259"/>
    <w:rsid w:val="00AE377D"/>
    <w:rsid w:val="00AF54CC"/>
    <w:rsid w:val="00AF72FD"/>
    <w:rsid w:val="00B0009F"/>
    <w:rsid w:val="00B00B5B"/>
    <w:rsid w:val="00B01024"/>
    <w:rsid w:val="00B01ABD"/>
    <w:rsid w:val="00B022A5"/>
    <w:rsid w:val="00B02C8A"/>
    <w:rsid w:val="00B0454A"/>
    <w:rsid w:val="00B0713E"/>
    <w:rsid w:val="00B076B7"/>
    <w:rsid w:val="00B12666"/>
    <w:rsid w:val="00B12A9E"/>
    <w:rsid w:val="00B17FBD"/>
    <w:rsid w:val="00B315A6"/>
    <w:rsid w:val="00B31813"/>
    <w:rsid w:val="00B33365"/>
    <w:rsid w:val="00B419F2"/>
    <w:rsid w:val="00B57B36"/>
    <w:rsid w:val="00B606D9"/>
    <w:rsid w:val="00B76053"/>
    <w:rsid w:val="00B8686D"/>
    <w:rsid w:val="00B9150C"/>
    <w:rsid w:val="00B956B2"/>
    <w:rsid w:val="00B95A6B"/>
    <w:rsid w:val="00BA2BDA"/>
    <w:rsid w:val="00BB1DDC"/>
    <w:rsid w:val="00BB29E5"/>
    <w:rsid w:val="00BB2F23"/>
    <w:rsid w:val="00BB508A"/>
    <w:rsid w:val="00BC30C9"/>
    <w:rsid w:val="00BD1844"/>
    <w:rsid w:val="00BE3E58"/>
    <w:rsid w:val="00BE5A89"/>
    <w:rsid w:val="00BF1695"/>
    <w:rsid w:val="00C01616"/>
    <w:rsid w:val="00C0162B"/>
    <w:rsid w:val="00C06110"/>
    <w:rsid w:val="00C068ED"/>
    <w:rsid w:val="00C209B9"/>
    <w:rsid w:val="00C24765"/>
    <w:rsid w:val="00C345B1"/>
    <w:rsid w:val="00C37A70"/>
    <w:rsid w:val="00C40142"/>
    <w:rsid w:val="00C40E7F"/>
    <w:rsid w:val="00C4264D"/>
    <w:rsid w:val="00C54B9D"/>
    <w:rsid w:val="00C57182"/>
    <w:rsid w:val="00C57863"/>
    <w:rsid w:val="00C60CEE"/>
    <w:rsid w:val="00C62802"/>
    <w:rsid w:val="00C655FD"/>
    <w:rsid w:val="00C6704E"/>
    <w:rsid w:val="00C75407"/>
    <w:rsid w:val="00C870A8"/>
    <w:rsid w:val="00C87C49"/>
    <w:rsid w:val="00C9429A"/>
    <w:rsid w:val="00C94434"/>
    <w:rsid w:val="00CA0D75"/>
    <w:rsid w:val="00CA1C95"/>
    <w:rsid w:val="00CA55EC"/>
    <w:rsid w:val="00CA5A9C"/>
    <w:rsid w:val="00CB10ED"/>
    <w:rsid w:val="00CB22B2"/>
    <w:rsid w:val="00CC0A0E"/>
    <w:rsid w:val="00CC220E"/>
    <w:rsid w:val="00CC2A6D"/>
    <w:rsid w:val="00CC4C20"/>
    <w:rsid w:val="00CD3517"/>
    <w:rsid w:val="00CD5A35"/>
    <w:rsid w:val="00CD5FE2"/>
    <w:rsid w:val="00CD7D5C"/>
    <w:rsid w:val="00CE18C1"/>
    <w:rsid w:val="00CE4A00"/>
    <w:rsid w:val="00CE7C68"/>
    <w:rsid w:val="00CF4215"/>
    <w:rsid w:val="00D02031"/>
    <w:rsid w:val="00D02B4C"/>
    <w:rsid w:val="00D040C4"/>
    <w:rsid w:val="00D16B44"/>
    <w:rsid w:val="00D22391"/>
    <w:rsid w:val="00D33B85"/>
    <w:rsid w:val="00D373AF"/>
    <w:rsid w:val="00D4677A"/>
    <w:rsid w:val="00D57C84"/>
    <w:rsid w:val="00D6057D"/>
    <w:rsid w:val="00D623DD"/>
    <w:rsid w:val="00D65830"/>
    <w:rsid w:val="00D75548"/>
    <w:rsid w:val="00D81513"/>
    <w:rsid w:val="00D836C5"/>
    <w:rsid w:val="00D84576"/>
    <w:rsid w:val="00D87DF3"/>
    <w:rsid w:val="00D90722"/>
    <w:rsid w:val="00DA1399"/>
    <w:rsid w:val="00DA24C6"/>
    <w:rsid w:val="00DA4D7B"/>
    <w:rsid w:val="00DA4E55"/>
    <w:rsid w:val="00DA5DEA"/>
    <w:rsid w:val="00DB0AC4"/>
    <w:rsid w:val="00DB3B80"/>
    <w:rsid w:val="00DC61FE"/>
    <w:rsid w:val="00DD4838"/>
    <w:rsid w:val="00DE2277"/>
    <w:rsid w:val="00DE264A"/>
    <w:rsid w:val="00DE3979"/>
    <w:rsid w:val="00DF5072"/>
    <w:rsid w:val="00E02D18"/>
    <w:rsid w:val="00E041E7"/>
    <w:rsid w:val="00E20C7F"/>
    <w:rsid w:val="00E23CA1"/>
    <w:rsid w:val="00E31169"/>
    <w:rsid w:val="00E32A41"/>
    <w:rsid w:val="00E35D0E"/>
    <w:rsid w:val="00E409A8"/>
    <w:rsid w:val="00E41420"/>
    <w:rsid w:val="00E50C12"/>
    <w:rsid w:val="00E65B91"/>
    <w:rsid w:val="00E7209D"/>
    <w:rsid w:val="00E77223"/>
    <w:rsid w:val="00E82CF1"/>
    <w:rsid w:val="00E8528B"/>
    <w:rsid w:val="00E85B94"/>
    <w:rsid w:val="00E978D0"/>
    <w:rsid w:val="00EA21BE"/>
    <w:rsid w:val="00EA27DF"/>
    <w:rsid w:val="00EA3C69"/>
    <w:rsid w:val="00EA4613"/>
    <w:rsid w:val="00EA56F6"/>
    <w:rsid w:val="00EA7F91"/>
    <w:rsid w:val="00EB1523"/>
    <w:rsid w:val="00EB29BE"/>
    <w:rsid w:val="00EC01AF"/>
    <w:rsid w:val="00EC0E49"/>
    <w:rsid w:val="00EC101F"/>
    <w:rsid w:val="00ED2303"/>
    <w:rsid w:val="00EE0131"/>
    <w:rsid w:val="00EE121F"/>
    <w:rsid w:val="00EE1498"/>
    <w:rsid w:val="00EE17B0"/>
    <w:rsid w:val="00EF06D9"/>
    <w:rsid w:val="00EF7A3C"/>
    <w:rsid w:val="00F00128"/>
    <w:rsid w:val="00F07A32"/>
    <w:rsid w:val="00F30C64"/>
    <w:rsid w:val="00F32CDB"/>
    <w:rsid w:val="00F36EF2"/>
    <w:rsid w:val="00F63A70"/>
    <w:rsid w:val="00F67EA1"/>
    <w:rsid w:val="00F7085E"/>
    <w:rsid w:val="00F73021"/>
    <w:rsid w:val="00F874D2"/>
    <w:rsid w:val="00FA21D0"/>
    <w:rsid w:val="00FA4A48"/>
    <w:rsid w:val="00FA5F5F"/>
    <w:rsid w:val="00FB730C"/>
    <w:rsid w:val="00FC1DA2"/>
    <w:rsid w:val="00FC2695"/>
    <w:rsid w:val="00FC3E03"/>
    <w:rsid w:val="00FC3FC1"/>
    <w:rsid w:val="00FC6E0A"/>
    <w:rsid w:val="00FF52ED"/>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23"/>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TEquationSection">
    <w:name w:val="MTEquationSection"/>
    <w:basedOn w:val="Carpredefinitoparagrafo"/>
    <w:qFormat/>
    <w:rsid w:val="00CF4215"/>
    <w:rPr>
      <w:vanish/>
      <w:color w:val="FF0000"/>
    </w:rPr>
  </w:style>
  <w:style w:type="paragraph" w:customStyle="1" w:styleId="Els-body-text">
    <w:name w:val="Els-body-text"/>
    <w:qFormat/>
    <w:rsid w:val="00CF4215"/>
    <w:pPr>
      <w:spacing w:after="0" w:line="240" w:lineRule="auto"/>
      <w:jc w:val="both"/>
    </w:pPr>
    <w:rPr>
      <w:rFonts w:ascii="Times New Roman" w:eastAsia="Times New Roman" w:hAnsi="Times New Roman" w:cs="Times New Roman"/>
      <w:sz w:val="20"/>
      <w:szCs w:val="20"/>
      <w:lang w:val="en-US"/>
    </w:rPr>
  </w:style>
  <w:style w:type="character" w:styleId="Testosegnaposto">
    <w:name w:val="Placeholder Text"/>
    <w:basedOn w:val="Carpredefinitoparagrafo"/>
    <w:uiPriority w:val="99"/>
    <w:semiHidden/>
    <w:rsid w:val="00CE4A0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23"/>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TEquationSection">
    <w:name w:val="MTEquationSection"/>
    <w:basedOn w:val="Carpredefinitoparagrafo"/>
    <w:qFormat/>
    <w:rsid w:val="00CF4215"/>
    <w:rPr>
      <w:vanish/>
      <w:color w:val="FF0000"/>
    </w:rPr>
  </w:style>
  <w:style w:type="paragraph" w:customStyle="1" w:styleId="Els-body-text">
    <w:name w:val="Els-body-text"/>
    <w:qFormat/>
    <w:rsid w:val="00CF4215"/>
    <w:pPr>
      <w:spacing w:after="0" w:line="240" w:lineRule="auto"/>
      <w:jc w:val="both"/>
    </w:pPr>
    <w:rPr>
      <w:rFonts w:ascii="Times New Roman" w:eastAsia="Times New Roman" w:hAnsi="Times New Roman" w:cs="Times New Roman"/>
      <w:sz w:val="20"/>
      <w:szCs w:val="20"/>
      <w:lang w:val="en-US"/>
    </w:rPr>
  </w:style>
  <w:style w:type="character" w:styleId="Testosegnaposto">
    <w:name w:val="Placeholder Text"/>
    <w:basedOn w:val="Carpredefinitoparagrafo"/>
    <w:uiPriority w:val="99"/>
    <w:semiHidden/>
    <w:rsid w:val="00CE4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5155">
      <w:bodyDiv w:val="1"/>
      <w:marLeft w:val="0"/>
      <w:marRight w:val="0"/>
      <w:marTop w:val="0"/>
      <w:marBottom w:val="0"/>
      <w:divBdr>
        <w:top w:val="none" w:sz="0" w:space="0" w:color="auto"/>
        <w:left w:val="none" w:sz="0" w:space="0" w:color="auto"/>
        <w:bottom w:val="none" w:sz="0" w:space="0" w:color="auto"/>
        <w:right w:val="none" w:sz="0" w:space="0" w:color="auto"/>
      </w:divBdr>
    </w:div>
    <w:div w:id="60411949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95517-DAD0-432E-848E-1C88EF8C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3221</Words>
  <Characters>18360</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27</cp:revision>
  <cp:lastPrinted>2015-05-12T18:31:00Z</cp:lastPrinted>
  <dcterms:created xsi:type="dcterms:W3CDTF">2020-06-22T15:27:00Z</dcterms:created>
  <dcterms:modified xsi:type="dcterms:W3CDTF">2020-08-31T10:32:00Z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