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859E9" w14:paraId="1F60B3CF" w14:textId="77777777" w:rsidTr="000859E9">
        <w:trPr>
          <w:trHeight w:val="852"/>
          <w:jc w:val="center"/>
        </w:trPr>
        <w:tc>
          <w:tcPr>
            <w:tcW w:w="6946" w:type="dxa"/>
            <w:vMerge w:val="restart"/>
            <w:tcBorders>
              <w:top w:val="nil"/>
              <w:left w:val="nil"/>
              <w:bottom w:val="nil"/>
              <w:right w:val="single" w:sz="4" w:space="0" w:color="auto"/>
            </w:tcBorders>
            <w:hideMark/>
          </w:tcPr>
          <w:p w14:paraId="06DFCEF4" w14:textId="67CB63F8" w:rsidR="000859E9" w:rsidRDefault="000859E9">
            <w:pPr>
              <w:tabs>
                <w:tab w:val="left" w:pos="-108"/>
              </w:tabs>
              <w:ind w:left="-108"/>
              <w:jc w:val="left"/>
              <w:rPr>
                <w:rFonts w:cs="Arial"/>
                <w:b/>
                <w:bCs/>
                <w:i/>
                <w:iCs/>
                <w:color w:val="000066"/>
                <w:sz w:val="12"/>
                <w:szCs w:val="12"/>
                <w:lang w:eastAsia="it-IT"/>
              </w:rPr>
            </w:pPr>
            <w:bookmarkStart w:id="0" w:name="_Hlk48826247"/>
            <w:r>
              <w:rPr>
                <w:rFonts w:ascii="AdvP6960" w:hAnsi="AdvP6960" w:cs="AdvP6960"/>
                <w:noProof/>
                <w:color w:val="241F20"/>
                <w:szCs w:val="18"/>
                <w:lang w:val="it-IT" w:eastAsia="it-IT"/>
              </w:rPr>
              <w:drawing>
                <wp:inline distT="0" distB="0" distL="0" distR="0" wp14:anchorId="6529E80A" wp14:editId="459E5FBB">
                  <wp:extent cx="638175" cy="371475"/>
                  <wp:effectExtent l="0" t="0" r="9525" b="9525"/>
                  <wp:docPr id="8" name="Immagine 8"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53130A75" w14:textId="77777777" w:rsidR="000859E9" w:rsidRDefault="000859E9">
            <w:pPr>
              <w:tabs>
                <w:tab w:val="left" w:pos="-108"/>
              </w:tabs>
              <w:ind w:left="-108"/>
              <w:rPr>
                <w:rFonts w:cs="Arial"/>
                <w:b/>
                <w:bCs/>
                <w:i/>
                <w:iCs/>
                <w:color w:val="000066"/>
                <w:sz w:val="22"/>
                <w:szCs w:val="22"/>
                <w:lang w:val="en-US"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1C84FD9A" w14:textId="77777777" w:rsidR="000859E9" w:rsidRDefault="000859E9">
            <w:pPr>
              <w:spacing w:line="140" w:lineRule="atLeast"/>
              <w:jc w:val="right"/>
              <w:rPr>
                <w:rFonts w:cs="Arial"/>
                <w:sz w:val="14"/>
                <w:szCs w:val="14"/>
              </w:rPr>
            </w:pPr>
            <w:r>
              <w:rPr>
                <w:rFonts w:cs="Arial"/>
                <w:sz w:val="14"/>
                <w:szCs w:val="14"/>
              </w:rPr>
              <w:t>A publication of</w:t>
            </w:r>
          </w:p>
          <w:p w14:paraId="3501C148" w14:textId="5342A951" w:rsidR="000859E9" w:rsidRDefault="000859E9">
            <w:pPr>
              <w:jc w:val="right"/>
            </w:pPr>
            <w:r>
              <w:rPr>
                <w:noProof/>
                <w:lang w:val="it-IT" w:eastAsia="it-IT"/>
              </w:rPr>
              <w:drawing>
                <wp:inline distT="0" distB="0" distL="0" distR="0" wp14:anchorId="13B7A273" wp14:editId="01AFE075">
                  <wp:extent cx="666750" cy="361950"/>
                  <wp:effectExtent l="0" t="0" r="0" b="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0859E9" w14:paraId="1DADE58C" w14:textId="77777777" w:rsidTr="000859E9">
        <w:trPr>
          <w:trHeight w:val="567"/>
          <w:jc w:val="center"/>
        </w:trPr>
        <w:tc>
          <w:tcPr>
            <w:tcW w:w="0" w:type="auto"/>
            <w:vMerge/>
            <w:tcBorders>
              <w:top w:val="nil"/>
              <w:left w:val="nil"/>
              <w:bottom w:val="nil"/>
              <w:right w:val="single" w:sz="4" w:space="0" w:color="auto"/>
            </w:tcBorders>
            <w:vAlign w:val="center"/>
            <w:hideMark/>
          </w:tcPr>
          <w:p w14:paraId="5BDEDF12" w14:textId="77777777" w:rsidR="000859E9" w:rsidRDefault="000859E9">
            <w:pPr>
              <w:tabs>
                <w:tab w:val="clear" w:pos="7100"/>
              </w:tabs>
              <w:spacing w:line="276" w:lineRule="auto"/>
              <w:jc w:val="left"/>
              <w:rPr>
                <w:rFonts w:cs="Arial"/>
                <w:b/>
                <w:bCs/>
                <w:i/>
                <w:iCs/>
                <w:color w:val="000066"/>
                <w:sz w:val="22"/>
                <w:szCs w:val="22"/>
                <w:lang w:val="en-US" w:eastAsia="it-IT"/>
              </w:rPr>
            </w:pPr>
          </w:p>
        </w:tc>
        <w:tc>
          <w:tcPr>
            <w:tcW w:w="1843" w:type="dxa"/>
            <w:tcBorders>
              <w:top w:val="nil"/>
              <w:left w:val="single" w:sz="4" w:space="0" w:color="auto"/>
              <w:bottom w:val="nil"/>
              <w:right w:val="single" w:sz="4" w:space="0" w:color="auto"/>
            </w:tcBorders>
            <w:hideMark/>
          </w:tcPr>
          <w:p w14:paraId="10208B56" w14:textId="77777777" w:rsidR="000859E9" w:rsidRDefault="000859E9">
            <w:pPr>
              <w:spacing w:line="140" w:lineRule="atLeast"/>
              <w:jc w:val="right"/>
              <w:rPr>
                <w:rFonts w:cs="Arial"/>
                <w:sz w:val="14"/>
                <w:szCs w:val="14"/>
              </w:rPr>
            </w:pPr>
            <w:r>
              <w:rPr>
                <w:rFonts w:cs="Arial"/>
                <w:sz w:val="14"/>
                <w:szCs w:val="14"/>
              </w:rPr>
              <w:t>The Italian Association</w:t>
            </w:r>
          </w:p>
          <w:p w14:paraId="4B8E14E5" w14:textId="77777777" w:rsidR="000859E9" w:rsidRDefault="000859E9">
            <w:pPr>
              <w:spacing w:line="140" w:lineRule="atLeast"/>
              <w:jc w:val="right"/>
              <w:rPr>
                <w:rFonts w:cs="Arial"/>
                <w:sz w:val="14"/>
                <w:szCs w:val="14"/>
              </w:rPr>
            </w:pPr>
            <w:r>
              <w:rPr>
                <w:rFonts w:cs="Arial"/>
                <w:sz w:val="14"/>
                <w:szCs w:val="14"/>
              </w:rPr>
              <w:t>of Chemical Engineering</w:t>
            </w:r>
          </w:p>
          <w:p w14:paraId="24C466F1" w14:textId="77777777" w:rsidR="000859E9" w:rsidRDefault="000859E9">
            <w:pPr>
              <w:spacing w:line="140" w:lineRule="atLeast"/>
              <w:jc w:val="right"/>
              <w:rPr>
                <w:rFonts w:cs="Arial"/>
                <w:sz w:val="13"/>
                <w:szCs w:val="13"/>
              </w:rPr>
            </w:pPr>
            <w:r>
              <w:rPr>
                <w:rFonts w:cs="Arial"/>
                <w:sz w:val="13"/>
                <w:szCs w:val="13"/>
              </w:rPr>
              <w:t>Online at www.cetjournal.it</w:t>
            </w:r>
          </w:p>
        </w:tc>
      </w:tr>
      <w:tr w:rsidR="000859E9" w14:paraId="06845062" w14:textId="77777777" w:rsidTr="000859E9">
        <w:trPr>
          <w:trHeight w:val="68"/>
          <w:jc w:val="center"/>
        </w:trPr>
        <w:tc>
          <w:tcPr>
            <w:tcW w:w="8789" w:type="dxa"/>
            <w:gridSpan w:val="2"/>
            <w:tcBorders>
              <w:top w:val="nil"/>
              <w:left w:val="nil"/>
              <w:bottom w:val="single" w:sz="4" w:space="0" w:color="auto"/>
              <w:right w:val="nil"/>
            </w:tcBorders>
            <w:hideMark/>
          </w:tcPr>
          <w:p w14:paraId="334BF5F7" w14:textId="77777777" w:rsidR="000859E9" w:rsidRDefault="000859E9">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0427D0DD" w14:textId="77777777" w:rsidR="000859E9" w:rsidRDefault="000859E9">
            <w:pPr>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71DB3A3B" w14:textId="77777777" w:rsidR="00F60E56" w:rsidRDefault="00F60E56" w:rsidP="002310C0">
      <w:pPr>
        <w:pStyle w:val="CETTitle"/>
        <w:sectPr w:rsidR="00F60E56">
          <w:headerReference w:type="default" r:id="rId10"/>
          <w:footerReference w:type="default" r:id="rId11"/>
          <w:type w:val="continuous"/>
          <w:pgSz w:w="11906" w:h="16838"/>
          <w:pgMar w:top="1701" w:right="1418" w:bottom="1701" w:left="1701" w:header="0" w:footer="0" w:gutter="0"/>
          <w:cols w:space="720"/>
          <w:formProt w:val="0"/>
          <w:docGrid w:linePitch="600" w:charSpace="45056"/>
        </w:sectPr>
      </w:pPr>
    </w:p>
    <w:p w14:paraId="0255DA21" w14:textId="77777777" w:rsidR="00F60E56" w:rsidRDefault="00E707A1" w:rsidP="002310C0">
      <w:pPr>
        <w:pStyle w:val="CETTitle"/>
      </w:pPr>
      <w:r>
        <w:lastRenderedPageBreak/>
        <w:t>From Risk Assessment to Resilience Assessment.               An Application to a HazMat Storage Plant</w:t>
      </w:r>
    </w:p>
    <w:p w14:paraId="329DDEA9" w14:textId="77777777" w:rsidR="00F60E56" w:rsidRPr="00EC2DE0" w:rsidRDefault="00E707A1">
      <w:pPr>
        <w:pStyle w:val="CETAuthors"/>
        <w:jc w:val="left"/>
        <w:rPr>
          <w:lang w:val="it-IT"/>
        </w:rPr>
      </w:pPr>
      <w:r>
        <w:rPr>
          <w:lang w:val="it-IT"/>
        </w:rPr>
        <w:t>Tomaso Vairo</w:t>
      </w:r>
      <w:r>
        <w:rPr>
          <w:vertAlign w:val="superscript"/>
          <w:lang w:val="it-IT"/>
        </w:rPr>
        <w:t>a</w:t>
      </w:r>
      <w:r>
        <w:rPr>
          <w:lang w:val="it-IT"/>
        </w:rPr>
        <w:t>*, Andrea P. Reverberi</w:t>
      </w:r>
      <w:r>
        <w:rPr>
          <w:vertAlign w:val="superscript"/>
          <w:lang w:val="it-IT"/>
        </w:rPr>
        <w:t>b</w:t>
      </w:r>
      <w:r>
        <w:rPr>
          <w:lang w:val="it-IT"/>
        </w:rPr>
        <w:t>, Bruno Fabiano</w:t>
      </w:r>
      <w:r>
        <w:rPr>
          <w:vertAlign w:val="superscript"/>
          <w:lang w:val="it-IT"/>
        </w:rPr>
        <w:t>a</w:t>
      </w:r>
    </w:p>
    <w:p w14:paraId="6D73B57D" w14:textId="77777777" w:rsidR="00F60E56" w:rsidRDefault="00E707A1">
      <w:pPr>
        <w:pStyle w:val="CETAddress"/>
      </w:pPr>
      <w:r>
        <w:rPr>
          <w:vertAlign w:val="superscript"/>
        </w:rPr>
        <w:t xml:space="preserve">a </w:t>
      </w:r>
      <w:r>
        <w:t>DICCA - Civil, Chemical and Environmental Engineering Dept. – Genoa University, via Opera Pia 15 - 16145 Genoa, Italy</w:t>
      </w:r>
    </w:p>
    <w:p w14:paraId="0B0660D1" w14:textId="77777777" w:rsidR="00F60E56" w:rsidRDefault="00E707A1">
      <w:pPr>
        <w:pStyle w:val="CETAddress"/>
      </w:pPr>
      <w:r>
        <w:rPr>
          <w:vertAlign w:val="superscript"/>
        </w:rPr>
        <w:t xml:space="preserve">b </w:t>
      </w:r>
      <w:r>
        <w:t>DCCI - Chemistry and Industrial Chemistry Dept., Genoa University, via Dodecaneso 31 - 16145 Genoa, Italy</w:t>
      </w:r>
    </w:p>
    <w:p w14:paraId="0EBCF4B1" w14:textId="0896699E" w:rsidR="00F60E56" w:rsidRDefault="00E707A1" w:rsidP="002310C0">
      <w:pPr>
        <w:pStyle w:val="CETemail"/>
      </w:pPr>
      <w:r>
        <w:t xml:space="preserve"> tomaso.vairo@edu.unige.it</w:t>
      </w:r>
    </w:p>
    <w:p w14:paraId="0203D7B6" w14:textId="42A8BCFE" w:rsidR="00F60E56" w:rsidRPr="005021D6" w:rsidRDefault="00E707A1" w:rsidP="005021D6">
      <w:pPr>
        <w:pStyle w:val="CETnumberingbullets"/>
        <w:jc w:val="both"/>
      </w:pPr>
      <w:r w:rsidRPr="005021D6">
        <w:t xml:space="preserve">The purpose of this work is to </w:t>
      </w:r>
      <w:r w:rsidR="0077034C" w:rsidRPr="005021D6">
        <w:t xml:space="preserve">outline a framework for assessing </w:t>
      </w:r>
      <w:r w:rsidRPr="005021D6">
        <w:t>the resilience of a petrochemical storage plant, through the construction of a dynami</w:t>
      </w:r>
      <w:r w:rsidR="0077034C" w:rsidRPr="005021D6">
        <w:t>c hierarchical Bayesian network. The BN approach allows keeping</w:t>
      </w:r>
      <w:r w:rsidRPr="005021D6">
        <w:t xml:space="preserve"> memory of the states, in order to manage the </w:t>
      </w:r>
      <w:r w:rsidR="0077034C" w:rsidRPr="005021D6">
        <w:t xml:space="preserve">actual safety and reliability </w:t>
      </w:r>
      <w:r w:rsidRPr="005021D6">
        <w:t>evidence</w:t>
      </w:r>
      <w:r w:rsidR="0077034C" w:rsidRPr="005021D6">
        <w:t>s</w:t>
      </w:r>
      <w:r w:rsidRPr="005021D6">
        <w:t xml:space="preserve"> during the petrol transfer operation from </w:t>
      </w:r>
      <w:r w:rsidR="00D46645" w:rsidRPr="005021D6">
        <w:t>storage tank to trucks</w:t>
      </w:r>
      <w:r w:rsidRPr="005021D6">
        <w:t xml:space="preserve"> in a repository of oil products. The proposed framework </w:t>
      </w:r>
      <w:r w:rsidR="0077034C" w:rsidRPr="005021D6">
        <w:t xml:space="preserve">aims at </w:t>
      </w:r>
      <w:r w:rsidRPr="005021D6">
        <w:t xml:space="preserve"> assessing risk in process plants by analysing continuous process hazard data from a Bayesian point of view. A sequence of hazard functions derived for the FTAs, is modelled with a hidden Markov chain. The capability of the model implemented by means of</w:t>
      </w:r>
      <w:r w:rsidR="004359BA" w:rsidRPr="005021D6">
        <w:t xml:space="preserve"> Markov Chain Monte Carlo</w:t>
      </w:r>
      <w:r w:rsidRPr="005021D6">
        <w:t xml:space="preserve"> methods are tested at a real scale plant. </w:t>
      </w:r>
    </w:p>
    <w:p w14:paraId="68771770" w14:textId="77777777" w:rsidR="00F60E56" w:rsidRPr="005021D6" w:rsidRDefault="00F60E56" w:rsidP="005021D6">
      <w:pPr>
        <w:pStyle w:val="CETnumberingbullets"/>
      </w:pPr>
    </w:p>
    <w:p w14:paraId="3BCB17FB" w14:textId="77777777" w:rsidR="00F60E56" w:rsidRPr="005021D6" w:rsidRDefault="00E707A1" w:rsidP="005021D6">
      <w:pPr>
        <w:pStyle w:val="CETnumberingbullets"/>
      </w:pPr>
      <w:r w:rsidRPr="005021D6">
        <w:t>Keywords: data driven model, hidden Markov models, resilience, semi-supervised learning,.</w:t>
      </w:r>
    </w:p>
    <w:p w14:paraId="7963BF10" w14:textId="77777777" w:rsidR="00F60E56" w:rsidRPr="005021D6" w:rsidRDefault="00E707A1">
      <w:pPr>
        <w:pStyle w:val="CETHeading1"/>
        <w:numPr>
          <w:ilvl w:val="1"/>
          <w:numId w:val="3"/>
        </w:numPr>
        <w:rPr>
          <w:sz w:val="20"/>
          <w:lang w:val="en-GB"/>
        </w:rPr>
      </w:pPr>
      <w:r w:rsidRPr="005021D6">
        <w:rPr>
          <w:sz w:val="20"/>
          <w:lang w:val="en-GB"/>
        </w:rPr>
        <w:t>Introduction</w:t>
      </w:r>
    </w:p>
    <w:p w14:paraId="02A5C293" w14:textId="22CDE4C5" w:rsidR="00F60E56" w:rsidRDefault="00E707A1" w:rsidP="004A2705">
      <w:pPr>
        <w:pStyle w:val="CETnumberingbullets"/>
        <w:jc w:val="both"/>
      </w:pPr>
      <w:r>
        <w:t>The main objective of risk assessment within industrial settings is the minimization of accident probability or, at least, the preservation of this probability below an acceptable value. QRA is a legislative mandatory requirement in a wide range of industrial plants according to specific Seveso Directives used as the basis of regulations</w:t>
      </w:r>
      <w:r w:rsidR="00DB3838">
        <w:t>,</w:t>
      </w:r>
      <w:r>
        <w:t xml:space="preserve"> also outside of the European Union (Fabiano et al., 2017). As commented by Genserik and Pasman (2014)</w:t>
      </w:r>
      <w:r w:rsidR="004C6036">
        <w:t>,</w:t>
      </w:r>
      <w:r>
        <w:t xml:space="preserve"> the obtained risk picture of the system is however static, being fully developed at the design stage. The Bayesian approach is currently widely recognised as a proper framework for analysing risk in industrial plants (Vairo et al. 2019, Yang et al. 2013, Kantalarmia et al. 2009). However, the traditional Bayesian approach is unable to keep memory of the previous states of the plant components and thus is unable to catch the transition from “safe” to “unsafe” states, identifying the trend exclusively on the basis of the current state of the system. On these grounds, several studies were performed focusing on a dynamic risk assessment by use of the BN in the process industries. As amply reported, even when performing an accurate risk analysis, it is not possible to rule out uncertainty completely, mainly due to lack of knowledge about the system and the physical variability of a system response (Markowski et al., 2009). Additionally, from a survey on his personal experience in 92 QRAs over a time span of 36 years, Taylor (2016) evidenced that the 26 major accidents were related to uncompleted hazard identification and management n</w:t>
      </w:r>
      <w:r w:rsidR="00C741B0">
        <w:t xml:space="preserve">ot correctly implementing HazId. </w:t>
      </w:r>
      <w:r>
        <w:t>In this paper, a detailed comparison between the traditional risk analysis and the proposed resilience assessment is carried out, referring selected scenarios involving a significant loss of containment (LOC). Different databases including Lloyds’ Register allow concluding that human error is the main cause of a lot of operational mishaps causing LOCs: they are either covered by the previous HazId phase, or they appear in ageing plants as new</w:t>
      </w:r>
      <w:r w:rsidR="00D8503B">
        <w:t xml:space="preserve"> causes (e.g. Vairo et al., 2018</w:t>
      </w:r>
      <w:r>
        <w:t xml:space="preserve">). On these grounds, the resilience of the system was analysed, i.e. the capacity of the system to respond to disturbances that may occur during the ongoing operations, maintaining a dynamic stability. For each precursor event, resilience analysis was carried out using dynamic Bayesian networks. </w:t>
      </w:r>
      <w:r w:rsidR="00F815A4">
        <w:t>A</w:t>
      </w:r>
      <w:r>
        <w:t xml:space="preserve"> priori probabilities obtained from conventional </w:t>
      </w:r>
      <w:r w:rsidR="00F815A4">
        <w:t xml:space="preserve">risk analysis procedure are </w:t>
      </w:r>
      <w:r>
        <w:t xml:space="preserve">updated </w:t>
      </w:r>
      <w:r w:rsidR="00F815A4">
        <w:t>on the basis of</w:t>
      </w:r>
      <w:r>
        <w:t xml:space="preserve"> the evidence gathered in the plant during the operations, then stochastically disturbed by inserting them in Markov-Monte Carlo chains. </w:t>
      </w:r>
      <w:r w:rsidR="00C741B0">
        <w:t>As recently proposed by Don &amp; Khan, (2019)</w:t>
      </w:r>
      <w:r>
        <w:t xml:space="preserve"> </w:t>
      </w:r>
      <w:r w:rsidR="004A2705">
        <w:t>integrated data driven techniques</w:t>
      </w:r>
      <w:r w:rsidR="00916143">
        <w:t>,</w:t>
      </w:r>
      <w:r w:rsidR="004A2705">
        <w:t xml:space="preserve"> including HMM and Bayesian network (BN)</w:t>
      </w:r>
      <w:r w:rsidR="00916143">
        <w:t>,</w:t>
      </w:r>
      <w:r w:rsidR="004A2705">
        <w:t xml:space="preserve"> allows a successful approach to Abnormal Event Management (AEM) which includes the detection, diagnosis, and </w:t>
      </w:r>
      <w:r w:rsidR="004A2705">
        <w:lastRenderedPageBreak/>
        <w:t xml:space="preserve">correction of abnormal conditions of faults in a process. </w:t>
      </w:r>
      <w:r w:rsidR="00ED6D6A">
        <w:t>Four main cases were selected</w:t>
      </w:r>
      <w:r w:rsidR="00F815A4">
        <w:t xml:space="preserve"> to test the </w:t>
      </w:r>
      <w:r w:rsidR="004A2705">
        <w:t xml:space="preserve">correction </w:t>
      </w:r>
      <w:r w:rsidR="00F815A4">
        <w:t>capability of the approach</w:t>
      </w:r>
      <w:r w:rsidR="004A2705">
        <w:t xml:space="preserve"> based on new evidence</w:t>
      </w:r>
      <w:r w:rsidR="00ED6D6A">
        <w:t>,</w:t>
      </w:r>
      <w:r>
        <w:t xml:space="preserve"> namely safe opera</w:t>
      </w:r>
      <w:r w:rsidR="00ED6D6A">
        <w:t>tion, hard disrupted operation, human error disrupted operation,</w:t>
      </w:r>
      <w:r>
        <w:t xml:space="preserve"> event escalation. The overall system resilience is evaluated by a dynamic safety indicator, in relation to the posterior probability density function of the disruptive events. At last, the </w:t>
      </w:r>
      <w:r w:rsidR="00ED6D6A">
        <w:t xml:space="preserve">overall study </w:t>
      </w:r>
      <w:r w:rsidR="00BF70C2">
        <w:t xml:space="preserve">under development </w:t>
      </w:r>
      <w:r w:rsidR="00ED6D6A">
        <w:t xml:space="preserve">will consider critical comparison of results with </w:t>
      </w:r>
      <w:r>
        <w:t>the outputs of conventional risk assessment.</w:t>
      </w:r>
    </w:p>
    <w:p w14:paraId="2C263B53" w14:textId="585293D5" w:rsidR="00F60E56" w:rsidRPr="005021D6" w:rsidRDefault="00E707A1" w:rsidP="00500B71">
      <w:pPr>
        <w:pStyle w:val="CETHeading1"/>
        <w:numPr>
          <w:ilvl w:val="1"/>
          <w:numId w:val="3"/>
        </w:numPr>
        <w:tabs>
          <w:tab w:val="left" w:pos="360"/>
        </w:tabs>
        <w:spacing w:line="264" w:lineRule="auto"/>
        <w:jc w:val="both"/>
        <w:rPr>
          <w:sz w:val="20"/>
          <w:lang w:val="en-GB"/>
        </w:rPr>
      </w:pPr>
      <w:r w:rsidRPr="005021D6">
        <w:rPr>
          <w:sz w:val="20"/>
          <w:lang w:val="en-GB"/>
        </w:rPr>
        <w:t>Methodology</w:t>
      </w:r>
    </w:p>
    <w:p w14:paraId="51BEA24A" w14:textId="77777777" w:rsidR="00F60E56" w:rsidRDefault="00E707A1">
      <w:pPr>
        <w:pStyle w:val="CETnumberingbullets"/>
      </w:pPr>
      <w:r>
        <w:t>As detailed in the following, the development of the model includes a customized implem</w:t>
      </w:r>
      <w:r w:rsidR="00ED6D6A">
        <w:t>en</w:t>
      </w:r>
      <w:r>
        <w:t>tation of Hidden Markov Model (HMM) coupled with Bayesian inference applied to dynamic fault trees.</w:t>
      </w:r>
    </w:p>
    <w:p w14:paraId="1964D823" w14:textId="77777777" w:rsidR="00F60E56" w:rsidRDefault="00E707A1" w:rsidP="00F2145C">
      <w:pPr>
        <w:pStyle w:val="CETheadingx"/>
      </w:pPr>
      <w:r>
        <w:t>Theoretical approach</w:t>
      </w:r>
    </w:p>
    <w:p w14:paraId="4CC475BB" w14:textId="1C8D4983" w:rsidR="00F60E56" w:rsidRDefault="00916143" w:rsidP="0067330B">
      <w:pPr>
        <w:pStyle w:val="CETnumberingbullets"/>
        <w:jc w:val="both"/>
      </w:pPr>
      <w:r>
        <w:t>HMM</w:t>
      </w:r>
      <w:r w:rsidR="00E707A1">
        <w:t xml:space="preserve"> is a statistical Markov model in which the system being </w:t>
      </w:r>
      <w:r w:rsidR="004C6036">
        <w:t>modelled</w:t>
      </w:r>
      <w:r w:rsidR="00E707A1">
        <w:t xml:space="preserve"> is assumed to be a Markov process with unobservable (i.e. hidden) states, which </w:t>
      </w:r>
      <w:r w:rsidR="00ED6D6A">
        <w:t xml:space="preserve">in the given context </w:t>
      </w:r>
      <w:r w:rsidR="00E707A1">
        <w:t>represent the transitions between the “safe” and “unsafe” states</w:t>
      </w:r>
      <w:r w:rsidR="0024708F">
        <w:t xml:space="preserve"> of the system</w:t>
      </w:r>
      <w:r w:rsidR="00E707A1">
        <w:t>. The focus of this work is to evaluate the results that HMM semi-supervised learning models could achieve to perform a reliable forecasting of states sequences during critical operations in</w:t>
      </w:r>
      <w:r w:rsidR="00EC2DE0">
        <w:t xml:space="preserve"> </w:t>
      </w:r>
      <w:r w:rsidR="00E707A1">
        <w:t>a</w:t>
      </w:r>
      <w:r w:rsidR="00EC2DE0">
        <w:t xml:space="preserve"> Seveso upper tier </w:t>
      </w:r>
      <w:r w:rsidR="00ED6D6A">
        <w:t>plant, starting from operational experience and field data.</w:t>
      </w:r>
      <w:r w:rsidR="00040458">
        <w:t xml:space="preserve"> Basic assumption in defining the space of probable sequences is that only pairwise dependencies over hidden states are assumed. </w:t>
      </w:r>
      <w:r w:rsidR="00193437">
        <w:t>HMM</w:t>
      </w:r>
      <w:r w:rsidR="00E707A1">
        <w:t xml:space="preserve"> generates a sequence of T output variables y</w:t>
      </w:r>
      <w:r w:rsidR="00E707A1">
        <w:rPr>
          <w:vertAlign w:val="subscript"/>
        </w:rPr>
        <w:t>t</w:t>
      </w:r>
      <w:r w:rsidR="00E707A1">
        <w:t xml:space="preserve"> conditioned on a parallel sequence of latent categorical state </w:t>
      </w:r>
      <w:r w:rsidR="004C6036">
        <w:t>variables</w:t>
      </w:r>
      <m:oMath>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1, …K</m:t>
            </m:r>
          </m:e>
        </m:d>
      </m:oMath>
      <w:r w:rsidR="00040458">
        <w:t>.</w:t>
      </w:r>
      <w:r w:rsidR="00E707A1">
        <w:t xml:space="preserve"> These hidden state variables are assumed to form a Markov chain </w:t>
      </w:r>
      <w:r>
        <w:t xml:space="preserve">(MC) </w:t>
      </w:r>
      <w:r w:rsidR="00E707A1">
        <w:t>so that z</w:t>
      </w:r>
      <w:r w:rsidR="00E707A1">
        <w:rPr>
          <w:vertAlign w:val="subscript"/>
        </w:rPr>
        <w:t>t</w:t>
      </w:r>
      <w:r w:rsidR="00E707A1">
        <w:t xml:space="preserve"> is conditionally independent of other variables</w:t>
      </w:r>
      <w:r w:rsidR="00040458">
        <w:t>, once</w:t>
      </w:r>
      <w:r w:rsidR="00E707A1">
        <w:t xml:space="preserve"> given z</w:t>
      </w:r>
      <w:r w:rsidR="00E707A1">
        <w:rPr>
          <w:vertAlign w:val="subscript"/>
        </w:rPr>
        <w:t>t−1</w:t>
      </w:r>
      <w:r w:rsidR="00A95990">
        <w:t xml:space="preserve">. </w:t>
      </w:r>
      <w:r>
        <w:t>MC</w:t>
      </w:r>
      <w:r w:rsidR="00E707A1">
        <w:t xml:space="preserve"> is parameterized by a transition matrix θ where θ</w:t>
      </w:r>
      <w:r w:rsidR="00E707A1">
        <w:rPr>
          <w:vertAlign w:val="subscript"/>
        </w:rPr>
        <w:t>k</w:t>
      </w:r>
      <w:r w:rsidR="00E707A1">
        <w:t xml:space="preserve"> is a K-simplex for </w:t>
      </w:r>
      <w:r w:rsidR="00040458">
        <w:t xml:space="preserve"> </w:t>
      </w:r>
      <m:oMath>
        <m:r>
          <w:rPr>
            <w:rFonts w:ascii="Cambria Math" w:hAnsi="Cambria Math"/>
          </w:rPr>
          <m:t>k ∈</m:t>
        </m:r>
        <m:d>
          <m:dPr>
            <m:begChr m:val="{"/>
            <m:endChr m:val="}"/>
            <m:ctrlPr>
              <w:rPr>
                <w:rFonts w:ascii="Cambria Math" w:hAnsi="Cambria Math"/>
                <w:i/>
              </w:rPr>
            </m:ctrlPr>
          </m:dPr>
          <m:e>
            <m:r>
              <w:rPr>
                <w:rFonts w:ascii="Cambria Math" w:hAnsi="Cambria Math"/>
              </w:rPr>
              <m:t>1, …K</m:t>
            </m:r>
          </m:e>
        </m:d>
      </m:oMath>
      <w:r w:rsidR="00040458">
        <w:t>.</w:t>
      </w:r>
      <w:r w:rsidR="00E707A1">
        <w:t xml:space="preserve"> The probability of transitioning to state z</w:t>
      </w:r>
      <w:r w:rsidR="00E707A1">
        <w:rPr>
          <w:vertAlign w:val="subscript"/>
        </w:rPr>
        <w:t>t</w:t>
      </w:r>
      <w:r w:rsidR="00E707A1">
        <w:t xml:space="preserve"> from state z</w:t>
      </w:r>
      <w:r w:rsidR="00E707A1">
        <w:rPr>
          <w:vertAlign w:val="subscript"/>
        </w:rPr>
        <w:t>t−1</w:t>
      </w:r>
      <w:r w:rsidR="00E707A1">
        <w:t xml:space="preserve"> is</w:t>
      </w:r>
      <w:r>
        <w:t>:</w:t>
      </w:r>
      <w:r w:rsidR="00E707A1">
        <w:t xml:space="preserve"> </w:t>
      </w:r>
    </w:p>
    <w:tbl>
      <w:tblPr>
        <w:tblW w:w="5000" w:type="pct"/>
        <w:tblLook w:val="0000" w:firstRow="0" w:lastRow="0" w:firstColumn="0" w:lastColumn="0" w:noHBand="0" w:noVBand="0"/>
      </w:tblPr>
      <w:tblGrid>
        <w:gridCol w:w="8187"/>
        <w:gridCol w:w="816"/>
      </w:tblGrid>
      <w:tr w:rsidR="00F60E56" w14:paraId="1744D5C9" w14:textId="77777777" w:rsidTr="00EC2DE0">
        <w:tc>
          <w:tcPr>
            <w:tcW w:w="7991" w:type="dxa"/>
            <w:shd w:val="clear" w:color="auto" w:fill="auto"/>
            <w:vAlign w:val="center"/>
          </w:tcPr>
          <w:p w14:paraId="27E5578F" w14:textId="77777777" w:rsidR="00F60E56" w:rsidRDefault="00373428" w:rsidP="00373428">
            <w:pPr>
              <w:pStyle w:val="CETnumberingbullets"/>
              <w:spacing w:before="120" w:after="120"/>
            </w:pPr>
            <w:r>
              <w:t xml:space="preserve"> </w:t>
            </w:r>
            <m:oMath>
              <m:sSub>
                <m:sSubPr>
                  <m:ctrlPr>
                    <w:rPr>
                      <w:rFonts w:ascii="Cambria Math" w:hAnsi="Cambria Math"/>
                      <w:i/>
                    </w:rPr>
                  </m:ctrlPr>
                </m:sSubPr>
                <m:e>
                  <m:r>
                    <w:rPr>
                      <w:rFonts w:ascii="Cambria Math" w:hAnsi="Cambria Math"/>
                    </w:rPr>
                    <m:t>z</m:t>
                  </m:r>
                </m:e>
                <m:sub>
                  <m:r>
                    <w:rPr>
                      <w:rFonts w:ascii="Cambria Math" w:hAnsi="Cambria Math"/>
                    </w:rPr>
                    <m:t xml:space="preserve">t  </m:t>
                  </m:r>
                </m:sub>
              </m:sSub>
              <m:r>
                <w:rPr>
                  <w:rFonts w:ascii="Cambria Math" w:hAnsi="Cambria Math"/>
                </w:rPr>
                <m:t xml:space="preserve">~ Categorical </m:t>
              </m: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z [t-1]</m:t>
                      </m:r>
                    </m:sub>
                  </m:sSub>
                </m:e>
              </m:d>
            </m:oMath>
            <w:r>
              <w:t xml:space="preserve">                         </w:t>
            </w:r>
          </w:p>
        </w:tc>
        <w:tc>
          <w:tcPr>
            <w:tcW w:w="796" w:type="dxa"/>
            <w:shd w:val="clear" w:color="auto" w:fill="auto"/>
            <w:vAlign w:val="center"/>
          </w:tcPr>
          <w:p w14:paraId="245CCD83" w14:textId="77777777" w:rsidR="00F60E56" w:rsidRDefault="00E707A1">
            <w:pPr>
              <w:spacing w:before="120" w:after="120"/>
              <w:jc w:val="right"/>
            </w:pPr>
            <w:r>
              <w:t>(1)</w:t>
            </w:r>
          </w:p>
        </w:tc>
      </w:tr>
    </w:tbl>
    <w:p w14:paraId="46CA4687" w14:textId="77777777" w:rsidR="00F60E56" w:rsidRDefault="00E707A1" w:rsidP="0067330B">
      <w:pPr>
        <w:pStyle w:val="CETnumberingbullets"/>
        <w:jc w:val="both"/>
      </w:pPr>
      <w:r>
        <w:t>The output y</w:t>
      </w:r>
      <w:r>
        <w:rPr>
          <w:vertAlign w:val="subscript"/>
        </w:rPr>
        <w:t>t</w:t>
      </w:r>
      <w:r>
        <w:t xml:space="preserve"> at time t is generated conditionally independently based on the latent state z</w:t>
      </w:r>
      <w:r>
        <w:rPr>
          <w:vertAlign w:val="subscript"/>
        </w:rPr>
        <w:t>t</w:t>
      </w:r>
      <w:r>
        <w:t xml:space="preserve"> (</w:t>
      </w:r>
      <w:r>
        <w:rPr>
          <w:szCs w:val="18"/>
          <w:lang w:val="en-US"/>
        </w:rPr>
        <w:t xml:space="preserve">Munkhammar et al. 2018). </w:t>
      </w:r>
      <w:r>
        <w:t>It is possible de</w:t>
      </w:r>
      <w:r w:rsidR="0008128E">
        <w:t>s</w:t>
      </w:r>
      <w:r>
        <w:t>cribing HMMs with a simple categorical model for outputs y</w:t>
      </w:r>
      <w:r>
        <w:rPr>
          <w:vertAlign w:val="subscript"/>
        </w:rPr>
        <w:t>t</w:t>
      </w:r>
      <w:r>
        <w:t xml:space="preserve">∈{1,…,V}. </w:t>
      </w:r>
    </w:p>
    <w:p w14:paraId="59007FF5" w14:textId="77777777" w:rsidR="00F60E56" w:rsidRDefault="00E707A1" w:rsidP="0067330B">
      <w:pPr>
        <w:pStyle w:val="CETnumberingbullets"/>
        <w:jc w:val="both"/>
      </w:pPr>
      <w:r>
        <w:t>The categorical distribution for latent state k is parameterized by a V-simplex ϕ</w:t>
      </w:r>
      <w:r>
        <w:rPr>
          <w:vertAlign w:val="subscript"/>
        </w:rPr>
        <w:t>k</w:t>
      </w:r>
      <w:r>
        <w:t>. The observed output y</w:t>
      </w:r>
      <w:r>
        <w:rPr>
          <w:vertAlign w:val="subscript"/>
        </w:rPr>
        <w:t>t</w:t>
      </w:r>
      <w:r>
        <w:t xml:space="preserve"> at time t is generated based on the hidden state indicator z</w:t>
      </w:r>
      <w:r>
        <w:rPr>
          <w:vertAlign w:val="subscript"/>
        </w:rPr>
        <w:t>t</w:t>
      </w:r>
      <w:r>
        <w:t xml:space="preserve"> at time t: </w:t>
      </w:r>
    </w:p>
    <w:tbl>
      <w:tblPr>
        <w:tblW w:w="5000" w:type="pct"/>
        <w:tblLook w:val="0000" w:firstRow="0" w:lastRow="0" w:firstColumn="0" w:lastColumn="0" w:noHBand="0" w:noVBand="0"/>
      </w:tblPr>
      <w:tblGrid>
        <w:gridCol w:w="8187"/>
        <w:gridCol w:w="816"/>
      </w:tblGrid>
      <w:tr w:rsidR="00F60E56" w14:paraId="7116221B" w14:textId="77777777" w:rsidTr="00EC2DE0">
        <w:tc>
          <w:tcPr>
            <w:tcW w:w="7991" w:type="dxa"/>
            <w:shd w:val="clear" w:color="auto" w:fill="auto"/>
            <w:vAlign w:val="center"/>
          </w:tcPr>
          <w:p w14:paraId="0339CED2" w14:textId="77777777" w:rsidR="00F60E56" w:rsidRDefault="00C74E7E" w:rsidP="00E07FE7">
            <w:pPr>
              <w:pStyle w:val="CETnumberingbullets"/>
              <w:spacing w:before="120" w:after="120"/>
            </w:pPr>
            <m:oMath>
              <m:sSub>
                <m:sSubPr>
                  <m:ctrlPr>
                    <w:rPr>
                      <w:rFonts w:ascii="Cambria Math" w:hAnsi="Cambria Math"/>
                      <w:i/>
                    </w:rPr>
                  </m:ctrlPr>
                </m:sSubPr>
                <m:e>
                  <m:r>
                    <w:rPr>
                      <w:rFonts w:ascii="Cambria Math" w:hAnsi="Cambria Math"/>
                    </w:rPr>
                    <m:t>y</m:t>
                  </m:r>
                </m:e>
                <m:sub>
                  <m:r>
                    <w:rPr>
                      <w:rFonts w:ascii="Cambria Math" w:hAnsi="Cambria Math"/>
                    </w:rPr>
                    <m:t xml:space="preserve">t  </m:t>
                  </m:r>
                </m:sub>
              </m:sSub>
              <m:r>
                <w:rPr>
                  <w:rFonts w:ascii="Cambria Math" w:hAnsi="Cambria Math"/>
                </w:rPr>
                <m:t xml:space="preserve">~ Categorical </m:t>
              </m:r>
              <m:d>
                <m:dPr>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z [t]</m:t>
                      </m:r>
                    </m:sub>
                  </m:sSub>
                </m:e>
              </m:d>
            </m:oMath>
            <w:r w:rsidR="00373428">
              <w:t xml:space="preserve">                          </w:t>
            </w:r>
          </w:p>
        </w:tc>
        <w:tc>
          <w:tcPr>
            <w:tcW w:w="796" w:type="dxa"/>
            <w:shd w:val="clear" w:color="auto" w:fill="auto"/>
            <w:vAlign w:val="center"/>
          </w:tcPr>
          <w:p w14:paraId="5BC00895" w14:textId="77777777" w:rsidR="00F60E56" w:rsidRDefault="00E707A1">
            <w:pPr>
              <w:spacing w:before="120" w:after="120"/>
              <w:jc w:val="right"/>
            </w:pPr>
            <w:r>
              <w:t>(2)</w:t>
            </w:r>
          </w:p>
        </w:tc>
      </w:tr>
    </w:tbl>
    <w:p w14:paraId="79275ED1" w14:textId="77777777" w:rsidR="00F60E56" w:rsidRDefault="00E707A1" w:rsidP="0067330B">
      <w:pPr>
        <w:pStyle w:val="CETnumberingbullets"/>
        <w:jc w:val="both"/>
      </w:pPr>
      <w:r>
        <w:t>So HMMs form a discrete mixture model where the mixture component indicators form a latent Markov chain.</w:t>
      </w:r>
    </w:p>
    <w:p w14:paraId="766D5F40" w14:textId="77777777" w:rsidR="00F60E56" w:rsidRDefault="00E707A1" w:rsidP="0067330B">
      <w:pPr>
        <w:pStyle w:val="CETnumberingbullets"/>
        <w:jc w:val="both"/>
      </w:pPr>
      <w:r>
        <w:t>Given the transition and emission parameters, θ</w:t>
      </w:r>
      <w:r>
        <w:rPr>
          <w:vertAlign w:val="subscript"/>
        </w:rPr>
        <w:t>k,k′</w:t>
      </w:r>
      <w:r>
        <w:t xml:space="preserve"> and ϕ</w:t>
      </w:r>
      <w:r>
        <w:rPr>
          <w:vertAlign w:val="subscript"/>
        </w:rPr>
        <w:t>k,v</w:t>
      </w:r>
      <w:r>
        <w:t xml:space="preserve"> and an observation sequence u</w:t>
      </w:r>
      <w:r>
        <w:rPr>
          <w:vertAlign w:val="subscript"/>
        </w:rPr>
        <w:t>1</w:t>
      </w:r>
      <w:r>
        <w:t>, …, u</w:t>
      </w:r>
      <w:r>
        <w:rPr>
          <w:vertAlign w:val="subscript"/>
        </w:rPr>
        <w:t>T</w:t>
      </w:r>
      <w:r>
        <w:rPr>
          <w:rFonts w:ascii="Cambria Math" w:hAnsi="Cambria Math" w:cs="Cambria Math"/>
        </w:rPr>
        <w:t>∈</w:t>
      </w:r>
      <w:r>
        <w:t>{1,</w:t>
      </w:r>
      <w:r>
        <w:rPr>
          <w:rFonts w:cs="Arial"/>
        </w:rPr>
        <w:t>…</w:t>
      </w:r>
      <w:r>
        <w:t xml:space="preserve">,V}, the </w:t>
      </w:r>
      <w:r>
        <w:rPr>
          <w:i/>
          <w:iCs/>
        </w:rPr>
        <w:t>Viterbi algorithm</w:t>
      </w:r>
      <w:r>
        <w:t xml:space="preserve"> computes the state sequence which is most likely to have generated the observed output u (</w:t>
      </w:r>
      <w:r>
        <w:rPr>
          <w:rStyle w:val="Citazione1"/>
          <w:i w:val="0"/>
          <w:iCs w:val="0"/>
        </w:rPr>
        <w:t>Blasiak et al. 2011)</w:t>
      </w:r>
      <w:r>
        <w:t>.</w:t>
      </w:r>
      <w:r w:rsidR="0067330B">
        <w:t xml:space="preserve"> </w:t>
      </w:r>
      <w:r>
        <w:t xml:space="preserve">As widely discussed (Vairo et al. 2019, Meel et al. 2006), fault tree analysis </w:t>
      </w:r>
      <w:r w:rsidR="00ED6D6A">
        <w:t xml:space="preserve">(FTA) </w:t>
      </w:r>
      <w:r>
        <w:t xml:space="preserve">can be effectively transposed into dynamic Bayesian Networks. The latter however, can perform forward analysis, being the inference process based on the naive assumption of conditional independence between basic events. In order to overcome this limitation it is possible building a hierarchical network; following the original reasoning by Chatzis et al. (2011), the Bayesian structure was </w:t>
      </w:r>
      <w:r w:rsidR="0067330B">
        <w:t>developed</w:t>
      </w:r>
      <w:r>
        <w:t xml:space="preserve"> starting from the Markov Chain of hidden states.</w:t>
      </w:r>
    </w:p>
    <w:p w14:paraId="5CEC06AB" w14:textId="2BB02FB5" w:rsidR="00F60E56" w:rsidRDefault="003E1D63" w:rsidP="00F2145C">
      <w:pPr>
        <w:pStyle w:val="CETheadingx"/>
      </w:pPr>
      <w:r>
        <w:t>M</w:t>
      </w:r>
      <w:r w:rsidR="00E707A1">
        <w:t>odel</w:t>
      </w:r>
      <w:r>
        <w:t xml:space="preserve"> development</w:t>
      </w:r>
    </w:p>
    <w:p w14:paraId="65C8C807" w14:textId="1DDC4189" w:rsidR="00F60E56" w:rsidRDefault="00E707A1">
      <w:pPr>
        <w:pStyle w:val="CETBodytext"/>
        <w:rPr>
          <w:szCs w:val="18"/>
        </w:rPr>
      </w:pPr>
      <w:r>
        <w:t>The model is developed according to the conceptual scheme depicted in Fig</w:t>
      </w:r>
      <w:r w:rsidR="005021D6">
        <w:t>ure</w:t>
      </w:r>
      <w:r>
        <w:t xml:space="preserve"> 1.</w:t>
      </w:r>
      <w:r w:rsidR="00B2454F">
        <w:t xml:space="preserve"> </w:t>
      </w:r>
      <w:r>
        <w:t>As the failure frequencies of root events are transposed into probability distribution, the first stage consists in performing MCMC sampling (with the conditional rules coming from the fault trees) and obtaining the distributions of intermediate events. The second stage is considering the intermediate distributions (whose observation are the data, related to the root events), and perform a second MCMC sampling from the intermediate (i.e. the posterior of root events) to obtain the Top Event distribution.</w:t>
      </w:r>
      <w:r w:rsidR="00B2454F">
        <w:t xml:space="preserve"> </w:t>
      </w:r>
      <w:r>
        <w:rPr>
          <w:szCs w:val="18"/>
        </w:rPr>
        <w:t>The third stage aims at identifying the “</w:t>
      </w:r>
      <w:r>
        <w:rPr>
          <w:i/>
          <w:iCs/>
          <w:szCs w:val="18"/>
        </w:rPr>
        <w:t>hidden states</w:t>
      </w:r>
      <w:r>
        <w:rPr>
          <w:szCs w:val="18"/>
        </w:rPr>
        <w:t>” between safe state and failure by applying the customized Hidden Markov Model in which only the first and the last states are known, and the intermediate can be inferred from the observation an</w:t>
      </w:r>
      <w:r w:rsidR="00B2454F">
        <w:rPr>
          <w:szCs w:val="18"/>
        </w:rPr>
        <w:t>d the probability distributions. In this way</w:t>
      </w:r>
      <w:r>
        <w:rPr>
          <w:szCs w:val="18"/>
        </w:rPr>
        <w:t>, the probability of correctly classifying the states sequence has a maximum a posterior probability (MAP) probability.</w:t>
      </w:r>
      <w:r w:rsidR="00B2454F">
        <w:rPr>
          <w:szCs w:val="18"/>
        </w:rPr>
        <w:t xml:space="preserve"> </w:t>
      </w:r>
      <w:r>
        <w:rPr>
          <w:szCs w:val="18"/>
        </w:rPr>
        <w:t>From Bayes' rule we obtain:</w:t>
      </w:r>
    </w:p>
    <w:tbl>
      <w:tblPr>
        <w:tblW w:w="5000" w:type="pct"/>
        <w:tblLook w:val="0000" w:firstRow="0" w:lastRow="0" w:firstColumn="0" w:lastColumn="0" w:noHBand="0" w:noVBand="0"/>
      </w:tblPr>
      <w:tblGrid>
        <w:gridCol w:w="8187"/>
        <w:gridCol w:w="816"/>
      </w:tblGrid>
      <w:tr w:rsidR="00F60E56" w14:paraId="11A8CA31" w14:textId="77777777" w:rsidTr="00EC2DE0">
        <w:tc>
          <w:tcPr>
            <w:tcW w:w="7991" w:type="dxa"/>
            <w:shd w:val="clear" w:color="auto" w:fill="auto"/>
            <w:vAlign w:val="center"/>
          </w:tcPr>
          <w:p w14:paraId="62AEA2B0" w14:textId="77777777" w:rsidR="00F60E56" w:rsidRPr="00EC2DE0" w:rsidRDefault="00E707A1">
            <w:pPr>
              <w:pStyle w:val="CETnumberingbullets"/>
              <w:spacing w:before="120" w:after="120"/>
            </w:pPr>
            <m:oMathPara>
              <m:oMathParaPr>
                <m:jc m:val="left"/>
              </m:oMathParaPr>
              <m:oMath>
                <m:r>
                  <w:rPr>
                    <w:rFonts w:ascii="Cambria Math" w:hAnsi="Cambria Math"/>
                  </w:rPr>
                  <m:t>P</m:t>
                </m:r>
                <m:d>
                  <m:dPr>
                    <m:ctrlPr>
                      <w:rPr>
                        <w:rFonts w:ascii="Cambria Math" w:hAnsi="Cambria Math"/>
                      </w:rPr>
                    </m:ctrlPr>
                  </m:dPr>
                  <m:e>
                    <m:r>
                      <w:rPr>
                        <w:rFonts w:ascii="Cambria Math" w:hAnsi="Cambria Math"/>
                      </w:rPr>
                      <m:t>Z|T</m:t>
                    </m:r>
                  </m:e>
                </m:d>
                <m:r>
                  <w:rPr>
                    <w:rFonts w:ascii="Cambria Math" w:hAnsi="Cambria Math"/>
                  </w:rPr>
                  <m:t>=</m:t>
                </m:r>
                <m:f>
                  <m:fPr>
                    <m:ctrlPr>
                      <w:rPr>
                        <w:rFonts w:ascii="Cambria Math" w:hAnsi="Cambria Math"/>
                      </w:rPr>
                    </m:ctrlPr>
                  </m:fPr>
                  <m:num>
                    <m:r>
                      <w:rPr>
                        <w:rFonts w:ascii="Cambria Math" w:hAnsi="Cambria Math"/>
                      </w:rPr>
                      <m:t>P</m:t>
                    </m:r>
                    <m:d>
                      <m:dPr>
                        <m:ctrlPr>
                          <w:rPr>
                            <w:rFonts w:ascii="Cambria Math" w:hAnsi="Cambria Math"/>
                          </w:rPr>
                        </m:ctrlPr>
                      </m:dPr>
                      <m:e>
                        <m:r>
                          <w:rPr>
                            <w:rFonts w:ascii="Cambria Math" w:hAnsi="Cambria Math"/>
                          </w:rPr>
                          <m:t>Z</m:t>
                        </m:r>
                      </m:e>
                    </m:d>
                    <m:r>
                      <w:rPr>
                        <w:rFonts w:ascii="Cambria Math" w:hAnsi="Cambria Math"/>
                      </w:rPr>
                      <m:t>P</m:t>
                    </m:r>
                    <m:d>
                      <m:dPr>
                        <m:ctrlPr>
                          <w:rPr>
                            <w:rFonts w:ascii="Cambria Math" w:hAnsi="Cambria Math"/>
                          </w:rPr>
                        </m:ctrlPr>
                      </m:dPr>
                      <m:e>
                        <m:r>
                          <w:rPr>
                            <w:rFonts w:ascii="Cambria Math" w:hAnsi="Cambria Math"/>
                          </w:rPr>
                          <m:t>T|Z</m:t>
                        </m:r>
                      </m:e>
                    </m:d>
                  </m:num>
                  <m:den>
                    <m:r>
                      <w:rPr>
                        <w:rFonts w:ascii="Cambria Math" w:hAnsi="Cambria Math"/>
                      </w:rPr>
                      <m:t>P</m:t>
                    </m:r>
                    <m:d>
                      <m:dPr>
                        <m:ctrlPr>
                          <w:rPr>
                            <w:rFonts w:ascii="Cambria Math" w:hAnsi="Cambria Math"/>
                          </w:rPr>
                        </m:ctrlPr>
                      </m:dPr>
                      <m:e>
                        <m:r>
                          <w:rPr>
                            <w:rFonts w:ascii="Cambria Math" w:hAnsi="Cambria Math"/>
                          </w:rPr>
                          <m:t>T</m:t>
                        </m:r>
                      </m:e>
                    </m:d>
                  </m:den>
                </m:f>
              </m:oMath>
            </m:oMathPara>
          </w:p>
        </w:tc>
        <w:tc>
          <w:tcPr>
            <w:tcW w:w="796" w:type="dxa"/>
            <w:shd w:val="clear" w:color="auto" w:fill="auto"/>
            <w:vAlign w:val="center"/>
          </w:tcPr>
          <w:p w14:paraId="60A41439" w14:textId="77777777" w:rsidR="00F60E56" w:rsidRDefault="00E707A1">
            <w:pPr>
              <w:spacing w:before="120" w:after="120"/>
              <w:jc w:val="right"/>
            </w:pPr>
            <w:r>
              <w:t>(3)</w:t>
            </w:r>
          </w:p>
        </w:tc>
      </w:tr>
    </w:tbl>
    <w:p w14:paraId="13617A78" w14:textId="77777777" w:rsidR="00F60E56" w:rsidRDefault="00B2454F" w:rsidP="004A2705">
      <w:pPr>
        <w:pStyle w:val="CETnumberingbullets"/>
        <w:jc w:val="both"/>
      </w:pPr>
      <w:r>
        <w:t>where</w:t>
      </w:r>
      <w:r w:rsidR="00E707A1">
        <w:t>, Z is t</w:t>
      </w:r>
      <w:r>
        <w:t>h</w:t>
      </w:r>
      <w:r w:rsidR="00E707A1">
        <w:t>e sequence of states and T the emissions (observations).</w:t>
      </w:r>
      <w:r w:rsidR="0046202E">
        <w:t xml:space="preserve"> </w:t>
      </w:r>
      <w:r w:rsidR="00E707A1">
        <w:rPr>
          <w:szCs w:val="18"/>
        </w:rPr>
        <w:t xml:space="preserve">Since P(T) is independent of the sequence Z </w:t>
      </w:r>
      <w:r>
        <w:rPr>
          <w:szCs w:val="18"/>
        </w:rPr>
        <w:t xml:space="preserve">, </w:t>
      </w:r>
      <w:r w:rsidR="00E707A1">
        <w:rPr>
          <w:szCs w:val="18"/>
        </w:rPr>
        <w:t>the discriminant function</w:t>
      </w:r>
      <w:r>
        <w:rPr>
          <w:szCs w:val="18"/>
        </w:rPr>
        <w:t xml:space="preserve"> to be maximized is</w:t>
      </w:r>
      <w:r w:rsidR="00E707A1">
        <w:rPr>
          <w:szCs w:val="18"/>
        </w:rPr>
        <w:t>:</w:t>
      </w:r>
    </w:p>
    <w:tbl>
      <w:tblPr>
        <w:tblW w:w="5000" w:type="pct"/>
        <w:tblLook w:val="0000" w:firstRow="0" w:lastRow="0" w:firstColumn="0" w:lastColumn="0" w:noHBand="0" w:noVBand="0"/>
      </w:tblPr>
      <w:tblGrid>
        <w:gridCol w:w="8187"/>
        <w:gridCol w:w="816"/>
      </w:tblGrid>
      <w:tr w:rsidR="00F60E56" w14:paraId="7E6FF9AC" w14:textId="77777777" w:rsidTr="00EC2DE0">
        <w:tc>
          <w:tcPr>
            <w:tcW w:w="7991" w:type="dxa"/>
            <w:shd w:val="clear" w:color="auto" w:fill="auto"/>
            <w:vAlign w:val="center"/>
          </w:tcPr>
          <w:p w14:paraId="1DA3F7B5" w14:textId="77777777" w:rsidR="00F60E56" w:rsidRPr="00EC2DE0" w:rsidRDefault="00C74E7E">
            <w:pPr>
              <w:pStyle w:val="CETnumberingbullets"/>
              <w:spacing w:before="120" w:after="120"/>
            </w:pPr>
            <m:oMathPara>
              <m:oMathParaPr>
                <m:jc m:val="left"/>
              </m:oMathParaPr>
              <m:oMath>
                <m:sSub>
                  <m:sSubPr>
                    <m:ctrlPr>
                      <w:rPr>
                        <w:rFonts w:ascii="Cambria Math" w:hAnsi="Cambria Math"/>
                      </w:rPr>
                    </m:ctrlPr>
                  </m:sSubPr>
                  <m:e>
                    <m:r>
                      <w:rPr>
                        <w:rFonts w:ascii="Cambria Math" w:hAnsi="Cambria Math"/>
                      </w:rPr>
                      <m:t>g</m:t>
                    </m:r>
                  </m:e>
                  <m:sub>
                    <m:r>
                      <w:rPr>
                        <w:rFonts w:ascii="Cambria Math" w:hAnsi="Cambria Math"/>
                      </w:rPr>
                      <m:t>c</m:t>
                    </m:r>
                  </m:sub>
                </m:sSub>
                <m:d>
                  <m:dPr>
                    <m:ctrlPr>
                      <w:rPr>
                        <w:rFonts w:ascii="Cambria Math" w:hAnsi="Cambria Math"/>
                      </w:rPr>
                    </m:ctrlPr>
                  </m:dPr>
                  <m:e>
                    <m:r>
                      <w:rPr>
                        <w:rFonts w:ascii="Cambria Math" w:hAnsi="Cambria Math"/>
                      </w:rPr>
                      <m:t>T</m:t>
                    </m:r>
                  </m:e>
                </m:d>
                <m:r>
                  <w:rPr>
                    <w:rFonts w:ascii="Cambria Math" w:hAnsi="Cambria Math"/>
                  </w:rPr>
                  <m:t>=P</m:t>
                </m:r>
                <m:d>
                  <m:dPr>
                    <m:ctrlPr>
                      <w:rPr>
                        <w:rFonts w:ascii="Cambria Math" w:hAnsi="Cambria Math"/>
                      </w:rPr>
                    </m:ctrlPr>
                  </m:dPr>
                  <m:e>
                    <m:r>
                      <w:rPr>
                        <w:rFonts w:ascii="Cambria Math" w:hAnsi="Cambria Math"/>
                      </w:rPr>
                      <m:t>T|Z</m:t>
                    </m:r>
                  </m:e>
                </m:d>
                <m:r>
                  <w:rPr>
                    <w:rFonts w:ascii="Cambria Math" w:hAnsi="Cambria Math"/>
                  </w:rPr>
                  <m:t>P</m:t>
                </m:r>
                <m:d>
                  <m:dPr>
                    <m:ctrlPr>
                      <w:rPr>
                        <w:rFonts w:ascii="Cambria Math" w:hAnsi="Cambria Math"/>
                      </w:rPr>
                    </m:ctrlPr>
                  </m:dPr>
                  <m:e>
                    <m:r>
                      <w:rPr>
                        <w:rFonts w:ascii="Cambria Math" w:hAnsi="Cambria Math"/>
                      </w:rPr>
                      <m:t>Z</m:t>
                    </m:r>
                  </m:e>
                </m:d>
              </m:oMath>
            </m:oMathPara>
          </w:p>
        </w:tc>
        <w:tc>
          <w:tcPr>
            <w:tcW w:w="796" w:type="dxa"/>
            <w:shd w:val="clear" w:color="auto" w:fill="auto"/>
            <w:vAlign w:val="center"/>
          </w:tcPr>
          <w:p w14:paraId="36629161" w14:textId="77777777" w:rsidR="00F60E56" w:rsidRDefault="00E707A1">
            <w:pPr>
              <w:spacing w:before="120" w:after="120"/>
              <w:jc w:val="right"/>
            </w:pPr>
            <w:r>
              <w:t>(4)</w:t>
            </w:r>
          </w:p>
        </w:tc>
      </w:tr>
    </w:tbl>
    <w:p w14:paraId="28CA279C" w14:textId="77777777" w:rsidR="00F60E56" w:rsidRDefault="0046202E">
      <w:pPr>
        <w:pStyle w:val="CETBodytext"/>
        <w:rPr>
          <w:szCs w:val="18"/>
        </w:rPr>
      </w:pPr>
      <w:r>
        <w:rPr>
          <w:szCs w:val="18"/>
        </w:rPr>
        <w:t>Following</w:t>
      </w:r>
      <w:r w:rsidR="00E707A1">
        <w:rPr>
          <w:szCs w:val="18"/>
        </w:rPr>
        <w:t xml:space="preserve"> assumptions are made in order to reduce the problem down to manageable size</w:t>
      </w:r>
      <w:r>
        <w:rPr>
          <w:szCs w:val="18"/>
        </w:rPr>
        <w:t>:</w:t>
      </w:r>
      <w:r w:rsidR="00E707A1">
        <w:rPr>
          <w:szCs w:val="18"/>
        </w:rPr>
        <w:t xml:space="preserve"> </w:t>
      </w:r>
    </w:p>
    <w:p w14:paraId="6E5E4357" w14:textId="77777777" w:rsidR="00F60E56" w:rsidRDefault="00E707A1">
      <w:pPr>
        <w:pStyle w:val="CETBodytext"/>
        <w:numPr>
          <w:ilvl w:val="0"/>
          <w:numId w:val="6"/>
        </w:numPr>
        <w:rPr>
          <w:szCs w:val="18"/>
        </w:rPr>
      </w:pPr>
      <w:r>
        <w:rPr>
          <w:szCs w:val="18"/>
        </w:rPr>
        <w:t>The size of the sequence of observations is not very large. Let n be the size of a word. Then P(C) is the frequency of occurrence of words.</w:t>
      </w:r>
    </w:p>
    <w:p w14:paraId="314A5F3C" w14:textId="2DAFDC9B" w:rsidR="00F60E56" w:rsidRDefault="00E707A1">
      <w:pPr>
        <w:pStyle w:val="CETBodytext"/>
        <w:numPr>
          <w:ilvl w:val="0"/>
          <w:numId w:val="6"/>
        </w:numPr>
        <w:rPr>
          <w:szCs w:val="18"/>
        </w:rPr>
      </w:pPr>
      <w:r>
        <w:rPr>
          <w:szCs w:val="18"/>
        </w:rPr>
        <w:t xml:space="preserve">Conditional independence among the features vectors. The shape of a character, which generates a given feature vector, is independent of the shapes of </w:t>
      </w:r>
      <w:r w:rsidR="00690C09">
        <w:rPr>
          <w:szCs w:val="18"/>
        </w:rPr>
        <w:t>neighboring</w:t>
      </w:r>
      <w:r>
        <w:rPr>
          <w:szCs w:val="18"/>
        </w:rPr>
        <w:t xml:space="preserve"> characters</w:t>
      </w:r>
      <w:r w:rsidR="00A95990">
        <w:rPr>
          <w:szCs w:val="18"/>
        </w:rPr>
        <w:t>, depending</w:t>
      </w:r>
      <w:r>
        <w:rPr>
          <w:szCs w:val="18"/>
        </w:rPr>
        <w:t xml:space="preserve"> only on the character in question.</w:t>
      </w:r>
    </w:p>
    <w:p w14:paraId="0D3459BD" w14:textId="77777777" w:rsidR="00F60E56" w:rsidRDefault="00E707A1">
      <w:pPr>
        <w:pStyle w:val="CETBodytext"/>
      </w:pPr>
      <w:r>
        <w:rPr>
          <w:szCs w:val="18"/>
        </w:rPr>
        <w:t xml:space="preserve">Under these assumptions, </w:t>
      </w:r>
      <w:r w:rsidR="0046202E">
        <w:rPr>
          <w:szCs w:val="18"/>
        </w:rPr>
        <w:t xml:space="preserve">from </w:t>
      </w:r>
      <w:r>
        <w:rPr>
          <w:szCs w:val="18"/>
        </w:rPr>
        <w:t xml:space="preserve">Eq. </w:t>
      </w:r>
      <w:r w:rsidR="0046202E">
        <w:rPr>
          <w:szCs w:val="18"/>
        </w:rPr>
        <w:t>(</w:t>
      </w:r>
      <w:r>
        <w:rPr>
          <w:szCs w:val="18"/>
        </w:rPr>
        <w:t>4</w:t>
      </w:r>
      <w:r w:rsidR="0046202E">
        <w:rPr>
          <w:szCs w:val="18"/>
        </w:rPr>
        <w:t>), one can write:</w:t>
      </w:r>
    </w:p>
    <w:tbl>
      <w:tblPr>
        <w:tblW w:w="5000" w:type="pct"/>
        <w:tblLook w:val="0000" w:firstRow="0" w:lastRow="0" w:firstColumn="0" w:lastColumn="0" w:noHBand="0" w:noVBand="0"/>
      </w:tblPr>
      <w:tblGrid>
        <w:gridCol w:w="8187"/>
        <w:gridCol w:w="816"/>
      </w:tblGrid>
      <w:tr w:rsidR="00F60E56" w14:paraId="2FC7965A" w14:textId="77777777" w:rsidTr="00EC2DE0">
        <w:tc>
          <w:tcPr>
            <w:tcW w:w="7991" w:type="dxa"/>
            <w:shd w:val="clear" w:color="auto" w:fill="auto"/>
            <w:vAlign w:val="center"/>
          </w:tcPr>
          <w:p w14:paraId="2C637271" w14:textId="77777777" w:rsidR="00F60E56" w:rsidRPr="00EC2DE0" w:rsidRDefault="00C74E7E">
            <w:pPr>
              <w:pStyle w:val="CETnumberingbullets"/>
              <w:spacing w:before="120" w:after="120"/>
            </w:pPr>
            <m:oMathPara>
              <m:oMathParaPr>
                <m:jc m:val="left"/>
              </m:oMathParaPr>
              <m:oMath>
                <m:sSub>
                  <m:sSubPr>
                    <m:ctrlPr>
                      <w:rPr>
                        <w:rFonts w:ascii="Cambria Math" w:hAnsi="Cambria Math"/>
                      </w:rPr>
                    </m:ctrlPr>
                  </m:sSubPr>
                  <m:e>
                    <m:r>
                      <w:rPr>
                        <w:rFonts w:ascii="Cambria Math" w:hAnsi="Cambria Math"/>
                      </w:rPr>
                      <m:t>g</m:t>
                    </m:r>
                  </m:e>
                  <m:sub>
                    <m:r>
                      <w:rPr>
                        <w:rFonts w:ascii="Cambria Math" w:hAnsi="Cambria Math"/>
                      </w:rPr>
                      <m:t>c</m:t>
                    </m:r>
                  </m:sub>
                </m:sSub>
                <m:d>
                  <m:dPr>
                    <m:ctrlPr>
                      <w:rPr>
                        <w:rFonts w:ascii="Cambria Math" w:hAnsi="Cambria Math"/>
                      </w:rPr>
                    </m:ctrlPr>
                  </m:dPr>
                  <m:e>
                    <m:r>
                      <w:rPr>
                        <w:rFonts w:ascii="Cambria Math" w:hAnsi="Cambria Math"/>
                      </w:rPr>
                      <m:t>T</m:t>
                    </m:r>
                  </m:e>
                </m:d>
                <m:r>
                  <w:rPr>
                    <w:rFonts w:ascii="Cambria Math" w:hAnsi="Cambria Math"/>
                  </w:rPr>
                  <m:t>=</m:t>
                </m:r>
                <m:nary>
                  <m:naryPr>
                    <m:chr m:val="∑"/>
                    <m:ctrlPr>
                      <w:rPr>
                        <w:rFonts w:ascii="Cambria Math" w:hAnsi="Cambria Math"/>
                      </w:rPr>
                    </m:ctrlPr>
                  </m:naryPr>
                  <m:sub>
                    <m:r>
                      <w:rPr>
                        <w:rFonts w:ascii="Cambria Math" w:hAnsi="Cambria Math"/>
                      </w:rPr>
                      <m:t>i=1</m:t>
                    </m:r>
                  </m:sub>
                  <m:sup>
                    <m:r>
                      <w:rPr>
                        <w:rFonts w:ascii="Cambria Math" w:hAnsi="Cambria Math"/>
                      </w:rPr>
                      <m:t>n</m:t>
                    </m:r>
                  </m:sup>
                  <m:e>
                    <m:r>
                      <w:rPr>
                        <w:rFonts w:ascii="Cambria Math" w:hAnsi="Cambria Math"/>
                      </w:rPr>
                      <m:t>logP</m:t>
                    </m:r>
                  </m:e>
                </m:nary>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i</m:t>
                        </m:r>
                      </m:sub>
                    </m:sSub>
                  </m:e>
                </m:d>
                <m:r>
                  <w:rPr>
                    <w:rFonts w:ascii="Cambria Math" w:hAnsi="Cambria Math"/>
                  </w:rPr>
                  <m:t>+logP</m:t>
                </m:r>
                <m:d>
                  <m:dPr>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n</m:t>
                        </m:r>
                      </m:sub>
                    </m:sSub>
                  </m:e>
                </m:d>
              </m:oMath>
            </m:oMathPara>
          </w:p>
        </w:tc>
        <w:tc>
          <w:tcPr>
            <w:tcW w:w="796" w:type="dxa"/>
            <w:shd w:val="clear" w:color="auto" w:fill="auto"/>
            <w:vAlign w:val="center"/>
          </w:tcPr>
          <w:p w14:paraId="7E2A172A" w14:textId="77777777" w:rsidR="00F60E56" w:rsidRDefault="00E707A1">
            <w:pPr>
              <w:spacing w:before="120" w:after="120"/>
              <w:jc w:val="right"/>
            </w:pPr>
            <w:r>
              <w:t>(5)</w:t>
            </w:r>
          </w:p>
        </w:tc>
      </w:tr>
    </w:tbl>
    <w:p w14:paraId="16DFCA59" w14:textId="77777777" w:rsidR="00F60E56" w:rsidRDefault="00E707A1">
      <w:pPr>
        <w:pStyle w:val="CETBodytext"/>
      </w:pPr>
      <w:r>
        <w:rPr>
          <w:szCs w:val="18"/>
        </w:rPr>
        <w:t>For the case of the Viterbi algorithm, if we assume that the process is first-order Markov</w:t>
      </w:r>
      <w:r w:rsidR="0046202E">
        <w:rPr>
          <w:szCs w:val="18"/>
        </w:rPr>
        <w:t>, it follows:</w:t>
      </w:r>
    </w:p>
    <w:tbl>
      <w:tblPr>
        <w:tblW w:w="5000" w:type="pct"/>
        <w:tblLook w:val="0000" w:firstRow="0" w:lastRow="0" w:firstColumn="0" w:lastColumn="0" w:noHBand="0" w:noVBand="0"/>
      </w:tblPr>
      <w:tblGrid>
        <w:gridCol w:w="8187"/>
        <w:gridCol w:w="816"/>
      </w:tblGrid>
      <w:tr w:rsidR="00F60E56" w14:paraId="7EF7CEB2" w14:textId="77777777" w:rsidTr="00EC2DE0">
        <w:tc>
          <w:tcPr>
            <w:tcW w:w="7991" w:type="dxa"/>
            <w:shd w:val="clear" w:color="auto" w:fill="auto"/>
            <w:vAlign w:val="center"/>
          </w:tcPr>
          <w:p w14:paraId="22626F08" w14:textId="77777777" w:rsidR="00F60E56" w:rsidRPr="00EC2DE0" w:rsidRDefault="00C74E7E" w:rsidP="0024708F">
            <w:pPr>
              <w:pStyle w:val="CETnumberingbullets"/>
              <w:spacing w:before="120"/>
            </w:pPr>
            <m:oMathPara>
              <m:oMathParaPr>
                <m:jc m:val="left"/>
              </m:oMathParaPr>
              <m:oMath>
                <m:sSub>
                  <m:sSubPr>
                    <m:ctrlPr>
                      <w:rPr>
                        <w:rFonts w:ascii="Cambria Math" w:hAnsi="Cambria Math"/>
                      </w:rPr>
                    </m:ctrlPr>
                  </m:sSubPr>
                  <m:e>
                    <m:r>
                      <w:rPr>
                        <w:rFonts w:ascii="Cambria Math" w:hAnsi="Cambria Math"/>
                      </w:rPr>
                      <m:t>g</m:t>
                    </m:r>
                  </m:e>
                  <m:sub>
                    <m:r>
                      <w:rPr>
                        <w:rFonts w:ascii="Cambria Math" w:hAnsi="Cambria Math"/>
                      </w:rPr>
                      <m:t>c</m:t>
                    </m:r>
                  </m:sub>
                </m:sSub>
                <m:d>
                  <m:dPr>
                    <m:ctrlPr>
                      <w:rPr>
                        <w:rFonts w:ascii="Cambria Math" w:hAnsi="Cambria Math"/>
                      </w:rPr>
                    </m:ctrlPr>
                  </m:dPr>
                  <m:e>
                    <m:r>
                      <w:rPr>
                        <w:rFonts w:ascii="Cambria Math" w:hAnsi="Cambria Math"/>
                      </w:rPr>
                      <m:t>T</m:t>
                    </m:r>
                  </m:e>
                </m:d>
                <m:r>
                  <w:rPr>
                    <w:rFonts w:ascii="Cambria Math" w:hAnsi="Cambria Math"/>
                  </w:rPr>
                  <m:t>=</m:t>
                </m:r>
                <m:nary>
                  <m:naryPr>
                    <m:chr m:val="∑"/>
                    <m:ctrlPr>
                      <w:rPr>
                        <w:rFonts w:ascii="Cambria Math" w:hAnsi="Cambria Math"/>
                      </w:rPr>
                    </m:ctrlPr>
                  </m:naryPr>
                  <m:sub>
                    <m:r>
                      <w:rPr>
                        <w:rFonts w:ascii="Cambria Math" w:hAnsi="Cambria Math"/>
                      </w:rPr>
                      <m:t>i=1</m:t>
                    </m:r>
                  </m:sub>
                  <m:sup>
                    <m:r>
                      <w:rPr>
                        <w:rFonts w:ascii="Cambria Math" w:hAnsi="Cambria Math"/>
                      </w:rPr>
                      <m:t>n</m:t>
                    </m:r>
                  </m:sup>
                  <m:e>
                    <m:r>
                      <w:rPr>
                        <w:rFonts w:ascii="Cambria Math" w:hAnsi="Cambria Math"/>
                      </w:rPr>
                      <m:t>logP</m:t>
                    </m:r>
                  </m:e>
                </m:nary>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i</m:t>
                        </m:r>
                      </m:sub>
                    </m:sSub>
                  </m:e>
                </m:d>
                <m:r>
                  <w:rPr>
                    <w:rFonts w:ascii="Cambria Math" w:hAnsi="Cambria Math"/>
                  </w:rPr>
                  <m:t>+log</m:t>
                </m:r>
                <m:d>
                  <m:dPr>
                    <m:begChr m:val="["/>
                    <m:endChr m:val="]"/>
                    <m:ctrlPr>
                      <w:rPr>
                        <w:rFonts w:ascii="Cambria Math" w:hAnsi="Cambria Math"/>
                      </w:rPr>
                    </m:ctrlPr>
                  </m:dPr>
                  <m:e>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0</m:t>
                            </m:r>
                          </m:sub>
                        </m:sSub>
                      </m:e>
                    </m:d>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1</m:t>
                            </m:r>
                          </m:sub>
                        </m:sSub>
                      </m:e>
                    </m:d>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n</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n-1</m:t>
                            </m:r>
                          </m:sub>
                        </m:sSub>
                      </m:e>
                    </m:d>
                  </m:e>
                </m:d>
              </m:oMath>
            </m:oMathPara>
          </w:p>
        </w:tc>
        <w:tc>
          <w:tcPr>
            <w:tcW w:w="796" w:type="dxa"/>
            <w:shd w:val="clear" w:color="auto" w:fill="auto"/>
            <w:vAlign w:val="center"/>
          </w:tcPr>
          <w:p w14:paraId="354A5050" w14:textId="77777777" w:rsidR="00F60E56" w:rsidRDefault="00E707A1" w:rsidP="0024708F">
            <w:pPr>
              <w:spacing w:before="120"/>
              <w:jc w:val="right"/>
            </w:pPr>
            <w:r>
              <w:t>(6)</w:t>
            </w:r>
          </w:p>
        </w:tc>
      </w:tr>
    </w:tbl>
    <w:p w14:paraId="03C1875E" w14:textId="77777777" w:rsidR="00F60E56" w:rsidRDefault="00F60E56">
      <w:pPr>
        <w:pStyle w:val="CETBodytext"/>
        <w:jc w:val="left"/>
      </w:pPr>
    </w:p>
    <w:p w14:paraId="3272C8A3" w14:textId="77777777" w:rsidR="00F60E56" w:rsidRDefault="00E707A1">
      <w:pPr>
        <w:pStyle w:val="CETBodytext"/>
        <w:jc w:val="left"/>
      </w:pPr>
      <w:r>
        <w:rPr>
          <w:noProof/>
          <w:lang w:val="it-IT" w:eastAsia="it-IT"/>
        </w:rPr>
        <w:drawing>
          <wp:inline distT="0" distB="0" distL="0" distR="0" wp14:anchorId="7FE11E10" wp14:editId="69A0500B">
            <wp:extent cx="5595438" cy="2133600"/>
            <wp:effectExtent l="0" t="0" r="5715" b="0"/>
            <wp:docPr id="3" name="Immagine 83055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83055609"/>
                    <pic:cNvPicPr>
                      <a:picLocks noChangeAspect="1" noChangeArrowheads="1"/>
                    </pic:cNvPicPr>
                  </pic:nvPicPr>
                  <pic:blipFill>
                    <a:blip r:embed="rId12"/>
                    <a:srcRect t="6012" r="1191" b="7127"/>
                    <a:stretch>
                      <a:fillRect/>
                    </a:stretch>
                  </pic:blipFill>
                  <pic:spPr bwMode="auto">
                    <a:xfrm>
                      <a:off x="0" y="0"/>
                      <a:ext cx="5602630" cy="2136342"/>
                    </a:xfrm>
                    <a:prstGeom prst="rect">
                      <a:avLst/>
                    </a:prstGeom>
                  </pic:spPr>
                </pic:pic>
              </a:graphicData>
            </a:graphic>
          </wp:inline>
        </w:drawing>
      </w:r>
    </w:p>
    <w:p w14:paraId="7887E47C" w14:textId="6ACD9D57" w:rsidR="00F60E56" w:rsidRDefault="00E707A1" w:rsidP="005021D6">
      <w:pPr>
        <w:pStyle w:val="CETCaption"/>
        <w:spacing w:before="120" w:after="120"/>
      </w:pPr>
      <w:r>
        <w:t>Figure 1: Model conceptual scheme</w:t>
      </w:r>
      <w:r w:rsidR="00FD0FD5">
        <w:t>.</w:t>
      </w:r>
    </w:p>
    <w:p w14:paraId="10556FFF" w14:textId="2092ECF6" w:rsidR="00F60E56" w:rsidRPr="005021D6" w:rsidRDefault="00E3348F" w:rsidP="00500B71">
      <w:pPr>
        <w:pStyle w:val="CETHeading1"/>
        <w:numPr>
          <w:ilvl w:val="1"/>
          <w:numId w:val="3"/>
        </w:numPr>
        <w:rPr>
          <w:sz w:val="20"/>
        </w:rPr>
      </w:pPr>
      <w:r w:rsidRPr="005021D6">
        <w:rPr>
          <w:sz w:val="20"/>
        </w:rPr>
        <w:t>Model validation</w:t>
      </w:r>
    </w:p>
    <w:p w14:paraId="38B6425C" w14:textId="2C68DA10" w:rsidR="00F60E56" w:rsidRDefault="0046202E">
      <w:pPr>
        <w:pStyle w:val="CETBodytext"/>
        <w:rPr>
          <w:lang w:val="en-GB"/>
        </w:rPr>
      </w:pPr>
      <w:r>
        <w:rPr>
          <w:lang w:val="en-GB"/>
        </w:rPr>
        <w:t xml:space="preserve">The case study is based on </w:t>
      </w:r>
      <w:r w:rsidR="00E707A1">
        <w:rPr>
          <w:lang w:val="en-GB"/>
        </w:rPr>
        <w:t>a petroleum pr</w:t>
      </w:r>
      <w:r>
        <w:rPr>
          <w:lang w:val="en-GB"/>
        </w:rPr>
        <w:t>oducts coastal storage facility located in Northern Italy</w:t>
      </w:r>
      <w:r w:rsidR="008B34FE">
        <w:rPr>
          <w:lang w:val="en-GB"/>
        </w:rPr>
        <w:t>,</w:t>
      </w:r>
      <w:r w:rsidR="00343EB5">
        <w:rPr>
          <w:lang w:val="en-GB"/>
        </w:rPr>
        <w:t xml:space="preserve"> close to environmental sensitive areas</w:t>
      </w:r>
      <w:r w:rsidR="005304B4">
        <w:rPr>
          <w:lang w:val="en-GB"/>
        </w:rPr>
        <w:t>, thus requiring safety protection priorities (Vairo et al., 2017)</w:t>
      </w:r>
      <w:r w:rsidR="00343EB5">
        <w:rPr>
          <w:lang w:val="en-GB"/>
        </w:rPr>
        <w:t>. The facility is characterized by a storage capacity of about 200,000 cubic meters divided into 21 tanks and covers</w:t>
      </w:r>
      <w:r w:rsidR="00E707A1">
        <w:rPr>
          <w:lang w:val="en-GB"/>
        </w:rPr>
        <w:t xml:space="preserve"> an </w:t>
      </w:r>
      <w:r w:rsidR="00343EB5">
        <w:rPr>
          <w:lang w:val="en-GB"/>
        </w:rPr>
        <w:t>area of 62.000 square meters</w:t>
      </w:r>
      <w:r w:rsidR="00E707A1">
        <w:rPr>
          <w:lang w:val="en-GB"/>
        </w:rPr>
        <w:t>. The facility is connected to the oil terminal pumping station via two 10” and one 16” oil pipelines, through which it is possible to both receive and ship the product by sea. The depot can also transfer product to nearby depots connected with two 6” pipelines. The products handled are mostly finished products (gasoline and diesel) of foreign and national origin; they can be received both by sea, through th</w:t>
      </w:r>
      <w:r w:rsidR="006462F1">
        <w:rPr>
          <w:lang w:val="en-GB"/>
        </w:rPr>
        <w:t>e equipment of the oil terminal</w:t>
      </w:r>
      <w:r w:rsidR="00E707A1">
        <w:rPr>
          <w:lang w:val="en-GB"/>
        </w:rPr>
        <w:t xml:space="preserve"> and by pipeline</w:t>
      </w:r>
      <w:r w:rsidR="009A68F5">
        <w:rPr>
          <w:lang w:val="en-GB"/>
        </w:rPr>
        <w:t>s</w:t>
      </w:r>
      <w:r w:rsidR="00E707A1">
        <w:rPr>
          <w:lang w:val="en-GB"/>
        </w:rPr>
        <w:t xml:space="preserve"> (Fig</w:t>
      </w:r>
      <w:r w:rsidR="005021D6">
        <w:rPr>
          <w:lang w:val="en-GB"/>
        </w:rPr>
        <w:t>ure</w:t>
      </w:r>
      <w:r w:rsidR="00E707A1">
        <w:rPr>
          <w:lang w:val="en-GB"/>
        </w:rPr>
        <w:t xml:space="preserve"> 2).</w:t>
      </w:r>
    </w:p>
    <w:p w14:paraId="38ECE5FE" w14:textId="77777777" w:rsidR="00F60E56" w:rsidRDefault="00E707A1">
      <w:pPr>
        <w:pStyle w:val="CETBodytext"/>
        <w:jc w:val="left"/>
      </w:pPr>
      <w:r>
        <w:rPr>
          <w:noProof/>
          <w:lang w:val="it-IT" w:eastAsia="it-IT"/>
        </w:rPr>
        <w:drawing>
          <wp:inline distT="0" distB="0" distL="0" distR="0" wp14:anchorId="35654A90" wp14:editId="09EA4ECE">
            <wp:extent cx="3307080" cy="1586918"/>
            <wp:effectExtent l="0" t="0" r="7620" b="0"/>
            <wp:docPr id="4" name="Immagine 1528903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528903189"/>
                    <pic:cNvPicPr>
                      <a:picLocks noChangeAspect="1" noChangeArrowheads="1"/>
                    </pic:cNvPicPr>
                  </pic:nvPicPr>
                  <pic:blipFill>
                    <a:blip r:embed="rId13"/>
                    <a:stretch>
                      <a:fillRect/>
                    </a:stretch>
                  </pic:blipFill>
                  <pic:spPr bwMode="auto">
                    <a:xfrm>
                      <a:off x="0" y="0"/>
                      <a:ext cx="3311381" cy="1588982"/>
                    </a:xfrm>
                    <a:prstGeom prst="rect">
                      <a:avLst/>
                    </a:prstGeom>
                  </pic:spPr>
                </pic:pic>
              </a:graphicData>
            </a:graphic>
          </wp:inline>
        </w:drawing>
      </w:r>
    </w:p>
    <w:p w14:paraId="7340035B" w14:textId="77777777" w:rsidR="00F60E56" w:rsidRDefault="00E707A1" w:rsidP="005021D6">
      <w:pPr>
        <w:pStyle w:val="CETCaption"/>
      </w:pPr>
      <w:r>
        <w:t>Figure 2: The coastal storage facility (Italy).</w:t>
      </w:r>
    </w:p>
    <w:p w14:paraId="79CDC233" w14:textId="7D7FF9B1" w:rsidR="00F60E56" w:rsidRDefault="00E707A1" w:rsidP="00F2145C">
      <w:pPr>
        <w:pStyle w:val="CETheadingx"/>
      </w:pPr>
      <w:r>
        <w:lastRenderedPageBreak/>
        <w:t xml:space="preserve"> </w:t>
      </w:r>
      <w:r w:rsidR="00E3348F">
        <w:t>Case-study</w:t>
      </w:r>
    </w:p>
    <w:p w14:paraId="368D6F53" w14:textId="66595FD3" w:rsidR="00E3348F" w:rsidRDefault="00E707A1" w:rsidP="0046202E">
      <w:pPr>
        <w:pStyle w:val="CETBodytext"/>
        <w:rPr>
          <w:lang w:val="en-GB"/>
        </w:rPr>
      </w:pPr>
      <w:r>
        <w:rPr>
          <w:szCs w:val="18"/>
        </w:rPr>
        <w:t>The operation on which the present study is focused, is the transfer of product from</w:t>
      </w:r>
      <w:r w:rsidR="0046202E">
        <w:rPr>
          <w:szCs w:val="18"/>
        </w:rPr>
        <w:t xml:space="preserve"> storage</w:t>
      </w:r>
      <w:r>
        <w:rPr>
          <w:szCs w:val="18"/>
        </w:rPr>
        <w:t xml:space="preserve"> tank to </w:t>
      </w:r>
      <w:r w:rsidR="0046202E">
        <w:rPr>
          <w:szCs w:val="18"/>
        </w:rPr>
        <w:t>tank truck (</w:t>
      </w:r>
      <w:r>
        <w:rPr>
          <w:szCs w:val="18"/>
        </w:rPr>
        <w:t>ATB</w:t>
      </w:r>
      <w:r w:rsidR="0046202E">
        <w:rPr>
          <w:szCs w:val="18"/>
        </w:rPr>
        <w:t>)</w:t>
      </w:r>
      <w:r>
        <w:rPr>
          <w:szCs w:val="18"/>
        </w:rPr>
        <w:t xml:space="preserve">, </w:t>
      </w:r>
      <w:r w:rsidR="00690C09">
        <w:rPr>
          <w:szCs w:val="18"/>
        </w:rPr>
        <w:t>with associated</w:t>
      </w:r>
      <w:r>
        <w:rPr>
          <w:szCs w:val="18"/>
        </w:rPr>
        <w:t xml:space="preserve"> Top Event is the product leakage in the loading area. As amply reported, in case of  onshore hydrocarbon release of flammable hydrocarbons to the surrounding, environment several types of hazards and different evolving scenarios may be considered, with pool fire covering an approximate figure of 42% of all accidents (Palazzi et al., 2017). </w:t>
      </w:r>
      <w:r w:rsidR="0079243D">
        <w:rPr>
          <w:szCs w:val="18"/>
        </w:rPr>
        <w:t>As discussed in detail in Pesce et al. (2012), the overall ignition probability should consider</w:t>
      </w:r>
      <w:r w:rsidR="0079243D" w:rsidRPr="0079243D">
        <w:t xml:space="preserve"> </w:t>
      </w:r>
      <w:r w:rsidR="0079243D">
        <w:rPr>
          <w:szCs w:val="18"/>
        </w:rPr>
        <w:t>c</w:t>
      </w:r>
      <w:r w:rsidR="0079243D" w:rsidRPr="0079243D">
        <w:rPr>
          <w:szCs w:val="18"/>
        </w:rPr>
        <w:t xml:space="preserve">onditional probabilities for immediate and delayed ignition </w:t>
      </w:r>
      <w:r w:rsidR="0079243D">
        <w:rPr>
          <w:szCs w:val="18"/>
        </w:rPr>
        <w:t>accounting for</w:t>
      </w:r>
      <w:r w:rsidR="0079243D" w:rsidRPr="0079243D">
        <w:rPr>
          <w:szCs w:val="18"/>
        </w:rPr>
        <w:t xml:space="preserve"> the release rate </w:t>
      </w:r>
      <w:r w:rsidR="0079243D">
        <w:rPr>
          <w:szCs w:val="18"/>
        </w:rPr>
        <w:t>and</w:t>
      </w:r>
      <w:r w:rsidR="0079243D" w:rsidRPr="0079243D">
        <w:rPr>
          <w:szCs w:val="18"/>
        </w:rPr>
        <w:t xml:space="preserve"> the number of ignition sources within the LFL envelope</w:t>
      </w:r>
      <w:r w:rsidR="0079243D">
        <w:rPr>
          <w:szCs w:val="18"/>
        </w:rPr>
        <w:t xml:space="preserve">. </w:t>
      </w:r>
      <w:r>
        <w:t xml:space="preserve">According to conventional risk analysis approach, the loss of product </w:t>
      </w:r>
      <w:r w:rsidR="00753860">
        <w:t xml:space="preserve">(including very minor leaks) </w:t>
      </w:r>
      <w:r>
        <w:t>in the loading area was cautiously estimated at an occurrence frequency equal to 10</w:t>
      </w:r>
      <w:r>
        <w:rPr>
          <w:vertAlign w:val="superscript"/>
        </w:rPr>
        <w:t>-3</w:t>
      </w:r>
      <w:r>
        <w:t xml:space="preserve"> occasions per year. The </w:t>
      </w:r>
      <w:r w:rsidR="00F7310E">
        <w:t xml:space="preserve">preliminary validation relies on </w:t>
      </w:r>
      <w:r w:rsidR="0046202E">
        <w:t xml:space="preserve">a limited set </w:t>
      </w:r>
      <w:r w:rsidR="00690C09">
        <w:t>of identified</w:t>
      </w:r>
      <w:r>
        <w:t xml:space="preserve"> root events </w:t>
      </w:r>
      <w:r w:rsidR="0046202E">
        <w:t xml:space="preserve">resulting also from operating experience: </w:t>
      </w:r>
      <w:r>
        <w:t>product loss from valves / flanges</w:t>
      </w:r>
      <w:r w:rsidR="0046202E">
        <w:t xml:space="preserve">, </w:t>
      </w:r>
      <w:r>
        <w:t xml:space="preserve">error in </w:t>
      </w:r>
      <w:r w:rsidR="0046202E">
        <w:t xml:space="preserve">tank truck positioning, </w:t>
      </w:r>
      <w:r>
        <w:t xml:space="preserve">human error in </w:t>
      </w:r>
      <w:r w:rsidR="0046202E">
        <w:t xml:space="preserve">hardware </w:t>
      </w:r>
      <w:r>
        <w:t>connection</w:t>
      </w:r>
      <w:r w:rsidR="0046202E">
        <w:t xml:space="preserve">s. </w:t>
      </w:r>
      <w:r w:rsidR="00C741B0">
        <w:rPr>
          <w:lang w:val="en-GB"/>
        </w:rPr>
        <w:t>According to</w:t>
      </w:r>
      <w:r>
        <w:rPr>
          <w:lang w:val="en-GB"/>
        </w:rPr>
        <w:t xml:space="preserve"> the outlined approach, a resilience assessment is conducted and the overall safety of the operation is measured by means of a dynamic safety indicator</w:t>
      </w:r>
      <w:r w:rsidR="004359BA">
        <w:rPr>
          <w:lang w:val="en-GB"/>
        </w:rPr>
        <w:t>.</w:t>
      </w:r>
      <w:r>
        <w:rPr>
          <w:lang w:val="en-GB"/>
        </w:rPr>
        <w:t xml:space="preserve"> We consider one of t</w:t>
      </w:r>
      <w:r w:rsidR="00C735DD">
        <w:rPr>
          <w:lang w:val="en-GB"/>
        </w:rPr>
        <w:t>he key aspect of the resilience,</w:t>
      </w:r>
      <w:r>
        <w:rPr>
          <w:lang w:val="en-GB"/>
        </w:rPr>
        <w:t xml:space="preserve"> i.e. the system's ability to respond to disturbances that may occur during operations, while maintaining dynamic stability. For each of the identified deviations, the analysis of system safet</w:t>
      </w:r>
      <w:r w:rsidR="004359BA">
        <w:rPr>
          <w:lang w:val="en-GB"/>
        </w:rPr>
        <w:t>y was carried out using</w:t>
      </w:r>
      <w:r>
        <w:rPr>
          <w:lang w:val="en-GB"/>
        </w:rPr>
        <w:t xml:space="preserve"> dynamic </w:t>
      </w:r>
      <w:r w:rsidR="004359BA">
        <w:rPr>
          <w:lang w:val="en-GB"/>
        </w:rPr>
        <w:t>BN</w:t>
      </w:r>
      <w:r>
        <w:rPr>
          <w:lang w:val="en-GB"/>
        </w:rPr>
        <w:t xml:space="preserve">s. The prior probabilities are those of the traditional risk analysis of the safety report, which were subsequently updated on the basis of the evidence collected in the plant during the course of the operations, then stochastically disturbed by inserting them in </w:t>
      </w:r>
      <w:r w:rsidR="00FD0FD5">
        <w:rPr>
          <w:lang w:val="en-GB"/>
        </w:rPr>
        <w:t>MMCC</w:t>
      </w:r>
      <w:r>
        <w:rPr>
          <w:lang w:val="en-GB"/>
        </w:rPr>
        <w:t xml:space="preserve"> (generation random of independent events following a given probability distribution). Four possible system conditions are identified to test the capability of the model, i.e. normal (safe) conduct of operations; disturbed conduct of operations: valve failures; disturbed conduct of operations: errors in the positioning of the </w:t>
      </w:r>
      <w:r w:rsidR="0046202E">
        <w:rPr>
          <w:lang w:val="en-GB"/>
        </w:rPr>
        <w:t>tank</w:t>
      </w:r>
      <w:r>
        <w:rPr>
          <w:lang w:val="en-GB"/>
        </w:rPr>
        <w:t xml:space="preserve">; disturbed conduct of operations: human error in observing and escalating events. </w:t>
      </w:r>
    </w:p>
    <w:p w14:paraId="4647A4B3" w14:textId="5B387D32" w:rsidR="00E3348F" w:rsidRPr="005021D6" w:rsidRDefault="00E3348F" w:rsidP="00500B71">
      <w:pPr>
        <w:pStyle w:val="CETHeading1"/>
        <w:numPr>
          <w:ilvl w:val="1"/>
          <w:numId w:val="3"/>
        </w:numPr>
        <w:tabs>
          <w:tab w:val="left" w:pos="360"/>
        </w:tabs>
        <w:spacing w:line="264" w:lineRule="auto"/>
        <w:jc w:val="both"/>
        <w:rPr>
          <w:sz w:val="20"/>
          <w:lang w:val="en-GB"/>
        </w:rPr>
      </w:pPr>
      <w:r w:rsidRPr="005021D6">
        <w:rPr>
          <w:sz w:val="20"/>
          <w:lang w:val="en-GB"/>
        </w:rPr>
        <w:t>Results and discussion</w:t>
      </w:r>
    </w:p>
    <w:p w14:paraId="65A02060" w14:textId="3FAC4FD5" w:rsidR="00F60E56" w:rsidRDefault="00DF518B" w:rsidP="0046202E">
      <w:pPr>
        <w:pStyle w:val="CETBodytext"/>
        <w:rPr>
          <w:lang w:val="en-GB"/>
        </w:rPr>
      </w:pPr>
      <w:r>
        <w:rPr>
          <w:lang w:val="en-GB"/>
        </w:rPr>
        <w:t>In the following</w:t>
      </w:r>
      <w:r w:rsidR="00D46645">
        <w:rPr>
          <w:lang w:val="en-GB"/>
        </w:rPr>
        <w:t>,</w:t>
      </w:r>
      <w:r>
        <w:rPr>
          <w:lang w:val="en-GB"/>
        </w:rPr>
        <w:t xml:space="preserve"> we outline in form of immediate </w:t>
      </w:r>
      <w:r w:rsidR="00690C09">
        <w:rPr>
          <w:lang w:val="en-GB"/>
        </w:rPr>
        <w:t>readability results</w:t>
      </w:r>
      <w:r w:rsidR="00D46645">
        <w:rPr>
          <w:lang w:val="en-GB"/>
        </w:rPr>
        <w:t xml:space="preserve"> obtained by</w:t>
      </w:r>
      <w:r w:rsidR="00E707A1">
        <w:rPr>
          <w:lang w:val="en-GB"/>
        </w:rPr>
        <w:t xml:space="preserve"> sampling from posterior distributions (red </w:t>
      </w:r>
      <w:r w:rsidR="00D46645">
        <w:rPr>
          <w:lang w:val="en-GB"/>
        </w:rPr>
        <w:t>dots</w:t>
      </w:r>
      <w:r w:rsidR="00E707A1">
        <w:rPr>
          <w:lang w:val="en-GB"/>
        </w:rPr>
        <w:t xml:space="preserve">) </w:t>
      </w:r>
      <w:r w:rsidR="00D46645">
        <w:rPr>
          <w:lang w:val="en-GB"/>
        </w:rPr>
        <w:t xml:space="preserve">in terms </w:t>
      </w:r>
      <w:r w:rsidR="00E707A1">
        <w:rPr>
          <w:lang w:val="en-GB"/>
        </w:rPr>
        <w:t>of mean posterior probability of occurrence</w:t>
      </w:r>
      <w:r>
        <w:rPr>
          <w:lang w:val="en-GB"/>
        </w:rPr>
        <w:t>.</w:t>
      </w:r>
      <w:r w:rsidR="00E707A1">
        <w:rPr>
          <w:lang w:val="en-GB"/>
        </w:rPr>
        <w:t xml:space="preserve"> </w:t>
      </w:r>
      <w:r w:rsidR="001701E9">
        <w:rPr>
          <w:lang w:val="en-GB"/>
        </w:rPr>
        <w:t>As depicted in Fig. 3 (a), t</w:t>
      </w:r>
      <w:r w:rsidR="001701E9">
        <w:t>he trend of the posterior probability of leakage during steady-state operation decreases</w:t>
      </w:r>
      <w:r w:rsidR="008B34FE">
        <w:t>:</w:t>
      </w:r>
      <w:r w:rsidR="001701E9">
        <w:t xml:space="preserve"> DRA takes into account operational evidence (occurrence of malfunctions, near-misses, etc.), absent in this case, </w:t>
      </w:r>
      <w:r w:rsidR="008B4D06">
        <w:t>properly updating</w:t>
      </w:r>
      <w:r w:rsidR="001701E9">
        <w:t xml:space="preserve"> the likelihood of the</w:t>
      </w:r>
      <w:r w:rsidR="008B34FE">
        <w:t xml:space="preserve"> given</w:t>
      </w:r>
      <w:r w:rsidR="001701E9">
        <w:t xml:space="preserve"> hypotheses</w:t>
      </w:r>
      <w:r w:rsidR="008B34FE">
        <w:t>.</w:t>
      </w:r>
      <w:r w:rsidR="001701E9">
        <w:t xml:space="preserve"> The probability density function depicted in Fig. 3 (b) represents the safety indicator of the system connected to a valve failure. In this case, the probability initially increases, as there is evidence of an actual malfunction. However, the system detects it, therefore corrective measures (for example a replacement intervention) can be put in place before the system fails. After the intervention, the system dynamically resumes stability and the probability is lowered. Fig. 4 (a) shows the safety indicator in case of human error during tank truck load. Analogously, the probability initially increases, because there is evidence of an actual ATB positioning error (detected by the system and corrective measures are enforced before system failure and accident escalation. After the intervention, the system dynamically resumes stability, and the probability is lowered. Fig. 4(b) shows the safety indicator in case of ATB positioning errors. In this case, the probability increases, because there is evidence of a human error in highlighting the malfunctions, which can thus cause an escalation of events. Human error is distributed stochastically, but the system itself, once it has evidence of a loss of containment, can activate the protections. The subsequent identification of Hidden States is performed by stochastically distributing not only the errors, but all the events, inserting them as well as random evidence of the HMM and </w:t>
      </w:r>
      <w:r w:rsidR="00B460B6">
        <w:t xml:space="preserve">then </w:t>
      </w:r>
      <w:r w:rsidR="001701E9">
        <w:t>performing Montecarlo simulations</w:t>
      </w:r>
      <w:r w:rsidR="00B460B6">
        <w:t xml:space="preserve">. </w:t>
      </w:r>
    </w:p>
    <w:p w14:paraId="4B06FAD6" w14:textId="0D68A2C7" w:rsidR="00F60E56" w:rsidRDefault="008953C3">
      <w:pPr>
        <w:pStyle w:val="CETBodytext"/>
        <w:rPr>
          <w:lang w:val="en-GB"/>
        </w:rPr>
      </w:pPr>
      <w:r>
        <w:rPr>
          <w:noProof/>
          <w:lang w:val="it-IT" w:eastAsia="it-IT"/>
        </w:rPr>
        <w:drawing>
          <wp:anchor distT="0" distB="0" distL="0" distR="0" simplePos="0" relativeHeight="251656704" behindDoc="0" locked="0" layoutInCell="1" allowOverlap="1" wp14:anchorId="3F26A0CA" wp14:editId="2450ABBC">
            <wp:simplePos x="0" y="0"/>
            <wp:positionH relativeFrom="column">
              <wp:posOffset>635</wp:posOffset>
            </wp:positionH>
            <wp:positionV relativeFrom="paragraph">
              <wp:posOffset>106045</wp:posOffset>
            </wp:positionV>
            <wp:extent cx="2568575" cy="1572895"/>
            <wp:effectExtent l="0" t="0" r="0" b="0"/>
            <wp:wrapSquare wrapText="largest"/>
            <wp:docPr id="5"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1"/>
                    <pic:cNvPicPr>
                      <a:picLocks noChangeAspect="1" noChangeArrowheads="1"/>
                    </pic:cNvPicPr>
                  </pic:nvPicPr>
                  <pic:blipFill>
                    <a:blip r:embed="rId14"/>
                    <a:srcRect r="1056"/>
                    <a:stretch>
                      <a:fillRect/>
                    </a:stretch>
                  </pic:blipFill>
                  <pic:spPr bwMode="auto">
                    <a:xfrm>
                      <a:off x="0" y="0"/>
                      <a:ext cx="2568575" cy="1572895"/>
                    </a:xfrm>
                    <a:prstGeom prst="rect">
                      <a:avLst/>
                    </a:prstGeom>
                  </pic:spPr>
                </pic:pic>
              </a:graphicData>
            </a:graphic>
            <wp14:sizeRelH relativeFrom="margin">
              <wp14:pctWidth>0</wp14:pctWidth>
            </wp14:sizeRelH>
          </wp:anchor>
        </w:drawing>
      </w:r>
      <w:r w:rsidR="009D104F">
        <w:rPr>
          <w:noProof/>
          <w:lang w:val="it-IT" w:eastAsia="it-IT"/>
        </w:rPr>
        <w:drawing>
          <wp:anchor distT="0" distB="0" distL="0" distR="0" simplePos="0" relativeHeight="251659264" behindDoc="0" locked="0" layoutInCell="1" allowOverlap="1" wp14:anchorId="7CDDFC2A" wp14:editId="02395296">
            <wp:simplePos x="0" y="0"/>
            <wp:positionH relativeFrom="column">
              <wp:posOffset>2828925</wp:posOffset>
            </wp:positionH>
            <wp:positionV relativeFrom="paragraph">
              <wp:posOffset>84455</wp:posOffset>
            </wp:positionV>
            <wp:extent cx="2749550" cy="1554480"/>
            <wp:effectExtent l="0" t="0" r="0" b="7620"/>
            <wp:wrapSquare wrapText="largest"/>
            <wp:docPr id="13"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2"/>
                    <pic:cNvPicPr>
                      <a:picLocks noChangeAspect="1" noChangeArrowheads="1"/>
                    </pic:cNvPicPr>
                  </pic:nvPicPr>
                  <pic:blipFill>
                    <a:blip r:embed="rId15"/>
                    <a:stretch>
                      <a:fillRect/>
                    </a:stretch>
                  </pic:blipFill>
                  <pic:spPr bwMode="auto">
                    <a:xfrm>
                      <a:off x="0" y="0"/>
                      <a:ext cx="2749550" cy="1554480"/>
                    </a:xfrm>
                    <a:prstGeom prst="rect">
                      <a:avLst/>
                    </a:prstGeom>
                  </pic:spPr>
                </pic:pic>
              </a:graphicData>
            </a:graphic>
            <wp14:sizeRelH relativeFrom="margin">
              <wp14:pctWidth>0</wp14:pctWidth>
            </wp14:sizeRelH>
            <wp14:sizeRelV relativeFrom="margin">
              <wp14:pctHeight>0</wp14:pctHeight>
            </wp14:sizeRelV>
          </wp:anchor>
        </w:drawing>
      </w:r>
      <w:r w:rsidR="009D104F">
        <w:rPr>
          <w:lang w:val="en-GB"/>
        </w:rPr>
        <w:t xml:space="preserve">    </w:t>
      </w:r>
    </w:p>
    <w:p w14:paraId="65D1B629" w14:textId="77777777" w:rsidR="00F60E56" w:rsidRDefault="00F60E56">
      <w:pPr>
        <w:pStyle w:val="CETBodytext"/>
        <w:jc w:val="left"/>
        <w:rPr>
          <w:i/>
          <w:iCs/>
          <w:sz w:val="16"/>
          <w:szCs w:val="16"/>
        </w:rPr>
      </w:pPr>
    </w:p>
    <w:p w14:paraId="39463B9B" w14:textId="77777777" w:rsidR="00F60E56" w:rsidRDefault="00F60E56">
      <w:pPr>
        <w:pStyle w:val="CETBodytext"/>
        <w:jc w:val="left"/>
        <w:rPr>
          <w:i/>
          <w:iCs/>
          <w:sz w:val="16"/>
          <w:szCs w:val="16"/>
        </w:rPr>
      </w:pPr>
    </w:p>
    <w:p w14:paraId="566974AF" w14:textId="77777777" w:rsidR="00F60E56" w:rsidRDefault="00F60E56">
      <w:pPr>
        <w:pStyle w:val="CETBodytext"/>
        <w:jc w:val="left"/>
        <w:rPr>
          <w:i/>
          <w:iCs/>
          <w:sz w:val="16"/>
          <w:szCs w:val="16"/>
        </w:rPr>
      </w:pPr>
    </w:p>
    <w:p w14:paraId="26AE5370" w14:textId="77777777" w:rsidR="00F60E56" w:rsidRDefault="00F60E56">
      <w:pPr>
        <w:pStyle w:val="CETBodytext"/>
        <w:jc w:val="left"/>
        <w:rPr>
          <w:i/>
          <w:iCs/>
          <w:sz w:val="16"/>
          <w:szCs w:val="16"/>
        </w:rPr>
      </w:pPr>
    </w:p>
    <w:p w14:paraId="08C3BED1" w14:textId="77777777" w:rsidR="00F60E56" w:rsidRDefault="00F60E56">
      <w:pPr>
        <w:pStyle w:val="CETBodytext"/>
        <w:jc w:val="left"/>
        <w:rPr>
          <w:i/>
          <w:iCs/>
          <w:sz w:val="16"/>
          <w:szCs w:val="16"/>
        </w:rPr>
      </w:pPr>
    </w:p>
    <w:p w14:paraId="587C0435" w14:textId="77777777" w:rsidR="00F60E56" w:rsidRDefault="00F60E56">
      <w:pPr>
        <w:pStyle w:val="CETBodytext"/>
        <w:jc w:val="left"/>
        <w:rPr>
          <w:i/>
          <w:iCs/>
          <w:sz w:val="16"/>
          <w:szCs w:val="16"/>
        </w:rPr>
      </w:pPr>
    </w:p>
    <w:p w14:paraId="28BA4C82" w14:textId="77777777" w:rsidR="00F60E56" w:rsidRDefault="00F60E56">
      <w:pPr>
        <w:pStyle w:val="CETBodytext"/>
        <w:jc w:val="left"/>
        <w:rPr>
          <w:i/>
          <w:iCs/>
          <w:sz w:val="16"/>
          <w:szCs w:val="16"/>
        </w:rPr>
      </w:pPr>
    </w:p>
    <w:p w14:paraId="0E15D63F" w14:textId="77777777" w:rsidR="00F60E56" w:rsidRDefault="00F60E56">
      <w:pPr>
        <w:pStyle w:val="CETBodytext"/>
        <w:jc w:val="left"/>
        <w:rPr>
          <w:i/>
          <w:iCs/>
          <w:sz w:val="16"/>
          <w:szCs w:val="16"/>
        </w:rPr>
      </w:pPr>
    </w:p>
    <w:p w14:paraId="76C8D925" w14:textId="77777777" w:rsidR="00F60E56" w:rsidRDefault="00F60E56">
      <w:pPr>
        <w:pStyle w:val="CETBodytext"/>
        <w:jc w:val="left"/>
        <w:rPr>
          <w:i/>
          <w:iCs/>
          <w:sz w:val="16"/>
          <w:szCs w:val="16"/>
        </w:rPr>
      </w:pPr>
    </w:p>
    <w:p w14:paraId="123F4B5E" w14:textId="77777777" w:rsidR="00F60E56" w:rsidRDefault="00F60E56">
      <w:pPr>
        <w:pStyle w:val="CETBodytext"/>
        <w:jc w:val="left"/>
        <w:rPr>
          <w:i/>
          <w:iCs/>
          <w:sz w:val="16"/>
          <w:szCs w:val="16"/>
        </w:rPr>
      </w:pPr>
    </w:p>
    <w:p w14:paraId="213B106B" w14:textId="77777777" w:rsidR="00F60E56" w:rsidRDefault="00F60E56">
      <w:pPr>
        <w:pStyle w:val="CETBodytext"/>
        <w:jc w:val="left"/>
        <w:rPr>
          <w:i/>
          <w:iCs/>
          <w:sz w:val="16"/>
          <w:szCs w:val="16"/>
        </w:rPr>
      </w:pPr>
    </w:p>
    <w:p w14:paraId="71F1A658" w14:textId="77777777" w:rsidR="00F60E56" w:rsidRDefault="00F60E56">
      <w:pPr>
        <w:pStyle w:val="CETBodytext"/>
        <w:jc w:val="left"/>
        <w:rPr>
          <w:i/>
          <w:iCs/>
          <w:sz w:val="16"/>
          <w:szCs w:val="16"/>
        </w:rPr>
      </w:pPr>
    </w:p>
    <w:p w14:paraId="5E877720" w14:textId="074E61FB" w:rsidR="009D104F" w:rsidRDefault="00E707A1" w:rsidP="005021D6">
      <w:pPr>
        <w:pStyle w:val="CETCaption"/>
      </w:pPr>
      <w:r>
        <w:t xml:space="preserve">Figure 3: </w:t>
      </w:r>
      <w:r w:rsidR="009D104F">
        <w:t xml:space="preserve">(a) </w:t>
      </w:r>
      <w:r>
        <w:t>Safe operation, leakage on loading area</w:t>
      </w:r>
      <w:r w:rsidR="005021D6">
        <w:tab/>
        <w:t xml:space="preserve">            </w:t>
      </w:r>
      <w:r w:rsidR="009D104F">
        <w:t xml:space="preserve"> (b) Perturbed ope</w:t>
      </w:r>
      <w:r w:rsidR="00DF3EC6">
        <w:t>ration, leakage on loadin</w:t>
      </w:r>
      <w:r w:rsidR="005021D6">
        <w:t xml:space="preserve">g area </w:t>
      </w:r>
    </w:p>
    <w:p w14:paraId="29F3F15F" w14:textId="493400C5" w:rsidR="006B235E" w:rsidRDefault="008E0CA1" w:rsidP="00E3348F">
      <w:pPr>
        <w:pStyle w:val="CETBodytext"/>
        <w:spacing w:after="120"/>
      </w:pPr>
      <w:r>
        <w:rPr>
          <w:noProof/>
          <w:lang w:val="it-IT" w:eastAsia="it-IT"/>
        </w:rPr>
        <w:lastRenderedPageBreak/>
        <w:drawing>
          <wp:anchor distT="0" distB="0" distL="0" distR="0" simplePos="0" relativeHeight="251657216" behindDoc="0" locked="0" layoutInCell="1" allowOverlap="1" wp14:anchorId="56BF628E" wp14:editId="335C3467">
            <wp:simplePos x="0" y="0"/>
            <wp:positionH relativeFrom="column">
              <wp:posOffset>0</wp:posOffset>
            </wp:positionH>
            <wp:positionV relativeFrom="paragraph">
              <wp:posOffset>92075</wp:posOffset>
            </wp:positionV>
            <wp:extent cx="2699385" cy="1509395"/>
            <wp:effectExtent l="0" t="0" r="5715" b="0"/>
            <wp:wrapSquare wrapText="largest"/>
            <wp:docPr id="7"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3"/>
                    <pic:cNvPicPr>
                      <a:picLocks noChangeAspect="1" noChangeArrowheads="1"/>
                    </pic:cNvPicPr>
                  </pic:nvPicPr>
                  <pic:blipFill>
                    <a:blip r:embed="rId16"/>
                    <a:stretch>
                      <a:fillRect/>
                    </a:stretch>
                  </pic:blipFill>
                  <pic:spPr bwMode="auto">
                    <a:xfrm>
                      <a:off x="0" y="0"/>
                      <a:ext cx="2699385" cy="1509395"/>
                    </a:xfrm>
                    <a:prstGeom prst="rect">
                      <a:avLst/>
                    </a:prstGeom>
                  </pic:spPr>
                </pic:pic>
              </a:graphicData>
            </a:graphic>
            <wp14:sizeRelH relativeFrom="margin">
              <wp14:pctWidth>0</wp14:pctWidth>
            </wp14:sizeRelH>
          </wp:anchor>
        </w:drawing>
      </w:r>
      <w:r>
        <w:rPr>
          <w:noProof/>
          <w:lang w:val="it-IT" w:eastAsia="it-IT"/>
        </w:rPr>
        <w:drawing>
          <wp:anchor distT="0" distB="0" distL="0" distR="0" simplePos="0" relativeHeight="251662336" behindDoc="0" locked="0" layoutInCell="1" allowOverlap="1" wp14:anchorId="0E37C890" wp14:editId="6B0E5271">
            <wp:simplePos x="0" y="0"/>
            <wp:positionH relativeFrom="column">
              <wp:posOffset>2767965</wp:posOffset>
            </wp:positionH>
            <wp:positionV relativeFrom="paragraph">
              <wp:posOffset>102235</wp:posOffset>
            </wp:positionV>
            <wp:extent cx="2783205" cy="1531620"/>
            <wp:effectExtent l="0" t="0" r="0" b="0"/>
            <wp:wrapSquare wrapText="largest"/>
            <wp:docPr id="14"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4"/>
                    <pic:cNvPicPr>
                      <a:picLocks noChangeAspect="1" noChangeArrowheads="1"/>
                    </pic:cNvPicPr>
                  </pic:nvPicPr>
                  <pic:blipFill>
                    <a:blip r:embed="rId17"/>
                    <a:stretch>
                      <a:fillRect/>
                    </a:stretch>
                  </pic:blipFill>
                  <pic:spPr bwMode="auto">
                    <a:xfrm>
                      <a:off x="0" y="0"/>
                      <a:ext cx="2783205" cy="1531620"/>
                    </a:xfrm>
                    <a:prstGeom prst="rect">
                      <a:avLst/>
                    </a:prstGeom>
                  </pic:spPr>
                </pic:pic>
              </a:graphicData>
            </a:graphic>
            <wp14:sizeRelH relativeFrom="margin">
              <wp14:pctWidth>0</wp14:pctWidth>
            </wp14:sizeRelH>
            <wp14:sizeRelV relativeFrom="margin">
              <wp14:pctHeight>0</wp14:pctHeight>
            </wp14:sizeRelV>
          </wp:anchor>
        </w:drawing>
      </w:r>
    </w:p>
    <w:p w14:paraId="423E7E4F" w14:textId="30C37D7C" w:rsidR="006B235E" w:rsidRDefault="006B235E" w:rsidP="005021D6">
      <w:pPr>
        <w:pStyle w:val="CETCaption"/>
      </w:pPr>
      <w:r>
        <w:t>Figure 4: Posterior pdf : (a) perturbed operation, leakage on loading area (b) leakage on loading area, escalation</w:t>
      </w:r>
      <w:r w:rsidR="008B4D06">
        <w:t>.</w:t>
      </w:r>
    </w:p>
    <w:p w14:paraId="60734023" w14:textId="3F2C6928" w:rsidR="00F60E56" w:rsidRDefault="008E0CA1" w:rsidP="00B460B6">
      <w:pPr>
        <w:pStyle w:val="CETBodytext"/>
      </w:pPr>
      <w:r w:rsidRPr="00B460B6">
        <w:t>Fig</w:t>
      </w:r>
      <w:r w:rsidR="005021D6">
        <w:t>ure</w:t>
      </w:r>
      <w:r w:rsidRPr="00B460B6">
        <w:t>s 5 and 6 clearly evidence the pdf of the cumulative errors and the MCMC trace respectively.</w:t>
      </w:r>
      <w:r>
        <w:t xml:space="preserve"> </w:t>
      </w:r>
      <w:r w:rsidR="00E707A1">
        <w:t xml:space="preserve">After </w:t>
      </w:r>
      <w:r w:rsidR="008953C3">
        <w:t xml:space="preserve">performing </w:t>
      </w:r>
      <w:r w:rsidR="00E707A1">
        <w:t xml:space="preserve">the posterior pdf analysis, it is possible </w:t>
      </w:r>
      <w:r w:rsidR="001F4400">
        <w:t xml:space="preserve">emphasizing </w:t>
      </w:r>
      <w:r w:rsidR="00E707A1">
        <w:t>the most probable s</w:t>
      </w:r>
      <w:r w:rsidR="00DF518B">
        <w:t xml:space="preserve">equence of states of the system, </w:t>
      </w:r>
      <w:r w:rsidR="001F4400">
        <w:t xml:space="preserve">visualizing the results </w:t>
      </w:r>
      <w:r w:rsidR="00DF518B">
        <w:t xml:space="preserve">as shown in </w:t>
      </w:r>
      <w:r w:rsidR="005021D6">
        <w:t xml:space="preserve">Figure </w:t>
      </w:r>
      <w:r w:rsidR="00AC16C2">
        <w:rPr>
          <w:szCs w:val="18"/>
        </w:rPr>
        <w:t>7</w:t>
      </w:r>
      <w:r w:rsidR="00E707A1">
        <w:t>.</w:t>
      </w:r>
      <w:r w:rsidR="002705CB">
        <w:t xml:space="preserve"> </w:t>
      </w:r>
      <w:r w:rsidR="008B34FE">
        <w:t>According to this strategy, it is possible observing the overall transitions of the system and deriving quantitative safety indicators.</w:t>
      </w:r>
    </w:p>
    <w:p w14:paraId="3135CEEE" w14:textId="77777777" w:rsidR="00F60E56" w:rsidRDefault="00E707A1" w:rsidP="005021D6">
      <w:pPr>
        <w:pStyle w:val="CETBodytext"/>
        <w:spacing w:before="120" w:after="60"/>
        <w:jc w:val="left"/>
      </w:pPr>
      <w:r>
        <w:rPr>
          <w:noProof/>
          <w:lang w:val="it-IT" w:eastAsia="it-IT"/>
        </w:rPr>
        <w:drawing>
          <wp:inline distT="0" distB="0" distL="0" distR="0" wp14:anchorId="21124239" wp14:editId="7A4E5C55">
            <wp:extent cx="4206240" cy="1020445"/>
            <wp:effectExtent l="0" t="0" r="3810" b="8255"/>
            <wp:docPr id="9" name="Immagine 1948089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948089372"/>
                    <pic:cNvPicPr>
                      <a:picLocks noChangeAspect="1" noChangeArrowheads="1"/>
                    </pic:cNvPicPr>
                  </pic:nvPicPr>
                  <pic:blipFill>
                    <a:blip r:embed="rId18"/>
                    <a:stretch>
                      <a:fillRect/>
                    </a:stretch>
                  </pic:blipFill>
                  <pic:spPr bwMode="auto">
                    <a:xfrm>
                      <a:off x="0" y="0"/>
                      <a:ext cx="4268337" cy="1035510"/>
                    </a:xfrm>
                    <a:prstGeom prst="rect">
                      <a:avLst/>
                    </a:prstGeom>
                  </pic:spPr>
                </pic:pic>
              </a:graphicData>
            </a:graphic>
          </wp:inline>
        </w:drawing>
      </w:r>
    </w:p>
    <w:p w14:paraId="78505C65" w14:textId="555D0D20" w:rsidR="00F60E56" w:rsidRDefault="00AC16C2" w:rsidP="005021D6">
      <w:pPr>
        <w:pStyle w:val="CETCaption"/>
        <w:spacing w:before="120" w:after="60"/>
      </w:pPr>
      <w:r>
        <w:t>Figure 5</w:t>
      </w:r>
      <w:r w:rsidR="00E707A1">
        <w:t>: Pdf of cumulative errors</w:t>
      </w:r>
      <w:r w:rsidR="00E85122">
        <w:t>.</w:t>
      </w:r>
    </w:p>
    <w:p w14:paraId="3DF58A06" w14:textId="77777777" w:rsidR="00F60E56" w:rsidRDefault="00E707A1" w:rsidP="005021D6">
      <w:pPr>
        <w:pStyle w:val="CETBodytext"/>
        <w:spacing w:before="120" w:after="60"/>
        <w:jc w:val="left"/>
      </w:pPr>
      <w:r>
        <w:rPr>
          <w:noProof/>
          <w:lang w:val="it-IT" w:eastAsia="it-IT"/>
        </w:rPr>
        <w:drawing>
          <wp:inline distT="0" distB="0" distL="0" distR="0" wp14:anchorId="4E3F38FF" wp14:editId="408B25D4">
            <wp:extent cx="4312920" cy="953135"/>
            <wp:effectExtent l="0" t="0" r="0" b="0"/>
            <wp:docPr id="10" name="Immagine 64023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640231041"/>
                    <pic:cNvPicPr>
                      <a:picLocks noChangeAspect="1" noChangeArrowheads="1"/>
                    </pic:cNvPicPr>
                  </pic:nvPicPr>
                  <pic:blipFill>
                    <a:blip r:embed="rId19"/>
                    <a:stretch>
                      <a:fillRect/>
                    </a:stretch>
                  </pic:blipFill>
                  <pic:spPr bwMode="auto">
                    <a:xfrm>
                      <a:off x="0" y="0"/>
                      <a:ext cx="4319486" cy="954586"/>
                    </a:xfrm>
                    <a:prstGeom prst="rect">
                      <a:avLst/>
                    </a:prstGeom>
                  </pic:spPr>
                </pic:pic>
              </a:graphicData>
            </a:graphic>
          </wp:inline>
        </w:drawing>
      </w:r>
    </w:p>
    <w:p w14:paraId="0FBCE16C" w14:textId="7A0864FB" w:rsidR="00F60E56" w:rsidRDefault="00E707A1" w:rsidP="005021D6">
      <w:pPr>
        <w:pStyle w:val="CETCaption"/>
        <w:spacing w:before="120" w:after="60"/>
      </w:pPr>
      <w:r>
        <w:t xml:space="preserve">Figure </w:t>
      </w:r>
      <w:r w:rsidR="00AC16C2">
        <w:t>6</w:t>
      </w:r>
      <w:r>
        <w:t>: MCMC overall trace.</w:t>
      </w:r>
    </w:p>
    <w:p w14:paraId="5C20AC85" w14:textId="77777777" w:rsidR="00F60E56" w:rsidRDefault="00E707A1" w:rsidP="005021D6">
      <w:pPr>
        <w:pStyle w:val="CETBodytext"/>
        <w:spacing w:before="120" w:after="60"/>
        <w:jc w:val="left"/>
      </w:pPr>
      <w:r>
        <w:rPr>
          <w:noProof/>
          <w:lang w:val="it-IT" w:eastAsia="it-IT"/>
        </w:rPr>
        <w:drawing>
          <wp:inline distT="0" distB="0" distL="0" distR="0" wp14:anchorId="7717CA31" wp14:editId="653CFC20">
            <wp:extent cx="4244340" cy="1732280"/>
            <wp:effectExtent l="0" t="0" r="3810" b="1270"/>
            <wp:docPr id="11" name="Immagine 189006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89006120"/>
                    <pic:cNvPicPr>
                      <a:picLocks noChangeAspect="1" noChangeArrowheads="1"/>
                    </pic:cNvPicPr>
                  </pic:nvPicPr>
                  <pic:blipFill>
                    <a:blip r:embed="rId20"/>
                    <a:stretch>
                      <a:fillRect/>
                    </a:stretch>
                  </pic:blipFill>
                  <pic:spPr bwMode="auto">
                    <a:xfrm>
                      <a:off x="0" y="0"/>
                      <a:ext cx="4246018" cy="1732965"/>
                    </a:xfrm>
                    <a:prstGeom prst="rect">
                      <a:avLst/>
                    </a:prstGeom>
                  </pic:spPr>
                </pic:pic>
              </a:graphicData>
            </a:graphic>
          </wp:inline>
        </w:drawing>
      </w:r>
    </w:p>
    <w:p w14:paraId="6C8764AC" w14:textId="0D9628B4" w:rsidR="00F60E56" w:rsidRDefault="00AC16C2" w:rsidP="005021D6">
      <w:pPr>
        <w:pStyle w:val="CETCaption"/>
        <w:spacing w:before="120" w:after="60"/>
      </w:pPr>
      <w:r>
        <w:t>Figure 7</w:t>
      </w:r>
      <w:r w:rsidR="00E707A1">
        <w:t>: Overall most probable (&gt;94%) sequence of states (transitions) vs. operation time (min)</w:t>
      </w:r>
      <w:r w:rsidR="00376F59">
        <w:t>.</w:t>
      </w:r>
    </w:p>
    <w:p w14:paraId="212E0C14" w14:textId="77777777" w:rsidR="00F60E56" w:rsidRPr="005021D6" w:rsidRDefault="00E707A1" w:rsidP="00500B71">
      <w:pPr>
        <w:pStyle w:val="CETHeading1"/>
        <w:numPr>
          <w:ilvl w:val="1"/>
          <w:numId w:val="3"/>
        </w:numPr>
        <w:rPr>
          <w:sz w:val="20"/>
        </w:rPr>
      </w:pPr>
      <w:r w:rsidRPr="005021D6">
        <w:rPr>
          <w:sz w:val="20"/>
        </w:rPr>
        <w:t>Conclusions</w:t>
      </w:r>
    </w:p>
    <w:p w14:paraId="7E921CD3" w14:textId="324A4C66" w:rsidR="00F60E56" w:rsidRDefault="007D5A94" w:rsidP="002705CB">
      <w:pPr>
        <w:pStyle w:val="CETBodytext"/>
      </w:pPr>
      <w:r>
        <w:t xml:space="preserve">Novel dynamic risk approaches are intended to capture the changes and deviations in operations </w:t>
      </w:r>
      <w:r w:rsidR="00690C09">
        <w:t>based on</w:t>
      </w:r>
      <w:r>
        <w:t xml:space="preserve"> collected data.</w:t>
      </w:r>
      <w:r w:rsidR="0024708F">
        <w:t xml:space="preserve"> We present a scheme relying on </w:t>
      </w:r>
      <w:r w:rsidR="00916143">
        <w:t xml:space="preserve">HHM </w:t>
      </w:r>
      <w:r w:rsidR="0024708F">
        <w:t>to update the risk level during operation starting from sequence data</w:t>
      </w:r>
      <w:r w:rsidR="00B92435">
        <w:t>.</w:t>
      </w:r>
      <w:r w:rsidR="002705CB">
        <w:t xml:space="preserve"> Additionally, the method allows extracting</w:t>
      </w:r>
      <w:r w:rsidR="00122646">
        <w:t xml:space="preserve"> precise</w:t>
      </w:r>
      <w:r w:rsidR="002705CB">
        <w:t xml:space="preserve"> information </w:t>
      </w:r>
      <w:r w:rsidR="00122646">
        <w:t xml:space="preserve">on </w:t>
      </w:r>
      <w:r w:rsidR="002705CB">
        <w:t>likelihood evidence from HMM to</w:t>
      </w:r>
      <w:r w:rsidR="009A68F5">
        <w:t>ward</w:t>
      </w:r>
      <w:r w:rsidR="00020D8D">
        <w:t>s</w:t>
      </w:r>
      <w:r w:rsidR="009A68F5">
        <w:t xml:space="preserve"> actual BN updating</w:t>
      </w:r>
      <w:r w:rsidR="00122646">
        <w:t>.</w:t>
      </w:r>
      <w:r w:rsidR="0024708F">
        <w:t xml:space="preserve"> </w:t>
      </w:r>
      <w:r>
        <w:t>From the</w:t>
      </w:r>
      <w:r w:rsidR="00E707A1">
        <w:t xml:space="preserve"> comparison between the </w:t>
      </w:r>
      <w:r w:rsidR="0044294C">
        <w:t>PDF</w:t>
      </w:r>
      <w:r w:rsidR="00E707A1">
        <w:t xml:space="preserve"> of </w:t>
      </w:r>
      <w:r w:rsidR="00193437">
        <w:t xml:space="preserve">minor </w:t>
      </w:r>
      <w:r w:rsidR="00690C09">
        <w:t>LOCs, it</w:t>
      </w:r>
      <w:r w:rsidR="00E707A1">
        <w:t xml:space="preserve"> is </w:t>
      </w:r>
      <w:r w:rsidR="00122646">
        <w:t>shown</w:t>
      </w:r>
      <w:r w:rsidR="00E707A1">
        <w:t xml:space="preserve"> the </w:t>
      </w:r>
      <w:r w:rsidR="00E707A1">
        <w:lastRenderedPageBreak/>
        <w:t xml:space="preserve">system </w:t>
      </w:r>
      <w:r w:rsidR="00B92435">
        <w:t>ability in resuming</w:t>
      </w:r>
      <w:r w:rsidR="00E707A1">
        <w:t xml:space="preserve"> dynamic stability</w:t>
      </w:r>
      <w:r w:rsidR="0044294C">
        <w:t>,</w:t>
      </w:r>
      <w:r w:rsidR="00E707A1">
        <w:t xml:space="preserve"> without </w:t>
      </w:r>
      <w:r w:rsidR="0024708F">
        <w:t xml:space="preserve">hazardous </w:t>
      </w:r>
      <w:r w:rsidR="00E707A1">
        <w:t xml:space="preserve">consequences, </w:t>
      </w:r>
      <w:r w:rsidR="00B92435">
        <w:t>improving as well overall safety</w:t>
      </w:r>
      <w:r w:rsidR="00E707A1">
        <w:t xml:space="preserve"> performance</w:t>
      </w:r>
      <w:r w:rsidR="00B92435">
        <w:t xml:space="preserve">. </w:t>
      </w:r>
      <w:r w:rsidR="00E707A1">
        <w:t xml:space="preserve">The possible states of the system </w:t>
      </w:r>
      <w:r w:rsidR="00B92435">
        <w:t xml:space="preserve">resulting </w:t>
      </w:r>
      <w:r w:rsidR="0044294C">
        <w:t xml:space="preserve">according to </w:t>
      </w:r>
      <w:r w:rsidR="00B92435">
        <w:t xml:space="preserve">the performed tests </w:t>
      </w:r>
      <w:r w:rsidR="00E707A1">
        <w:t>are as follows</w:t>
      </w:r>
      <w:r w:rsidR="00873822">
        <w:t>, starting from safe conditions in the operation absence.</w:t>
      </w:r>
    </w:p>
    <w:p w14:paraId="3CDC29A6" w14:textId="0CAE45CE" w:rsidR="00F60E56" w:rsidRDefault="00E707A1" w:rsidP="00193437">
      <w:pPr>
        <w:pStyle w:val="CETBodytext"/>
        <w:numPr>
          <w:ilvl w:val="0"/>
          <w:numId w:val="4"/>
        </w:numPr>
        <w:tabs>
          <w:tab w:val="clear" w:pos="720"/>
          <w:tab w:val="num" w:pos="284"/>
        </w:tabs>
        <w:ind w:left="284" w:hanging="284"/>
      </w:pPr>
      <w:r>
        <w:t xml:space="preserve">When carrying out operations without disturbances, the system is </w:t>
      </w:r>
      <w:r w:rsidR="0030530C">
        <w:t>considered at steady-</w:t>
      </w:r>
      <w:r w:rsidR="007D5A94">
        <w:t xml:space="preserve">state </w:t>
      </w:r>
      <w:r w:rsidR="00E3348F">
        <w:t>safe</w:t>
      </w:r>
      <w:r w:rsidR="00193437">
        <w:t xml:space="preserve"> and the </w:t>
      </w:r>
      <w:r w:rsidR="00B92435">
        <w:t xml:space="preserve">leak </w:t>
      </w:r>
      <w:r>
        <w:t>pos</w:t>
      </w:r>
      <w:r w:rsidR="00DF3EC6">
        <w:t>terior probability corresponds to</w:t>
      </w:r>
      <w:r>
        <w:t xml:space="preserve"> 0</w:t>
      </w:r>
      <w:r w:rsidR="00DF3EC6">
        <w:t>.</w:t>
      </w:r>
      <w:r>
        <w:t>0003.</w:t>
      </w:r>
    </w:p>
    <w:p w14:paraId="65369B2C" w14:textId="755917A9" w:rsidR="00F60E56" w:rsidRDefault="00B92435" w:rsidP="00193437">
      <w:pPr>
        <w:pStyle w:val="CETBodytext"/>
        <w:numPr>
          <w:ilvl w:val="0"/>
          <w:numId w:val="4"/>
        </w:numPr>
        <w:tabs>
          <w:tab w:val="clear" w:pos="720"/>
          <w:tab w:val="num" w:pos="284"/>
        </w:tabs>
        <w:ind w:left="284" w:hanging="284"/>
      </w:pPr>
      <w:r>
        <w:t>In case of operation disturbances absorbed by hard or soft barriers</w:t>
      </w:r>
      <w:r w:rsidR="00E707A1">
        <w:t xml:space="preserve">, the system is safe. The </w:t>
      </w:r>
      <w:r>
        <w:t xml:space="preserve">leak </w:t>
      </w:r>
      <w:r w:rsidR="00E707A1">
        <w:t xml:space="preserve">posterior probability </w:t>
      </w:r>
      <w:r w:rsidR="00690C09">
        <w:t>rises</w:t>
      </w:r>
      <w:r w:rsidR="00E707A1">
        <w:t xml:space="preserve"> to </w:t>
      </w:r>
      <w:r w:rsidR="004C6036">
        <w:t>0.003 and suddenly returns to 0.</w:t>
      </w:r>
      <w:r w:rsidR="00E707A1">
        <w:t>0005.</w:t>
      </w:r>
    </w:p>
    <w:p w14:paraId="7AEBC6F7" w14:textId="39C03BCC" w:rsidR="00F60E56" w:rsidRDefault="00E707A1" w:rsidP="00193437">
      <w:pPr>
        <w:pStyle w:val="CETBodytext"/>
        <w:numPr>
          <w:ilvl w:val="0"/>
          <w:numId w:val="4"/>
        </w:numPr>
        <w:tabs>
          <w:tab w:val="clear" w:pos="720"/>
          <w:tab w:val="num" w:pos="284"/>
        </w:tabs>
        <w:ind w:left="284" w:hanging="284"/>
      </w:pPr>
      <w:r>
        <w:t>When operations with disturbances are</w:t>
      </w:r>
      <w:r w:rsidR="00193437">
        <w:t xml:space="preserve"> </w:t>
      </w:r>
      <w:r w:rsidR="00122646">
        <w:t>performed</w:t>
      </w:r>
      <w:r>
        <w:t xml:space="preserve"> </w:t>
      </w:r>
      <w:r w:rsidR="00B92435">
        <w:t>without preventive barriers actions,</w:t>
      </w:r>
      <w:r>
        <w:t xml:space="preserve"> but </w:t>
      </w:r>
      <w:r w:rsidR="00B92435">
        <w:t xml:space="preserve">proper </w:t>
      </w:r>
      <w:r>
        <w:t xml:space="preserve">protection systems intervene, the system is safe. The </w:t>
      </w:r>
      <w:r w:rsidR="00B92435">
        <w:t xml:space="preserve">leak </w:t>
      </w:r>
      <w:r>
        <w:t xml:space="preserve">posterior probability </w:t>
      </w:r>
      <w:r w:rsidR="00690C09">
        <w:t>rises</w:t>
      </w:r>
      <w:r w:rsidR="004C6036">
        <w:t xml:space="preserve"> to 0.</w:t>
      </w:r>
      <w:r w:rsidR="00B92435">
        <w:t xml:space="preserve">08 due to </w:t>
      </w:r>
      <w:r w:rsidR="00690C09">
        <w:t>event escalation</w:t>
      </w:r>
      <w:r>
        <w:t xml:space="preserve">, but </w:t>
      </w:r>
      <w:r w:rsidR="00B92435">
        <w:t>following protection systems</w:t>
      </w:r>
      <w:r>
        <w:t xml:space="preserve"> intervention, go back to 0.0002.</w:t>
      </w:r>
    </w:p>
    <w:p w14:paraId="423CE5B8" w14:textId="1E36EFBD" w:rsidR="00F60E56" w:rsidRDefault="00193437">
      <w:pPr>
        <w:pStyle w:val="CETBodytext"/>
      </w:pPr>
      <w:r>
        <w:t>The benchmark exercise shows that in</w:t>
      </w:r>
      <w:r w:rsidR="00E707A1">
        <w:t xml:space="preserve"> </w:t>
      </w:r>
      <w:r w:rsidR="004359BA">
        <w:t>the given</w:t>
      </w:r>
      <w:r w:rsidR="00E707A1">
        <w:t xml:space="preserve"> cases, the </w:t>
      </w:r>
      <w:r w:rsidR="004359BA">
        <w:t xml:space="preserve">process </w:t>
      </w:r>
      <w:r w:rsidR="00431CC9">
        <w:t xml:space="preserve">resilience </w:t>
      </w:r>
      <w:r w:rsidR="00E707A1">
        <w:t>is able to ensure the stability of the operations</w:t>
      </w:r>
      <w:r w:rsidR="00431CC9">
        <w:t>,</w:t>
      </w:r>
      <w:r w:rsidR="00E707A1">
        <w:t xml:space="preserve"> </w:t>
      </w:r>
      <w:r w:rsidR="004359BA">
        <w:t>in case</w:t>
      </w:r>
      <w:r w:rsidR="00E707A1">
        <w:t xml:space="preserve"> of </w:t>
      </w:r>
      <w:r w:rsidR="00020D8D">
        <w:t>deviations from steady-state</w:t>
      </w:r>
      <w:r w:rsidR="00E707A1">
        <w:t xml:space="preserve">. Under the considered hypotheses, the oscillations of the dynamic safety indicator are contained within 0.3%, with 0-0.12% as 95-98% HPD (Highest Posterior Density). </w:t>
      </w:r>
      <w:r w:rsidR="00020D8D">
        <w:t>By setting up a dynamic s</w:t>
      </w:r>
      <w:r w:rsidR="00020D8D" w:rsidRPr="00020D8D">
        <w:t>ystem in which perio</w:t>
      </w:r>
      <w:r w:rsidR="00020D8D">
        <w:t xml:space="preserve">dically the values are updated and </w:t>
      </w:r>
      <w:r w:rsidR="00020D8D" w:rsidRPr="00020D8D">
        <w:t>statistical</w:t>
      </w:r>
      <w:r w:rsidR="00020D8D">
        <w:t>ly treated,</w:t>
      </w:r>
      <w:r w:rsidR="00020D8D" w:rsidRPr="00020D8D">
        <w:t xml:space="preserve"> </w:t>
      </w:r>
      <w:r w:rsidR="00020D8D">
        <w:t>coupled with</w:t>
      </w:r>
      <w:r w:rsidR="00020D8D" w:rsidRPr="00020D8D">
        <w:t xml:space="preserve"> Bayesian network </w:t>
      </w:r>
      <w:r w:rsidR="00A97E11">
        <w:t>ability</w:t>
      </w:r>
      <w:r w:rsidR="00020D8D">
        <w:t xml:space="preserve">, may </w:t>
      </w:r>
      <w:r w:rsidR="00020D8D" w:rsidRPr="00020D8D">
        <w:t xml:space="preserve">enable monitoring </w:t>
      </w:r>
      <w:r w:rsidR="00A97E11">
        <w:t xml:space="preserve">resilience </w:t>
      </w:r>
      <w:r w:rsidR="00020D8D" w:rsidRPr="00020D8D">
        <w:t>trends.</w:t>
      </w:r>
      <w:r w:rsidR="0044294C">
        <w:t xml:space="preserve"> </w:t>
      </w:r>
      <w:r w:rsidR="00B92435">
        <w:t>Proper validation is still under development by e</w:t>
      </w:r>
      <w:r w:rsidR="00E8363D">
        <w:t xml:space="preserve">xtending a </w:t>
      </w:r>
      <w:r w:rsidR="0030530C">
        <w:t xml:space="preserve">benchmark exercise </w:t>
      </w:r>
      <w:r w:rsidR="00E4569F">
        <w:t>starting from</w:t>
      </w:r>
      <w:r w:rsidR="00E8363D">
        <w:t xml:space="preserve"> conventional risk analysis on the same installation. </w:t>
      </w:r>
      <w:r w:rsidR="00E707A1">
        <w:t>As a further development, the im</w:t>
      </w:r>
      <w:r w:rsidR="002705CB">
        <w:t>plementation will cover</w:t>
      </w:r>
      <w:r w:rsidR="00E707A1">
        <w:t xml:space="preserve"> </w:t>
      </w:r>
      <w:r w:rsidR="007D5A94">
        <w:t>all plant sections</w:t>
      </w:r>
      <w:r w:rsidR="00E707A1">
        <w:t>, integrating a sensitivity analysis into the dynamic simulation</w:t>
      </w:r>
      <w:r w:rsidR="0030530C">
        <w:t>,</w:t>
      </w:r>
      <w:r w:rsidR="00E707A1">
        <w:t xml:space="preserve"> </w:t>
      </w:r>
      <w:r w:rsidR="00E8363D">
        <w:t xml:space="preserve">in order </w:t>
      </w:r>
      <w:r w:rsidR="00E707A1">
        <w:t xml:space="preserve">to </w:t>
      </w:r>
      <w:r w:rsidR="007D5A94">
        <w:t xml:space="preserve">quantify </w:t>
      </w:r>
      <w:r w:rsidR="00E707A1">
        <w:t>inputs uncertainties and output uncertainty range.</w:t>
      </w:r>
      <w:r w:rsidR="00B92435">
        <w:t xml:space="preserve"> </w:t>
      </w:r>
    </w:p>
    <w:p w14:paraId="4BC78859" w14:textId="77777777" w:rsidR="00F60E56" w:rsidRDefault="00E707A1">
      <w:pPr>
        <w:pStyle w:val="CETReference"/>
      </w:pPr>
      <w:r>
        <w:t>References</w:t>
      </w:r>
    </w:p>
    <w:p w14:paraId="40C69C38" w14:textId="48691FD6" w:rsidR="00F60E56" w:rsidRDefault="00F815A4" w:rsidP="005021D6">
      <w:pPr>
        <w:pStyle w:val="CETReferencetext"/>
      </w:pPr>
      <w:r>
        <w:rPr>
          <w:rStyle w:val="Citazione1"/>
          <w:i w:val="0"/>
          <w:iCs w:val="0"/>
        </w:rPr>
        <w:t>Blasiak S.,</w:t>
      </w:r>
      <w:r w:rsidR="00AC3467">
        <w:rPr>
          <w:rStyle w:val="Citazione1"/>
          <w:i w:val="0"/>
          <w:iCs w:val="0"/>
        </w:rPr>
        <w:t xml:space="preserve"> Rangwala H.</w:t>
      </w:r>
      <w:r w:rsidR="008953C3">
        <w:rPr>
          <w:rStyle w:val="Citazione1"/>
          <w:i w:val="0"/>
          <w:iCs w:val="0"/>
        </w:rPr>
        <w:t>,</w:t>
      </w:r>
      <w:r w:rsidR="00AC3467">
        <w:rPr>
          <w:rStyle w:val="Citazione1"/>
          <w:i w:val="0"/>
          <w:iCs w:val="0"/>
        </w:rPr>
        <w:t xml:space="preserve"> 2011,</w:t>
      </w:r>
      <w:r w:rsidR="00E707A1">
        <w:rPr>
          <w:rStyle w:val="Citazione1"/>
          <w:i w:val="0"/>
          <w:iCs w:val="0"/>
        </w:rPr>
        <w:t xml:space="preserve"> A Hidden Markov Model vari</w:t>
      </w:r>
      <w:r w:rsidR="009D07CF">
        <w:rPr>
          <w:rStyle w:val="Citazione1"/>
          <w:i w:val="0"/>
          <w:iCs w:val="0"/>
        </w:rPr>
        <w:t>ant for sequence classification</w:t>
      </w:r>
      <w:r w:rsidR="00E707A1">
        <w:rPr>
          <w:rStyle w:val="Citazione1"/>
          <w:i w:val="0"/>
          <w:iCs w:val="0"/>
        </w:rPr>
        <w:t xml:space="preserve">. </w:t>
      </w:r>
      <w:r w:rsidR="00E707A1" w:rsidRPr="002705CB">
        <w:rPr>
          <w:rStyle w:val="Citazione1"/>
          <w:i w:val="0"/>
          <w:iCs w:val="0"/>
        </w:rPr>
        <w:t>IJCAI Proceedings-International Joint Confer</w:t>
      </w:r>
      <w:r w:rsidR="00E536B0" w:rsidRPr="002705CB">
        <w:rPr>
          <w:rStyle w:val="Citazione1"/>
          <w:i w:val="0"/>
          <w:iCs w:val="0"/>
        </w:rPr>
        <w:t>ence on Artificial Intelligence</w:t>
      </w:r>
      <w:r w:rsidR="008953C3">
        <w:rPr>
          <w:rStyle w:val="Citazione1"/>
          <w:i w:val="0"/>
          <w:iCs w:val="0"/>
        </w:rPr>
        <w:t>,</w:t>
      </w:r>
      <w:r w:rsidR="00E536B0" w:rsidRPr="002705CB">
        <w:rPr>
          <w:rStyle w:val="Citazione1"/>
          <w:i w:val="0"/>
          <w:iCs w:val="0"/>
        </w:rPr>
        <w:t xml:space="preserve"> 22,</w:t>
      </w:r>
      <w:r w:rsidR="00E707A1" w:rsidRPr="002705CB">
        <w:rPr>
          <w:rStyle w:val="Citazione1"/>
          <w:i w:val="0"/>
          <w:iCs w:val="0"/>
        </w:rPr>
        <w:t xml:space="preserve"> 1192</w:t>
      </w:r>
      <w:r w:rsidR="00E536B0" w:rsidRPr="002705CB">
        <w:rPr>
          <w:rStyle w:val="Citazione1"/>
          <w:i w:val="0"/>
          <w:iCs w:val="0"/>
        </w:rPr>
        <w:t>-1197</w:t>
      </w:r>
      <w:r w:rsidR="00E707A1" w:rsidRPr="002705CB">
        <w:rPr>
          <w:rStyle w:val="Citazione1"/>
          <w:i w:val="0"/>
          <w:iCs w:val="0"/>
        </w:rPr>
        <w:t>.</w:t>
      </w:r>
    </w:p>
    <w:p w14:paraId="1E63DAAD" w14:textId="5132A91F" w:rsidR="00F60E56" w:rsidRPr="0077034C" w:rsidRDefault="00F815A4" w:rsidP="005021D6">
      <w:pPr>
        <w:pStyle w:val="CETReferencetext"/>
      </w:pPr>
      <w:r w:rsidRPr="002705CB">
        <w:t>Chatzis S., Kosmopoulos D</w:t>
      </w:r>
      <w:r w:rsidR="00AC3467">
        <w:t>.</w:t>
      </w:r>
      <w:r w:rsidR="008953C3">
        <w:t>,</w:t>
      </w:r>
      <w:r w:rsidR="00AC3467">
        <w:t xml:space="preserve"> 2011,</w:t>
      </w:r>
      <w:r w:rsidR="00E707A1" w:rsidRPr="002705CB">
        <w:t xml:space="preserve"> </w:t>
      </w:r>
      <w:r w:rsidR="00E707A1">
        <w:t xml:space="preserve">A </w:t>
      </w:r>
      <w:r w:rsidR="008953C3">
        <w:t xml:space="preserve"> </w:t>
      </w:r>
      <w:r w:rsidR="00E707A1">
        <w:t>variational Bayesian methodology for hidden Markov models</w:t>
      </w:r>
      <w:r w:rsidR="00D8503B">
        <w:t xml:space="preserve"> utilizing Student's-t mixtures,</w:t>
      </w:r>
      <w:r w:rsidR="00E707A1">
        <w:t xml:space="preserve"> </w:t>
      </w:r>
      <w:r w:rsidR="00074129" w:rsidRPr="0077034C">
        <w:t>Pattern Recognition</w:t>
      </w:r>
      <w:r w:rsidR="008953C3">
        <w:t>,</w:t>
      </w:r>
      <w:r w:rsidR="00074129" w:rsidRPr="0077034C">
        <w:t xml:space="preserve"> 44, </w:t>
      </w:r>
      <w:r w:rsidR="00E707A1" w:rsidRPr="0077034C">
        <w:t xml:space="preserve">295–306. </w:t>
      </w:r>
    </w:p>
    <w:p w14:paraId="77C8D983" w14:textId="3C04EADE" w:rsidR="006462F1" w:rsidRPr="006462F1" w:rsidRDefault="006462F1" w:rsidP="005021D6">
      <w:pPr>
        <w:pStyle w:val="CETReferencetext"/>
      </w:pPr>
      <w:r>
        <w:t xml:space="preserve">Don M.G., </w:t>
      </w:r>
      <w:r w:rsidR="00AC3467">
        <w:t>Khan, F.</w:t>
      </w:r>
      <w:r w:rsidR="008953C3">
        <w:t>,</w:t>
      </w:r>
      <w:r w:rsidR="00AC3467">
        <w:t xml:space="preserve"> 2019,</w:t>
      </w:r>
      <w:r w:rsidRPr="006462F1">
        <w:t xml:space="preserve"> Dynamic process fault detection and diagnosis based on a combined</w:t>
      </w:r>
      <w:r>
        <w:t xml:space="preserve"> </w:t>
      </w:r>
      <w:r w:rsidRPr="006462F1">
        <w:t>approach of hidden Markov and Bayesian network model</w:t>
      </w:r>
      <w:r>
        <w:t>, Chemical Engineering Science</w:t>
      </w:r>
      <w:r w:rsidR="008953C3">
        <w:t>,</w:t>
      </w:r>
      <w:r>
        <w:t xml:space="preserve"> 201, 82-96.</w:t>
      </w:r>
    </w:p>
    <w:p w14:paraId="6F4D7F68" w14:textId="28909CFE" w:rsidR="00F60E56" w:rsidRDefault="00E707A1" w:rsidP="005021D6">
      <w:pPr>
        <w:pStyle w:val="CETReferencetext"/>
      </w:pPr>
      <w:r w:rsidRPr="00AC3467">
        <w:t>Fabiano B., Vianello C., Reverberi A</w:t>
      </w:r>
      <w:r w:rsidR="00AC3467" w:rsidRPr="00AC3467">
        <w:t>.P., Lunghi E., Maschio G. 2016,</w:t>
      </w:r>
      <w:r w:rsidRPr="00AC3467">
        <w:t xml:space="preserve"> </w:t>
      </w:r>
      <w:r>
        <w:t>A perspective on Seveso accident based on cause-consequences anal</w:t>
      </w:r>
      <w:r w:rsidR="002300EB">
        <w:t xml:space="preserve">ysis </w:t>
      </w:r>
      <w:r w:rsidR="00D8503B">
        <w:t>by three different methods,</w:t>
      </w:r>
      <w:r>
        <w:t xml:space="preserve"> </w:t>
      </w:r>
      <w:r w:rsidR="00C741B0">
        <w:rPr>
          <w:szCs w:val="18"/>
          <w:lang w:val="en-US"/>
        </w:rPr>
        <w:t xml:space="preserve">J. Loss Preven. Process Ind. </w:t>
      </w:r>
      <w:r>
        <w:t xml:space="preserve"> 49, 18-35.</w:t>
      </w:r>
    </w:p>
    <w:p w14:paraId="0B1DACB3" w14:textId="449FDFB4" w:rsidR="00F60E56" w:rsidRDefault="00E707A1" w:rsidP="005021D6">
      <w:pPr>
        <w:pStyle w:val="CETReferencetext"/>
        <w:rPr>
          <w:szCs w:val="18"/>
          <w:lang w:val="en-US"/>
        </w:rPr>
      </w:pPr>
      <w:r>
        <w:rPr>
          <w:szCs w:val="18"/>
          <w:lang w:val="en-US"/>
        </w:rPr>
        <w:t>Jain P., Rogers W.J.,</w:t>
      </w:r>
      <w:r w:rsidR="00AC3467">
        <w:rPr>
          <w:szCs w:val="18"/>
          <w:lang w:val="en-US"/>
        </w:rPr>
        <w:t xml:space="preserve"> Pasman, H.J., Mannan M.S. 2018,</w:t>
      </w:r>
      <w:r>
        <w:rPr>
          <w:szCs w:val="18"/>
          <w:lang w:val="en-US"/>
        </w:rPr>
        <w:t xml:space="preserve"> A resilience-based integrated process systems analysis. </w:t>
      </w:r>
      <w:r w:rsidR="00D8503B">
        <w:rPr>
          <w:szCs w:val="18"/>
          <w:lang w:val="en-US"/>
        </w:rPr>
        <w:t>Part II management system layer,</w:t>
      </w:r>
      <w:r w:rsidR="00E536B0">
        <w:rPr>
          <w:szCs w:val="18"/>
          <w:lang w:val="en-US"/>
        </w:rPr>
        <w:t xml:space="preserve"> </w:t>
      </w:r>
      <w:r>
        <w:rPr>
          <w:szCs w:val="18"/>
          <w:lang w:val="en-US"/>
        </w:rPr>
        <w:t>Process Safety and Environmental P</w:t>
      </w:r>
      <w:r w:rsidR="00E536B0">
        <w:rPr>
          <w:szCs w:val="18"/>
          <w:lang w:val="en-US"/>
        </w:rPr>
        <w:t>rotection</w:t>
      </w:r>
      <w:r w:rsidR="008953C3">
        <w:rPr>
          <w:szCs w:val="18"/>
          <w:lang w:val="en-US"/>
        </w:rPr>
        <w:t>,</w:t>
      </w:r>
      <w:r w:rsidR="00E536B0">
        <w:rPr>
          <w:szCs w:val="18"/>
          <w:lang w:val="en-US"/>
        </w:rPr>
        <w:t xml:space="preserve"> </w:t>
      </w:r>
      <w:r>
        <w:rPr>
          <w:szCs w:val="18"/>
          <w:lang w:val="en-US"/>
        </w:rPr>
        <w:t>118</w:t>
      </w:r>
      <w:r w:rsidR="00E536B0">
        <w:rPr>
          <w:szCs w:val="18"/>
          <w:lang w:val="en-US"/>
        </w:rPr>
        <w:t>, 115-124.</w:t>
      </w:r>
    </w:p>
    <w:p w14:paraId="0C770282" w14:textId="1EDAA2AF" w:rsidR="00F60E56" w:rsidRDefault="00E707A1" w:rsidP="005021D6">
      <w:pPr>
        <w:pStyle w:val="CETReferencetext"/>
        <w:rPr>
          <w:szCs w:val="18"/>
          <w:lang w:val="en-US"/>
        </w:rPr>
      </w:pPr>
      <w:r>
        <w:rPr>
          <w:szCs w:val="18"/>
          <w:lang w:val="en-US"/>
        </w:rPr>
        <w:t>Kalanta</w:t>
      </w:r>
      <w:r w:rsidR="00E536B0">
        <w:rPr>
          <w:szCs w:val="18"/>
          <w:lang w:val="en-US"/>
        </w:rPr>
        <w:t>rnia M., Khan F., Hawboldt K. 2009</w:t>
      </w:r>
      <w:r w:rsidR="00AC3467">
        <w:rPr>
          <w:szCs w:val="18"/>
          <w:lang w:val="en-US"/>
        </w:rPr>
        <w:t>,</w:t>
      </w:r>
      <w:r>
        <w:rPr>
          <w:szCs w:val="18"/>
          <w:lang w:val="en-US"/>
        </w:rPr>
        <w:t xml:space="preserve"> Dynamic risk assessment using failure</w:t>
      </w:r>
      <w:r w:rsidR="00D8503B">
        <w:rPr>
          <w:szCs w:val="18"/>
          <w:lang w:val="en-US"/>
        </w:rPr>
        <w:t xml:space="preserve"> assessment and Bayesian theory,</w:t>
      </w:r>
      <w:r>
        <w:rPr>
          <w:szCs w:val="18"/>
          <w:lang w:val="en-US"/>
        </w:rPr>
        <w:t xml:space="preserve"> </w:t>
      </w:r>
      <w:r w:rsidR="008953C3">
        <w:rPr>
          <w:szCs w:val="18"/>
          <w:lang w:val="en-US"/>
        </w:rPr>
        <w:t>Journal of Loss Prevention</w:t>
      </w:r>
      <w:r w:rsidR="00C741B0">
        <w:rPr>
          <w:szCs w:val="18"/>
          <w:lang w:val="en-US"/>
        </w:rPr>
        <w:t xml:space="preserve"> </w:t>
      </w:r>
      <w:r w:rsidR="008953C3">
        <w:rPr>
          <w:szCs w:val="18"/>
          <w:lang w:val="en-US"/>
        </w:rPr>
        <w:t>in the Process Industries,</w:t>
      </w:r>
      <w:r w:rsidR="00C741B0">
        <w:rPr>
          <w:szCs w:val="18"/>
          <w:lang w:val="en-US"/>
        </w:rPr>
        <w:t xml:space="preserve"> </w:t>
      </w:r>
      <w:r>
        <w:rPr>
          <w:szCs w:val="18"/>
          <w:lang w:val="en-US"/>
        </w:rPr>
        <w:t>22</w:t>
      </w:r>
      <w:r w:rsidR="00E536B0">
        <w:rPr>
          <w:szCs w:val="18"/>
          <w:lang w:val="en-US"/>
        </w:rPr>
        <w:t>, 600-606.</w:t>
      </w:r>
    </w:p>
    <w:p w14:paraId="4CA7E089" w14:textId="5308891F" w:rsidR="00F60E56" w:rsidRDefault="00D44A55" w:rsidP="005021D6">
      <w:pPr>
        <w:pStyle w:val="CETReferencetext"/>
        <w:rPr>
          <w:szCs w:val="18"/>
          <w:lang w:val="en-US"/>
        </w:rPr>
      </w:pPr>
      <w:r>
        <w:rPr>
          <w:szCs w:val="18"/>
          <w:lang w:val="en-US"/>
        </w:rPr>
        <w:t>Leveson N. 2004</w:t>
      </w:r>
      <w:r w:rsidR="00E707A1">
        <w:rPr>
          <w:szCs w:val="18"/>
          <w:lang w:val="en-US"/>
        </w:rPr>
        <w:t>. A new accident model for engineering safer syst</w:t>
      </w:r>
      <w:r w:rsidR="00D8503B">
        <w:rPr>
          <w:szCs w:val="18"/>
          <w:lang w:val="en-US"/>
        </w:rPr>
        <w:t>ems,</w:t>
      </w:r>
      <w:r w:rsidR="00E536B0">
        <w:rPr>
          <w:szCs w:val="18"/>
          <w:lang w:val="en-US"/>
        </w:rPr>
        <w:t xml:space="preserve"> Safety Science</w:t>
      </w:r>
      <w:r w:rsidR="0073028C">
        <w:rPr>
          <w:szCs w:val="18"/>
          <w:lang w:val="en-US"/>
        </w:rPr>
        <w:t>,</w:t>
      </w:r>
      <w:r w:rsidR="00E707A1">
        <w:rPr>
          <w:szCs w:val="18"/>
          <w:lang w:val="en-US"/>
        </w:rPr>
        <w:t xml:space="preserve"> 42</w:t>
      </w:r>
      <w:r w:rsidR="00E536B0">
        <w:rPr>
          <w:szCs w:val="18"/>
          <w:lang w:val="en-US"/>
        </w:rPr>
        <w:t>, 237-270.</w:t>
      </w:r>
    </w:p>
    <w:p w14:paraId="5F5DC128" w14:textId="076AFD1B" w:rsidR="00F60E56" w:rsidRDefault="00D44A55" w:rsidP="005021D6">
      <w:pPr>
        <w:pStyle w:val="CETReferencetext"/>
      </w:pPr>
      <w:r>
        <w:rPr>
          <w:rStyle w:val="Citazione1"/>
          <w:i w:val="0"/>
          <w:iCs w:val="0"/>
        </w:rPr>
        <w:t>Markowski</w:t>
      </w:r>
      <w:r w:rsidR="00E707A1">
        <w:rPr>
          <w:rStyle w:val="Citazione1"/>
          <w:i w:val="0"/>
          <w:iCs w:val="0"/>
        </w:rPr>
        <w:t xml:space="preserve"> A. S.,</w:t>
      </w:r>
      <w:r w:rsidR="00F815A4">
        <w:rPr>
          <w:rStyle w:val="Citazione1"/>
          <w:i w:val="0"/>
          <w:iCs w:val="0"/>
        </w:rPr>
        <w:t xml:space="preserve"> Mannan, M. S., Bigoszewska, A.</w:t>
      </w:r>
      <w:r w:rsidR="008953C3">
        <w:rPr>
          <w:rStyle w:val="Citazione1"/>
          <w:i w:val="0"/>
          <w:iCs w:val="0"/>
        </w:rPr>
        <w:t>,</w:t>
      </w:r>
      <w:r w:rsidR="00F815A4">
        <w:rPr>
          <w:rStyle w:val="Citazione1"/>
          <w:i w:val="0"/>
          <w:iCs w:val="0"/>
        </w:rPr>
        <w:t xml:space="preserve"> 2009</w:t>
      </w:r>
      <w:r w:rsidR="00D8503B">
        <w:rPr>
          <w:rStyle w:val="Citazione1"/>
          <w:i w:val="0"/>
          <w:iCs w:val="0"/>
        </w:rPr>
        <w:t>,</w:t>
      </w:r>
      <w:r w:rsidR="00E707A1">
        <w:rPr>
          <w:rStyle w:val="Citazione1"/>
          <w:i w:val="0"/>
          <w:iCs w:val="0"/>
        </w:rPr>
        <w:t xml:space="preserve"> Fuzzy lo</w:t>
      </w:r>
      <w:r w:rsidR="00D8503B">
        <w:rPr>
          <w:rStyle w:val="Citazione1"/>
          <w:i w:val="0"/>
          <w:iCs w:val="0"/>
        </w:rPr>
        <w:t>gic for process safety analysis,</w:t>
      </w:r>
      <w:r w:rsidR="00E707A1">
        <w:rPr>
          <w:rStyle w:val="Citazione1"/>
          <w:i w:val="0"/>
          <w:iCs w:val="0"/>
        </w:rPr>
        <w:t xml:space="preserve"> Journal of Loss Prevention in the Process Industries</w:t>
      </w:r>
      <w:r w:rsidR="008953C3">
        <w:rPr>
          <w:rStyle w:val="Citazione1"/>
          <w:i w:val="0"/>
          <w:iCs w:val="0"/>
        </w:rPr>
        <w:t>,</w:t>
      </w:r>
      <w:r w:rsidR="00E707A1">
        <w:rPr>
          <w:rStyle w:val="Citazione1"/>
          <w:i w:val="0"/>
          <w:iCs w:val="0"/>
        </w:rPr>
        <w:t xml:space="preserve"> 22, 695–702.</w:t>
      </w:r>
    </w:p>
    <w:p w14:paraId="2AC8101F" w14:textId="2E7CA55D" w:rsidR="00F60E56" w:rsidRDefault="00E707A1" w:rsidP="005021D6">
      <w:pPr>
        <w:pStyle w:val="CETReferencetext"/>
        <w:rPr>
          <w:szCs w:val="18"/>
          <w:lang w:val="en-US"/>
        </w:rPr>
      </w:pPr>
      <w:r>
        <w:rPr>
          <w:szCs w:val="18"/>
          <w:lang w:val="en-US"/>
        </w:rPr>
        <w:t>Meel, A., Seider</w:t>
      </w:r>
      <w:r w:rsidR="00E536B0">
        <w:rPr>
          <w:szCs w:val="18"/>
          <w:lang w:val="en-US"/>
        </w:rPr>
        <w:t>, W. 2006</w:t>
      </w:r>
      <w:r w:rsidR="00D8503B">
        <w:rPr>
          <w:szCs w:val="18"/>
          <w:lang w:val="en-US"/>
        </w:rPr>
        <w:t>,</w:t>
      </w:r>
      <w:r>
        <w:rPr>
          <w:szCs w:val="18"/>
          <w:lang w:val="en-US"/>
        </w:rPr>
        <w:t xml:space="preserve"> Plant-specific dynamic failure assessment u</w:t>
      </w:r>
      <w:r w:rsidR="00E536B0">
        <w:rPr>
          <w:szCs w:val="18"/>
          <w:lang w:val="en-US"/>
        </w:rPr>
        <w:t>sing Bayesian t</w:t>
      </w:r>
      <w:r w:rsidR="00D8503B">
        <w:rPr>
          <w:szCs w:val="18"/>
          <w:lang w:val="en-US"/>
        </w:rPr>
        <w:t>heory,</w:t>
      </w:r>
      <w:r w:rsidR="00E536B0">
        <w:rPr>
          <w:szCs w:val="18"/>
          <w:lang w:val="en-US"/>
        </w:rPr>
        <w:t xml:space="preserve"> Chemical Engineering Science</w:t>
      </w:r>
      <w:r w:rsidR="008953C3">
        <w:rPr>
          <w:szCs w:val="18"/>
          <w:lang w:val="en-US"/>
        </w:rPr>
        <w:t>,</w:t>
      </w:r>
      <w:r>
        <w:rPr>
          <w:szCs w:val="18"/>
          <w:lang w:val="en-US"/>
        </w:rPr>
        <w:t xml:space="preserve"> 61</w:t>
      </w:r>
      <w:r w:rsidR="00E536B0">
        <w:rPr>
          <w:szCs w:val="18"/>
          <w:lang w:val="en-US"/>
        </w:rPr>
        <w:t>, 7036-7056.</w:t>
      </w:r>
      <w:r>
        <w:rPr>
          <w:szCs w:val="18"/>
          <w:lang w:val="en-US"/>
        </w:rPr>
        <w:t xml:space="preserve"> </w:t>
      </w:r>
    </w:p>
    <w:p w14:paraId="581F4103" w14:textId="7EE0AF3B" w:rsidR="00F60E56" w:rsidRDefault="00E707A1" w:rsidP="005021D6">
      <w:pPr>
        <w:pStyle w:val="CETReferencetext"/>
        <w:rPr>
          <w:szCs w:val="18"/>
          <w:lang w:val="en-US"/>
        </w:rPr>
      </w:pPr>
      <w:r>
        <w:rPr>
          <w:szCs w:val="18"/>
          <w:lang w:val="en-US"/>
        </w:rPr>
        <w:t>Palazzi E., Caviglione C., Reverberi A.P., Fabiano B., 2017, A short-cut analytical model of hydrocarbon pool fire of different geometries, with enhanced view factor evaluation, Process Safety and Environmental Protection</w:t>
      </w:r>
      <w:r w:rsidR="008953C3">
        <w:rPr>
          <w:szCs w:val="18"/>
          <w:lang w:val="en-US"/>
        </w:rPr>
        <w:t>,</w:t>
      </w:r>
      <w:r>
        <w:rPr>
          <w:szCs w:val="18"/>
          <w:lang w:val="en-US"/>
        </w:rPr>
        <w:t xml:space="preserve"> 110, 89-101. </w:t>
      </w:r>
    </w:p>
    <w:p w14:paraId="539146E8" w14:textId="0CAF7175" w:rsidR="00D8503B" w:rsidRDefault="00AC3467" w:rsidP="005021D6">
      <w:pPr>
        <w:pStyle w:val="CETReferencetext"/>
        <w:rPr>
          <w:szCs w:val="18"/>
          <w:lang w:val="en-US"/>
        </w:rPr>
      </w:pPr>
      <w:r>
        <w:rPr>
          <w:szCs w:val="18"/>
          <w:lang w:val="en-US"/>
        </w:rPr>
        <w:t>Pasman H.J., Reniers G., 2014,</w:t>
      </w:r>
      <w:r w:rsidR="00E707A1">
        <w:rPr>
          <w:szCs w:val="18"/>
          <w:lang w:val="en-US"/>
        </w:rPr>
        <w:t xml:space="preserve"> Past, present and future of Quantitative Risk Assessment (QRA) and the incentive it obtain</w:t>
      </w:r>
      <w:r w:rsidR="00D8503B">
        <w:rPr>
          <w:szCs w:val="18"/>
          <w:lang w:val="en-US"/>
        </w:rPr>
        <w:t>ed from Land-Use Planning (LUP),</w:t>
      </w:r>
      <w:r w:rsidR="00E707A1">
        <w:rPr>
          <w:szCs w:val="18"/>
          <w:lang w:val="en-US"/>
        </w:rPr>
        <w:t xml:space="preserve"> J. Loss Preven. Process Ind.</w:t>
      </w:r>
      <w:r w:rsidR="008953C3">
        <w:rPr>
          <w:szCs w:val="18"/>
          <w:lang w:val="en-US"/>
        </w:rPr>
        <w:t>,</w:t>
      </w:r>
      <w:r w:rsidR="00E707A1">
        <w:rPr>
          <w:szCs w:val="18"/>
          <w:lang w:val="en-US"/>
        </w:rPr>
        <w:t xml:space="preserve"> 28, 2–9.</w:t>
      </w:r>
      <w:r w:rsidR="00D8503B">
        <w:rPr>
          <w:szCs w:val="18"/>
          <w:lang w:val="en-US"/>
        </w:rPr>
        <w:t xml:space="preserve"> </w:t>
      </w:r>
    </w:p>
    <w:p w14:paraId="420E026E" w14:textId="4785C36F" w:rsidR="00F60E56" w:rsidRDefault="00D8503B" w:rsidP="005021D6">
      <w:pPr>
        <w:pStyle w:val="CETReferencetext"/>
        <w:rPr>
          <w:szCs w:val="18"/>
          <w:lang w:val="en-US"/>
        </w:rPr>
      </w:pPr>
      <w:r w:rsidRPr="00D8503B">
        <w:rPr>
          <w:szCs w:val="18"/>
          <w:lang w:val="en-US"/>
        </w:rPr>
        <w:t>Pesce M., Paci P., Garrone S., Pastorino R., Fabiano B.</w:t>
      </w:r>
      <w:r w:rsidR="00AC3467">
        <w:rPr>
          <w:szCs w:val="18"/>
          <w:lang w:val="en-US"/>
        </w:rPr>
        <w:t>,</w:t>
      </w:r>
      <w:r w:rsidRPr="00D8503B">
        <w:rPr>
          <w:szCs w:val="18"/>
          <w:lang w:val="en-US"/>
        </w:rPr>
        <w:t xml:space="preserve"> 2012, Modelling </w:t>
      </w:r>
      <w:r>
        <w:rPr>
          <w:szCs w:val="18"/>
          <w:lang w:val="en-US"/>
        </w:rPr>
        <w:t>ignition p</w:t>
      </w:r>
      <w:r w:rsidRPr="00D8503B">
        <w:rPr>
          <w:szCs w:val="18"/>
          <w:lang w:val="en-US"/>
        </w:rPr>
        <w:t xml:space="preserve">robabilities in the </w:t>
      </w:r>
      <w:r>
        <w:rPr>
          <w:szCs w:val="18"/>
          <w:lang w:val="en-US"/>
        </w:rPr>
        <w:t>f</w:t>
      </w:r>
      <w:r w:rsidRPr="00D8503B">
        <w:rPr>
          <w:szCs w:val="18"/>
          <w:lang w:val="en-US"/>
        </w:rPr>
        <w:t xml:space="preserve">ramework of </w:t>
      </w:r>
      <w:r>
        <w:rPr>
          <w:szCs w:val="18"/>
          <w:lang w:val="en-US"/>
        </w:rPr>
        <w:t>q</w:t>
      </w:r>
      <w:r w:rsidRPr="00D8503B">
        <w:rPr>
          <w:szCs w:val="18"/>
          <w:lang w:val="en-US"/>
        </w:rPr>
        <w:t xml:space="preserve">uantitative </w:t>
      </w:r>
      <w:r>
        <w:rPr>
          <w:szCs w:val="18"/>
          <w:lang w:val="en-US"/>
        </w:rPr>
        <w:t>r</w:t>
      </w:r>
      <w:r w:rsidRPr="00D8503B">
        <w:rPr>
          <w:szCs w:val="18"/>
          <w:lang w:val="en-US"/>
        </w:rPr>
        <w:t xml:space="preserve">isk </w:t>
      </w:r>
      <w:r>
        <w:rPr>
          <w:szCs w:val="18"/>
          <w:lang w:val="en-US"/>
        </w:rPr>
        <w:t>a</w:t>
      </w:r>
      <w:r w:rsidRPr="00D8503B">
        <w:rPr>
          <w:szCs w:val="18"/>
          <w:lang w:val="en-US"/>
        </w:rPr>
        <w:t>ssessments</w:t>
      </w:r>
      <w:r w:rsidR="0017628C">
        <w:rPr>
          <w:szCs w:val="18"/>
          <w:lang w:val="en-US"/>
        </w:rPr>
        <w:t>,</w:t>
      </w:r>
      <w:r w:rsidRPr="00D8503B">
        <w:rPr>
          <w:szCs w:val="18"/>
          <w:lang w:val="en-US"/>
        </w:rPr>
        <w:t xml:space="preserve"> Chemical Engineering Transactions, 26, 141-146.  </w:t>
      </w:r>
    </w:p>
    <w:p w14:paraId="2E8016D8" w14:textId="6EC45897" w:rsidR="00F60E56" w:rsidRDefault="00D8503B" w:rsidP="005021D6">
      <w:pPr>
        <w:pStyle w:val="CETReferencetext"/>
      </w:pPr>
      <w:r>
        <w:rPr>
          <w:szCs w:val="18"/>
          <w:lang w:val="en-US"/>
        </w:rPr>
        <w:t>Munkhammar J.</w:t>
      </w:r>
      <w:r w:rsidR="00D44A55">
        <w:rPr>
          <w:szCs w:val="18"/>
          <w:lang w:val="en-US"/>
        </w:rPr>
        <w:t xml:space="preserve"> Widén J. 2018</w:t>
      </w:r>
      <w:r>
        <w:rPr>
          <w:szCs w:val="18"/>
          <w:lang w:val="en-US"/>
        </w:rPr>
        <w:t>,</w:t>
      </w:r>
      <w:r w:rsidR="00E707A1">
        <w:rPr>
          <w:szCs w:val="18"/>
          <w:lang w:val="en-US"/>
        </w:rPr>
        <w:t xml:space="preserve"> An N-state Markov-chain mixture distributi</w:t>
      </w:r>
      <w:r>
        <w:rPr>
          <w:szCs w:val="18"/>
          <w:lang w:val="en-US"/>
        </w:rPr>
        <w:t>on model of the clear-sky index,</w:t>
      </w:r>
      <w:r w:rsidR="00E707A1">
        <w:rPr>
          <w:szCs w:val="18"/>
          <w:lang w:val="en-US"/>
        </w:rPr>
        <w:t xml:space="preserve"> </w:t>
      </w:r>
      <w:r>
        <w:rPr>
          <w:szCs w:val="18"/>
        </w:rPr>
        <w:t>Solar Energy 173, 487-</w:t>
      </w:r>
      <w:r w:rsidR="00E707A1">
        <w:rPr>
          <w:szCs w:val="18"/>
        </w:rPr>
        <w:t>495.</w:t>
      </w:r>
    </w:p>
    <w:p w14:paraId="02F930FE" w14:textId="3EF401A5" w:rsidR="00F60E56" w:rsidRDefault="00C741B0" w:rsidP="005021D6">
      <w:pPr>
        <w:pStyle w:val="CETReferencetext"/>
      </w:pPr>
      <w:r>
        <w:t>Taylor J.R.</w:t>
      </w:r>
      <w:r w:rsidR="008953C3">
        <w:t>,</w:t>
      </w:r>
      <w:r>
        <w:t xml:space="preserve"> </w:t>
      </w:r>
      <w:r w:rsidR="00D8503B">
        <w:t>2016,</w:t>
      </w:r>
      <w:r w:rsidR="00E707A1">
        <w:t xml:space="preserve"> Can process plant QRA reduce risk? – Experience of ALARP from 92 QRA studies over 36 years, Chemical Engineering Transactions</w:t>
      </w:r>
      <w:r w:rsidR="008953C3">
        <w:t>,</w:t>
      </w:r>
      <w:r w:rsidR="00E707A1">
        <w:t xml:space="preserve"> 48, 811-816.</w:t>
      </w:r>
    </w:p>
    <w:p w14:paraId="4396774F" w14:textId="27E6B982" w:rsidR="005304B4" w:rsidRDefault="005304B4" w:rsidP="005021D6">
      <w:pPr>
        <w:pStyle w:val="CETReferencetext"/>
      </w:pPr>
      <w:r w:rsidRPr="005304B4">
        <w:t>Vairo T., Del Giudice T., Quagliati M., Barbucci A., Fabiano B., 2017, From land- to water-use-planning: A consequence-based case-study related to cruise ship risk, Safety Science 97, 120-133.</w:t>
      </w:r>
    </w:p>
    <w:p w14:paraId="230225AB" w14:textId="79266662" w:rsidR="00F60E56" w:rsidRDefault="00E707A1" w:rsidP="005021D6">
      <w:pPr>
        <w:pStyle w:val="CETReferencetext"/>
      </w:pPr>
      <w:r w:rsidRPr="00D8503B">
        <w:rPr>
          <w:szCs w:val="18"/>
        </w:rPr>
        <w:t>Vairo T., Reverberi A</w:t>
      </w:r>
      <w:r w:rsidR="00D44A55" w:rsidRPr="00D8503B">
        <w:rPr>
          <w:szCs w:val="18"/>
        </w:rPr>
        <w:t>.P., Milazzo M.F., Fabiano B.</w:t>
      </w:r>
      <w:r w:rsidR="008953C3">
        <w:rPr>
          <w:szCs w:val="18"/>
        </w:rPr>
        <w:t>,</w:t>
      </w:r>
      <w:r w:rsidR="00D44A55" w:rsidRPr="00D8503B">
        <w:rPr>
          <w:szCs w:val="18"/>
        </w:rPr>
        <w:t xml:space="preserve"> 2018</w:t>
      </w:r>
      <w:r w:rsidR="00D8503B" w:rsidRPr="00D8503B">
        <w:rPr>
          <w:szCs w:val="18"/>
        </w:rPr>
        <w:t>,</w:t>
      </w:r>
      <w:r w:rsidRPr="00D8503B">
        <w:rPr>
          <w:szCs w:val="18"/>
        </w:rPr>
        <w:t xml:space="preserve"> </w:t>
      </w:r>
      <w:r>
        <w:rPr>
          <w:szCs w:val="18"/>
          <w:lang w:val="en-US"/>
        </w:rPr>
        <w:t xml:space="preserve">Ageing and </w:t>
      </w:r>
      <w:r w:rsidR="0077034C">
        <w:rPr>
          <w:szCs w:val="18"/>
          <w:lang w:val="en-US"/>
        </w:rPr>
        <w:t>c</w:t>
      </w:r>
      <w:r>
        <w:rPr>
          <w:szCs w:val="18"/>
          <w:lang w:val="en-US"/>
        </w:rPr>
        <w:t xml:space="preserve">reeping </w:t>
      </w:r>
      <w:r w:rsidR="0077034C">
        <w:rPr>
          <w:szCs w:val="18"/>
          <w:lang w:val="en-US"/>
        </w:rPr>
        <w:t>m</w:t>
      </w:r>
      <w:r>
        <w:rPr>
          <w:szCs w:val="18"/>
          <w:lang w:val="en-US"/>
        </w:rPr>
        <w:t xml:space="preserve">anagement in </w:t>
      </w:r>
      <w:r w:rsidR="0077034C">
        <w:rPr>
          <w:szCs w:val="18"/>
          <w:lang w:val="en-US"/>
        </w:rPr>
        <w:t>m</w:t>
      </w:r>
      <w:r>
        <w:rPr>
          <w:szCs w:val="18"/>
          <w:lang w:val="en-US"/>
        </w:rPr>
        <w:t xml:space="preserve">ajor </w:t>
      </w:r>
      <w:r w:rsidR="0077034C">
        <w:rPr>
          <w:szCs w:val="18"/>
          <w:lang w:val="en-US"/>
        </w:rPr>
        <w:t>a</w:t>
      </w:r>
      <w:r>
        <w:rPr>
          <w:szCs w:val="18"/>
          <w:lang w:val="en-US"/>
        </w:rPr>
        <w:t xml:space="preserve">ccident </w:t>
      </w:r>
      <w:r w:rsidR="0077034C">
        <w:rPr>
          <w:szCs w:val="18"/>
          <w:lang w:val="en-US"/>
        </w:rPr>
        <w:t>p</w:t>
      </w:r>
      <w:r>
        <w:rPr>
          <w:szCs w:val="18"/>
          <w:lang w:val="en-US"/>
        </w:rPr>
        <w:t>lants ac</w:t>
      </w:r>
      <w:r w:rsidR="00D8503B">
        <w:rPr>
          <w:szCs w:val="18"/>
          <w:lang w:val="en-US"/>
        </w:rPr>
        <w:t>cording to Seveso III Directive,</w:t>
      </w:r>
      <w:r>
        <w:rPr>
          <w:szCs w:val="18"/>
          <w:lang w:val="en-US"/>
        </w:rPr>
        <w:t xml:space="preserve"> Ch</w:t>
      </w:r>
      <w:r w:rsidR="00D44A55">
        <w:rPr>
          <w:szCs w:val="18"/>
          <w:lang w:val="en-US"/>
        </w:rPr>
        <w:t>emical Engineering Transactions</w:t>
      </w:r>
      <w:r w:rsidR="008953C3">
        <w:rPr>
          <w:szCs w:val="18"/>
          <w:lang w:val="en-US"/>
        </w:rPr>
        <w:t>,</w:t>
      </w:r>
      <w:r>
        <w:rPr>
          <w:szCs w:val="18"/>
          <w:lang w:val="en-US"/>
        </w:rPr>
        <w:t xml:space="preserve"> 67</w:t>
      </w:r>
      <w:r w:rsidR="00D44A55">
        <w:rPr>
          <w:szCs w:val="18"/>
          <w:lang w:val="en-US"/>
        </w:rPr>
        <w:t>, 403-408.</w:t>
      </w:r>
    </w:p>
    <w:p w14:paraId="246BDBC0" w14:textId="5F1721C1" w:rsidR="00F60E56" w:rsidRDefault="00E707A1" w:rsidP="005021D6">
      <w:pPr>
        <w:pStyle w:val="CETReferencetext"/>
      </w:pPr>
      <w:r>
        <w:t xml:space="preserve">Vairo T., Milazzo </w:t>
      </w:r>
      <w:r w:rsidR="00D44A55">
        <w:t>M.F., Bragatto P., Fabiano B., 2019</w:t>
      </w:r>
      <w:r w:rsidR="00D8503B">
        <w:t>,</w:t>
      </w:r>
      <w:r>
        <w:t xml:space="preserve"> A </w:t>
      </w:r>
      <w:r w:rsidR="0077034C">
        <w:t>d</w:t>
      </w:r>
      <w:r>
        <w:t xml:space="preserve">ynamic </w:t>
      </w:r>
      <w:r w:rsidR="0077034C">
        <w:t>a</w:t>
      </w:r>
      <w:r>
        <w:t xml:space="preserve">pproach to </w:t>
      </w:r>
      <w:r w:rsidR="0077034C">
        <w:t>f</w:t>
      </w:r>
      <w:r>
        <w:t xml:space="preserve">ault </w:t>
      </w:r>
      <w:r w:rsidR="0077034C">
        <w:t>t</w:t>
      </w:r>
      <w:r>
        <w:t xml:space="preserve">ree </w:t>
      </w:r>
      <w:r w:rsidR="0077034C">
        <w:t>a</w:t>
      </w:r>
      <w:r>
        <w:t>nalysis bas</w:t>
      </w:r>
      <w:r w:rsidR="00D8503B">
        <w:t>ed on Bayesian Beliefs Networks,</w:t>
      </w:r>
      <w:r>
        <w:t xml:space="preserve"> Chemical</w:t>
      </w:r>
      <w:r w:rsidR="00D44A55">
        <w:t xml:space="preserve"> Engineering Transactions</w:t>
      </w:r>
      <w:r w:rsidR="008953C3">
        <w:t>,</w:t>
      </w:r>
      <w:r w:rsidR="00D44A55">
        <w:t xml:space="preserve"> </w:t>
      </w:r>
      <w:r>
        <w:t>77</w:t>
      </w:r>
      <w:r w:rsidR="00D44A55">
        <w:t>, 829-834.</w:t>
      </w:r>
    </w:p>
    <w:p w14:paraId="58DA2B4A" w14:textId="1576D922" w:rsidR="00F60E56" w:rsidRDefault="00E707A1" w:rsidP="005021D6">
      <w:pPr>
        <w:pStyle w:val="CETReferencetext"/>
        <w:rPr>
          <w:szCs w:val="18"/>
          <w:lang w:val="en-US"/>
        </w:rPr>
      </w:pPr>
      <w:r>
        <w:rPr>
          <w:szCs w:val="18"/>
          <w:lang w:val="en-US"/>
        </w:rPr>
        <w:t>Wan</w:t>
      </w:r>
      <w:r w:rsidR="00D44A55">
        <w:rPr>
          <w:szCs w:val="18"/>
          <w:lang w:val="en-US"/>
        </w:rPr>
        <w:t>g H., Khan F., Abimbola M. 2018</w:t>
      </w:r>
      <w:r w:rsidR="00D8503B">
        <w:rPr>
          <w:szCs w:val="18"/>
          <w:lang w:val="en-US"/>
        </w:rPr>
        <w:t>,</w:t>
      </w:r>
      <w:r>
        <w:rPr>
          <w:szCs w:val="18"/>
          <w:lang w:val="en-US"/>
        </w:rPr>
        <w:t xml:space="preserve"> A new method to study the performance of safety ala</w:t>
      </w:r>
      <w:r w:rsidR="00D8503B">
        <w:rPr>
          <w:szCs w:val="18"/>
          <w:lang w:val="en-US"/>
        </w:rPr>
        <w:t>rm system in process operations,</w:t>
      </w:r>
      <w:r>
        <w:rPr>
          <w:szCs w:val="18"/>
          <w:lang w:val="en-US"/>
        </w:rPr>
        <w:t xml:space="preserve"> Journal of Loss Preve</w:t>
      </w:r>
      <w:r w:rsidR="00D44A55">
        <w:rPr>
          <w:szCs w:val="18"/>
          <w:lang w:val="en-US"/>
        </w:rPr>
        <w:t>ntion in the Process Industries</w:t>
      </w:r>
      <w:r w:rsidR="008953C3">
        <w:rPr>
          <w:szCs w:val="18"/>
          <w:lang w:val="en-US"/>
        </w:rPr>
        <w:t>,</w:t>
      </w:r>
      <w:r>
        <w:rPr>
          <w:szCs w:val="18"/>
          <w:lang w:val="en-US"/>
        </w:rPr>
        <w:t xml:space="preserve"> 56</w:t>
      </w:r>
      <w:r w:rsidR="00D44A55">
        <w:rPr>
          <w:szCs w:val="18"/>
          <w:lang w:val="en-US"/>
        </w:rPr>
        <w:t>, 104-118.</w:t>
      </w:r>
    </w:p>
    <w:p w14:paraId="44BBAE38" w14:textId="17783217" w:rsidR="00F60E56" w:rsidRDefault="00D44A55" w:rsidP="005021D6">
      <w:pPr>
        <w:pStyle w:val="CETReferencetext"/>
      </w:pPr>
      <w:r>
        <w:rPr>
          <w:szCs w:val="18"/>
          <w:lang w:val="en-US"/>
        </w:rPr>
        <w:t>Yang M. Kahn F., Lye L.</w:t>
      </w:r>
      <w:r w:rsidR="008953C3">
        <w:rPr>
          <w:szCs w:val="18"/>
          <w:lang w:val="en-US"/>
        </w:rPr>
        <w:t>,</w:t>
      </w:r>
      <w:r>
        <w:rPr>
          <w:szCs w:val="18"/>
          <w:lang w:val="en-US"/>
        </w:rPr>
        <w:t xml:space="preserve"> 2013</w:t>
      </w:r>
      <w:r w:rsidR="00D8503B">
        <w:rPr>
          <w:szCs w:val="18"/>
          <w:lang w:val="en-US"/>
        </w:rPr>
        <w:t>,</w:t>
      </w:r>
      <w:r w:rsidR="00E707A1">
        <w:rPr>
          <w:szCs w:val="18"/>
          <w:lang w:val="en-US"/>
        </w:rPr>
        <w:t xml:space="preserve"> Precursor-based hierarchical Bayesian approach for rare event estimation: a case of oil spil</w:t>
      </w:r>
      <w:r w:rsidR="00D8503B">
        <w:rPr>
          <w:szCs w:val="18"/>
          <w:lang w:val="en-US"/>
        </w:rPr>
        <w:t xml:space="preserve">l accident, </w:t>
      </w:r>
      <w:r w:rsidR="00452AC3">
        <w:rPr>
          <w:szCs w:val="18"/>
          <w:lang w:val="en-US"/>
        </w:rPr>
        <w:t>Process Safety and E</w:t>
      </w:r>
      <w:r w:rsidR="00E707A1">
        <w:rPr>
          <w:szCs w:val="18"/>
          <w:lang w:val="en-US"/>
        </w:rPr>
        <w:t>nviro</w:t>
      </w:r>
      <w:r>
        <w:rPr>
          <w:szCs w:val="18"/>
          <w:lang w:val="en-US"/>
        </w:rPr>
        <w:t>nmental Protection</w:t>
      </w:r>
      <w:r w:rsidR="008953C3">
        <w:rPr>
          <w:szCs w:val="18"/>
          <w:lang w:val="en-US"/>
        </w:rPr>
        <w:t>,</w:t>
      </w:r>
      <w:r w:rsidR="00E707A1">
        <w:rPr>
          <w:szCs w:val="18"/>
          <w:lang w:val="en-US"/>
        </w:rPr>
        <w:t xml:space="preserve"> 91</w:t>
      </w:r>
      <w:r>
        <w:rPr>
          <w:szCs w:val="18"/>
          <w:lang w:val="en-US"/>
        </w:rPr>
        <w:t>, 333-342.</w:t>
      </w:r>
      <w:bookmarkStart w:id="1" w:name="_GoBack"/>
      <w:bookmarkEnd w:id="1"/>
    </w:p>
    <w:sectPr w:rsidR="00F60E56">
      <w:type w:val="continuous"/>
      <w:pgSz w:w="11906" w:h="16838"/>
      <w:pgMar w:top="1701" w:right="1418" w:bottom="1701" w:left="1701" w:header="0" w:footer="0" w:gutter="0"/>
      <w:cols w:space="720"/>
      <w:formProt w:val="0"/>
      <w:docGrid w:linePitch="600" w:charSpace="450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74E62" w14:textId="77777777" w:rsidR="00C74E7E" w:rsidRDefault="00C74E7E">
      <w:pPr>
        <w:spacing w:line="240" w:lineRule="auto"/>
      </w:pPr>
      <w:r>
        <w:separator/>
      </w:r>
    </w:p>
  </w:endnote>
  <w:endnote w:type="continuationSeparator" w:id="0">
    <w:p w14:paraId="3B7B5504" w14:textId="77777777" w:rsidR="00C74E7E" w:rsidRDefault="00C74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roman"/>
    <w:pitch w:val="variable"/>
  </w:font>
  <w:font w:name="Calibri">
    <w:panose1 w:val="020F0502020204030204"/>
    <w:charset w:val="00"/>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dvP6960">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6" w:type="dxa"/>
      <w:tblInd w:w="-108" w:type="dxa"/>
      <w:tblLook w:val="0000" w:firstRow="0" w:lastRow="0" w:firstColumn="0" w:lastColumn="0" w:noHBand="0" w:noVBand="0"/>
    </w:tblPr>
    <w:tblGrid>
      <w:gridCol w:w="2928"/>
      <w:gridCol w:w="2929"/>
      <w:gridCol w:w="2929"/>
    </w:tblGrid>
    <w:tr w:rsidR="00F60E56" w14:paraId="769F6F22" w14:textId="77777777">
      <w:tc>
        <w:tcPr>
          <w:tcW w:w="2928" w:type="dxa"/>
          <w:shd w:val="clear" w:color="auto" w:fill="auto"/>
        </w:tcPr>
        <w:p w14:paraId="29FA0503" w14:textId="77777777" w:rsidR="00F60E56" w:rsidRDefault="00F60E56">
          <w:pPr>
            <w:pStyle w:val="Intestazione"/>
            <w:ind w:left="-115"/>
            <w:jc w:val="left"/>
          </w:pPr>
        </w:p>
      </w:tc>
      <w:tc>
        <w:tcPr>
          <w:tcW w:w="2929" w:type="dxa"/>
          <w:shd w:val="clear" w:color="auto" w:fill="auto"/>
        </w:tcPr>
        <w:p w14:paraId="779F1589" w14:textId="77777777" w:rsidR="00F60E56" w:rsidRDefault="00F60E56">
          <w:pPr>
            <w:pStyle w:val="Intestazione"/>
            <w:jc w:val="center"/>
          </w:pPr>
        </w:p>
      </w:tc>
      <w:tc>
        <w:tcPr>
          <w:tcW w:w="2929" w:type="dxa"/>
          <w:shd w:val="clear" w:color="auto" w:fill="auto"/>
        </w:tcPr>
        <w:p w14:paraId="2D0A139E" w14:textId="77777777" w:rsidR="00F60E56" w:rsidRDefault="00F60E56">
          <w:pPr>
            <w:pStyle w:val="Intestazione"/>
            <w:ind w:right="-115"/>
            <w:jc w:val="right"/>
          </w:pPr>
        </w:p>
      </w:tc>
    </w:tr>
  </w:tbl>
  <w:p w14:paraId="5D776A47" w14:textId="77777777" w:rsidR="00F60E56" w:rsidRDefault="00F60E5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764FA" w14:textId="77777777" w:rsidR="00C74E7E" w:rsidRDefault="00C74E7E">
      <w:pPr>
        <w:spacing w:line="240" w:lineRule="auto"/>
      </w:pPr>
      <w:r>
        <w:separator/>
      </w:r>
    </w:p>
  </w:footnote>
  <w:footnote w:type="continuationSeparator" w:id="0">
    <w:p w14:paraId="3575C26F" w14:textId="77777777" w:rsidR="00C74E7E" w:rsidRDefault="00C74E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6" w:type="dxa"/>
      <w:tblInd w:w="-108" w:type="dxa"/>
      <w:tblLook w:val="0000" w:firstRow="0" w:lastRow="0" w:firstColumn="0" w:lastColumn="0" w:noHBand="0" w:noVBand="0"/>
    </w:tblPr>
    <w:tblGrid>
      <w:gridCol w:w="2928"/>
      <w:gridCol w:w="2929"/>
      <w:gridCol w:w="2929"/>
    </w:tblGrid>
    <w:tr w:rsidR="00F60E56" w14:paraId="278C704C" w14:textId="77777777">
      <w:tc>
        <w:tcPr>
          <w:tcW w:w="2928" w:type="dxa"/>
          <w:shd w:val="clear" w:color="auto" w:fill="auto"/>
        </w:tcPr>
        <w:p w14:paraId="1FA61E2B" w14:textId="77777777" w:rsidR="00F60E56" w:rsidRDefault="00F60E56">
          <w:pPr>
            <w:pStyle w:val="Intestazione"/>
            <w:ind w:left="-115"/>
            <w:jc w:val="left"/>
          </w:pPr>
        </w:p>
      </w:tc>
      <w:tc>
        <w:tcPr>
          <w:tcW w:w="2929" w:type="dxa"/>
          <w:shd w:val="clear" w:color="auto" w:fill="auto"/>
        </w:tcPr>
        <w:p w14:paraId="42E01E6E" w14:textId="77777777" w:rsidR="00F60E56" w:rsidRDefault="00F60E56">
          <w:pPr>
            <w:pStyle w:val="Intestazione"/>
            <w:jc w:val="center"/>
          </w:pPr>
        </w:p>
      </w:tc>
      <w:tc>
        <w:tcPr>
          <w:tcW w:w="2929" w:type="dxa"/>
          <w:shd w:val="clear" w:color="auto" w:fill="auto"/>
        </w:tcPr>
        <w:p w14:paraId="2AFC2E64" w14:textId="77777777" w:rsidR="00F60E56" w:rsidRDefault="00F60E56">
          <w:pPr>
            <w:pStyle w:val="Intestazione"/>
            <w:ind w:right="-115"/>
            <w:jc w:val="right"/>
          </w:pPr>
        </w:p>
      </w:tc>
    </w:tr>
  </w:tbl>
  <w:p w14:paraId="51BCCF67" w14:textId="77777777" w:rsidR="00F60E56" w:rsidRDefault="00F60E5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0395"/>
    <w:multiLevelType w:val="multilevel"/>
    <w:tmpl w:val="10E0D9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3500A9C"/>
    <w:multiLevelType w:val="multilevel"/>
    <w:tmpl w:val="BDB0BD50"/>
    <w:lvl w:ilvl="0">
      <w:start w:val="1"/>
      <w:numFmt w:val="decimal"/>
      <w:suff w:val="space"/>
      <w:lvlText w:val="Chapter %1"/>
      <w:lvlJc w:val="left"/>
      <w:pPr>
        <w:ind w:left="0" w:firstLine="0"/>
      </w:pPr>
    </w:lvl>
    <w:lvl w:ilvl="1">
      <w:start w:val="1"/>
      <w:numFmt w:val="decimal"/>
      <w:suff w:val="space"/>
      <w:lvlText w:val="%2."/>
      <w:lvlJc w:val="left"/>
      <w:pPr>
        <w:ind w:left="0" w:firstLine="0"/>
      </w:pPr>
    </w:lvl>
    <w:lvl w:ilvl="2">
      <w:start w:val="1"/>
      <w:numFmt w:val="decimal"/>
      <w:pStyle w:val="CETheadingx"/>
      <w:suff w:val="space"/>
      <w:lvlText w:val="%2.%3"/>
      <w:lvlJc w:val="left"/>
      <w:pPr>
        <w:ind w:left="0" w:firstLine="0"/>
      </w:pPr>
    </w:lvl>
    <w:lvl w:ilvl="3">
      <w:start w:val="1"/>
      <w:numFmt w:val="decimal"/>
      <w:suff w:val="space"/>
      <w:lvlText w:val="%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nsid w:val="25C24249"/>
    <w:multiLevelType w:val="multilevel"/>
    <w:tmpl w:val="3486756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F550A02"/>
    <w:multiLevelType w:val="multilevel"/>
    <w:tmpl w:val="5E6EF77E"/>
    <w:lvl w:ilvl="0">
      <w:start w:val="1"/>
      <w:numFmt w:val="decimal"/>
      <w:suff w:val="space"/>
      <w:lvlText w:val="Chapter %1"/>
      <w:lvlJc w:val="left"/>
      <w:pPr>
        <w:ind w:left="0" w:firstLine="0"/>
      </w:pPr>
    </w:lvl>
    <w:lvl w:ilvl="1">
      <w:start w:val="1"/>
      <w:numFmt w:val="decimal"/>
      <w:suff w:val="space"/>
      <w:lvlText w:val="%2."/>
      <w:lvlJc w:val="left"/>
      <w:pPr>
        <w:ind w:left="0" w:firstLine="0"/>
      </w:pPr>
    </w:lvl>
    <w:lvl w:ilvl="2">
      <w:start w:val="1"/>
      <w:numFmt w:val="decimal"/>
      <w:suff w:val="space"/>
      <w:lvlText w:val="%2.%3"/>
      <w:lvlJc w:val="left"/>
      <w:pPr>
        <w:ind w:left="0" w:firstLine="0"/>
      </w:pPr>
    </w:lvl>
    <w:lvl w:ilvl="3">
      <w:start w:val="1"/>
      <w:numFmt w:val="decimal"/>
      <w:suff w:val="space"/>
      <w:lvlText w:val="%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4">
    <w:nsid w:val="514C1793"/>
    <w:multiLevelType w:val="multilevel"/>
    <w:tmpl w:val="34563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524471B"/>
    <w:multiLevelType w:val="multilevel"/>
    <w:tmpl w:val="40B0FF9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it-IT" w:vendorID="64" w:dllVersion="0" w:nlCheck="1" w:checkStyle="0"/>
  <w:proofState w:spelling="clean"/>
  <w:documentProtection w:edit="forms" w:enforcement="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E56"/>
    <w:rsid w:val="000137A2"/>
    <w:rsid w:val="00020D8D"/>
    <w:rsid w:val="00040458"/>
    <w:rsid w:val="00055F73"/>
    <w:rsid w:val="000631E4"/>
    <w:rsid w:val="00074129"/>
    <w:rsid w:val="0008128E"/>
    <w:rsid w:val="000859E9"/>
    <w:rsid w:val="00122646"/>
    <w:rsid w:val="001701E9"/>
    <w:rsid w:val="0017628C"/>
    <w:rsid w:val="00191B75"/>
    <w:rsid w:val="00193437"/>
    <w:rsid w:val="001F4400"/>
    <w:rsid w:val="002300EB"/>
    <w:rsid w:val="002310C0"/>
    <w:rsid w:val="0024708F"/>
    <w:rsid w:val="002705CB"/>
    <w:rsid w:val="002751AB"/>
    <w:rsid w:val="002C0005"/>
    <w:rsid w:val="002D56E8"/>
    <w:rsid w:val="0030530C"/>
    <w:rsid w:val="00306E4C"/>
    <w:rsid w:val="00343EB5"/>
    <w:rsid w:val="00373428"/>
    <w:rsid w:val="00376F59"/>
    <w:rsid w:val="003C2083"/>
    <w:rsid w:val="003E1D63"/>
    <w:rsid w:val="00411F99"/>
    <w:rsid w:val="00431CC9"/>
    <w:rsid w:val="004359BA"/>
    <w:rsid w:val="0044294C"/>
    <w:rsid w:val="00452AC3"/>
    <w:rsid w:val="0046202E"/>
    <w:rsid w:val="004737FA"/>
    <w:rsid w:val="00474D1A"/>
    <w:rsid w:val="00491C65"/>
    <w:rsid w:val="004A2705"/>
    <w:rsid w:val="004C6036"/>
    <w:rsid w:val="00500B71"/>
    <w:rsid w:val="005021D6"/>
    <w:rsid w:val="005304B4"/>
    <w:rsid w:val="00597051"/>
    <w:rsid w:val="005C4F89"/>
    <w:rsid w:val="005D03C1"/>
    <w:rsid w:val="006462F1"/>
    <w:rsid w:val="00657681"/>
    <w:rsid w:val="0067330B"/>
    <w:rsid w:val="00690C09"/>
    <w:rsid w:val="006B235E"/>
    <w:rsid w:val="0073028C"/>
    <w:rsid w:val="00751C5E"/>
    <w:rsid w:val="00753860"/>
    <w:rsid w:val="0077034C"/>
    <w:rsid w:val="0079243D"/>
    <w:rsid w:val="007D5A94"/>
    <w:rsid w:val="00837021"/>
    <w:rsid w:val="00852BB9"/>
    <w:rsid w:val="00873822"/>
    <w:rsid w:val="008953C3"/>
    <w:rsid w:val="008B34FE"/>
    <w:rsid w:val="008B4D06"/>
    <w:rsid w:val="008C2169"/>
    <w:rsid w:val="008E0CA1"/>
    <w:rsid w:val="00916143"/>
    <w:rsid w:val="00995710"/>
    <w:rsid w:val="009A68F5"/>
    <w:rsid w:val="009D07CF"/>
    <w:rsid w:val="009D104F"/>
    <w:rsid w:val="009E0F03"/>
    <w:rsid w:val="00A01980"/>
    <w:rsid w:val="00A95990"/>
    <w:rsid w:val="00A97E11"/>
    <w:rsid w:val="00AB46A6"/>
    <w:rsid w:val="00AC16C2"/>
    <w:rsid w:val="00AC3467"/>
    <w:rsid w:val="00B00D41"/>
    <w:rsid w:val="00B2454F"/>
    <w:rsid w:val="00B460B6"/>
    <w:rsid w:val="00B800A9"/>
    <w:rsid w:val="00B92435"/>
    <w:rsid w:val="00BA7443"/>
    <w:rsid w:val="00BF70C2"/>
    <w:rsid w:val="00C51826"/>
    <w:rsid w:val="00C735DD"/>
    <w:rsid w:val="00C741B0"/>
    <w:rsid w:val="00C74E7E"/>
    <w:rsid w:val="00D058B6"/>
    <w:rsid w:val="00D44A55"/>
    <w:rsid w:val="00D46645"/>
    <w:rsid w:val="00D50A26"/>
    <w:rsid w:val="00D749E8"/>
    <w:rsid w:val="00D8503B"/>
    <w:rsid w:val="00D95C1A"/>
    <w:rsid w:val="00DB3838"/>
    <w:rsid w:val="00DF3EC6"/>
    <w:rsid w:val="00DF518B"/>
    <w:rsid w:val="00E067DA"/>
    <w:rsid w:val="00E07FE7"/>
    <w:rsid w:val="00E3348F"/>
    <w:rsid w:val="00E4569F"/>
    <w:rsid w:val="00E536B0"/>
    <w:rsid w:val="00E707A1"/>
    <w:rsid w:val="00E8363D"/>
    <w:rsid w:val="00E85122"/>
    <w:rsid w:val="00EC2DE0"/>
    <w:rsid w:val="00ED6D6A"/>
    <w:rsid w:val="00F20279"/>
    <w:rsid w:val="00F2145C"/>
    <w:rsid w:val="00F3365E"/>
    <w:rsid w:val="00F4120C"/>
    <w:rsid w:val="00F60E56"/>
    <w:rsid w:val="00F7310E"/>
    <w:rsid w:val="00F815A4"/>
    <w:rsid w:val="00F8516F"/>
    <w:rsid w:val="00FC23B0"/>
    <w:rsid w:val="00FD0FD5"/>
    <w:rsid w:val="00FD7F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tabs>
        <w:tab w:val="right" w:pos="7100"/>
      </w:tabs>
      <w:spacing w:line="264" w:lineRule="auto"/>
      <w:jc w:val="both"/>
    </w:pPr>
    <w:rPr>
      <w:rFonts w:ascii="Arial" w:eastAsia="Times New Roman" w:hAnsi="Arial" w:cs="Times New Roman"/>
      <w:sz w:val="18"/>
      <w:szCs w:val="20"/>
      <w:lang w:val="en-GB"/>
    </w:rPr>
  </w:style>
  <w:style w:type="paragraph" w:styleId="Titolo1">
    <w:name w:val="heading 1"/>
    <w:basedOn w:val="CETHeading1"/>
    <w:next w:val="Normale"/>
    <w:qFormat/>
    <w:pPr>
      <w:tabs>
        <w:tab w:val="right" w:pos="7100"/>
      </w:tabs>
      <w:jc w:val="both"/>
      <w:outlineLvl w:val="0"/>
    </w:pPr>
    <w:rPr>
      <w:lang w:val="en-GB"/>
    </w:rPr>
  </w:style>
  <w:style w:type="paragraph" w:styleId="Titolo2">
    <w:name w:val="heading 2"/>
    <w:basedOn w:val="Normale"/>
    <w:next w:val="Normale"/>
    <w:qFormat/>
    <w:pPr>
      <w:keepNext/>
      <w:keepLines/>
      <w:spacing w:before="200"/>
      <w:outlineLvl w:val="1"/>
    </w:pPr>
    <w:rPr>
      <w:rFonts w:ascii="Cambria" w:eastAsia="SimSun" w:hAnsi="Cambria" w:cs="DejaVu Sans"/>
      <w:b/>
      <w:bCs/>
      <w:color w:val="4F81BD"/>
      <w:sz w:val="26"/>
      <w:szCs w:val="26"/>
    </w:rPr>
  </w:style>
  <w:style w:type="paragraph" w:styleId="Titolo3">
    <w:name w:val="heading 3"/>
    <w:basedOn w:val="Normale"/>
    <w:next w:val="Normale"/>
    <w:qFormat/>
    <w:pPr>
      <w:keepNext/>
      <w:keepLines/>
      <w:spacing w:before="200"/>
      <w:outlineLvl w:val="2"/>
    </w:pPr>
    <w:rPr>
      <w:rFonts w:ascii="Cambria" w:eastAsia="SimSun" w:hAnsi="Cambria" w:cs="DejaVu Sans"/>
      <w:b/>
      <w:bCs/>
      <w:color w:val="4F81BD"/>
    </w:rPr>
  </w:style>
  <w:style w:type="paragraph" w:styleId="Titolo4">
    <w:name w:val="heading 4"/>
    <w:basedOn w:val="Normale"/>
    <w:next w:val="Normale"/>
    <w:qFormat/>
    <w:pPr>
      <w:keepNext/>
      <w:keepLines/>
      <w:spacing w:before="200"/>
      <w:outlineLvl w:val="3"/>
    </w:pPr>
    <w:rPr>
      <w:rFonts w:ascii="Cambria" w:eastAsia="SimSun" w:hAnsi="Cambria" w:cs="DejaVu Sans"/>
      <w:b/>
      <w:bCs/>
      <w:i/>
      <w:iCs/>
      <w:color w:val="4F81BD"/>
    </w:rPr>
  </w:style>
  <w:style w:type="paragraph" w:styleId="Titolo5">
    <w:name w:val="heading 5"/>
    <w:basedOn w:val="Normale"/>
    <w:next w:val="Normale"/>
    <w:qFormat/>
    <w:pPr>
      <w:keepNext/>
      <w:keepLines/>
      <w:spacing w:before="200"/>
      <w:outlineLvl w:val="4"/>
    </w:pPr>
    <w:rPr>
      <w:rFonts w:ascii="Cambria" w:eastAsia="SimSun" w:hAnsi="Cambria" w:cs="DejaVu Sans"/>
      <w:color w:val="243F60"/>
    </w:rPr>
  </w:style>
  <w:style w:type="paragraph" w:styleId="Titolo6">
    <w:name w:val="heading 6"/>
    <w:basedOn w:val="Normale"/>
    <w:next w:val="Normale"/>
    <w:qFormat/>
    <w:pPr>
      <w:keepNext/>
      <w:keepLines/>
      <w:spacing w:before="200"/>
      <w:outlineLvl w:val="5"/>
    </w:pPr>
    <w:rPr>
      <w:rFonts w:ascii="Cambria" w:eastAsia="SimSun" w:hAnsi="Cambria" w:cs="DejaVu Sans"/>
      <w:i/>
      <w:iCs/>
      <w:color w:val="243F60"/>
    </w:rPr>
  </w:style>
  <w:style w:type="paragraph" w:styleId="Titolo7">
    <w:name w:val="heading 7"/>
    <w:basedOn w:val="Normale"/>
    <w:next w:val="Normale"/>
    <w:qFormat/>
    <w:pPr>
      <w:keepNext/>
      <w:keepLines/>
      <w:spacing w:before="200"/>
      <w:outlineLvl w:val="6"/>
    </w:pPr>
    <w:rPr>
      <w:rFonts w:ascii="Cambria" w:eastAsia="SimSun" w:hAnsi="Cambria" w:cs="DejaVu Sans"/>
      <w:i/>
      <w:iCs/>
      <w:color w:val="404040"/>
    </w:rPr>
  </w:style>
  <w:style w:type="paragraph" w:styleId="Titolo8">
    <w:name w:val="heading 8"/>
    <w:basedOn w:val="Normale"/>
    <w:next w:val="Normale"/>
    <w:qFormat/>
    <w:pPr>
      <w:keepNext/>
      <w:keepLines/>
      <w:spacing w:before="200"/>
      <w:outlineLvl w:val="7"/>
    </w:pPr>
    <w:rPr>
      <w:rFonts w:ascii="Cambria" w:eastAsia="SimSun" w:hAnsi="Cambria" w:cs="DejaVu Sans"/>
      <w:color w:val="404040"/>
    </w:rPr>
  </w:style>
  <w:style w:type="paragraph" w:styleId="Titolo9">
    <w:name w:val="heading 9"/>
    <w:basedOn w:val="Normale"/>
    <w:next w:val="Normale"/>
    <w:qFormat/>
    <w:pPr>
      <w:keepNext/>
      <w:keepLines/>
      <w:spacing w:before="200"/>
      <w:outlineLvl w:val="8"/>
    </w:pPr>
    <w:rPr>
      <w:rFonts w:ascii="Cambria" w:eastAsia="SimSun" w:hAnsi="Cambria" w:cs="DejaVu Sans"/>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ETAuthorsCarattere">
    <w:name w:val="CET Authors Carattere"/>
    <w:qFormat/>
    <w:rPr>
      <w:rFonts w:ascii="Arial" w:eastAsia="Times New Roman" w:hAnsi="Arial" w:cs="Times New Roman"/>
      <w:sz w:val="24"/>
      <w:szCs w:val="20"/>
      <w:lang w:val="en-GB"/>
    </w:rPr>
  </w:style>
  <w:style w:type="character" w:customStyle="1" w:styleId="CETTitleCarattere">
    <w:name w:val="CET Title Carattere"/>
    <w:qFormat/>
    <w:rPr>
      <w:rFonts w:ascii="Arial" w:eastAsia="Times New Roman" w:hAnsi="Arial" w:cs="Times New Roman"/>
      <w:sz w:val="32"/>
      <w:szCs w:val="20"/>
      <w:lang w:val="en-GB"/>
    </w:rPr>
  </w:style>
  <w:style w:type="character" w:customStyle="1" w:styleId="CETBodytextCarattere">
    <w:name w:val="CET Body text Carattere"/>
    <w:qFormat/>
    <w:rPr>
      <w:rFonts w:ascii="Arial" w:eastAsia="Times New Roman" w:hAnsi="Arial" w:cs="Times New Roman"/>
      <w:sz w:val="18"/>
      <w:szCs w:val="20"/>
      <w:lang w:val="en-US"/>
    </w:rPr>
  </w:style>
  <w:style w:type="character" w:customStyle="1" w:styleId="CETheadingxCarattere">
    <w:name w:val="CET headingx Carattere"/>
    <w:qFormat/>
    <w:rPr>
      <w:rFonts w:ascii="Arial" w:eastAsia="Times New Roman" w:hAnsi="Arial" w:cs="Times New Roman"/>
      <w:b/>
      <w:sz w:val="18"/>
      <w:szCs w:val="20"/>
      <w:lang w:val="en-US"/>
    </w:rPr>
  </w:style>
  <w:style w:type="character" w:customStyle="1" w:styleId="CETCaptionCarattere">
    <w:name w:val="CET Caption Carattere"/>
    <w:qFormat/>
    <w:rPr>
      <w:rFonts w:ascii="Arial" w:eastAsia="Times New Roman" w:hAnsi="Arial" w:cs="Times New Roman"/>
      <w:i/>
      <w:sz w:val="18"/>
      <w:szCs w:val="20"/>
      <w:lang w:val="en-GB"/>
    </w:rPr>
  </w:style>
  <w:style w:type="character" w:styleId="Rimandocommento">
    <w:name w:val="annotation reference"/>
    <w:basedOn w:val="Carpredefinitoparagrafo"/>
    <w:qFormat/>
    <w:rPr>
      <w:sz w:val="16"/>
      <w:szCs w:val="16"/>
    </w:rPr>
  </w:style>
  <w:style w:type="character" w:customStyle="1" w:styleId="TestofumettoCarattere">
    <w:name w:val="Testo fumetto Carattere"/>
    <w:basedOn w:val="Carpredefinitoparagrafo"/>
    <w:qFormat/>
    <w:rPr>
      <w:rFonts w:ascii="Tahoma" w:hAnsi="Tahoma" w:cs="Tahoma"/>
      <w:sz w:val="16"/>
      <w:szCs w:val="16"/>
    </w:rPr>
  </w:style>
  <w:style w:type="character" w:customStyle="1" w:styleId="Corpodeltesto2Carattere">
    <w:name w:val="Corpo del testo 2 Carattere"/>
    <w:basedOn w:val="Carpredefinitoparagrafo"/>
    <w:qFormat/>
  </w:style>
  <w:style w:type="character" w:customStyle="1" w:styleId="Corpodeltesto3Carattere">
    <w:name w:val="Corpo del testo 3 Carattere"/>
    <w:basedOn w:val="Carpredefinitoparagrafo"/>
    <w:qFormat/>
    <w:rPr>
      <w:sz w:val="16"/>
      <w:szCs w:val="16"/>
    </w:rPr>
  </w:style>
  <w:style w:type="character" w:customStyle="1" w:styleId="CorpotestoCarattere">
    <w:name w:val="Corpo testo Carattere"/>
    <w:basedOn w:val="Carpredefinitoparagrafo"/>
    <w:qFormat/>
  </w:style>
  <w:style w:type="character" w:customStyle="1" w:styleId="DataCarattere">
    <w:name w:val="Data Carattere"/>
    <w:basedOn w:val="Carpredefinitoparagrafo"/>
    <w:qFormat/>
  </w:style>
  <w:style w:type="character" w:customStyle="1" w:styleId="FirmaCarattere">
    <w:name w:val="Firma Carattere"/>
    <w:basedOn w:val="Carpredefinitoparagrafo"/>
    <w:qFormat/>
  </w:style>
  <w:style w:type="character" w:customStyle="1" w:styleId="FirmadipostaelettronicaCarattere">
    <w:name w:val="Firma di posta elettronica Carattere"/>
    <w:basedOn w:val="Carpredefinitoparagrafo"/>
    <w:qFormat/>
  </w:style>
  <w:style w:type="character" w:customStyle="1" w:styleId="FormuladiaperturaCarattere">
    <w:name w:val="Formula di apertura Carattere"/>
    <w:basedOn w:val="Carpredefinitoparagrafo"/>
    <w:qFormat/>
  </w:style>
  <w:style w:type="character" w:customStyle="1" w:styleId="FormuladiaperturaCarattere1">
    <w:name w:val="Formula di apertura Carattere1"/>
    <w:basedOn w:val="Carpredefinitoparagrafo"/>
    <w:qFormat/>
  </w:style>
  <w:style w:type="character" w:customStyle="1" w:styleId="IndirizzoHTMLCarattere">
    <w:name w:val="Indirizzo HTML Carattere"/>
    <w:basedOn w:val="Carpredefinitoparagrafo"/>
    <w:qFormat/>
    <w:rPr>
      <w:i/>
      <w:iCs/>
    </w:rPr>
  </w:style>
  <w:style w:type="character" w:customStyle="1" w:styleId="IntestazionemessaggioCarattere">
    <w:name w:val="Intestazione messaggio Carattere"/>
    <w:basedOn w:val="Carpredefinitoparagrafo"/>
    <w:qFormat/>
    <w:rPr>
      <w:rFonts w:ascii="Cambria" w:eastAsia="SimSun" w:hAnsi="Cambria" w:cs="DejaVu Sans"/>
      <w:sz w:val="24"/>
      <w:szCs w:val="24"/>
      <w:highlight w:val="lightGray"/>
    </w:rPr>
  </w:style>
  <w:style w:type="character" w:customStyle="1" w:styleId="IntestazionenotaCarattere">
    <w:name w:val="Intestazione nota Carattere"/>
    <w:basedOn w:val="Carpredefinitoparagrafo"/>
    <w:qFormat/>
  </w:style>
  <w:style w:type="character" w:customStyle="1" w:styleId="MappadocumentoCarattere">
    <w:name w:val="Mappa documento Carattere"/>
    <w:basedOn w:val="Carpredefinitoparagrafo"/>
    <w:qFormat/>
    <w:rPr>
      <w:rFonts w:ascii="Tahoma" w:hAnsi="Tahoma" w:cs="Tahoma"/>
      <w:sz w:val="16"/>
      <w:szCs w:val="16"/>
    </w:rPr>
  </w:style>
  <w:style w:type="character" w:customStyle="1" w:styleId="PreformattatoHTMLCarattere">
    <w:name w:val="Preformattato HTML Carattere"/>
    <w:basedOn w:val="Carpredefinitoparagrafo"/>
    <w:qFormat/>
    <w:rPr>
      <w:rFonts w:ascii="Consolas" w:hAnsi="Consolas" w:cs="Consolas"/>
      <w:sz w:val="20"/>
      <w:szCs w:val="20"/>
    </w:rPr>
  </w:style>
  <w:style w:type="character" w:customStyle="1" w:styleId="PrimorientrocorpodeltestoCarattere">
    <w:name w:val="Primo rientro corpo del testo Carattere"/>
    <w:basedOn w:val="CorpotestoCarattere"/>
    <w:qFormat/>
  </w:style>
  <w:style w:type="character" w:customStyle="1" w:styleId="RientrocorpodeltestoCarattere">
    <w:name w:val="Rientro corpo del testo Carattere"/>
    <w:basedOn w:val="Carpredefinitoparagrafo"/>
    <w:qFormat/>
  </w:style>
  <w:style w:type="character" w:customStyle="1" w:styleId="Primorientrocorpodeltesto2Carattere">
    <w:name w:val="Primo rientro corpo del testo 2 Carattere"/>
    <w:basedOn w:val="RientrocorpodeltestoCarattere"/>
    <w:qFormat/>
  </w:style>
  <w:style w:type="character" w:customStyle="1" w:styleId="Rientrocorpodeltesto2Carattere">
    <w:name w:val="Rientro corpo del testo 2 Carattere"/>
    <w:basedOn w:val="Carpredefinitoparagrafo"/>
    <w:qFormat/>
  </w:style>
  <w:style w:type="character" w:customStyle="1" w:styleId="Rientrocorpodeltesto3Carattere">
    <w:name w:val="Rientro corpo del testo 3 Carattere"/>
    <w:basedOn w:val="Carpredefinitoparagrafo"/>
    <w:qFormat/>
    <w:rPr>
      <w:sz w:val="16"/>
      <w:szCs w:val="16"/>
    </w:rPr>
  </w:style>
  <w:style w:type="character" w:customStyle="1" w:styleId="TestocommentoCarattere">
    <w:name w:val="Testo commento Carattere"/>
    <w:basedOn w:val="Carpredefinitoparagrafo"/>
    <w:qFormat/>
    <w:rPr>
      <w:sz w:val="20"/>
      <w:szCs w:val="20"/>
    </w:rPr>
  </w:style>
  <w:style w:type="character" w:customStyle="1" w:styleId="SoggettocommentoCarattere">
    <w:name w:val="Soggetto commento Carattere"/>
    <w:basedOn w:val="TestocommentoCarattere"/>
    <w:qFormat/>
    <w:rPr>
      <w:b/>
      <w:bCs/>
      <w:sz w:val="20"/>
      <w:szCs w:val="20"/>
    </w:rPr>
  </w:style>
  <w:style w:type="character" w:customStyle="1" w:styleId="TestomacroCarattere">
    <w:name w:val="Testo macro Carattere"/>
    <w:basedOn w:val="Carpredefinitoparagrafo"/>
    <w:qFormat/>
    <w:rPr>
      <w:rFonts w:ascii="Consolas" w:hAnsi="Consolas" w:cs="Consolas"/>
      <w:sz w:val="20"/>
      <w:szCs w:val="20"/>
    </w:rPr>
  </w:style>
  <w:style w:type="character" w:customStyle="1" w:styleId="TestonormaleCarattere">
    <w:name w:val="Testo normale Carattere"/>
    <w:basedOn w:val="Carpredefinitoparagrafo"/>
    <w:qFormat/>
    <w:rPr>
      <w:rFonts w:ascii="Consolas" w:hAnsi="Consolas" w:cs="Consolas"/>
      <w:sz w:val="21"/>
      <w:szCs w:val="21"/>
    </w:rPr>
  </w:style>
  <w:style w:type="character" w:customStyle="1" w:styleId="TestonotaapidipaginaCarattere">
    <w:name w:val="Testo nota a piè di pagina Carattere"/>
    <w:basedOn w:val="Carpredefinitoparagrafo"/>
    <w:qFormat/>
    <w:rPr>
      <w:sz w:val="20"/>
      <w:szCs w:val="20"/>
    </w:rPr>
  </w:style>
  <w:style w:type="character" w:customStyle="1" w:styleId="TestonotadichiusuraCarattere">
    <w:name w:val="Testo nota di chiusura Carattere"/>
    <w:basedOn w:val="Carpredefinitoparagrafo"/>
    <w:qFormat/>
    <w:rPr>
      <w:sz w:val="20"/>
      <w:szCs w:val="20"/>
    </w:rPr>
  </w:style>
  <w:style w:type="character" w:customStyle="1" w:styleId="Titolo1Carattere">
    <w:name w:val="Titolo 1 Carattere"/>
    <w:basedOn w:val="Carpredefinitoparagrafo"/>
    <w:qFormat/>
    <w:rPr>
      <w:rFonts w:ascii="Arial" w:eastAsia="Times New Roman" w:hAnsi="Arial" w:cs="Times New Roman"/>
      <w:b/>
      <w:sz w:val="20"/>
      <w:szCs w:val="20"/>
      <w:lang w:val="en-GB"/>
    </w:rPr>
  </w:style>
  <w:style w:type="character" w:customStyle="1" w:styleId="Titolo2Carattere">
    <w:name w:val="Titolo 2 Carattere"/>
    <w:basedOn w:val="Carpredefinitoparagrafo"/>
    <w:qFormat/>
    <w:rPr>
      <w:rFonts w:ascii="Cambria" w:eastAsia="SimSun" w:hAnsi="Cambria" w:cs="DejaVu Sans"/>
      <w:b/>
      <w:bCs/>
      <w:color w:val="4F81BD"/>
      <w:sz w:val="26"/>
      <w:szCs w:val="26"/>
    </w:rPr>
  </w:style>
  <w:style w:type="character" w:customStyle="1" w:styleId="Titolo3Carattere">
    <w:name w:val="Titolo 3 Carattere"/>
    <w:basedOn w:val="Carpredefinitoparagrafo"/>
    <w:qFormat/>
    <w:rPr>
      <w:rFonts w:ascii="Cambria" w:eastAsia="SimSun" w:hAnsi="Cambria" w:cs="DejaVu Sans"/>
      <w:b/>
      <w:bCs/>
      <w:color w:val="4F81BD"/>
    </w:rPr>
  </w:style>
  <w:style w:type="character" w:customStyle="1" w:styleId="Titolo4Carattere">
    <w:name w:val="Titolo 4 Carattere"/>
    <w:basedOn w:val="Carpredefinitoparagrafo"/>
    <w:qFormat/>
    <w:rPr>
      <w:rFonts w:ascii="Cambria" w:eastAsia="SimSun" w:hAnsi="Cambria" w:cs="DejaVu Sans"/>
      <w:b/>
      <w:bCs/>
      <w:i/>
      <w:iCs/>
      <w:color w:val="4F81BD"/>
    </w:rPr>
  </w:style>
  <w:style w:type="character" w:customStyle="1" w:styleId="Titolo5Carattere">
    <w:name w:val="Titolo 5 Carattere"/>
    <w:basedOn w:val="Carpredefinitoparagrafo"/>
    <w:qFormat/>
    <w:rPr>
      <w:rFonts w:ascii="Cambria" w:eastAsia="SimSun" w:hAnsi="Cambria" w:cs="DejaVu Sans"/>
      <w:color w:val="243F60"/>
    </w:rPr>
  </w:style>
  <w:style w:type="character" w:customStyle="1" w:styleId="Titolo6Carattere">
    <w:name w:val="Titolo 6 Carattere"/>
    <w:basedOn w:val="Carpredefinitoparagrafo"/>
    <w:qFormat/>
    <w:rPr>
      <w:rFonts w:ascii="Cambria" w:eastAsia="SimSun" w:hAnsi="Cambria" w:cs="DejaVu Sans"/>
      <w:i/>
      <w:iCs/>
      <w:color w:val="243F60"/>
    </w:rPr>
  </w:style>
  <w:style w:type="character" w:customStyle="1" w:styleId="Titolo7Carattere">
    <w:name w:val="Titolo 7 Carattere"/>
    <w:basedOn w:val="Carpredefinitoparagrafo"/>
    <w:qFormat/>
    <w:rPr>
      <w:rFonts w:ascii="Cambria" w:eastAsia="SimSun" w:hAnsi="Cambria" w:cs="DejaVu Sans"/>
      <w:i/>
      <w:iCs/>
      <w:color w:val="404040"/>
    </w:rPr>
  </w:style>
  <w:style w:type="character" w:customStyle="1" w:styleId="Titolo8Carattere">
    <w:name w:val="Titolo 8 Carattere"/>
    <w:basedOn w:val="Carpredefinitoparagrafo"/>
    <w:qFormat/>
    <w:rPr>
      <w:rFonts w:ascii="Cambria" w:eastAsia="SimSun" w:hAnsi="Cambria" w:cs="DejaVu Sans"/>
      <w:color w:val="404040"/>
      <w:sz w:val="20"/>
      <w:szCs w:val="20"/>
    </w:rPr>
  </w:style>
  <w:style w:type="character" w:customStyle="1" w:styleId="Titolo9Carattere">
    <w:name w:val="Titolo 9 Carattere"/>
    <w:basedOn w:val="Carpredefinitoparagrafo"/>
    <w:qFormat/>
    <w:rPr>
      <w:rFonts w:ascii="Cambria" w:eastAsia="SimSun" w:hAnsi="Cambria" w:cs="DejaVu Sans"/>
      <w:i/>
      <w:iCs/>
      <w:color w:val="404040"/>
      <w:sz w:val="20"/>
      <w:szCs w:val="20"/>
    </w:rPr>
  </w:style>
  <w:style w:type="character" w:customStyle="1" w:styleId="CETAddressCarattere">
    <w:name w:val="CET Address Carattere"/>
    <w:basedOn w:val="Carpredefinitoparagrafo"/>
    <w:qFormat/>
    <w:rPr>
      <w:rFonts w:ascii="Arial" w:eastAsia="Times New Roman" w:hAnsi="Arial" w:cs="Times New Roman"/>
      <w:sz w:val="16"/>
      <w:szCs w:val="20"/>
      <w:lang w:val="en-GB"/>
    </w:rPr>
  </w:style>
  <w:style w:type="character" w:customStyle="1" w:styleId="IntestazioneCarattere">
    <w:name w:val="Intestazione Carattere"/>
    <w:basedOn w:val="Carpredefinitoparagrafo"/>
    <w:qFormat/>
    <w:rPr>
      <w:rFonts w:ascii="Arial" w:eastAsia="Times New Roman" w:hAnsi="Arial" w:cs="Times New Roman"/>
      <w:sz w:val="18"/>
      <w:szCs w:val="20"/>
      <w:lang w:val="en-GB"/>
    </w:rPr>
  </w:style>
  <w:style w:type="character" w:customStyle="1" w:styleId="PidipaginaCarattere">
    <w:name w:val="Piè di pagina Carattere"/>
    <w:basedOn w:val="Carpredefinitoparagrafo"/>
    <w:qFormat/>
    <w:rPr>
      <w:rFonts w:ascii="Arial" w:eastAsia="Times New Roman" w:hAnsi="Arial" w:cs="Times New Roman"/>
      <w:sz w:val="18"/>
      <w:szCs w:val="20"/>
      <w:lang w:val="en-GB"/>
    </w:rPr>
  </w:style>
  <w:style w:type="character" w:customStyle="1" w:styleId="CollegamentoInternet">
    <w:name w:val="Collegamento Internet"/>
    <w:basedOn w:val="Carpredefinitoparagrafo"/>
    <w:rPr>
      <w:color w:val="0000FF"/>
      <w:u w:val="single"/>
    </w:rPr>
  </w:style>
  <w:style w:type="character" w:customStyle="1" w:styleId="eudoraheader">
    <w:name w:val="eudoraheader"/>
    <w:basedOn w:val="Carpredefinitoparagrafo"/>
    <w:qFormat/>
  </w:style>
  <w:style w:type="character" w:customStyle="1" w:styleId="CETHeadingxxChar">
    <w:name w:val="CET Headingxx Char"/>
    <w:basedOn w:val="CETheadingxCarattere"/>
    <w:qFormat/>
    <w:rPr>
      <w:rFonts w:ascii="Arial" w:eastAsia="Times New Roman" w:hAnsi="Arial" w:cs="Times New Roman"/>
      <w:b/>
      <w:sz w:val="18"/>
      <w:szCs w:val="20"/>
      <w:lang w:val="en-US"/>
    </w:rPr>
  </w:style>
  <w:style w:type="character" w:customStyle="1" w:styleId="MTEquationSection">
    <w:name w:val="MTEquationSection"/>
    <w:basedOn w:val="Carpredefinitoparagrafo"/>
    <w:qFormat/>
    <w:rPr>
      <w:vanish/>
      <w:color w:val="FF0000"/>
    </w:rPr>
  </w:style>
  <w:style w:type="character" w:customStyle="1" w:styleId="Caratteridinumerazione">
    <w:name w:val="Caratteri di numerazione"/>
    <w:qFormat/>
  </w:style>
  <w:style w:type="character" w:customStyle="1" w:styleId="Citazione1">
    <w:name w:val="Citazione1"/>
    <w:qFormat/>
    <w:rPr>
      <w:i/>
      <w:iCs/>
    </w:rPr>
  </w:style>
  <w:style w:type="character" w:customStyle="1" w:styleId="Punti">
    <w:name w:val="Punti"/>
    <w:qFormat/>
    <w:rPr>
      <w:rFonts w:ascii="OpenSymbol" w:eastAsia="OpenSymbol" w:hAnsi="OpenSymbol" w:cs="OpenSymbol"/>
    </w:rPr>
  </w:style>
  <w:style w:type="character" w:customStyle="1" w:styleId="IntestazioneCarattere1">
    <w:name w:val="Intestazione Carattere1"/>
    <w:basedOn w:val="Carpredefinitoparagrafo"/>
    <w:qFormat/>
  </w:style>
  <w:style w:type="character" w:customStyle="1" w:styleId="PidipaginaCarattere1">
    <w:name w:val="Piè di pagina Carattere1"/>
    <w:basedOn w:val="Carpredefinitoparagrafo"/>
    <w:qFormat/>
  </w:style>
  <w:style w:type="paragraph" w:styleId="Titolo">
    <w:name w:val="Title"/>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20"/>
    </w:pPr>
  </w:style>
  <w:style w:type="paragraph" w:styleId="Elenco">
    <w:name w:val="List"/>
    <w:basedOn w:val="Normale"/>
    <w:pPr>
      <w:ind w:left="283" w:hanging="283"/>
      <w:contextualSpacing/>
    </w:pPr>
  </w:style>
  <w:style w:type="paragraph" w:styleId="Didascalia">
    <w:name w:val="caption"/>
    <w:basedOn w:val="Normale"/>
    <w:next w:val="Normale"/>
    <w:qFormat/>
    <w:pPr>
      <w:spacing w:line="240" w:lineRule="auto"/>
    </w:pPr>
    <w:rPr>
      <w:b/>
      <w:bCs/>
      <w:color w:val="4F81BD"/>
      <w:szCs w:val="18"/>
    </w:rPr>
  </w:style>
  <w:style w:type="paragraph" w:customStyle="1" w:styleId="Indice">
    <w:name w:val="Indice"/>
    <w:basedOn w:val="Normale"/>
    <w:qFormat/>
    <w:pPr>
      <w:suppressLineNumbers/>
    </w:pPr>
    <w:rPr>
      <w:rFonts w:cs="Lohit Devanagari"/>
    </w:rPr>
  </w:style>
  <w:style w:type="paragraph" w:customStyle="1" w:styleId="CETAuthors">
    <w:name w:val="CET Authors"/>
    <w:basedOn w:val="CETBodytext"/>
    <w:qFormat/>
    <w:pPr>
      <w:keepNext/>
      <w:suppressAutoHyphens/>
      <w:spacing w:after="120"/>
    </w:pPr>
    <w:rPr>
      <w:sz w:val="24"/>
      <w:lang w:val="en-GB"/>
    </w:rPr>
  </w:style>
  <w:style w:type="paragraph" w:customStyle="1" w:styleId="CETTitle">
    <w:name w:val="CET Title"/>
    <w:next w:val="CETAuthors"/>
    <w:qFormat/>
    <w:pPr>
      <w:suppressAutoHyphens/>
      <w:spacing w:before="480" w:after="120" w:line="264" w:lineRule="auto"/>
      <w:jc w:val="center"/>
      <w:outlineLvl w:val="0"/>
    </w:pPr>
    <w:rPr>
      <w:rFonts w:ascii="Arial" w:eastAsia="Times New Roman" w:hAnsi="Arial" w:cs="Times New Roman"/>
      <w:sz w:val="32"/>
      <w:szCs w:val="20"/>
      <w:lang w:val="en-GB"/>
    </w:rPr>
  </w:style>
  <w:style w:type="paragraph" w:customStyle="1" w:styleId="CETHeading1">
    <w:name w:val="CET Heading1"/>
    <w:next w:val="CETBodytext"/>
    <w:qFormat/>
    <w:pPr>
      <w:keepNext/>
      <w:suppressAutoHyphens/>
      <w:spacing w:before="240" w:after="120"/>
    </w:pPr>
    <w:rPr>
      <w:rFonts w:ascii="Arial" w:eastAsia="Times New Roman" w:hAnsi="Arial" w:cs="Times New Roman"/>
      <w:b/>
      <w:sz w:val="18"/>
      <w:szCs w:val="20"/>
      <w:lang w:val="en-US"/>
    </w:rPr>
  </w:style>
  <w:style w:type="paragraph" w:customStyle="1" w:styleId="CETBodytext">
    <w:name w:val="CET Body text"/>
    <w:qFormat/>
    <w:pPr>
      <w:tabs>
        <w:tab w:val="right" w:pos="7100"/>
      </w:tabs>
      <w:spacing w:line="264" w:lineRule="auto"/>
      <w:jc w:val="both"/>
    </w:pPr>
    <w:rPr>
      <w:rFonts w:ascii="Arial" w:eastAsia="Times New Roman" w:hAnsi="Arial" w:cs="Times New Roman"/>
      <w:sz w:val="18"/>
      <w:szCs w:val="20"/>
      <w:lang w:val="en-US"/>
    </w:rPr>
  </w:style>
  <w:style w:type="paragraph" w:customStyle="1" w:styleId="CETheadingx">
    <w:name w:val="CET headingx"/>
    <w:next w:val="CETBodytext"/>
    <w:autoRedefine/>
    <w:qFormat/>
    <w:rsid w:val="00F2145C"/>
    <w:pPr>
      <w:keepNext/>
      <w:numPr>
        <w:ilvl w:val="2"/>
        <w:numId w:val="3"/>
      </w:numPr>
      <w:suppressAutoHyphens/>
      <w:spacing w:before="120" w:after="120"/>
    </w:pPr>
    <w:rPr>
      <w:rFonts w:ascii="Arial" w:eastAsia="Times New Roman" w:hAnsi="Arial" w:cs="Times New Roman"/>
      <w:b/>
      <w:sz w:val="18"/>
      <w:szCs w:val="20"/>
      <w:lang w:val="en-US"/>
    </w:rPr>
  </w:style>
  <w:style w:type="paragraph" w:customStyle="1" w:styleId="CETAddress">
    <w:name w:val="CET Address"/>
    <w:qFormat/>
    <w:pPr>
      <w:keepNext/>
      <w:suppressAutoHyphens/>
      <w:spacing w:line="276" w:lineRule="auto"/>
      <w:contextualSpacing/>
    </w:pPr>
    <w:rPr>
      <w:rFonts w:ascii="Arial" w:eastAsia="Times New Roman" w:hAnsi="Arial" w:cs="Times New Roman"/>
      <w:sz w:val="16"/>
      <w:szCs w:val="20"/>
      <w:lang w:val="en-GB"/>
    </w:rPr>
  </w:style>
  <w:style w:type="paragraph" w:customStyle="1" w:styleId="CETReference">
    <w:name w:val="CET Reference"/>
    <w:qFormat/>
    <w:pPr>
      <w:spacing w:before="200" w:after="120"/>
    </w:pPr>
    <w:rPr>
      <w:rFonts w:ascii="Arial" w:eastAsia="Times New Roman" w:hAnsi="Arial" w:cs="Times New Roman"/>
      <w:b/>
      <w:sz w:val="18"/>
      <w:szCs w:val="20"/>
      <w:lang w:val="en-GB"/>
    </w:rPr>
  </w:style>
  <w:style w:type="paragraph" w:customStyle="1" w:styleId="CETCaption">
    <w:name w:val="CET Caption"/>
    <w:qFormat/>
    <w:pPr>
      <w:spacing w:before="240" w:after="240" w:line="264" w:lineRule="auto"/>
      <w:jc w:val="both"/>
    </w:pPr>
    <w:rPr>
      <w:rFonts w:ascii="Arial" w:eastAsia="Times New Roman" w:hAnsi="Arial" w:cs="Times New Roman"/>
      <w:i/>
      <w:sz w:val="18"/>
      <w:szCs w:val="20"/>
      <w:lang w:val="en-GB"/>
    </w:rPr>
  </w:style>
  <w:style w:type="paragraph" w:customStyle="1" w:styleId="CETBodytextItalic">
    <w:name w:val="CET Body text (Italic)"/>
    <w:basedOn w:val="CETBodytext"/>
    <w:qFormat/>
    <w:rPr>
      <w:i/>
      <w:lang w:val="en-GB"/>
    </w:rPr>
  </w:style>
  <w:style w:type="paragraph" w:styleId="Testofumetto">
    <w:name w:val="Balloon Text"/>
    <w:basedOn w:val="Normale"/>
    <w:qFormat/>
    <w:pPr>
      <w:spacing w:line="240" w:lineRule="auto"/>
    </w:pPr>
    <w:rPr>
      <w:rFonts w:ascii="Tahoma" w:hAnsi="Tahoma" w:cs="Tahoma"/>
      <w:sz w:val="16"/>
      <w:szCs w:val="16"/>
    </w:rPr>
  </w:style>
  <w:style w:type="paragraph" w:styleId="Bibliografia">
    <w:name w:val="Bibliography"/>
    <w:basedOn w:val="CETReferencetext"/>
    <w:qFormat/>
    <w:pPr>
      <w:spacing w:line="240" w:lineRule="auto"/>
      <w:ind w:left="720" w:hanging="72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szCs w:val="16"/>
    </w:rPr>
  </w:style>
  <w:style w:type="paragraph" w:styleId="Data">
    <w:name w:val="Date"/>
    <w:basedOn w:val="Normale"/>
    <w:next w:val="Normale"/>
    <w:qFormat/>
  </w:style>
  <w:style w:type="paragraph" w:styleId="Puntoelenco3">
    <w:name w:val="List Bullet 3"/>
    <w:basedOn w:val="Normale"/>
    <w:qFormat/>
    <w:pPr>
      <w:contextualSpacing/>
    </w:pPr>
  </w:style>
  <w:style w:type="paragraph" w:styleId="Puntoelenco4">
    <w:name w:val="List Bullet 4"/>
    <w:basedOn w:val="Normale"/>
    <w:qFormat/>
    <w:pPr>
      <w:contextualSpacing/>
    </w:pPr>
  </w:style>
  <w:style w:type="paragraph" w:styleId="Puntoelenco5">
    <w:name w:val="List Bullet 5"/>
    <w:basedOn w:val="Normale"/>
    <w:qFormat/>
    <w:pPr>
      <w:contextualSpacing/>
    </w:pPr>
  </w:style>
  <w:style w:type="paragraph" w:styleId="Numeroelenco">
    <w:name w:val="List Number"/>
    <w:basedOn w:val="Normale"/>
    <w:qFormat/>
    <w:pPr>
      <w:contextualSpacing/>
    </w:pPr>
  </w:style>
  <w:style w:type="paragraph" w:styleId="Elencocontinua">
    <w:name w:val="List Continue"/>
    <w:basedOn w:val="Normale"/>
    <w:qFormat/>
    <w:pPr>
      <w:spacing w:after="120"/>
      <w:ind w:left="283"/>
      <w:contextualSpacing/>
    </w:pPr>
  </w:style>
  <w:style w:type="paragraph" w:styleId="Elencocontinua2">
    <w:name w:val="List Continue 2"/>
    <w:basedOn w:val="Normale"/>
    <w:qFormat/>
    <w:pPr>
      <w:spacing w:after="120"/>
      <w:ind w:left="566"/>
      <w:contextualSpacing/>
    </w:pPr>
  </w:style>
  <w:style w:type="paragraph" w:styleId="Elencocontinua3">
    <w:name w:val="List Continue 3"/>
    <w:basedOn w:val="Normale"/>
    <w:qFormat/>
    <w:pPr>
      <w:spacing w:after="120"/>
      <w:ind w:left="849"/>
      <w:contextualSpacing/>
    </w:pPr>
  </w:style>
  <w:style w:type="paragraph" w:styleId="Elencocontinua4">
    <w:name w:val="List Continue 4"/>
    <w:basedOn w:val="Normale"/>
    <w:qFormat/>
    <w:pPr>
      <w:spacing w:after="120"/>
      <w:ind w:left="1132"/>
      <w:contextualSpacing/>
    </w:pPr>
  </w:style>
  <w:style w:type="paragraph" w:styleId="Elencocontinua5">
    <w:name w:val="List Continue 5"/>
    <w:basedOn w:val="Normale"/>
    <w:qFormat/>
    <w:pPr>
      <w:spacing w:after="120"/>
      <w:ind w:left="1415"/>
      <w:contextualSpacing/>
    </w:pPr>
  </w:style>
  <w:style w:type="paragraph" w:styleId="Firma">
    <w:name w:val="Signature"/>
    <w:basedOn w:val="Normale"/>
    <w:pPr>
      <w:spacing w:line="240" w:lineRule="auto"/>
      <w:ind w:left="4252"/>
    </w:pPr>
  </w:style>
  <w:style w:type="paragraph" w:styleId="Firmadipostaelettronica">
    <w:name w:val="E-mail Signature"/>
    <w:basedOn w:val="Normale"/>
    <w:qFormat/>
    <w:pPr>
      <w:spacing w:line="240" w:lineRule="auto"/>
    </w:pPr>
  </w:style>
  <w:style w:type="paragraph" w:styleId="Formuladiapertura">
    <w:name w:val="Salutation"/>
    <w:basedOn w:val="Normale"/>
    <w:next w:val="Normale"/>
  </w:style>
  <w:style w:type="paragraph" w:styleId="Formuladichiusura">
    <w:name w:val="Closing"/>
    <w:basedOn w:val="Normale"/>
    <w:qFormat/>
    <w:pPr>
      <w:spacing w:line="240" w:lineRule="auto"/>
      <w:ind w:left="4252"/>
    </w:pPr>
  </w:style>
  <w:style w:type="paragraph" w:styleId="Indice1">
    <w:name w:val="index 1"/>
    <w:basedOn w:val="Normale"/>
    <w:next w:val="Normale"/>
    <w:autoRedefine/>
    <w:qFormat/>
    <w:pPr>
      <w:spacing w:line="240" w:lineRule="auto"/>
      <w:ind w:left="220" w:hanging="220"/>
    </w:pPr>
  </w:style>
  <w:style w:type="paragraph" w:styleId="Indice2">
    <w:name w:val="index 2"/>
    <w:basedOn w:val="Normale"/>
    <w:next w:val="Normale"/>
    <w:autoRedefine/>
    <w:qFormat/>
    <w:pPr>
      <w:spacing w:line="240" w:lineRule="auto"/>
      <w:ind w:left="440" w:hanging="220"/>
    </w:pPr>
  </w:style>
  <w:style w:type="paragraph" w:styleId="Indice3">
    <w:name w:val="index 3"/>
    <w:basedOn w:val="Normale"/>
    <w:next w:val="Normale"/>
    <w:autoRedefine/>
    <w:qFormat/>
    <w:pPr>
      <w:spacing w:line="240" w:lineRule="auto"/>
      <w:ind w:left="660" w:hanging="220"/>
    </w:pPr>
  </w:style>
  <w:style w:type="paragraph" w:styleId="Indice4">
    <w:name w:val="index 4"/>
    <w:basedOn w:val="Normale"/>
    <w:next w:val="Normale"/>
    <w:autoRedefine/>
    <w:qFormat/>
    <w:pPr>
      <w:spacing w:line="240" w:lineRule="auto"/>
      <w:ind w:left="880" w:hanging="220"/>
    </w:pPr>
  </w:style>
  <w:style w:type="paragraph" w:styleId="Indice5">
    <w:name w:val="index 5"/>
    <w:basedOn w:val="Normale"/>
    <w:next w:val="Normale"/>
    <w:autoRedefine/>
    <w:qFormat/>
    <w:pPr>
      <w:spacing w:line="240" w:lineRule="auto"/>
      <w:ind w:left="1100" w:hanging="220"/>
    </w:pPr>
  </w:style>
  <w:style w:type="paragraph" w:styleId="Indice6">
    <w:name w:val="index 6"/>
    <w:basedOn w:val="Normale"/>
    <w:next w:val="Normale"/>
    <w:autoRedefine/>
    <w:qFormat/>
    <w:pPr>
      <w:spacing w:line="240" w:lineRule="auto"/>
      <w:ind w:left="1320" w:hanging="220"/>
    </w:pPr>
  </w:style>
  <w:style w:type="paragraph" w:styleId="Indice7">
    <w:name w:val="index 7"/>
    <w:basedOn w:val="Normale"/>
    <w:next w:val="Normale"/>
    <w:autoRedefine/>
    <w:qFormat/>
    <w:pPr>
      <w:spacing w:line="240" w:lineRule="auto"/>
      <w:ind w:left="1540" w:hanging="220"/>
    </w:pPr>
  </w:style>
  <w:style w:type="paragraph" w:styleId="Indice8">
    <w:name w:val="index 8"/>
    <w:basedOn w:val="Normale"/>
    <w:next w:val="Normale"/>
    <w:autoRedefine/>
    <w:qFormat/>
    <w:pPr>
      <w:spacing w:line="240" w:lineRule="auto"/>
      <w:ind w:left="1760" w:hanging="220"/>
    </w:pPr>
  </w:style>
  <w:style w:type="paragraph" w:styleId="Indice9">
    <w:name w:val="index 9"/>
    <w:basedOn w:val="Normale"/>
    <w:next w:val="Normale"/>
    <w:autoRedefine/>
    <w:qFormat/>
    <w:pPr>
      <w:spacing w:line="240" w:lineRule="auto"/>
      <w:ind w:left="1980" w:hanging="220"/>
    </w:pPr>
  </w:style>
  <w:style w:type="paragraph" w:styleId="Indicedellefigure">
    <w:name w:val="table of figures"/>
    <w:basedOn w:val="Normale"/>
    <w:next w:val="Normale"/>
    <w:qFormat/>
  </w:style>
  <w:style w:type="paragraph" w:styleId="Indicefonti">
    <w:name w:val="table of authorities"/>
    <w:basedOn w:val="Normale"/>
    <w:next w:val="Normale"/>
    <w:qFormat/>
    <w:pPr>
      <w:ind w:left="220" w:hanging="220"/>
    </w:pPr>
  </w:style>
  <w:style w:type="paragraph" w:styleId="Indirizzodestinatario">
    <w:name w:val="envelope address"/>
    <w:basedOn w:val="Normale"/>
    <w:qFormat/>
    <w:pPr>
      <w:spacing w:line="240" w:lineRule="auto"/>
      <w:ind w:left="2880"/>
    </w:pPr>
    <w:rPr>
      <w:rFonts w:ascii="Cambria" w:eastAsia="SimSun" w:hAnsi="Cambria" w:cs="DejaVu Sans"/>
      <w:sz w:val="24"/>
      <w:szCs w:val="24"/>
    </w:rPr>
  </w:style>
  <w:style w:type="paragraph" w:styleId="IndirizzoHTML">
    <w:name w:val="HTML Address"/>
    <w:basedOn w:val="Normale"/>
    <w:qFormat/>
    <w:pPr>
      <w:spacing w:line="240" w:lineRule="auto"/>
    </w:pPr>
    <w:rPr>
      <w:i/>
      <w:iCs/>
    </w:rPr>
  </w:style>
  <w:style w:type="paragraph" w:styleId="Indirizzomittente">
    <w:name w:val="envelope return"/>
    <w:basedOn w:val="Normale"/>
    <w:qFormat/>
    <w:pPr>
      <w:spacing w:line="240" w:lineRule="auto"/>
    </w:pPr>
    <w:rPr>
      <w:rFonts w:ascii="Cambria" w:eastAsia="SimSun" w:hAnsi="Cambria" w:cs="DejaVu San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clear" w:color="auto" w:fill="CCCCCC"/>
      <w:spacing w:line="240" w:lineRule="auto"/>
      <w:ind w:left="1134" w:hanging="1134"/>
    </w:pPr>
    <w:rPr>
      <w:rFonts w:ascii="Cambria" w:eastAsia="SimSun" w:hAnsi="Cambria" w:cs="DejaVu Sans"/>
      <w:sz w:val="24"/>
      <w:szCs w:val="24"/>
    </w:rPr>
  </w:style>
  <w:style w:type="paragraph" w:styleId="Intestazionenota">
    <w:name w:val="Note Heading"/>
    <w:basedOn w:val="Normale"/>
    <w:next w:val="Normale"/>
    <w:qFormat/>
    <w:pPr>
      <w:spacing w:line="240" w:lineRule="auto"/>
    </w:pPr>
  </w:style>
  <w:style w:type="paragraph" w:styleId="Mappadocumento">
    <w:name w:val="Document Map"/>
    <w:basedOn w:val="Normale"/>
    <w:qFormat/>
    <w:pPr>
      <w:spacing w:line="240" w:lineRule="auto"/>
    </w:pPr>
    <w:rPr>
      <w:rFonts w:ascii="Tahoma" w:hAnsi="Tahoma" w:cs="Tahoma"/>
      <w:sz w:val="16"/>
      <w:szCs w:val="16"/>
    </w:rPr>
  </w:style>
  <w:style w:type="paragraph" w:styleId="NormaleWeb">
    <w:name w:val="Normal (Web)"/>
    <w:basedOn w:val="Normale"/>
    <w:qFormat/>
    <w:rPr>
      <w:sz w:val="24"/>
      <w:szCs w:val="24"/>
    </w:rPr>
  </w:style>
  <w:style w:type="paragraph" w:styleId="Numeroelenco2">
    <w:name w:val="List Number 2"/>
    <w:basedOn w:val="Normale"/>
    <w:qFormat/>
    <w:pPr>
      <w:contextualSpacing/>
    </w:pPr>
  </w:style>
  <w:style w:type="paragraph" w:styleId="Numeroelenco3">
    <w:name w:val="List Number 3"/>
    <w:basedOn w:val="Normale"/>
    <w:qFormat/>
    <w:pPr>
      <w:contextualSpacing/>
    </w:pPr>
  </w:style>
  <w:style w:type="paragraph" w:styleId="Numeroelenco4">
    <w:name w:val="List Number 4"/>
    <w:basedOn w:val="Normale"/>
    <w:qFormat/>
    <w:pPr>
      <w:contextualSpacing/>
    </w:pPr>
  </w:style>
  <w:style w:type="paragraph" w:styleId="Numeroelenco5">
    <w:name w:val="List Number 5"/>
    <w:basedOn w:val="Normale"/>
    <w:qFormat/>
    <w:pPr>
      <w:contextualSpacing/>
    </w:pPr>
  </w:style>
  <w:style w:type="paragraph" w:styleId="PreformattatoHTML">
    <w:name w:val="HTML Preformatted"/>
    <w:basedOn w:val="Normale"/>
    <w:qFormat/>
    <w:pPr>
      <w:spacing w:line="240" w:lineRule="auto"/>
    </w:pPr>
    <w:rPr>
      <w:rFonts w:ascii="Consolas" w:hAnsi="Consolas" w:cs="Consolas"/>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spacing w:after="200"/>
      <w:ind w:left="360" w:firstLine="360"/>
    </w:pPr>
  </w:style>
  <w:style w:type="paragraph" w:styleId="Puntoelenco">
    <w:name w:val="List Bullet"/>
    <w:basedOn w:val="Normale"/>
    <w:qFormat/>
    <w:pPr>
      <w:contextualSpacing/>
    </w:pPr>
  </w:style>
  <w:style w:type="paragraph" w:styleId="Puntoelenco2">
    <w:name w:val="List Bullet 2"/>
    <w:basedOn w:val="Normale"/>
    <w:qFormat/>
    <w:pPr>
      <w:contextualSpacing/>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szCs w:val="16"/>
    </w:rPr>
  </w:style>
  <w:style w:type="paragraph" w:styleId="Rientronormale">
    <w:name w:val="Normal Indent"/>
    <w:basedOn w:val="Normale"/>
    <w:qFormat/>
    <w:pPr>
      <w:ind w:left="720"/>
    </w:pPr>
  </w:style>
  <w:style w:type="paragraph" w:styleId="Testocommento">
    <w:name w:val="annotation text"/>
    <w:basedOn w:val="Normale"/>
    <w:qFormat/>
    <w:pPr>
      <w:spacing w:line="240" w:lineRule="auto"/>
    </w:pPr>
  </w:style>
  <w:style w:type="paragraph" w:styleId="Soggettocommento">
    <w:name w:val="annotation subject"/>
    <w:basedOn w:val="Testocommento"/>
    <w:next w:val="Testocommento"/>
    <w:qFormat/>
    <w:rPr>
      <w:b/>
      <w:bCs/>
    </w:rPr>
  </w:style>
  <w:style w:type="paragraph" w:styleId="Sommario1">
    <w:name w:val="toc 1"/>
    <w:basedOn w:val="Normale"/>
    <w:next w:val="Normale"/>
    <w:autoRedefine/>
    <w:pPr>
      <w:spacing w:after="100"/>
    </w:pPr>
  </w:style>
  <w:style w:type="paragraph" w:styleId="Sommario2">
    <w:name w:val="toc 2"/>
    <w:basedOn w:val="Normale"/>
    <w:next w:val="Normale"/>
    <w:autoRedefine/>
    <w:pPr>
      <w:spacing w:after="100"/>
      <w:ind w:left="220"/>
    </w:pPr>
  </w:style>
  <w:style w:type="paragraph" w:styleId="Sommario3">
    <w:name w:val="toc 3"/>
    <w:basedOn w:val="Normale"/>
    <w:next w:val="Normale"/>
    <w:autoRedefine/>
    <w:pPr>
      <w:spacing w:after="100"/>
      <w:ind w:left="440"/>
    </w:pPr>
  </w:style>
  <w:style w:type="paragraph" w:styleId="Sommario4">
    <w:name w:val="toc 4"/>
    <w:basedOn w:val="Normale"/>
    <w:next w:val="Normale"/>
    <w:autoRedefine/>
    <w:pPr>
      <w:spacing w:after="100"/>
      <w:ind w:left="660"/>
    </w:pPr>
  </w:style>
  <w:style w:type="paragraph" w:styleId="Sommario5">
    <w:name w:val="toc 5"/>
    <w:basedOn w:val="Normale"/>
    <w:next w:val="Normale"/>
    <w:autoRedefine/>
    <w:pPr>
      <w:spacing w:after="100"/>
      <w:ind w:left="880"/>
    </w:pPr>
  </w:style>
  <w:style w:type="paragraph" w:styleId="Sommario6">
    <w:name w:val="toc 6"/>
    <w:basedOn w:val="Normale"/>
    <w:next w:val="Normale"/>
    <w:autoRedefine/>
    <w:pPr>
      <w:spacing w:after="100"/>
      <w:ind w:left="1100"/>
    </w:pPr>
  </w:style>
  <w:style w:type="paragraph" w:styleId="Sommario7">
    <w:name w:val="toc 7"/>
    <w:basedOn w:val="Normale"/>
    <w:next w:val="Normale"/>
    <w:autoRedefine/>
    <w:pPr>
      <w:spacing w:after="100"/>
      <w:ind w:left="1320"/>
    </w:pPr>
  </w:style>
  <w:style w:type="paragraph" w:styleId="Sommario8">
    <w:name w:val="toc 8"/>
    <w:basedOn w:val="Normale"/>
    <w:next w:val="Normale"/>
    <w:autoRedefine/>
    <w:pPr>
      <w:spacing w:after="100"/>
      <w:ind w:left="1540"/>
    </w:pPr>
  </w:style>
  <w:style w:type="paragraph" w:styleId="Sommario9">
    <w:name w:val="toc 9"/>
    <w:basedOn w:val="Normale"/>
    <w:next w:val="Normale"/>
    <w:autoRedefine/>
    <w:pPr>
      <w:spacing w:after="100"/>
      <w:ind w:left="1760"/>
    </w:pPr>
  </w:style>
  <w:style w:type="paragraph" w:styleId="Testodelblocco">
    <w:name w:val="Block Text"/>
    <w:basedOn w:val="Normale"/>
    <w:qFormat/>
    <w:pPr>
      <w:pBdr>
        <w:top w:val="single" w:sz="2" w:space="10" w:color="4F81BD"/>
        <w:left w:val="single" w:sz="2" w:space="10" w:color="4F81BD"/>
        <w:bottom w:val="single" w:sz="2" w:space="10" w:color="4F81BD"/>
        <w:right w:val="single" w:sz="2" w:space="10" w:color="4F81BD"/>
      </w:pBdr>
      <w:ind w:left="1152" w:right="1152"/>
    </w:pPr>
    <w:rPr>
      <w:rFonts w:eastAsia="SimSun"/>
      <w:i/>
      <w:iCs/>
      <w:color w:val="4F81BD"/>
    </w:rPr>
  </w:style>
  <w:style w:type="paragraph" w:styleId="Testomacro">
    <w:name w:val="macro"/>
    <w:qFormat/>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sz w:val="18"/>
      <w:szCs w:val="20"/>
    </w:rPr>
  </w:style>
  <w:style w:type="paragraph" w:styleId="Testonormale">
    <w:name w:val="Plain Text"/>
    <w:basedOn w:val="Normale"/>
    <w:qFormat/>
    <w:pPr>
      <w:spacing w:line="240" w:lineRule="auto"/>
    </w:pPr>
    <w:rPr>
      <w:rFonts w:ascii="Consolas" w:hAnsi="Consolas" w:cs="Consolas"/>
      <w:sz w:val="21"/>
      <w:szCs w:val="21"/>
    </w:rPr>
  </w:style>
  <w:style w:type="paragraph" w:styleId="Testonotaapidipagina">
    <w:name w:val="footnote text"/>
    <w:basedOn w:val="Normale"/>
    <w:pPr>
      <w:spacing w:line="240" w:lineRule="auto"/>
    </w:pPr>
  </w:style>
  <w:style w:type="paragraph" w:styleId="Testonotadichiusura">
    <w:name w:val="endnote text"/>
    <w:basedOn w:val="Normale"/>
    <w:pPr>
      <w:spacing w:line="240" w:lineRule="auto"/>
    </w:pPr>
  </w:style>
  <w:style w:type="paragraph" w:styleId="Titoloindice">
    <w:name w:val="index heading"/>
    <w:basedOn w:val="Normale"/>
    <w:next w:val="Indice1"/>
    <w:qFormat/>
    <w:rPr>
      <w:rFonts w:ascii="Cambria" w:eastAsia="SimSun" w:hAnsi="Cambria" w:cs="DejaVu Sans"/>
      <w:b/>
      <w:bCs/>
    </w:rPr>
  </w:style>
  <w:style w:type="paragraph" w:styleId="Titoloindicefonti">
    <w:name w:val="toa heading"/>
    <w:basedOn w:val="Normale"/>
    <w:next w:val="Normale"/>
    <w:qFormat/>
    <w:pPr>
      <w:spacing w:before="120"/>
    </w:pPr>
    <w:rPr>
      <w:rFonts w:ascii="Cambria" w:eastAsia="SimSun" w:hAnsi="Cambria" w:cs="DejaVu Sans"/>
      <w:b/>
      <w:bCs/>
      <w:sz w:val="24"/>
      <w:szCs w:val="24"/>
    </w:rPr>
  </w:style>
  <w:style w:type="paragraph" w:styleId="Titolosommario">
    <w:name w:val="TOC Heading"/>
    <w:basedOn w:val="Titolo1"/>
    <w:next w:val="Normale"/>
    <w:qFormat/>
  </w:style>
  <w:style w:type="paragraph" w:customStyle="1" w:styleId="CETemail">
    <w:name w:val="CET email"/>
    <w:next w:val="CETBodytext"/>
    <w:qFormat/>
    <w:pPr>
      <w:spacing w:after="240" w:line="276" w:lineRule="auto"/>
    </w:pPr>
    <w:rPr>
      <w:rFonts w:ascii="Arial" w:eastAsia="Times New Roman" w:hAnsi="Arial" w:cs="Times New Roman"/>
      <w:sz w:val="16"/>
      <w:szCs w:val="20"/>
      <w:lang w:val="en-GB"/>
    </w:rPr>
  </w:style>
  <w:style w:type="paragraph" w:customStyle="1" w:styleId="CETBodytextBold">
    <w:name w:val="CET Body text (Bold)"/>
    <w:basedOn w:val="CETBodytext"/>
    <w:qFormat/>
    <w:rPr>
      <w:b/>
    </w:rPr>
  </w:style>
  <w:style w:type="paragraph" w:customStyle="1" w:styleId="CETnumberingbullets">
    <w:name w:val="CET numbering (bullets)"/>
    <w:qFormat/>
    <w:pPr>
      <w:spacing w:line="264" w:lineRule="auto"/>
    </w:pPr>
    <w:rPr>
      <w:rFonts w:ascii="Arial" w:eastAsia="Times New Roman" w:hAnsi="Arial" w:cs="Times New Roman"/>
      <w:sz w:val="18"/>
      <w:szCs w:val="20"/>
      <w:lang w:val="en-GB"/>
    </w:rPr>
  </w:style>
  <w:style w:type="paragraph" w:customStyle="1" w:styleId="CETnumbering1">
    <w:name w:val="CET numbering (1"/>
    <w:qFormat/>
    <w:pPr>
      <w:spacing w:line="264" w:lineRule="auto"/>
      <w:ind w:left="340" w:hanging="227"/>
    </w:pPr>
    <w:rPr>
      <w:rFonts w:ascii="Arial" w:eastAsia="Times New Roman" w:hAnsi="Arial" w:cs="Times New Roman"/>
      <w:sz w:val="18"/>
      <w:szCs w:val="20"/>
      <w:lang w:val="en-US"/>
    </w:rPr>
  </w:style>
  <w:style w:type="paragraph" w:customStyle="1" w:styleId="CETnumberinga">
    <w:name w:val="CET numbering (a"/>
    <w:qFormat/>
    <w:pPr>
      <w:spacing w:line="264" w:lineRule="auto"/>
    </w:pPr>
    <w:rPr>
      <w:rFonts w:ascii="Arial" w:eastAsia="Times New Roman" w:hAnsi="Arial" w:cs="Times New Roman"/>
      <w:sz w:val="18"/>
      <w:szCs w:val="20"/>
      <w:lang w:val="en-GB"/>
    </w:rPr>
  </w:style>
  <w:style w:type="paragraph" w:customStyle="1" w:styleId="Intestazioneepidipagina">
    <w:name w:val="Intestazione e piè di pagina"/>
    <w:basedOn w:val="Normale"/>
    <w:qFormat/>
  </w:style>
  <w:style w:type="paragraph" w:styleId="Intestazione">
    <w:name w:val="header"/>
    <w:basedOn w:val="Normale"/>
    <w:pPr>
      <w:tabs>
        <w:tab w:val="center" w:pos="4680"/>
        <w:tab w:val="right" w:pos="9360"/>
      </w:tabs>
      <w:spacing w:line="240" w:lineRule="auto"/>
    </w:pPr>
  </w:style>
  <w:style w:type="paragraph" w:styleId="Pidipagina">
    <w:name w:val="footer"/>
    <w:basedOn w:val="Normale"/>
    <w:pPr>
      <w:tabs>
        <w:tab w:val="center" w:pos="4680"/>
        <w:tab w:val="right" w:pos="9360"/>
      </w:tabs>
      <w:spacing w:line="240" w:lineRule="auto"/>
    </w:pPr>
  </w:style>
  <w:style w:type="paragraph" w:customStyle="1" w:styleId="CETListbullets">
    <w:name w:val="CET List bullets"/>
    <w:qFormat/>
    <w:pPr>
      <w:spacing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pPr>
      <w:spacing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pPr>
      <w:spacing w:before="200" w:after="120" w:line="276" w:lineRule="auto"/>
    </w:pPr>
    <w:rPr>
      <w:rFonts w:ascii="Arial" w:eastAsia="Times New Roman" w:hAnsi="Arial" w:cs="Times New Roman"/>
      <w:b/>
      <w:sz w:val="18"/>
      <w:szCs w:val="20"/>
      <w:lang w:val="en-GB"/>
    </w:rPr>
  </w:style>
  <w:style w:type="paragraph" w:customStyle="1" w:styleId="CETEquation">
    <w:name w:val="CET Equation"/>
    <w:basedOn w:val="CETBodytext"/>
    <w:next w:val="CETBodytext"/>
    <w:qFormat/>
    <w:pPr>
      <w:spacing w:before="120" w:after="120"/>
      <w:jc w:val="left"/>
    </w:pPr>
    <w:rPr>
      <w:lang w:val="en-GB"/>
    </w:rPr>
  </w:style>
  <w:style w:type="paragraph" w:customStyle="1" w:styleId="CETHeadingxx">
    <w:name w:val="CET Headingxx"/>
    <w:basedOn w:val="CETheadingx"/>
    <w:qFormat/>
  </w:style>
  <w:style w:type="paragraph" w:customStyle="1" w:styleId="Els-body-text">
    <w:name w:val="Els-body-text"/>
    <w:qFormat/>
    <w:pPr>
      <w:jc w:val="both"/>
    </w:pPr>
    <w:rPr>
      <w:rFonts w:ascii="Times New Roman" w:eastAsia="Times New Roman" w:hAnsi="Times New Roman" w:cs="Times New Roman"/>
      <w:sz w:val="18"/>
      <w:szCs w:val="20"/>
      <w:lang w:val="en-US"/>
    </w:rPr>
  </w:style>
  <w:style w:type="paragraph" w:customStyle="1" w:styleId="Figura">
    <w:name w:val="Figura"/>
    <w:basedOn w:val="Didascalia"/>
    <w:qFormat/>
  </w:style>
  <w:style w:type="paragraph" w:customStyle="1" w:styleId="Fig">
    <w:name w:val="Fig"/>
    <w:basedOn w:val="Didascalia"/>
    <w:qFormat/>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character" w:styleId="Testosegnaposto">
    <w:name w:val="Placeholder Text"/>
    <w:basedOn w:val="Carpredefinitoparagrafo"/>
    <w:uiPriority w:val="99"/>
    <w:semiHidden/>
    <w:rsid w:val="0037342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tabs>
        <w:tab w:val="right" w:pos="7100"/>
      </w:tabs>
      <w:spacing w:line="264" w:lineRule="auto"/>
      <w:jc w:val="both"/>
    </w:pPr>
    <w:rPr>
      <w:rFonts w:ascii="Arial" w:eastAsia="Times New Roman" w:hAnsi="Arial" w:cs="Times New Roman"/>
      <w:sz w:val="18"/>
      <w:szCs w:val="20"/>
      <w:lang w:val="en-GB"/>
    </w:rPr>
  </w:style>
  <w:style w:type="paragraph" w:styleId="Titolo1">
    <w:name w:val="heading 1"/>
    <w:basedOn w:val="CETHeading1"/>
    <w:next w:val="Normale"/>
    <w:qFormat/>
    <w:pPr>
      <w:tabs>
        <w:tab w:val="right" w:pos="7100"/>
      </w:tabs>
      <w:jc w:val="both"/>
      <w:outlineLvl w:val="0"/>
    </w:pPr>
    <w:rPr>
      <w:lang w:val="en-GB"/>
    </w:rPr>
  </w:style>
  <w:style w:type="paragraph" w:styleId="Titolo2">
    <w:name w:val="heading 2"/>
    <w:basedOn w:val="Normale"/>
    <w:next w:val="Normale"/>
    <w:qFormat/>
    <w:pPr>
      <w:keepNext/>
      <w:keepLines/>
      <w:spacing w:before="200"/>
      <w:outlineLvl w:val="1"/>
    </w:pPr>
    <w:rPr>
      <w:rFonts w:ascii="Cambria" w:eastAsia="SimSun" w:hAnsi="Cambria" w:cs="DejaVu Sans"/>
      <w:b/>
      <w:bCs/>
      <w:color w:val="4F81BD"/>
      <w:sz w:val="26"/>
      <w:szCs w:val="26"/>
    </w:rPr>
  </w:style>
  <w:style w:type="paragraph" w:styleId="Titolo3">
    <w:name w:val="heading 3"/>
    <w:basedOn w:val="Normale"/>
    <w:next w:val="Normale"/>
    <w:qFormat/>
    <w:pPr>
      <w:keepNext/>
      <w:keepLines/>
      <w:spacing w:before="200"/>
      <w:outlineLvl w:val="2"/>
    </w:pPr>
    <w:rPr>
      <w:rFonts w:ascii="Cambria" w:eastAsia="SimSun" w:hAnsi="Cambria" w:cs="DejaVu Sans"/>
      <w:b/>
      <w:bCs/>
      <w:color w:val="4F81BD"/>
    </w:rPr>
  </w:style>
  <w:style w:type="paragraph" w:styleId="Titolo4">
    <w:name w:val="heading 4"/>
    <w:basedOn w:val="Normale"/>
    <w:next w:val="Normale"/>
    <w:qFormat/>
    <w:pPr>
      <w:keepNext/>
      <w:keepLines/>
      <w:spacing w:before="200"/>
      <w:outlineLvl w:val="3"/>
    </w:pPr>
    <w:rPr>
      <w:rFonts w:ascii="Cambria" w:eastAsia="SimSun" w:hAnsi="Cambria" w:cs="DejaVu Sans"/>
      <w:b/>
      <w:bCs/>
      <w:i/>
      <w:iCs/>
      <w:color w:val="4F81BD"/>
    </w:rPr>
  </w:style>
  <w:style w:type="paragraph" w:styleId="Titolo5">
    <w:name w:val="heading 5"/>
    <w:basedOn w:val="Normale"/>
    <w:next w:val="Normale"/>
    <w:qFormat/>
    <w:pPr>
      <w:keepNext/>
      <w:keepLines/>
      <w:spacing w:before="200"/>
      <w:outlineLvl w:val="4"/>
    </w:pPr>
    <w:rPr>
      <w:rFonts w:ascii="Cambria" w:eastAsia="SimSun" w:hAnsi="Cambria" w:cs="DejaVu Sans"/>
      <w:color w:val="243F60"/>
    </w:rPr>
  </w:style>
  <w:style w:type="paragraph" w:styleId="Titolo6">
    <w:name w:val="heading 6"/>
    <w:basedOn w:val="Normale"/>
    <w:next w:val="Normale"/>
    <w:qFormat/>
    <w:pPr>
      <w:keepNext/>
      <w:keepLines/>
      <w:spacing w:before="200"/>
      <w:outlineLvl w:val="5"/>
    </w:pPr>
    <w:rPr>
      <w:rFonts w:ascii="Cambria" w:eastAsia="SimSun" w:hAnsi="Cambria" w:cs="DejaVu Sans"/>
      <w:i/>
      <w:iCs/>
      <w:color w:val="243F60"/>
    </w:rPr>
  </w:style>
  <w:style w:type="paragraph" w:styleId="Titolo7">
    <w:name w:val="heading 7"/>
    <w:basedOn w:val="Normale"/>
    <w:next w:val="Normale"/>
    <w:qFormat/>
    <w:pPr>
      <w:keepNext/>
      <w:keepLines/>
      <w:spacing w:before="200"/>
      <w:outlineLvl w:val="6"/>
    </w:pPr>
    <w:rPr>
      <w:rFonts w:ascii="Cambria" w:eastAsia="SimSun" w:hAnsi="Cambria" w:cs="DejaVu Sans"/>
      <w:i/>
      <w:iCs/>
      <w:color w:val="404040"/>
    </w:rPr>
  </w:style>
  <w:style w:type="paragraph" w:styleId="Titolo8">
    <w:name w:val="heading 8"/>
    <w:basedOn w:val="Normale"/>
    <w:next w:val="Normale"/>
    <w:qFormat/>
    <w:pPr>
      <w:keepNext/>
      <w:keepLines/>
      <w:spacing w:before="200"/>
      <w:outlineLvl w:val="7"/>
    </w:pPr>
    <w:rPr>
      <w:rFonts w:ascii="Cambria" w:eastAsia="SimSun" w:hAnsi="Cambria" w:cs="DejaVu Sans"/>
      <w:color w:val="404040"/>
    </w:rPr>
  </w:style>
  <w:style w:type="paragraph" w:styleId="Titolo9">
    <w:name w:val="heading 9"/>
    <w:basedOn w:val="Normale"/>
    <w:next w:val="Normale"/>
    <w:qFormat/>
    <w:pPr>
      <w:keepNext/>
      <w:keepLines/>
      <w:spacing w:before="200"/>
      <w:outlineLvl w:val="8"/>
    </w:pPr>
    <w:rPr>
      <w:rFonts w:ascii="Cambria" w:eastAsia="SimSun" w:hAnsi="Cambria" w:cs="DejaVu Sans"/>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ETAuthorsCarattere">
    <w:name w:val="CET Authors Carattere"/>
    <w:qFormat/>
    <w:rPr>
      <w:rFonts w:ascii="Arial" w:eastAsia="Times New Roman" w:hAnsi="Arial" w:cs="Times New Roman"/>
      <w:sz w:val="24"/>
      <w:szCs w:val="20"/>
      <w:lang w:val="en-GB"/>
    </w:rPr>
  </w:style>
  <w:style w:type="character" w:customStyle="1" w:styleId="CETTitleCarattere">
    <w:name w:val="CET Title Carattere"/>
    <w:qFormat/>
    <w:rPr>
      <w:rFonts w:ascii="Arial" w:eastAsia="Times New Roman" w:hAnsi="Arial" w:cs="Times New Roman"/>
      <w:sz w:val="32"/>
      <w:szCs w:val="20"/>
      <w:lang w:val="en-GB"/>
    </w:rPr>
  </w:style>
  <w:style w:type="character" w:customStyle="1" w:styleId="CETBodytextCarattere">
    <w:name w:val="CET Body text Carattere"/>
    <w:qFormat/>
    <w:rPr>
      <w:rFonts w:ascii="Arial" w:eastAsia="Times New Roman" w:hAnsi="Arial" w:cs="Times New Roman"/>
      <w:sz w:val="18"/>
      <w:szCs w:val="20"/>
      <w:lang w:val="en-US"/>
    </w:rPr>
  </w:style>
  <w:style w:type="character" w:customStyle="1" w:styleId="CETheadingxCarattere">
    <w:name w:val="CET headingx Carattere"/>
    <w:qFormat/>
    <w:rPr>
      <w:rFonts w:ascii="Arial" w:eastAsia="Times New Roman" w:hAnsi="Arial" w:cs="Times New Roman"/>
      <w:b/>
      <w:sz w:val="18"/>
      <w:szCs w:val="20"/>
      <w:lang w:val="en-US"/>
    </w:rPr>
  </w:style>
  <w:style w:type="character" w:customStyle="1" w:styleId="CETCaptionCarattere">
    <w:name w:val="CET Caption Carattere"/>
    <w:qFormat/>
    <w:rPr>
      <w:rFonts w:ascii="Arial" w:eastAsia="Times New Roman" w:hAnsi="Arial" w:cs="Times New Roman"/>
      <w:i/>
      <w:sz w:val="18"/>
      <w:szCs w:val="20"/>
      <w:lang w:val="en-GB"/>
    </w:rPr>
  </w:style>
  <w:style w:type="character" w:styleId="Rimandocommento">
    <w:name w:val="annotation reference"/>
    <w:basedOn w:val="Carpredefinitoparagrafo"/>
    <w:qFormat/>
    <w:rPr>
      <w:sz w:val="16"/>
      <w:szCs w:val="16"/>
    </w:rPr>
  </w:style>
  <w:style w:type="character" w:customStyle="1" w:styleId="TestofumettoCarattere">
    <w:name w:val="Testo fumetto Carattere"/>
    <w:basedOn w:val="Carpredefinitoparagrafo"/>
    <w:qFormat/>
    <w:rPr>
      <w:rFonts w:ascii="Tahoma" w:hAnsi="Tahoma" w:cs="Tahoma"/>
      <w:sz w:val="16"/>
      <w:szCs w:val="16"/>
    </w:rPr>
  </w:style>
  <w:style w:type="character" w:customStyle="1" w:styleId="Corpodeltesto2Carattere">
    <w:name w:val="Corpo del testo 2 Carattere"/>
    <w:basedOn w:val="Carpredefinitoparagrafo"/>
    <w:qFormat/>
  </w:style>
  <w:style w:type="character" w:customStyle="1" w:styleId="Corpodeltesto3Carattere">
    <w:name w:val="Corpo del testo 3 Carattere"/>
    <w:basedOn w:val="Carpredefinitoparagrafo"/>
    <w:qFormat/>
    <w:rPr>
      <w:sz w:val="16"/>
      <w:szCs w:val="16"/>
    </w:rPr>
  </w:style>
  <w:style w:type="character" w:customStyle="1" w:styleId="CorpotestoCarattere">
    <w:name w:val="Corpo testo Carattere"/>
    <w:basedOn w:val="Carpredefinitoparagrafo"/>
    <w:qFormat/>
  </w:style>
  <w:style w:type="character" w:customStyle="1" w:styleId="DataCarattere">
    <w:name w:val="Data Carattere"/>
    <w:basedOn w:val="Carpredefinitoparagrafo"/>
    <w:qFormat/>
  </w:style>
  <w:style w:type="character" w:customStyle="1" w:styleId="FirmaCarattere">
    <w:name w:val="Firma Carattere"/>
    <w:basedOn w:val="Carpredefinitoparagrafo"/>
    <w:qFormat/>
  </w:style>
  <w:style w:type="character" w:customStyle="1" w:styleId="FirmadipostaelettronicaCarattere">
    <w:name w:val="Firma di posta elettronica Carattere"/>
    <w:basedOn w:val="Carpredefinitoparagrafo"/>
    <w:qFormat/>
  </w:style>
  <w:style w:type="character" w:customStyle="1" w:styleId="FormuladiaperturaCarattere">
    <w:name w:val="Formula di apertura Carattere"/>
    <w:basedOn w:val="Carpredefinitoparagrafo"/>
    <w:qFormat/>
  </w:style>
  <w:style w:type="character" w:customStyle="1" w:styleId="FormuladiaperturaCarattere1">
    <w:name w:val="Formula di apertura Carattere1"/>
    <w:basedOn w:val="Carpredefinitoparagrafo"/>
    <w:qFormat/>
  </w:style>
  <w:style w:type="character" w:customStyle="1" w:styleId="IndirizzoHTMLCarattere">
    <w:name w:val="Indirizzo HTML Carattere"/>
    <w:basedOn w:val="Carpredefinitoparagrafo"/>
    <w:qFormat/>
    <w:rPr>
      <w:i/>
      <w:iCs/>
    </w:rPr>
  </w:style>
  <w:style w:type="character" w:customStyle="1" w:styleId="IntestazionemessaggioCarattere">
    <w:name w:val="Intestazione messaggio Carattere"/>
    <w:basedOn w:val="Carpredefinitoparagrafo"/>
    <w:qFormat/>
    <w:rPr>
      <w:rFonts w:ascii="Cambria" w:eastAsia="SimSun" w:hAnsi="Cambria" w:cs="DejaVu Sans"/>
      <w:sz w:val="24"/>
      <w:szCs w:val="24"/>
      <w:highlight w:val="lightGray"/>
    </w:rPr>
  </w:style>
  <w:style w:type="character" w:customStyle="1" w:styleId="IntestazionenotaCarattere">
    <w:name w:val="Intestazione nota Carattere"/>
    <w:basedOn w:val="Carpredefinitoparagrafo"/>
    <w:qFormat/>
  </w:style>
  <w:style w:type="character" w:customStyle="1" w:styleId="MappadocumentoCarattere">
    <w:name w:val="Mappa documento Carattere"/>
    <w:basedOn w:val="Carpredefinitoparagrafo"/>
    <w:qFormat/>
    <w:rPr>
      <w:rFonts w:ascii="Tahoma" w:hAnsi="Tahoma" w:cs="Tahoma"/>
      <w:sz w:val="16"/>
      <w:szCs w:val="16"/>
    </w:rPr>
  </w:style>
  <w:style w:type="character" w:customStyle="1" w:styleId="PreformattatoHTMLCarattere">
    <w:name w:val="Preformattato HTML Carattere"/>
    <w:basedOn w:val="Carpredefinitoparagrafo"/>
    <w:qFormat/>
    <w:rPr>
      <w:rFonts w:ascii="Consolas" w:hAnsi="Consolas" w:cs="Consolas"/>
      <w:sz w:val="20"/>
      <w:szCs w:val="20"/>
    </w:rPr>
  </w:style>
  <w:style w:type="character" w:customStyle="1" w:styleId="PrimorientrocorpodeltestoCarattere">
    <w:name w:val="Primo rientro corpo del testo Carattere"/>
    <w:basedOn w:val="CorpotestoCarattere"/>
    <w:qFormat/>
  </w:style>
  <w:style w:type="character" w:customStyle="1" w:styleId="RientrocorpodeltestoCarattere">
    <w:name w:val="Rientro corpo del testo Carattere"/>
    <w:basedOn w:val="Carpredefinitoparagrafo"/>
    <w:qFormat/>
  </w:style>
  <w:style w:type="character" w:customStyle="1" w:styleId="Primorientrocorpodeltesto2Carattere">
    <w:name w:val="Primo rientro corpo del testo 2 Carattere"/>
    <w:basedOn w:val="RientrocorpodeltestoCarattere"/>
    <w:qFormat/>
  </w:style>
  <w:style w:type="character" w:customStyle="1" w:styleId="Rientrocorpodeltesto2Carattere">
    <w:name w:val="Rientro corpo del testo 2 Carattere"/>
    <w:basedOn w:val="Carpredefinitoparagrafo"/>
    <w:qFormat/>
  </w:style>
  <w:style w:type="character" w:customStyle="1" w:styleId="Rientrocorpodeltesto3Carattere">
    <w:name w:val="Rientro corpo del testo 3 Carattere"/>
    <w:basedOn w:val="Carpredefinitoparagrafo"/>
    <w:qFormat/>
    <w:rPr>
      <w:sz w:val="16"/>
      <w:szCs w:val="16"/>
    </w:rPr>
  </w:style>
  <w:style w:type="character" w:customStyle="1" w:styleId="TestocommentoCarattere">
    <w:name w:val="Testo commento Carattere"/>
    <w:basedOn w:val="Carpredefinitoparagrafo"/>
    <w:qFormat/>
    <w:rPr>
      <w:sz w:val="20"/>
      <w:szCs w:val="20"/>
    </w:rPr>
  </w:style>
  <w:style w:type="character" w:customStyle="1" w:styleId="SoggettocommentoCarattere">
    <w:name w:val="Soggetto commento Carattere"/>
    <w:basedOn w:val="TestocommentoCarattere"/>
    <w:qFormat/>
    <w:rPr>
      <w:b/>
      <w:bCs/>
      <w:sz w:val="20"/>
      <w:szCs w:val="20"/>
    </w:rPr>
  </w:style>
  <w:style w:type="character" w:customStyle="1" w:styleId="TestomacroCarattere">
    <w:name w:val="Testo macro Carattere"/>
    <w:basedOn w:val="Carpredefinitoparagrafo"/>
    <w:qFormat/>
    <w:rPr>
      <w:rFonts w:ascii="Consolas" w:hAnsi="Consolas" w:cs="Consolas"/>
      <w:sz w:val="20"/>
      <w:szCs w:val="20"/>
    </w:rPr>
  </w:style>
  <w:style w:type="character" w:customStyle="1" w:styleId="TestonormaleCarattere">
    <w:name w:val="Testo normale Carattere"/>
    <w:basedOn w:val="Carpredefinitoparagrafo"/>
    <w:qFormat/>
    <w:rPr>
      <w:rFonts w:ascii="Consolas" w:hAnsi="Consolas" w:cs="Consolas"/>
      <w:sz w:val="21"/>
      <w:szCs w:val="21"/>
    </w:rPr>
  </w:style>
  <w:style w:type="character" w:customStyle="1" w:styleId="TestonotaapidipaginaCarattere">
    <w:name w:val="Testo nota a piè di pagina Carattere"/>
    <w:basedOn w:val="Carpredefinitoparagrafo"/>
    <w:qFormat/>
    <w:rPr>
      <w:sz w:val="20"/>
      <w:szCs w:val="20"/>
    </w:rPr>
  </w:style>
  <w:style w:type="character" w:customStyle="1" w:styleId="TestonotadichiusuraCarattere">
    <w:name w:val="Testo nota di chiusura Carattere"/>
    <w:basedOn w:val="Carpredefinitoparagrafo"/>
    <w:qFormat/>
    <w:rPr>
      <w:sz w:val="20"/>
      <w:szCs w:val="20"/>
    </w:rPr>
  </w:style>
  <w:style w:type="character" w:customStyle="1" w:styleId="Titolo1Carattere">
    <w:name w:val="Titolo 1 Carattere"/>
    <w:basedOn w:val="Carpredefinitoparagrafo"/>
    <w:qFormat/>
    <w:rPr>
      <w:rFonts w:ascii="Arial" w:eastAsia="Times New Roman" w:hAnsi="Arial" w:cs="Times New Roman"/>
      <w:b/>
      <w:sz w:val="20"/>
      <w:szCs w:val="20"/>
      <w:lang w:val="en-GB"/>
    </w:rPr>
  </w:style>
  <w:style w:type="character" w:customStyle="1" w:styleId="Titolo2Carattere">
    <w:name w:val="Titolo 2 Carattere"/>
    <w:basedOn w:val="Carpredefinitoparagrafo"/>
    <w:qFormat/>
    <w:rPr>
      <w:rFonts w:ascii="Cambria" w:eastAsia="SimSun" w:hAnsi="Cambria" w:cs="DejaVu Sans"/>
      <w:b/>
      <w:bCs/>
      <w:color w:val="4F81BD"/>
      <w:sz w:val="26"/>
      <w:szCs w:val="26"/>
    </w:rPr>
  </w:style>
  <w:style w:type="character" w:customStyle="1" w:styleId="Titolo3Carattere">
    <w:name w:val="Titolo 3 Carattere"/>
    <w:basedOn w:val="Carpredefinitoparagrafo"/>
    <w:qFormat/>
    <w:rPr>
      <w:rFonts w:ascii="Cambria" w:eastAsia="SimSun" w:hAnsi="Cambria" w:cs="DejaVu Sans"/>
      <w:b/>
      <w:bCs/>
      <w:color w:val="4F81BD"/>
    </w:rPr>
  </w:style>
  <w:style w:type="character" w:customStyle="1" w:styleId="Titolo4Carattere">
    <w:name w:val="Titolo 4 Carattere"/>
    <w:basedOn w:val="Carpredefinitoparagrafo"/>
    <w:qFormat/>
    <w:rPr>
      <w:rFonts w:ascii="Cambria" w:eastAsia="SimSun" w:hAnsi="Cambria" w:cs="DejaVu Sans"/>
      <w:b/>
      <w:bCs/>
      <w:i/>
      <w:iCs/>
      <w:color w:val="4F81BD"/>
    </w:rPr>
  </w:style>
  <w:style w:type="character" w:customStyle="1" w:styleId="Titolo5Carattere">
    <w:name w:val="Titolo 5 Carattere"/>
    <w:basedOn w:val="Carpredefinitoparagrafo"/>
    <w:qFormat/>
    <w:rPr>
      <w:rFonts w:ascii="Cambria" w:eastAsia="SimSun" w:hAnsi="Cambria" w:cs="DejaVu Sans"/>
      <w:color w:val="243F60"/>
    </w:rPr>
  </w:style>
  <w:style w:type="character" w:customStyle="1" w:styleId="Titolo6Carattere">
    <w:name w:val="Titolo 6 Carattere"/>
    <w:basedOn w:val="Carpredefinitoparagrafo"/>
    <w:qFormat/>
    <w:rPr>
      <w:rFonts w:ascii="Cambria" w:eastAsia="SimSun" w:hAnsi="Cambria" w:cs="DejaVu Sans"/>
      <w:i/>
      <w:iCs/>
      <w:color w:val="243F60"/>
    </w:rPr>
  </w:style>
  <w:style w:type="character" w:customStyle="1" w:styleId="Titolo7Carattere">
    <w:name w:val="Titolo 7 Carattere"/>
    <w:basedOn w:val="Carpredefinitoparagrafo"/>
    <w:qFormat/>
    <w:rPr>
      <w:rFonts w:ascii="Cambria" w:eastAsia="SimSun" w:hAnsi="Cambria" w:cs="DejaVu Sans"/>
      <w:i/>
      <w:iCs/>
      <w:color w:val="404040"/>
    </w:rPr>
  </w:style>
  <w:style w:type="character" w:customStyle="1" w:styleId="Titolo8Carattere">
    <w:name w:val="Titolo 8 Carattere"/>
    <w:basedOn w:val="Carpredefinitoparagrafo"/>
    <w:qFormat/>
    <w:rPr>
      <w:rFonts w:ascii="Cambria" w:eastAsia="SimSun" w:hAnsi="Cambria" w:cs="DejaVu Sans"/>
      <w:color w:val="404040"/>
      <w:sz w:val="20"/>
      <w:szCs w:val="20"/>
    </w:rPr>
  </w:style>
  <w:style w:type="character" w:customStyle="1" w:styleId="Titolo9Carattere">
    <w:name w:val="Titolo 9 Carattere"/>
    <w:basedOn w:val="Carpredefinitoparagrafo"/>
    <w:qFormat/>
    <w:rPr>
      <w:rFonts w:ascii="Cambria" w:eastAsia="SimSun" w:hAnsi="Cambria" w:cs="DejaVu Sans"/>
      <w:i/>
      <w:iCs/>
      <w:color w:val="404040"/>
      <w:sz w:val="20"/>
      <w:szCs w:val="20"/>
    </w:rPr>
  </w:style>
  <w:style w:type="character" w:customStyle="1" w:styleId="CETAddressCarattere">
    <w:name w:val="CET Address Carattere"/>
    <w:basedOn w:val="Carpredefinitoparagrafo"/>
    <w:qFormat/>
    <w:rPr>
      <w:rFonts w:ascii="Arial" w:eastAsia="Times New Roman" w:hAnsi="Arial" w:cs="Times New Roman"/>
      <w:sz w:val="16"/>
      <w:szCs w:val="20"/>
      <w:lang w:val="en-GB"/>
    </w:rPr>
  </w:style>
  <w:style w:type="character" w:customStyle="1" w:styleId="IntestazioneCarattere">
    <w:name w:val="Intestazione Carattere"/>
    <w:basedOn w:val="Carpredefinitoparagrafo"/>
    <w:qFormat/>
    <w:rPr>
      <w:rFonts w:ascii="Arial" w:eastAsia="Times New Roman" w:hAnsi="Arial" w:cs="Times New Roman"/>
      <w:sz w:val="18"/>
      <w:szCs w:val="20"/>
      <w:lang w:val="en-GB"/>
    </w:rPr>
  </w:style>
  <w:style w:type="character" w:customStyle="1" w:styleId="PidipaginaCarattere">
    <w:name w:val="Piè di pagina Carattere"/>
    <w:basedOn w:val="Carpredefinitoparagrafo"/>
    <w:qFormat/>
    <w:rPr>
      <w:rFonts w:ascii="Arial" w:eastAsia="Times New Roman" w:hAnsi="Arial" w:cs="Times New Roman"/>
      <w:sz w:val="18"/>
      <w:szCs w:val="20"/>
      <w:lang w:val="en-GB"/>
    </w:rPr>
  </w:style>
  <w:style w:type="character" w:customStyle="1" w:styleId="CollegamentoInternet">
    <w:name w:val="Collegamento Internet"/>
    <w:basedOn w:val="Carpredefinitoparagrafo"/>
    <w:rPr>
      <w:color w:val="0000FF"/>
      <w:u w:val="single"/>
    </w:rPr>
  </w:style>
  <w:style w:type="character" w:customStyle="1" w:styleId="eudoraheader">
    <w:name w:val="eudoraheader"/>
    <w:basedOn w:val="Carpredefinitoparagrafo"/>
    <w:qFormat/>
  </w:style>
  <w:style w:type="character" w:customStyle="1" w:styleId="CETHeadingxxChar">
    <w:name w:val="CET Headingxx Char"/>
    <w:basedOn w:val="CETheadingxCarattere"/>
    <w:qFormat/>
    <w:rPr>
      <w:rFonts w:ascii="Arial" w:eastAsia="Times New Roman" w:hAnsi="Arial" w:cs="Times New Roman"/>
      <w:b/>
      <w:sz w:val="18"/>
      <w:szCs w:val="20"/>
      <w:lang w:val="en-US"/>
    </w:rPr>
  </w:style>
  <w:style w:type="character" w:customStyle="1" w:styleId="MTEquationSection">
    <w:name w:val="MTEquationSection"/>
    <w:basedOn w:val="Carpredefinitoparagrafo"/>
    <w:qFormat/>
    <w:rPr>
      <w:vanish/>
      <w:color w:val="FF0000"/>
    </w:rPr>
  </w:style>
  <w:style w:type="character" w:customStyle="1" w:styleId="Caratteridinumerazione">
    <w:name w:val="Caratteri di numerazione"/>
    <w:qFormat/>
  </w:style>
  <w:style w:type="character" w:customStyle="1" w:styleId="Citazione1">
    <w:name w:val="Citazione1"/>
    <w:qFormat/>
    <w:rPr>
      <w:i/>
      <w:iCs/>
    </w:rPr>
  </w:style>
  <w:style w:type="character" w:customStyle="1" w:styleId="Punti">
    <w:name w:val="Punti"/>
    <w:qFormat/>
    <w:rPr>
      <w:rFonts w:ascii="OpenSymbol" w:eastAsia="OpenSymbol" w:hAnsi="OpenSymbol" w:cs="OpenSymbol"/>
    </w:rPr>
  </w:style>
  <w:style w:type="character" w:customStyle="1" w:styleId="IntestazioneCarattere1">
    <w:name w:val="Intestazione Carattere1"/>
    <w:basedOn w:val="Carpredefinitoparagrafo"/>
    <w:qFormat/>
  </w:style>
  <w:style w:type="character" w:customStyle="1" w:styleId="PidipaginaCarattere1">
    <w:name w:val="Piè di pagina Carattere1"/>
    <w:basedOn w:val="Carpredefinitoparagrafo"/>
    <w:qFormat/>
  </w:style>
  <w:style w:type="paragraph" w:styleId="Titolo">
    <w:name w:val="Title"/>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20"/>
    </w:pPr>
  </w:style>
  <w:style w:type="paragraph" w:styleId="Elenco">
    <w:name w:val="List"/>
    <w:basedOn w:val="Normale"/>
    <w:pPr>
      <w:ind w:left="283" w:hanging="283"/>
      <w:contextualSpacing/>
    </w:pPr>
  </w:style>
  <w:style w:type="paragraph" w:styleId="Didascalia">
    <w:name w:val="caption"/>
    <w:basedOn w:val="Normale"/>
    <w:next w:val="Normale"/>
    <w:qFormat/>
    <w:pPr>
      <w:spacing w:line="240" w:lineRule="auto"/>
    </w:pPr>
    <w:rPr>
      <w:b/>
      <w:bCs/>
      <w:color w:val="4F81BD"/>
      <w:szCs w:val="18"/>
    </w:rPr>
  </w:style>
  <w:style w:type="paragraph" w:customStyle="1" w:styleId="Indice">
    <w:name w:val="Indice"/>
    <w:basedOn w:val="Normale"/>
    <w:qFormat/>
    <w:pPr>
      <w:suppressLineNumbers/>
    </w:pPr>
    <w:rPr>
      <w:rFonts w:cs="Lohit Devanagari"/>
    </w:rPr>
  </w:style>
  <w:style w:type="paragraph" w:customStyle="1" w:styleId="CETAuthors">
    <w:name w:val="CET Authors"/>
    <w:basedOn w:val="CETBodytext"/>
    <w:qFormat/>
    <w:pPr>
      <w:keepNext/>
      <w:suppressAutoHyphens/>
      <w:spacing w:after="120"/>
    </w:pPr>
    <w:rPr>
      <w:sz w:val="24"/>
      <w:lang w:val="en-GB"/>
    </w:rPr>
  </w:style>
  <w:style w:type="paragraph" w:customStyle="1" w:styleId="CETTitle">
    <w:name w:val="CET Title"/>
    <w:next w:val="CETAuthors"/>
    <w:qFormat/>
    <w:pPr>
      <w:suppressAutoHyphens/>
      <w:spacing w:before="480" w:after="120" w:line="264" w:lineRule="auto"/>
      <w:jc w:val="center"/>
      <w:outlineLvl w:val="0"/>
    </w:pPr>
    <w:rPr>
      <w:rFonts w:ascii="Arial" w:eastAsia="Times New Roman" w:hAnsi="Arial" w:cs="Times New Roman"/>
      <w:sz w:val="32"/>
      <w:szCs w:val="20"/>
      <w:lang w:val="en-GB"/>
    </w:rPr>
  </w:style>
  <w:style w:type="paragraph" w:customStyle="1" w:styleId="CETHeading1">
    <w:name w:val="CET Heading1"/>
    <w:next w:val="CETBodytext"/>
    <w:qFormat/>
    <w:pPr>
      <w:keepNext/>
      <w:suppressAutoHyphens/>
      <w:spacing w:before="240" w:after="120"/>
    </w:pPr>
    <w:rPr>
      <w:rFonts w:ascii="Arial" w:eastAsia="Times New Roman" w:hAnsi="Arial" w:cs="Times New Roman"/>
      <w:b/>
      <w:sz w:val="18"/>
      <w:szCs w:val="20"/>
      <w:lang w:val="en-US"/>
    </w:rPr>
  </w:style>
  <w:style w:type="paragraph" w:customStyle="1" w:styleId="CETBodytext">
    <w:name w:val="CET Body text"/>
    <w:qFormat/>
    <w:pPr>
      <w:tabs>
        <w:tab w:val="right" w:pos="7100"/>
      </w:tabs>
      <w:spacing w:line="264" w:lineRule="auto"/>
      <w:jc w:val="both"/>
    </w:pPr>
    <w:rPr>
      <w:rFonts w:ascii="Arial" w:eastAsia="Times New Roman" w:hAnsi="Arial" w:cs="Times New Roman"/>
      <w:sz w:val="18"/>
      <w:szCs w:val="20"/>
      <w:lang w:val="en-US"/>
    </w:rPr>
  </w:style>
  <w:style w:type="paragraph" w:customStyle="1" w:styleId="CETheadingx">
    <w:name w:val="CET headingx"/>
    <w:next w:val="CETBodytext"/>
    <w:autoRedefine/>
    <w:qFormat/>
    <w:rsid w:val="00F2145C"/>
    <w:pPr>
      <w:keepNext/>
      <w:numPr>
        <w:ilvl w:val="2"/>
        <w:numId w:val="3"/>
      </w:numPr>
      <w:suppressAutoHyphens/>
      <w:spacing w:before="120" w:after="120"/>
    </w:pPr>
    <w:rPr>
      <w:rFonts w:ascii="Arial" w:eastAsia="Times New Roman" w:hAnsi="Arial" w:cs="Times New Roman"/>
      <w:b/>
      <w:sz w:val="18"/>
      <w:szCs w:val="20"/>
      <w:lang w:val="en-US"/>
    </w:rPr>
  </w:style>
  <w:style w:type="paragraph" w:customStyle="1" w:styleId="CETAddress">
    <w:name w:val="CET Address"/>
    <w:qFormat/>
    <w:pPr>
      <w:keepNext/>
      <w:suppressAutoHyphens/>
      <w:spacing w:line="276" w:lineRule="auto"/>
      <w:contextualSpacing/>
    </w:pPr>
    <w:rPr>
      <w:rFonts w:ascii="Arial" w:eastAsia="Times New Roman" w:hAnsi="Arial" w:cs="Times New Roman"/>
      <w:sz w:val="16"/>
      <w:szCs w:val="20"/>
      <w:lang w:val="en-GB"/>
    </w:rPr>
  </w:style>
  <w:style w:type="paragraph" w:customStyle="1" w:styleId="CETReference">
    <w:name w:val="CET Reference"/>
    <w:qFormat/>
    <w:pPr>
      <w:spacing w:before="200" w:after="120"/>
    </w:pPr>
    <w:rPr>
      <w:rFonts w:ascii="Arial" w:eastAsia="Times New Roman" w:hAnsi="Arial" w:cs="Times New Roman"/>
      <w:b/>
      <w:sz w:val="18"/>
      <w:szCs w:val="20"/>
      <w:lang w:val="en-GB"/>
    </w:rPr>
  </w:style>
  <w:style w:type="paragraph" w:customStyle="1" w:styleId="CETCaption">
    <w:name w:val="CET Caption"/>
    <w:qFormat/>
    <w:pPr>
      <w:spacing w:before="240" w:after="240" w:line="264" w:lineRule="auto"/>
      <w:jc w:val="both"/>
    </w:pPr>
    <w:rPr>
      <w:rFonts w:ascii="Arial" w:eastAsia="Times New Roman" w:hAnsi="Arial" w:cs="Times New Roman"/>
      <w:i/>
      <w:sz w:val="18"/>
      <w:szCs w:val="20"/>
      <w:lang w:val="en-GB"/>
    </w:rPr>
  </w:style>
  <w:style w:type="paragraph" w:customStyle="1" w:styleId="CETBodytextItalic">
    <w:name w:val="CET Body text (Italic)"/>
    <w:basedOn w:val="CETBodytext"/>
    <w:qFormat/>
    <w:rPr>
      <w:i/>
      <w:lang w:val="en-GB"/>
    </w:rPr>
  </w:style>
  <w:style w:type="paragraph" w:styleId="Testofumetto">
    <w:name w:val="Balloon Text"/>
    <w:basedOn w:val="Normale"/>
    <w:qFormat/>
    <w:pPr>
      <w:spacing w:line="240" w:lineRule="auto"/>
    </w:pPr>
    <w:rPr>
      <w:rFonts w:ascii="Tahoma" w:hAnsi="Tahoma" w:cs="Tahoma"/>
      <w:sz w:val="16"/>
      <w:szCs w:val="16"/>
    </w:rPr>
  </w:style>
  <w:style w:type="paragraph" w:styleId="Bibliografia">
    <w:name w:val="Bibliography"/>
    <w:basedOn w:val="CETReferencetext"/>
    <w:qFormat/>
    <w:pPr>
      <w:spacing w:line="240" w:lineRule="auto"/>
      <w:ind w:left="720" w:hanging="72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szCs w:val="16"/>
    </w:rPr>
  </w:style>
  <w:style w:type="paragraph" w:styleId="Data">
    <w:name w:val="Date"/>
    <w:basedOn w:val="Normale"/>
    <w:next w:val="Normale"/>
    <w:qFormat/>
  </w:style>
  <w:style w:type="paragraph" w:styleId="Puntoelenco3">
    <w:name w:val="List Bullet 3"/>
    <w:basedOn w:val="Normale"/>
    <w:qFormat/>
    <w:pPr>
      <w:contextualSpacing/>
    </w:pPr>
  </w:style>
  <w:style w:type="paragraph" w:styleId="Puntoelenco4">
    <w:name w:val="List Bullet 4"/>
    <w:basedOn w:val="Normale"/>
    <w:qFormat/>
    <w:pPr>
      <w:contextualSpacing/>
    </w:pPr>
  </w:style>
  <w:style w:type="paragraph" w:styleId="Puntoelenco5">
    <w:name w:val="List Bullet 5"/>
    <w:basedOn w:val="Normale"/>
    <w:qFormat/>
    <w:pPr>
      <w:contextualSpacing/>
    </w:pPr>
  </w:style>
  <w:style w:type="paragraph" w:styleId="Numeroelenco">
    <w:name w:val="List Number"/>
    <w:basedOn w:val="Normale"/>
    <w:qFormat/>
    <w:pPr>
      <w:contextualSpacing/>
    </w:pPr>
  </w:style>
  <w:style w:type="paragraph" w:styleId="Elencocontinua">
    <w:name w:val="List Continue"/>
    <w:basedOn w:val="Normale"/>
    <w:qFormat/>
    <w:pPr>
      <w:spacing w:after="120"/>
      <w:ind w:left="283"/>
      <w:contextualSpacing/>
    </w:pPr>
  </w:style>
  <w:style w:type="paragraph" w:styleId="Elencocontinua2">
    <w:name w:val="List Continue 2"/>
    <w:basedOn w:val="Normale"/>
    <w:qFormat/>
    <w:pPr>
      <w:spacing w:after="120"/>
      <w:ind w:left="566"/>
      <w:contextualSpacing/>
    </w:pPr>
  </w:style>
  <w:style w:type="paragraph" w:styleId="Elencocontinua3">
    <w:name w:val="List Continue 3"/>
    <w:basedOn w:val="Normale"/>
    <w:qFormat/>
    <w:pPr>
      <w:spacing w:after="120"/>
      <w:ind w:left="849"/>
      <w:contextualSpacing/>
    </w:pPr>
  </w:style>
  <w:style w:type="paragraph" w:styleId="Elencocontinua4">
    <w:name w:val="List Continue 4"/>
    <w:basedOn w:val="Normale"/>
    <w:qFormat/>
    <w:pPr>
      <w:spacing w:after="120"/>
      <w:ind w:left="1132"/>
      <w:contextualSpacing/>
    </w:pPr>
  </w:style>
  <w:style w:type="paragraph" w:styleId="Elencocontinua5">
    <w:name w:val="List Continue 5"/>
    <w:basedOn w:val="Normale"/>
    <w:qFormat/>
    <w:pPr>
      <w:spacing w:after="120"/>
      <w:ind w:left="1415"/>
      <w:contextualSpacing/>
    </w:pPr>
  </w:style>
  <w:style w:type="paragraph" w:styleId="Firma">
    <w:name w:val="Signature"/>
    <w:basedOn w:val="Normale"/>
    <w:pPr>
      <w:spacing w:line="240" w:lineRule="auto"/>
      <w:ind w:left="4252"/>
    </w:pPr>
  </w:style>
  <w:style w:type="paragraph" w:styleId="Firmadipostaelettronica">
    <w:name w:val="E-mail Signature"/>
    <w:basedOn w:val="Normale"/>
    <w:qFormat/>
    <w:pPr>
      <w:spacing w:line="240" w:lineRule="auto"/>
    </w:pPr>
  </w:style>
  <w:style w:type="paragraph" w:styleId="Formuladiapertura">
    <w:name w:val="Salutation"/>
    <w:basedOn w:val="Normale"/>
    <w:next w:val="Normale"/>
  </w:style>
  <w:style w:type="paragraph" w:styleId="Formuladichiusura">
    <w:name w:val="Closing"/>
    <w:basedOn w:val="Normale"/>
    <w:qFormat/>
    <w:pPr>
      <w:spacing w:line="240" w:lineRule="auto"/>
      <w:ind w:left="4252"/>
    </w:pPr>
  </w:style>
  <w:style w:type="paragraph" w:styleId="Indice1">
    <w:name w:val="index 1"/>
    <w:basedOn w:val="Normale"/>
    <w:next w:val="Normale"/>
    <w:autoRedefine/>
    <w:qFormat/>
    <w:pPr>
      <w:spacing w:line="240" w:lineRule="auto"/>
      <w:ind w:left="220" w:hanging="220"/>
    </w:pPr>
  </w:style>
  <w:style w:type="paragraph" w:styleId="Indice2">
    <w:name w:val="index 2"/>
    <w:basedOn w:val="Normale"/>
    <w:next w:val="Normale"/>
    <w:autoRedefine/>
    <w:qFormat/>
    <w:pPr>
      <w:spacing w:line="240" w:lineRule="auto"/>
      <w:ind w:left="440" w:hanging="220"/>
    </w:pPr>
  </w:style>
  <w:style w:type="paragraph" w:styleId="Indice3">
    <w:name w:val="index 3"/>
    <w:basedOn w:val="Normale"/>
    <w:next w:val="Normale"/>
    <w:autoRedefine/>
    <w:qFormat/>
    <w:pPr>
      <w:spacing w:line="240" w:lineRule="auto"/>
      <w:ind w:left="660" w:hanging="220"/>
    </w:pPr>
  </w:style>
  <w:style w:type="paragraph" w:styleId="Indice4">
    <w:name w:val="index 4"/>
    <w:basedOn w:val="Normale"/>
    <w:next w:val="Normale"/>
    <w:autoRedefine/>
    <w:qFormat/>
    <w:pPr>
      <w:spacing w:line="240" w:lineRule="auto"/>
      <w:ind w:left="880" w:hanging="220"/>
    </w:pPr>
  </w:style>
  <w:style w:type="paragraph" w:styleId="Indice5">
    <w:name w:val="index 5"/>
    <w:basedOn w:val="Normale"/>
    <w:next w:val="Normale"/>
    <w:autoRedefine/>
    <w:qFormat/>
    <w:pPr>
      <w:spacing w:line="240" w:lineRule="auto"/>
      <w:ind w:left="1100" w:hanging="220"/>
    </w:pPr>
  </w:style>
  <w:style w:type="paragraph" w:styleId="Indice6">
    <w:name w:val="index 6"/>
    <w:basedOn w:val="Normale"/>
    <w:next w:val="Normale"/>
    <w:autoRedefine/>
    <w:qFormat/>
    <w:pPr>
      <w:spacing w:line="240" w:lineRule="auto"/>
      <w:ind w:left="1320" w:hanging="220"/>
    </w:pPr>
  </w:style>
  <w:style w:type="paragraph" w:styleId="Indice7">
    <w:name w:val="index 7"/>
    <w:basedOn w:val="Normale"/>
    <w:next w:val="Normale"/>
    <w:autoRedefine/>
    <w:qFormat/>
    <w:pPr>
      <w:spacing w:line="240" w:lineRule="auto"/>
      <w:ind w:left="1540" w:hanging="220"/>
    </w:pPr>
  </w:style>
  <w:style w:type="paragraph" w:styleId="Indice8">
    <w:name w:val="index 8"/>
    <w:basedOn w:val="Normale"/>
    <w:next w:val="Normale"/>
    <w:autoRedefine/>
    <w:qFormat/>
    <w:pPr>
      <w:spacing w:line="240" w:lineRule="auto"/>
      <w:ind w:left="1760" w:hanging="220"/>
    </w:pPr>
  </w:style>
  <w:style w:type="paragraph" w:styleId="Indice9">
    <w:name w:val="index 9"/>
    <w:basedOn w:val="Normale"/>
    <w:next w:val="Normale"/>
    <w:autoRedefine/>
    <w:qFormat/>
    <w:pPr>
      <w:spacing w:line="240" w:lineRule="auto"/>
      <w:ind w:left="1980" w:hanging="220"/>
    </w:pPr>
  </w:style>
  <w:style w:type="paragraph" w:styleId="Indicedellefigure">
    <w:name w:val="table of figures"/>
    <w:basedOn w:val="Normale"/>
    <w:next w:val="Normale"/>
    <w:qFormat/>
  </w:style>
  <w:style w:type="paragraph" w:styleId="Indicefonti">
    <w:name w:val="table of authorities"/>
    <w:basedOn w:val="Normale"/>
    <w:next w:val="Normale"/>
    <w:qFormat/>
    <w:pPr>
      <w:ind w:left="220" w:hanging="220"/>
    </w:pPr>
  </w:style>
  <w:style w:type="paragraph" w:styleId="Indirizzodestinatario">
    <w:name w:val="envelope address"/>
    <w:basedOn w:val="Normale"/>
    <w:qFormat/>
    <w:pPr>
      <w:spacing w:line="240" w:lineRule="auto"/>
      <w:ind w:left="2880"/>
    </w:pPr>
    <w:rPr>
      <w:rFonts w:ascii="Cambria" w:eastAsia="SimSun" w:hAnsi="Cambria" w:cs="DejaVu Sans"/>
      <w:sz w:val="24"/>
      <w:szCs w:val="24"/>
    </w:rPr>
  </w:style>
  <w:style w:type="paragraph" w:styleId="IndirizzoHTML">
    <w:name w:val="HTML Address"/>
    <w:basedOn w:val="Normale"/>
    <w:qFormat/>
    <w:pPr>
      <w:spacing w:line="240" w:lineRule="auto"/>
    </w:pPr>
    <w:rPr>
      <w:i/>
      <w:iCs/>
    </w:rPr>
  </w:style>
  <w:style w:type="paragraph" w:styleId="Indirizzomittente">
    <w:name w:val="envelope return"/>
    <w:basedOn w:val="Normale"/>
    <w:qFormat/>
    <w:pPr>
      <w:spacing w:line="240" w:lineRule="auto"/>
    </w:pPr>
    <w:rPr>
      <w:rFonts w:ascii="Cambria" w:eastAsia="SimSun" w:hAnsi="Cambria" w:cs="DejaVu San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clear" w:color="auto" w:fill="CCCCCC"/>
      <w:spacing w:line="240" w:lineRule="auto"/>
      <w:ind w:left="1134" w:hanging="1134"/>
    </w:pPr>
    <w:rPr>
      <w:rFonts w:ascii="Cambria" w:eastAsia="SimSun" w:hAnsi="Cambria" w:cs="DejaVu Sans"/>
      <w:sz w:val="24"/>
      <w:szCs w:val="24"/>
    </w:rPr>
  </w:style>
  <w:style w:type="paragraph" w:styleId="Intestazionenota">
    <w:name w:val="Note Heading"/>
    <w:basedOn w:val="Normale"/>
    <w:next w:val="Normale"/>
    <w:qFormat/>
    <w:pPr>
      <w:spacing w:line="240" w:lineRule="auto"/>
    </w:pPr>
  </w:style>
  <w:style w:type="paragraph" w:styleId="Mappadocumento">
    <w:name w:val="Document Map"/>
    <w:basedOn w:val="Normale"/>
    <w:qFormat/>
    <w:pPr>
      <w:spacing w:line="240" w:lineRule="auto"/>
    </w:pPr>
    <w:rPr>
      <w:rFonts w:ascii="Tahoma" w:hAnsi="Tahoma" w:cs="Tahoma"/>
      <w:sz w:val="16"/>
      <w:szCs w:val="16"/>
    </w:rPr>
  </w:style>
  <w:style w:type="paragraph" w:styleId="NormaleWeb">
    <w:name w:val="Normal (Web)"/>
    <w:basedOn w:val="Normale"/>
    <w:qFormat/>
    <w:rPr>
      <w:sz w:val="24"/>
      <w:szCs w:val="24"/>
    </w:rPr>
  </w:style>
  <w:style w:type="paragraph" w:styleId="Numeroelenco2">
    <w:name w:val="List Number 2"/>
    <w:basedOn w:val="Normale"/>
    <w:qFormat/>
    <w:pPr>
      <w:contextualSpacing/>
    </w:pPr>
  </w:style>
  <w:style w:type="paragraph" w:styleId="Numeroelenco3">
    <w:name w:val="List Number 3"/>
    <w:basedOn w:val="Normale"/>
    <w:qFormat/>
    <w:pPr>
      <w:contextualSpacing/>
    </w:pPr>
  </w:style>
  <w:style w:type="paragraph" w:styleId="Numeroelenco4">
    <w:name w:val="List Number 4"/>
    <w:basedOn w:val="Normale"/>
    <w:qFormat/>
    <w:pPr>
      <w:contextualSpacing/>
    </w:pPr>
  </w:style>
  <w:style w:type="paragraph" w:styleId="Numeroelenco5">
    <w:name w:val="List Number 5"/>
    <w:basedOn w:val="Normale"/>
    <w:qFormat/>
    <w:pPr>
      <w:contextualSpacing/>
    </w:pPr>
  </w:style>
  <w:style w:type="paragraph" w:styleId="PreformattatoHTML">
    <w:name w:val="HTML Preformatted"/>
    <w:basedOn w:val="Normale"/>
    <w:qFormat/>
    <w:pPr>
      <w:spacing w:line="240" w:lineRule="auto"/>
    </w:pPr>
    <w:rPr>
      <w:rFonts w:ascii="Consolas" w:hAnsi="Consolas" w:cs="Consolas"/>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spacing w:after="200"/>
      <w:ind w:left="360" w:firstLine="360"/>
    </w:pPr>
  </w:style>
  <w:style w:type="paragraph" w:styleId="Puntoelenco">
    <w:name w:val="List Bullet"/>
    <w:basedOn w:val="Normale"/>
    <w:qFormat/>
    <w:pPr>
      <w:contextualSpacing/>
    </w:pPr>
  </w:style>
  <w:style w:type="paragraph" w:styleId="Puntoelenco2">
    <w:name w:val="List Bullet 2"/>
    <w:basedOn w:val="Normale"/>
    <w:qFormat/>
    <w:pPr>
      <w:contextualSpacing/>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szCs w:val="16"/>
    </w:rPr>
  </w:style>
  <w:style w:type="paragraph" w:styleId="Rientronormale">
    <w:name w:val="Normal Indent"/>
    <w:basedOn w:val="Normale"/>
    <w:qFormat/>
    <w:pPr>
      <w:ind w:left="720"/>
    </w:pPr>
  </w:style>
  <w:style w:type="paragraph" w:styleId="Testocommento">
    <w:name w:val="annotation text"/>
    <w:basedOn w:val="Normale"/>
    <w:qFormat/>
    <w:pPr>
      <w:spacing w:line="240" w:lineRule="auto"/>
    </w:pPr>
  </w:style>
  <w:style w:type="paragraph" w:styleId="Soggettocommento">
    <w:name w:val="annotation subject"/>
    <w:basedOn w:val="Testocommento"/>
    <w:next w:val="Testocommento"/>
    <w:qFormat/>
    <w:rPr>
      <w:b/>
      <w:bCs/>
    </w:rPr>
  </w:style>
  <w:style w:type="paragraph" w:styleId="Sommario1">
    <w:name w:val="toc 1"/>
    <w:basedOn w:val="Normale"/>
    <w:next w:val="Normale"/>
    <w:autoRedefine/>
    <w:pPr>
      <w:spacing w:after="100"/>
    </w:pPr>
  </w:style>
  <w:style w:type="paragraph" w:styleId="Sommario2">
    <w:name w:val="toc 2"/>
    <w:basedOn w:val="Normale"/>
    <w:next w:val="Normale"/>
    <w:autoRedefine/>
    <w:pPr>
      <w:spacing w:after="100"/>
      <w:ind w:left="220"/>
    </w:pPr>
  </w:style>
  <w:style w:type="paragraph" w:styleId="Sommario3">
    <w:name w:val="toc 3"/>
    <w:basedOn w:val="Normale"/>
    <w:next w:val="Normale"/>
    <w:autoRedefine/>
    <w:pPr>
      <w:spacing w:after="100"/>
      <w:ind w:left="440"/>
    </w:pPr>
  </w:style>
  <w:style w:type="paragraph" w:styleId="Sommario4">
    <w:name w:val="toc 4"/>
    <w:basedOn w:val="Normale"/>
    <w:next w:val="Normale"/>
    <w:autoRedefine/>
    <w:pPr>
      <w:spacing w:after="100"/>
      <w:ind w:left="660"/>
    </w:pPr>
  </w:style>
  <w:style w:type="paragraph" w:styleId="Sommario5">
    <w:name w:val="toc 5"/>
    <w:basedOn w:val="Normale"/>
    <w:next w:val="Normale"/>
    <w:autoRedefine/>
    <w:pPr>
      <w:spacing w:after="100"/>
      <w:ind w:left="880"/>
    </w:pPr>
  </w:style>
  <w:style w:type="paragraph" w:styleId="Sommario6">
    <w:name w:val="toc 6"/>
    <w:basedOn w:val="Normale"/>
    <w:next w:val="Normale"/>
    <w:autoRedefine/>
    <w:pPr>
      <w:spacing w:after="100"/>
      <w:ind w:left="1100"/>
    </w:pPr>
  </w:style>
  <w:style w:type="paragraph" w:styleId="Sommario7">
    <w:name w:val="toc 7"/>
    <w:basedOn w:val="Normale"/>
    <w:next w:val="Normale"/>
    <w:autoRedefine/>
    <w:pPr>
      <w:spacing w:after="100"/>
      <w:ind w:left="1320"/>
    </w:pPr>
  </w:style>
  <w:style w:type="paragraph" w:styleId="Sommario8">
    <w:name w:val="toc 8"/>
    <w:basedOn w:val="Normale"/>
    <w:next w:val="Normale"/>
    <w:autoRedefine/>
    <w:pPr>
      <w:spacing w:after="100"/>
      <w:ind w:left="1540"/>
    </w:pPr>
  </w:style>
  <w:style w:type="paragraph" w:styleId="Sommario9">
    <w:name w:val="toc 9"/>
    <w:basedOn w:val="Normale"/>
    <w:next w:val="Normale"/>
    <w:autoRedefine/>
    <w:pPr>
      <w:spacing w:after="100"/>
      <w:ind w:left="1760"/>
    </w:pPr>
  </w:style>
  <w:style w:type="paragraph" w:styleId="Testodelblocco">
    <w:name w:val="Block Text"/>
    <w:basedOn w:val="Normale"/>
    <w:qFormat/>
    <w:pPr>
      <w:pBdr>
        <w:top w:val="single" w:sz="2" w:space="10" w:color="4F81BD"/>
        <w:left w:val="single" w:sz="2" w:space="10" w:color="4F81BD"/>
        <w:bottom w:val="single" w:sz="2" w:space="10" w:color="4F81BD"/>
        <w:right w:val="single" w:sz="2" w:space="10" w:color="4F81BD"/>
      </w:pBdr>
      <w:ind w:left="1152" w:right="1152"/>
    </w:pPr>
    <w:rPr>
      <w:rFonts w:eastAsia="SimSun"/>
      <w:i/>
      <w:iCs/>
      <w:color w:val="4F81BD"/>
    </w:rPr>
  </w:style>
  <w:style w:type="paragraph" w:styleId="Testomacro">
    <w:name w:val="macro"/>
    <w:qFormat/>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sz w:val="18"/>
      <w:szCs w:val="20"/>
    </w:rPr>
  </w:style>
  <w:style w:type="paragraph" w:styleId="Testonormale">
    <w:name w:val="Plain Text"/>
    <w:basedOn w:val="Normale"/>
    <w:qFormat/>
    <w:pPr>
      <w:spacing w:line="240" w:lineRule="auto"/>
    </w:pPr>
    <w:rPr>
      <w:rFonts w:ascii="Consolas" w:hAnsi="Consolas" w:cs="Consolas"/>
      <w:sz w:val="21"/>
      <w:szCs w:val="21"/>
    </w:rPr>
  </w:style>
  <w:style w:type="paragraph" w:styleId="Testonotaapidipagina">
    <w:name w:val="footnote text"/>
    <w:basedOn w:val="Normale"/>
    <w:pPr>
      <w:spacing w:line="240" w:lineRule="auto"/>
    </w:pPr>
  </w:style>
  <w:style w:type="paragraph" w:styleId="Testonotadichiusura">
    <w:name w:val="endnote text"/>
    <w:basedOn w:val="Normale"/>
    <w:pPr>
      <w:spacing w:line="240" w:lineRule="auto"/>
    </w:pPr>
  </w:style>
  <w:style w:type="paragraph" w:styleId="Titoloindice">
    <w:name w:val="index heading"/>
    <w:basedOn w:val="Normale"/>
    <w:next w:val="Indice1"/>
    <w:qFormat/>
    <w:rPr>
      <w:rFonts w:ascii="Cambria" w:eastAsia="SimSun" w:hAnsi="Cambria" w:cs="DejaVu Sans"/>
      <w:b/>
      <w:bCs/>
    </w:rPr>
  </w:style>
  <w:style w:type="paragraph" w:styleId="Titoloindicefonti">
    <w:name w:val="toa heading"/>
    <w:basedOn w:val="Normale"/>
    <w:next w:val="Normale"/>
    <w:qFormat/>
    <w:pPr>
      <w:spacing w:before="120"/>
    </w:pPr>
    <w:rPr>
      <w:rFonts w:ascii="Cambria" w:eastAsia="SimSun" w:hAnsi="Cambria" w:cs="DejaVu Sans"/>
      <w:b/>
      <w:bCs/>
      <w:sz w:val="24"/>
      <w:szCs w:val="24"/>
    </w:rPr>
  </w:style>
  <w:style w:type="paragraph" w:styleId="Titolosommario">
    <w:name w:val="TOC Heading"/>
    <w:basedOn w:val="Titolo1"/>
    <w:next w:val="Normale"/>
    <w:qFormat/>
  </w:style>
  <w:style w:type="paragraph" w:customStyle="1" w:styleId="CETemail">
    <w:name w:val="CET email"/>
    <w:next w:val="CETBodytext"/>
    <w:qFormat/>
    <w:pPr>
      <w:spacing w:after="240" w:line="276" w:lineRule="auto"/>
    </w:pPr>
    <w:rPr>
      <w:rFonts w:ascii="Arial" w:eastAsia="Times New Roman" w:hAnsi="Arial" w:cs="Times New Roman"/>
      <w:sz w:val="16"/>
      <w:szCs w:val="20"/>
      <w:lang w:val="en-GB"/>
    </w:rPr>
  </w:style>
  <w:style w:type="paragraph" w:customStyle="1" w:styleId="CETBodytextBold">
    <w:name w:val="CET Body text (Bold)"/>
    <w:basedOn w:val="CETBodytext"/>
    <w:qFormat/>
    <w:rPr>
      <w:b/>
    </w:rPr>
  </w:style>
  <w:style w:type="paragraph" w:customStyle="1" w:styleId="CETnumberingbullets">
    <w:name w:val="CET numbering (bullets)"/>
    <w:qFormat/>
    <w:pPr>
      <w:spacing w:line="264" w:lineRule="auto"/>
    </w:pPr>
    <w:rPr>
      <w:rFonts w:ascii="Arial" w:eastAsia="Times New Roman" w:hAnsi="Arial" w:cs="Times New Roman"/>
      <w:sz w:val="18"/>
      <w:szCs w:val="20"/>
      <w:lang w:val="en-GB"/>
    </w:rPr>
  </w:style>
  <w:style w:type="paragraph" w:customStyle="1" w:styleId="CETnumbering1">
    <w:name w:val="CET numbering (1"/>
    <w:qFormat/>
    <w:pPr>
      <w:spacing w:line="264" w:lineRule="auto"/>
      <w:ind w:left="340" w:hanging="227"/>
    </w:pPr>
    <w:rPr>
      <w:rFonts w:ascii="Arial" w:eastAsia="Times New Roman" w:hAnsi="Arial" w:cs="Times New Roman"/>
      <w:sz w:val="18"/>
      <w:szCs w:val="20"/>
      <w:lang w:val="en-US"/>
    </w:rPr>
  </w:style>
  <w:style w:type="paragraph" w:customStyle="1" w:styleId="CETnumberinga">
    <w:name w:val="CET numbering (a"/>
    <w:qFormat/>
    <w:pPr>
      <w:spacing w:line="264" w:lineRule="auto"/>
    </w:pPr>
    <w:rPr>
      <w:rFonts w:ascii="Arial" w:eastAsia="Times New Roman" w:hAnsi="Arial" w:cs="Times New Roman"/>
      <w:sz w:val="18"/>
      <w:szCs w:val="20"/>
      <w:lang w:val="en-GB"/>
    </w:rPr>
  </w:style>
  <w:style w:type="paragraph" w:customStyle="1" w:styleId="Intestazioneepidipagina">
    <w:name w:val="Intestazione e piè di pagina"/>
    <w:basedOn w:val="Normale"/>
    <w:qFormat/>
  </w:style>
  <w:style w:type="paragraph" w:styleId="Intestazione">
    <w:name w:val="header"/>
    <w:basedOn w:val="Normale"/>
    <w:pPr>
      <w:tabs>
        <w:tab w:val="center" w:pos="4680"/>
        <w:tab w:val="right" w:pos="9360"/>
      </w:tabs>
      <w:spacing w:line="240" w:lineRule="auto"/>
    </w:pPr>
  </w:style>
  <w:style w:type="paragraph" w:styleId="Pidipagina">
    <w:name w:val="footer"/>
    <w:basedOn w:val="Normale"/>
    <w:pPr>
      <w:tabs>
        <w:tab w:val="center" w:pos="4680"/>
        <w:tab w:val="right" w:pos="9360"/>
      </w:tabs>
      <w:spacing w:line="240" w:lineRule="auto"/>
    </w:pPr>
  </w:style>
  <w:style w:type="paragraph" w:customStyle="1" w:styleId="CETListbullets">
    <w:name w:val="CET List bullets"/>
    <w:qFormat/>
    <w:pPr>
      <w:spacing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pPr>
      <w:spacing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pPr>
      <w:spacing w:before="200" w:after="120" w:line="276" w:lineRule="auto"/>
    </w:pPr>
    <w:rPr>
      <w:rFonts w:ascii="Arial" w:eastAsia="Times New Roman" w:hAnsi="Arial" w:cs="Times New Roman"/>
      <w:b/>
      <w:sz w:val="18"/>
      <w:szCs w:val="20"/>
      <w:lang w:val="en-GB"/>
    </w:rPr>
  </w:style>
  <w:style w:type="paragraph" w:customStyle="1" w:styleId="CETEquation">
    <w:name w:val="CET Equation"/>
    <w:basedOn w:val="CETBodytext"/>
    <w:next w:val="CETBodytext"/>
    <w:qFormat/>
    <w:pPr>
      <w:spacing w:before="120" w:after="120"/>
      <w:jc w:val="left"/>
    </w:pPr>
    <w:rPr>
      <w:lang w:val="en-GB"/>
    </w:rPr>
  </w:style>
  <w:style w:type="paragraph" w:customStyle="1" w:styleId="CETHeadingxx">
    <w:name w:val="CET Headingxx"/>
    <w:basedOn w:val="CETheadingx"/>
    <w:qFormat/>
  </w:style>
  <w:style w:type="paragraph" w:customStyle="1" w:styleId="Els-body-text">
    <w:name w:val="Els-body-text"/>
    <w:qFormat/>
    <w:pPr>
      <w:jc w:val="both"/>
    </w:pPr>
    <w:rPr>
      <w:rFonts w:ascii="Times New Roman" w:eastAsia="Times New Roman" w:hAnsi="Times New Roman" w:cs="Times New Roman"/>
      <w:sz w:val="18"/>
      <w:szCs w:val="20"/>
      <w:lang w:val="en-US"/>
    </w:rPr>
  </w:style>
  <w:style w:type="paragraph" w:customStyle="1" w:styleId="Figura">
    <w:name w:val="Figura"/>
    <w:basedOn w:val="Didascalia"/>
    <w:qFormat/>
  </w:style>
  <w:style w:type="paragraph" w:customStyle="1" w:styleId="Fig">
    <w:name w:val="Fig"/>
    <w:basedOn w:val="Didascalia"/>
    <w:qFormat/>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character" w:styleId="Testosegnaposto">
    <w:name w:val="Placeholder Text"/>
    <w:basedOn w:val="Carpredefinitoparagrafo"/>
    <w:uiPriority w:val="99"/>
    <w:semiHidden/>
    <w:rsid w:val="003734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999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6</Pages>
  <Words>3199</Words>
  <Characters>18240</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21397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47</cp:revision>
  <cp:lastPrinted>2015-05-12T18:31:00Z</cp:lastPrinted>
  <dcterms:created xsi:type="dcterms:W3CDTF">2020-06-21T09:51:00Z</dcterms:created>
  <dcterms:modified xsi:type="dcterms:W3CDTF">2020-08-31T10:30:00Z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Dipartimento CMIC - Politecnico di Milano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10" name="ZOTERO_PREF_2">
    <vt:lpwstr>me="storeReferences" value="true"/&gt;&lt;pref name="automaticJournalAbbreviations" value=""/&gt;&lt;pref name="noteType" value=""/&gt;&lt;/prefs&gt;&lt;/data&gt;</vt:lpwstr>
  </property>
</Properties>
</file>