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F57228" w14:paraId="01308AB1" w14:textId="77777777" w:rsidTr="00F57228">
        <w:trPr>
          <w:trHeight w:val="852"/>
          <w:jc w:val="center"/>
        </w:trPr>
        <w:tc>
          <w:tcPr>
            <w:tcW w:w="6946" w:type="dxa"/>
            <w:vMerge w:val="restart"/>
            <w:tcBorders>
              <w:top w:val="nil"/>
              <w:left w:val="nil"/>
              <w:bottom w:val="nil"/>
              <w:right w:val="single" w:sz="4" w:space="0" w:color="auto"/>
            </w:tcBorders>
            <w:hideMark/>
          </w:tcPr>
          <w:p w14:paraId="52C3B5B5" w14:textId="1F50F444" w:rsidR="00F57228" w:rsidRDefault="00F57228">
            <w:pPr>
              <w:tabs>
                <w:tab w:val="left" w:pos="-108"/>
              </w:tabs>
              <w:ind w:left="-108"/>
              <w:jc w:val="left"/>
              <w:rPr>
                <w:rFonts w:cs="Arial"/>
                <w:b/>
                <w:bCs/>
                <w:i/>
                <w:iCs/>
                <w:color w:val="000066"/>
                <w:sz w:val="12"/>
                <w:szCs w:val="12"/>
                <w:lang w:val="en-GB" w:eastAsia="it-IT"/>
              </w:rPr>
            </w:pPr>
            <w:bookmarkStart w:id="0" w:name="_Hlk48826247"/>
            <w:r>
              <w:rPr>
                <w:rFonts w:ascii="AdvP6960" w:hAnsi="AdvP6960" w:cs="AdvP6960"/>
                <w:noProof/>
                <w:color w:val="241F20"/>
                <w:szCs w:val="18"/>
                <w:lang w:val="it-IT" w:eastAsia="it-IT"/>
              </w:rPr>
              <w:drawing>
                <wp:inline distT="0" distB="0" distL="0" distR="0" wp14:anchorId="405048DF" wp14:editId="187A1A55">
                  <wp:extent cx="638175" cy="371475"/>
                  <wp:effectExtent l="0" t="0" r="9525" b="9525"/>
                  <wp:docPr id="4" name="Immagine 4"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et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371475"/>
                          </a:xfrm>
                          <a:prstGeom prst="rect">
                            <a:avLst/>
                          </a:prstGeom>
                          <a:noFill/>
                          <a:ln>
                            <a:noFill/>
                          </a:ln>
                        </pic:spPr>
                      </pic:pic>
                    </a:graphicData>
                  </a:graphic>
                </wp:inline>
              </w:drawing>
            </w:r>
            <w:r>
              <w:rPr>
                <w:rFonts w:ascii="AdvP6960" w:hAnsi="AdvP6960" w:cs="AdvP6960"/>
                <w:color w:val="241F20"/>
                <w:szCs w:val="18"/>
                <w:lang w:eastAsia="it-IT"/>
              </w:rPr>
              <w:t xml:space="preserve"> </w:t>
            </w:r>
            <w:r>
              <w:rPr>
                <w:rFonts w:cs="Arial"/>
                <w:b/>
                <w:bCs/>
                <w:i/>
                <w:iCs/>
                <w:color w:val="000066"/>
                <w:sz w:val="24"/>
                <w:szCs w:val="24"/>
                <w:lang w:eastAsia="it-IT"/>
              </w:rPr>
              <w:t>CHEMICAL ENGINEERING</w:t>
            </w:r>
            <w:r>
              <w:rPr>
                <w:rFonts w:cs="Arial"/>
                <w:b/>
                <w:bCs/>
                <w:i/>
                <w:iCs/>
                <w:color w:val="0033FF"/>
                <w:sz w:val="24"/>
                <w:szCs w:val="24"/>
                <w:lang w:eastAsia="it-IT"/>
              </w:rPr>
              <w:t xml:space="preserve"> </w:t>
            </w:r>
            <w:r>
              <w:rPr>
                <w:rFonts w:cs="Arial"/>
                <w:b/>
                <w:bCs/>
                <w:i/>
                <w:iCs/>
                <w:color w:val="666666"/>
                <w:sz w:val="24"/>
                <w:szCs w:val="24"/>
                <w:lang w:eastAsia="it-IT"/>
              </w:rPr>
              <w:t>TRANSACTIONS</w:t>
            </w:r>
            <w:r>
              <w:rPr>
                <w:color w:val="333333"/>
                <w:sz w:val="24"/>
                <w:szCs w:val="24"/>
                <w:lang w:eastAsia="it-IT"/>
              </w:rPr>
              <w:t xml:space="preserve"> </w:t>
            </w:r>
            <w:r>
              <w:rPr>
                <w:rFonts w:cs="Arial"/>
                <w:b/>
                <w:bCs/>
                <w:i/>
                <w:iCs/>
                <w:color w:val="000066"/>
                <w:sz w:val="27"/>
                <w:szCs w:val="27"/>
                <w:lang w:eastAsia="it-IT"/>
              </w:rPr>
              <w:br/>
            </w:r>
          </w:p>
          <w:p w14:paraId="391EB86C" w14:textId="77777777" w:rsidR="00F57228" w:rsidRDefault="00F57228">
            <w:pPr>
              <w:tabs>
                <w:tab w:val="left" w:pos="-108"/>
              </w:tabs>
              <w:ind w:left="-108"/>
              <w:rPr>
                <w:rFonts w:cs="Arial"/>
                <w:b/>
                <w:bCs/>
                <w:i/>
                <w:iCs/>
                <w:color w:val="000066"/>
                <w:sz w:val="22"/>
                <w:szCs w:val="22"/>
                <w:lang w:eastAsia="it-IT"/>
              </w:rPr>
            </w:pPr>
            <w:r>
              <w:rPr>
                <w:rFonts w:cs="Arial"/>
                <w:b/>
                <w:bCs/>
                <w:i/>
                <w:iCs/>
                <w:color w:val="000066"/>
                <w:sz w:val="22"/>
                <w:szCs w:val="22"/>
                <w:lang w:eastAsia="it-IT"/>
              </w:rPr>
              <w:t>VOL. 82, 2020</w:t>
            </w:r>
          </w:p>
        </w:tc>
        <w:tc>
          <w:tcPr>
            <w:tcW w:w="1843" w:type="dxa"/>
            <w:tcBorders>
              <w:top w:val="nil"/>
              <w:left w:val="single" w:sz="4" w:space="0" w:color="auto"/>
              <w:bottom w:val="nil"/>
              <w:right w:val="single" w:sz="4" w:space="0" w:color="auto"/>
            </w:tcBorders>
            <w:hideMark/>
          </w:tcPr>
          <w:p w14:paraId="6A95CEA4" w14:textId="77777777" w:rsidR="00F57228" w:rsidRDefault="00F57228">
            <w:pPr>
              <w:spacing w:line="140" w:lineRule="atLeast"/>
              <w:jc w:val="right"/>
              <w:rPr>
                <w:rFonts w:cs="Arial"/>
                <w:sz w:val="14"/>
                <w:szCs w:val="14"/>
              </w:rPr>
            </w:pPr>
            <w:r>
              <w:rPr>
                <w:rFonts w:cs="Arial"/>
                <w:sz w:val="14"/>
                <w:szCs w:val="14"/>
              </w:rPr>
              <w:t>A publication of</w:t>
            </w:r>
          </w:p>
          <w:p w14:paraId="10254764" w14:textId="6B33866A" w:rsidR="00F57228" w:rsidRDefault="00F57228">
            <w:pPr>
              <w:jc w:val="right"/>
            </w:pPr>
            <w:r>
              <w:rPr>
                <w:noProof/>
                <w:lang w:val="it-IT" w:eastAsia="it-IT"/>
              </w:rPr>
              <w:drawing>
                <wp:inline distT="0" distB="0" distL="0" distR="0" wp14:anchorId="63085C24" wp14:editId="1F0057C3">
                  <wp:extent cx="666750" cy="361950"/>
                  <wp:effectExtent l="0" t="0" r="0" b="0"/>
                  <wp:docPr id="3" name="Immagine 3"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aidiclogo_grand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361950"/>
                          </a:xfrm>
                          <a:prstGeom prst="rect">
                            <a:avLst/>
                          </a:prstGeom>
                          <a:noFill/>
                          <a:ln>
                            <a:noFill/>
                          </a:ln>
                        </pic:spPr>
                      </pic:pic>
                    </a:graphicData>
                  </a:graphic>
                </wp:inline>
              </w:drawing>
            </w:r>
          </w:p>
        </w:tc>
      </w:tr>
      <w:tr w:rsidR="00F57228" w14:paraId="34359F27" w14:textId="77777777" w:rsidTr="00F57228">
        <w:trPr>
          <w:trHeight w:val="567"/>
          <w:jc w:val="center"/>
        </w:trPr>
        <w:tc>
          <w:tcPr>
            <w:tcW w:w="0" w:type="auto"/>
            <w:vMerge/>
            <w:tcBorders>
              <w:top w:val="nil"/>
              <w:left w:val="nil"/>
              <w:bottom w:val="nil"/>
              <w:right w:val="single" w:sz="4" w:space="0" w:color="auto"/>
            </w:tcBorders>
            <w:vAlign w:val="center"/>
            <w:hideMark/>
          </w:tcPr>
          <w:p w14:paraId="3E456717" w14:textId="77777777" w:rsidR="00F57228" w:rsidRDefault="00F57228">
            <w:pPr>
              <w:tabs>
                <w:tab w:val="clear" w:pos="7100"/>
              </w:tabs>
              <w:spacing w:line="276" w:lineRule="auto"/>
              <w:jc w:val="left"/>
              <w:rPr>
                <w:rFonts w:cs="Arial"/>
                <w:b/>
                <w:bCs/>
                <w:i/>
                <w:iCs/>
                <w:color w:val="000066"/>
                <w:sz w:val="22"/>
                <w:szCs w:val="22"/>
                <w:lang w:eastAsia="it-IT"/>
              </w:rPr>
            </w:pPr>
          </w:p>
        </w:tc>
        <w:tc>
          <w:tcPr>
            <w:tcW w:w="1843" w:type="dxa"/>
            <w:tcBorders>
              <w:top w:val="nil"/>
              <w:left w:val="single" w:sz="4" w:space="0" w:color="auto"/>
              <w:bottom w:val="nil"/>
              <w:right w:val="single" w:sz="4" w:space="0" w:color="auto"/>
            </w:tcBorders>
            <w:hideMark/>
          </w:tcPr>
          <w:p w14:paraId="0790BF71" w14:textId="77777777" w:rsidR="00F57228" w:rsidRDefault="00F57228">
            <w:pPr>
              <w:spacing w:line="140" w:lineRule="atLeast"/>
              <w:jc w:val="right"/>
              <w:rPr>
                <w:rFonts w:cs="Arial"/>
                <w:sz w:val="14"/>
                <w:szCs w:val="14"/>
              </w:rPr>
            </w:pPr>
            <w:r>
              <w:rPr>
                <w:rFonts w:cs="Arial"/>
                <w:sz w:val="14"/>
                <w:szCs w:val="14"/>
              </w:rPr>
              <w:t>The Italian Association</w:t>
            </w:r>
          </w:p>
          <w:p w14:paraId="570D0813" w14:textId="77777777" w:rsidR="00F57228" w:rsidRDefault="00F57228">
            <w:pPr>
              <w:spacing w:line="140" w:lineRule="atLeast"/>
              <w:jc w:val="right"/>
              <w:rPr>
                <w:rFonts w:cs="Arial"/>
                <w:sz w:val="14"/>
                <w:szCs w:val="14"/>
              </w:rPr>
            </w:pPr>
            <w:r>
              <w:rPr>
                <w:rFonts w:cs="Arial"/>
                <w:sz w:val="14"/>
                <w:szCs w:val="14"/>
              </w:rPr>
              <w:t>of Chemical Engineering</w:t>
            </w:r>
          </w:p>
          <w:p w14:paraId="29FB9952" w14:textId="77777777" w:rsidR="00F57228" w:rsidRDefault="00F57228">
            <w:pPr>
              <w:spacing w:line="140" w:lineRule="atLeast"/>
              <w:jc w:val="right"/>
              <w:rPr>
                <w:rFonts w:cs="Arial"/>
                <w:sz w:val="13"/>
                <w:szCs w:val="13"/>
              </w:rPr>
            </w:pPr>
            <w:r>
              <w:rPr>
                <w:rFonts w:cs="Arial"/>
                <w:sz w:val="13"/>
                <w:szCs w:val="13"/>
              </w:rPr>
              <w:t>Online at www.cetjournal.it</w:t>
            </w:r>
          </w:p>
        </w:tc>
      </w:tr>
      <w:tr w:rsidR="00F57228" w14:paraId="2AD019CE" w14:textId="77777777" w:rsidTr="00F57228">
        <w:trPr>
          <w:trHeight w:val="68"/>
          <w:jc w:val="center"/>
        </w:trPr>
        <w:tc>
          <w:tcPr>
            <w:tcW w:w="8789" w:type="dxa"/>
            <w:gridSpan w:val="2"/>
            <w:tcBorders>
              <w:top w:val="nil"/>
              <w:left w:val="nil"/>
              <w:bottom w:val="single" w:sz="4" w:space="0" w:color="auto"/>
              <w:right w:val="nil"/>
            </w:tcBorders>
            <w:hideMark/>
          </w:tcPr>
          <w:p w14:paraId="08277622" w14:textId="77777777" w:rsidR="00F57228" w:rsidRDefault="00F57228">
            <w:pPr>
              <w:ind w:left="-107"/>
              <w:rPr>
                <w:rFonts w:ascii="Times New Roman" w:hAnsi="Times New Roman"/>
                <w:sz w:val="24"/>
                <w:szCs w:val="24"/>
                <w:lang w:eastAsia="it-IT"/>
              </w:rPr>
            </w:pPr>
            <w:r>
              <w:rPr>
                <w:rFonts w:ascii="Tahoma" w:hAnsi="Tahoma" w:cs="Tahoma"/>
                <w:iCs/>
                <w:color w:val="333333"/>
                <w:sz w:val="14"/>
                <w:szCs w:val="14"/>
                <w:lang w:eastAsia="it-IT"/>
              </w:rPr>
              <w:t xml:space="preserve">Guest Editors: Bruno Fabiano, Valerio </w:t>
            </w:r>
            <w:proofErr w:type="spellStart"/>
            <w:r>
              <w:rPr>
                <w:rFonts w:ascii="Tahoma" w:hAnsi="Tahoma" w:cs="Tahoma"/>
                <w:iCs/>
                <w:color w:val="333333"/>
                <w:sz w:val="14"/>
                <w:szCs w:val="14"/>
                <w:lang w:eastAsia="it-IT"/>
              </w:rPr>
              <w:t>Cozzani</w:t>
            </w:r>
            <w:proofErr w:type="spellEnd"/>
            <w:r>
              <w:rPr>
                <w:rFonts w:ascii="Tahoma" w:hAnsi="Tahoma" w:cs="Tahoma"/>
                <w:iCs/>
                <w:color w:val="333333"/>
                <w:sz w:val="14"/>
                <w:szCs w:val="14"/>
                <w:lang w:eastAsia="it-IT"/>
              </w:rPr>
              <w:t xml:space="preserve">, </w:t>
            </w:r>
            <w:proofErr w:type="spellStart"/>
            <w:r>
              <w:rPr>
                <w:rFonts w:ascii="Tahoma" w:hAnsi="Tahoma" w:cs="Tahoma"/>
                <w:color w:val="4B4942"/>
                <w:sz w:val="14"/>
                <w:szCs w:val="14"/>
              </w:rPr>
              <w:t>Genserik</w:t>
            </w:r>
            <w:proofErr w:type="spellEnd"/>
            <w:r>
              <w:rPr>
                <w:rFonts w:ascii="Tahoma" w:hAnsi="Tahoma" w:cs="Tahoma"/>
                <w:color w:val="4B4942"/>
                <w:sz w:val="14"/>
                <w:szCs w:val="14"/>
              </w:rPr>
              <w:t xml:space="preserve"> </w:t>
            </w:r>
            <w:proofErr w:type="spellStart"/>
            <w:r>
              <w:rPr>
                <w:rFonts w:ascii="Tahoma" w:hAnsi="Tahoma" w:cs="Tahoma"/>
                <w:color w:val="4B4942"/>
                <w:sz w:val="14"/>
                <w:szCs w:val="14"/>
              </w:rPr>
              <w:t>Reniers</w:t>
            </w:r>
            <w:proofErr w:type="spellEnd"/>
          </w:p>
          <w:p w14:paraId="6CEBBD75" w14:textId="77777777" w:rsidR="00F57228" w:rsidRDefault="00F57228">
            <w:pPr>
              <w:tabs>
                <w:tab w:val="left" w:pos="-108"/>
              </w:tabs>
              <w:spacing w:line="140" w:lineRule="atLeast"/>
              <w:ind w:left="-107"/>
              <w:jc w:val="left"/>
              <w:rPr>
                <w:lang w:val="en-GB"/>
              </w:rPr>
            </w:pPr>
            <w:r>
              <w:rPr>
                <w:rFonts w:ascii="Tahoma" w:hAnsi="Tahoma" w:cs="Tahoma"/>
                <w:iCs/>
                <w:color w:val="333333"/>
                <w:sz w:val="14"/>
                <w:szCs w:val="14"/>
                <w:lang w:eastAsia="it-IT"/>
              </w:rPr>
              <w:t xml:space="preserve">Copyright © 2020, AIDIC </w:t>
            </w:r>
            <w:proofErr w:type="spellStart"/>
            <w:r>
              <w:rPr>
                <w:rFonts w:ascii="Tahoma" w:hAnsi="Tahoma" w:cs="Tahoma"/>
                <w:iCs/>
                <w:color w:val="333333"/>
                <w:sz w:val="14"/>
                <w:szCs w:val="14"/>
                <w:lang w:eastAsia="it-IT"/>
              </w:rPr>
              <w:t>Servizi</w:t>
            </w:r>
            <w:proofErr w:type="spellEnd"/>
            <w:r>
              <w:rPr>
                <w:rFonts w:ascii="Tahoma" w:hAnsi="Tahoma" w:cs="Tahoma"/>
                <w:iCs/>
                <w:color w:val="333333"/>
                <w:sz w:val="14"/>
                <w:szCs w:val="14"/>
                <w:lang w:eastAsia="it-IT"/>
              </w:rPr>
              <w:t xml:space="preserve"> </w:t>
            </w:r>
            <w:proofErr w:type="spellStart"/>
            <w:r>
              <w:rPr>
                <w:rFonts w:ascii="Tahoma" w:hAnsi="Tahoma" w:cs="Tahoma"/>
                <w:iCs/>
                <w:color w:val="333333"/>
                <w:sz w:val="14"/>
                <w:szCs w:val="14"/>
                <w:lang w:eastAsia="it-IT"/>
              </w:rPr>
              <w:t>S.r.l</w:t>
            </w:r>
            <w:proofErr w:type="spellEnd"/>
            <w:r>
              <w:rPr>
                <w:rFonts w:ascii="Tahoma" w:hAnsi="Tahoma" w:cs="Tahoma"/>
                <w:iCs/>
                <w:color w:val="333333"/>
                <w:sz w:val="14"/>
                <w:szCs w:val="14"/>
                <w:lang w:eastAsia="it-IT"/>
              </w:rPr>
              <w:t>.</w:t>
            </w:r>
            <w:r>
              <w:rPr>
                <w:rFonts w:ascii="Tahoma" w:hAnsi="Tahoma" w:cs="Tahoma"/>
                <w:iCs/>
                <w:color w:val="333333"/>
                <w:sz w:val="14"/>
                <w:szCs w:val="14"/>
                <w:lang w:eastAsia="it-IT"/>
              </w:rPr>
              <w:br/>
            </w:r>
            <w:r>
              <w:rPr>
                <w:rFonts w:ascii="Tahoma" w:hAnsi="Tahoma" w:cs="Tahoma"/>
                <w:b/>
                <w:iCs/>
                <w:color w:val="000000"/>
                <w:sz w:val="14"/>
                <w:szCs w:val="14"/>
                <w:lang w:eastAsia="it-IT"/>
              </w:rPr>
              <w:t>ISBN</w:t>
            </w:r>
            <w:r>
              <w:rPr>
                <w:rFonts w:ascii="Tahoma" w:hAnsi="Tahoma" w:cs="Tahoma"/>
                <w:iCs/>
                <w:color w:val="000000"/>
                <w:sz w:val="14"/>
                <w:szCs w:val="14"/>
                <w:lang w:eastAsia="it-IT"/>
              </w:rPr>
              <w:t xml:space="preserve"> </w:t>
            </w:r>
            <w:r>
              <w:rPr>
                <w:rFonts w:ascii="Tahoma" w:hAnsi="Tahoma" w:cs="Tahoma"/>
                <w:sz w:val="14"/>
                <w:szCs w:val="14"/>
              </w:rPr>
              <w:t>978-88-95608-80-8</w:t>
            </w:r>
            <w:r>
              <w:rPr>
                <w:rFonts w:ascii="Tahoma" w:hAnsi="Tahoma" w:cs="Tahoma"/>
                <w:iCs/>
                <w:color w:val="333333"/>
                <w:sz w:val="14"/>
                <w:szCs w:val="14"/>
                <w:lang w:eastAsia="it-IT"/>
              </w:rPr>
              <w:t xml:space="preserve">; </w:t>
            </w:r>
            <w:r>
              <w:rPr>
                <w:rFonts w:ascii="Tahoma" w:hAnsi="Tahoma" w:cs="Tahoma"/>
                <w:b/>
                <w:iCs/>
                <w:color w:val="333333"/>
                <w:sz w:val="14"/>
                <w:szCs w:val="14"/>
                <w:lang w:eastAsia="it-IT"/>
              </w:rPr>
              <w:t>ISSN</w:t>
            </w:r>
            <w:r>
              <w:rPr>
                <w:rFonts w:ascii="Tahoma" w:hAnsi="Tahoma" w:cs="Tahoma"/>
                <w:iCs/>
                <w:color w:val="333333"/>
                <w:sz w:val="14"/>
                <w:szCs w:val="14"/>
                <w:lang w:eastAsia="it-IT"/>
              </w:rPr>
              <w:t xml:space="preserve"> 2283-9216</w:t>
            </w:r>
          </w:p>
        </w:tc>
        <w:bookmarkEnd w:id="0"/>
      </w:tr>
    </w:tbl>
    <w:p w14:paraId="77E0A0CF" w14:textId="77777777" w:rsidR="00D3313E" w:rsidRPr="00A42C8C" w:rsidRDefault="00D3313E" w:rsidP="00C65705">
      <w:pPr>
        <w:pStyle w:val="CETAuthors"/>
        <w:rPr>
          <w:lang w:val="en-US"/>
        </w:rPr>
        <w:sectPr w:rsidR="00D3313E" w:rsidRPr="00A42C8C" w:rsidSect="006C04D5">
          <w:pgSz w:w="11906" w:h="16838"/>
          <w:pgMar w:top="1701" w:right="1440" w:bottom="1440" w:left="1531" w:header="709" w:footer="709" w:gutter="0"/>
          <w:cols w:space="708"/>
          <w:docGrid w:linePitch="360"/>
        </w:sectPr>
      </w:pPr>
    </w:p>
    <w:p w14:paraId="7F862972" w14:textId="33222160" w:rsidR="00D3313E" w:rsidRPr="006B5764" w:rsidRDefault="000C330D" w:rsidP="006B5764">
      <w:pPr>
        <w:pStyle w:val="CETTitle"/>
      </w:pPr>
      <w:r w:rsidRPr="006B5764">
        <w:lastRenderedPageBreak/>
        <w:t>Safety in Road Tunnels:</w:t>
      </w:r>
      <w:r w:rsidR="00A51DA0" w:rsidRPr="006B5764">
        <w:t xml:space="preserve"> </w:t>
      </w:r>
      <w:r w:rsidRPr="006B5764">
        <w:t>Accident Data Analysis of the Italian Motorway A24 and A25</w:t>
      </w:r>
    </w:p>
    <w:p w14:paraId="58F0EB2E" w14:textId="378B0BBA" w:rsidR="00D3313E" w:rsidRPr="00A42C8C" w:rsidRDefault="000C330D" w:rsidP="006B5764">
      <w:pPr>
        <w:pStyle w:val="CETAuthors"/>
        <w:jc w:val="left"/>
        <w:rPr>
          <w:lang w:val="it-IT"/>
        </w:rPr>
      </w:pPr>
      <w:r w:rsidRPr="00A42C8C">
        <w:rPr>
          <w:lang w:val="it-IT"/>
        </w:rPr>
        <w:t>Fabio Borghetti</w:t>
      </w:r>
      <w:r w:rsidR="006B5764">
        <w:rPr>
          <w:vertAlign w:val="superscript"/>
          <w:lang w:val="it-IT"/>
        </w:rPr>
        <w:t>a</w:t>
      </w:r>
      <w:r w:rsidRPr="00A42C8C">
        <w:rPr>
          <w:lang w:val="it-IT"/>
        </w:rPr>
        <w:t>*, Alessio Frassoldati</w:t>
      </w:r>
      <w:r w:rsidRPr="00A42C8C">
        <w:rPr>
          <w:vertAlign w:val="superscript"/>
          <w:lang w:val="it-IT"/>
        </w:rPr>
        <w:t>b</w:t>
      </w:r>
      <w:r w:rsidRPr="00A42C8C">
        <w:rPr>
          <w:lang w:val="it-IT"/>
        </w:rPr>
        <w:t>, Marco Derudi</w:t>
      </w:r>
      <w:r w:rsidRPr="00A42C8C">
        <w:rPr>
          <w:vertAlign w:val="superscript"/>
          <w:lang w:val="it-IT"/>
        </w:rPr>
        <w:t>b</w:t>
      </w:r>
      <w:r w:rsidRPr="00A42C8C">
        <w:rPr>
          <w:lang w:val="it-IT"/>
        </w:rPr>
        <w:t>, Igino Lai</w:t>
      </w:r>
      <w:r w:rsidRPr="00A42C8C">
        <w:rPr>
          <w:vertAlign w:val="superscript"/>
          <w:lang w:val="it-IT"/>
        </w:rPr>
        <w:t>c</w:t>
      </w:r>
      <w:r w:rsidR="006B5764">
        <w:rPr>
          <w:lang w:val="it-IT"/>
        </w:rPr>
        <w:t>,</w:t>
      </w:r>
      <w:r w:rsidRPr="00A42C8C">
        <w:rPr>
          <w:lang w:val="it-IT"/>
        </w:rPr>
        <w:t>Cristian Trinchini</w:t>
      </w:r>
      <w:r w:rsidRPr="00A42C8C">
        <w:rPr>
          <w:vertAlign w:val="superscript"/>
          <w:lang w:val="it-IT"/>
        </w:rPr>
        <w:t>c</w:t>
      </w:r>
    </w:p>
    <w:p w14:paraId="262DDECB" w14:textId="04FCBDD5" w:rsidR="000C330D" w:rsidRPr="00A42C8C" w:rsidRDefault="000C330D" w:rsidP="00C65705">
      <w:pPr>
        <w:pStyle w:val="CETAddress"/>
        <w:rPr>
          <w:lang w:val="it-IT"/>
        </w:rPr>
      </w:pPr>
      <w:r w:rsidRPr="00A42C8C">
        <w:rPr>
          <w:vertAlign w:val="superscript"/>
          <w:lang w:val="it-IT"/>
        </w:rPr>
        <w:t>a</w:t>
      </w:r>
      <w:r w:rsidRPr="00A42C8C">
        <w:rPr>
          <w:lang w:val="it-IT"/>
        </w:rPr>
        <w:t>Politecnico di Milano, Dip</w:t>
      </w:r>
      <w:r w:rsidR="0087299A" w:rsidRPr="00A42C8C">
        <w:rPr>
          <w:lang w:val="it-IT"/>
        </w:rPr>
        <w:t>artimento</w:t>
      </w:r>
      <w:r w:rsidRPr="00A42C8C">
        <w:rPr>
          <w:lang w:val="it-IT"/>
        </w:rPr>
        <w:t xml:space="preserve"> di Design, Laboratorio Mobilità e Trasporti, Via Durando 38/A, 20154, Milano, Italy</w:t>
      </w:r>
    </w:p>
    <w:p w14:paraId="2D7B2BCA" w14:textId="6F0B5231" w:rsidR="00D3313E" w:rsidRPr="00A42C8C" w:rsidRDefault="000C330D" w:rsidP="00C65705">
      <w:pPr>
        <w:pStyle w:val="CETAddress"/>
        <w:rPr>
          <w:lang w:val="it-IT"/>
        </w:rPr>
      </w:pPr>
      <w:r w:rsidRPr="00A42C8C">
        <w:rPr>
          <w:vertAlign w:val="superscript"/>
          <w:lang w:val="it-IT"/>
        </w:rPr>
        <w:t>b</w:t>
      </w:r>
      <w:r w:rsidR="006C04D5" w:rsidRPr="00A42C8C">
        <w:rPr>
          <w:lang w:val="it-IT"/>
        </w:rPr>
        <w:t>Politecnico di Milano, Dip</w:t>
      </w:r>
      <w:r w:rsidR="0087299A" w:rsidRPr="00A42C8C">
        <w:rPr>
          <w:lang w:val="it-IT"/>
        </w:rPr>
        <w:t>artimento</w:t>
      </w:r>
      <w:r w:rsidR="006C04D5" w:rsidRPr="00A42C8C">
        <w:rPr>
          <w:lang w:val="it-IT"/>
        </w:rPr>
        <w:t xml:space="preserve"> di Chimica, Materiali e Ingegneria Chimica “G. Natta”, </w:t>
      </w:r>
      <w:r w:rsidR="00D3313E" w:rsidRPr="00A42C8C">
        <w:rPr>
          <w:lang w:val="it-IT"/>
        </w:rPr>
        <w:t>P.zza L. Da Vinci 32, 20133,</w:t>
      </w:r>
      <w:r w:rsidR="006C04D5" w:rsidRPr="00A42C8C">
        <w:rPr>
          <w:lang w:val="it-IT"/>
        </w:rPr>
        <w:t xml:space="preserve"> Milano,</w:t>
      </w:r>
      <w:r w:rsidR="00D3313E" w:rsidRPr="00A42C8C">
        <w:rPr>
          <w:lang w:val="it-IT"/>
        </w:rPr>
        <w:t xml:space="preserve"> Italy</w:t>
      </w:r>
    </w:p>
    <w:p w14:paraId="15C570CF" w14:textId="013C6E2D" w:rsidR="00D3313E" w:rsidRPr="00A42C8C" w:rsidRDefault="000C330D" w:rsidP="00C65705">
      <w:pPr>
        <w:pStyle w:val="CETAddress"/>
        <w:rPr>
          <w:lang w:val="it-IT"/>
        </w:rPr>
      </w:pPr>
      <w:r w:rsidRPr="00A42C8C">
        <w:rPr>
          <w:vertAlign w:val="superscript"/>
          <w:lang w:val="it-IT"/>
        </w:rPr>
        <w:t>c</w:t>
      </w:r>
      <w:r w:rsidRPr="00A42C8C">
        <w:rPr>
          <w:lang w:val="it-IT"/>
        </w:rPr>
        <w:t>Strada dei Parchi S.p.A, Via G.V. Bona 105, Roma 00156, Italy</w:t>
      </w:r>
    </w:p>
    <w:p w14:paraId="52857DE1" w14:textId="4D6A6553" w:rsidR="00D3313E" w:rsidRPr="00A42C8C" w:rsidRDefault="006C04D5" w:rsidP="00C65705">
      <w:pPr>
        <w:pStyle w:val="CETemail"/>
        <w:rPr>
          <w:lang w:val="en-US"/>
        </w:rPr>
      </w:pPr>
      <w:r w:rsidRPr="00A42C8C">
        <w:rPr>
          <w:lang w:val="en-US"/>
        </w:rPr>
        <w:t>fabio</w:t>
      </w:r>
      <w:r w:rsidR="00D3313E" w:rsidRPr="00A42C8C">
        <w:rPr>
          <w:lang w:val="en-US"/>
        </w:rPr>
        <w:t>.</w:t>
      </w:r>
      <w:r w:rsidRPr="00A42C8C">
        <w:rPr>
          <w:lang w:val="en-US"/>
        </w:rPr>
        <w:t>borghetti</w:t>
      </w:r>
      <w:r w:rsidR="00D3313E" w:rsidRPr="00A42C8C">
        <w:rPr>
          <w:lang w:val="en-US"/>
        </w:rPr>
        <w:t>@polimi.it</w:t>
      </w:r>
    </w:p>
    <w:p w14:paraId="1222A939" w14:textId="79FB3D24" w:rsidR="008505E1" w:rsidRPr="00A42C8C" w:rsidRDefault="008505E1" w:rsidP="008505E1">
      <w:pPr>
        <w:pStyle w:val="CETBodytext"/>
      </w:pPr>
      <w:r w:rsidRPr="00A42C8C">
        <w:t xml:space="preserve">This paper illustrates the accidents data observed in </w:t>
      </w:r>
      <w:r w:rsidR="00210EC5" w:rsidRPr="00A42C8C">
        <w:t xml:space="preserve">14 </w:t>
      </w:r>
      <w:r w:rsidRPr="00A42C8C">
        <w:t xml:space="preserve">road tunnels of the Italian motorway A24 and A25, with particular emphasis on two top events such as fires and release of dangerous goods. Consistent data regarding this kind of events </w:t>
      </w:r>
      <w:r w:rsidR="00A64447" w:rsidRPr="00A42C8C">
        <w:t>are</w:t>
      </w:r>
      <w:r w:rsidRPr="00A42C8C">
        <w:t xml:space="preserve"> </w:t>
      </w:r>
      <w:r w:rsidR="004504C9" w:rsidRPr="00A42C8C">
        <w:t>essential</w:t>
      </w:r>
      <w:r w:rsidRPr="00A42C8C">
        <w:t xml:space="preserve"> to improve the reliability of quantitative risk analysis models for road tunnels. </w:t>
      </w:r>
      <w:r w:rsidR="00A64447" w:rsidRPr="00A42C8C">
        <w:t>According to</w:t>
      </w:r>
      <w:r w:rsidRPr="00A42C8C">
        <w:t xml:space="preserve"> the European Directive 2004/54/EC</w:t>
      </w:r>
      <w:r w:rsidR="00A64447" w:rsidRPr="00A42C8C">
        <w:t>,</w:t>
      </w:r>
      <w:r w:rsidRPr="00A42C8C">
        <w:t xml:space="preserve"> a quantitative risk analysis</w:t>
      </w:r>
      <w:r w:rsidR="00A64447" w:rsidRPr="00A42C8C">
        <w:t xml:space="preserve"> </w:t>
      </w:r>
      <w:r w:rsidR="00D72B7E" w:rsidRPr="00A42C8C">
        <w:t>(</w:t>
      </w:r>
      <w:r w:rsidR="00A64447" w:rsidRPr="00A42C8C">
        <w:t>based on accidents data</w:t>
      </w:r>
      <w:r w:rsidR="00D72B7E" w:rsidRPr="00A42C8C">
        <w:t>)</w:t>
      </w:r>
      <w:r w:rsidR="00A64447" w:rsidRPr="00A42C8C">
        <w:t xml:space="preserve"> is required </w:t>
      </w:r>
      <w:r w:rsidRPr="00A42C8C">
        <w:t>for tunnels belonging to the Trans-European Road Network and longer than 500 m. This work illustrates the accidents occurred inside the 14 tunnels of the A24 and A25 motorway in the years 2012-2018</w:t>
      </w:r>
      <w:r w:rsidR="00B95793" w:rsidRPr="00A42C8C">
        <w:t xml:space="preserve"> (7 years)</w:t>
      </w:r>
      <w:r w:rsidRPr="00A42C8C">
        <w:t>, taking into account the different length of the tunnels and the specific traffic of each section of the track. These data can be used by analysts and researchers for quantitative risk analysis purposes using the Event Tree Analysis (ETA) technique.</w:t>
      </w:r>
      <w:r w:rsidR="007F66D6" w:rsidRPr="00A42C8C">
        <w:t xml:space="preserve"> </w:t>
      </w:r>
      <w:r w:rsidRPr="00A42C8C">
        <w:t xml:space="preserve">In particular, the observed data are useful to make a comparison with results estimated using analytical models. Finally, the consistency of the estimated accident rates is evaluated by </w:t>
      </w:r>
      <w:r w:rsidR="003B1256" w:rsidRPr="00A42C8C">
        <w:t xml:space="preserve">a </w:t>
      </w:r>
      <w:r w:rsidRPr="00A42C8C">
        <w:t xml:space="preserve">comparison </w:t>
      </w:r>
      <w:r w:rsidR="0095462E" w:rsidRPr="00A42C8C">
        <w:t>with</w:t>
      </w:r>
      <w:r w:rsidRPr="00A42C8C">
        <w:t xml:space="preserve"> literature results.</w:t>
      </w:r>
    </w:p>
    <w:p w14:paraId="575EEB30" w14:textId="3BEC28C7" w:rsidR="00D3313E" w:rsidRPr="00A42C8C" w:rsidRDefault="00E15D91" w:rsidP="00E15D91">
      <w:pPr>
        <w:pStyle w:val="CETHeading1"/>
      </w:pPr>
      <w:r w:rsidRPr="00A42C8C">
        <w:t>Aim of the accident data analysis</w:t>
      </w:r>
    </w:p>
    <w:p w14:paraId="3FD47DEC" w14:textId="728D97A0" w:rsidR="00E15D91" w:rsidRPr="00A42C8C" w:rsidRDefault="00E15D91" w:rsidP="00E15D91">
      <w:pPr>
        <w:pStyle w:val="CETBodytext"/>
      </w:pPr>
      <w:r w:rsidRPr="00A42C8C">
        <w:t xml:space="preserve">Road tunnels allow on the one hand to improve the plane-altimetry coordination of road sections, reducing slopes, at times even lengths (distances) and fuel consumption, but on the other hand they can be a serious problem for the safety of users in case of a relevant accidental event </w:t>
      </w:r>
      <w:r w:rsidR="0018334E" w:rsidRPr="00A42C8C">
        <w:t>(</w:t>
      </w:r>
      <w:r w:rsidRPr="00A42C8C">
        <w:t>Borghetti et al.</w:t>
      </w:r>
      <w:r w:rsidR="0018334E" w:rsidRPr="00A42C8C">
        <w:t xml:space="preserve">, </w:t>
      </w:r>
      <w:r w:rsidRPr="00A42C8C">
        <w:t>2019).</w:t>
      </w:r>
      <w:r w:rsidR="009A239A" w:rsidRPr="00A42C8C">
        <w:t xml:space="preserve"> </w:t>
      </w:r>
      <w:r w:rsidRPr="00A42C8C">
        <w:t>The main purpose of this paper is to analyze traffic and accident data of the A24 and A25 motorway in Italy and evaluate the expected frequency of events for each of its 14 tunnels longer than 500 m</w:t>
      </w:r>
      <w:r w:rsidR="00864036" w:rsidRPr="00A42C8C">
        <w:t xml:space="preserve"> managed by </w:t>
      </w:r>
      <w:r w:rsidR="00756C0B" w:rsidRPr="00A42C8C">
        <w:t>Strada dei Parchi S.p.A</w:t>
      </w:r>
      <w:r w:rsidRPr="00A42C8C">
        <w:t xml:space="preserve">. </w:t>
      </w:r>
      <w:r w:rsidR="001D5B63" w:rsidRPr="00A42C8C">
        <w:t>These new data</w:t>
      </w:r>
      <w:r w:rsidR="00D535BC" w:rsidRPr="00A42C8C">
        <w:t>,</w:t>
      </w:r>
      <w:r w:rsidR="00273D0F" w:rsidRPr="00A42C8C">
        <w:t xml:space="preserve"> collected and provided by </w:t>
      </w:r>
      <w:r w:rsidR="00E24589" w:rsidRPr="00A42C8C">
        <w:t xml:space="preserve">Strada dei Parchi S.p.A, </w:t>
      </w:r>
      <w:r w:rsidRPr="00A42C8C">
        <w:t xml:space="preserve">can be used </w:t>
      </w:r>
      <w:r w:rsidR="00D72B7E" w:rsidRPr="00A42C8C">
        <w:t>t</w:t>
      </w:r>
      <w:r w:rsidRPr="00A42C8C">
        <w:t xml:space="preserve">o implement tunnel risk analysis where statistical data are not available (e.g. new tunnels) or </w:t>
      </w:r>
      <w:r w:rsidR="00D72B7E" w:rsidRPr="00A42C8C">
        <w:t xml:space="preserve">to </w:t>
      </w:r>
      <w:r w:rsidRPr="00A42C8C">
        <w:t xml:space="preserve">compare results with </w:t>
      </w:r>
      <w:r w:rsidR="00D72B7E" w:rsidRPr="00A42C8C">
        <w:t xml:space="preserve">those from </w:t>
      </w:r>
      <w:r w:rsidRPr="00A42C8C">
        <w:t xml:space="preserve">other </w:t>
      </w:r>
      <w:r w:rsidR="00D72B7E" w:rsidRPr="00A42C8C">
        <w:t>sources</w:t>
      </w:r>
      <w:r w:rsidRPr="00A42C8C">
        <w:t xml:space="preserve">. Moreover, the observed data </w:t>
      </w:r>
      <w:r w:rsidR="00D72B7E" w:rsidRPr="00A42C8C">
        <w:t>represent a</w:t>
      </w:r>
      <w:r w:rsidRPr="00A42C8C">
        <w:t xml:space="preserve"> </w:t>
      </w:r>
      <w:r w:rsidR="00D5430B" w:rsidRPr="00A42C8C">
        <w:t>valued</w:t>
      </w:r>
      <w:r w:rsidRPr="00A42C8C">
        <w:t xml:space="preserve"> </w:t>
      </w:r>
      <w:r w:rsidR="00D72B7E" w:rsidRPr="00A42C8C">
        <w:t xml:space="preserve">and updated </w:t>
      </w:r>
      <w:r w:rsidRPr="00A42C8C">
        <w:t>database in literature.</w:t>
      </w:r>
      <w:r w:rsidR="00CC4071" w:rsidRPr="00A42C8C">
        <w:t xml:space="preserve"> </w:t>
      </w:r>
      <w:r w:rsidRPr="00A42C8C">
        <w:t xml:space="preserve">The probability of occurrence of an accident and the probability of being injured is lower in tunnels </w:t>
      </w:r>
      <w:r w:rsidR="00947274" w:rsidRPr="00A42C8C">
        <w:t xml:space="preserve">(approximately half) </w:t>
      </w:r>
      <w:r w:rsidRPr="00A42C8C">
        <w:t xml:space="preserve">than on open sections of roads </w:t>
      </w:r>
      <w:r w:rsidR="00155365" w:rsidRPr="00A42C8C">
        <w:t>(</w:t>
      </w:r>
      <w:proofErr w:type="spellStart"/>
      <w:r w:rsidRPr="00A42C8C">
        <w:t>Bassan</w:t>
      </w:r>
      <w:proofErr w:type="spellEnd"/>
      <w:r w:rsidR="00155365" w:rsidRPr="00A42C8C">
        <w:t xml:space="preserve">, </w:t>
      </w:r>
      <w:r w:rsidRPr="00A42C8C">
        <w:t xml:space="preserve">2016). However, if an accident does happen in a tunnel, the severity of injuries sustained is significantly higher than on open stretches of motorways, as reported also by </w:t>
      </w:r>
      <w:proofErr w:type="spellStart"/>
      <w:r w:rsidRPr="00A42C8C">
        <w:t>Nussbaumer</w:t>
      </w:r>
      <w:proofErr w:type="spellEnd"/>
      <w:r w:rsidRPr="00A42C8C">
        <w:t xml:space="preserve"> (2007)</w:t>
      </w:r>
      <w:r w:rsidR="00155365" w:rsidRPr="00A42C8C">
        <w:t xml:space="preserve"> and </w:t>
      </w:r>
      <w:r w:rsidRPr="00A42C8C">
        <w:t xml:space="preserve">Caliendo et al. (2012). Drivers in road tunnels generally reduce their speed and increase their </w:t>
      </w:r>
      <w:r w:rsidR="00D72B7E" w:rsidRPr="00A42C8C">
        <w:t>distance</w:t>
      </w:r>
      <w:r w:rsidRPr="00A42C8C">
        <w:t xml:space="preserve"> from the tunnel wall while driving. In short tunnels, with reduced driving speed, driver vigilance and attention </w:t>
      </w:r>
      <w:r w:rsidR="00A46284" w:rsidRPr="00A42C8C">
        <w:t>are</w:t>
      </w:r>
      <w:r w:rsidRPr="00A42C8C">
        <w:t xml:space="preserve"> higher </w:t>
      </w:r>
      <w:r w:rsidR="00D72B7E" w:rsidRPr="00A42C8C">
        <w:t xml:space="preserve">than </w:t>
      </w:r>
      <w:r w:rsidRPr="00A42C8C">
        <w:t>in longer tunnels</w:t>
      </w:r>
      <w:r w:rsidR="00D72B7E" w:rsidRPr="00A42C8C">
        <w:t xml:space="preserve">, because monotonous driving can lead to boredom and fatigue </w:t>
      </w:r>
      <w:r w:rsidR="0018334E" w:rsidRPr="00A42C8C">
        <w:t>(</w:t>
      </w:r>
      <w:proofErr w:type="spellStart"/>
      <w:r w:rsidRPr="00A42C8C">
        <w:t>Bassan</w:t>
      </w:r>
      <w:proofErr w:type="spellEnd"/>
      <w:r w:rsidR="0018334E" w:rsidRPr="00A42C8C">
        <w:t>,</w:t>
      </w:r>
      <w:r w:rsidRPr="00A42C8C">
        <w:t xml:space="preserve"> 2016</w:t>
      </w:r>
      <w:r w:rsidR="0018334E" w:rsidRPr="00A42C8C">
        <w:t>;</w:t>
      </w:r>
      <w:r w:rsidRPr="00A42C8C">
        <w:t xml:space="preserve"> Ma et al.</w:t>
      </w:r>
      <w:r w:rsidR="0018334E" w:rsidRPr="00A42C8C">
        <w:t>,</w:t>
      </w:r>
      <w:r w:rsidRPr="00A42C8C">
        <w:t xml:space="preserve"> 2009</w:t>
      </w:r>
      <w:r w:rsidR="0018334E" w:rsidRPr="00A42C8C">
        <w:t>;</w:t>
      </w:r>
      <w:r w:rsidRPr="00A42C8C">
        <w:t xml:space="preserve"> Amundsen et al.</w:t>
      </w:r>
      <w:r w:rsidR="0018334E" w:rsidRPr="00A42C8C">
        <w:t>,</w:t>
      </w:r>
      <w:r w:rsidRPr="00A42C8C">
        <w:t xml:space="preserve"> 2001).</w:t>
      </w:r>
      <w:r w:rsidR="009A239A" w:rsidRPr="00A42C8C">
        <w:t xml:space="preserve"> </w:t>
      </w:r>
      <w:r w:rsidRPr="00A42C8C">
        <w:t xml:space="preserve">The </w:t>
      </w:r>
      <w:r w:rsidR="00B069DC" w:rsidRPr="00A42C8C">
        <w:t>aim</w:t>
      </w:r>
      <w:r w:rsidRPr="00A42C8C">
        <w:t xml:space="preserve"> of </w:t>
      </w:r>
      <w:r w:rsidR="00B069DC" w:rsidRPr="00A42C8C">
        <w:t xml:space="preserve">the </w:t>
      </w:r>
      <w:r w:rsidRPr="00A42C8C">
        <w:t>Quantitative Risk Analysis (QRA) for road tunnels, performed in accordance with the European</w:t>
      </w:r>
      <w:r w:rsidR="00FC207D" w:rsidRPr="00A42C8C">
        <w:t xml:space="preserve"> </w:t>
      </w:r>
      <w:r w:rsidRPr="00A42C8C">
        <w:t>Directive</w:t>
      </w:r>
      <w:r w:rsidR="00FC207D" w:rsidRPr="00A42C8C">
        <w:t xml:space="preserve"> (</w:t>
      </w:r>
      <w:r w:rsidRPr="00A42C8C">
        <w:t>2004</w:t>
      </w:r>
      <w:r w:rsidR="00FC207D" w:rsidRPr="00A42C8C">
        <w:t>)</w:t>
      </w:r>
      <w:r w:rsidRPr="00A42C8C">
        <w:t xml:space="preserve"> on minimum safety requirements for tunnels </w:t>
      </w:r>
      <w:r w:rsidR="00A65D4C" w:rsidRPr="00A42C8C">
        <w:t>belonging</w:t>
      </w:r>
      <w:r w:rsidRPr="00A42C8C">
        <w:t xml:space="preserve"> </w:t>
      </w:r>
      <w:r w:rsidR="00A65D4C" w:rsidRPr="00A42C8C">
        <w:t xml:space="preserve">to </w:t>
      </w:r>
      <w:r w:rsidRPr="00A42C8C">
        <w:t xml:space="preserve">the Trans-European Road Network, is to evaluate the risk for the specific “tunnel system”. This means that several parameters such as accident rate, traffic characteristics, tunnel geometry, as well as infrastructure measures, equipment and management procedures have to be considered. A critical phase in the risk analysis is the evaluation of the frequencies of the accidental events. For this reason, it is in general desirable to use reliable statistical data for the specific tunnel or for similar tunnels of the same motorway/road. On the contrary, the study of the consequences is considered less subject to macroscopic errors. </w:t>
      </w:r>
    </w:p>
    <w:p w14:paraId="7C8EDF59" w14:textId="617DBA46" w:rsidR="00E15D91" w:rsidRPr="00A42C8C" w:rsidRDefault="00E15D91" w:rsidP="00E15D91">
      <w:pPr>
        <w:pStyle w:val="CETBodytext"/>
        <w:rPr>
          <w:i/>
          <w:iCs/>
        </w:rPr>
      </w:pPr>
      <w:r w:rsidRPr="00A42C8C">
        <w:lastRenderedPageBreak/>
        <w:t>Risk analysis is therefore an analytical method that fundamentally consists of identifying the answers to the following three questions</w:t>
      </w:r>
      <w:r w:rsidR="0018334E" w:rsidRPr="00A42C8C">
        <w:t xml:space="preserve"> (</w:t>
      </w:r>
      <w:r w:rsidRPr="00A42C8C">
        <w:t>Kaplan and Garrick</w:t>
      </w:r>
      <w:r w:rsidR="0018334E" w:rsidRPr="00A42C8C">
        <w:t>,</w:t>
      </w:r>
      <w:r w:rsidRPr="00A42C8C">
        <w:t xml:space="preserve"> 1981):</w:t>
      </w:r>
      <w:r w:rsidR="00634F29" w:rsidRPr="00A42C8C">
        <w:t xml:space="preserve"> </w:t>
      </w:r>
      <w:r w:rsidRPr="00A42C8C">
        <w:rPr>
          <w:i/>
          <w:iCs/>
        </w:rPr>
        <w:t xml:space="preserve">what could happen inside the tunnel </w:t>
      </w:r>
      <w:r w:rsidR="00634F29" w:rsidRPr="00A42C8C">
        <w:rPr>
          <w:i/>
          <w:iCs/>
        </w:rPr>
        <w:t>system?, what</w:t>
      </w:r>
      <w:r w:rsidRPr="00A42C8C">
        <w:rPr>
          <w:i/>
          <w:iCs/>
        </w:rPr>
        <w:t xml:space="preserve"> is the probability of occurrence?</w:t>
      </w:r>
      <w:r w:rsidR="00634F29" w:rsidRPr="00A42C8C">
        <w:rPr>
          <w:i/>
          <w:iCs/>
        </w:rPr>
        <w:t xml:space="preserve">, </w:t>
      </w:r>
      <w:r w:rsidRPr="00A42C8C">
        <w:rPr>
          <w:i/>
          <w:iCs/>
        </w:rPr>
        <w:t>having established that it occurs, what are the possible consequences?</w:t>
      </w:r>
      <w:r w:rsidR="0081547E" w:rsidRPr="00A42C8C">
        <w:rPr>
          <w:i/>
          <w:iCs/>
        </w:rPr>
        <w:t xml:space="preserve"> </w:t>
      </w:r>
      <w:r w:rsidRPr="00A42C8C">
        <w:t xml:space="preserve">Starting from the top event, the evaluation of the frequencies of each accidental scenario is performed using an approach based on Event Tree Analysis techniques </w:t>
      </w:r>
      <w:r w:rsidR="0018334E" w:rsidRPr="00A42C8C">
        <w:t>(</w:t>
      </w:r>
      <w:r w:rsidRPr="00A42C8C">
        <w:t>Beard and Carvel</w:t>
      </w:r>
      <w:r w:rsidR="0018334E" w:rsidRPr="00A42C8C">
        <w:t>,</w:t>
      </w:r>
      <w:r w:rsidRPr="00A42C8C">
        <w:t xml:space="preserve"> 2005</w:t>
      </w:r>
      <w:r w:rsidR="0018334E" w:rsidRPr="00A42C8C">
        <w:t xml:space="preserve">; </w:t>
      </w:r>
      <w:r w:rsidRPr="00A42C8C">
        <w:t>PIARC</w:t>
      </w:r>
      <w:r w:rsidR="0018334E" w:rsidRPr="00A42C8C">
        <w:t>,</w:t>
      </w:r>
      <w:r w:rsidRPr="00A42C8C">
        <w:t xml:space="preserve"> 2007</w:t>
      </w:r>
      <w:r w:rsidR="0018334E" w:rsidRPr="00A42C8C">
        <w:t>;</w:t>
      </w:r>
      <w:r w:rsidRPr="00A42C8C">
        <w:t xml:space="preserve"> </w:t>
      </w:r>
      <w:proofErr w:type="spellStart"/>
      <w:r w:rsidRPr="00A42C8C">
        <w:t>Gehandler</w:t>
      </w:r>
      <w:proofErr w:type="spellEnd"/>
      <w:r w:rsidR="0018334E" w:rsidRPr="00A42C8C">
        <w:t>,</w:t>
      </w:r>
      <w:r w:rsidRPr="00A42C8C">
        <w:t xml:space="preserve"> 2015). The risk model, in accordance with the European Directive and the Italian Legislative Decree, provides the F-N </w:t>
      </w:r>
      <w:r w:rsidR="009A239A" w:rsidRPr="00A42C8C">
        <w:t xml:space="preserve">(Cumulated Frequency – Number of Casualties) </w:t>
      </w:r>
      <w:r w:rsidRPr="00A42C8C">
        <w:t xml:space="preserve">curves of </w:t>
      </w:r>
      <w:r w:rsidR="00AE004C" w:rsidRPr="00A42C8C">
        <w:t xml:space="preserve">the </w:t>
      </w:r>
      <w:r w:rsidRPr="00A42C8C">
        <w:t xml:space="preserve">societal risk, in other words functions that relate the frequency of occurrence of an accidental scenario (F) with the expected consequences in terms of potential fatalities (N) </w:t>
      </w:r>
      <w:r w:rsidR="005A72EB" w:rsidRPr="00A42C8C">
        <w:t>(</w:t>
      </w:r>
      <w:r w:rsidRPr="00A42C8C">
        <w:t>Derudi et al.</w:t>
      </w:r>
      <w:r w:rsidR="00BF66FD" w:rsidRPr="00A42C8C">
        <w:t>,</w:t>
      </w:r>
      <w:r w:rsidRPr="00A42C8C">
        <w:t xml:space="preserve"> 2018</w:t>
      </w:r>
      <w:r w:rsidR="00BF66FD" w:rsidRPr="00A42C8C">
        <w:t xml:space="preserve">; </w:t>
      </w:r>
      <w:r w:rsidRPr="00A42C8C">
        <w:t>Borghetti et al.</w:t>
      </w:r>
      <w:r w:rsidR="00BF66FD" w:rsidRPr="00A42C8C">
        <w:t>,</w:t>
      </w:r>
      <w:r w:rsidRPr="00A42C8C">
        <w:t xml:space="preserve"> 2019).</w:t>
      </w:r>
    </w:p>
    <w:p w14:paraId="272880EA" w14:textId="05E5DC86" w:rsidR="00D3313E" w:rsidRPr="00A42C8C" w:rsidRDefault="00A62574" w:rsidP="00A62574">
      <w:pPr>
        <w:pStyle w:val="CETHeading1"/>
      </w:pPr>
      <w:r w:rsidRPr="00A42C8C">
        <w:t>Motorways description</w:t>
      </w:r>
    </w:p>
    <w:p w14:paraId="2EF748F9" w14:textId="60B9ED98" w:rsidR="00A62574" w:rsidRPr="00A42C8C" w:rsidRDefault="00634F29" w:rsidP="00A62574">
      <w:pPr>
        <w:pStyle w:val="CETBodytext"/>
      </w:pPr>
      <w:r w:rsidRPr="00A42C8C">
        <w:t>The A24 and A25 motorways are located in</w:t>
      </w:r>
      <w:r w:rsidR="00D279E6" w:rsidRPr="00A42C8C">
        <w:t xml:space="preserve"> central </w:t>
      </w:r>
      <w:r w:rsidRPr="00A42C8C">
        <w:t>Italy and are currently managed by Strada dei Parchi S.p.A</w:t>
      </w:r>
      <w:r w:rsidR="00B02177" w:rsidRPr="00A42C8C">
        <w:t>.</w:t>
      </w:r>
      <w:r w:rsidR="00D279E6" w:rsidRPr="00A42C8C">
        <w:t>.</w:t>
      </w:r>
      <w:r w:rsidR="00DE6CFB" w:rsidRPr="00A42C8C">
        <w:t xml:space="preserve"> </w:t>
      </w:r>
      <w:r w:rsidR="00D279E6" w:rsidRPr="00A42C8C">
        <w:t>T</w:t>
      </w:r>
      <w:r w:rsidR="00A62574" w:rsidRPr="00A42C8C">
        <w:t>he total length is about 280 km (160 km of A24 and 120 km of A25)</w:t>
      </w:r>
      <w:r w:rsidR="00D279E6" w:rsidRPr="00A42C8C">
        <w:t xml:space="preserve">, and </w:t>
      </w:r>
      <w:r w:rsidR="00A62574" w:rsidRPr="00A42C8C">
        <w:t>the road is characterized by long bridges</w:t>
      </w:r>
      <w:r w:rsidR="007F66D6" w:rsidRPr="00A42C8C">
        <w:t xml:space="preserve">, </w:t>
      </w:r>
      <w:r w:rsidR="00A62574" w:rsidRPr="00A42C8C">
        <w:t xml:space="preserve">viaducts </w:t>
      </w:r>
      <w:r w:rsidR="007F66D6" w:rsidRPr="00A42C8C">
        <w:t>and tunnels:</w:t>
      </w:r>
      <w:r w:rsidR="00A62574" w:rsidRPr="00A42C8C">
        <w:t xml:space="preserve"> 14 of these tunnels are longer than 500 m, while 4 of them are longer than 2,000 m, reaching </w:t>
      </w:r>
      <w:r w:rsidR="00D72B7E" w:rsidRPr="00A42C8C">
        <w:rPr>
          <w:rFonts w:cs="Arial"/>
        </w:rPr>
        <w:t>~</w:t>
      </w:r>
      <w:r w:rsidR="00EC099C" w:rsidRPr="00A42C8C">
        <w:rPr>
          <w:rFonts w:cs="Arial"/>
        </w:rPr>
        <w:t xml:space="preserve"> </w:t>
      </w:r>
      <w:r w:rsidR="00A62574" w:rsidRPr="00A42C8C">
        <w:t>10</w:t>
      </w:r>
      <w:r w:rsidR="00AC0C4D" w:rsidRPr="00A42C8C">
        <w:t>,</w:t>
      </w:r>
      <w:r w:rsidR="00A62574" w:rsidRPr="00A42C8C">
        <w:t>000 m in the case of the Gran Sasso tunnel. Each tunnel has a double-tube configuration</w:t>
      </w:r>
      <w:r w:rsidR="007F66D6" w:rsidRPr="00A42C8C">
        <w:t xml:space="preserve">. </w:t>
      </w:r>
      <w:r w:rsidR="00A62574" w:rsidRPr="00A42C8C">
        <w:t>The two motorways have in the open-air section two carriageways with two lanes plus an emergency lane (not present inside the tunnels). Tunnels longer than 500 m are subjected to the Directive 2004/54/EC on minimum safety requirements. Thus, 14 tunnels are considered in this work. Table 1 contains the main features of the 28 tubes, including main geometrical and traffic data</w:t>
      </w:r>
      <w:r w:rsidR="00552F41" w:rsidRPr="00A42C8C">
        <w:t xml:space="preserve"> (Average Daily Traffic</w:t>
      </w:r>
      <w:r w:rsidR="00EC099C" w:rsidRPr="00A42C8C">
        <w:t xml:space="preserve"> </w:t>
      </w:r>
      <w:r w:rsidR="0024308F" w:rsidRPr="00A42C8C">
        <w:t>–</w:t>
      </w:r>
      <w:r w:rsidR="00EC099C" w:rsidRPr="00A42C8C">
        <w:t xml:space="preserve"> </w:t>
      </w:r>
      <w:r w:rsidR="00552F41" w:rsidRPr="00A42C8C">
        <w:t>ADT</w:t>
      </w:r>
      <w:r w:rsidR="0024308F" w:rsidRPr="00A42C8C">
        <w:t xml:space="preserve">, </w:t>
      </w:r>
      <w:r w:rsidR="00400D93" w:rsidRPr="00A42C8C">
        <w:t>Light Vehicle</w:t>
      </w:r>
      <w:r w:rsidR="0024308F" w:rsidRPr="00A42C8C">
        <w:t xml:space="preserve"> - LV</w:t>
      </w:r>
      <w:r w:rsidR="00400D93" w:rsidRPr="00A42C8C">
        <w:t xml:space="preserve">, </w:t>
      </w:r>
      <w:r w:rsidR="00FC0D5C" w:rsidRPr="00A42C8C">
        <w:t>Heavy Good Vehicle</w:t>
      </w:r>
      <w:r w:rsidR="0024308F" w:rsidRPr="00A42C8C">
        <w:t xml:space="preserve"> - HGV</w:t>
      </w:r>
      <w:r w:rsidR="00552F41" w:rsidRPr="00A42C8C">
        <w:t>)</w:t>
      </w:r>
      <w:r w:rsidR="00A62574" w:rsidRPr="00A42C8C">
        <w:t>.</w:t>
      </w:r>
    </w:p>
    <w:p w14:paraId="5FB7445C" w14:textId="05ED7FFC" w:rsidR="00A62574" w:rsidRPr="00A42C8C" w:rsidRDefault="00A62574" w:rsidP="00A62574">
      <w:pPr>
        <w:pStyle w:val="CETTabletitle"/>
        <w:rPr>
          <w:lang w:val="en-US"/>
        </w:rPr>
      </w:pPr>
      <w:r w:rsidRPr="00A42C8C">
        <w:rPr>
          <w:lang w:val="en-US"/>
        </w:rPr>
        <w:t xml:space="preserve">Table </w:t>
      </w:r>
      <w:r w:rsidR="00910209" w:rsidRPr="00A42C8C">
        <w:rPr>
          <w:lang w:val="en-US"/>
        </w:rPr>
        <w:t>1</w:t>
      </w:r>
      <w:r w:rsidRPr="00A42C8C">
        <w:rPr>
          <w:lang w:val="en-US"/>
        </w:rPr>
        <w:t>: List of the 28 tunnel tubes subjected to the EU Directive 2004/54/EC. Transverse sections of these tunnels range between 54 and 56 m</w:t>
      </w:r>
      <w:r w:rsidRPr="00A42C8C">
        <w:rPr>
          <w:vertAlign w:val="superscript"/>
          <w:lang w:val="en-US"/>
        </w:rPr>
        <w:t>2</w:t>
      </w:r>
      <w:r w:rsidRPr="00A42C8C">
        <w:rPr>
          <w:lang w:val="en-US"/>
        </w:rPr>
        <w:t>, only S. Rocco has section of 70 m</w:t>
      </w:r>
      <w:r w:rsidRPr="00A42C8C">
        <w:rPr>
          <w:vertAlign w:val="superscript"/>
          <w:lang w:val="en-US"/>
        </w:rPr>
        <w:t>2</w:t>
      </w:r>
    </w:p>
    <w:tbl>
      <w:tblPr>
        <w:tblW w:w="4761"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409"/>
        <w:gridCol w:w="991"/>
        <w:gridCol w:w="1277"/>
        <w:gridCol w:w="991"/>
        <w:gridCol w:w="852"/>
        <w:gridCol w:w="808"/>
        <w:gridCol w:w="1039"/>
      </w:tblGrid>
      <w:tr w:rsidR="0018011A" w:rsidRPr="00A42C8C" w14:paraId="40ED900A" w14:textId="77777777" w:rsidTr="00966367">
        <w:trPr>
          <w:trHeight w:val="20"/>
        </w:trPr>
        <w:tc>
          <w:tcPr>
            <w:tcW w:w="1440" w:type="pct"/>
            <w:tcBorders>
              <w:top w:val="single" w:sz="12" w:space="0" w:color="008000"/>
              <w:bottom w:val="single" w:sz="6" w:space="0" w:color="008000"/>
            </w:tcBorders>
            <w:shd w:val="clear" w:color="auto" w:fill="FFFFFF"/>
            <w:vAlign w:val="center"/>
          </w:tcPr>
          <w:p w14:paraId="53048A48" w14:textId="77777777" w:rsidR="0018011A" w:rsidRPr="00A42C8C" w:rsidRDefault="0018011A" w:rsidP="00966367">
            <w:pPr>
              <w:pStyle w:val="CETBodytext"/>
            </w:pPr>
            <w:r w:rsidRPr="00A42C8C">
              <w:t>Tube name</w:t>
            </w:r>
          </w:p>
          <w:p w14:paraId="7039C578" w14:textId="77777777" w:rsidR="0018011A" w:rsidRPr="00A42C8C" w:rsidRDefault="0018011A" w:rsidP="00966367">
            <w:pPr>
              <w:pStyle w:val="CETBodytext"/>
            </w:pPr>
            <w:r w:rsidRPr="00A42C8C">
              <w:t>[R=right; L= left]</w:t>
            </w:r>
          </w:p>
        </w:tc>
        <w:tc>
          <w:tcPr>
            <w:tcW w:w="592" w:type="pct"/>
            <w:tcBorders>
              <w:top w:val="single" w:sz="12" w:space="0" w:color="008000"/>
              <w:bottom w:val="single" w:sz="6" w:space="0" w:color="008000"/>
            </w:tcBorders>
            <w:shd w:val="clear" w:color="auto" w:fill="FFFFFF"/>
            <w:vAlign w:val="center"/>
          </w:tcPr>
          <w:p w14:paraId="116115EF" w14:textId="2CD9C356" w:rsidR="00B02177" w:rsidRPr="00A42C8C" w:rsidRDefault="0018011A" w:rsidP="00966367">
            <w:pPr>
              <w:pStyle w:val="CETBodytext"/>
            </w:pPr>
            <w:r w:rsidRPr="00A42C8C">
              <w:t>Length</w:t>
            </w:r>
          </w:p>
          <w:p w14:paraId="4AB25FEE" w14:textId="77777777" w:rsidR="0018011A" w:rsidRPr="00A42C8C" w:rsidRDefault="0018011A" w:rsidP="00966367">
            <w:pPr>
              <w:pStyle w:val="CETBodytext"/>
            </w:pPr>
            <w:r w:rsidRPr="00A42C8C">
              <w:t>[m]</w:t>
            </w:r>
          </w:p>
        </w:tc>
        <w:tc>
          <w:tcPr>
            <w:tcW w:w="763" w:type="pct"/>
            <w:tcBorders>
              <w:top w:val="single" w:sz="12" w:space="0" w:color="008000"/>
              <w:bottom w:val="single" w:sz="6" w:space="0" w:color="008000"/>
            </w:tcBorders>
            <w:shd w:val="clear" w:color="auto" w:fill="FFFFFF"/>
            <w:vAlign w:val="center"/>
          </w:tcPr>
          <w:p w14:paraId="3817001C" w14:textId="39277776" w:rsidR="0018011A" w:rsidRPr="00A42C8C" w:rsidRDefault="0018011A" w:rsidP="00966367">
            <w:pPr>
              <w:pStyle w:val="CETBodytext"/>
            </w:pPr>
            <w:r w:rsidRPr="00A42C8C">
              <w:t>ADT</w:t>
            </w:r>
          </w:p>
          <w:p w14:paraId="656BF30F" w14:textId="77777777" w:rsidR="0018011A" w:rsidRPr="00A42C8C" w:rsidRDefault="0018011A" w:rsidP="00966367">
            <w:pPr>
              <w:pStyle w:val="CETBodytext"/>
            </w:pPr>
            <w:r w:rsidRPr="00A42C8C">
              <w:t>[vehicle/day]</w:t>
            </w:r>
          </w:p>
        </w:tc>
        <w:tc>
          <w:tcPr>
            <w:tcW w:w="592" w:type="pct"/>
            <w:tcBorders>
              <w:top w:val="single" w:sz="12" w:space="0" w:color="008000"/>
              <w:bottom w:val="single" w:sz="6" w:space="0" w:color="008000"/>
            </w:tcBorders>
            <w:shd w:val="clear" w:color="auto" w:fill="FFFFFF"/>
            <w:vAlign w:val="center"/>
          </w:tcPr>
          <w:p w14:paraId="79586BD3" w14:textId="3A1EACB4" w:rsidR="0018011A" w:rsidRPr="00A42C8C" w:rsidRDefault="0018011A" w:rsidP="00966367">
            <w:pPr>
              <w:pStyle w:val="CETBodytext"/>
            </w:pPr>
            <w:r w:rsidRPr="00A42C8C">
              <w:t>LV</w:t>
            </w:r>
          </w:p>
          <w:p w14:paraId="502D74A3" w14:textId="77777777" w:rsidR="0018011A" w:rsidRPr="00A42C8C" w:rsidRDefault="0018011A" w:rsidP="00966367">
            <w:pPr>
              <w:pStyle w:val="CETBodytext"/>
            </w:pPr>
            <w:r w:rsidRPr="00A42C8C">
              <w:t>[%]</w:t>
            </w:r>
          </w:p>
        </w:tc>
        <w:tc>
          <w:tcPr>
            <w:tcW w:w="509" w:type="pct"/>
            <w:tcBorders>
              <w:top w:val="single" w:sz="12" w:space="0" w:color="008000"/>
              <w:bottom w:val="single" w:sz="6" w:space="0" w:color="008000"/>
            </w:tcBorders>
            <w:shd w:val="clear" w:color="auto" w:fill="FFFFFF"/>
            <w:vAlign w:val="center"/>
          </w:tcPr>
          <w:p w14:paraId="7AE07C22" w14:textId="45D45021" w:rsidR="0018011A" w:rsidRPr="00A42C8C" w:rsidRDefault="0018011A" w:rsidP="00966367">
            <w:pPr>
              <w:pStyle w:val="CETBodytext"/>
            </w:pPr>
            <w:r w:rsidRPr="00A42C8C">
              <w:t>HGV</w:t>
            </w:r>
          </w:p>
          <w:p w14:paraId="11072C46" w14:textId="77777777" w:rsidR="0018011A" w:rsidRPr="00A42C8C" w:rsidRDefault="0018011A" w:rsidP="00966367">
            <w:pPr>
              <w:pStyle w:val="CETBodytext"/>
            </w:pPr>
            <w:r w:rsidRPr="00A42C8C">
              <w:t>[%]</w:t>
            </w:r>
          </w:p>
        </w:tc>
        <w:tc>
          <w:tcPr>
            <w:tcW w:w="483" w:type="pct"/>
            <w:tcBorders>
              <w:top w:val="single" w:sz="12" w:space="0" w:color="008000"/>
              <w:bottom w:val="single" w:sz="6" w:space="0" w:color="008000"/>
            </w:tcBorders>
            <w:shd w:val="clear" w:color="auto" w:fill="FFFFFF"/>
            <w:vAlign w:val="center"/>
          </w:tcPr>
          <w:p w14:paraId="5B3A4016" w14:textId="7D12DA8D" w:rsidR="0018011A" w:rsidRPr="00A42C8C" w:rsidRDefault="0018011A" w:rsidP="00966367">
            <w:pPr>
              <w:pStyle w:val="CETBodytext"/>
            </w:pPr>
            <w:r w:rsidRPr="00A42C8C">
              <w:t>Slope</w:t>
            </w:r>
          </w:p>
          <w:p w14:paraId="64B970D8" w14:textId="77777777" w:rsidR="0018011A" w:rsidRPr="00A42C8C" w:rsidRDefault="0018011A" w:rsidP="00966367">
            <w:pPr>
              <w:pStyle w:val="CETBodytext"/>
            </w:pPr>
            <w:r w:rsidRPr="00A42C8C">
              <w:t>[%]</w:t>
            </w:r>
          </w:p>
        </w:tc>
        <w:tc>
          <w:tcPr>
            <w:tcW w:w="620" w:type="pct"/>
            <w:tcBorders>
              <w:top w:val="single" w:sz="12" w:space="0" w:color="008000"/>
              <w:bottom w:val="single" w:sz="6" w:space="0" w:color="008000"/>
            </w:tcBorders>
            <w:shd w:val="clear" w:color="auto" w:fill="FFFFFF"/>
            <w:vAlign w:val="center"/>
          </w:tcPr>
          <w:p w14:paraId="392AFB0A" w14:textId="77777777" w:rsidR="0018011A" w:rsidRPr="00A42C8C" w:rsidRDefault="0018011A" w:rsidP="00966367">
            <w:pPr>
              <w:pStyle w:val="CETBodytext"/>
            </w:pPr>
            <w:r w:rsidRPr="00A42C8C">
              <w:t>Speed limit [km/h]</w:t>
            </w:r>
          </w:p>
        </w:tc>
      </w:tr>
      <w:tr w:rsidR="0018011A" w:rsidRPr="00A42C8C" w14:paraId="635E49CE" w14:textId="77777777" w:rsidTr="00966367">
        <w:trPr>
          <w:trHeight w:val="20"/>
        </w:trPr>
        <w:tc>
          <w:tcPr>
            <w:tcW w:w="1440" w:type="pct"/>
            <w:shd w:val="clear" w:color="auto" w:fill="FFFFFF"/>
          </w:tcPr>
          <w:p w14:paraId="74BBAE90" w14:textId="77777777" w:rsidR="0018011A" w:rsidRPr="00A42C8C" w:rsidRDefault="0018011A" w:rsidP="00966367">
            <w:pPr>
              <w:pStyle w:val="CETBodytext"/>
              <w:ind w:right="-1"/>
              <w:jc w:val="left"/>
              <w:rPr>
                <w:rFonts w:cs="Arial"/>
                <w:sz w:val="16"/>
                <w:szCs w:val="16"/>
              </w:rPr>
            </w:pPr>
            <w:r w:rsidRPr="00A42C8C">
              <w:t>ARA SALERE R</w:t>
            </w:r>
          </w:p>
        </w:tc>
        <w:tc>
          <w:tcPr>
            <w:tcW w:w="592" w:type="pct"/>
            <w:shd w:val="clear" w:color="auto" w:fill="FFFFFF"/>
          </w:tcPr>
          <w:p w14:paraId="5F24CFD5" w14:textId="77777777" w:rsidR="0018011A" w:rsidRPr="00A42C8C" w:rsidRDefault="0018011A" w:rsidP="00966367">
            <w:pPr>
              <w:pStyle w:val="CETBodytext"/>
              <w:ind w:right="-1"/>
              <w:jc w:val="left"/>
            </w:pPr>
            <w:r w:rsidRPr="00A42C8C">
              <w:t>606</w:t>
            </w:r>
          </w:p>
        </w:tc>
        <w:tc>
          <w:tcPr>
            <w:tcW w:w="763" w:type="pct"/>
            <w:shd w:val="clear" w:color="auto" w:fill="FFFFFF"/>
          </w:tcPr>
          <w:p w14:paraId="22461298" w14:textId="77777777" w:rsidR="0018011A" w:rsidRPr="00A42C8C" w:rsidRDefault="0018011A" w:rsidP="00966367">
            <w:pPr>
              <w:pStyle w:val="CETBodytext"/>
              <w:ind w:right="-1"/>
              <w:jc w:val="left"/>
            </w:pPr>
            <w:r w:rsidRPr="00A42C8C">
              <w:t>13695</w:t>
            </w:r>
          </w:p>
        </w:tc>
        <w:tc>
          <w:tcPr>
            <w:tcW w:w="592" w:type="pct"/>
            <w:shd w:val="clear" w:color="auto" w:fill="FFFFFF"/>
          </w:tcPr>
          <w:p w14:paraId="7544207D" w14:textId="77777777" w:rsidR="0018011A" w:rsidRPr="00A42C8C" w:rsidRDefault="0018011A" w:rsidP="00966367">
            <w:pPr>
              <w:pStyle w:val="CETBodytext"/>
              <w:ind w:right="-1"/>
              <w:jc w:val="left"/>
              <w:rPr>
                <w:rFonts w:eastAsiaTheme="minorEastAsia" w:cs="Arial"/>
                <w:sz w:val="16"/>
                <w:szCs w:val="16"/>
              </w:rPr>
            </w:pPr>
            <w:r w:rsidRPr="00A42C8C">
              <w:t>88</w:t>
            </w:r>
          </w:p>
        </w:tc>
        <w:tc>
          <w:tcPr>
            <w:tcW w:w="509" w:type="pct"/>
            <w:shd w:val="clear" w:color="auto" w:fill="FFFFFF"/>
          </w:tcPr>
          <w:p w14:paraId="519F625B" w14:textId="77777777" w:rsidR="0018011A" w:rsidRPr="00A42C8C" w:rsidRDefault="0018011A" w:rsidP="00966367">
            <w:pPr>
              <w:pStyle w:val="CETBodytext"/>
              <w:ind w:right="-1"/>
              <w:jc w:val="left"/>
              <w:rPr>
                <w:rFonts w:eastAsiaTheme="minorEastAsia" w:cs="Arial"/>
                <w:sz w:val="16"/>
                <w:szCs w:val="16"/>
              </w:rPr>
            </w:pPr>
            <w:r w:rsidRPr="00A42C8C">
              <w:t>12</w:t>
            </w:r>
          </w:p>
        </w:tc>
        <w:tc>
          <w:tcPr>
            <w:tcW w:w="483" w:type="pct"/>
            <w:shd w:val="clear" w:color="auto" w:fill="FFFFFF"/>
          </w:tcPr>
          <w:p w14:paraId="6A8D1C24" w14:textId="77777777" w:rsidR="0018011A" w:rsidRPr="00A42C8C" w:rsidRDefault="0018011A" w:rsidP="00966367">
            <w:pPr>
              <w:pStyle w:val="CETBodytext"/>
              <w:ind w:right="-1"/>
              <w:jc w:val="left"/>
              <w:rPr>
                <w:rFonts w:eastAsiaTheme="minorEastAsia" w:cs="Arial"/>
                <w:sz w:val="16"/>
                <w:szCs w:val="16"/>
              </w:rPr>
            </w:pPr>
            <w:r w:rsidRPr="00A42C8C">
              <w:t>+1</w:t>
            </w:r>
          </w:p>
        </w:tc>
        <w:tc>
          <w:tcPr>
            <w:tcW w:w="620" w:type="pct"/>
            <w:shd w:val="clear" w:color="auto" w:fill="FFFFFF"/>
          </w:tcPr>
          <w:p w14:paraId="427D7E2D"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37DB378C" w14:textId="77777777" w:rsidTr="00966367">
        <w:trPr>
          <w:trHeight w:val="20"/>
        </w:trPr>
        <w:tc>
          <w:tcPr>
            <w:tcW w:w="1440" w:type="pct"/>
            <w:shd w:val="clear" w:color="auto" w:fill="FFFFFF"/>
          </w:tcPr>
          <w:p w14:paraId="33424C49" w14:textId="77777777" w:rsidR="0018011A" w:rsidRPr="00A42C8C" w:rsidRDefault="0018011A" w:rsidP="00966367">
            <w:pPr>
              <w:pStyle w:val="CETBodytext"/>
              <w:ind w:right="-1"/>
              <w:jc w:val="left"/>
              <w:rPr>
                <w:rFonts w:eastAsiaTheme="minorEastAsia" w:cs="Arial"/>
                <w:sz w:val="16"/>
                <w:szCs w:val="16"/>
              </w:rPr>
            </w:pPr>
            <w:r w:rsidRPr="00A42C8C">
              <w:t>ARA SALERE L</w:t>
            </w:r>
          </w:p>
        </w:tc>
        <w:tc>
          <w:tcPr>
            <w:tcW w:w="592" w:type="pct"/>
            <w:shd w:val="clear" w:color="auto" w:fill="FFFFFF"/>
          </w:tcPr>
          <w:p w14:paraId="11756E4E" w14:textId="77777777" w:rsidR="0018011A" w:rsidRPr="00A42C8C" w:rsidRDefault="0018011A" w:rsidP="00966367">
            <w:pPr>
              <w:pStyle w:val="CETBodytext"/>
              <w:ind w:right="-1"/>
              <w:jc w:val="left"/>
            </w:pPr>
            <w:r w:rsidRPr="00A42C8C">
              <w:t>589</w:t>
            </w:r>
          </w:p>
        </w:tc>
        <w:tc>
          <w:tcPr>
            <w:tcW w:w="763" w:type="pct"/>
            <w:shd w:val="clear" w:color="auto" w:fill="FFFFFF"/>
          </w:tcPr>
          <w:p w14:paraId="61155B62" w14:textId="77777777" w:rsidR="0018011A" w:rsidRPr="00A42C8C" w:rsidRDefault="0018011A" w:rsidP="00966367">
            <w:pPr>
              <w:pStyle w:val="CETBodytext"/>
              <w:ind w:right="-1"/>
              <w:jc w:val="left"/>
            </w:pPr>
            <w:r w:rsidRPr="00A42C8C">
              <w:t>13503</w:t>
            </w:r>
          </w:p>
        </w:tc>
        <w:tc>
          <w:tcPr>
            <w:tcW w:w="592" w:type="pct"/>
            <w:shd w:val="clear" w:color="auto" w:fill="FFFFFF"/>
          </w:tcPr>
          <w:p w14:paraId="0B5FAF86" w14:textId="77777777" w:rsidR="0018011A" w:rsidRPr="00A42C8C" w:rsidRDefault="0018011A" w:rsidP="00966367">
            <w:pPr>
              <w:pStyle w:val="CETBodytext"/>
              <w:ind w:right="-1"/>
              <w:jc w:val="left"/>
              <w:rPr>
                <w:rFonts w:eastAsiaTheme="minorEastAsia" w:cs="Arial"/>
                <w:sz w:val="16"/>
                <w:szCs w:val="16"/>
              </w:rPr>
            </w:pPr>
            <w:r w:rsidRPr="00A42C8C">
              <w:t>88</w:t>
            </w:r>
          </w:p>
        </w:tc>
        <w:tc>
          <w:tcPr>
            <w:tcW w:w="509" w:type="pct"/>
            <w:shd w:val="clear" w:color="auto" w:fill="FFFFFF"/>
          </w:tcPr>
          <w:p w14:paraId="70DD50E3" w14:textId="77777777" w:rsidR="0018011A" w:rsidRPr="00A42C8C" w:rsidRDefault="0018011A" w:rsidP="00966367">
            <w:pPr>
              <w:pStyle w:val="CETBodytext"/>
              <w:ind w:right="-1"/>
              <w:jc w:val="left"/>
              <w:rPr>
                <w:rFonts w:eastAsiaTheme="minorEastAsia" w:cs="Arial"/>
                <w:sz w:val="16"/>
                <w:szCs w:val="16"/>
              </w:rPr>
            </w:pPr>
            <w:r w:rsidRPr="00A42C8C">
              <w:t>12</w:t>
            </w:r>
          </w:p>
        </w:tc>
        <w:tc>
          <w:tcPr>
            <w:tcW w:w="483" w:type="pct"/>
            <w:shd w:val="clear" w:color="auto" w:fill="FFFFFF"/>
          </w:tcPr>
          <w:p w14:paraId="757510EB" w14:textId="77777777" w:rsidR="0018011A" w:rsidRPr="00A42C8C" w:rsidRDefault="0018011A" w:rsidP="00966367">
            <w:pPr>
              <w:pStyle w:val="CETBodytext"/>
              <w:ind w:right="-1"/>
              <w:jc w:val="left"/>
              <w:rPr>
                <w:rFonts w:eastAsiaTheme="minorEastAsia" w:cs="Arial"/>
                <w:sz w:val="16"/>
                <w:szCs w:val="16"/>
              </w:rPr>
            </w:pPr>
            <w:r w:rsidRPr="00A42C8C">
              <w:t>-1</w:t>
            </w:r>
          </w:p>
        </w:tc>
        <w:tc>
          <w:tcPr>
            <w:tcW w:w="620" w:type="pct"/>
            <w:shd w:val="clear" w:color="auto" w:fill="FFFFFF"/>
          </w:tcPr>
          <w:p w14:paraId="2716FC56"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11FF4942" w14:textId="77777777" w:rsidTr="00966367">
        <w:trPr>
          <w:trHeight w:val="20"/>
        </w:trPr>
        <w:tc>
          <w:tcPr>
            <w:tcW w:w="1440" w:type="pct"/>
            <w:shd w:val="clear" w:color="auto" w:fill="FFFFFF"/>
          </w:tcPr>
          <w:p w14:paraId="6FEEDA8F" w14:textId="77777777" w:rsidR="0018011A" w:rsidRPr="00A42C8C" w:rsidRDefault="0018011A" w:rsidP="00966367">
            <w:pPr>
              <w:pStyle w:val="CETBodytext"/>
              <w:ind w:right="-1"/>
              <w:jc w:val="left"/>
              <w:rPr>
                <w:rFonts w:eastAsiaTheme="minorEastAsia" w:cs="Arial"/>
                <w:sz w:val="16"/>
                <w:szCs w:val="16"/>
              </w:rPr>
            </w:pPr>
            <w:r w:rsidRPr="00A42C8C">
              <w:t>ROVIANO R</w:t>
            </w:r>
          </w:p>
        </w:tc>
        <w:tc>
          <w:tcPr>
            <w:tcW w:w="592" w:type="pct"/>
            <w:shd w:val="clear" w:color="auto" w:fill="FFFFFF"/>
          </w:tcPr>
          <w:p w14:paraId="3943A4F3" w14:textId="77777777" w:rsidR="0018011A" w:rsidRPr="00A42C8C" w:rsidRDefault="0018011A" w:rsidP="00966367">
            <w:pPr>
              <w:pStyle w:val="CETBodytext"/>
              <w:ind w:right="-1"/>
              <w:jc w:val="left"/>
            </w:pPr>
            <w:r w:rsidRPr="00A42C8C">
              <w:t>805</w:t>
            </w:r>
          </w:p>
        </w:tc>
        <w:tc>
          <w:tcPr>
            <w:tcW w:w="763" w:type="pct"/>
            <w:shd w:val="clear" w:color="auto" w:fill="FFFFFF"/>
          </w:tcPr>
          <w:p w14:paraId="731BC1A3" w14:textId="77777777" w:rsidR="0018011A" w:rsidRPr="00A42C8C" w:rsidRDefault="0018011A" w:rsidP="00966367">
            <w:pPr>
              <w:pStyle w:val="CETBodytext"/>
              <w:ind w:right="-1"/>
              <w:jc w:val="left"/>
            </w:pPr>
            <w:r w:rsidRPr="00A42C8C">
              <w:t>11006</w:t>
            </w:r>
          </w:p>
        </w:tc>
        <w:tc>
          <w:tcPr>
            <w:tcW w:w="592" w:type="pct"/>
            <w:shd w:val="clear" w:color="auto" w:fill="FFFFFF"/>
          </w:tcPr>
          <w:p w14:paraId="0AE06F5F" w14:textId="77777777" w:rsidR="0018011A" w:rsidRPr="00A42C8C" w:rsidRDefault="0018011A" w:rsidP="00966367">
            <w:pPr>
              <w:pStyle w:val="CETBodytext"/>
              <w:ind w:right="-1"/>
              <w:jc w:val="left"/>
              <w:rPr>
                <w:rFonts w:eastAsiaTheme="minorEastAsia" w:cs="Arial"/>
                <w:sz w:val="16"/>
                <w:szCs w:val="16"/>
              </w:rPr>
            </w:pPr>
            <w:r w:rsidRPr="00A42C8C">
              <w:t>87</w:t>
            </w:r>
          </w:p>
        </w:tc>
        <w:tc>
          <w:tcPr>
            <w:tcW w:w="509" w:type="pct"/>
            <w:shd w:val="clear" w:color="auto" w:fill="FFFFFF"/>
          </w:tcPr>
          <w:p w14:paraId="5F1D4B61" w14:textId="77777777" w:rsidR="0018011A" w:rsidRPr="00A42C8C" w:rsidRDefault="0018011A" w:rsidP="00966367">
            <w:pPr>
              <w:pStyle w:val="CETBodytext"/>
              <w:ind w:right="-1"/>
              <w:jc w:val="left"/>
              <w:rPr>
                <w:rFonts w:eastAsiaTheme="minorEastAsia" w:cs="Arial"/>
                <w:sz w:val="16"/>
                <w:szCs w:val="16"/>
              </w:rPr>
            </w:pPr>
            <w:r w:rsidRPr="00A42C8C">
              <w:t>13</w:t>
            </w:r>
          </w:p>
        </w:tc>
        <w:tc>
          <w:tcPr>
            <w:tcW w:w="483" w:type="pct"/>
            <w:shd w:val="clear" w:color="auto" w:fill="FFFFFF"/>
          </w:tcPr>
          <w:p w14:paraId="01E1A71A" w14:textId="77777777" w:rsidR="0018011A" w:rsidRPr="00A42C8C" w:rsidRDefault="0018011A" w:rsidP="00966367">
            <w:pPr>
              <w:pStyle w:val="CETBodytext"/>
              <w:ind w:right="-1"/>
              <w:jc w:val="left"/>
              <w:rPr>
                <w:rFonts w:eastAsiaTheme="minorEastAsia" w:cs="Arial"/>
                <w:sz w:val="16"/>
                <w:szCs w:val="16"/>
              </w:rPr>
            </w:pPr>
            <w:r w:rsidRPr="00A42C8C">
              <w:t>+1.7</w:t>
            </w:r>
          </w:p>
        </w:tc>
        <w:tc>
          <w:tcPr>
            <w:tcW w:w="620" w:type="pct"/>
            <w:shd w:val="clear" w:color="auto" w:fill="FFFFFF"/>
          </w:tcPr>
          <w:p w14:paraId="48D44246"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79B41F91" w14:textId="77777777" w:rsidTr="00966367">
        <w:trPr>
          <w:trHeight w:val="20"/>
        </w:trPr>
        <w:tc>
          <w:tcPr>
            <w:tcW w:w="1440" w:type="pct"/>
            <w:shd w:val="clear" w:color="auto" w:fill="FFFFFF"/>
          </w:tcPr>
          <w:p w14:paraId="09AA1A95" w14:textId="77777777" w:rsidR="0018011A" w:rsidRPr="00A42C8C" w:rsidRDefault="0018011A" w:rsidP="00966367">
            <w:pPr>
              <w:pStyle w:val="CETBodytext"/>
              <w:ind w:right="-1"/>
              <w:jc w:val="left"/>
              <w:rPr>
                <w:rFonts w:eastAsiaTheme="minorEastAsia" w:cs="Arial"/>
                <w:sz w:val="16"/>
                <w:szCs w:val="16"/>
              </w:rPr>
            </w:pPr>
            <w:r w:rsidRPr="00A42C8C">
              <w:t>ROVIANO L</w:t>
            </w:r>
          </w:p>
        </w:tc>
        <w:tc>
          <w:tcPr>
            <w:tcW w:w="592" w:type="pct"/>
            <w:shd w:val="clear" w:color="auto" w:fill="FFFFFF"/>
          </w:tcPr>
          <w:p w14:paraId="5DCA830B" w14:textId="77777777" w:rsidR="0018011A" w:rsidRPr="00A42C8C" w:rsidRDefault="0018011A" w:rsidP="00966367">
            <w:pPr>
              <w:pStyle w:val="CETBodytext"/>
              <w:ind w:right="-1"/>
              <w:jc w:val="left"/>
            </w:pPr>
            <w:r w:rsidRPr="00A42C8C">
              <w:t>807</w:t>
            </w:r>
          </w:p>
        </w:tc>
        <w:tc>
          <w:tcPr>
            <w:tcW w:w="763" w:type="pct"/>
            <w:shd w:val="clear" w:color="auto" w:fill="FFFFFF"/>
          </w:tcPr>
          <w:p w14:paraId="3D1230B0" w14:textId="77777777" w:rsidR="0018011A" w:rsidRPr="00A42C8C" w:rsidRDefault="0018011A" w:rsidP="00966367">
            <w:pPr>
              <w:pStyle w:val="CETBodytext"/>
              <w:ind w:right="-1"/>
              <w:jc w:val="left"/>
            </w:pPr>
            <w:r w:rsidRPr="00A42C8C">
              <w:t>10771</w:t>
            </w:r>
          </w:p>
        </w:tc>
        <w:tc>
          <w:tcPr>
            <w:tcW w:w="592" w:type="pct"/>
            <w:shd w:val="clear" w:color="auto" w:fill="FFFFFF"/>
          </w:tcPr>
          <w:p w14:paraId="7DE294CB" w14:textId="77777777" w:rsidR="0018011A" w:rsidRPr="00A42C8C" w:rsidRDefault="0018011A" w:rsidP="00966367">
            <w:pPr>
              <w:pStyle w:val="CETBodytext"/>
              <w:ind w:right="-1"/>
              <w:jc w:val="left"/>
              <w:rPr>
                <w:rFonts w:eastAsiaTheme="minorEastAsia" w:cs="Arial"/>
                <w:sz w:val="16"/>
                <w:szCs w:val="16"/>
              </w:rPr>
            </w:pPr>
            <w:r w:rsidRPr="00A42C8C">
              <w:t>87</w:t>
            </w:r>
          </w:p>
        </w:tc>
        <w:tc>
          <w:tcPr>
            <w:tcW w:w="509" w:type="pct"/>
            <w:shd w:val="clear" w:color="auto" w:fill="FFFFFF"/>
          </w:tcPr>
          <w:p w14:paraId="78732D2C" w14:textId="77777777" w:rsidR="0018011A" w:rsidRPr="00A42C8C" w:rsidRDefault="0018011A" w:rsidP="00966367">
            <w:pPr>
              <w:pStyle w:val="CETBodytext"/>
              <w:ind w:right="-1"/>
              <w:jc w:val="left"/>
              <w:rPr>
                <w:rFonts w:eastAsiaTheme="minorEastAsia" w:cs="Arial"/>
                <w:sz w:val="16"/>
                <w:szCs w:val="16"/>
              </w:rPr>
            </w:pPr>
            <w:r w:rsidRPr="00A42C8C">
              <w:t>13</w:t>
            </w:r>
          </w:p>
        </w:tc>
        <w:tc>
          <w:tcPr>
            <w:tcW w:w="483" w:type="pct"/>
            <w:shd w:val="clear" w:color="auto" w:fill="FFFFFF"/>
          </w:tcPr>
          <w:p w14:paraId="7598F3E2" w14:textId="77777777" w:rsidR="0018011A" w:rsidRPr="00A42C8C" w:rsidRDefault="0018011A" w:rsidP="00966367">
            <w:pPr>
              <w:pStyle w:val="CETBodytext"/>
              <w:ind w:right="-1"/>
              <w:jc w:val="left"/>
              <w:rPr>
                <w:rFonts w:eastAsiaTheme="minorEastAsia" w:cs="Arial"/>
                <w:sz w:val="16"/>
                <w:szCs w:val="16"/>
              </w:rPr>
            </w:pPr>
            <w:r w:rsidRPr="00A42C8C">
              <w:t>-1.8</w:t>
            </w:r>
          </w:p>
        </w:tc>
        <w:tc>
          <w:tcPr>
            <w:tcW w:w="620" w:type="pct"/>
            <w:shd w:val="clear" w:color="auto" w:fill="FFFFFF"/>
          </w:tcPr>
          <w:p w14:paraId="07D10B88"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7F697E53" w14:textId="77777777" w:rsidTr="00966367">
        <w:trPr>
          <w:trHeight w:val="20"/>
        </w:trPr>
        <w:tc>
          <w:tcPr>
            <w:tcW w:w="1440" w:type="pct"/>
            <w:shd w:val="clear" w:color="auto" w:fill="FFFFFF"/>
          </w:tcPr>
          <w:p w14:paraId="0E2C029A" w14:textId="77777777" w:rsidR="0018011A" w:rsidRPr="00A42C8C" w:rsidRDefault="0018011A" w:rsidP="00966367">
            <w:pPr>
              <w:pStyle w:val="CETBodytext"/>
              <w:ind w:right="-1"/>
              <w:jc w:val="left"/>
              <w:rPr>
                <w:rFonts w:eastAsiaTheme="minorEastAsia" w:cs="Arial"/>
                <w:sz w:val="16"/>
                <w:szCs w:val="16"/>
              </w:rPr>
            </w:pPr>
            <w:r w:rsidRPr="00A42C8C">
              <w:t>GENZANO R</w:t>
            </w:r>
          </w:p>
        </w:tc>
        <w:tc>
          <w:tcPr>
            <w:tcW w:w="592" w:type="pct"/>
            <w:shd w:val="clear" w:color="auto" w:fill="FFFFFF"/>
          </w:tcPr>
          <w:p w14:paraId="496C8A6A" w14:textId="77777777" w:rsidR="0018011A" w:rsidRPr="00A42C8C" w:rsidRDefault="0018011A" w:rsidP="00966367">
            <w:pPr>
              <w:pStyle w:val="CETBodytext"/>
              <w:ind w:right="-1"/>
              <w:jc w:val="left"/>
            </w:pPr>
            <w:r w:rsidRPr="00A42C8C">
              <w:t>741</w:t>
            </w:r>
          </w:p>
        </w:tc>
        <w:tc>
          <w:tcPr>
            <w:tcW w:w="763" w:type="pct"/>
            <w:shd w:val="clear" w:color="auto" w:fill="FFFFFF"/>
          </w:tcPr>
          <w:p w14:paraId="6406CE63" w14:textId="77777777" w:rsidR="0018011A" w:rsidRPr="00A42C8C" w:rsidRDefault="0018011A" w:rsidP="00966367">
            <w:pPr>
              <w:pStyle w:val="CETBodytext"/>
              <w:ind w:right="-1"/>
              <w:jc w:val="left"/>
            </w:pPr>
            <w:r w:rsidRPr="00A42C8C">
              <w:t>6648</w:t>
            </w:r>
          </w:p>
        </w:tc>
        <w:tc>
          <w:tcPr>
            <w:tcW w:w="592" w:type="pct"/>
            <w:shd w:val="clear" w:color="auto" w:fill="FFFFFF"/>
          </w:tcPr>
          <w:p w14:paraId="7428898C" w14:textId="77777777" w:rsidR="0018011A" w:rsidRPr="00A42C8C" w:rsidRDefault="0018011A" w:rsidP="00966367">
            <w:pPr>
              <w:pStyle w:val="CETBodytext"/>
              <w:ind w:right="-1"/>
              <w:jc w:val="left"/>
              <w:rPr>
                <w:rFonts w:eastAsiaTheme="minorEastAsia" w:cs="Arial"/>
                <w:sz w:val="16"/>
                <w:szCs w:val="16"/>
              </w:rPr>
            </w:pPr>
            <w:r w:rsidRPr="00A42C8C">
              <w:t>85</w:t>
            </w:r>
          </w:p>
        </w:tc>
        <w:tc>
          <w:tcPr>
            <w:tcW w:w="509" w:type="pct"/>
            <w:shd w:val="clear" w:color="auto" w:fill="FFFFFF"/>
          </w:tcPr>
          <w:p w14:paraId="5231BB0A" w14:textId="77777777" w:rsidR="0018011A" w:rsidRPr="00A42C8C" w:rsidRDefault="0018011A" w:rsidP="00966367">
            <w:pPr>
              <w:pStyle w:val="CETBodytext"/>
              <w:ind w:right="-1"/>
              <w:jc w:val="left"/>
              <w:rPr>
                <w:rFonts w:eastAsiaTheme="minorEastAsia" w:cs="Arial"/>
                <w:sz w:val="16"/>
                <w:szCs w:val="16"/>
              </w:rPr>
            </w:pPr>
            <w:r w:rsidRPr="00A42C8C">
              <w:t>15</w:t>
            </w:r>
          </w:p>
        </w:tc>
        <w:tc>
          <w:tcPr>
            <w:tcW w:w="483" w:type="pct"/>
            <w:shd w:val="clear" w:color="auto" w:fill="FFFFFF"/>
          </w:tcPr>
          <w:p w14:paraId="58E16026" w14:textId="77777777" w:rsidR="0018011A" w:rsidRPr="00A42C8C" w:rsidRDefault="0018011A" w:rsidP="00966367">
            <w:pPr>
              <w:pStyle w:val="CETBodytext"/>
              <w:ind w:right="-1"/>
              <w:jc w:val="left"/>
              <w:rPr>
                <w:rFonts w:eastAsiaTheme="minorEastAsia" w:cs="Arial"/>
                <w:sz w:val="16"/>
                <w:szCs w:val="16"/>
              </w:rPr>
            </w:pPr>
            <w:r w:rsidRPr="00A42C8C">
              <w:t>-2.01</w:t>
            </w:r>
          </w:p>
        </w:tc>
        <w:tc>
          <w:tcPr>
            <w:tcW w:w="620" w:type="pct"/>
            <w:shd w:val="clear" w:color="auto" w:fill="FFFFFF"/>
          </w:tcPr>
          <w:p w14:paraId="593272C3"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165B0D9D" w14:textId="77777777" w:rsidTr="00966367">
        <w:trPr>
          <w:trHeight w:val="20"/>
        </w:trPr>
        <w:tc>
          <w:tcPr>
            <w:tcW w:w="1440" w:type="pct"/>
            <w:shd w:val="clear" w:color="auto" w:fill="FFFFFF"/>
          </w:tcPr>
          <w:p w14:paraId="0D202E0B" w14:textId="77777777" w:rsidR="0018011A" w:rsidRPr="00A42C8C" w:rsidRDefault="0018011A" w:rsidP="00966367">
            <w:pPr>
              <w:pStyle w:val="CETBodytext"/>
              <w:ind w:right="-1"/>
              <w:jc w:val="left"/>
              <w:rPr>
                <w:rFonts w:eastAsiaTheme="minorEastAsia" w:cs="Arial"/>
                <w:sz w:val="16"/>
                <w:szCs w:val="16"/>
              </w:rPr>
            </w:pPr>
            <w:r w:rsidRPr="00A42C8C">
              <w:t>GENZANO L</w:t>
            </w:r>
          </w:p>
        </w:tc>
        <w:tc>
          <w:tcPr>
            <w:tcW w:w="592" w:type="pct"/>
            <w:shd w:val="clear" w:color="auto" w:fill="FFFFFF"/>
          </w:tcPr>
          <w:p w14:paraId="26930116" w14:textId="77777777" w:rsidR="0018011A" w:rsidRPr="00A42C8C" w:rsidRDefault="0018011A" w:rsidP="00966367">
            <w:pPr>
              <w:pStyle w:val="CETBodytext"/>
              <w:ind w:right="-1"/>
              <w:jc w:val="left"/>
            </w:pPr>
            <w:r w:rsidRPr="00A42C8C">
              <w:t>738</w:t>
            </w:r>
          </w:p>
        </w:tc>
        <w:tc>
          <w:tcPr>
            <w:tcW w:w="763" w:type="pct"/>
            <w:shd w:val="clear" w:color="auto" w:fill="FFFFFF"/>
          </w:tcPr>
          <w:p w14:paraId="709D7F75" w14:textId="77777777" w:rsidR="0018011A" w:rsidRPr="00A42C8C" w:rsidRDefault="0018011A" w:rsidP="00966367">
            <w:pPr>
              <w:pStyle w:val="CETBodytext"/>
              <w:ind w:right="-1"/>
              <w:jc w:val="left"/>
            </w:pPr>
            <w:r w:rsidRPr="00A42C8C">
              <w:t>6544</w:t>
            </w:r>
          </w:p>
        </w:tc>
        <w:tc>
          <w:tcPr>
            <w:tcW w:w="592" w:type="pct"/>
            <w:shd w:val="clear" w:color="auto" w:fill="FFFFFF"/>
          </w:tcPr>
          <w:p w14:paraId="652F9CDE" w14:textId="77777777" w:rsidR="0018011A" w:rsidRPr="00A42C8C" w:rsidRDefault="0018011A" w:rsidP="00966367">
            <w:pPr>
              <w:pStyle w:val="CETBodytext"/>
              <w:ind w:right="-1"/>
              <w:jc w:val="left"/>
              <w:rPr>
                <w:rFonts w:eastAsiaTheme="minorEastAsia" w:cs="Arial"/>
                <w:sz w:val="16"/>
                <w:szCs w:val="16"/>
              </w:rPr>
            </w:pPr>
            <w:r w:rsidRPr="00A42C8C">
              <w:t>86</w:t>
            </w:r>
          </w:p>
        </w:tc>
        <w:tc>
          <w:tcPr>
            <w:tcW w:w="509" w:type="pct"/>
            <w:shd w:val="clear" w:color="auto" w:fill="FFFFFF"/>
          </w:tcPr>
          <w:p w14:paraId="6EA1EA1B" w14:textId="77777777" w:rsidR="0018011A" w:rsidRPr="00A42C8C" w:rsidRDefault="0018011A" w:rsidP="00966367">
            <w:pPr>
              <w:pStyle w:val="CETBodytext"/>
              <w:ind w:right="-1"/>
              <w:jc w:val="left"/>
              <w:rPr>
                <w:rFonts w:eastAsiaTheme="minorEastAsia" w:cs="Arial"/>
                <w:sz w:val="16"/>
                <w:szCs w:val="16"/>
              </w:rPr>
            </w:pPr>
            <w:r w:rsidRPr="00A42C8C">
              <w:t>14</w:t>
            </w:r>
          </w:p>
        </w:tc>
        <w:tc>
          <w:tcPr>
            <w:tcW w:w="483" w:type="pct"/>
            <w:shd w:val="clear" w:color="auto" w:fill="FFFFFF"/>
          </w:tcPr>
          <w:p w14:paraId="549EF881" w14:textId="77777777" w:rsidR="0018011A" w:rsidRPr="00A42C8C" w:rsidRDefault="0018011A" w:rsidP="00966367">
            <w:pPr>
              <w:pStyle w:val="CETBodytext"/>
              <w:ind w:right="-1"/>
              <w:jc w:val="left"/>
              <w:rPr>
                <w:rFonts w:eastAsiaTheme="minorEastAsia" w:cs="Arial"/>
                <w:sz w:val="16"/>
                <w:szCs w:val="16"/>
              </w:rPr>
            </w:pPr>
            <w:r w:rsidRPr="00A42C8C">
              <w:t>+2.1</w:t>
            </w:r>
          </w:p>
        </w:tc>
        <w:tc>
          <w:tcPr>
            <w:tcW w:w="620" w:type="pct"/>
            <w:shd w:val="clear" w:color="auto" w:fill="FFFFFF"/>
          </w:tcPr>
          <w:p w14:paraId="71B05FE0"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26837427" w14:textId="77777777" w:rsidTr="00966367">
        <w:trPr>
          <w:trHeight w:val="20"/>
        </w:trPr>
        <w:tc>
          <w:tcPr>
            <w:tcW w:w="1440" w:type="pct"/>
            <w:shd w:val="clear" w:color="auto" w:fill="FFFFFF"/>
          </w:tcPr>
          <w:p w14:paraId="3E25EF9D" w14:textId="77777777" w:rsidR="0018011A" w:rsidRPr="00A42C8C" w:rsidRDefault="0018011A" w:rsidP="00966367">
            <w:pPr>
              <w:pStyle w:val="CETBodytext"/>
              <w:ind w:right="-1"/>
              <w:jc w:val="left"/>
              <w:rPr>
                <w:rFonts w:eastAsiaTheme="minorEastAsia" w:cs="Arial"/>
                <w:sz w:val="16"/>
                <w:szCs w:val="16"/>
              </w:rPr>
            </w:pPr>
            <w:r w:rsidRPr="00A42C8C">
              <w:t>COLLE CASTIGLIONE R</w:t>
            </w:r>
          </w:p>
        </w:tc>
        <w:tc>
          <w:tcPr>
            <w:tcW w:w="592" w:type="pct"/>
            <w:shd w:val="clear" w:color="auto" w:fill="FFFFFF"/>
          </w:tcPr>
          <w:p w14:paraId="506640FC" w14:textId="77777777" w:rsidR="0018011A" w:rsidRPr="00A42C8C" w:rsidRDefault="0018011A" w:rsidP="00966367">
            <w:pPr>
              <w:pStyle w:val="CETBodytext"/>
              <w:ind w:right="-1"/>
              <w:jc w:val="left"/>
            </w:pPr>
            <w:r w:rsidRPr="00A42C8C">
              <w:t>863</w:t>
            </w:r>
          </w:p>
        </w:tc>
        <w:tc>
          <w:tcPr>
            <w:tcW w:w="763" w:type="pct"/>
            <w:shd w:val="clear" w:color="auto" w:fill="FFFFFF"/>
          </w:tcPr>
          <w:p w14:paraId="7DD7F369" w14:textId="77777777" w:rsidR="0018011A" w:rsidRPr="00A42C8C" w:rsidRDefault="0018011A" w:rsidP="00966367">
            <w:pPr>
              <w:pStyle w:val="CETBodytext"/>
              <w:ind w:right="-1"/>
              <w:jc w:val="left"/>
            </w:pPr>
            <w:r w:rsidRPr="00A42C8C">
              <w:t>5891</w:t>
            </w:r>
          </w:p>
        </w:tc>
        <w:tc>
          <w:tcPr>
            <w:tcW w:w="592" w:type="pct"/>
            <w:shd w:val="clear" w:color="auto" w:fill="FFFFFF"/>
          </w:tcPr>
          <w:p w14:paraId="60A20A9D" w14:textId="77777777" w:rsidR="0018011A" w:rsidRPr="00A42C8C" w:rsidRDefault="0018011A" w:rsidP="00966367">
            <w:pPr>
              <w:pStyle w:val="CETBodytext"/>
              <w:ind w:right="-1"/>
              <w:jc w:val="left"/>
              <w:rPr>
                <w:rFonts w:eastAsiaTheme="minorEastAsia" w:cs="Arial"/>
                <w:sz w:val="16"/>
                <w:szCs w:val="16"/>
              </w:rPr>
            </w:pPr>
            <w:r w:rsidRPr="00A42C8C">
              <w:t>82</w:t>
            </w:r>
          </w:p>
        </w:tc>
        <w:tc>
          <w:tcPr>
            <w:tcW w:w="509" w:type="pct"/>
            <w:shd w:val="clear" w:color="auto" w:fill="FFFFFF"/>
          </w:tcPr>
          <w:p w14:paraId="437E1276" w14:textId="77777777" w:rsidR="0018011A" w:rsidRPr="00A42C8C" w:rsidRDefault="0018011A" w:rsidP="00966367">
            <w:pPr>
              <w:pStyle w:val="CETBodytext"/>
              <w:ind w:right="-1"/>
              <w:jc w:val="left"/>
              <w:rPr>
                <w:rFonts w:eastAsiaTheme="minorEastAsia" w:cs="Arial"/>
                <w:sz w:val="16"/>
                <w:szCs w:val="16"/>
              </w:rPr>
            </w:pPr>
            <w:r w:rsidRPr="00A42C8C">
              <w:t>18</w:t>
            </w:r>
          </w:p>
        </w:tc>
        <w:tc>
          <w:tcPr>
            <w:tcW w:w="483" w:type="pct"/>
            <w:shd w:val="clear" w:color="auto" w:fill="FFFFFF"/>
          </w:tcPr>
          <w:p w14:paraId="56970225" w14:textId="77777777" w:rsidR="0018011A" w:rsidRPr="00A42C8C" w:rsidRDefault="0018011A" w:rsidP="00966367">
            <w:pPr>
              <w:pStyle w:val="CETBodytext"/>
              <w:ind w:right="-1"/>
              <w:jc w:val="left"/>
              <w:rPr>
                <w:rFonts w:eastAsiaTheme="minorEastAsia" w:cs="Arial"/>
                <w:sz w:val="16"/>
                <w:szCs w:val="16"/>
              </w:rPr>
            </w:pPr>
            <w:r w:rsidRPr="00A42C8C">
              <w:t>-1.15</w:t>
            </w:r>
          </w:p>
        </w:tc>
        <w:tc>
          <w:tcPr>
            <w:tcW w:w="620" w:type="pct"/>
            <w:shd w:val="clear" w:color="auto" w:fill="FFFFFF"/>
          </w:tcPr>
          <w:p w14:paraId="7A3A3801"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6E7FEFB7" w14:textId="77777777" w:rsidTr="00966367">
        <w:trPr>
          <w:trHeight w:val="20"/>
        </w:trPr>
        <w:tc>
          <w:tcPr>
            <w:tcW w:w="1440" w:type="pct"/>
            <w:shd w:val="clear" w:color="auto" w:fill="FFFFFF"/>
          </w:tcPr>
          <w:p w14:paraId="1C0BC454" w14:textId="77777777" w:rsidR="0018011A" w:rsidRPr="00A42C8C" w:rsidRDefault="0018011A" w:rsidP="00966367">
            <w:pPr>
              <w:pStyle w:val="CETBodytext"/>
              <w:ind w:right="-1"/>
              <w:jc w:val="left"/>
              <w:rPr>
                <w:rFonts w:eastAsiaTheme="minorEastAsia" w:cs="Arial"/>
                <w:sz w:val="16"/>
                <w:szCs w:val="16"/>
              </w:rPr>
            </w:pPr>
            <w:r w:rsidRPr="00A42C8C">
              <w:t>COLLE CASTIGLIONE L</w:t>
            </w:r>
          </w:p>
        </w:tc>
        <w:tc>
          <w:tcPr>
            <w:tcW w:w="592" w:type="pct"/>
            <w:shd w:val="clear" w:color="auto" w:fill="FFFFFF"/>
          </w:tcPr>
          <w:p w14:paraId="0A777AEC" w14:textId="77777777" w:rsidR="0018011A" w:rsidRPr="00A42C8C" w:rsidRDefault="0018011A" w:rsidP="00966367">
            <w:pPr>
              <w:pStyle w:val="CETBodytext"/>
              <w:ind w:right="-1"/>
              <w:jc w:val="left"/>
            </w:pPr>
            <w:r w:rsidRPr="00A42C8C">
              <w:t>878</w:t>
            </w:r>
          </w:p>
        </w:tc>
        <w:tc>
          <w:tcPr>
            <w:tcW w:w="763" w:type="pct"/>
            <w:shd w:val="clear" w:color="auto" w:fill="FFFFFF"/>
          </w:tcPr>
          <w:p w14:paraId="24B37040" w14:textId="77777777" w:rsidR="0018011A" w:rsidRPr="00A42C8C" w:rsidRDefault="0018011A" w:rsidP="00966367">
            <w:pPr>
              <w:pStyle w:val="CETBodytext"/>
              <w:ind w:right="-1"/>
              <w:jc w:val="left"/>
            </w:pPr>
            <w:r w:rsidRPr="00A42C8C">
              <w:t>5933</w:t>
            </w:r>
          </w:p>
        </w:tc>
        <w:tc>
          <w:tcPr>
            <w:tcW w:w="592" w:type="pct"/>
            <w:shd w:val="clear" w:color="auto" w:fill="FFFFFF"/>
          </w:tcPr>
          <w:p w14:paraId="12E609CA" w14:textId="77777777" w:rsidR="0018011A" w:rsidRPr="00A42C8C" w:rsidRDefault="0018011A" w:rsidP="00966367">
            <w:pPr>
              <w:pStyle w:val="CETBodytext"/>
              <w:ind w:right="-1"/>
              <w:jc w:val="left"/>
              <w:rPr>
                <w:rFonts w:eastAsiaTheme="minorEastAsia" w:cs="Arial"/>
                <w:sz w:val="16"/>
                <w:szCs w:val="16"/>
              </w:rPr>
            </w:pPr>
            <w:r w:rsidRPr="00A42C8C">
              <w:t>83</w:t>
            </w:r>
          </w:p>
        </w:tc>
        <w:tc>
          <w:tcPr>
            <w:tcW w:w="509" w:type="pct"/>
            <w:shd w:val="clear" w:color="auto" w:fill="FFFFFF"/>
          </w:tcPr>
          <w:p w14:paraId="1E124940" w14:textId="77777777" w:rsidR="0018011A" w:rsidRPr="00A42C8C" w:rsidRDefault="0018011A" w:rsidP="00966367">
            <w:pPr>
              <w:pStyle w:val="CETBodytext"/>
              <w:ind w:right="-1"/>
              <w:jc w:val="left"/>
              <w:rPr>
                <w:rFonts w:eastAsiaTheme="minorEastAsia" w:cs="Arial"/>
                <w:sz w:val="16"/>
                <w:szCs w:val="16"/>
              </w:rPr>
            </w:pPr>
            <w:r w:rsidRPr="00A42C8C">
              <w:t>17</w:t>
            </w:r>
          </w:p>
        </w:tc>
        <w:tc>
          <w:tcPr>
            <w:tcW w:w="483" w:type="pct"/>
            <w:shd w:val="clear" w:color="auto" w:fill="FFFFFF"/>
          </w:tcPr>
          <w:p w14:paraId="3E90DEF0" w14:textId="77777777" w:rsidR="0018011A" w:rsidRPr="00A42C8C" w:rsidRDefault="0018011A" w:rsidP="00966367">
            <w:pPr>
              <w:pStyle w:val="CETBodytext"/>
              <w:ind w:right="-1"/>
              <w:jc w:val="left"/>
              <w:rPr>
                <w:rFonts w:eastAsiaTheme="minorEastAsia" w:cs="Arial"/>
                <w:sz w:val="16"/>
                <w:szCs w:val="16"/>
              </w:rPr>
            </w:pPr>
            <w:r w:rsidRPr="00A42C8C">
              <w:t>+1.2</w:t>
            </w:r>
          </w:p>
        </w:tc>
        <w:tc>
          <w:tcPr>
            <w:tcW w:w="620" w:type="pct"/>
            <w:shd w:val="clear" w:color="auto" w:fill="FFFFFF"/>
          </w:tcPr>
          <w:p w14:paraId="56C569FD"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69005F77" w14:textId="77777777" w:rsidTr="00966367">
        <w:trPr>
          <w:trHeight w:val="20"/>
        </w:trPr>
        <w:tc>
          <w:tcPr>
            <w:tcW w:w="1440" w:type="pct"/>
            <w:shd w:val="clear" w:color="auto" w:fill="FFFFFF"/>
          </w:tcPr>
          <w:p w14:paraId="3D1C3365" w14:textId="77777777" w:rsidR="0018011A" w:rsidRPr="00A42C8C" w:rsidRDefault="0018011A" w:rsidP="00966367">
            <w:pPr>
              <w:pStyle w:val="CETBodytext"/>
              <w:ind w:right="-1"/>
              <w:jc w:val="left"/>
              <w:rPr>
                <w:rFonts w:eastAsiaTheme="minorEastAsia" w:cs="Arial"/>
                <w:sz w:val="16"/>
                <w:szCs w:val="16"/>
              </w:rPr>
            </w:pPr>
            <w:r w:rsidRPr="00A42C8C">
              <w:t>COLLEDARA R</w:t>
            </w:r>
          </w:p>
        </w:tc>
        <w:tc>
          <w:tcPr>
            <w:tcW w:w="592" w:type="pct"/>
            <w:shd w:val="clear" w:color="auto" w:fill="FFFFFF"/>
          </w:tcPr>
          <w:p w14:paraId="7DEC8387" w14:textId="77777777" w:rsidR="0018011A" w:rsidRPr="00A42C8C" w:rsidRDefault="0018011A" w:rsidP="00966367">
            <w:pPr>
              <w:pStyle w:val="CETBodytext"/>
              <w:ind w:right="-1"/>
              <w:jc w:val="left"/>
            </w:pPr>
            <w:r w:rsidRPr="00A42C8C">
              <w:t>910</w:t>
            </w:r>
          </w:p>
        </w:tc>
        <w:tc>
          <w:tcPr>
            <w:tcW w:w="763" w:type="pct"/>
            <w:shd w:val="clear" w:color="auto" w:fill="FFFFFF"/>
          </w:tcPr>
          <w:p w14:paraId="757ECA13" w14:textId="77777777" w:rsidR="0018011A" w:rsidRPr="00A42C8C" w:rsidRDefault="0018011A" w:rsidP="00966367">
            <w:pPr>
              <w:pStyle w:val="CETBodytext"/>
              <w:ind w:right="-1"/>
              <w:jc w:val="left"/>
            </w:pPr>
            <w:r w:rsidRPr="00A42C8C">
              <w:t>5684</w:t>
            </w:r>
          </w:p>
        </w:tc>
        <w:tc>
          <w:tcPr>
            <w:tcW w:w="592" w:type="pct"/>
            <w:shd w:val="clear" w:color="auto" w:fill="FFFFFF"/>
          </w:tcPr>
          <w:p w14:paraId="1C1B3ACF" w14:textId="77777777" w:rsidR="0018011A" w:rsidRPr="00A42C8C" w:rsidRDefault="0018011A" w:rsidP="00966367">
            <w:pPr>
              <w:pStyle w:val="CETBodytext"/>
              <w:ind w:right="-1"/>
              <w:jc w:val="left"/>
              <w:rPr>
                <w:rFonts w:eastAsiaTheme="minorEastAsia" w:cs="Arial"/>
                <w:sz w:val="16"/>
                <w:szCs w:val="16"/>
              </w:rPr>
            </w:pPr>
            <w:r w:rsidRPr="00A42C8C">
              <w:t>84</w:t>
            </w:r>
          </w:p>
        </w:tc>
        <w:tc>
          <w:tcPr>
            <w:tcW w:w="509" w:type="pct"/>
            <w:shd w:val="clear" w:color="auto" w:fill="FFFFFF"/>
          </w:tcPr>
          <w:p w14:paraId="5BABCD12" w14:textId="77777777" w:rsidR="0018011A" w:rsidRPr="00A42C8C" w:rsidRDefault="0018011A" w:rsidP="00966367">
            <w:pPr>
              <w:pStyle w:val="CETBodytext"/>
              <w:ind w:right="-1"/>
              <w:jc w:val="left"/>
              <w:rPr>
                <w:rFonts w:eastAsiaTheme="minorEastAsia" w:cs="Arial"/>
                <w:sz w:val="16"/>
                <w:szCs w:val="16"/>
              </w:rPr>
            </w:pPr>
            <w:r w:rsidRPr="00A42C8C">
              <w:t>16</w:t>
            </w:r>
          </w:p>
        </w:tc>
        <w:tc>
          <w:tcPr>
            <w:tcW w:w="483" w:type="pct"/>
            <w:shd w:val="clear" w:color="auto" w:fill="FFFFFF"/>
          </w:tcPr>
          <w:p w14:paraId="68E71C61" w14:textId="77777777" w:rsidR="0018011A" w:rsidRPr="00A42C8C" w:rsidRDefault="0018011A" w:rsidP="00966367">
            <w:pPr>
              <w:pStyle w:val="CETBodytext"/>
              <w:ind w:right="-1"/>
              <w:jc w:val="left"/>
              <w:rPr>
                <w:rFonts w:eastAsiaTheme="minorEastAsia" w:cs="Arial"/>
                <w:sz w:val="16"/>
                <w:szCs w:val="16"/>
              </w:rPr>
            </w:pPr>
            <w:r w:rsidRPr="00A42C8C">
              <w:t>-3.3</w:t>
            </w:r>
          </w:p>
        </w:tc>
        <w:tc>
          <w:tcPr>
            <w:tcW w:w="620" w:type="pct"/>
            <w:shd w:val="clear" w:color="auto" w:fill="FFFFFF"/>
          </w:tcPr>
          <w:p w14:paraId="0538A436"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38B10F40" w14:textId="77777777" w:rsidTr="00966367">
        <w:trPr>
          <w:trHeight w:val="20"/>
        </w:trPr>
        <w:tc>
          <w:tcPr>
            <w:tcW w:w="1440" w:type="pct"/>
            <w:shd w:val="clear" w:color="auto" w:fill="FFFFFF"/>
          </w:tcPr>
          <w:p w14:paraId="4E5B4CBE" w14:textId="77777777" w:rsidR="0018011A" w:rsidRPr="00A42C8C" w:rsidRDefault="0018011A" w:rsidP="00966367">
            <w:pPr>
              <w:pStyle w:val="CETBodytext"/>
              <w:ind w:right="-1"/>
              <w:jc w:val="left"/>
              <w:rPr>
                <w:rFonts w:eastAsiaTheme="minorEastAsia" w:cs="Arial"/>
                <w:sz w:val="16"/>
                <w:szCs w:val="16"/>
              </w:rPr>
            </w:pPr>
            <w:r w:rsidRPr="00A42C8C">
              <w:t>COLLEDARA L</w:t>
            </w:r>
          </w:p>
        </w:tc>
        <w:tc>
          <w:tcPr>
            <w:tcW w:w="592" w:type="pct"/>
            <w:shd w:val="clear" w:color="auto" w:fill="FFFFFF"/>
          </w:tcPr>
          <w:p w14:paraId="1F9C002C" w14:textId="77777777" w:rsidR="0018011A" w:rsidRPr="00A42C8C" w:rsidRDefault="0018011A" w:rsidP="00966367">
            <w:pPr>
              <w:pStyle w:val="CETBodytext"/>
              <w:ind w:right="-1"/>
              <w:jc w:val="left"/>
            </w:pPr>
            <w:r w:rsidRPr="00A42C8C">
              <w:t>916</w:t>
            </w:r>
          </w:p>
        </w:tc>
        <w:tc>
          <w:tcPr>
            <w:tcW w:w="763" w:type="pct"/>
            <w:shd w:val="clear" w:color="auto" w:fill="FFFFFF"/>
          </w:tcPr>
          <w:p w14:paraId="3EBF6815" w14:textId="77777777" w:rsidR="0018011A" w:rsidRPr="00A42C8C" w:rsidRDefault="0018011A" w:rsidP="00966367">
            <w:pPr>
              <w:pStyle w:val="CETBodytext"/>
              <w:ind w:right="-1"/>
              <w:jc w:val="left"/>
            </w:pPr>
            <w:r w:rsidRPr="00A42C8C">
              <w:t>5636</w:t>
            </w:r>
          </w:p>
        </w:tc>
        <w:tc>
          <w:tcPr>
            <w:tcW w:w="592" w:type="pct"/>
            <w:shd w:val="clear" w:color="auto" w:fill="FFFFFF"/>
          </w:tcPr>
          <w:p w14:paraId="5008CE23" w14:textId="77777777" w:rsidR="0018011A" w:rsidRPr="00A42C8C" w:rsidRDefault="0018011A" w:rsidP="00966367">
            <w:pPr>
              <w:pStyle w:val="CETBodytext"/>
              <w:ind w:right="-1"/>
              <w:jc w:val="left"/>
              <w:rPr>
                <w:rFonts w:eastAsiaTheme="minorEastAsia" w:cs="Arial"/>
                <w:sz w:val="16"/>
                <w:szCs w:val="16"/>
              </w:rPr>
            </w:pPr>
            <w:r w:rsidRPr="00A42C8C">
              <w:t>85</w:t>
            </w:r>
          </w:p>
        </w:tc>
        <w:tc>
          <w:tcPr>
            <w:tcW w:w="509" w:type="pct"/>
            <w:shd w:val="clear" w:color="auto" w:fill="FFFFFF"/>
          </w:tcPr>
          <w:p w14:paraId="7CD8ECC1" w14:textId="77777777" w:rsidR="0018011A" w:rsidRPr="00A42C8C" w:rsidRDefault="0018011A" w:rsidP="00966367">
            <w:pPr>
              <w:pStyle w:val="CETBodytext"/>
              <w:ind w:right="-1"/>
              <w:jc w:val="left"/>
              <w:rPr>
                <w:rFonts w:eastAsiaTheme="minorEastAsia" w:cs="Arial"/>
                <w:sz w:val="16"/>
                <w:szCs w:val="16"/>
              </w:rPr>
            </w:pPr>
            <w:r w:rsidRPr="00A42C8C">
              <w:t>15</w:t>
            </w:r>
          </w:p>
        </w:tc>
        <w:tc>
          <w:tcPr>
            <w:tcW w:w="483" w:type="pct"/>
            <w:shd w:val="clear" w:color="auto" w:fill="FFFFFF"/>
          </w:tcPr>
          <w:p w14:paraId="28FF925D" w14:textId="77777777" w:rsidR="0018011A" w:rsidRPr="00A42C8C" w:rsidRDefault="0018011A" w:rsidP="00966367">
            <w:pPr>
              <w:pStyle w:val="CETBodytext"/>
              <w:ind w:right="-1"/>
              <w:jc w:val="left"/>
              <w:rPr>
                <w:rFonts w:eastAsiaTheme="minorEastAsia" w:cs="Arial"/>
                <w:sz w:val="16"/>
                <w:szCs w:val="16"/>
              </w:rPr>
            </w:pPr>
            <w:r w:rsidRPr="00A42C8C">
              <w:t>+3.4</w:t>
            </w:r>
          </w:p>
        </w:tc>
        <w:tc>
          <w:tcPr>
            <w:tcW w:w="620" w:type="pct"/>
            <w:shd w:val="clear" w:color="auto" w:fill="FFFFFF"/>
          </w:tcPr>
          <w:p w14:paraId="6F9EC323"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423AD0DF" w14:textId="77777777" w:rsidTr="00966367">
        <w:trPr>
          <w:trHeight w:val="20"/>
        </w:trPr>
        <w:tc>
          <w:tcPr>
            <w:tcW w:w="1440" w:type="pct"/>
            <w:shd w:val="clear" w:color="auto" w:fill="FFFFFF"/>
          </w:tcPr>
          <w:p w14:paraId="7BA2D5B3" w14:textId="77777777" w:rsidR="0018011A" w:rsidRPr="00A42C8C" w:rsidRDefault="0018011A" w:rsidP="00966367">
            <w:pPr>
              <w:pStyle w:val="CETBodytext"/>
              <w:ind w:right="-1"/>
              <w:jc w:val="left"/>
              <w:rPr>
                <w:rFonts w:eastAsiaTheme="minorEastAsia" w:cs="Arial"/>
                <w:sz w:val="16"/>
                <w:szCs w:val="16"/>
              </w:rPr>
            </w:pPr>
            <w:r w:rsidRPr="00A42C8C">
              <w:t>COLLE MULINO R</w:t>
            </w:r>
          </w:p>
        </w:tc>
        <w:tc>
          <w:tcPr>
            <w:tcW w:w="592" w:type="pct"/>
            <w:shd w:val="clear" w:color="auto" w:fill="FFFFFF"/>
          </w:tcPr>
          <w:p w14:paraId="30ED30DC" w14:textId="77777777" w:rsidR="0018011A" w:rsidRPr="00A42C8C" w:rsidRDefault="0018011A" w:rsidP="00966367">
            <w:pPr>
              <w:pStyle w:val="CETBodytext"/>
              <w:ind w:right="-1"/>
              <w:jc w:val="left"/>
            </w:pPr>
            <w:r w:rsidRPr="00A42C8C">
              <w:t>1110</w:t>
            </w:r>
          </w:p>
        </w:tc>
        <w:tc>
          <w:tcPr>
            <w:tcW w:w="763" w:type="pct"/>
            <w:shd w:val="clear" w:color="auto" w:fill="FFFFFF"/>
          </w:tcPr>
          <w:p w14:paraId="16783314" w14:textId="77777777" w:rsidR="0018011A" w:rsidRPr="00A42C8C" w:rsidRDefault="0018011A" w:rsidP="00966367">
            <w:pPr>
              <w:pStyle w:val="CETBodytext"/>
              <w:ind w:right="-1"/>
              <w:jc w:val="left"/>
            </w:pPr>
            <w:r w:rsidRPr="00A42C8C">
              <w:t>9480</w:t>
            </w:r>
          </w:p>
        </w:tc>
        <w:tc>
          <w:tcPr>
            <w:tcW w:w="592" w:type="pct"/>
            <w:shd w:val="clear" w:color="auto" w:fill="FFFFFF"/>
          </w:tcPr>
          <w:p w14:paraId="1C4C40DD" w14:textId="77777777" w:rsidR="0018011A" w:rsidRPr="00A42C8C" w:rsidRDefault="0018011A" w:rsidP="00966367">
            <w:pPr>
              <w:pStyle w:val="CETBodytext"/>
              <w:ind w:right="-1"/>
              <w:jc w:val="left"/>
              <w:rPr>
                <w:rFonts w:eastAsiaTheme="minorEastAsia" w:cs="Arial"/>
                <w:sz w:val="16"/>
                <w:szCs w:val="16"/>
              </w:rPr>
            </w:pPr>
            <w:r w:rsidRPr="00A42C8C">
              <w:t>86</w:t>
            </w:r>
          </w:p>
        </w:tc>
        <w:tc>
          <w:tcPr>
            <w:tcW w:w="509" w:type="pct"/>
            <w:shd w:val="clear" w:color="auto" w:fill="FFFFFF"/>
          </w:tcPr>
          <w:p w14:paraId="34611369" w14:textId="77777777" w:rsidR="0018011A" w:rsidRPr="00A42C8C" w:rsidRDefault="0018011A" w:rsidP="00966367">
            <w:pPr>
              <w:pStyle w:val="CETBodytext"/>
              <w:ind w:right="-1"/>
              <w:jc w:val="left"/>
              <w:rPr>
                <w:rFonts w:eastAsiaTheme="minorEastAsia" w:cs="Arial"/>
                <w:sz w:val="16"/>
                <w:szCs w:val="16"/>
              </w:rPr>
            </w:pPr>
            <w:r w:rsidRPr="00A42C8C">
              <w:t>14</w:t>
            </w:r>
          </w:p>
        </w:tc>
        <w:tc>
          <w:tcPr>
            <w:tcW w:w="483" w:type="pct"/>
            <w:shd w:val="clear" w:color="auto" w:fill="FFFFFF"/>
          </w:tcPr>
          <w:p w14:paraId="0B3274AC" w14:textId="77777777" w:rsidR="0018011A" w:rsidRPr="00A42C8C" w:rsidRDefault="0018011A" w:rsidP="00966367">
            <w:pPr>
              <w:pStyle w:val="CETBodytext"/>
              <w:ind w:right="-1"/>
              <w:jc w:val="left"/>
              <w:rPr>
                <w:rFonts w:eastAsiaTheme="minorEastAsia" w:cs="Arial"/>
                <w:sz w:val="16"/>
                <w:szCs w:val="16"/>
              </w:rPr>
            </w:pPr>
            <w:r w:rsidRPr="00A42C8C">
              <w:t>+0.7</w:t>
            </w:r>
          </w:p>
        </w:tc>
        <w:tc>
          <w:tcPr>
            <w:tcW w:w="620" w:type="pct"/>
            <w:shd w:val="clear" w:color="auto" w:fill="FFFFFF"/>
          </w:tcPr>
          <w:p w14:paraId="29B28F93"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41F901E2" w14:textId="77777777" w:rsidTr="00966367">
        <w:trPr>
          <w:trHeight w:val="20"/>
        </w:trPr>
        <w:tc>
          <w:tcPr>
            <w:tcW w:w="1440" w:type="pct"/>
            <w:shd w:val="clear" w:color="auto" w:fill="FFFFFF"/>
          </w:tcPr>
          <w:p w14:paraId="656BC603" w14:textId="77777777" w:rsidR="0018011A" w:rsidRPr="00A42C8C" w:rsidRDefault="0018011A" w:rsidP="00966367">
            <w:pPr>
              <w:pStyle w:val="CETBodytext"/>
              <w:ind w:right="-1"/>
              <w:jc w:val="left"/>
              <w:rPr>
                <w:rFonts w:eastAsiaTheme="minorEastAsia" w:cs="Arial"/>
                <w:sz w:val="16"/>
                <w:szCs w:val="16"/>
              </w:rPr>
            </w:pPr>
            <w:r w:rsidRPr="00A42C8C">
              <w:t>COLLE MULINO L</w:t>
            </w:r>
          </w:p>
        </w:tc>
        <w:tc>
          <w:tcPr>
            <w:tcW w:w="592" w:type="pct"/>
            <w:shd w:val="clear" w:color="auto" w:fill="FFFFFF"/>
          </w:tcPr>
          <w:p w14:paraId="72985A79" w14:textId="77777777" w:rsidR="0018011A" w:rsidRPr="00A42C8C" w:rsidRDefault="0018011A" w:rsidP="00966367">
            <w:pPr>
              <w:pStyle w:val="CETBodytext"/>
              <w:ind w:right="-1"/>
              <w:jc w:val="left"/>
            </w:pPr>
            <w:r w:rsidRPr="00A42C8C">
              <w:t>1023</w:t>
            </w:r>
          </w:p>
        </w:tc>
        <w:tc>
          <w:tcPr>
            <w:tcW w:w="763" w:type="pct"/>
            <w:shd w:val="clear" w:color="auto" w:fill="FFFFFF"/>
          </w:tcPr>
          <w:p w14:paraId="59D3B7AF" w14:textId="77777777" w:rsidR="0018011A" w:rsidRPr="00A42C8C" w:rsidRDefault="0018011A" w:rsidP="00966367">
            <w:pPr>
              <w:pStyle w:val="CETBodytext"/>
              <w:ind w:right="-1"/>
              <w:jc w:val="left"/>
            </w:pPr>
            <w:r w:rsidRPr="00A42C8C">
              <w:t>9328</w:t>
            </w:r>
          </w:p>
        </w:tc>
        <w:tc>
          <w:tcPr>
            <w:tcW w:w="592" w:type="pct"/>
            <w:shd w:val="clear" w:color="auto" w:fill="FFFFFF"/>
          </w:tcPr>
          <w:p w14:paraId="2A3AABC9" w14:textId="77777777" w:rsidR="0018011A" w:rsidRPr="00A42C8C" w:rsidRDefault="0018011A" w:rsidP="00966367">
            <w:pPr>
              <w:pStyle w:val="CETBodytext"/>
              <w:ind w:right="-1"/>
              <w:jc w:val="left"/>
              <w:rPr>
                <w:rFonts w:eastAsiaTheme="minorEastAsia" w:cs="Arial"/>
                <w:sz w:val="16"/>
                <w:szCs w:val="16"/>
              </w:rPr>
            </w:pPr>
            <w:r w:rsidRPr="00A42C8C">
              <w:t>87</w:t>
            </w:r>
          </w:p>
        </w:tc>
        <w:tc>
          <w:tcPr>
            <w:tcW w:w="509" w:type="pct"/>
            <w:shd w:val="clear" w:color="auto" w:fill="FFFFFF"/>
          </w:tcPr>
          <w:p w14:paraId="27DD177C" w14:textId="77777777" w:rsidR="0018011A" w:rsidRPr="00A42C8C" w:rsidRDefault="0018011A" w:rsidP="00966367">
            <w:pPr>
              <w:pStyle w:val="CETBodytext"/>
              <w:ind w:right="-1"/>
              <w:jc w:val="left"/>
              <w:rPr>
                <w:rFonts w:eastAsiaTheme="minorEastAsia" w:cs="Arial"/>
                <w:sz w:val="16"/>
                <w:szCs w:val="16"/>
              </w:rPr>
            </w:pPr>
            <w:r w:rsidRPr="00A42C8C">
              <w:t>13</w:t>
            </w:r>
          </w:p>
        </w:tc>
        <w:tc>
          <w:tcPr>
            <w:tcW w:w="483" w:type="pct"/>
            <w:shd w:val="clear" w:color="auto" w:fill="FFFFFF"/>
          </w:tcPr>
          <w:p w14:paraId="67DAC53D" w14:textId="77777777" w:rsidR="0018011A" w:rsidRPr="00A42C8C" w:rsidRDefault="0018011A" w:rsidP="00966367">
            <w:pPr>
              <w:pStyle w:val="CETBodytext"/>
              <w:ind w:right="-1"/>
              <w:jc w:val="left"/>
              <w:rPr>
                <w:rFonts w:eastAsiaTheme="minorEastAsia" w:cs="Arial"/>
                <w:sz w:val="16"/>
                <w:szCs w:val="16"/>
              </w:rPr>
            </w:pPr>
            <w:r w:rsidRPr="00A42C8C">
              <w:t>-0.96</w:t>
            </w:r>
          </w:p>
        </w:tc>
        <w:tc>
          <w:tcPr>
            <w:tcW w:w="620" w:type="pct"/>
            <w:shd w:val="clear" w:color="auto" w:fill="FFFFFF"/>
          </w:tcPr>
          <w:p w14:paraId="4ECDA328"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790349C5" w14:textId="77777777" w:rsidTr="00966367">
        <w:trPr>
          <w:trHeight w:val="20"/>
        </w:trPr>
        <w:tc>
          <w:tcPr>
            <w:tcW w:w="1440" w:type="pct"/>
            <w:shd w:val="clear" w:color="auto" w:fill="FFFFFF"/>
          </w:tcPr>
          <w:p w14:paraId="08CA1877" w14:textId="77777777" w:rsidR="0018011A" w:rsidRPr="00A42C8C" w:rsidRDefault="0018011A" w:rsidP="00966367">
            <w:pPr>
              <w:pStyle w:val="CETBodytext"/>
              <w:ind w:right="-1"/>
              <w:jc w:val="left"/>
              <w:rPr>
                <w:rFonts w:eastAsiaTheme="minorEastAsia" w:cs="Arial"/>
                <w:sz w:val="16"/>
                <w:szCs w:val="16"/>
              </w:rPr>
            </w:pPr>
            <w:r w:rsidRPr="00A42C8C">
              <w:t>S. GIACOMO R</w:t>
            </w:r>
          </w:p>
        </w:tc>
        <w:tc>
          <w:tcPr>
            <w:tcW w:w="592" w:type="pct"/>
            <w:shd w:val="clear" w:color="auto" w:fill="FFFFFF"/>
          </w:tcPr>
          <w:p w14:paraId="4C194D25" w14:textId="77777777" w:rsidR="0018011A" w:rsidRPr="00A42C8C" w:rsidRDefault="0018011A" w:rsidP="00966367">
            <w:pPr>
              <w:pStyle w:val="CETBodytext"/>
              <w:ind w:right="-1"/>
              <w:jc w:val="left"/>
            </w:pPr>
            <w:r w:rsidRPr="00A42C8C">
              <w:t>1029</w:t>
            </w:r>
          </w:p>
        </w:tc>
        <w:tc>
          <w:tcPr>
            <w:tcW w:w="763" w:type="pct"/>
            <w:shd w:val="clear" w:color="auto" w:fill="FFFFFF"/>
          </w:tcPr>
          <w:p w14:paraId="01B15BF6" w14:textId="77777777" w:rsidR="0018011A" w:rsidRPr="00A42C8C" w:rsidRDefault="0018011A" w:rsidP="00966367">
            <w:pPr>
              <w:pStyle w:val="CETBodytext"/>
              <w:ind w:right="-1"/>
              <w:jc w:val="left"/>
            </w:pPr>
            <w:r w:rsidRPr="00A42C8C">
              <w:t>5403</w:t>
            </w:r>
          </w:p>
        </w:tc>
        <w:tc>
          <w:tcPr>
            <w:tcW w:w="592" w:type="pct"/>
            <w:shd w:val="clear" w:color="auto" w:fill="FFFFFF"/>
          </w:tcPr>
          <w:p w14:paraId="0C21A5D7" w14:textId="77777777" w:rsidR="0018011A" w:rsidRPr="00A42C8C" w:rsidRDefault="0018011A" w:rsidP="00966367">
            <w:pPr>
              <w:pStyle w:val="CETBodytext"/>
              <w:ind w:right="-1"/>
              <w:jc w:val="left"/>
              <w:rPr>
                <w:rFonts w:eastAsiaTheme="minorEastAsia" w:cs="Arial"/>
                <w:sz w:val="16"/>
                <w:szCs w:val="16"/>
              </w:rPr>
            </w:pPr>
            <w:r w:rsidRPr="00A42C8C">
              <w:t>84</w:t>
            </w:r>
          </w:p>
        </w:tc>
        <w:tc>
          <w:tcPr>
            <w:tcW w:w="509" w:type="pct"/>
            <w:shd w:val="clear" w:color="auto" w:fill="FFFFFF"/>
          </w:tcPr>
          <w:p w14:paraId="01E3E8CD" w14:textId="77777777" w:rsidR="0018011A" w:rsidRPr="00A42C8C" w:rsidRDefault="0018011A" w:rsidP="00966367">
            <w:pPr>
              <w:pStyle w:val="CETBodytext"/>
              <w:ind w:right="-1"/>
              <w:jc w:val="left"/>
              <w:rPr>
                <w:rFonts w:eastAsiaTheme="minorEastAsia" w:cs="Arial"/>
                <w:sz w:val="16"/>
                <w:szCs w:val="16"/>
              </w:rPr>
            </w:pPr>
            <w:r w:rsidRPr="00A42C8C">
              <w:t>16</w:t>
            </w:r>
          </w:p>
        </w:tc>
        <w:tc>
          <w:tcPr>
            <w:tcW w:w="483" w:type="pct"/>
            <w:shd w:val="clear" w:color="auto" w:fill="FFFFFF"/>
          </w:tcPr>
          <w:p w14:paraId="1F66B3B7" w14:textId="77777777" w:rsidR="0018011A" w:rsidRPr="00A42C8C" w:rsidRDefault="0018011A" w:rsidP="00966367">
            <w:pPr>
              <w:pStyle w:val="CETBodytext"/>
              <w:ind w:right="-1"/>
              <w:jc w:val="left"/>
              <w:rPr>
                <w:rFonts w:eastAsiaTheme="minorEastAsia" w:cs="Arial"/>
                <w:sz w:val="16"/>
                <w:szCs w:val="16"/>
              </w:rPr>
            </w:pPr>
            <w:r w:rsidRPr="00A42C8C">
              <w:t>+0.36</w:t>
            </w:r>
          </w:p>
        </w:tc>
        <w:tc>
          <w:tcPr>
            <w:tcW w:w="620" w:type="pct"/>
            <w:shd w:val="clear" w:color="auto" w:fill="FFFFFF"/>
          </w:tcPr>
          <w:p w14:paraId="4209475B"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02E23D2D" w14:textId="77777777" w:rsidTr="00966367">
        <w:trPr>
          <w:trHeight w:val="20"/>
        </w:trPr>
        <w:tc>
          <w:tcPr>
            <w:tcW w:w="1440" w:type="pct"/>
            <w:shd w:val="clear" w:color="auto" w:fill="FFFFFF"/>
          </w:tcPr>
          <w:p w14:paraId="0E31F0FF" w14:textId="77777777" w:rsidR="0018011A" w:rsidRPr="00A42C8C" w:rsidRDefault="0018011A" w:rsidP="00966367">
            <w:pPr>
              <w:pStyle w:val="CETBodytext"/>
              <w:ind w:right="-1"/>
              <w:jc w:val="left"/>
              <w:rPr>
                <w:rFonts w:eastAsiaTheme="minorEastAsia" w:cs="Arial"/>
                <w:sz w:val="16"/>
                <w:szCs w:val="16"/>
              </w:rPr>
            </w:pPr>
            <w:r w:rsidRPr="00A42C8C">
              <w:t>S. GIACOMO L</w:t>
            </w:r>
          </w:p>
        </w:tc>
        <w:tc>
          <w:tcPr>
            <w:tcW w:w="592" w:type="pct"/>
            <w:shd w:val="clear" w:color="auto" w:fill="FFFFFF"/>
          </w:tcPr>
          <w:p w14:paraId="2CF725CE" w14:textId="77777777" w:rsidR="0018011A" w:rsidRPr="00A42C8C" w:rsidRDefault="0018011A" w:rsidP="00966367">
            <w:pPr>
              <w:pStyle w:val="CETBodytext"/>
              <w:ind w:right="-1"/>
              <w:jc w:val="left"/>
            </w:pPr>
            <w:r w:rsidRPr="00A42C8C">
              <w:t>1025</w:t>
            </w:r>
          </w:p>
        </w:tc>
        <w:tc>
          <w:tcPr>
            <w:tcW w:w="763" w:type="pct"/>
            <w:shd w:val="clear" w:color="auto" w:fill="FFFFFF"/>
          </w:tcPr>
          <w:p w14:paraId="20720809" w14:textId="77777777" w:rsidR="0018011A" w:rsidRPr="00A42C8C" w:rsidRDefault="0018011A" w:rsidP="00966367">
            <w:pPr>
              <w:pStyle w:val="CETBodytext"/>
              <w:ind w:right="-1"/>
              <w:jc w:val="left"/>
            </w:pPr>
            <w:r w:rsidRPr="00A42C8C">
              <w:t>5423</w:t>
            </w:r>
          </w:p>
        </w:tc>
        <w:tc>
          <w:tcPr>
            <w:tcW w:w="592" w:type="pct"/>
            <w:shd w:val="clear" w:color="auto" w:fill="FFFFFF"/>
          </w:tcPr>
          <w:p w14:paraId="51AAFD96" w14:textId="77777777" w:rsidR="0018011A" w:rsidRPr="00A42C8C" w:rsidRDefault="0018011A" w:rsidP="00966367">
            <w:pPr>
              <w:pStyle w:val="CETBodytext"/>
              <w:ind w:right="-1"/>
              <w:jc w:val="left"/>
              <w:rPr>
                <w:rFonts w:eastAsiaTheme="minorEastAsia" w:cs="Arial"/>
                <w:sz w:val="16"/>
                <w:szCs w:val="16"/>
              </w:rPr>
            </w:pPr>
            <w:r w:rsidRPr="00A42C8C">
              <w:t>86</w:t>
            </w:r>
          </w:p>
        </w:tc>
        <w:tc>
          <w:tcPr>
            <w:tcW w:w="509" w:type="pct"/>
            <w:shd w:val="clear" w:color="auto" w:fill="FFFFFF"/>
          </w:tcPr>
          <w:p w14:paraId="27CF45CD" w14:textId="77777777" w:rsidR="0018011A" w:rsidRPr="00A42C8C" w:rsidRDefault="0018011A" w:rsidP="00966367">
            <w:pPr>
              <w:pStyle w:val="CETBodytext"/>
              <w:ind w:right="-1"/>
              <w:jc w:val="left"/>
              <w:rPr>
                <w:rFonts w:eastAsiaTheme="minorEastAsia" w:cs="Arial"/>
                <w:sz w:val="16"/>
                <w:szCs w:val="16"/>
              </w:rPr>
            </w:pPr>
            <w:r w:rsidRPr="00A42C8C">
              <w:t>14</w:t>
            </w:r>
          </w:p>
        </w:tc>
        <w:tc>
          <w:tcPr>
            <w:tcW w:w="483" w:type="pct"/>
            <w:shd w:val="clear" w:color="auto" w:fill="FFFFFF"/>
          </w:tcPr>
          <w:p w14:paraId="55B588F0" w14:textId="77777777" w:rsidR="0018011A" w:rsidRPr="00A42C8C" w:rsidRDefault="0018011A" w:rsidP="00966367">
            <w:pPr>
              <w:pStyle w:val="CETBodytext"/>
              <w:ind w:right="-1"/>
              <w:jc w:val="left"/>
              <w:rPr>
                <w:rFonts w:eastAsiaTheme="minorEastAsia" w:cs="Arial"/>
                <w:sz w:val="16"/>
                <w:szCs w:val="16"/>
              </w:rPr>
            </w:pPr>
            <w:r w:rsidRPr="00A42C8C">
              <w:t>-0.36</w:t>
            </w:r>
          </w:p>
        </w:tc>
        <w:tc>
          <w:tcPr>
            <w:tcW w:w="620" w:type="pct"/>
            <w:shd w:val="clear" w:color="auto" w:fill="FFFFFF"/>
          </w:tcPr>
          <w:p w14:paraId="30533342"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6FF95A87" w14:textId="77777777" w:rsidTr="00966367">
        <w:trPr>
          <w:trHeight w:val="20"/>
        </w:trPr>
        <w:tc>
          <w:tcPr>
            <w:tcW w:w="1440" w:type="pct"/>
            <w:shd w:val="clear" w:color="auto" w:fill="FFFFFF"/>
          </w:tcPr>
          <w:p w14:paraId="3C51A4CA" w14:textId="77777777" w:rsidR="0018011A" w:rsidRPr="00A42C8C" w:rsidRDefault="0018011A" w:rsidP="00966367">
            <w:pPr>
              <w:pStyle w:val="CETBodytext"/>
              <w:ind w:right="-1"/>
              <w:jc w:val="left"/>
              <w:rPr>
                <w:rFonts w:eastAsiaTheme="minorEastAsia" w:cs="Arial"/>
                <w:sz w:val="16"/>
                <w:szCs w:val="16"/>
              </w:rPr>
            </w:pPr>
            <w:r w:rsidRPr="00A42C8C">
              <w:t>PIETRASECCA R</w:t>
            </w:r>
          </w:p>
        </w:tc>
        <w:tc>
          <w:tcPr>
            <w:tcW w:w="592" w:type="pct"/>
            <w:shd w:val="clear" w:color="auto" w:fill="FFFFFF"/>
          </w:tcPr>
          <w:p w14:paraId="232BB121" w14:textId="77777777" w:rsidR="0018011A" w:rsidRPr="00A42C8C" w:rsidRDefault="0018011A" w:rsidP="00966367">
            <w:pPr>
              <w:pStyle w:val="CETBodytext"/>
              <w:ind w:right="-1"/>
              <w:jc w:val="left"/>
            </w:pPr>
            <w:r w:rsidRPr="00A42C8C">
              <w:t>1132</w:t>
            </w:r>
          </w:p>
        </w:tc>
        <w:tc>
          <w:tcPr>
            <w:tcW w:w="763" w:type="pct"/>
            <w:shd w:val="clear" w:color="auto" w:fill="FFFFFF"/>
          </w:tcPr>
          <w:p w14:paraId="5E36FE00" w14:textId="77777777" w:rsidR="0018011A" w:rsidRPr="00A42C8C" w:rsidRDefault="0018011A" w:rsidP="00966367">
            <w:pPr>
              <w:pStyle w:val="CETBodytext"/>
              <w:ind w:right="-1"/>
              <w:jc w:val="left"/>
            </w:pPr>
            <w:r w:rsidRPr="00A42C8C">
              <w:t>10065</w:t>
            </w:r>
          </w:p>
        </w:tc>
        <w:tc>
          <w:tcPr>
            <w:tcW w:w="592" w:type="pct"/>
            <w:shd w:val="clear" w:color="auto" w:fill="FFFFFF"/>
          </w:tcPr>
          <w:p w14:paraId="7EBB3CFC" w14:textId="77777777" w:rsidR="0018011A" w:rsidRPr="00A42C8C" w:rsidRDefault="0018011A" w:rsidP="00966367">
            <w:pPr>
              <w:pStyle w:val="CETBodytext"/>
              <w:ind w:right="-1"/>
              <w:jc w:val="left"/>
              <w:rPr>
                <w:rFonts w:eastAsiaTheme="minorEastAsia" w:cs="Arial"/>
                <w:sz w:val="16"/>
                <w:szCs w:val="16"/>
              </w:rPr>
            </w:pPr>
            <w:r w:rsidRPr="00A42C8C">
              <w:t>87</w:t>
            </w:r>
          </w:p>
        </w:tc>
        <w:tc>
          <w:tcPr>
            <w:tcW w:w="509" w:type="pct"/>
            <w:shd w:val="clear" w:color="auto" w:fill="FFFFFF"/>
          </w:tcPr>
          <w:p w14:paraId="701F7A78" w14:textId="77777777" w:rsidR="0018011A" w:rsidRPr="00A42C8C" w:rsidRDefault="0018011A" w:rsidP="00966367">
            <w:pPr>
              <w:pStyle w:val="CETBodytext"/>
              <w:ind w:right="-1"/>
              <w:jc w:val="left"/>
              <w:rPr>
                <w:rFonts w:eastAsiaTheme="minorEastAsia" w:cs="Arial"/>
                <w:sz w:val="16"/>
                <w:szCs w:val="16"/>
              </w:rPr>
            </w:pPr>
            <w:r w:rsidRPr="00A42C8C">
              <w:t>13</w:t>
            </w:r>
          </w:p>
        </w:tc>
        <w:tc>
          <w:tcPr>
            <w:tcW w:w="483" w:type="pct"/>
            <w:shd w:val="clear" w:color="auto" w:fill="FFFFFF"/>
          </w:tcPr>
          <w:p w14:paraId="02AA2F3B" w14:textId="77777777" w:rsidR="0018011A" w:rsidRPr="00A42C8C" w:rsidRDefault="0018011A" w:rsidP="00966367">
            <w:pPr>
              <w:pStyle w:val="CETBodytext"/>
              <w:ind w:right="-1"/>
              <w:jc w:val="left"/>
              <w:rPr>
                <w:rFonts w:eastAsiaTheme="minorEastAsia" w:cs="Arial"/>
                <w:sz w:val="16"/>
                <w:szCs w:val="16"/>
              </w:rPr>
            </w:pPr>
            <w:r w:rsidRPr="00A42C8C">
              <w:t>+3.03</w:t>
            </w:r>
          </w:p>
        </w:tc>
        <w:tc>
          <w:tcPr>
            <w:tcW w:w="620" w:type="pct"/>
            <w:shd w:val="clear" w:color="auto" w:fill="FFFFFF"/>
          </w:tcPr>
          <w:p w14:paraId="55E2919F"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52947913" w14:textId="77777777" w:rsidTr="00966367">
        <w:trPr>
          <w:trHeight w:val="20"/>
        </w:trPr>
        <w:tc>
          <w:tcPr>
            <w:tcW w:w="1440" w:type="pct"/>
            <w:shd w:val="clear" w:color="auto" w:fill="FFFFFF"/>
          </w:tcPr>
          <w:p w14:paraId="4C12CEC0" w14:textId="77777777" w:rsidR="0018011A" w:rsidRPr="00A42C8C" w:rsidRDefault="0018011A" w:rsidP="00966367">
            <w:pPr>
              <w:pStyle w:val="CETBodytext"/>
              <w:ind w:right="-1"/>
              <w:jc w:val="left"/>
              <w:rPr>
                <w:rFonts w:eastAsiaTheme="minorEastAsia" w:cs="Arial"/>
                <w:sz w:val="16"/>
                <w:szCs w:val="16"/>
              </w:rPr>
            </w:pPr>
            <w:r w:rsidRPr="00A42C8C">
              <w:t>PIETRASECCA L</w:t>
            </w:r>
          </w:p>
        </w:tc>
        <w:tc>
          <w:tcPr>
            <w:tcW w:w="592" w:type="pct"/>
            <w:shd w:val="clear" w:color="auto" w:fill="FFFFFF"/>
          </w:tcPr>
          <w:p w14:paraId="08927033" w14:textId="77777777" w:rsidR="0018011A" w:rsidRPr="00A42C8C" w:rsidRDefault="0018011A" w:rsidP="00966367">
            <w:pPr>
              <w:pStyle w:val="CETBodytext"/>
              <w:ind w:right="-1"/>
              <w:jc w:val="left"/>
            </w:pPr>
            <w:r w:rsidRPr="00A42C8C">
              <w:t>1133</w:t>
            </w:r>
          </w:p>
        </w:tc>
        <w:tc>
          <w:tcPr>
            <w:tcW w:w="763" w:type="pct"/>
            <w:shd w:val="clear" w:color="auto" w:fill="FFFFFF"/>
          </w:tcPr>
          <w:p w14:paraId="74E6FCD6" w14:textId="77777777" w:rsidR="0018011A" w:rsidRPr="00A42C8C" w:rsidRDefault="0018011A" w:rsidP="00966367">
            <w:pPr>
              <w:pStyle w:val="CETBodytext"/>
              <w:ind w:right="-1"/>
              <w:jc w:val="left"/>
            </w:pPr>
            <w:r w:rsidRPr="00A42C8C">
              <w:t>9869</w:t>
            </w:r>
          </w:p>
        </w:tc>
        <w:tc>
          <w:tcPr>
            <w:tcW w:w="592" w:type="pct"/>
            <w:shd w:val="clear" w:color="auto" w:fill="FFFFFF"/>
          </w:tcPr>
          <w:p w14:paraId="5C7E934E" w14:textId="77777777" w:rsidR="0018011A" w:rsidRPr="00A42C8C" w:rsidRDefault="0018011A" w:rsidP="00966367">
            <w:pPr>
              <w:pStyle w:val="CETBodytext"/>
              <w:ind w:right="-1"/>
              <w:jc w:val="left"/>
              <w:rPr>
                <w:rFonts w:eastAsiaTheme="minorEastAsia" w:cs="Arial"/>
                <w:sz w:val="16"/>
                <w:szCs w:val="16"/>
              </w:rPr>
            </w:pPr>
            <w:r w:rsidRPr="00A42C8C">
              <w:t>87</w:t>
            </w:r>
          </w:p>
        </w:tc>
        <w:tc>
          <w:tcPr>
            <w:tcW w:w="509" w:type="pct"/>
            <w:shd w:val="clear" w:color="auto" w:fill="FFFFFF"/>
          </w:tcPr>
          <w:p w14:paraId="7EE5F106" w14:textId="77777777" w:rsidR="0018011A" w:rsidRPr="00A42C8C" w:rsidRDefault="0018011A" w:rsidP="00966367">
            <w:pPr>
              <w:pStyle w:val="CETBodytext"/>
              <w:ind w:right="-1"/>
              <w:jc w:val="left"/>
              <w:rPr>
                <w:rFonts w:eastAsiaTheme="minorEastAsia" w:cs="Arial"/>
                <w:sz w:val="16"/>
                <w:szCs w:val="16"/>
              </w:rPr>
            </w:pPr>
            <w:r w:rsidRPr="00A42C8C">
              <w:t>13</w:t>
            </w:r>
          </w:p>
        </w:tc>
        <w:tc>
          <w:tcPr>
            <w:tcW w:w="483" w:type="pct"/>
            <w:shd w:val="clear" w:color="auto" w:fill="FFFFFF"/>
          </w:tcPr>
          <w:p w14:paraId="565C5D47" w14:textId="77777777" w:rsidR="0018011A" w:rsidRPr="00A42C8C" w:rsidRDefault="0018011A" w:rsidP="00966367">
            <w:pPr>
              <w:pStyle w:val="CETBodytext"/>
              <w:ind w:right="-1"/>
              <w:jc w:val="left"/>
              <w:rPr>
                <w:rFonts w:eastAsiaTheme="minorEastAsia" w:cs="Arial"/>
                <w:sz w:val="16"/>
                <w:szCs w:val="16"/>
              </w:rPr>
            </w:pPr>
            <w:r w:rsidRPr="00A42C8C">
              <w:t>-3.03</w:t>
            </w:r>
          </w:p>
        </w:tc>
        <w:tc>
          <w:tcPr>
            <w:tcW w:w="620" w:type="pct"/>
            <w:shd w:val="clear" w:color="auto" w:fill="FFFFFF"/>
          </w:tcPr>
          <w:p w14:paraId="30734E6D"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5146BE5F" w14:textId="77777777" w:rsidTr="00966367">
        <w:trPr>
          <w:trHeight w:val="20"/>
        </w:trPr>
        <w:tc>
          <w:tcPr>
            <w:tcW w:w="1440" w:type="pct"/>
            <w:shd w:val="clear" w:color="auto" w:fill="FFFFFF"/>
          </w:tcPr>
          <w:p w14:paraId="24F5A0B3" w14:textId="77777777" w:rsidR="0018011A" w:rsidRPr="00A42C8C" w:rsidRDefault="0018011A" w:rsidP="00966367">
            <w:pPr>
              <w:pStyle w:val="CETBodytext"/>
              <w:ind w:right="-1"/>
              <w:jc w:val="left"/>
              <w:rPr>
                <w:rFonts w:eastAsiaTheme="minorEastAsia" w:cs="Arial"/>
                <w:sz w:val="16"/>
                <w:szCs w:val="16"/>
              </w:rPr>
            </w:pPr>
            <w:r w:rsidRPr="00A42C8C">
              <w:t>STONIO R</w:t>
            </w:r>
          </w:p>
        </w:tc>
        <w:tc>
          <w:tcPr>
            <w:tcW w:w="592" w:type="pct"/>
            <w:shd w:val="clear" w:color="auto" w:fill="FFFFFF"/>
          </w:tcPr>
          <w:p w14:paraId="7E22C1D9" w14:textId="77777777" w:rsidR="0018011A" w:rsidRPr="00A42C8C" w:rsidRDefault="0018011A" w:rsidP="00966367">
            <w:pPr>
              <w:pStyle w:val="CETBodytext"/>
              <w:ind w:right="-1"/>
              <w:jc w:val="left"/>
            </w:pPr>
            <w:r w:rsidRPr="00A42C8C">
              <w:t>1243</w:t>
            </w:r>
          </w:p>
        </w:tc>
        <w:tc>
          <w:tcPr>
            <w:tcW w:w="763" w:type="pct"/>
            <w:shd w:val="clear" w:color="auto" w:fill="FFFFFF"/>
          </w:tcPr>
          <w:p w14:paraId="1673A556" w14:textId="77777777" w:rsidR="0018011A" w:rsidRPr="00A42C8C" w:rsidRDefault="0018011A" w:rsidP="00966367">
            <w:pPr>
              <w:pStyle w:val="CETBodytext"/>
              <w:ind w:right="-1"/>
              <w:jc w:val="left"/>
            </w:pPr>
            <w:r w:rsidRPr="00A42C8C">
              <w:t>15739</w:t>
            </w:r>
          </w:p>
        </w:tc>
        <w:tc>
          <w:tcPr>
            <w:tcW w:w="592" w:type="pct"/>
            <w:shd w:val="clear" w:color="auto" w:fill="FFFFFF"/>
          </w:tcPr>
          <w:p w14:paraId="6D9A7F53" w14:textId="77777777" w:rsidR="0018011A" w:rsidRPr="00A42C8C" w:rsidRDefault="0018011A" w:rsidP="00966367">
            <w:pPr>
              <w:pStyle w:val="CETBodytext"/>
              <w:ind w:right="-1"/>
              <w:jc w:val="left"/>
              <w:rPr>
                <w:rFonts w:eastAsiaTheme="minorEastAsia" w:cs="Arial"/>
                <w:sz w:val="16"/>
                <w:szCs w:val="16"/>
              </w:rPr>
            </w:pPr>
            <w:r w:rsidRPr="00A42C8C">
              <w:t>88</w:t>
            </w:r>
          </w:p>
        </w:tc>
        <w:tc>
          <w:tcPr>
            <w:tcW w:w="509" w:type="pct"/>
            <w:shd w:val="clear" w:color="auto" w:fill="FFFFFF"/>
          </w:tcPr>
          <w:p w14:paraId="5B137E00" w14:textId="77777777" w:rsidR="0018011A" w:rsidRPr="00A42C8C" w:rsidRDefault="0018011A" w:rsidP="00966367">
            <w:pPr>
              <w:pStyle w:val="CETBodytext"/>
              <w:ind w:right="-1"/>
              <w:jc w:val="left"/>
              <w:rPr>
                <w:rFonts w:eastAsiaTheme="minorEastAsia" w:cs="Arial"/>
                <w:sz w:val="16"/>
                <w:szCs w:val="16"/>
              </w:rPr>
            </w:pPr>
            <w:r w:rsidRPr="00A42C8C">
              <w:t>12</w:t>
            </w:r>
          </w:p>
        </w:tc>
        <w:tc>
          <w:tcPr>
            <w:tcW w:w="483" w:type="pct"/>
            <w:shd w:val="clear" w:color="auto" w:fill="FFFFFF"/>
          </w:tcPr>
          <w:p w14:paraId="15D5A0BE" w14:textId="77777777" w:rsidR="0018011A" w:rsidRPr="00A42C8C" w:rsidRDefault="0018011A" w:rsidP="00966367">
            <w:pPr>
              <w:pStyle w:val="CETBodytext"/>
              <w:ind w:right="-1"/>
              <w:jc w:val="left"/>
              <w:rPr>
                <w:rFonts w:eastAsiaTheme="minorEastAsia" w:cs="Arial"/>
                <w:sz w:val="16"/>
                <w:szCs w:val="16"/>
              </w:rPr>
            </w:pPr>
            <w:r w:rsidRPr="00A42C8C">
              <w:t>+2.6</w:t>
            </w:r>
          </w:p>
        </w:tc>
        <w:tc>
          <w:tcPr>
            <w:tcW w:w="620" w:type="pct"/>
            <w:shd w:val="clear" w:color="auto" w:fill="FFFFFF"/>
          </w:tcPr>
          <w:p w14:paraId="3F844B3A"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0A7D9365" w14:textId="77777777" w:rsidTr="00966367">
        <w:trPr>
          <w:trHeight w:val="20"/>
        </w:trPr>
        <w:tc>
          <w:tcPr>
            <w:tcW w:w="1440" w:type="pct"/>
            <w:shd w:val="clear" w:color="auto" w:fill="FFFFFF"/>
          </w:tcPr>
          <w:p w14:paraId="2202153C" w14:textId="77777777" w:rsidR="0018011A" w:rsidRPr="00A42C8C" w:rsidRDefault="0018011A" w:rsidP="00966367">
            <w:pPr>
              <w:pStyle w:val="CETBodytext"/>
              <w:ind w:right="-1"/>
              <w:jc w:val="left"/>
              <w:rPr>
                <w:rFonts w:eastAsiaTheme="minorEastAsia" w:cs="Arial"/>
                <w:sz w:val="16"/>
                <w:szCs w:val="16"/>
              </w:rPr>
            </w:pPr>
            <w:r w:rsidRPr="00A42C8C">
              <w:t>STONIO L</w:t>
            </w:r>
          </w:p>
        </w:tc>
        <w:tc>
          <w:tcPr>
            <w:tcW w:w="592" w:type="pct"/>
            <w:shd w:val="clear" w:color="auto" w:fill="FFFFFF"/>
          </w:tcPr>
          <w:p w14:paraId="44F566A7" w14:textId="77777777" w:rsidR="0018011A" w:rsidRPr="00A42C8C" w:rsidRDefault="0018011A" w:rsidP="00966367">
            <w:pPr>
              <w:pStyle w:val="CETBodytext"/>
              <w:ind w:right="-1"/>
              <w:jc w:val="left"/>
            </w:pPr>
            <w:r w:rsidRPr="00A42C8C">
              <w:t>1191</w:t>
            </w:r>
          </w:p>
        </w:tc>
        <w:tc>
          <w:tcPr>
            <w:tcW w:w="763" w:type="pct"/>
            <w:shd w:val="clear" w:color="auto" w:fill="FFFFFF"/>
          </w:tcPr>
          <w:p w14:paraId="156FF5EE" w14:textId="77777777" w:rsidR="0018011A" w:rsidRPr="00A42C8C" w:rsidRDefault="0018011A" w:rsidP="00966367">
            <w:pPr>
              <w:pStyle w:val="CETBodytext"/>
              <w:ind w:right="-1"/>
              <w:jc w:val="left"/>
            </w:pPr>
            <w:r w:rsidRPr="00A42C8C">
              <w:t>15510</w:t>
            </w:r>
          </w:p>
        </w:tc>
        <w:tc>
          <w:tcPr>
            <w:tcW w:w="592" w:type="pct"/>
            <w:shd w:val="clear" w:color="auto" w:fill="FFFFFF"/>
          </w:tcPr>
          <w:p w14:paraId="033A5619" w14:textId="77777777" w:rsidR="0018011A" w:rsidRPr="00A42C8C" w:rsidRDefault="0018011A" w:rsidP="00966367">
            <w:pPr>
              <w:pStyle w:val="CETBodytext"/>
              <w:ind w:right="-1"/>
              <w:jc w:val="left"/>
              <w:rPr>
                <w:rFonts w:eastAsiaTheme="minorEastAsia" w:cs="Arial"/>
                <w:sz w:val="16"/>
                <w:szCs w:val="16"/>
              </w:rPr>
            </w:pPr>
            <w:r w:rsidRPr="00A42C8C">
              <w:t>88</w:t>
            </w:r>
          </w:p>
        </w:tc>
        <w:tc>
          <w:tcPr>
            <w:tcW w:w="509" w:type="pct"/>
            <w:shd w:val="clear" w:color="auto" w:fill="FFFFFF"/>
          </w:tcPr>
          <w:p w14:paraId="7005BE1E" w14:textId="77777777" w:rsidR="0018011A" w:rsidRPr="00A42C8C" w:rsidRDefault="0018011A" w:rsidP="00966367">
            <w:pPr>
              <w:pStyle w:val="CETBodytext"/>
              <w:ind w:right="-1"/>
              <w:jc w:val="left"/>
              <w:rPr>
                <w:rFonts w:eastAsiaTheme="minorEastAsia" w:cs="Arial"/>
                <w:sz w:val="16"/>
                <w:szCs w:val="16"/>
              </w:rPr>
            </w:pPr>
            <w:r w:rsidRPr="00A42C8C">
              <w:t>12</w:t>
            </w:r>
          </w:p>
        </w:tc>
        <w:tc>
          <w:tcPr>
            <w:tcW w:w="483" w:type="pct"/>
            <w:shd w:val="clear" w:color="auto" w:fill="FFFFFF"/>
          </w:tcPr>
          <w:p w14:paraId="275B7838" w14:textId="77777777" w:rsidR="0018011A" w:rsidRPr="00A42C8C" w:rsidRDefault="0018011A" w:rsidP="00966367">
            <w:pPr>
              <w:pStyle w:val="CETBodytext"/>
              <w:ind w:right="-1"/>
              <w:jc w:val="left"/>
              <w:rPr>
                <w:rFonts w:eastAsiaTheme="minorEastAsia" w:cs="Arial"/>
                <w:sz w:val="16"/>
                <w:szCs w:val="16"/>
              </w:rPr>
            </w:pPr>
            <w:r w:rsidRPr="00A42C8C">
              <w:t>-2.6</w:t>
            </w:r>
          </w:p>
        </w:tc>
        <w:tc>
          <w:tcPr>
            <w:tcW w:w="620" w:type="pct"/>
            <w:shd w:val="clear" w:color="auto" w:fill="FFFFFF"/>
          </w:tcPr>
          <w:p w14:paraId="7B1FB55C"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280AF979" w14:textId="77777777" w:rsidTr="00966367">
        <w:trPr>
          <w:trHeight w:val="20"/>
        </w:trPr>
        <w:tc>
          <w:tcPr>
            <w:tcW w:w="1440" w:type="pct"/>
            <w:shd w:val="clear" w:color="auto" w:fill="FFFFFF"/>
          </w:tcPr>
          <w:p w14:paraId="0E8C3EAB" w14:textId="6E27CCCD" w:rsidR="0018011A" w:rsidRPr="00A42C8C" w:rsidRDefault="001D698D" w:rsidP="001D698D">
            <w:pPr>
              <w:pStyle w:val="CETBodytext"/>
              <w:ind w:right="-1"/>
              <w:jc w:val="left"/>
              <w:rPr>
                <w:rFonts w:eastAsiaTheme="minorEastAsia" w:cs="Arial"/>
                <w:sz w:val="16"/>
                <w:szCs w:val="16"/>
              </w:rPr>
            </w:pPr>
            <w:r w:rsidRPr="00A42C8C">
              <w:t xml:space="preserve">MONTE </w:t>
            </w:r>
            <w:r w:rsidR="0018011A" w:rsidRPr="00A42C8C">
              <w:t>S. ANGELO R</w:t>
            </w:r>
          </w:p>
        </w:tc>
        <w:tc>
          <w:tcPr>
            <w:tcW w:w="592" w:type="pct"/>
            <w:shd w:val="clear" w:color="auto" w:fill="FFFFFF"/>
          </w:tcPr>
          <w:p w14:paraId="354CE9B5" w14:textId="77777777" w:rsidR="0018011A" w:rsidRPr="00A42C8C" w:rsidRDefault="0018011A" w:rsidP="00966367">
            <w:pPr>
              <w:pStyle w:val="CETBodytext"/>
              <w:ind w:right="-1"/>
              <w:jc w:val="left"/>
            </w:pPr>
            <w:r w:rsidRPr="00A42C8C">
              <w:t>1585</w:t>
            </w:r>
          </w:p>
        </w:tc>
        <w:tc>
          <w:tcPr>
            <w:tcW w:w="763" w:type="pct"/>
            <w:shd w:val="clear" w:color="auto" w:fill="FFFFFF"/>
          </w:tcPr>
          <w:p w14:paraId="62AE9872" w14:textId="77777777" w:rsidR="0018011A" w:rsidRPr="00A42C8C" w:rsidRDefault="0018011A" w:rsidP="00966367">
            <w:pPr>
              <w:pStyle w:val="CETBodytext"/>
              <w:ind w:right="-1"/>
              <w:jc w:val="left"/>
            </w:pPr>
            <w:r w:rsidRPr="00A42C8C">
              <w:t>9480</w:t>
            </w:r>
          </w:p>
        </w:tc>
        <w:tc>
          <w:tcPr>
            <w:tcW w:w="592" w:type="pct"/>
            <w:shd w:val="clear" w:color="auto" w:fill="FFFFFF"/>
          </w:tcPr>
          <w:p w14:paraId="5F1B497E" w14:textId="77777777" w:rsidR="0018011A" w:rsidRPr="00A42C8C" w:rsidRDefault="0018011A" w:rsidP="00966367">
            <w:pPr>
              <w:pStyle w:val="CETBodytext"/>
              <w:ind w:right="-1"/>
              <w:jc w:val="left"/>
              <w:rPr>
                <w:rFonts w:eastAsiaTheme="minorEastAsia" w:cs="Arial"/>
                <w:sz w:val="16"/>
                <w:szCs w:val="16"/>
              </w:rPr>
            </w:pPr>
            <w:r w:rsidRPr="00A42C8C">
              <w:t>86</w:t>
            </w:r>
          </w:p>
        </w:tc>
        <w:tc>
          <w:tcPr>
            <w:tcW w:w="509" w:type="pct"/>
            <w:shd w:val="clear" w:color="auto" w:fill="FFFFFF"/>
          </w:tcPr>
          <w:p w14:paraId="34DF5F2F" w14:textId="77777777" w:rsidR="0018011A" w:rsidRPr="00A42C8C" w:rsidRDefault="0018011A" w:rsidP="00966367">
            <w:pPr>
              <w:pStyle w:val="CETBodytext"/>
              <w:ind w:right="-1"/>
              <w:jc w:val="left"/>
              <w:rPr>
                <w:rFonts w:eastAsiaTheme="minorEastAsia" w:cs="Arial"/>
                <w:sz w:val="16"/>
                <w:szCs w:val="16"/>
              </w:rPr>
            </w:pPr>
            <w:r w:rsidRPr="00A42C8C">
              <w:t>14</w:t>
            </w:r>
          </w:p>
        </w:tc>
        <w:tc>
          <w:tcPr>
            <w:tcW w:w="483" w:type="pct"/>
            <w:shd w:val="clear" w:color="auto" w:fill="FFFFFF"/>
          </w:tcPr>
          <w:p w14:paraId="785363F0" w14:textId="77777777" w:rsidR="0018011A" w:rsidRPr="00A42C8C" w:rsidRDefault="0018011A" w:rsidP="00966367">
            <w:pPr>
              <w:pStyle w:val="CETBodytext"/>
              <w:ind w:right="-1"/>
              <w:jc w:val="left"/>
              <w:rPr>
                <w:rFonts w:eastAsiaTheme="minorEastAsia" w:cs="Arial"/>
                <w:sz w:val="16"/>
                <w:szCs w:val="16"/>
              </w:rPr>
            </w:pPr>
            <w:r w:rsidRPr="00A42C8C">
              <w:t>-2.16</w:t>
            </w:r>
          </w:p>
        </w:tc>
        <w:tc>
          <w:tcPr>
            <w:tcW w:w="620" w:type="pct"/>
            <w:shd w:val="clear" w:color="auto" w:fill="FFFFFF"/>
          </w:tcPr>
          <w:p w14:paraId="322DF489"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56278049" w14:textId="77777777" w:rsidTr="00966367">
        <w:trPr>
          <w:trHeight w:val="20"/>
        </w:trPr>
        <w:tc>
          <w:tcPr>
            <w:tcW w:w="1440" w:type="pct"/>
            <w:shd w:val="clear" w:color="auto" w:fill="FFFFFF"/>
          </w:tcPr>
          <w:p w14:paraId="4811584B" w14:textId="2A27BACC" w:rsidR="0018011A" w:rsidRPr="00A42C8C" w:rsidRDefault="001D698D" w:rsidP="00966367">
            <w:pPr>
              <w:pStyle w:val="CETBodytext"/>
              <w:ind w:right="-1"/>
              <w:jc w:val="left"/>
              <w:rPr>
                <w:rFonts w:eastAsiaTheme="minorEastAsia" w:cs="Arial"/>
                <w:sz w:val="16"/>
                <w:szCs w:val="16"/>
              </w:rPr>
            </w:pPr>
            <w:r w:rsidRPr="00A42C8C">
              <w:t xml:space="preserve">MONTE </w:t>
            </w:r>
            <w:r w:rsidR="0018011A" w:rsidRPr="00A42C8C">
              <w:t>S. ANGELO L</w:t>
            </w:r>
          </w:p>
        </w:tc>
        <w:tc>
          <w:tcPr>
            <w:tcW w:w="592" w:type="pct"/>
            <w:shd w:val="clear" w:color="auto" w:fill="FFFFFF"/>
          </w:tcPr>
          <w:p w14:paraId="5C751E12" w14:textId="77777777" w:rsidR="0018011A" w:rsidRPr="00A42C8C" w:rsidRDefault="0018011A" w:rsidP="00966367">
            <w:pPr>
              <w:pStyle w:val="CETBodytext"/>
              <w:ind w:right="-1"/>
              <w:jc w:val="left"/>
            </w:pPr>
            <w:r w:rsidRPr="00A42C8C">
              <w:t>1573</w:t>
            </w:r>
          </w:p>
        </w:tc>
        <w:tc>
          <w:tcPr>
            <w:tcW w:w="763" w:type="pct"/>
            <w:shd w:val="clear" w:color="auto" w:fill="FFFFFF"/>
          </w:tcPr>
          <w:p w14:paraId="140F76CD" w14:textId="77777777" w:rsidR="0018011A" w:rsidRPr="00A42C8C" w:rsidRDefault="0018011A" w:rsidP="00966367">
            <w:pPr>
              <w:pStyle w:val="CETBodytext"/>
              <w:ind w:right="-1"/>
              <w:jc w:val="left"/>
            </w:pPr>
            <w:r w:rsidRPr="00A42C8C">
              <w:t>9328</w:t>
            </w:r>
          </w:p>
        </w:tc>
        <w:tc>
          <w:tcPr>
            <w:tcW w:w="592" w:type="pct"/>
            <w:shd w:val="clear" w:color="auto" w:fill="FFFFFF"/>
          </w:tcPr>
          <w:p w14:paraId="304D5D48" w14:textId="77777777" w:rsidR="0018011A" w:rsidRPr="00A42C8C" w:rsidRDefault="0018011A" w:rsidP="00966367">
            <w:pPr>
              <w:pStyle w:val="CETBodytext"/>
              <w:ind w:right="-1"/>
              <w:jc w:val="left"/>
              <w:rPr>
                <w:rFonts w:eastAsiaTheme="minorEastAsia" w:cs="Arial"/>
                <w:sz w:val="16"/>
                <w:szCs w:val="16"/>
              </w:rPr>
            </w:pPr>
            <w:r w:rsidRPr="00A42C8C">
              <w:t>87</w:t>
            </w:r>
          </w:p>
        </w:tc>
        <w:tc>
          <w:tcPr>
            <w:tcW w:w="509" w:type="pct"/>
            <w:shd w:val="clear" w:color="auto" w:fill="FFFFFF"/>
          </w:tcPr>
          <w:p w14:paraId="23005F96" w14:textId="77777777" w:rsidR="0018011A" w:rsidRPr="00A42C8C" w:rsidRDefault="0018011A" w:rsidP="00966367">
            <w:pPr>
              <w:pStyle w:val="CETBodytext"/>
              <w:ind w:right="-1"/>
              <w:jc w:val="left"/>
              <w:rPr>
                <w:rFonts w:eastAsiaTheme="minorEastAsia" w:cs="Arial"/>
                <w:sz w:val="16"/>
                <w:szCs w:val="16"/>
              </w:rPr>
            </w:pPr>
            <w:r w:rsidRPr="00A42C8C">
              <w:t>13</w:t>
            </w:r>
          </w:p>
        </w:tc>
        <w:tc>
          <w:tcPr>
            <w:tcW w:w="483" w:type="pct"/>
            <w:shd w:val="clear" w:color="auto" w:fill="FFFFFF"/>
          </w:tcPr>
          <w:p w14:paraId="605FBB75" w14:textId="77777777" w:rsidR="0018011A" w:rsidRPr="00A42C8C" w:rsidRDefault="0018011A" w:rsidP="00966367">
            <w:pPr>
              <w:pStyle w:val="CETBodytext"/>
              <w:ind w:right="-1"/>
              <w:jc w:val="left"/>
              <w:rPr>
                <w:rFonts w:eastAsiaTheme="minorEastAsia" w:cs="Arial"/>
                <w:sz w:val="16"/>
                <w:szCs w:val="16"/>
              </w:rPr>
            </w:pPr>
            <w:r w:rsidRPr="00A42C8C">
              <w:t>+1.7</w:t>
            </w:r>
          </w:p>
        </w:tc>
        <w:tc>
          <w:tcPr>
            <w:tcW w:w="620" w:type="pct"/>
            <w:shd w:val="clear" w:color="auto" w:fill="FFFFFF"/>
          </w:tcPr>
          <w:p w14:paraId="53A759A9"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0432F56B" w14:textId="77777777" w:rsidTr="00966367">
        <w:trPr>
          <w:trHeight w:val="20"/>
        </w:trPr>
        <w:tc>
          <w:tcPr>
            <w:tcW w:w="1440" w:type="pct"/>
            <w:shd w:val="clear" w:color="auto" w:fill="FFFFFF"/>
          </w:tcPr>
          <w:p w14:paraId="44714CD5" w14:textId="77777777" w:rsidR="0018011A" w:rsidRPr="00A42C8C" w:rsidRDefault="0018011A" w:rsidP="00966367">
            <w:pPr>
              <w:pStyle w:val="CETBodytext"/>
              <w:ind w:right="-1"/>
              <w:jc w:val="left"/>
              <w:rPr>
                <w:rFonts w:eastAsiaTheme="minorEastAsia" w:cs="Arial"/>
                <w:sz w:val="16"/>
                <w:szCs w:val="16"/>
              </w:rPr>
            </w:pPr>
            <w:r w:rsidRPr="00A42C8C">
              <w:t>COLLURANIA R</w:t>
            </w:r>
          </w:p>
        </w:tc>
        <w:tc>
          <w:tcPr>
            <w:tcW w:w="592" w:type="pct"/>
            <w:shd w:val="clear" w:color="auto" w:fill="FFFFFF"/>
          </w:tcPr>
          <w:p w14:paraId="499D58D3" w14:textId="77777777" w:rsidR="0018011A" w:rsidRPr="00A42C8C" w:rsidRDefault="0018011A" w:rsidP="00966367">
            <w:pPr>
              <w:pStyle w:val="CETBodytext"/>
              <w:ind w:right="-1"/>
              <w:jc w:val="left"/>
            </w:pPr>
            <w:r w:rsidRPr="00A42C8C">
              <w:t>2088</w:t>
            </w:r>
          </w:p>
        </w:tc>
        <w:tc>
          <w:tcPr>
            <w:tcW w:w="763" w:type="pct"/>
            <w:shd w:val="clear" w:color="auto" w:fill="FFFFFF"/>
          </w:tcPr>
          <w:p w14:paraId="34658180" w14:textId="77777777" w:rsidR="0018011A" w:rsidRPr="00A42C8C" w:rsidRDefault="0018011A" w:rsidP="00966367">
            <w:pPr>
              <w:pStyle w:val="CETBodytext"/>
              <w:ind w:right="-1"/>
              <w:jc w:val="left"/>
            </w:pPr>
            <w:r w:rsidRPr="00A42C8C">
              <w:t>8516</w:t>
            </w:r>
          </w:p>
        </w:tc>
        <w:tc>
          <w:tcPr>
            <w:tcW w:w="592" w:type="pct"/>
            <w:shd w:val="clear" w:color="auto" w:fill="FFFFFF"/>
          </w:tcPr>
          <w:p w14:paraId="3525E617" w14:textId="77777777" w:rsidR="0018011A" w:rsidRPr="00A42C8C" w:rsidRDefault="0018011A" w:rsidP="00966367">
            <w:pPr>
              <w:pStyle w:val="CETBodytext"/>
              <w:ind w:right="-1"/>
              <w:jc w:val="left"/>
              <w:rPr>
                <w:rFonts w:eastAsiaTheme="minorEastAsia" w:cs="Arial"/>
                <w:sz w:val="16"/>
                <w:szCs w:val="16"/>
              </w:rPr>
            </w:pPr>
            <w:r w:rsidRPr="00A42C8C">
              <w:t>84</w:t>
            </w:r>
          </w:p>
        </w:tc>
        <w:tc>
          <w:tcPr>
            <w:tcW w:w="509" w:type="pct"/>
            <w:shd w:val="clear" w:color="auto" w:fill="FFFFFF"/>
          </w:tcPr>
          <w:p w14:paraId="09F8CAFD" w14:textId="77777777" w:rsidR="0018011A" w:rsidRPr="00A42C8C" w:rsidRDefault="0018011A" w:rsidP="00966367">
            <w:pPr>
              <w:pStyle w:val="CETBodytext"/>
              <w:ind w:right="-1"/>
              <w:jc w:val="left"/>
              <w:rPr>
                <w:rFonts w:eastAsiaTheme="minorEastAsia" w:cs="Arial"/>
                <w:sz w:val="16"/>
                <w:szCs w:val="16"/>
              </w:rPr>
            </w:pPr>
            <w:r w:rsidRPr="00A42C8C">
              <w:t>16</w:t>
            </w:r>
          </w:p>
        </w:tc>
        <w:tc>
          <w:tcPr>
            <w:tcW w:w="483" w:type="pct"/>
            <w:shd w:val="clear" w:color="auto" w:fill="FFFFFF"/>
          </w:tcPr>
          <w:p w14:paraId="288FFC17" w14:textId="77777777" w:rsidR="0018011A" w:rsidRPr="00A42C8C" w:rsidRDefault="0018011A" w:rsidP="00966367">
            <w:pPr>
              <w:pStyle w:val="CETBodytext"/>
              <w:ind w:right="-1"/>
              <w:jc w:val="left"/>
              <w:rPr>
                <w:rFonts w:eastAsiaTheme="minorEastAsia" w:cs="Arial"/>
                <w:sz w:val="16"/>
                <w:szCs w:val="16"/>
              </w:rPr>
            </w:pPr>
            <w:r w:rsidRPr="00A42C8C">
              <w:t>+1.4</w:t>
            </w:r>
          </w:p>
        </w:tc>
        <w:tc>
          <w:tcPr>
            <w:tcW w:w="620" w:type="pct"/>
            <w:shd w:val="clear" w:color="auto" w:fill="FFFFFF"/>
          </w:tcPr>
          <w:p w14:paraId="36C6D054"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6AA0B61C" w14:textId="77777777" w:rsidTr="00966367">
        <w:trPr>
          <w:trHeight w:val="20"/>
        </w:trPr>
        <w:tc>
          <w:tcPr>
            <w:tcW w:w="1440" w:type="pct"/>
            <w:shd w:val="clear" w:color="auto" w:fill="FFFFFF"/>
          </w:tcPr>
          <w:p w14:paraId="31FDC79D" w14:textId="77777777" w:rsidR="0018011A" w:rsidRPr="00A42C8C" w:rsidRDefault="0018011A" w:rsidP="00966367">
            <w:pPr>
              <w:pStyle w:val="CETBodytext"/>
              <w:ind w:right="-1"/>
              <w:jc w:val="left"/>
              <w:rPr>
                <w:rFonts w:eastAsiaTheme="minorEastAsia" w:cs="Arial"/>
                <w:sz w:val="16"/>
                <w:szCs w:val="16"/>
              </w:rPr>
            </w:pPr>
            <w:r w:rsidRPr="00A42C8C">
              <w:t>COLLURANIA L</w:t>
            </w:r>
          </w:p>
        </w:tc>
        <w:tc>
          <w:tcPr>
            <w:tcW w:w="592" w:type="pct"/>
            <w:shd w:val="clear" w:color="auto" w:fill="FFFFFF"/>
          </w:tcPr>
          <w:p w14:paraId="6FDF9F49" w14:textId="77777777" w:rsidR="0018011A" w:rsidRPr="00A42C8C" w:rsidRDefault="0018011A" w:rsidP="00966367">
            <w:pPr>
              <w:pStyle w:val="CETBodytext"/>
              <w:ind w:right="-1"/>
              <w:jc w:val="left"/>
            </w:pPr>
            <w:r w:rsidRPr="00A42C8C">
              <w:t>2108</w:t>
            </w:r>
          </w:p>
        </w:tc>
        <w:tc>
          <w:tcPr>
            <w:tcW w:w="763" w:type="pct"/>
            <w:shd w:val="clear" w:color="auto" w:fill="FFFFFF"/>
          </w:tcPr>
          <w:p w14:paraId="70EE97C5" w14:textId="77777777" w:rsidR="0018011A" w:rsidRPr="00A42C8C" w:rsidRDefault="0018011A" w:rsidP="00966367">
            <w:pPr>
              <w:pStyle w:val="CETBodytext"/>
              <w:ind w:right="-1"/>
              <w:jc w:val="left"/>
            </w:pPr>
            <w:r w:rsidRPr="00A42C8C">
              <w:t>8233</w:t>
            </w:r>
          </w:p>
        </w:tc>
        <w:tc>
          <w:tcPr>
            <w:tcW w:w="592" w:type="pct"/>
            <w:shd w:val="clear" w:color="auto" w:fill="FFFFFF"/>
          </w:tcPr>
          <w:p w14:paraId="0C416245" w14:textId="77777777" w:rsidR="0018011A" w:rsidRPr="00A42C8C" w:rsidRDefault="0018011A" w:rsidP="00966367">
            <w:pPr>
              <w:pStyle w:val="CETBodytext"/>
              <w:ind w:right="-1"/>
              <w:jc w:val="left"/>
              <w:rPr>
                <w:rFonts w:eastAsiaTheme="minorEastAsia" w:cs="Arial"/>
                <w:sz w:val="16"/>
                <w:szCs w:val="16"/>
              </w:rPr>
            </w:pPr>
            <w:r w:rsidRPr="00A42C8C">
              <w:t>85</w:t>
            </w:r>
          </w:p>
        </w:tc>
        <w:tc>
          <w:tcPr>
            <w:tcW w:w="509" w:type="pct"/>
            <w:shd w:val="clear" w:color="auto" w:fill="FFFFFF"/>
          </w:tcPr>
          <w:p w14:paraId="4363B4BA" w14:textId="77777777" w:rsidR="0018011A" w:rsidRPr="00A42C8C" w:rsidRDefault="0018011A" w:rsidP="00966367">
            <w:pPr>
              <w:pStyle w:val="CETBodytext"/>
              <w:ind w:right="-1"/>
              <w:jc w:val="left"/>
              <w:rPr>
                <w:rFonts w:eastAsiaTheme="minorEastAsia" w:cs="Arial"/>
                <w:sz w:val="16"/>
                <w:szCs w:val="16"/>
              </w:rPr>
            </w:pPr>
            <w:r w:rsidRPr="00A42C8C">
              <w:t>15</w:t>
            </w:r>
          </w:p>
        </w:tc>
        <w:tc>
          <w:tcPr>
            <w:tcW w:w="483" w:type="pct"/>
            <w:shd w:val="clear" w:color="auto" w:fill="FFFFFF"/>
          </w:tcPr>
          <w:p w14:paraId="63191E3B" w14:textId="77777777" w:rsidR="0018011A" w:rsidRPr="00A42C8C" w:rsidRDefault="0018011A" w:rsidP="00966367">
            <w:pPr>
              <w:pStyle w:val="CETBodytext"/>
              <w:ind w:right="-1"/>
              <w:jc w:val="left"/>
              <w:rPr>
                <w:rFonts w:eastAsiaTheme="minorEastAsia" w:cs="Arial"/>
                <w:sz w:val="16"/>
                <w:szCs w:val="16"/>
              </w:rPr>
            </w:pPr>
            <w:r w:rsidRPr="00A42C8C">
              <w:t>-1.4</w:t>
            </w:r>
          </w:p>
        </w:tc>
        <w:tc>
          <w:tcPr>
            <w:tcW w:w="620" w:type="pct"/>
            <w:shd w:val="clear" w:color="auto" w:fill="FFFFFF"/>
          </w:tcPr>
          <w:p w14:paraId="55A9B565" w14:textId="77777777" w:rsidR="0018011A" w:rsidRPr="00A42C8C" w:rsidRDefault="0018011A" w:rsidP="00966367">
            <w:pPr>
              <w:pStyle w:val="CETBodytext"/>
              <w:ind w:right="-1"/>
              <w:jc w:val="left"/>
              <w:rPr>
                <w:rFonts w:eastAsiaTheme="minorEastAsia" w:cs="Arial"/>
                <w:sz w:val="16"/>
                <w:szCs w:val="16"/>
              </w:rPr>
            </w:pPr>
            <w:r w:rsidRPr="00A42C8C">
              <w:t>110</w:t>
            </w:r>
          </w:p>
        </w:tc>
      </w:tr>
      <w:tr w:rsidR="0018011A" w:rsidRPr="00A42C8C" w14:paraId="7BB122CE" w14:textId="77777777" w:rsidTr="00966367">
        <w:trPr>
          <w:trHeight w:val="20"/>
        </w:trPr>
        <w:tc>
          <w:tcPr>
            <w:tcW w:w="1440" w:type="pct"/>
            <w:shd w:val="clear" w:color="auto" w:fill="FFFFFF"/>
          </w:tcPr>
          <w:p w14:paraId="327748E2" w14:textId="77777777" w:rsidR="0018011A" w:rsidRPr="00A42C8C" w:rsidRDefault="0018011A" w:rsidP="00966367">
            <w:pPr>
              <w:pStyle w:val="CETBodytext"/>
              <w:ind w:right="-1"/>
              <w:jc w:val="left"/>
              <w:rPr>
                <w:rFonts w:eastAsiaTheme="minorEastAsia" w:cs="Arial"/>
                <w:sz w:val="16"/>
                <w:szCs w:val="16"/>
              </w:rPr>
            </w:pPr>
            <w:r w:rsidRPr="00A42C8C">
              <w:t>S. ROCCO R</w:t>
            </w:r>
          </w:p>
        </w:tc>
        <w:tc>
          <w:tcPr>
            <w:tcW w:w="592" w:type="pct"/>
            <w:shd w:val="clear" w:color="auto" w:fill="FFFFFF"/>
          </w:tcPr>
          <w:p w14:paraId="2533D17B" w14:textId="77777777" w:rsidR="0018011A" w:rsidRPr="00A42C8C" w:rsidRDefault="0018011A" w:rsidP="00966367">
            <w:pPr>
              <w:pStyle w:val="CETBodytext"/>
              <w:ind w:right="-1"/>
              <w:jc w:val="left"/>
            </w:pPr>
            <w:r w:rsidRPr="00A42C8C">
              <w:t>4183</w:t>
            </w:r>
          </w:p>
        </w:tc>
        <w:tc>
          <w:tcPr>
            <w:tcW w:w="763" w:type="pct"/>
            <w:shd w:val="clear" w:color="auto" w:fill="FFFFFF"/>
          </w:tcPr>
          <w:p w14:paraId="4FF82B2F" w14:textId="77777777" w:rsidR="0018011A" w:rsidRPr="00A42C8C" w:rsidRDefault="0018011A" w:rsidP="00966367">
            <w:pPr>
              <w:pStyle w:val="CETBodytext"/>
              <w:ind w:right="-1"/>
              <w:jc w:val="left"/>
            </w:pPr>
            <w:r w:rsidRPr="00A42C8C">
              <w:t>7223</w:t>
            </w:r>
          </w:p>
        </w:tc>
        <w:tc>
          <w:tcPr>
            <w:tcW w:w="592" w:type="pct"/>
            <w:shd w:val="clear" w:color="auto" w:fill="FFFFFF"/>
          </w:tcPr>
          <w:p w14:paraId="7E9D7932" w14:textId="77777777" w:rsidR="0018011A" w:rsidRPr="00A42C8C" w:rsidRDefault="0018011A" w:rsidP="00966367">
            <w:pPr>
              <w:pStyle w:val="CETBodytext"/>
              <w:ind w:right="-1"/>
              <w:jc w:val="left"/>
              <w:rPr>
                <w:rFonts w:eastAsiaTheme="minorEastAsia" w:cs="Arial"/>
                <w:sz w:val="16"/>
                <w:szCs w:val="16"/>
              </w:rPr>
            </w:pPr>
            <w:r w:rsidRPr="00A42C8C">
              <w:t>86</w:t>
            </w:r>
          </w:p>
        </w:tc>
        <w:tc>
          <w:tcPr>
            <w:tcW w:w="509" w:type="pct"/>
            <w:shd w:val="clear" w:color="auto" w:fill="FFFFFF"/>
          </w:tcPr>
          <w:p w14:paraId="7A3F6C2C" w14:textId="77777777" w:rsidR="0018011A" w:rsidRPr="00A42C8C" w:rsidRDefault="0018011A" w:rsidP="00966367">
            <w:pPr>
              <w:pStyle w:val="CETBodytext"/>
              <w:ind w:right="-1"/>
              <w:jc w:val="left"/>
              <w:rPr>
                <w:rFonts w:eastAsiaTheme="minorEastAsia" w:cs="Arial"/>
                <w:sz w:val="16"/>
                <w:szCs w:val="16"/>
              </w:rPr>
            </w:pPr>
            <w:r w:rsidRPr="00A42C8C">
              <w:t>14</w:t>
            </w:r>
          </w:p>
        </w:tc>
        <w:tc>
          <w:tcPr>
            <w:tcW w:w="483" w:type="pct"/>
            <w:shd w:val="clear" w:color="auto" w:fill="FFFFFF"/>
          </w:tcPr>
          <w:p w14:paraId="6E25BB4F" w14:textId="77777777" w:rsidR="0018011A" w:rsidRPr="00A42C8C" w:rsidRDefault="0018011A" w:rsidP="00966367">
            <w:pPr>
              <w:pStyle w:val="CETBodytext"/>
              <w:ind w:right="-1"/>
              <w:jc w:val="left"/>
              <w:rPr>
                <w:rFonts w:eastAsiaTheme="minorEastAsia" w:cs="Arial"/>
                <w:sz w:val="16"/>
                <w:szCs w:val="16"/>
              </w:rPr>
            </w:pPr>
            <w:r w:rsidRPr="00A42C8C">
              <w:t>+2.2</w:t>
            </w:r>
          </w:p>
        </w:tc>
        <w:tc>
          <w:tcPr>
            <w:tcW w:w="620" w:type="pct"/>
            <w:shd w:val="clear" w:color="auto" w:fill="FFFFFF"/>
          </w:tcPr>
          <w:p w14:paraId="388FB21F"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1ADBA738" w14:textId="77777777" w:rsidTr="00966367">
        <w:trPr>
          <w:trHeight w:val="20"/>
        </w:trPr>
        <w:tc>
          <w:tcPr>
            <w:tcW w:w="1440" w:type="pct"/>
            <w:shd w:val="clear" w:color="auto" w:fill="FFFFFF"/>
          </w:tcPr>
          <w:p w14:paraId="559126FB" w14:textId="77777777" w:rsidR="0018011A" w:rsidRPr="00A42C8C" w:rsidRDefault="0018011A" w:rsidP="00966367">
            <w:pPr>
              <w:pStyle w:val="CETBodytext"/>
              <w:ind w:right="-1"/>
              <w:jc w:val="left"/>
              <w:rPr>
                <w:rFonts w:eastAsiaTheme="minorEastAsia" w:cs="Arial"/>
                <w:sz w:val="16"/>
                <w:szCs w:val="16"/>
              </w:rPr>
            </w:pPr>
            <w:r w:rsidRPr="00A42C8C">
              <w:t>S. ROCCO L</w:t>
            </w:r>
          </w:p>
        </w:tc>
        <w:tc>
          <w:tcPr>
            <w:tcW w:w="592" w:type="pct"/>
            <w:shd w:val="clear" w:color="auto" w:fill="FFFFFF"/>
          </w:tcPr>
          <w:p w14:paraId="3C91459F" w14:textId="77777777" w:rsidR="0018011A" w:rsidRPr="00A42C8C" w:rsidRDefault="0018011A" w:rsidP="00966367">
            <w:pPr>
              <w:pStyle w:val="CETBodytext"/>
              <w:ind w:right="-1"/>
              <w:jc w:val="left"/>
            </w:pPr>
            <w:r w:rsidRPr="00A42C8C">
              <w:t>4176</w:t>
            </w:r>
          </w:p>
        </w:tc>
        <w:tc>
          <w:tcPr>
            <w:tcW w:w="763" w:type="pct"/>
            <w:shd w:val="clear" w:color="auto" w:fill="FFFFFF"/>
          </w:tcPr>
          <w:p w14:paraId="2C28C7D2" w14:textId="77777777" w:rsidR="0018011A" w:rsidRPr="00A42C8C" w:rsidRDefault="0018011A" w:rsidP="00966367">
            <w:pPr>
              <w:pStyle w:val="CETBodytext"/>
              <w:ind w:right="-1"/>
              <w:jc w:val="left"/>
            </w:pPr>
            <w:r w:rsidRPr="00A42C8C">
              <w:t>7089</w:t>
            </w:r>
          </w:p>
        </w:tc>
        <w:tc>
          <w:tcPr>
            <w:tcW w:w="592" w:type="pct"/>
            <w:shd w:val="clear" w:color="auto" w:fill="FFFFFF"/>
          </w:tcPr>
          <w:p w14:paraId="33867BB6" w14:textId="77777777" w:rsidR="0018011A" w:rsidRPr="00A42C8C" w:rsidRDefault="0018011A" w:rsidP="00966367">
            <w:pPr>
              <w:pStyle w:val="CETBodytext"/>
              <w:ind w:right="-1"/>
              <w:jc w:val="left"/>
              <w:rPr>
                <w:rFonts w:eastAsiaTheme="minorEastAsia" w:cs="Arial"/>
                <w:sz w:val="16"/>
                <w:szCs w:val="16"/>
              </w:rPr>
            </w:pPr>
            <w:r w:rsidRPr="00A42C8C">
              <w:t>87</w:t>
            </w:r>
          </w:p>
        </w:tc>
        <w:tc>
          <w:tcPr>
            <w:tcW w:w="509" w:type="pct"/>
            <w:shd w:val="clear" w:color="auto" w:fill="FFFFFF"/>
          </w:tcPr>
          <w:p w14:paraId="4944C657" w14:textId="77777777" w:rsidR="0018011A" w:rsidRPr="00A42C8C" w:rsidRDefault="0018011A" w:rsidP="00966367">
            <w:pPr>
              <w:pStyle w:val="CETBodytext"/>
              <w:ind w:right="-1"/>
              <w:jc w:val="left"/>
              <w:rPr>
                <w:rFonts w:eastAsiaTheme="minorEastAsia" w:cs="Arial"/>
                <w:sz w:val="16"/>
                <w:szCs w:val="16"/>
              </w:rPr>
            </w:pPr>
            <w:r w:rsidRPr="00A42C8C">
              <w:t>13</w:t>
            </w:r>
          </w:p>
        </w:tc>
        <w:tc>
          <w:tcPr>
            <w:tcW w:w="483" w:type="pct"/>
            <w:shd w:val="clear" w:color="auto" w:fill="FFFFFF"/>
          </w:tcPr>
          <w:p w14:paraId="6E79CD8C" w14:textId="77777777" w:rsidR="0018011A" w:rsidRPr="00A42C8C" w:rsidRDefault="0018011A" w:rsidP="00966367">
            <w:pPr>
              <w:pStyle w:val="CETBodytext"/>
              <w:ind w:right="-1"/>
              <w:jc w:val="left"/>
              <w:rPr>
                <w:rFonts w:eastAsiaTheme="minorEastAsia" w:cs="Arial"/>
                <w:sz w:val="16"/>
                <w:szCs w:val="16"/>
              </w:rPr>
            </w:pPr>
            <w:r w:rsidRPr="00A42C8C">
              <w:t>-2.2</w:t>
            </w:r>
          </w:p>
        </w:tc>
        <w:tc>
          <w:tcPr>
            <w:tcW w:w="620" w:type="pct"/>
            <w:shd w:val="clear" w:color="auto" w:fill="FFFFFF"/>
          </w:tcPr>
          <w:p w14:paraId="51CF5ACF"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316C3A26" w14:textId="77777777" w:rsidTr="00966367">
        <w:trPr>
          <w:trHeight w:val="20"/>
        </w:trPr>
        <w:tc>
          <w:tcPr>
            <w:tcW w:w="1440" w:type="pct"/>
            <w:shd w:val="clear" w:color="auto" w:fill="FFFFFF"/>
          </w:tcPr>
          <w:p w14:paraId="77AAD805" w14:textId="77777777" w:rsidR="0018011A" w:rsidRPr="00A42C8C" w:rsidRDefault="0018011A" w:rsidP="00966367">
            <w:pPr>
              <w:pStyle w:val="CETBodytext"/>
              <w:ind w:right="-1"/>
              <w:jc w:val="left"/>
              <w:rPr>
                <w:rFonts w:eastAsiaTheme="minorEastAsia" w:cs="Arial"/>
                <w:sz w:val="16"/>
                <w:szCs w:val="16"/>
              </w:rPr>
            </w:pPr>
            <w:r w:rsidRPr="00A42C8C">
              <w:t>S. DOMENICO R</w:t>
            </w:r>
          </w:p>
        </w:tc>
        <w:tc>
          <w:tcPr>
            <w:tcW w:w="592" w:type="pct"/>
            <w:shd w:val="clear" w:color="auto" w:fill="FFFFFF"/>
          </w:tcPr>
          <w:p w14:paraId="702E3F5C" w14:textId="77777777" w:rsidR="0018011A" w:rsidRPr="00A42C8C" w:rsidRDefault="0018011A" w:rsidP="00966367">
            <w:pPr>
              <w:pStyle w:val="CETBodytext"/>
              <w:ind w:right="-1"/>
              <w:jc w:val="left"/>
            </w:pPr>
            <w:r w:rsidRPr="00A42C8C">
              <w:t>4547</w:t>
            </w:r>
          </w:p>
        </w:tc>
        <w:tc>
          <w:tcPr>
            <w:tcW w:w="763" w:type="pct"/>
            <w:shd w:val="clear" w:color="auto" w:fill="FFFFFF"/>
          </w:tcPr>
          <w:p w14:paraId="39419CE4" w14:textId="77777777" w:rsidR="0018011A" w:rsidRPr="00A42C8C" w:rsidRDefault="0018011A" w:rsidP="00966367">
            <w:pPr>
              <w:pStyle w:val="CETBodytext"/>
              <w:ind w:right="-1"/>
              <w:jc w:val="left"/>
            </w:pPr>
            <w:r w:rsidRPr="00A42C8C">
              <w:t>5096</w:t>
            </w:r>
          </w:p>
        </w:tc>
        <w:tc>
          <w:tcPr>
            <w:tcW w:w="592" w:type="pct"/>
            <w:shd w:val="clear" w:color="auto" w:fill="FFFFFF"/>
          </w:tcPr>
          <w:p w14:paraId="252CA308" w14:textId="77777777" w:rsidR="0018011A" w:rsidRPr="00A42C8C" w:rsidRDefault="0018011A" w:rsidP="00966367">
            <w:pPr>
              <w:pStyle w:val="CETBodytext"/>
              <w:ind w:right="-1"/>
              <w:jc w:val="left"/>
              <w:rPr>
                <w:rFonts w:eastAsiaTheme="minorEastAsia" w:cs="Arial"/>
                <w:sz w:val="16"/>
                <w:szCs w:val="16"/>
              </w:rPr>
            </w:pPr>
            <w:r w:rsidRPr="00A42C8C">
              <w:t>81</w:t>
            </w:r>
          </w:p>
        </w:tc>
        <w:tc>
          <w:tcPr>
            <w:tcW w:w="509" w:type="pct"/>
            <w:shd w:val="clear" w:color="auto" w:fill="FFFFFF"/>
          </w:tcPr>
          <w:p w14:paraId="3C773955" w14:textId="77777777" w:rsidR="0018011A" w:rsidRPr="00A42C8C" w:rsidRDefault="0018011A" w:rsidP="00966367">
            <w:pPr>
              <w:pStyle w:val="CETBodytext"/>
              <w:ind w:right="-1"/>
              <w:jc w:val="left"/>
              <w:rPr>
                <w:rFonts w:eastAsiaTheme="minorEastAsia" w:cs="Arial"/>
                <w:sz w:val="16"/>
                <w:szCs w:val="16"/>
              </w:rPr>
            </w:pPr>
            <w:r w:rsidRPr="00A42C8C">
              <w:t>19</w:t>
            </w:r>
          </w:p>
        </w:tc>
        <w:tc>
          <w:tcPr>
            <w:tcW w:w="483" w:type="pct"/>
            <w:shd w:val="clear" w:color="auto" w:fill="FFFFFF"/>
          </w:tcPr>
          <w:p w14:paraId="44DF3A09" w14:textId="77777777" w:rsidR="0018011A" w:rsidRPr="00A42C8C" w:rsidRDefault="0018011A" w:rsidP="00966367">
            <w:pPr>
              <w:pStyle w:val="CETBodytext"/>
              <w:ind w:right="-1"/>
              <w:jc w:val="left"/>
              <w:rPr>
                <w:rFonts w:eastAsiaTheme="minorEastAsia" w:cs="Arial"/>
                <w:sz w:val="16"/>
                <w:szCs w:val="16"/>
              </w:rPr>
            </w:pPr>
            <w:r w:rsidRPr="00A42C8C">
              <w:t>-1.01</w:t>
            </w:r>
          </w:p>
        </w:tc>
        <w:tc>
          <w:tcPr>
            <w:tcW w:w="620" w:type="pct"/>
            <w:shd w:val="clear" w:color="auto" w:fill="FFFFFF"/>
          </w:tcPr>
          <w:p w14:paraId="42C24209"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6B02F3DB" w14:textId="77777777" w:rsidTr="00966367">
        <w:trPr>
          <w:trHeight w:val="20"/>
        </w:trPr>
        <w:tc>
          <w:tcPr>
            <w:tcW w:w="1440" w:type="pct"/>
            <w:shd w:val="clear" w:color="auto" w:fill="FFFFFF"/>
          </w:tcPr>
          <w:p w14:paraId="1FFF8658" w14:textId="77777777" w:rsidR="0018011A" w:rsidRPr="00A42C8C" w:rsidRDefault="0018011A" w:rsidP="00966367">
            <w:pPr>
              <w:pStyle w:val="CETBodytext"/>
              <w:ind w:right="-1"/>
              <w:jc w:val="left"/>
              <w:rPr>
                <w:rFonts w:eastAsiaTheme="minorEastAsia" w:cs="Arial"/>
                <w:sz w:val="16"/>
                <w:szCs w:val="16"/>
              </w:rPr>
            </w:pPr>
            <w:r w:rsidRPr="00A42C8C">
              <w:t>S. DOMENICO L</w:t>
            </w:r>
          </w:p>
        </w:tc>
        <w:tc>
          <w:tcPr>
            <w:tcW w:w="592" w:type="pct"/>
            <w:shd w:val="clear" w:color="auto" w:fill="FFFFFF"/>
          </w:tcPr>
          <w:p w14:paraId="28D19CD6" w14:textId="77777777" w:rsidR="0018011A" w:rsidRPr="00A42C8C" w:rsidRDefault="0018011A" w:rsidP="00966367">
            <w:pPr>
              <w:pStyle w:val="CETBodytext"/>
              <w:ind w:right="-1"/>
              <w:jc w:val="left"/>
            </w:pPr>
            <w:r w:rsidRPr="00A42C8C">
              <w:t>4557</w:t>
            </w:r>
          </w:p>
        </w:tc>
        <w:tc>
          <w:tcPr>
            <w:tcW w:w="763" w:type="pct"/>
            <w:shd w:val="clear" w:color="auto" w:fill="FFFFFF"/>
          </w:tcPr>
          <w:p w14:paraId="0C7A806F" w14:textId="77777777" w:rsidR="0018011A" w:rsidRPr="00A42C8C" w:rsidRDefault="0018011A" w:rsidP="00966367">
            <w:pPr>
              <w:pStyle w:val="CETBodytext"/>
              <w:ind w:right="-1"/>
              <w:jc w:val="left"/>
            </w:pPr>
            <w:r w:rsidRPr="00A42C8C">
              <w:t>5067</w:t>
            </w:r>
          </w:p>
        </w:tc>
        <w:tc>
          <w:tcPr>
            <w:tcW w:w="592" w:type="pct"/>
            <w:shd w:val="clear" w:color="auto" w:fill="FFFFFF"/>
          </w:tcPr>
          <w:p w14:paraId="529DC8C3" w14:textId="77777777" w:rsidR="0018011A" w:rsidRPr="00A42C8C" w:rsidRDefault="0018011A" w:rsidP="00966367">
            <w:pPr>
              <w:pStyle w:val="CETBodytext"/>
              <w:ind w:right="-1"/>
              <w:jc w:val="left"/>
              <w:rPr>
                <w:rFonts w:eastAsiaTheme="minorEastAsia" w:cs="Arial"/>
                <w:sz w:val="16"/>
                <w:szCs w:val="16"/>
              </w:rPr>
            </w:pPr>
            <w:r w:rsidRPr="00A42C8C">
              <w:t>82</w:t>
            </w:r>
          </w:p>
        </w:tc>
        <w:tc>
          <w:tcPr>
            <w:tcW w:w="509" w:type="pct"/>
            <w:shd w:val="clear" w:color="auto" w:fill="FFFFFF"/>
          </w:tcPr>
          <w:p w14:paraId="0A2BC1A7" w14:textId="77777777" w:rsidR="0018011A" w:rsidRPr="00A42C8C" w:rsidRDefault="0018011A" w:rsidP="00966367">
            <w:pPr>
              <w:pStyle w:val="CETBodytext"/>
              <w:ind w:right="-1"/>
              <w:jc w:val="left"/>
              <w:rPr>
                <w:rFonts w:eastAsiaTheme="minorEastAsia" w:cs="Arial"/>
                <w:sz w:val="16"/>
                <w:szCs w:val="16"/>
              </w:rPr>
            </w:pPr>
            <w:r w:rsidRPr="00A42C8C">
              <w:t>18</w:t>
            </w:r>
          </w:p>
        </w:tc>
        <w:tc>
          <w:tcPr>
            <w:tcW w:w="483" w:type="pct"/>
            <w:shd w:val="clear" w:color="auto" w:fill="FFFFFF"/>
          </w:tcPr>
          <w:p w14:paraId="4BB0CADB" w14:textId="77777777" w:rsidR="0018011A" w:rsidRPr="00A42C8C" w:rsidRDefault="0018011A" w:rsidP="00966367">
            <w:pPr>
              <w:pStyle w:val="CETBodytext"/>
              <w:ind w:right="-1"/>
              <w:jc w:val="left"/>
              <w:rPr>
                <w:rFonts w:eastAsiaTheme="minorEastAsia" w:cs="Arial"/>
                <w:sz w:val="16"/>
                <w:szCs w:val="16"/>
              </w:rPr>
            </w:pPr>
            <w:r w:rsidRPr="00A42C8C">
              <w:t>+1.01</w:t>
            </w:r>
          </w:p>
        </w:tc>
        <w:tc>
          <w:tcPr>
            <w:tcW w:w="620" w:type="pct"/>
            <w:shd w:val="clear" w:color="auto" w:fill="FFFFFF"/>
          </w:tcPr>
          <w:p w14:paraId="58630D52" w14:textId="77777777" w:rsidR="0018011A" w:rsidRPr="00A42C8C" w:rsidRDefault="0018011A" w:rsidP="00966367">
            <w:pPr>
              <w:pStyle w:val="CETBodytext"/>
              <w:ind w:right="-1"/>
              <w:jc w:val="left"/>
              <w:rPr>
                <w:rFonts w:eastAsiaTheme="minorEastAsia" w:cs="Arial"/>
                <w:sz w:val="16"/>
                <w:szCs w:val="16"/>
              </w:rPr>
            </w:pPr>
            <w:r w:rsidRPr="00A42C8C">
              <w:t>130</w:t>
            </w:r>
          </w:p>
        </w:tc>
      </w:tr>
      <w:tr w:rsidR="0018011A" w:rsidRPr="00A42C8C" w14:paraId="20DCE5FD" w14:textId="77777777" w:rsidTr="00966367">
        <w:trPr>
          <w:trHeight w:val="20"/>
        </w:trPr>
        <w:tc>
          <w:tcPr>
            <w:tcW w:w="1440" w:type="pct"/>
            <w:shd w:val="clear" w:color="auto" w:fill="FFFFFF"/>
          </w:tcPr>
          <w:p w14:paraId="6B51F611" w14:textId="77777777" w:rsidR="0018011A" w:rsidRPr="00A42C8C" w:rsidRDefault="0018011A" w:rsidP="00966367">
            <w:pPr>
              <w:pStyle w:val="CETBodytext"/>
              <w:ind w:right="-1"/>
              <w:jc w:val="left"/>
              <w:rPr>
                <w:rFonts w:eastAsiaTheme="minorEastAsia" w:cs="Arial"/>
                <w:sz w:val="16"/>
                <w:szCs w:val="16"/>
              </w:rPr>
            </w:pPr>
            <w:r w:rsidRPr="00A42C8C">
              <w:t>GRAN SASSO R</w:t>
            </w:r>
          </w:p>
        </w:tc>
        <w:tc>
          <w:tcPr>
            <w:tcW w:w="592" w:type="pct"/>
            <w:shd w:val="clear" w:color="auto" w:fill="FFFFFF"/>
          </w:tcPr>
          <w:p w14:paraId="4259DE64" w14:textId="77777777" w:rsidR="0018011A" w:rsidRPr="00A42C8C" w:rsidRDefault="0018011A" w:rsidP="00966367">
            <w:pPr>
              <w:pStyle w:val="CETBodytext"/>
              <w:ind w:right="-1"/>
              <w:jc w:val="left"/>
            </w:pPr>
            <w:r w:rsidRPr="00A42C8C">
              <w:t>10121</w:t>
            </w:r>
          </w:p>
        </w:tc>
        <w:tc>
          <w:tcPr>
            <w:tcW w:w="763" w:type="pct"/>
            <w:shd w:val="clear" w:color="auto" w:fill="FFFFFF"/>
          </w:tcPr>
          <w:p w14:paraId="0CB571AE" w14:textId="77777777" w:rsidR="0018011A" w:rsidRPr="00A42C8C" w:rsidRDefault="0018011A" w:rsidP="00966367">
            <w:pPr>
              <w:pStyle w:val="CETBodytext"/>
              <w:ind w:right="-1"/>
              <w:jc w:val="left"/>
            </w:pPr>
            <w:r w:rsidRPr="00A42C8C">
              <w:t>5328</w:t>
            </w:r>
          </w:p>
        </w:tc>
        <w:tc>
          <w:tcPr>
            <w:tcW w:w="592" w:type="pct"/>
            <w:shd w:val="clear" w:color="auto" w:fill="FFFFFF"/>
          </w:tcPr>
          <w:p w14:paraId="27D6E166" w14:textId="77777777" w:rsidR="0018011A" w:rsidRPr="00A42C8C" w:rsidRDefault="0018011A" w:rsidP="00966367">
            <w:pPr>
              <w:pStyle w:val="CETBodytext"/>
              <w:ind w:right="-1"/>
              <w:jc w:val="left"/>
              <w:rPr>
                <w:rFonts w:eastAsiaTheme="minorEastAsia" w:cs="Arial"/>
                <w:sz w:val="16"/>
                <w:szCs w:val="16"/>
              </w:rPr>
            </w:pPr>
            <w:r w:rsidRPr="00A42C8C">
              <w:t>84</w:t>
            </w:r>
          </w:p>
        </w:tc>
        <w:tc>
          <w:tcPr>
            <w:tcW w:w="509" w:type="pct"/>
            <w:shd w:val="clear" w:color="auto" w:fill="FFFFFF"/>
          </w:tcPr>
          <w:p w14:paraId="7991E0F1" w14:textId="77777777" w:rsidR="0018011A" w:rsidRPr="00A42C8C" w:rsidRDefault="0018011A" w:rsidP="00966367">
            <w:pPr>
              <w:pStyle w:val="CETBodytext"/>
              <w:ind w:right="-1"/>
              <w:jc w:val="left"/>
              <w:rPr>
                <w:rFonts w:eastAsiaTheme="minorEastAsia" w:cs="Arial"/>
                <w:sz w:val="16"/>
                <w:szCs w:val="16"/>
              </w:rPr>
            </w:pPr>
            <w:r w:rsidRPr="00A42C8C">
              <w:t>16</w:t>
            </w:r>
          </w:p>
        </w:tc>
        <w:tc>
          <w:tcPr>
            <w:tcW w:w="483" w:type="pct"/>
            <w:shd w:val="clear" w:color="auto" w:fill="FFFFFF"/>
          </w:tcPr>
          <w:p w14:paraId="6C6F640D" w14:textId="77777777" w:rsidR="0018011A" w:rsidRPr="00A42C8C" w:rsidRDefault="0018011A" w:rsidP="00966367">
            <w:pPr>
              <w:pStyle w:val="CETBodytext"/>
              <w:ind w:right="-1"/>
              <w:jc w:val="left"/>
              <w:rPr>
                <w:rFonts w:eastAsiaTheme="minorEastAsia" w:cs="Arial"/>
                <w:sz w:val="16"/>
                <w:szCs w:val="16"/>
              </w:rPr>
            </w:pPr>
            <w:r w:rsidRPr="00A42C8C">
              <w:t>-0.55</w:t>
            </w:r>
          </w:p>
        </w:tc>
        <w:tc>
          <w:tcPr>
            <w:tcW w:w="620" w:type="pct"/>
            <w:shd w:val="clear" w:color="auto" w:fill="FFFFFF"/>
          </w:tcPr>
          <w:p w14:paraId="085E3326" w14:textId="285EE197" w:rsidR="0018011A" w:rsidRPr="00A42C8C" w:rsidRDefault="0018011A" w:rsidP="00966367">
            <w:pPr>
              <w:pStyle w:val="CETBodytext"/>
              <w:ind w:right="-1"/>
              <w:jc w:val="left"/>
              <w:rPr>
                <w:rFonts w:eastAsiaTheme="minorEastAsia" w:cs="Arial"/>
                <w:sz w:val="16"/>
                <w:szCs w:val="16"/>
              </w:rPr>
            </w:pPr>
            <w:r w:rsidRPr="00A42C8C">
              <w:t>1</w:t>
            </w:r>
            <w:r w:rsidR="000A319A" w:rsidRPr="00A42C8C">
              <w:t>3</w:t>
            </w:r>
            <w:r w:rsidRPr="00A42C8C">
              <w:t>0</w:t>
            </w:r>
          </w:p>
        </w:tc>
      </w:tr>
      <w:tr w:rsidR="0018011A" w:rsidRPr="00A42C8C" w14:paraId="5EE4B6B0" w14:textId="77777777" w:rsidTr="00966367">
        <w:trPr>
          <w:trHeight w:val="20"/>
        </w:trPr>
        <w:tc>
          <w:tcPr>
            <w:tcW w:w="1440" w:type="pct"/>
            <w:shd w:val="clear" w:color="auto" w:fill="FFFFFF"/>
          </w:tcPr>
          <w:p w14:paraId="556FE2B1" w14:textId="77777777" w:rsidR="0018011A" w:rsidRPr="00A42C8C" w:rsidRDefault="0018011A" w:rsidP="00966367">
            <w:pPr>
              <w:pStyle w:val="CETBodytext"/>
              <w:ind w:right="-1"/>
              <w:jc w:val="left"/>
              <w:rPr>
                <w:rFonts w:eastAsiaTheme="minorEastAsia" w:cs="Arial"/>
                <w:sz w:val="16"/>
                <w:szCs w:val="16"/>
              </w:rPr>
            </w:pPr>
            <w:r w:rsidRPr="00A42C8C">
              <w:t>GRAN SASSO L</w:t>
            </w:r>
          </w:p>
        </w:tc>
        <w:tc>
          <w:tcPr>
            <w:tcW w:w="592" w:type="pct"/>
            <w:shd w:val="clear" w:color="auto" w:fill="FFFFFF"/>
          </w:tcPr>
          <w:p w14:paraId="40587A97" w14:textId="77777777" w:rsidR="0018011A" w:rsidRPr="00A42C8C" w:rsidRDefault="0018011A" w:rsidP="00966367">
            <w:pPr>
              <w:pStyle w:val="CETBodytext"/>
              <w:ind w:right="-1"/>
              <w:jc w:val="left"/>
            </w:pPr>
            <w:r w:rsidRPr="00A42C8C">
              <w:t>10116</w:t>
            </w:r>
          </w:p>
        </w:tc>
        <w:tc>
          <w:tcPr>
            <w:tcW w:w="763" w:type="pct"/>
            <w:shd w:val="clear" w:color="auto" w:fill="FFFFFF"/>
          </w:tcPr>
          <w:p w14:paraId="1D63C7FA" w14:textId="77777777" w:rsidR="0018011A" w:rsidRPr="00A42C8C" w:rsidRDefault="0018011A" w:rsidP="00966367">
            <w:pPr>
              <w:pStyle w:val="CETBodytext"/>
              <w:ind w:right="-1"/>
              <w:jc w:val="left"/>
            </w:pPr>
            <w:r w:rsidRPr="00A42C8C">
              <w:t>5196</w:t>
            </w:r>
          </w:p>
        </w:tc>
        <w:tc>
          <w:tcPr>
            <w:tcW w:w="592" w:type="pct"/>
            <w:shd w:val="clear" w:color="auto" w:fill="FFFFFF"/>
          </w:tcPr>
          <w:p w14:paraId="17FB827C" w14:textId="77777777" w:rsidR="0018011A" w:rsidRPr="00A42C8C" w:rsidRDefault="0018011A" w:rsidP="00966367">
            <w:pPr>
              <w:pStyle w:val="CETBodytext"/>
              <w:ind w:right="-1"/>
              <w:jc w:val="left"/>
              <w:rPr>
                <w:rFonts w:eastAsiaTheme="minorEastAsia" w:cs="Arial"/>
                <w:sz w:val="16"/>
                <w:szCs w:val="16"/>
              </w:rPr>
            </w:pPr>
            <w:r w:rsidRPr="00A42C8C">
              <w:t>85</w:t>
            </w:r>
          </w:p>
        </w:tc>
        <w:tc>
          <w:tcPr>
            <w:tcW w:w="509" w:type="pct"/>
            <w:shd w:val="clear" w:color="auto" w:fill="FFFFFF"/>
          </w:tcPr>
          <w:p w14:paraId="26C99F86" w14:textId="77777777" w:rsidR="0018011A" w:rsidRPr="00A42C8C" w:rsidRDefault="0018011A" w:rsidP="00966367">
            <w:pPr>
              <w:pStyle w:val="CETBodytext"/>
              <w:ind w:right="-1"/>
              <w:jc w:val="left"/>
              <w:rPr>
                <w:rFonts w:eastAsiaTheme="minorEastAsia" w:cs="Arial"/>
                <w:sz w:val="16"/>
                <w:szCs w:val="16"/>
              </w:rPr>
            </w:pPr>
            <w:r w:rsidRPr="00A42C8C">
              <w:t>15</w:t>
            </w:r>
          </w:p>
        </w:tc>
        <w:tc>
          <w:tcPr>
            <w:tcW w:w="483" w:type="pct"/>
            <w:shd w:val="clear" w:color="auto" w:fill="FFFFFF"/>
          </w:tcPr>
          <w:p w14:paraId="1FF98E4E" w14:textId="77777777" w:rsidR="0018011A" w:rsidRPr="00A42C8C" w:rsidRDefault="0018011A" w:rsidP="00966367">
            <w:pPr>
              <w:pStyle w:val="CETBodytext"/>
              <w:ind w:right="-1"/>
              <w:jc w:val="left"/>
              <w:rPr>
                <w:rFonts w:eastAsiaTheme="minorEastAsia" w:cs="Arial"/>
                <w:sz w:val="16"/>
                <w:szCs w:val="16"/>
              </w:rPr>
            </w:pPr>
            <w:r w:rsidRPr="00A42C8C">
              <w:t>+0.55</w:t>
            </w:r>
          </w:p>
        </w:tc>
        <w:tc>
          <w:tcPr>
            <w:tcW w:w="620" w:type="pct"/>
            <w:shd w:val="clear" w:color="auto" w:fill="FFFFFF"/>
          </w:tcPr>
          <w:p w14:paraId="43D509C6" w14:textId="55A07D6B" w:rsidR="0018011A" w:rsidRPr="00A42C8C" w:rsidRDefault="0018011A" w:rsidP="00966367">
            <w:pPr>
              <w:pStyle w:val="CETBodytext"/>
              <w:ind w:right="-1"/>
              <w:jc w:val="left"/>
              <w:rPr>
                <w:rFonts w:eastAsiaTheme="minorEastAsia" w:cs="Arial"/>
                <w:sz w:val="16"/>
                <w:szCs w:val="16"/>
              </w:rPr>
            </w:pPr>
            <w:r w:rsidRPr="00A42C8C">
              <w:t>1</w:t>
            </w:r>
            <w:r w:rsidR="000A319A" w:rsidRPr="00A42C8C">
              <w:t>1</w:t>
            </w:r>
            <w:r w:rsidRPr="00A42C8C">
              <w:t>0</w:t>
            </w:r>
            <w:r w:rsidR="000A319A" w:rsidRPr="00A42C8C">
              <w:t>*</w:t>
            </w:r>
          </w:p>
        </w:tc>
      </w:tr>
      <w:tr w:rsidR="0018011A" w:rsidRPr="00A42C8C" w14:paraId="716F57D9" w14:textId="77777777" w:rsidTr="00966367">
        <w:trPr>
          <w:trHeight w:val="20"/>
        </w:trPr>
        <w:tc>
          <w:tcPr>
            <w:tcW w:w="5000" w:type="pct"/>
            <w:gridSpan w:val="7"/>
            <w:shd w:val="clear" w:color="auto" w:fill="FFFFFF"/>
          </w:tcPr>
          <w:p w14:paraId="07415BE7" w14:textId="71208CE3" w:rsidR="0018011A" w:rsidRPr="00A42C8C" w:rsidRDefault="0018011A" w:rsidP="00966367">
            <w:pPr>
              <w:pStyle w:val="CETBodytext"/>
              <w:ind w:right="-1"/>
              <w:jc w:val="left"/>
            </w:pPr>
            <w:r w:rsidRPr="00A42C8C">
              <w:rPr>
                <w:sz w:val="16"/>
                <w:szCs w:val="18"/>
              </w:rPr>
              <w:t>*Gran Sasso Left tube has variable speed limits due to the presence of the</w:t>
            </w:r>
            <w:r w:rsidR="0083143D" w:rsidRPr="00A42C8C">
              <w:rPr>
                <w:sz w:val="16"/>
                <w:szCs w:val="18"/>
              </w:rPr>
              <w:t xml:space="preserve"> </w:t>
            </w:r>
            <w:r w:rsidRPr="00A42C8C">
              <w:rPr>
                <w:sz w:val="16"/>
                <w:szCs w:val="18"/>
              </w:rPr>
              <w:t>Laboratories access inside the tube</w:t>
            </w:r>
          </w:p>
        </w:tc>
      </w:tr>
    </w:tbl>
    <w:p w14:paraId="6971A5A3" w14:textId="77777777" w:rsidR="0018011A" w:rsidRPr="00A42C8C" w:rsidRDefault="0018011A" w:rsidP="00A62574">
      <w:pPr>
        <w:pStyle w:val="CETBodytext"/>
      </w:pPr>
    </w:p>
    <w:p w14:paraId="2375EA73" w14:textId="77777777" w:rsidR="009F3E25" w:rsidRPr="00A42C8C" w:rsidRDefault="00A62574" w:rsidP="00A62574">
      <w:pPr>
        <w:pStyle w:val="CETBodytext"/>
      </w:pPr>
      <w:r w:rsidRPr="00A42C8C">
        <w:t>It is important to not</w:t>
      </w:r>
      <w:r w:rsidR="000C3BCC" w:rsidRPr="00A42C8C">
        <w:t>e</w:t>
      </w:r>
      <w:r w:rsidRPr="00A42C8C">
        <w:t xml:space="preserve"> that inside all tunnels, except the Gran Sasso one, the transit of vehicles carrying dangerous goods substances is allowed, </w:t>
      </w:r>
      <w:r w:rsidR="009F3E25" w:rsidRPr="00A42C8C">
        <w:t xml:space="preserve">while overtaking is forbidden for heavy vehicles (with mass&gt;3.5 t). </w:t>
      </w:r>
    </w:p>
    <w:p w14:paraId="0BAFE231" w14:textId="0923DA69" w:rsidR="00F715F9" w:rsidRPr="00A42C8C" w:rsidRDefault="00A62574" w:rsidP="00A62574">
      <w:pPr>
        <w:pStyle w:val="CETBodytext"/>
      </w:pPr>
      <w:r w:rsidRPr="00A42C8C">
        <w:lastRenderedPageBreak/>
        <w:t xml:space="preserve">The tunnel lengths are between 589 m and 10121 m and the </w:t>
      </w:r>
      <w:r w:rsidR="00B02177" w:rsidRPr="00A42C8C">
        <w:t xml:space="preserve">ADT </w:t>
      </w:r>
      <w:r w:rsidR="00552F41" w:rsidRPr="00A42C8C">
        <w:t>ranges</w:t>
      </w:r>
      <w:r w:rsidRPr="00A42C8C">
        <w:t xml:space="preserve"> between 5067 and 15739 vehicle/day</w:t>
      </w:r>
      <w:r w:rsidR="00552F41" w:rsidRPr="00A42C8C">
        <w:t xml:space="preserve">. This </w:t>
      </w:r>
      <w:r w:rsidRPr="00A42C8C">
        <w:t>means that the set of analyzed tunnels is heterogeneous. Another important feature is the percentage of Heavy Goods Vehicles</w:t>
      </w:r>
      <w:r w:rsidR="00B02177" w:rsidRPr="00A42C8C">
        <w:t>-HGV</w:t>
      </w:r>
      <w:r w:rsidRPr="00A42C8C">
        <w:t>: the va</w:t>
      </w:r>
      <w:r w:rsidR="008E58D6" w:rsidRPr="00A42C8C">
        <w:t>riability is between 11% and 19</w:t>
      </w:r>
      <w:r w:rsidRPr="00A42C8C">
        <w:t xml:space="preserve">%. Generally, the frequency of accidents was positively associated </w:t>
      </w:r>
      <w:r w:rsidR="00503013" w:rsidRPr="00A42C8C">
        <w:t>with</w:t>
      </w:r>
      <w:r w:rsidRPr="00A42C8C">
        <w:t xml:space="preserve"> length, Average Daily Traffic, and percentage of Heavy Goods Vehicles </w:t>
      </w:r>
      <w:r w:rsidR="00155365" w:rsidRPr="00A42C8C">
        <w:t>(</w:t>
      </w:r>
      <w:r w:rsidRPr="00A42C8C">
        <w:t>Caliendo et al.</w:t>
      </w:r>
      <w:r w:rsidR="00155365" w:rsidRPr="00A42C8C">
        <w:t>,</w:t>
      </w:r>
      <w:r w:rsidRPr="00A42C8C">
        <w:t xml:space="preserve"> 2019).</w:t>
      </w:r>
      <w:r w:rsidR="00B02177" w:rsidRPr="00A42C8C">
        <w:t xml:space="preserve"> </w:t>
      </w:r>
      <w:r w:rsidRPr="00A42C8C">
        <w:t>The importance of the presence of Heavy</w:t>
      </w:r>
      <w:r w:rsidR="008E58D6" w:rsidRPr="00A42C8C">
        <w:t xml:space="preserve"> Goods</w:t>
      </w:r>
      <w:r w:rsidRPr="00A42C8C">
        <w:t xml:space="preserve"> Vehicles is shown in Fig</w:t>
      </w:r>
      <w:r w:rsidR="000B64D3" w:rsidRPr="00A42C8C">
        <w:t>ure</w:t>
      </w:r>
      <w:r w:rsidRPr="00A42C8C">
        <w:t xml:space="preserve"> </w:t>
      </w:r>
      <w:r w:rsidR="00B02177" w:rsidRPr="00A42C8C">
        <w:t>1</w:t>
      </w:r>
      <w:r w:rsidRPr="00A42C8C">
        <w:t xml:space="preserve"> with the characteristics of some typical fires associated with light vehicles (cars), buses, heavy vehicles and vehicles used to transport dangerous goods (e.g. oil tankers or trailers). An indication of the maximum fire intensity that can be reached is given for each type of fire, in terms of </w:t>
      </w:r>
      <w:r w:rsidR="002F54A0" w:rsidRPr="00A42C8C">
        <w:t>H</w:t>
      </w:r>
      <w:r w:rsidRPr="00A42C8C">
        <w:t xml:space="preserve">eat </w:t>
      </w:r>
      <w:r w:rsidR="002F54A0" w:rsidRPr="00A42C8C">
        <w:t>R</w:t>
      </w:r>
      <w:r w:rsidRPr="00A42C8C">
        <w:t xml:space="preserve">elease </w:t>
      </w:r>
      <w:r w:rsidR="002F54A0" w:rsidRPr="00A42C8C">
        <w:t>R</w:t>
      </w:r>
      <w:r w:rsidRPr="00A42C8C">
        <w:t xml:space="preserve">ate (HRR) and the corresponding estimated smoke flowrate </w:t>
      </w:r>
      <w:r w:rsidR="00155365" w:rsidRPr="00A42C8C">
        <w:t>(</w:t>
      </w:r>
      <w:r w:rsidRPr="00A42C8C">
        <w:t>Borghetti et al.</w:t>
      </w:r>
      <w:r w:rsidR="00155365" w:rsidRPr="00A42C8C">
        <w:t>,</w:t>
      </w:r>
      <w:r w:rsidRPr="00A42C8C">
        <w:t xml:space="preserve"> 2019</w:t>
      </w:r>
      <w:r w:rsidR="00155365" w:rsidRPr="00A42C8C">
        <w:t>)</w:t>
      </w:r>
      <w:r w:rsidRPr="00A42C8C">
        <w:t>.</w:t>
      </w:r>
    </w:p>
    <w:p w14:paraId="2EF4CF81" w14:textId="4F8D2956" w:rsidR="00A42C8C" w:rsidRPr="00A42C8C" w:rsidRDefault="00A42C8C" w:rsidP="00B02177">
      <w:pPr>
        <w:pStyle w:val="CETBodytext"/>
      </w:pPr>
      <w:r w:rsidRPr="00A42C8C">
        <w:rPr>
          <w:noProof/>
          <w:lang w:val="it-IT" w:eastAsia="it-IT"/>
        </w:rPr>
        <w:drawing>
          <wp:inline distT="0" distB="0" distL="0" distR="0" wp14:anchorId="7577AD78" wp14:editId="5C5264E2">
            <wp:extent cx="5104765" cy="1932805"/>
            <wp:effectExtent l="0" t="0" r="63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8972" cy="1941970"/>
                    </a:xfrm>
                    <a:prstGeom prst="rect">
                      <a:avLst/>
                    </a:prstGeom>
                  </pic:spPr>
                </pic:pic>
              </a:graphicData>
            </a:graphic>
          </wp:inline>
        </w:drawing>
      </w:r>
    </w:p>
    <w:p w14:paraId="71449BB4" w14:textId="45F3582B" w:rsidR="00B02177" w:rsidRPr="00A42C8C" w:rsidRDefault="00B02177" w:rsidP="00B02177">
      <w:pPr>
        <w:pStyle w:val="CETCaption"/>
        <w:rPr>
          <w:lang w:val="en-US"/>
        </w:rPr>
      </w:pPr>
      <w:r w:rsidRPr="00A42C8C">
        <w:rPr>
          <w:lang w:val="en-US"/>
        </w:rPr>
        <w:t xml:space="preserve">Figure 1: Estimation of fire </w:t>
      </w:r>
      <w:r w:rsidR="00BD4E37" w:rsidRPr="00A42C8C">
        <w:rPr>
          <w:lang w:val="en-US"/>
        </w:rPr>
        <w:t>Heat Release Rate [MW]</w:t>
      </w:r>
      <w:r w:rsidRPr="00A42C8C">
        <w:rPr>
          <w:lang w:val="en-US"/>
        </w:rPr>
        <w:t xml:space="preserve"> and smoke production </w:t>
      </w:r>
      <w:r w:rsidR="00BD4E37" w:rsidRPr="00A42C8C">
        <w:rPr>
          <w:lang w:val="en-US"/>
        </w:rPr>
        <w:t>rate</w:t>
      </w:r>
      <w:r w:rsidR="00A92352" w:rsidRPr="00A42C8C">
        <w:rPr>
          <w:lang w:val="en-US"/>
        </w:rPr>
        <w:t xml:space="preserve"> </w:t>
      </w:r>
      <w:r w:rsidR="00BD4E37" w:rsidRPr="00A42C8C">
        <w:rPr>
          <w:lang w:val="en-US"/>
        </w:rPr>
        <w:t>[</w:t>
      </w:r>
      <w:r w:rsidR="00A92352" w:rsidRPr="00A42C8C">
        <w:rPr>
          <w:lang w:val="en-US"/>
        </w:rPr>
        <w:t>m</w:t>
      </w:r>
      <w:r w:rsidR="00A92352" w:rsidRPr="00A42C8C">
        <w:rPr>
          <w:vertAlign w:val="superscript"/>
          <w:lang w:val="en-US"/>
        </w:rPr>
        <w:t>3</w:t>
      </w:r>
      <w:r w:rsidR="00A92352" w:rsidRPr="00A42C8C">
        <w:rPr>
          <w:lang w:val="en-US"/>
        </w:rPr>
        <w:t>/s</w:t>
      </w:r>
      <w:r w:rsidR="00BD4E37" w:rsidRPr="00A42C8C">
        <w:rPr>
          <w:lang w:val="en-US"/>
        </w:rPr>
        <w:t>]</w:t>
      </w:r>
      <w:r w:rsidR="00A92352" w:rsidRPr="00A42C8C">
        <w:rPr>
          <w:lang w:val="en-US"/>
        </w:rPr>
        <w:t xml:space="preserve"> </w:t>
      </w:r>
      <w:r w:rsidRPr="00A42C8C">
        <w:rPr>
          <w:lang w:val="en-US"/>
        </w:rPr>
        <w:t>for different types of vehicle</w:t>
      </w:r>
      <w:r w:rsidR="00BD5868" w:rsidRPr="00A42C8C">
        <w:rPr>
          <w:lang w:val="en-US"/>
        </w:rPr>
        <w:t>s</w:t>
      </w:r>
      <w:r w:rsidRPr="00A42C8C">
        <w:rPr>
          <w:lang w:val="en-US"/>
        </w:rPr>
        <w:t xml:space="preserve">, from Borghetti et al. </w:t>
      </w:r>
      <w:r w:rsidR="00155365" w:rsidRPr="00A42C8C">
        <w:rPr>
          <w:lang w:val="en-US"/>
        </w:rPr>
        <w:t>(</w:t>
      </w:r>
      <w:r w:rsidRPr="00A42C8C">
        <w:rPr>
          <w:lang w:val="en-US"/>
        </w:rPr>
        <w:t>2019</w:t>
      </w:r>
      <w:r w:rsidR="00155365" w:rsidRPr="00A42C8C">
        <w:rPr>
          <w:lang w:val="en-US"/>
        </w:rPr>
        <w:t>)</w:t>
      </w:r>
    </w:p>
    <w:p w14:paraId="4ACFC22E" w14:textId="17FDB5E2" w:rsidR="00CC7D8D" w:rsidRPr="00A42C8C" w:rsidRDefault="00A62574" w:rsidP="00A62574">
      <w:pPr>
        <w:pStyle w:val="CETHeading1"/>
      </w:pPr>
      <w:r w:rsidRPr="00A42C8C">
        <w:t>Accidental events considered in the analysis</w:t>
      </w:r>
    </w:p>
    <w:p w14:paraId="5B4F3F91" w14:textId="3E72CE5E" w:rsidR="00F81A13" w:rsidRPr="00A42C8C" w:rsidRDefault="00A62574" w:rsidP="00A62574">
      <w:pPr>
        <w:pStyle w:val="CETBodytext"/>
      </w:pPr>
      <w:r w:rsidRPr="00A42C8C">
        <w:t>Generally, a tunnel quantitative risk analysis takes into account two kind of observed accidental events in a specific time period: fire events and release of Dangerous Goods (DG). These events are typical and representative of the potential dangers inside the tunnel system as a confined environment</w:t>
      </w:r>
      <w:r w:rsidR="00B173FA" w:rsidRPr="00A42C8C">
        <w:t xml:space="preserve"> (</w:t>
      </w:r>
      <w:r w:rsidR="00F77F3A" w:rsidRPr="00A42C8C">
        <w:t>Borghetti</w:t>
      </w:r>
      <w:r w:rsidR="00651ABA" w:rsidRPr="00A42C8C">
        <w:t xml:space="preserve"> et al.</w:t>
      </w:r>
      <w:r w:rsidR="00B173FA" w:rsidRPr="00A42C8C">
        <w:t>,</w:t>
      </w:r>
      <w:r w:rsidR="00651ABA" w:rsidRPr="00A42C8C">
        <w:t xml:space="preserve"> 2017). </w:t>
      </w:r>
      <w:r w:rsidRPr="00A42C8C">
        <w:t xml:space="preserve">On the other hand, </w:t>
      </w:r>
      <w:r w:rsidR="00046D0D" w:rsidRPr="00A42C8C">
        <w:t>non-relevant</w:t>
      </w:r>
      <w:r w:rsidRPr="00A42C8C">
        <w:t xml:space="preserve"> events are </w:t>
      </w:r>
      <w:r w:rsidR="00046D0D" w:rsidRPr="00A42C8C">
        <w:t>accidents that</w:t>
      </w:r>
      <w:r w:rsidRPr="00A42C8C">
        <w:t xml:space="preserve"> were observed in the tunnels but are considered not critical for the specific purpose of this analysis, i.e. the risk analysis in the confined environment of the tunnel. In fact, these events, not leading to fires or DG release can be associated to the typical accident rates that are also observed in the open-air sections of the motorway. Indeed, in agreement with what is indicated in the European Directive 2004/54/EC and the Italian Legislative Decree 264/2006, the events of road accidents connected with the geometric characteristics of the infrastructure and not induced by the specific tunnel environment (confined), should not be considered in the tunnel risk analysis. In fact, this kind of events does not cause risks other than those already connected with road circulation, and thus are to be considered only for prevention in the traffic regulation and road design context. For this reason, the victims of this type of accident are recorded as caused by ordinary road accidents </w:t>
      </w:r>
      <w:r w:rsidR="00B173FA" w:rsidRPr="00A42C8C">
        <w:t>(</w:t>
      </w:r>
      <w:r w:rsidRPr="00A42C8C">
        <w:t>Borghetti et al.</w:t>
      </w:r>
      <w:r w:rsidR="00B173FA" w:rsidRPr="00A42C8C">
        <w:t>,</w:t>
      </w:r>
      <w:r w:rsidRPr="00A42C8C">
        <w:t xml:space="preserve"> 2019). Examples of these non-relevant events are:</w:t>
      </w:r>
      <w:r w:rsidR="00DB6651" w:rsidRPr="00A42C8C">
        <w:t xml:space="preserve"> </w:t>
      </w:r>
      <w:r w:rsidRPr="00A42C8C">
        <w:t>failure of the vehicle</w:t>
      </w:r>
      <w:r w:rsidR="00E707B0" w:rsidRPr="00A42C8C">
        <w:t xml:space="preserve"> and </w:t>
      </w:r>
      <w:r w:rsidRPr="00A42C8C">
        <w:t>collision between vehicles without fire or DG release</w:t>
      </w:r>
      <w:r w:rsidR="00DB6651" w:rsidRPr="00A42C8C">
        <w:t xml:space="preserve">, </w:t>
      </w:r>
      <w:r w:rsidRPr="00A42C8C">
        <w:t>collision of a vehicle with tunnel elements (pavements, walls, guard rails, etc.)</w:t>
      </w:r>
      <w:r w:rsidR="00DB6651" w:rsidRPr="00A42C8C">
        <w:t xml:space="preserve">, </w:t>
      </w:r>
      <w:r w:rsidRPr="00A42C8C">
        <w:t>collision with animals without consequences</w:t>
      </w:r>
      <w:r w:rsidR="00DB6651" w:rsidRPr="00A42C8C">
        <w:t xml:space="preserve">, </w:t>
      </w:r>
      <w:r w:rsidRPr="00A42C8C">
        <w:t>other events</w:t>
      </w:r>
      <w:r w:rsidR="00DB6651" w:rsidRPr="00A42C8C">
        <w:t xml:space="preserve">. </w:t>
      </w:r>
      <w:r w:rsidRPr="00A42C8C">
        <w:t>For this reason, the analysis presented in this work takes into consideration two initial events, a fire and a Dangerous Good (DG) release in the time period 2012-2018</w:t>
      </w:r>
      <w:r w:rsidR="00311D5C" w:rsidRPr="00A42C8C">
        <w:t xml:space="preserve"> (</w:t>
      </w:r>
      <w:r w:rsidR="00FA45FF" w:rsidRPr="00A42C8C">
        <w:t>Borghetti et al.</w:t>
      </w:r>
      <w:r w:rsidR="00311D5C" w:rsidRPr="00A42C8C">
        <w:t>,</w:t>
      </w:r>
      <w:r w:rsidR="00FA45FF" w:rsidRPr="00A42C8C">
        <w:t xml:space="preserve"> 2018</w:t>
      </w:r>
      <w:r w:rsidR="00311D5C" w:rsidRPr="00A42C8C">
        <w:t>;</w:t>
      </w:r>
      <w:r w:rsidR="00FA45FF" w:rsidRPr="00A42C8C">
        <w:t xml:space="preserve"> </w:t>
      </w:r>
      <w:r w:rsidRPr="00A42C8C">
        <w:t>Derudi et al.</w:t>
      </w:r>
      <w:r w:rsidR="00311D5C" w:rsidRPr="00A42C8C">
        <w:t>,</w:t>
      </w:r>
      <w:r w:rsidRPr="00A42C8C">
        <w:t xml:space="preserve"> 2018</w:t>
      </w:r>
      <w:r w:rsidR="00311D5C" w:rsidRPr="00A42C8C">
        <w:t xml:space="preserve">; </w:t>
      </w:r>
      <w:r w:rsidRPr="00A42C8C">
        <w:t>Borghetti et al.</w:t>
      </w:r>
      <w:r w:rsidR="00311D5C" w:rsidRPr="00A42C8C">
        <w:t xml:space="preserve">, </w:t>
      </w:r>
      <w:r w:rsidRPr="00A42C8C">
        <w:t>2019) using a Bow-Tie diagram</w:t>
      </w:r>
      <w:r w:rsidR="00AC4C0C" w:rsidRPr="00A42C8C">
        <w:t xml:space="preserve"> (</w:t>
      </w:r>
      <w:r w:rsidRPr="00A42C8C">
        <w:t>PIARC</w:t>
      </w:r>
      <w:r w:rsidR="00AC4C0C" w:rsidRPr="00A42C8C">
        <w:t>,</w:t>
      </w:r>
      <w:r w:rsidRPr="00A42C8C">
        <w:t xml:space="preserve"> 2007</w:t>
      </w:r>
      <w:r w:rsidR="00AC4C0C" w:rsidRPr="00A42C8C">
        <w:t>)</w:t>
      </w:r>
      <w:r w:rsidRPr="00A42C8C">
        <w:t xml:space="preserve"> for each top (initia</w:t>
      </w:r>
      <w:r w:rsidR="008E58D6" w:rsidRPr="00A42C8C">
        <w:t>ting</w:t>
      </w:r>
      <w:r w:rsidRPr="00A42C8C">
        <w:t>) event.</w:t>
      </w:r>
    </w:p>
    <w:p w14:paraId="11908910" w14:textId="79339BA9" w:rsidR="00790C3E" w:rsidRPr="00A42C8C" w:rsidRDefault="00790C3E" w:rsidP="00790C3E">
      <w:pPr>
        <w:pStyle w:val="CETHeading1"/>
      </w:pPr>
      <w:r w:rsidRPr="00A42C8C">
        <w:t>Observed frequencies and rates of accidental events</w:t>
      </w:r>
    </w:p>
    <w:p w14:paraId="4BE7946F" w14:textId="5939B604" w:rsidR="00790C3E" w:rsidRPr="00A42C8C" w:rsidRDefault="00790C3E" w:rsidP="00790C3E">
      <w:pPr>
        <w:pStyle w:val="CETBodytext"/>
      </w:pPr>
      <w:r w:rsidRPr="00A42C8C">
        <w:t>The analysis refers to a total time period of seven years: 2012-2018. Fig</w:t>
      </w:r>
      <w:r w:rsidR="000B64D3" w:rsidRPr="00A42C8C">
        <w:t>ure</w:t>
      </w:r>
      <w:r w:rsidRPr="00A42C8C">
        <w:t xml:space="preserve"> </w:t>
      </w:r>
      <w:r w:rsidR="00B5320F" w:rsidRPr="00A42C8C">
        <w:t>2</w:t>
      </w:r>
      <w:r w:rsidRPr="00A42C8C">
        <w:t xml:space="preserve"> shows the average frequencies observed for each tunnel tube: no release of DG occurred, and </w:t>
      </w:r>
      <w:r w:rsidR="003F7431" w:rsidRPr="00A42C8C">
        <w:t>8</w:t>
      </w:r>
      <w:r w:rsidRPr="00A42C8C">
        <w:t xml:space="preserve"> tubes was involved in fire</w:t>
      </w:r>
      <w:r w:rsidR="00896652" w:rsidRPr="00A42C8C">
        <w:t xml:space="preserve">/fire </w:t>
      </w:r>
      <w:r w:rsidR="00392505" w:rsidRPr="00A42C8C">
        <w:t>principles</w:t>
      </w:r>
      <w:r w:rsidRPr="00A42C8C">
        <w:t xml:space="preserve"> events.</w:t>
      </w:r>
      <w:r w:rsidR="00B11F7A" w:rsidRPr="00A42C8C">
        <w:t xml:space="preserve"> </w:t>
      </w:r>
      <w:r w:rsidRPr="00A42C8C">
        <w:t>The dotted lines represent the average values of fires (red line) and non-relevant events (blue line) for the 28 tubes. It is possible to observe that the tubes are characterized by different accident frequencies. However, it has to be considered that the seven-year period, despite being quite long, is not sufficient to completely characterize the accident frequencies of all the tubes. This is important especially if the number of accidents is low or equal to 0 (in the case of DG release events) and would require using rather long time-series. Thus, starting from these data recorded, a proper analysis is required to allow estimating plausible event frequencies for all the tubes to evaluate risks according to the E</w:t>
      </w:r>
      <w:r w:rsidR="00F805CE" w:rsidRPr="00A42C8C">
        <w:t>uropean</w:t>
      </w:r>
      <w:r w:rsidRPr="00A42C8C">
        <w:t xml:space="preserve"> Directive.</w:t>
      </w:r>
    </w:p>
    <w:p w14:paraId="3C11400B" w14:textId="6C467E21" w:rsidR="0076072B" w:rsidRPr="00A42C8C" w:rsidRDefault="0076072B" w:rsidP="00790C3E">
      <w:pPr>
        <w:pStyle w:val="CETBodytext"/>
      </w:pPr>
      <w:r w:rsidRPr="00A42C8C">
        <w:rPr>
          <w:noProof/>
          <w:lang w:val="it-IT" w:eastAsia="it-IT"/>
        </w:rPr>
        <w:lastRenderedPageBreak/>
        <w:drawing>
          <wp:inline distT="0" distB="0" distL="0" distR="0" wp14:anchorId="6761A72E" wp14:editId="46872BBA">
            <wp:extent cx="4686300" cy="2860205"/>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86013" cy="2860030"/>
                    </a:xfrm>
                    <a:prstGeom prst="rect">
                      <a:avLst/>
                    </a:prstGeom>
                  </pic:spPr>
                </pic:pic>
              </a:graphicData>
            </a:graphic>
          </wp:inline>
        </w:drawing>
      </w:r>
    </w:p>
    <w:p w14:paraId="4FCA3779" w14:textId="6131D7CD" w:rsidR="006364BE" w:rsidRPr="00A42C8C" w:rsidRDefault="006364BE" w:rsidP="006364BE">
      <w:pPr>
        <w:pStyle w:val="CETCaption"/>
        <w:rPr>
          <w:lang w:val="en-US"/>
        </w:rPr>
      </w:pPr>
      <w:r w:rsidRPr="00A42C8C">
        <w:rPr>
          <w:lang w:val="en-US"/>
        </w:rPr>
        <w:t xml:space="preserve">Figure </w:t>
      </w:r>
      <w:r w:rsidR="00B02177" w:rsidRPr="00A42C8C">
        <w:rPr>
          <w:lang w:val="en-US"/>
        </w:rPr>
        <w:t>2</w:t>
      </w:r>
      <w:r w:rsidRPr="00A42C8C">
        <w:rPr>
          <w:lang w:val="en-US"/>
        </w:rPr>
        <w:t xml:space="preserve">: </w:t>
      </w:r>
      <w:r w:rsidR="003F7431" w:rsidRPr="00A42C8C">
        <w:rPr>
          <w:lang w:val="en-US"/>
        </w:rPr>
        <w:t>R</w:t>
      </w:r>
      <w:r w:rsidRPr="00A42C8C">
        <w:rPr>
          <w:lang w:val="en-US"/>
        </w:rPr>
        <w:t>epresentation of the observed frequencies of occurrence (average values in years 2012-2018)</w:t>
      </w:r>
    </w:p>
    <w:p w14:paraId="050C18EC" w14:textId="2F852BA3" w:rsidR="00DF42F9" w:rsidRPr="00A42C8C" w:rsidRDefault="00DF42F9" w:rsidP="006364BE">
      <w:pPr>
        <w:pStyle w:val="CETBodytext"/>
      </w:pPr>
      <w:r w:rsidRPr="00A42C8C">
        <w:t>The analysis included the estimation of the occurrence rate of accidental events in order to make the comparison with literature data. Figure 3 shows the three categories of events: non-relevant events, fire events (or fires</w:t>
      </w:r>
      <w:r w:rsidR="008E58D6" w:rsidRPr="00A42C8C">
        <w:t xml:space="preserve"> principles</w:t>
      </w:r>
      <w:r w:rsidRPr="00A42C8C">
        <w:t xml:space="preserve">) and DG release for each </w:t>
      </w:r>
      <w:r w:rsidR="0075662C" w:rsidRPr="00A42C8C">
        <w:t>single tube</w:t>
      </w:r>
      <w:r w:rsidRPr="00A42C8C">
        <w:t>, in terms of events per 100 million vehicle-</w:t>
      </w:r>
      <w:r w:rsidR="00816890" w:rsidRPr="00A42C8C">
        <w:t>kilometers</w:t>
      </w:r>
      <w:r w:rsidRPr="00A42C8C">
        <w:t xml:space="preserve">. These values are the average events observed in the years 2012-2018 and are calculated using the </w:t>
      </w:r>
      <w:r w:rsidR="000E2363" w:rsidRPr="00A42C8C">
        <w:t>tube</w:t>
      </w:r>
      <w:r w:rsidRPr="00A42C8C">
        <w:t xml:space="preserve"> length and the average daily traffic data over the same time period (2012-2018). It can be observed that the rates are significantly different for the 28 tubes due to length and traffic. In some cases, the frequencies of fire events are zero. Moreover, no DG releases were observed during the seven years (2012-2018).</w:t>
      </w:r>
    </w:p>
    <w:p w14:paraId="1984E1F6" w14:textId="296135B0" w:rsidR="00405B2F" w:rsidRPr="00A42C8C" w:rsidRDefault="00405B2F" w:rsidP="00526435">
      <w:pPr>
        <w:pStyle w:val="CETBodytext"/>
      </w:pPr>
      <w:r w:rsidRPr="00A42C8C">
        <w:rPr>
          <w:noProof/>
          <w:lang w:val="it-IT" w:eastAsia="it-IT"/>
        </w:rPr>
        <w:drawing>
          <wp:inline distT="0" distB="0" distL="0" distR="0" wp14:anchorId="15C771B3" wp14:editId="621E7AB3">
            <wp:extent cx="0" cy="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0" cy="0"/>
                    </a:xfrm>
                    <a:prstGeom prst="rect">
                      <a:avLst/>
                    </a:prstGeom>
                  </pic:spPr>
                </pic:pic>
              </a:graphicData>
            </a:graphic>
          </wp:inline>
        </w:drawing>
      </w:r>
      <w:r w:rsidR="00F34541" w:rsidRPr="00A42C8C">
        <w:rPr>
          <w:noProof/>
        </w:rPr>
        <w:t xml:space="preserve"> </w:t>
      </w:r>
      <w:r w:rsidR="00EC03F9" w:rsidRPr="00A42C8C">
        <w:rPr>
          <w:noProof/>
          <w:lang w:val="it-IT" w:eastAsia="it-IT"/>
        </w:rPr>
        <w:drawing>
          <wp:inline distT="0" distB="0" distL="0" distR="0" wp14:anchorId="11557862" wp14:editId="018C9C2F">
            <wp:extent cx="4914900" cy="275250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4286" cy="2752156"/>
                    </a:xfrm>
                    <a:prstGeom prst="rect">
                      <a:avLst/>
                    </a:prstGeom>
                  </pic:spPr>
                </pic:pic>
              </a:graphicData>
            </a:graphic>
          </wp:inline>
        </w:drawing>
      </w:r>
    </w:p>
    <w:p w14:paraId="5C794835" w14:textId="33D405C0" w:rsidR="00B11F7A" w:rsidRPr="00A42C8C" w:rsidRDefault="00526435" w:rsidP="00B11F7A">
      <w:pPr>
        <w:pStyle w:val="CETCaption"/>
        <w:rPr>
          <w:lang w:val="en-US"/>
        </w:rPr>
      </w:pPr>
      <w:r w:rsidRPr="00A42C8C">
        <w:rPr>
          <w:lang w:val="en-US"/>
        </w:rPr>
        <w:t xml:space="preserve">Figure </w:t>
      </w:r>
      <w:r w:rsidR="00B02177" w:rsidRPr="00A42C8C">
        <w:rPr>
          <w:lang w:val="en-US"/>
        </w:rPr>
        <w:t>3</w:t>
      </w:r>
      <w:r w:rsidRPr="00A42C8C">
        <w:rPr>
          <w:lang w:val="en-US"/>
        </w:rPr>
        <w:t xml:space="preserve">: </w:t>
      </w:r>
      <w:r w:rsidR="003F7431" w:rsidRPr="00A42C8C">
        <w:rPr>
          <w:lang w:val="en-US"/>
        </w:rPr>
        <w:t>R</w:t>
      </w:r>
      <w:r w:rsidRPr="00A42C8C">
        <w:rPr>
          <w:lang w:val="en-US"/>
        </w:rPr>
        <w:t>epresentation of the observed events/100,000,000 vehicles km (average values in years 2012-2018)</w:t>
      </w:r>
    </w:p>
    <w:p w14:paraId="073CEB3A" w14:textId="310E5E49" w:rsidR="006364BE" w:rsidRPr="00A42C8C" w:rsidRDefault="00B11F7A" w:rsidP="00B11F7A">
      <w:pPr>
        <w:pStyle w:val="CETBodytext"/>
      </w:pPr>
      <w:r w:rsidRPr="00A42C8C">
        <w:t>A preliminary analysis show</w:t>
      </w:r>
      <w:r w:rsidR="00D279E6" w:rsidRPr="00A42C8C">
        <w:t>ed</w:t>
      </w:r>
      <w:r w:rsidRPr="00A42C8C">
        <w:t xml:space="preserve"> that most fires were caused by vehicle failure and no deaths were observed as indicated in Figure 4.</w:t>
      </w:r>
      <w:r w:rsidR="00912BA5" w:rsidRPr="00A42C8C">
        <w:t xml:space="preserve"> </w:t>
      </w:r>
      <w:r w:rsidR="006813E3" w:rsidRPr="00A42C8C">
        <w:t>These percentage distributions are</w:t>
      </w:r>
      <w:r w:rsidR="00DA5699" w:rsidRPr="00A42C8C">
        <w:t xml:space="preserve"> </w:t>
      </w:r>
      <w:r w:rsidR="000F297A" w:rsidRPr="00A42C8C">
        <w:t>consistent</w:t>
      </w:r>
      <w:r w:rsidR="00DA5699" w:rsidRPr="00A42C8C">
        <w:t xml:space="preserve"> with the work of Kim et al. </w:t>
      </w:r>
      <w:r w:rsidR="00CD7909" w:rsidRPr="00A42C8C">
        <w:t>(</w:t>
      </w:r>
      <w:r w:rsidR="00DA5699" w:rsidRPr="00A42C8C">
        <w:t>2010</w:t>
      </w:r>
      <w:r w:rsidR="00CD7909" w:rsidRPr="00A42C8C">
        <w:t>)</w:t>
      </w:r>
      <w:r w:rsidR="006E6CB7" w:rsidRPr="00A42C8C">
        <w:t xml:space="preserve"> and Ren et al. </w:t>
      </w:r>
      <w:r w:rsidR="00CD7909" w:rsidRPr="00A42C8C">
        <w:t>(</w:t>
      </w:r>
      <w:r w:rsidR="006E6CB7" w:rsidRPr="00A42C8C">
        <w:t>2019</w:t>
      </w:r>
      <w:r w:rsidR="00CD7909" w:rsidRPr="00A42C8C">
        <w:t>)</w:t>
      </w:r>
      <w:r w:rsidR="006E6CB7" w:rsidRPr="00A42C8C">
        <w:t>.</w:t>
      </w:r>
    </w:p>
    <w:p w14:paraId="10F15325" w14:textId="5E0E7051" w:rsidR="00526435" w:rsidRPr="00A42C8C" w:rsidRDefault="00526435" w:rsidP="00526435">
      <w:pPr>
        <w:pStyle w:val="CETBodytext"/>
      </w:pPr>
      <w:r w:rsidRPr="00A42C8C">
        <w:rPr>
          <w:noProof/>
          <w:lang w:val="it-IT" w:eastAsia="it-IT"/>
        </w:rPr>
        <w:lastRenderedPageBreak/>
        <w:drawing>
          <wp:inline distT="0" distB="0" distL="0" distR="0" wp14:anchorId="03650CEA" wp14:editId="33FDD790">
            <wp:extent cx="4341413" cy="1304674"/>
            <wp:effectExtent l="0" t="0" r="2540" b="381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98601" cy="1321860"/>
                    </a:xfrm>
                    <a:prstGeom prst="rect">
                      <a:avLst/>
                    </a:prstGeom>
                  </pic:spPr>
                </pic:pic>
              </a:graphicData>
            </a:graphic>
          </wp:inline>
        </w:drawing>
      </w:r>
    </w:p>
    <w:p w14:paraId="150F67F1" w14:textId="20778020" w:rsidR="00526435" w:rsidRPr="00A42C8C" w:rsidRDefault="00526435" w:rsidP="00526435">
      <w:pPr>
        <w:pStyle w:val="CETCaption"/>
        <w:rPr>
          <w:lang w:val="en-US"/>
        </w:rPr>
      </w:pPr>
      <w:r w:rsidRPr="00A42C8C">
        <w:rPr>
          <w:lang w:val="en-US"/>
        </w:rPr>
        <w:t xml:space="preserve">Figure </w:t>
      </w:r>
      <w:r w:rsidR="00B02177" w:rsidRPr="00A42C8C">
        <w:rPr>
          <w:lang w:val="en-US"/>
        </w:rPr>
        <w:t>4</w:t>
      </w:r>
      <w:r w:rsidRPr="00A42C8C">
        <w:rPr>
          <w:lang w:val="en-US"/>
        </w:rPr>
        <w:t>: (a) causes of fires</w:t>
      </w:r>
      <w:r w:rsidR="008130AA" w:rsidRPr="00A42C8C">
        <w:rPr>
          <w:lang w:val="en-US"/>
        </w:rPr>
        <w:t xml:space="preserve"> observed</w:t>
      </w:r>
      <w:r w:rsidRPr="00A42C8C">
        <w:rPr>
          <w:lang w:val="en-US"/>
        </w:rPr>
        <w:t>; (b) consequences of fires</w:t>
      </w:r>
      <w:r w:rsidR="008130AA" w:rsidRPr="00A42C8C">
        <w:rPr>
          <w:lang w:val="en-US"/>
        </w:rPr>
        <w:t xml:space="preserve"> observed</w:t>
      </w:r>
      <w:r w:rsidR="00526E96" w:rsidRPr="00A42C8C">
        <w:rPr>
          <w:lang w:val="en-US"/>
        </w:rPr>
        <w:t>; Source: Strada Dei Parchi S.p.A.</w:t>
      </w:r>
    </w:p>
    <w:p w14:paraId="37E222A8" w14:textId="479091DD" w:rsidR="00F32928" w:rsidRPr="00A42C8C" w:rsidRDefault="00DE580C" w:rsidP="00526435">
      <w:pPr>
        <w:pStyle w:val="CETBodytext"/>
      </w:pPr>
      <w:r w:rsidRPr="00A42C8C">
        <w:t>Moreover, for each tunnel an evaluation was performed to compare the literature reference values (</w:t>
      </w:r>
      <w:proofErr w:type="spellStart"/>
      <w:r w:rsidRPr="00A42C8C">
        <w:t>Rattei</w:t>
      </w:r>
      <w:proofErr w:type="spellEnd"/>
      <w:r w:rsidRPr="00A42C8C">
        <w:t xml:space="preserve"> et al., 2014; CETU, 2003; PIARC, 1995; </w:t>
      </w:r>
      <w:proofErr w:type="spellStart"/>
      <w:r w:rsidRPr="00A42C8C">
        <w:t>Pálsson</w:t>
      </w:r>
      <w:proofErr w:type="spellEnd"/>
      <w:r w:rsidRPr="00A42C8C">
        <w:t>, 2004) and the observed/predicted frequencies of fire events.</w:t>
      </w:r>
      <w:r w:rsidR="00D824EB" w:rsidRPr="00A42C8C">
        <w:t xml:space="preserve"> As already said</w:t>
      </w:r>
      <w:r w:rsidR="00BD4EAD" w:rsidRPr="00A42C8C">
        <w:t>,</w:t>
      </w:r>
      <w:r w:rsidR="00D824EB" w:rsidRPr="00A42C8C">
        <w:t xml:space="preserve"> only 8 tubes </w:t>
      </w:r>
      <w:r w:rsidR="00D279E6" w:rsidRPr="00A42C8C">
        <w:t>i</w:t>
      </w:r>
      <w:r w:rsidR="00D824EB" w:rsidRPr="00A42C8C">
        <w:t>nvolved fires.</w:t>
      </w:r>
      <w:r w:rsidR="006B5764">
        <w:t xml:space="preserve"> </w:t>
      </w:r>
      <w:r w:rsidR="00F32928" w:rsidRPr="00A42C8C">
        <w:t>The available references are data collected on Austrian motorways (ASFINAG) (</w:t>
      </w:r>
      <w:proofErr w:type="spellStart"/>
      <w:r w:rsidR="00F32928" w:rsidRPr="00A42C8C">
        <w:t>Rattei</w:t>
      </w:r>
      <w:proofErr w:type="spellEnd"/>
      <w:r w:rsidR="00F32928" w:rsidRPr="00A42C8C">
        <w:t xml:space="preserve"> et al., 2014), which have an average fire frequency of 0.67 events/100,000,000 vehicle-km. Another reference is the French CETU guidelines (CETU, 2003), which recommend a value of 2 events/100,000,000 vehicle-km. PIARC data suggest a value between 0 and 10, while </w:t>
      </w:r>
      <w:proofErr w:type="spellStart"/>
      <w:r w:rsidR="00F32928" w:rsidRPr="00A42C8C">
        <w:t>Pálsson</w:t>
      </w:r>
      <w:proofErr w:type="spellEnd"/>
      <w:r w:rsidR="00F32928" w:rsidRPr="00A42C8C">
        <w:t xml:space="preserve"> (2004) suggests a value of 4 events/100,000,000,000 vehicle-km. Table 2 and Figure 5 show a comparison between frequencies (in terms of events/year) based on the literature (</w:t>
      </w:r>
      <w:proofErr w:type="spellStart"/>
      <w:r w:rsidR="00F32928" w:rsidRPr="00A42C8C">
        <w:t>Rattei</w:t>
      </w:r>
      <w:proofErr w:type="spellEnd"/>
      <w:r w:rsidR="00F32928" w:rsidRPr="00A42C8C">
        <w:t xml:space="preserve"> et al., 2014; CETU, 2003), and the specific analysis presented in this paper. The frequencies have been calculated from the accident rate, tunnel length and traffic</w:t>
      </w:r>
      <w:r w:rsidR="0080212B" w:rsidRPr="00A42C8C">
        <w:t xml:space="preserve"> provided by Strada Dei Parchi S.p.A.</w:t>
      </w:r>
    </w:p>
    <w:p w14:paraId="5DE8B238" w14:textId="0C8C5962" w:rsidR="00526435" w:rsidRPr="00A42C8C" w:rsidRDefault="00CC4071" w:rsidP="009A6AB1">
      <w:pPr>
        <w:pStyle w:val="CETTabletitle"/>
        <w:rPr>
          <w:lang w:val="en-US"/>
        </w:rPr>
      </w:pPr>
      <w:r w:rsidRPr="00A42C8C">
        <w:rPr>
          <w:lang w:val="en-US"/>
        </w:rPr>
        <w:t xml:space="preserve">Table 2: </w:t>
      </w:r>
      <w:r w:rsidR="002B5F29" w:rsidRPr="00A42C8C">
        <w:rPr>
          <w:lang w:val="en-US"/>
        </w:rPr>
        <w:t>Comparison among average observed fire frequencies in year 2012-2018 and literature data</w:t>
      </w:r>
    </w:p>
    <w:tbl>
      <w:tblPr>
        <w:tblW w:w="4840" w:type="pct"/>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126"/>
        <w:gridCol w:w="1985"/>
        <w:gridCol w:w="2127"/>
        <w:gridCol w:w="2268"/>
      </w:tblGrid>
      <w:tr w:rsidR="009A6AB1" w:rsidRPr="00A42C8C" w14:paraId="66FA5AF3" w14:textId="77777777" w:rsidTr="00D57A6D">
        <w:tc>
          <w:tcPr>
            <w:tcW w:w="1250" w:type="pct"/>
            <w:tcBorders>
              <w:top w:val="single" w:sz="12" w:space="0" w:color="008000"/>
              <w:bottom w:val="single" w:sz="6" w:space="0" w:color="008000"/>
            </w:tcBorders>
            <w:shd w:val="clear" w:color="auto" w:fill="FFFFFF"/>
          </w:tcPr>
          <w:p w14:paraId="19F0BF62" w14:textId="035156CC" w:rsidR="009A6AB1" w:rsidRPr="00A42C8C" w:rsidRDefault="009A6AB1" w:rsidP="000A319A">
            <w:pPr>
              <w:pStyle w:val="CETBodytext"/>
              <w:jc w:val="left"/>
            </w:pPr>
            <w:r w:rsidRPr="00A42C8C">
              <w:t xml:space="preserve">Tube name </w:t>
            </w:r>
          </w:p>
        </w:tc>
        <w:tc>
          <w:tcPr>
            <w:tcW w:w="1167" w:type="pct"/>
            <w:tcBorders>
              <w:top w:val="single" w:sz="12" w:space="0" w:color="008000"/>
              <w:bottom w:val="single" w:sz="6" w:space="0" w:color="008000"/>
            </w:tcBorders>
            <w:shd w:val="clear" w:color="auto" w:fill="FFFFFF"/>
          </w:tcPr>
          <w:p w14:paraId="43EAD237" w14:textId="081467DF" w:rsidR="009A6AB1" w:rsidRPr="00A42C8C" w:rsidRDefault="009A6AB1" w:rsidP="000A319A">
            <w:pPr>
              <w:pStyle w:val="CETBodytext"/>
              <w:jc w:val="left"/>
            </w:pPr>
            <w:r w:rsidRPr="00A42C8C">
              <w:t>Average frequencies observed</w:t>
            </w:r>
            <w:r w:rsidR="00715CD7" w:rsidRPr="00A42C8C">
              <w:t xml:space="preserve"> </w:t>
            </w:r>
            <w:r w:rsidR="00D57A6D" w:rsidRPr="00A42C8C">
              <w:t>[yr</w:t>
            </w:r>
            <w:r w:rsidR="00D57A6D" w:rsidRPr="00A42C8C">
              <w:rPr>
                <w:vertAlign w:val="superscript"/>
              </w:rPr>
              <w:t>-1</w:t>
            </w:r>
            <w:r w:rsidR="00D57A6D" w:rsidRPr="00A42C8C">
              <w:t>]</w:t>
            </w:r>
          </w:p>
        </w:tc>
        <w:tc>
          <w:tcPr>
            <w:tcW w:w="1250" w:type="pct"/>
            <w:tcBorders>
              <w:top w:val="single" w:sz="12" w:space="0" w:color="008000"/>
              <w:bottom w:val="single" w:sz="6" w:space="0" w:color="008000"/>
            </w:tcBorders>
            <w:shd w:val="clear" w:color="auto" w:fill="FFFFFF"/>
          </w:tcPr>
          <w:p w14:paraId="228F69FD" w14:textId="07F1DE79" w:rsidR="009A6AB1" w:rsidRPr="00A42C8C" w:rsidRDefault="009A6AB1" w:rsidP="000A319A">
            <w:pPr>
              <w:pStyle w:val="CETBodytext"/>
              <w:jc w:val="left"/>
            </w:pPr>
            <w:r w:rsidRPr="00A42C8C">
              <w:t>Estimated frequencies with CETU values</w:t>
            </w:r>
            <w:r w:rsidR="00D57A6D" w:rsidRPr="00A42C8C">
              <w:t xml:space="preserve"> [yr</w:t>
            </w:r>
            <w:r w:rsidR="00D57A6D" w:rsidRPr="00A42C8C">
              <w:rPr>
                <w:vertAlign w:val="superscript"/>
              </w:rPr>
              <w:t>-1</w:t>
            </w:r>
            <w:r w:rsidR="00D57A6D" w:rsidRPr="00A42C8C">
              <w:t>]</w:t>
            </w:r>
          </w:p>
        </w:tc>
        <w:tc>
          <w:tcPr>
            <w:tcW w:w="1334" w:type="pct"/>
            <w:tcBorders>
              <w:top w:val="single" w:sz="12" w:space="0" w:color="008000"/>
              <w:bottom w:val="single" w:sz="6" w:space="0" w:color="008000"/>
            </w:tcBorders>
            <w:shd w:val="clear" w:color="auto" w:fill="FFFFFF"/>
          </w:tcPr>
          <w:p w14:paraId="72E1D8DD" w14:textId="7B59E4DC" w:rsidR="009A6AB1" w:rsidRPr="00A42C8C" w:rsidRDefault="009A6AB1" w:rsidP="000A319A">
            <w:pPr>
              <w:pStyle w:val="CETBodytext"/>
              <w:ind w:right="-1"/>
              <w:jc w:val="left"/>
              <w:rPr>
                <w:rFonts w:cs="Arial"/>
                <w:szCs w:val="18"/>
              </w:rPr>
            </w:pPr>
            <w:r w:rsidRPr="00A42C8C">
              <w:rPr>
                <w:rFonts w:cs="Arial"/>
                <w:szCs w:val="18"/>
              </w:rPr>
              <w:t>Estimated frequencies with ASFINAG values</w:t>
            </w:r>
            <w:r w:rsidR="00D57A6D" w:rsidRPr="00A42C8C">
              <w:rPr>
                <w:rFonts w:cs="Arial"/>
                <w:szCs w:val="18"/>
              </w:rPr>
              <w:t xml:space="preserve"> </w:t>
            </w:r>
            <w:r w:rsidR="00D57A6D" w:rsidRPr="00A42C8C">
              <w:t>[yr</w:t>
            </w:r>
            <w:r w:rsidR="00D57A6D" w:rsidRPr="00A42C8C">
              <w:rPr>
                <w:vertAlign w:val="superscript"/>
              </w:rPr>
              <w:t>-1</w:t>
            </w:r>
            <w:r w:rsidR="00D57A6D" w:rsidRPr="00A42C8C">
              <w:t>]</w:t>
            </w:r>
          </w:p>
        </w:tc>
      </w:tr>
      <w:tr w:rsidR="009A6AB1" w:rsidRPr="00A42C8C" w14:paraId="3E7B587E" w14:textId="77777777" w:rsidTr="00D57A6D">
        <w:tc>
          <w:tcPr>
            <w:tcW w:w="1250" w:type="pct"/>
            <w:shd w:val="clear" w:color="auto" w:fill="FFFFFF"/>
          </w:tcPr>
          <w:p w14:paraId="2D801C1B" w14:textId="4797569A" w:rsidR="009A6AB1" w:rsidRPr="00A42C8C" w:rsidRDefault="009A6AB1" w:rsidP="009A6AB1">
            <w:pPr>
              <w:pStyle w:val="CETBodytext"/>
            </w:pPr>
            <w:r w:rsidRPr="00A42C8C">
              <w:t>STONIO R</w:t>
            </w:r>
          </w:p>
        </w:tc>
        <w:tc>
          <w:tcPr>
            <w:tcW w:w="1167" w:type="pct"/>
            <w:shd w:val="clear" w:color="auto" w:fill="FFFFFF"/>
          </w:tcPr>
          <w:p w14:paraId="26C30D01" w14:textId="13E228B7" w:rsidR="009A6AB1" w:rsidRPr="00A42C8C" w:rsidRDefault="009A6AB1" w:rsidP="009A6AB1">
            <w:pPr>
              <w:pStyle w:val="CETBodytext"/>
            </w:pPr>
            <w:r w:rsidRPr="00A42C8C">
              <w:t>1.43E-01</w:t>
            </w:r>
          </w:p>
        </w:tc>
        <w:tc>
          <w:tcPr>
            <w:tcW w:w="1250" w:type="pct"/>
            <w:shd w:val="clear" w:color="auto" w:fill="FFFFFF"/>
          </w:tcPr>
          <w:p w14:paraId="23D6A6FF" w14:textId="6640B4FE" w:rsidR="009A6AB1" w:rsidRPr="00A42C8C" w:rsidRDefault="009A6AB1" w:rsidP="009A6AB1">
            <w:pPr>
              <w:pStyle w:val="CETBodytext"/>
            </w:pPr>
            <w:r w:rsidRPr="00A42C8C">
              <w:t>1.40E-01</w:t>
            </w:r>
          </w:p>
        </w:tc>
        <w:tc>
          <w:tcPr>
            <w:tcW w:w="1334" w:type="pct"/>
            <w:shd w:val="clear" w:color="auto" w:fill="FFFFFF"/>
          </w:tcPr>
          <w:p w14:paraId="7CD150FC" w14:textId="5B6C5D2C" w:rsidR="009A6AB1" w:rsidRPr="00A42C8C" w:rsidRDefault="009A6AB1" w:rsidP="009A6AB1">
            <w:pPr>
              <w:pStyle w:val="CETBodytext"/>
              <w:ind w:right="-1"/>
              <w:rPr>
                <w:rFonts w:cs="Arial"/>
                <w:szCs w:val="18"/>
              </w:rPr>
            </w:pPr>
            <w:r w:rsidRPr="00A42C8C">
              <w:t>4.54E-02</w:t>
            </w:r>
          </w:p>
        </w:tc>
      </w:tr>
      <w:tr w:rsidR="009A6AB1" w:rsidRPr="00A42C8C" w14:paraId="08B2EBBA" w14:textId="77777777" w:rsidTr="00D57A6D">
        <w:tc>
          <w:tcPr>
            <w:tcW w:w="1250" w:type="pct"/>
            <w:shd w:val="clear" w:color="auto" w:fill="FFFFFF"/>
          </w:tcPr>
          <w:p w14:paraId="1CFEBF3B" w14:textId="673F4636" w:rsidR="009A6AB1" w:rsidRPr="00A42C8C" w:rsidRDefault="009A6AB1" w:rsidP="009A6AB1">
            <w:pPr>
              <w:pStyle w:val="CETBodytext"/>
              <w:ind w:right="-1"/>
              <w:rPr>
                <w:rFonts w:cs="Arial"/>
                <w:szCs w:val="18"/>
              </w:rPr>
            </w:pPr>
            <w:r w:rsidRPr="00A42C8C">
              <w:t>ROVIANO R</w:t>
            </w:r>
          </w:p>
        </w:tc>
        <w:tc>
          <w:tcPr>
            <w:tcW w:w="1167" w:type="pct"/>
            <w:shd w:val="clear" w:color="auto" w:fill="FFFFFF"/>
          </w:tcPr>
          <w:p w14:paraId="73FAEBA9" w14:textId="01756EAC" w:rsidR="009A6AB1" w:rsidRPr="00A42C8C" w:rsidRDefault="009A6AB1" w:rsidP="009A6AB1">
            <w:pPr>
              <w:pStyle w:val="CETBodytext"/>
              <w:ind w:right="-1"/>
              <w:rPr>
                <w:rFonts w:cs="Arial"/>
                <w:szCs w:val="18"/>
              </w:rPr>
            </w:pPr>
            <w:r w:rsidRPr="00A42C8C">
              <w:t>2.86E-01</w:t>
            </w:r>
          </w:p>
        </w:tc>
        <w:tc>
          <w:tcPr>
            <w:tcW w:w="1250" w:type="pct"/>
            <w:shd w:val="clear" w:color="auto" w:fill="FFFFFF"/>
          </w:tcPr>
          <w:p w14:paraId="7C2F9931" w14:textId="112362ED" w:rsidR="009A6AB1" w:rsidRPr="00A42C8C" w:rsidRDefault="009A6AB1" w:rsidP="009A6AB1">
            <w:pPr>
              <w:pStyle w:val="CETBodytext"/>
              <w:ind w:right="-1"/>
              <w:rPr>
                <w:rFonts w:cs="Arial"/>
                <w:szCs w:val="18"/>
              </w:rPr>
            </w:pPr>
            <w:r w:rsidRPr="00A42C8C">
              <w:t>6.37E-02</w:t>
            </w:r>
          </w:p>
        </w:tc>
        <w:tc>
          <w:tcPr>
            <w:tcW w:w="1334" w:type="pct"/>
            <w:shd w:val="clear" w:color="auto" w:fill="FFFFFF"/>
          </w:tcPr>
          <w:p w14:paraId="4914F518" w14:textId="1596D88C" w:rsidR="009A6AB1" w:rsidRPr="00A42C8C" w:rsidRDefault="009A6AB1" w:rsidP="009A6AB1">
            <w:pPr>
              <w:pStyle w:val="CETBodytext"/>
              <w:ind w:right="-1"/>
              <w:rPr>
                <w:rFonts w:cs="Arial"/>
                <w:szCs w:val="18"/>
              </w:rPr>
            </w:pPr>
            <w:r w:rsidRPr="00A42C8C">
              <w:t>2.07E-02</w:t>
            </w:r>
          </w:p>
        </w:tc>
      </w:tr>
      <w:tr w:rsidR="009A6AB1" w:rsidRPr="00A42C8C" w14:paraId="5B4BE83C" w14:textId="77777777" w:rsidTr="00D57A6D">
        <w:tc>
          <w:tcPr>
            <w:tcW w:w="1250" w:type="pct"/>
            <w:shd w:val="clear" w:color="auto" w:fill="FFFFFF"/>
          </w:tcPr>
          <w:p w14:paraId="01D17721" w14:textId="56FE258C" w:rsidR="009A6AB1" w:rsidRPr="00A42C8C" w:rsidRDefault="009A6AB1" w:rsidP="009A6AB1">
            <w:pPr>
              <w:pStyle w:val="CETBodytext"/>
              <w:ind w:right="-1"/>
              <w:rPr>
                <w:rFonts w:cs="Arial"/>
                <w:szCs w:val="18"/>
              </w:rPr>
            </w:pPr>
            <w:r w:rsidRPr="00A42C8C">
              <w:t>S. ANGELO L</w:t>
            </w:r>
          </w:p>
        </w:tc>
        <w:tc>
          <w:tcPr>
            <w:tcW w:w="1167" w:type="pct"/>
            <w:shd w:val="clear" w:color="auto" w:fill="FFFFFF"/>
          </w:tcPr>
          <w:p w14:paraId="5BD3DCF2" w14:textId="6EF35445" w:rsidR="009A6AB1" w:rsidRPr="00A42C8C" w:rsidRDefault="009A6AB1" w:rsidP="009A6AB1">
            <w:pPr>
              <w:pStyle w:val="CETBodytext"/>
              <w:ind w:right="-1"/>
              <w:rPr>
                <w:rFonts w:cs="Arial"/>
                <w:szCs w:val="18"/>
              </w:rPr>
            </w:pPr>
            <w:r w:rsidRPr="00A42C8C">
              <w:t>1.43E-01</w:t>
            </w:r>
          </w:p>
        </w:tc>
        <w:tc>
          <w:tcPr>
            <w:tcW w:w="1250" w:type="pct"/>
            <w:shd w:val="clear" w:color="auto" w:fill="FFFFFF"/>
          </w:tcPr>
          <w:p w14:paraId="69D003FA" w14:textId="07F4CC83" w:rsidR="009A6AB1" w:rsidRPr="00A42C8C" w:rsidRDefault="009A6AB1" w:rsidP="009A6AB1">
            <w:pPr>
              <w:pStyle w:val="CETBodytext"/>
              <w:ind w:right="-1"/>
              <w:rPr>
                <w:rFonts w:cs="Arial"/>
                <w:szCs w:val="18"/>
              </w:rPr>
            </w:pPr>
            <w:r w:rsidRPr="00A42C8C">
              <w:t>1.06E-01</w:t>
            </w:r>
          </w:p>
        </w:tc>
        <w:tc>
          <w:tcPr>
            <w:tcW w:w="1334" w:type="pct"/>
            <w:shd w:val="clear" w:color="auto" w:fill="FFFFFF"/>
          </w:tcPr>
          <w:p w14:paraId="6C357EBC" w14:textId="5556715D" w:rsidR="009A6AB1" w:rsidRPr="00A42C8C" w:rsidRDefault="009A6AB1" w:rsidP="009A6AB1">
            <w:pPr>
              <w:pStyle w:val="CETBodytext"/>
              <w:ind w:right="-1"/>
              <w:rPr>
                <w:rFonts w:cs="Arial"/>
                <w:szCs w:val="18"/>
              </w:rPr>
            </w:pPr>
            <w:r w:rsidRPr="00A42C8C">
              <w:t>3.43E-02</w:t>
            </w:r>
          </w:p>
        </w:tc>
      </w:tr>
      <w:tr w:rsidR="009A6AB1" w:rsidRPr="00A42C8C" w14:paraId="1E6D825C" w14:textId="77777777" w:rsidTr="00D57A6D">
        <w:tc>
          <w:tcPr>
            <w:tcW w:w="1250" w:type="pct"/>
            <w:shd w:val="clear" w:color="auto" w:fill="FFFFFF"/>
          </w:tcPr>
          <w:p w14:paraId="4A496472" w14:textId="7047EA54" w:rsidR="009A6AB1" w:rsidRPr="00A42C8C" w:rsidRDefault="009A6AB1" w:rsidP="009A6AB1">
            <w:pPr>
              <w:pStyle w:val="CETBodytext"/>
              <w:ind w:right="-1"/>
              <w:rPr>
                <w:rFonts w:cs="Arial"/>
                <w:szCs w:val="18"/>
              </w:rPr>
            </w:pPr>
            <w:r w:rsidRPr="00A42C8C">
              <w:t>S. ROCCO L</w:t>
            </w:r>
          </w:p>
        </w:tc>
        <w:tc>
          <w:tcPr>
            <w:tcW w:w="1167" w:type="pct"/>
            <w:shd w:val="clear" w:color="auto" w:fill="FFFFFF"/>
          </w:tcPr>
          <w:p w14:paraId="7C9F4E90" w14:textId="11F587CA" w:rsidR="009A6AB1" w:rsidRPr="00A42C8C" w:rsidRDefault="009A6AB1" w:rsidP="009A6AB1">
            <w:pPr>
              <w:pStyle w:val="CETBodytext"/>
              <w:ind w:right="-1"/>
              <w:rPr>
                <w:rFonts w:cs="Arial"/>
                <w:szCs w:val="18"/>
              </w:rPr>
            </w:pPr>
            <w:r w:rsidRPr="00A42C8C">
              <w:t>2.86E-01</w:t>
            </w:r>
          </w:p>
        </w:tc>
        <w:tc>
          <w:tcPr>
            <w:tcW w:w="1250" w:type="pct"/>
            <w:shd w:val="clear" w:color="auto" w:fill="FFFFFF"/>
          </w:tcPr>
          <w:p w14:paraId="0695F2C3" w14:textId="1366F9D2" w:rsidR="009A6AB1" w:rsidRPr="00A42C8C" w:rsidRDefault="009A6AB1" w:rsidP="009A6AB1">
            <w:pPr>
              <w:pStyle w:val="CETBodytext"/>
              <w:ind w:right="-1"/>
              <w:rPr>
                <w:rFonts w:cs="Arial"/>
                <w:szCs w:val="18"/>
              </w:rPr>
            </w:pPr>
            <w:r w:rsidRPr="00A42C8C">
              <w:t>2.14E-01</w:t>
            </w:r>
          </w:p>
        </w:tc>
        <w:tc>
          <w:tcPr>
            <w:tcW w:w="1334" w:type="pct"/>
            <w:shd w:val="clear" w:color="auto" w:fill="FFFFFF"/>
          </w:tcPr>
          <w:p w14:paraId="418ECD79" w14:textId="708AB1EC" w:rsidR="009A6AB1" w:rsidRPr="00A42C8C" w:rsidRDefault="009A6AB1" w:rsidP="009A6AB1">
            <w:pPr>
              <w:pStyle w:val="CETBodytext"/>
              <w:ind w:right="-1"/>
              <w:rPr>
                <w:rFonts w:cs="Arial"/>
                <w:szCs w:val="18"/>
              </w:rPr>
            </w:pPr>
            <w:r w:rsidRPr="00A42C8C">
              <w:t>6.95E-02</w:t>
            </w:r>
          </w:p>
        </w:tc>
      </w:tr>
      <w:tr w:rsidR="009A6AB1" w:rsidRPr="00A42C8C" w14:paraId="6B150E55" w14:textId="77777777" w:rsidTr="00D57A6D">
        <w:tc>
          <w:tcPr>
            <w:tcW w:w="1250" w:type="pct"/>
            <w:shd w:val="clear" w:color="auto" w:fill="FFFFFF"/>
          </w:tcPr>
          <w:p w14:paraId="496C33EE" w14:textId="13D89343" w:rsidR="009A6AB1" w:rsidRPr="00A42C8C" w:rsidRDefault="009A6AB1" w:rsidP="009A6AB1">
            <w:pPr>
              <w:pStyle w:val="CETBodytext"/>
              <w:ind w:right="-1"/>
              <w:rPr>
                <w:rFonts w:cs="Arial"/>
                <w:szCs w:val="18"/>
              </w:rPr>
            </w:pPr>
            <w:r w:rsidRPr="00A42C8C">
              <w:t>GRAN SASSO L</w:t>
            </w:r>
          </w:p>
        </w:tc>
        <w:tc>
          <w:tcPr>
            <w:tcW w:w="1167" w:type="pct"/>
            <w:shd w:val="clear" w:color="auto" w:fill="FFFFFF"/>
          </w:tcPr>
          <w:p w14:paraId="57110C20" w14:textId="769633CC" w:rsidR="009A6AB1" w:rsidRPr="00A42C8C" w:rsidRDefault="009A6AB1" w:rsidP="009A6AB1">
            <w:pPr>
              <w:pStyle w:val="CETBodytext"/>
              <w:ind w:right="-1"/>
              <w:rPr>
                <w:rFonts w:cs="Arial"/>
                <w:szCs w:val="18"/>
              </w:rPr>
            </w:pPr>
            <w:r w:rsidRPr="00A42C8C">
              <w:t>5.71E-01</w:t>
            </w:r>
          </w:p>
        </w:tc>
        <w:tc>
          <w:tcPr>
            <w:tcW w:w="1250" w:type="pct"/>
            <w:shd w:val="clear" w:color="auto" w:fill="FFFFFF"/>
          </w:tcPr>
          <w:p w14:paraId="440AF939" w14:textId="7B4E1DBB" w:rsidR="009A6AB1" w:rsidRPr="00A42C8C" w:rsidRDefault="009A6AB1" w:rsidP="009A6AB1">
            <w:pPr>
              <w:pStyle w:val="CETBodytext"/>
              <w:ind w:right="-1"/>
              <w:rPr>
                <w:rFonts w:cs="Arial"/>
                <w:szCs w:val="18"/>
              </w:rPr>
            </w:pPr>
            <w:r w:rsidRPr="00A42C8C">
              <w:t>3.79E-01</w:t>
            </w:r>
          </w:p>
        </w:tc>
        <w:tc>
          <w:tcPr>
            <w:tcW w:w="1334" w:type="pct"/>
            <w:shd w:val="clear" w:color="auto" w:fill="FFFFFF"/>
          </w:tcPr>
          <w:p w14:paraId="7407D220" w14:textId="7ED77C40" w:rsidR="009A6AB1" w:rsidRPr="00A42C8C" w:rsidRDefault="009A6AB1" w:rsidP="009A6AB1">
            <w:pPr>
              <w:pStyle w:val="CETBodytext"/>
              <w:ind w:right="-1"/>
              <w:rPr>
                <w:rFonts w:cs="Arial"/>
                <w:szCs w:val="18"/>
              </w:rPr>
            </w:pPr>
            <w:r w:rsidRPr="00A42C8C">
              <w:t>1.23E-01</w:t>
            </w:r>
          </w:p>
        </w:tc>
      </w:tr>
      <w:tr w:rsidR="009A6AB1" w:rsidRPr="00A42C8C" w14:paraId="67AD67BD" w14:textId="77777777" w:rsidTr="00D57A6D">
        <w:tc>
          <w:tcPr>
            <w:tcW w:w="1250" w:type="pct"/>
            <w:shd w:val="clear" w:color="auto" w:fill="FFFFFF"/>
          </w:tcPr>
          <w:p w14:paraId="67FBDF45" w14:textId="2BC6A40E" w:rsidR="009A6AB1" w:rsidRPr="00A42C8C" w:rsidRDefault="009A6AB1" w:rsidP="009A6AB1">
            <w:pPr>
              <w:pStyle w:val="CETBodytext"/>
              <w:ind w:right="-1"/>
              <w:rPr>
                <w:rFonts w:cs="Arial"/>
                <w:szCs w:val="18"/>
              </w:rPr>
            </w:pPr>
            <w:r w:rsidRPr="00A42C8C">
              <w:t>COLLURANIA L</w:t>
            </w:r>
          </w:p>
        </w:tc>
        <w:tc>
          <w:tcPr>
            <w:tcW w:w="1167" w:type="pct"/>
            <w:shd w:val="clear" w:color="auto" w:fill="FFFFFF"/>
          </w:tcPr>
          <w:p w14:paraId="44B154A6" w14:textId="7E9069D9" w:rsidR="009A6AB1" w:rsidRPr="00A42C8C" w:rsidRDefault="009A6AB1" w:rsidP="009A6AB1">
            <w:pPr>
              <w:pStyle w:val="CETBodytext"/>
              <w:ind w:right="-1"/>
              <w:rPr>
                <w:rFonts w:cs="Arial"/>
                <w:szCs w:val="18"/>
              </w:rPr>
            </w:pPr>
            <w:r w:rsidRPr="00A42C8C">
              <w:t>1.43E-01</w:t>
            </w:r>
          </w:p>
        </w:tc>
        <w:tc>
          <w:tcPr>
            <w:tcW w:w="1250" w:type="pct"/>
            <w:shd w:val="clear" w:color="auto" w:fill="FFFFFF"/>
          </w:tcPr>
          <w:p w14:paraId="62094470" w14:textId="0539B5F4" w:rsidR="009A6AB1" w:rsidRPr="00A42C8C" w:rsidRDefault="009A6AB1" w:rsidP="009A6AB1">
            <w:pPr>
              <w:pStyle w:val="CETBodytext"/>
              <w:ind w:right="-1"/>
              <w:rPr>
                <w:rFonts w:cs="Arial"/>
                <w:szCs w:val="18"/>
              </w:rPr>
            </w:pPr>
            <w:r w:rsidRPr="00A42C8C">
              <w:t>1.51E-01</w:t>
            </w:r>
          </w:p>
        </w:tc>
        <w:tc>
          <w:tcPr>
            <w:tcW w:w="1334" w:type="pct"/>
            <w:shd w:val="clear" w:color="auto" w:fill="FFFFFF"/>
          </w:tcPr>
          <w:p w14:paraId="18935841" w14:textId="1205F888" w:rsidR="009A6AB1" w:rsidRPr="00A42C8C" w:rsidRDefault="009A6AB1" w:rsidP="009A6AB1">
            <w:pPr>
              <w:pStyle w:val="CETBodytext"/>
              <w:ind w:right="-1"/>
              <w:rPr>
                <w:rFonts w:cs="Arial"/>
                <w:szCs w:val="18"/>
              </w:rPr>
            </w:pPr>
            <w:r w:rsidRPr="00A42C8C">
              <w:t>4.90E-02</w:t>
            </w:r>
          </w:p>
        </w:tc>
      </w:tr>
      <w:tr w:rsidR="009A6AB1" w:rsidRPr="00A42C8C" w14:paraId="059B28A1" w14:textId="77777777" w:rsidTr="00D57A6D">
        <w:tc>
          <w:tcPr>
            <w:tcW w:w="1250" w:type="pct"/>
            <w:shd w:val="clear" w:color="auto" w:fill="FFFFFF"/>
          </w:tcPr>
          <w:p w14:paraId="62F6E747" w14:textId="0A1C374D" w:rsidR="009A6AB1" w:rsidRPr="00A42C8C" w:rsidRDefault="009A6AB1" w:rsidP="009A6AB1">
            <w:pPr>
              <w:pStyle w:val="CETBodytext"/>
              <w:ind w:right="-1"/>
              <w:rPr>
                <w:rFonts w:cs="Arial"/>
                <w:szCs w:val="18"/>
              </w:rPr>
            </w:pPr>
            <w:r w:rsidRPr="00A42C8C">
              <w:t>S. DOMENICO R</w:t>
            </w:r>
          </w:p>
        </w:tc>
        <w:tc>
          <w:tcPr>
            <w:tcW w:w="1167" w:type="pct"/>
            <w:shd w:val="clear" w:color="auto" w:fill="FFFFFF"/>
          </w:tcPr>
          <w:p w14:paraId="35137525" w14:textId="778239CB" w:rsidR="009A6AB1" w:rsidRPr="00A42C8C" w:rsidRDefault="009A6AB1" w:rsidP="009A6AB1">
            <w:pPr>
              <w:pStyle w:val="CETBodytext"/>
              <w:ind w:right="-1"/>
              <w:rPr>
                <w:rFonts w:cs="Arial"/>
                <w:szCs w:val="18"/>
              </w:rPr>
            </w:pPr>
            <w:r w:rsidRPr="00A42C8C">
              <w:t>1.43E-01</w:t>
            </w:r>
          </w:p>
        </w:tc>
        <w:tc>
          <w:tcPr>
            <w:tcW w:w="1250" w:type="pct"/>
            <w:shd w:val="clear" w:color="auto" w:fill="FFFFFF"/>
          </w:tcPr>
          <w:p w14:paraId="4681EAED" w14:textId="59F0231F" w:rsidR="009A6AB1" w:rsidRPr="00A42C8C" w:rsidRDefault="009A6AB1" w:rsidP="009A6AB1">
            <w:pPr>
              <w:pStyle w:val="CETBodytext"/>
              <w:ind w:right="-1"/>
              <w:rPr>
                <w:rFonts w:cs="Arial"/>
                <w:szCs w:val="18"/>
              </w:rPr>
            </w:pPr>
            <w:r w:rsidRPr="00A42C8C">
              <w:t>1.66E-01</w:t>
            </w:r>
          </w:p>
        </w:tc>
        <w:tc>
          <w:tcPr>
            <w:tcW w:w="1334" w:type="pct"/>
            <w:shd w:val="clear" w:color="auto" w:fill="FFFFFF"/>
          </w:tcPr>
          <w:p w14:paraId="011E61D0" w14:textId="6C803832" w:rsidR="009A6AB1" w:rsidRPr="00A42C8C" w:rsidRDefault="009A6AB1" w:rsidP="009A6AB1">
            <w:pPr>
              <w:pStyle w:val="CETBodytext"/>
              <w:ind w:right="-1"/>
              <w:rPr>
                <w:rFonts w:cs="Arial"/>
                <w:szCs w:val="18"/>
              </w:rPr>
            </w:pPr>
            <w:r w:rsidRPr="00A42C8C">
              <w:t>5.40E-02</w:t>
            </w:r>
          </w:p>
        </w:tc>
      </w:tr>
      <w:tr w:rsidR="009A6AB1" w:rsidRPr="00A42C8C" w14:paraId="6B9B54D5" w14:textId="77777777" w:rsidTr="00D57A6D">
        <w:tc>
          <w:tcPr>
            <w:tcW w:w="1250" w:type="pct"/>
            <w:shd w:val="clear" w:color="auto" w:fill="FFFFFF"/>
          </w:tcPr>
          <w:p w14:paraId="4FD2D8DE" w14:textId="0DF8D180" w:rsidR="009A6AB1" w:rsidRPr="00A42C8C" w:rsidRDefault="009A6AB1" w:rsidP="009A6AB1">
            <w:pPr>
              <w:pStyle w:val="CETBodytext"/>
              <w:ind w:right="-1"/>
              <w:rPr>
                <w:rFonts w:cs="Arial"/>
                <w:szCs w:val="18"/>
              </w:rPr>
            </w:pPr>
            <w:r w:rsidRPr="00A42C8C">
              <w:t>S. DOMENICO L</w:t>
            </w:r>
          </w:p>
        </w:tc>
        <w:tc>
          <w:tcPr>
            <w:tcW w:w="1167" w:type="pct"/>
            <w:shd w:val="clear" w:color="auto" w:fill="FFFFFF"/>
          </w:tcPr>
          <w:p w14:paraId="66D690DE" w14:textId="1D89CE61" w:rsidR="009A6AB1" w:rsidRPr="00A42C8C" w:rsidRDefault="009A6AB1" w:rsidP="009A6AB1">
            <w:pPr>
              <w:pStyle w:val="CETBodytext"/>
              <w:ind w:right="-1"/>
              <w:rPr>
                <w:rFonts w:cs="Arial"/>
                <w:szCs w:val="18"/>
              </w:rPr>
            </w:pPr>
            <w:r w:rsidRPr="00A42C8C">
              <w:t>2.86E-01</w:t>
            </w:r>
          </w:p>
        </w:tc>
        <w:tc>
          <w:tcPr>
            <w:tcW w:w="1250" w:type="pct"/>
            <w:shd w:val="clear" w:color="auto" w:fill="FFFFFF"/>
          </w:tcPr>
          <w:p w14:paraId="508074C8" w14:textId="4ABF1F87" w:rsidR="009A6AB1" w:rsidRPr="00A42C8C" w:rsidRDefault="009A6AB1" w:rsidP="009A6AB1">
            <w:pPr>
              <w:pStyle w:val="CETBodytext"/>
              <w:ind w:right="-1"/>
              <w:rPr>
                <w:rFonts w:cs="Arial"/>
                <w:szCs w:val="18"/>
              </w:rPr>
            </w:pPr>
            <w:r w:rsidRPr="00A42C8C">
              <w:t>1.65E-01</w:t>
            </w:r>
          </w:p>
        </w:tc>
        <w:tc>
          <w:tcPr>
            <w:tcW w:w="1334" w:type="pct"/>
            <w:shd w:val="clear" w:color="auto" w:fill="FFFFFF"/>
          </w:tcPr>
          <w:p w14:paraId="6B0CF837" w14:textId="2129520A" w:rsidR="009A6AB1" w:rsidRPr="00A42C8C" w:rsidRDefault="009A6AB1" w:rsidP="009A6AB1">
            <w:pPr>
              <w:pStyle w:val="CETBodytext"/>
              <w:ind w:right="-1"/>
              <w:rPr>
                <w:rFonts w:cs="Arial"/>
                <w:szCs w:val="18"/>
              </w:rPr>
            </w:pPr>
            <w:r w:rsidRPr="00A42C8C">
              <w:t>5.38E-02</w:t>
            </w:r>
          </w:p>
        </w:tc>
      </w:tr>
    </w:tbl>
    <w:p w14:paraId="325C7819" w14:textId="6DD12FFE" w:rsidR="002B5F29" w:rsidRPr="00A42C8C" w:rsidRDefault="00526435" w:rsidP="00526435">
      <w:pPr>
        <w:pStyle w:val="CETBodytext"/>
      </w:pPr>
      <w:r w:rsidRPr="00A42C8C">
        <w:t>In Fig</w:t>
      </w:r>
      <w:r w:rsidR="000B64D3" w:rsidRPr="00A42C8C">
        <w:t>ure</w:t>
      </w:r>
      <w:r w:rsidRPr="00A42C8C">
        <w:t xml:space="preserve"> </w:t>
      </w:r>
      <w:r w:rsidR="00B5320F" w:rsidRPr="00A42C8C">
        <w:t>5</w:t>
      </w:r>
      <w:r w:rsidRPr="00A42C8C">
        <w:t xml:space="preserve"> it is possible to observe that there is a reasonable agreement between the </w:t>
      </w:r>
      <w:r w:rsidR="00110789" w:rsidRPr="00A42C8C">
        <w:t xml:space="preserve">observed </w:t>
      </w:r>
      <w:r w:rsidRPr="00A42C8C">
        <w:t>frequencies in this work and the CETU data (orange bar). In two cases, Collurania L and S. Domenico R, the frequencies calculate</w:t>
      </w:r>
      <w:r w:rsidR="009B1C52" w:rsidRPr="00A42C8C">
        <w:t>d</w:t>
      </w:r>
      <w:r w:rsidRPr="00A42C8C">
        <w:t xml:space="preserve"> using the CETU rate are </w:t>
      </w:r>
      <w:r w:rsidR="009B1C52" w:rsidRPr="00A42C8C">
        <w:t xml:space="preserve">slightly </w:t>
      </w:r>
      <w:r w:rsidRPr="00A42C8C">
        <w:t>larger than the frequencies observed.</w:t>
      </w:r>
      <w:r w:rsidR="00B420B6" w:rsidRPr="00A42C8C">
        <w:t xml:space="preserve"> </w:t>
      </w:r>
      <w:r w:rsidR="00687874" w:rsidRPr="00A42C8C">
        <w:t>On the contrary, t</w:t>
      </w:r>
      <w:r w:rsidRPr="00A42C8C">
        <w:t>he ASFINA</w:t>
      </w:r>
      <w:r w:rsidR="007A1123" w:rsidRPr="00A42C8C">
        <w:t>G</w:t>
      </w:r>
      <w:r w:rsidRPr="00A42C8C">
        <w:t xml:space="preserve"> frequencies (green bar) are characterized by systematically lower values than the ones observed in this work and by CETU.</w:t>
      </w:r>
      <w:r w:rsidR="007F66D6" w:rsidRPr="00A42C8C">
        <w:t xml:space="preserve"> </w:t>
      </w:r>
      <w:r w:rsidRPr="00A42C8C">
        <w:t xml:space="preserve">As we said before, it is fundamental to implement a methodology able to estimate the frequencies of occurrence </w:t>
      </w:r>
      <w:r w:rsidR="00BD4EAD" w:rsidRPr="00A42C8C">
        <w:t xml:space="preserve">especially </w:t>
      </w:r>
      <w:r w:rsidRPr="00A42C8C">
        <w:t xml:space="preserve">for the tubes without recorded events in time period (2012-2018). In fact, this obviously does not automatically mean that in these tubes </w:t>
      </w:r>
      <w:r w:rsidR="00B33BC3" w:rsidRPr="00A42C8C">
        <w:t>fire</w:t>
      </w:r>
      <w:r w:rsidRPr="00A42C8C">
        <w:t>s cannot occur</w:t>
      </w:r>
      <w:r w:rsidR="00240AB3" w:rsidRPr="00A42C8C">
        <w:t xml:space="preserve"> in the future</w:t>
      </w:r>
      <w:r w:rsidRPr="00A42C8C">
        <w:t>.</w:t>
      </w:r>
    </w:p>
    <w:p w14:paraId="7534F324" w14:textId="77777777" w:rsidR="00B420B6" w:rsidRPr="00A42C8C" w:rsidRDefault="00B420B6" w:rsidP="00526435">
      <w:pPr>
        <w:pStyle w:val="CETBodytext"/>
      </w:pPr>
    </w:p>
    <w:p w14:paraId="0DCFB268" w14:textId="686A344E" w:rsidR="00865281" w:rsidRPr="00A42C8C" w:rsidRDefault="00C33081" w:rsidP="00526435">
      <w:pPr>
        <w:pStyle w:val="CETBodytext"/>
      </w:pPr>
      <w:r w:rsidRPr="00A42C8C">
        <w:rPr>
          <w:noProof/>
          <w:lang w:val="it-IT" w:eastAsia="it-IT"/>
        </w:rPr>
        <w:drawing>
          <wp:inline distT="0" distB="0" distL="0" distR="0" wp14:anchorId="79E45D3E" wp14:editId="20713064">
            <wp:extent cx="5421250" cy="1836751"/>
            <wp:effectExtent l="0" t="0" r="1905"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7400"/>
                    <a:stretch/>
                  </pic:blipFill>
                  <pic:spPr bwMode="auto">
                    <a:xfrm>
                      <a:off x="0" y="0"/>
                      <a:ext cx="5429442" cy="1839527"/>
                    </a:xfrm>
                    <a:prstGeom prst="rect">
                      <a:avLst/>
                    </a:prstGeom>
                    <a:ln>
                      <a:noFill/>
                    </a:ln>
                    <a:extLst>
                      <a:ext uri="{53640926-AAD7-44D8-BBD7-CCE9431645EC}">
                        <a14:shadowObscured xmlns:a14="http://schemas.microsoft.com/office/drawing/2010/main"/>
                      </a:ext>
                    </a:extLst>
                  </pic:spPr>
                </pic:pic>
              </a:graphicData>
            </a:graphic>
          </wp:inline>
        </w:drawing>
      </w:r>
    </w:p>
    <w:p w14:paraId="0D6C4132" w14:textId="308FFF6D" w:rsidR="00526435" w:rsidRPr="00A42C8C" w:rsidRDefault="00526435" w:rsidP="00526435">
      <w:pPr>
        <w:pStyle w:val="CETCaption"/>
        <w:rPr>
          <w:lang w:val="en-US"/>
        </w:rPr>
      </w:pPr>
      <w:r w:rsidRPr="00A42C8C">
        <w:rPr>
          <w:lang w:val="en-US"/>
        </w:rPr>
        <w:t xml:space="preserve">Figure </w:t>
      </w:r>
      <w:r w:rsidR="00B02177" w:rsidRPr="00A42C8C">
        <w:rPr>
          <w:lang w:val="en-US"/>
        </w:rPr>
        <w:t>5</w:t>
      </w:r>
      <w:r w:rsidRPr="00A42C8C">
        <w:rPr>
          <w:lang w:val="en-US"/>
        </w:rPr>
        <w:t xml:space="preserve">: </w:t>
      </w:r>
      <w:r w:rsidR="003F7431" w:rsidRPr="00A42C8C">
        <w:rPr>
          <w:lang w:val="en-US"/>
        </w:rPr>
        <w:t>C</w:t>
      </w:r>
      <w:r w:rsidRPr="00A42C8C">
        <w:rPr>
          <w:lang w:val="en-US"/>
        </w:rPr>
        <w:t>omparison among average observed frequencies in year 2012-2018 and literature data</w:t>
      </w:r>
      <w:r w:rsidR="00046D0D" w:rsidRPr="00A42C8C">
        <w:rPr>
          <w:lang w:val="en-US"/>
        </w:rPr>
        <w:t xml:space="preserve"> for fire events</w:t>
      </w:r>
    </w:p>
    <w:p w14:paraId="3FB457F9" w14:textId="7672540B" w:rsidR="00072CCE" w:rsidRPr="00A42C8C" w:rsidRDefault="006B5FA3" w:rsidP="006B5764">
      <w:pPr>
        <w:pStyle w:val="CETHeading1"/>
      </w:pPr>
      <w:r w:rsidRPr="00A42C8C">
        <w:lastRenderedPageBreak/>
        <w:t>C</w:t>
      </w:r>
      <w:r w:rsidR="00D3313E" w:rsidRPr="00A42C8C">
        <w:t>onclusions</w:t>
      </w:r>
    </w:p>
    <w:p w14:paraId="73371764" w14:textId="7B89E49E" w:rsidR="00072CCE" w:rsidRPr="00A42C8C" w:rsidRDefault="00072CCE" w:rsidP="00072CCE">
      <w:pPr>
        <w:pStyle w:val="CETReference"/>
        <w:spacing w:before="0" w:after="0" w:line="264" w:lineRule="auto"/>
        <w:jc w:val="both"/>
        <w:rPr>
          <w:rFonts w:cstheme="minorHAnsi"/>
          <w:b w:val="0"/>
          <w:szCs w:val="24"/>
          <w:lang w:val="en-US"/>
        </w:rPr>
      </w:pPr>
      <w:r w:rsidRPr="00A42C8C">
        <w:rPr>
          <w:rFonts w:cstheme="minorHAnsi"/>
          <w:b w:val="0"/>
          <w:szCs w:val="24"/>
          <w:lang w:val="en-US"/>
        </w:rPr>
        <w:t xml:space="preserve">The aim of the work is to analyze the accidents of road tunnels belonging to the A24 and A25 motorways located in Italy in accordance with European Directive 2004/54/EC. 14 motorway tunnels have been taken into consideration for a total of 28 </w:t>
      </w:r>
      <w:r w:rsidR="00A94702" w:rsidRPr="00A42C8C">
        <w:rPr>
          <w:rFonts w:cstheme="minorHAnsi"/>
          <w:b w:val="0"/>
          <w:szCs w:val="24"/>
          <w:lang w:val="en-US"/>
        </w:rPr>
        <w:t>tubes</w:t>
      </w:r>
      <w:r w:rsidRPr="00A42C8C">
        <w:rPr>
          <w:rFonts w:cstheme="minorHAnsi"/>
          <w:b w:val="0"/>
          <w:szCs w:val="24"/>
          <w:lang w:val="en-US"/>
        </w:rPr>
        <w:t xml:space="preserve"> between</w:t>
      </w:r>
      <w:r w:rsidR="002562C1" w:rsidRPr="00A42C8C">
        <w:rPr>
          <w:rFonts w:cstheme="minorHAnsi"/>
          <w:b w:val="0"/>
          <w:szCs w:val="24"/>
          <w:lang w:val="en-US"/>
        </w:rPr>
        <w:t xml:space="preserve"> 500 m and 10,</w:t>
      </w:r>
      <w:r w:rsidRPr="00A42C8C">
        <w:rPr>
          <w:rFonts w:cstheme="minorHAnsi"/>
          <w:b w:val="0"/>
          <w:szCs w:val="24"/>
          <w:lang w:val="en-US"/>
        </w:rPr>
        <w:t xml:space="preserve">000 m in length. These data can be used by the analyst to implement the risk analysis of tunnels where statistical data are not available (e.g. new tunnels) or to compare the results with other works or research. For each tube two types of events, fire and DG release were </w:t>
      </w:r>
      <w:r w:rsidR="00A94702" w:rsidRPr="00A42C8C">
        <w:rPr>
          <w:rFonts w:cstheme="minorHAnsi"/>
          <w:b w:val="0"/>
          <w:szCs w:val="24"/>
          <w:lang w:val="en-US"/>
        </w:rPr>
        <w:t>analyzed</w:t>
      </w:r>
      <w:r w:rsidRPr="00A42C8C">
        <w:rPr>
          <w:rFonts w:cstheme="minorHAnsi"/>
          <w:b w:val="0"/>
          <w:szCs w:val="24"/>
          <w:lang w:val="en-US"/>
        </w:rPr>
        <w:t xml:space="preserve"> in the years 2012-2018. The observed data refer to a relatively short period of time (7 years) and it is necessary to implement a methodology to estimate the frequency of occurrence from these data. In the coming years it will be possible to expand the database and carry out more accurate analys</w:t>
      </w:r>
      <w:r w:rsidR="00BD4EAD" w:rsidRPr="00A42C8C">
        <w:rPr>
          <w:rFonts w:cstheme="minorHAnsi"/>
          <w:b w:val="0"/>
          <w:szCs w:val="24"/>
          <w:lang w:val="en-US"/>
        </w:rPr>
        <w:t>e</w:t>
      </w:r>
      <w:r w:rsidRPr="00A42C8C">
        <w:rPr>
          <w:rFonts w:cstheme="minorHAnsi"/>
          <w:b w:val="0"/>
          <w:szCs w:val="24"/>
          <w:lang w:val="en-US"/>
        </w:rPr>
        <w:t>s. For fire events, a comparison has been made with the literature data taking into account the French CETU guidelines and the Austrian data - ASFINAG: there is a reasonable agreement between the frequencies observed in this work and the literature, in particular the CETU data. In two cases, Collurania L and S. Domenico R, the frequencies calculated with the CETU rate are higher than the observed frequencies. The Austrian - ASFINAG frequencies are instead characterized by a systematically lower value than the observed one. The next step of the r</w:t>
      </w:r>
      <w:r w:rsidR="002562C1" w:rsidRPr="00A42C8C">
        <w:rPr>
          <w:rFonts w:cstheme="minorHAnsi"/>
          <w:b w:val="0"/>
          <w:szCs w:val="24"/>
          <w:lang w:val="en-US"/>
        </w:rPr>
        <w:t>esearch is to increase the data</w:t>
      </w:r>
      <w:r w:rsidRPr="00A42C8C">
        <w:rPr>
          <w:rFonts w:cstheme="minorHAnsi"/>
          <w:b w:val="0"/>
          <w:szCs w:val="24"/>
          <w:lang w:val="en-US"/>
        </w:rPr>
        <w:t>base and to make a comparison with other research</w:t>
      </w:r>
      <w:r w:rsidR="002562C1" w:rsidRPr="00A42C8C">
        <w:rPr>
          <w:rFonts w:cstheme="minorHAnsi"/>
          <w:b w:val="0"/>
          <w:szCs w:val="24"/>
          <w:lang w:val="en-US"/>
        </w:rPr>
        <w:t>es</w:t>
      </w:r>
      <w:r w:rsidRPr="00A42C8C">
        <w:rPr>
          <w:rFonts w:cstheme="minorHAnsi"/>
          <w:b w:val="0"/>
          <w:szCs w:val="24"/>
          <w:lang w:val="en-US"/>
        </w:rPr>
        <w:t xml:space="preserve"> and studies in order to develop an analytical methodology able to estimate the possible fire and the DG event for the </w:t>
      </w:r>
      <w:r w:rsidR="003E5312" w:rsidRPr="00A42C8C">
        <w:rPr>
          <w:rFonts w:cstheme="minorHAnsi"/>
          <w:b w:val="0"/>
          <w:szCs w:val="24"/>
          <w:lang w:val="en-US"/>
        </w:rPr>
        <w:t>tube</w:t>
      </w:r>
      <w:r w:rsidRPr="00A42C8C">
        <w:rPr>
          <w:rFonts w:cstheme="minorHAnsi"/>
          <w:b w:val="0"/>
          <w:szCs w:val="24"/>
          <w:lang w:val="en-US"/>
        </w:rPr>
        <w:t xml:space="preserve"> in which non-events were observed.</w:t>
      </w:r>
    </w:p>
    <w:p w14:paraId="34BDDA2D" w14:textId="049FB3FE" w:rsidR="008505E1" w:rsidRPr="006B5764" w:rsidRDefault="00D3313E" w:rsidP="006B5764">
      <w:pPr>
        <w:pStyle w:val="CETReference"/>
      </w:pPr>
      <w:r w:rsidRPr="006B5764">
        <w:t>References</w:t>
      </w:r>
    </w:p>
    <w:p w14:paraId="3B704E34" w14:textId="1FC0EA39" w:rsidR="00311D0A" w:rsidRPr="00A42C8C" w:rsidRDefault="009F52DB" w:rsidP="006B5764">
      <w:pPr>
        <w:pStyle w:val="CETReferencetext"/>
      </w:pPr>
      <w:proofErr w:type="spellStart"/>
      <w:r w:rsidRPr="00A42C8C">
        <w:t>Borghetti</w:t>
      </w:r>
      <w:proofErr w:type="spellEnd"/>
      <w:r w:rsidRPr="00A42C8C">
        <w:t xml:space="preserve"> F., Cerean P., Derudi M., Frassoldati A., 2019</w:t>
      </w:r>
      <w:r w:rsidR="00811AE0" w:rsidRPr="00A42C8C">
        <w:t>,</w:t>
      </w:r>
      <w:r w:rsidRPr="00A42C8C">
        <w:t xml:space="preserve"> Road tunnels risk analysis doi:10.1007/978-3-030-00569-6_1</w:t>
      </w:r>
    </w:p>
    <w:p w14:paraId="711AACCB" w14:textId="3F0EF240" w:rsidR="006D5448" w:rsidRPr="00A42C8C" w:rsidRDefault="006D5448" w:rsidP="006B5764">
      <w:pPr>
        <w:pStyle w:val="CETReferencetext"/>
      </w:pPr>
      <w:r w:rsidRPr="00A42C8C">
        <w:t xml:space="preserve">Borghetti F., Gandini P., Pastorelli G., Studer L., </w:t>
      </w:r>
      <w:proofErr w:type="spellStart"/>
      <w:r w:rsidRPr="00A42C8C">
        <w:t>Bonura</w:t>
      </w:r>
      <w:proofErr w:type="spellEnd"/>
      <w:r w:rsidRPr="00A42C8C">
        <w:t xml:space="preserve"> L.</w:t>
      </w:r>
      <w:r w:rsidR="00F5470D" w:rsidRPr="00A42C8C">
        <w:t>,</w:t>
      </w:r>
      <w:r w:rsidRPr="00A42C8C">
        <w:t xml:space="preserve"> 2018</w:t>
      </w:r>
      <w:r w:rsidR="00F5470D" w:rsidRPr="00A42C8C">
        <w:t>,</w:t>
      </w:r>
      <w:r w:rsidRPr="00A42C8C">
        <w:t xml:space="preserve"> DESTINATION project: Data analysis relating to the transport of dangerous substances by road in 2015. </w:t>
      </w:r>
      <w:r w:rsidR="006106BE" w:rsidRPr="00A42C8C">
        <w:t>CHEMICAL ENGINEERING TRANSACTIONS</w:t>
      </w:r>
      <w:r w:rsidRPr="00A42C8C">
        <w:t xml:space="preserve">, 67, 781-786. </w:t>
      </w:r>
      <w:proofErr w:type="spellStart"/>
      <w:r w:rsidRPr="00A42C8C">
        <w:t>doi</w:t>
      </w:r>
      <w:proofErr w:type="spellEnd"/>
      <w:r w:rsidRPr="00A42C8C">
        <w:t>:</w:t>
      </w:r>
      <w:r w:rsidR="006106BE" w:rsidRPr="00A42C8C">
        <w:t xml:space="preserve"> </w:t>
      </w:r>
      <w:r w:rsidRPr="00A42C8C">
        <w:t>10.3303/CET1867131</w:t>
      </w:r>
    </w:p>
    <w:p w14:paraId="3940D987" w14:textId="68E25299" w:rsidR="00377E03" w:rsidRPr="00A42C8C" w:rsidRDefault="00377E03" w:rsidP="006B5764">
      <w:pPr>
        <w:pStyle w:val="CETReferencetext"/>
      </w:pPr>
      <w:r w:rsidRPr="00A42C8C">
        <w:t xml:space="preserve">Borghetti F., Derudi M., Gandini P., Frassoldati A., Tavelli, S., 2017, Safety in road tunnels, </w:t>
      </w:r>
      <w:proofErr w:type="spellStart"/>
      <w:r w:rsidRPr="00A42C8C">
        <w:t>doi</w:t>
      </w:r>
      <w:proofErr w:type="spellEnd"/>
      <w:r w:rsidRPr="00A42C8C">
        <w:t>:</w:t>
      </w:r>
      <w:r w:rsidR="00CF6FC3" w:rsidRPr="00A42C8C">
        <w:t xml:space="preserve"> </w:t>
      </w:r>
      <w:r w:rsidRPr="00A42C8C">
        <w:t>10.1007/978-3-319-49517-0_1</w:t>
      </w:r>
    </w:p>
    <w:p w14:paraId="0FD626DE" w14:textId="35B20034" w:rsidR="008505E1" w:rsidRPr="00A42C8C" w:rsidRDefault="008505E1" w:rsidP="006B5764">
      <w:pPr>
        <w:pStyle w:val="CETReferencetext"/>
      </w:pPr>
      <w:r w:rsidRPr="00A42C8C">
        <w:t xml:space="preserve">Derudi M., Borghetti F., </w:t>
      </w:r>
      <w:proofErr w:type="spellStart"/>
      <w:r w:rsidRPr="00A42C8C">
        <w:t>Favrin</w:t>
      </w:r>
      <w:proofErr w:type="spellEnd"/>
      <w:r w:rsidRPr="00A42C8C">
        <w:t xml:space="preserve"> S., Frassoldati A.,</w:t>
      </w:r>
      <w:r w:rsidR="0025690C" w:rsidRPr="00A42C8C">
        <w:t xml:space="preserve"> </w:t>
      </w:r>
      <w:r w:rsidRPr="00A42C8C">
        <w:t>2018</w:t>
      </w:r>
      <w:r w:rsidR="0025690C" w:rsidRPr="00A42C8C">
        <w:t>,</w:t>
      </w:r>
      <w:r w:rsidRPr="00A42C8C">
        <w:t xml:space="preserve"> TRAM: a New Quantitative Methodology for Tunnel Risk Analysis. In: CHEMICAL ENGINEERING TRANSACTIONS. p. 811-816, AIDIC, ISBN: 978-88-95608-64-8, Milano - Italia, 12/09/2018-14/09/2018, </w:t>
      </w:r>
      <w:proofErr w:type="spellStart"/>
      <w:r w:rsidRPr="00A42C8C">
        <w:t>doi</w:t>
      </w:r>
      <w:proofErr w:type="spellEnd"/>
      <w:r w:rsidRPr="00A42C8C">
        <w:t>: 10.3303/CET1867136</w:t>
      </w:r>
    </w:p>
    <w:p w14:paraId="259DC72D" w14:textId="31098F41" w:rsidR="008505E1" w:rsidRPr="00A42C8C" w:rsidRDefault="008505E1" w:rsidP="006B5764">
      <w:pPr>
        <w:pStyle w:val="CETReferencetext"/>
      </w:pPr>
      <w:r w:rsidRPr="00A42C8C">
        <w:t>Caliendo C., De Guglielmo M.L., 2012</w:t>
      </w:r>
      <w:r w:rsidR="0025690C" w:rsidRPr="00A42C8C">
        <w:t>,</w:t>
      </w:r>
      <w:r w:rsidRPr="00A42C8C">
        <w:t xml:space="preserve"> Accident rates in road tunnels and social costs evaluation. SIIV – 5</w:t>
      </w:r>
      <w:r w:rsidRPr="00A42C8C">
        <w:rPr>
          <w:vertAlign w:val="superscript"/>
        </w:rPr>
        <w:t>th</w:t>
      </w:r>
      <w:r w:rsidRPr="00A42C8C">
        <w:t xml:space="preserve"> International Congress – Sustainability of Road Infrastructures. In: Procedia-Social and Behavioral Sciences, Vol. 53, pp. 166–177</w:t>
      </w:r>
    </w:p>
    <w:p w14:paraId="30EEC97D" w14:textId="00CB5DAB" w:rsidR="008505E1" w:rsidRPr="00A42C8C" w:rsidRDefault="008505E1" w:rsidP="006B5764">
      <w:pPr>
        <w:pStyle w:val="CETReferencetext"/>
      </w:pPr>
      <w:r w:rsidRPr="00A42C8C">
        <w:t>Caliendo C., De Guglielmo M.L., Russo</w:t>
      </w:r>
      <w:r w:rsidR="00CE20DE" w:rsidRPr="00A42C8C">
        <w:t xml:space="preserve"> I.</w:t>
      </w:r>
      <w:r w:rsidR="0025690C" w:rsidRPr="00A42C8C">
        <w:t>,</w:t>
      </w:r>
      <w:r w:rsidRPr="00A42C8C">
        <w:t xml:space="preserve"> 2019</w:t>
      </w:r>
      <w:r w:rsidR="00B3532B" w:rsidRPr="00A42C8C">
        <w:t>,</w:t>
      </w:r>
      <w:r w:rsidRPr="00A42C8C">
        <w:t xml:space="preserve"> Analysis of crash frequency in motorway tunnels based on a correlated random-parameters approach. </w:t>
      </w:r>
      <w:proofErr w:type="spellStart"/>
      <w:r w:rsidRPr="00A42C8C">
        <w:t>Tunnelling</w:t>
      </w:r>
      <w:proofErr w:type="spellEnd"/>
      <w:r w:rsidRPr="00A42C8C">
        <w:t xml:space="preserve"> and Underground Space Technology 85, 243-251 https://doi.org/10.1016/j.tust.2018.12.012</w:t>
      </w:r>
    </w:p>
    <w:p w14:paraId="53B48678" w14:textId="50A55503" w:rsidR="008505E1" w:rsidRPr="00A42C8C" w:rsidRDefault="008505E1" w:rsidP="006B5764">
      <w:pPr>
        <w:pStyle w:val="CETReferencetext"/>
      </w:pPr>
      <w:r w:rsidRPr="00A42C8C">
        <w:t>CETU, 2003</w:t>
      </w:r>
      <w:r w:rsidR="00CE20DE" w:rsidRPr="00A42C8C">
        <w:t>,</w:t>
      </w:r>
      <w:r w:rsidRPr="00A42C8C">
        <w:t xml:space="preserve"> Guide des dossiers de </w:t>
      </w:r>
      <w:proofErr w:type="spellStart"/>
      <w:r w:rsidRPr="00A42C8C">
        <w:t>securitè</w:t>
      </w:r>
      <w:proofErr w:type="spellEnd"/>
      <w:r w:rsidRPr="00A42C8C">
        <w:t xml:space="preserve"> des tunnels </w:t>
      </w:r>
      <w:proofErr w:type="spellStart"/>
      <w:r w:rsidRPr="00A42C8C">
        <w:t>routiers</w:t>
      </w:r>
      <w:proofErr w:type="spellEnd"/>
      <w:r w:rsidRPr="00A42C8C">
        <w:t xml:space="preserve"> – Fascicule 4: Les </w:t>
      </w:r>
      <w:proofErr w:type="spellStart"/>
      <w:r w:rsidRPr="00A42C8C">
        <w:t>ètudes</w:t>
      </w:r>
      <w:proofErr w:type="spellEnd"/>
      <w:r w:rsidRPr="00A42C8C">
        <w:t xml:space="preserve"> </w:t>
      </w:r>
      <w:proofErr w:type="spellStart"/>
      <w:r w:rsidRPr="00A42C8C">
        <w:t>specifiques</w:t>
      </w:r>
      <w:proofErr w:type="spellEnd"/>
      <w:r w:rsidRPr="00A42C8C">
        <w:t xml:space="preserve"> des dangers (ESD)</w:t>
      </w:r>
    </w:p>
    <w:p w14:paraId="01A5B5FE" w14:textId="77777777" w:rsidR="008505E1" w:rsidRPr="00A42C8C" w:rsidRDefault="008505E1" w:rsidP="006B5764">
      <w:pPr>
        <w:pStyle w:val="CETReferencetext"/>
      </w:pPr>
      <w:r w:rsidRPr="00A42C8C">
        <w:t>European Directive, 2004. 2004/54/EC of 29 April 2004 on Minimum Safety Requirements for Tunnels in the Trans-European Road Network</w:t>
      </w:r>
    </w:p>
    <w:p w14:paraId="17763E64" w14:textId="7BE8758D" w:rsidR="007C4AC2" w:rsidRPr="00A42C8C" w:rsidRDefault="008505E1" w:rsidP="006B5764">
      <w:pPr>
        <w:pStyle w:val="CETReferencetext"/>
      </w:pPr>
      <w:proofErr w:type="spellStart"/>
      <w:r w:rsidRPr="00A42C8C">
        <w:t>Gehandler</w:t>
      </w:r>
      <w:proofErr w:type="spellEnd"/>
      <w:r w:rsidRPr="00A42C8C">
        <w:t xml:space="preserve"> J., 2015</w:t>
      </w:r>
      <w:r w:rsidR="00CE20DE" w:rsidRPr="00A42C8C">
        <w:t>,</w:t>
      </w:r>
      <w:r w:rsidRPr="00A42C8C">
        <w:t xml:space="preserve"> Road tunnel fire safety and risk: a review. </w:t>
      </w:r>
      <w:r w:rsidR="00E43AB4" w:rsidRPr="00A42C8C">
        <w:t>Fire Sci. Rev., 4 (1) (2015), pp. 1-27, 10.1186/s40038-015-0006-6</w:t>
      </w:r>
    </w:p>
    <w:p w14:paraId="43A18B1A" w14:textId="2C62AB13" w:rsidR="00A116E7" w:rsidRPr="00A42C8C" w:rsidRDefault="00A116E7" w:rsidP="006B5764">
      <w:pPr>
        <w:pStyle w:val="CETReferencetext"/>
      </w:pPr>
      <w:r w:rsidRPr="00A42C8C">
        <w:t>Kim H</w:t>
      </w:r>
      <w:r w:rsidR="00C6799C" w:rsidRPr="00A42C8C">
        <w:t>.</w:t>
      </w:r>
      <w:r w:rsidRPr="00A42C8C">
        <w:t xml:space="preserve"> K</w:t>
      </w:r>
      <w:r w:rsidR="00C6799C" w:rsidRPr="00A42C8C">
        <w:t>.</w:t>
      </w:r>
      <w:r w:rsidRPr="00A42C8C">
        <w:t xml:space="preserve">, </w:t>
      </w:r>
      <w:proofErr w:type="spellStart"/>
      <w:r w:rsidRPr="00A42C8C">
        <w:t>Lönnermark</w:t>
      </w:r>
      <w:proofErr w:type="spellEnd"/>
      <w:r w:rsidRPr="00A42C8C">
        <w:t xml:space="preserve"> A</w:t>
      </w:r>
      <w:r w:rsidR="00C6799C" w:rsidRPr="00A42C8C">
        <w:t>.</w:t>
      </w:r>
      <w:r w:rsidRPr="00A42C8C">
        <w:t xml:space="preserve">, </w:t>
      </w:r>
      <w:proofErr w:type="spellStart"/>
      <w:r w:rsidRPr="00A42C8C">
        <w:t>Ingason</w:t>
      </w:r>
      <w:proofErr w:type="spellEnd"/>
      <w:r w:rsidRPr="00A42C8C">
        <w:t xml:space="preserve"> H</w:t>
      </w:r>
      <w:r w:rsidR="00C6799C" w:rsidRPr="00A42C8C">
        <w:t>.</w:t>
      </w:r>
      <w:r w:rsidRPr="00A42C8C">
        <w:t>, 2010</w:t>
      </w:r>
      <w:r w:rsidR="00C6799C" w:rsidRPr="00A42C8C">
        <w:t>,</w:t>
      </w:r>
      <w:r w:rsidRPr="00A42C8C">
        <w:t xml:space="preserve"> Effective Firefighting Operations in Road Tunnels, SP Technical Research Institute of Sweden</w:t>
      </w:r>
    </w:p>
    <w:p w14:paraId="557C4AAC" w14:textId="66C8D949" w:rsidR="009C0D85" w:rsidRPr="00A42C8C" w:rsidRDefault="009C0D85" w:rsidP="006B5764">
      <w:pPr>
        <w:pStyle w:val="CETReferencetext"/>
      </w:pPr>
      <w:r w:rsidRPr="00A42C8C">
        <w:t>Kaplan</w:t>
      </w:r>
      <w:r w:rsidR="007F20C7" w:rsidRPr="00A42C8C">
        <w:t xml:space="preserve"> </w:t>
      </w:r>
      <w:r w:rsidRPr="00A42C8C">
        <w:t>S., Garrick B. J.</w:t>
      </w:r>
      <w:r w:rsidR="00B35850" w:rsidRPr="00A42C8C">
        <w:t>,</w:t>
      </w:r>
      <w:r w:rsidRPr="00A42C8C">
        <w:t xml:space="preserve"> 1981</w:t>
      </w:r>
      <w:r w:rsidR="00C6799C" w:rsidRPr="00A42C8C">
        <w:t>,</w:t>
      </w:r>
      <w:r w:rsidRPr="00A42C8C">
        <w:t xml:space="preserve"> On the quantitative definition of risk. Risk Analysis, 1(1), 11-27. doi:10.1111/j.1539-6924.1981.tb01350.x</w:t>
      </w:r>
    </w:p>
    <w:p w14:paraId="4D5BBBEE" w14:textId="2BAF4B6C" w:rsidR="008505E1" w:rsidRPr="00A42C8C" w:rsidRDefault="008505E1" w:rsidP="006B5764">
      <w:pPr>
        <w:pStyle w:val="CETReferencetext"/>
      </w:pPr>
      <w:r w:rsidRPr="00A42C8C">
        <w:t>Ma Z., Shao C., Zhang S.</w:t>
      </w:r>
      <w:r w:rsidR="00C6799C" w:rsidRPr="00A42C8C">
        <w:t>,</w:t>
      </w:r>
      <w:r w:rsidRPr="00A42C8C">
        <w:t xml:space="preserve"> 2009</w:t>
      </w:r>
      <w:r w:rsidR="00C6799C" w:rsidRPr="00A42C8C">
        <w:t>,</w:t>
      </w:r>
      <w:r w:rsidRPr="00A42C8C">
        <w:t xml:space="preserve"> Characteristics of traffic accidents in </w:t>
      </w:r>
      <w:proofErr w:type="spellStart"/>
      <w:r w:rsidRPr="00A42C8C">
        <w:t>chinese</w:t>
      </w:r>
      <w:proofErr w:type="spellEnd"/>
      <w:r w:rsidRPr="00A42C8C">
        <w:t xml:space="preserve"> freeway tunnels. </w:t>
      </w:r>
      <w:proofErr w:type="spellStart"/>
      <w:r w:rsidRPr="00A42C8C">
        <w:t>Tunnelling</w:t>
      </w:r>
      <w:proofErr w:type="spellEnd"/>
      <w:r w:rsidRPr="00A42C8C">
        <w:t xml:space="preserve"> and Underground Space Technology, 24(3), 350-355. doi:10.1016/j.tust.2008.08.004</w:t>
      </w:r>
    </w:p>
    <w:p w14:paraId="53458A61" w14:textId="092B2AA8" w:rsidR="008505E1" w:rsidRPr="00A42C8C" w:rsidRDefault="008505E1" w:rsidP="006B5764">
      <w:pPr>
        <w:pStyle w:val="CETReferencetext"/>
      </w:pPr>
      <w:proofErr w:type="spellStart"/>
      <w:r w:rsidRPr="00A42C8C">
        <w:t>Nussbaumer</w:t>
      </w:r>
      <w:proofErr w:type="spellEnd"/>
      <w:r w:rsidRPr="00A42C8C">
        <w:t xml:space="preserve"> C., 2007</w:t>
      </w:r>
      <w:r w:rsidR="00C6799C" w:rsidRPr="00A42C8C">
        <w:t>,</w:t>
      </w:r>
      <w:r w:rsidRPr="00A42C8C">
        <w:t xml:space="preserve"> Comparative Analysis Of Safety In Tunnels. Austrian Road Safety Board. Young Researchers Seminar 2007, Brno</w:t>
      </w:r>
    </w:p>
    <w:p w14:paraId="2DDA7AD0" w14:textId="6C0D5F73" w:rsidR="008505E1" w:rsidRPr="00A42C8C" w:rsidRDefault="008505E1" w:rsidP="006B5764">
      <w:pPr>
        <w:pStyle w:val="CETReferencetext"/>
      </w:pPr>
      <w:proofErr w:type="spellStart"/>
      <w:r w:rsidRPr="00A42C8C">
        <w:t>Pálsson</w:t>
      </w:r>
      <w:proofErr w:type="spellEnd"/>
      <w:r w:rsidRPr="00A42C8C">
        <w:t xml:space="preserve"> G.I., 2004</w:t>
      </w:r>
      <w:r w:rsidR="00C6799C" w:rsidRPr="00A42C8C">
        <w:t>,</w:t>
      </w:r>
      <w:r w:rsidRPr="00A42C8C">
        <w:t xml:space="preserve"> Risk Management in </w:t>
      </w:r>
      <w:proofErr w:type="spellStart"/>
      <w:r w:rsidRPr="00A42C8C">
        <w:t>Hvalfjörður</w:t>
      </w:r>
      <w:proofErr w:type="spellEnd"/>
      <w:r w:rsidRPr="00A42C8C">
        <w:t xml:space="preserve"> Tunnel. Report 5136, Lund, Sweden. ISSN 1402-3504</w:t>
      </w:r>
    </w:p>
    <w:p w14:paraId="31A653A8" w14:textId="0459A590" w:rsidR="008505E1" w:rsidRPr="00A42C8C" w:rsidRDefault="008505E1" w:rsidP="006B5764">
      <w:pPr>
        <w:pStyle w:val="CETReferencetext"/>
      </w:pPr>
      <w:r w:rsidRPr="00A42C8C">
        <w:t>PIARC, 2007</w:t>
      </w:r>
      <w:r w:rsidR="00C6799C" w:rsidRPr="00A42C8C">
        <w:t>,</w:t>
      </w:r>
      <w:r w:rsidRPr="00A42C8C">
        <w:t xml:space="preserve"> Integrated approach to road tunnel safety (2007R07). World Road Association. La Défense Cedex, France </w:t>
      </w:r>
    </w:p>
    <w:p w14:paraId="54E4228E" w14:textId="3ED5AC27" w:rsidR="008505E1" w:rsidRPr="00A42C8C" w:rsidRDefault="008505E1" w:rsidP="006B5764">
      <w:pPr>
        <w:pStyle w:val="CETReferencetext"/>
      </w:pPr>
      <w:r w:rsidRPr="00A42C8C">
        <w:t>PIARC, 1995</w:t>
      </w:r>
      <w:r w:rsidR="00C6799C" w:rsidRPr="00A42C8C">
        <w:t>,</w:t>
      </w:r>
      <w:r w:rsidRPr="00A42C8C">
        <w:t xml:space="preserve"> Committee on Road Tunnels – “Road Safety in Tunnels”</w:t>
      </w:r>
    </w:p>
    <w:p w14:paraId="4F0E8936" w14:textId="4F1BA8BD" w:rsidR="008505E1" w:rsidRPr="00A42C8C" w:rsidRDefault="008505E1" w:rsidP="006B5764">
      <w:pPr>
        <w:pStyle w:val="CETReferencetext"/>
      </w:pPr>
      <w:proofErr w:type="spellStart"/>
      <w:r w:rsidRPr="00A42C8C">
        <w:t>Rattei</w:t>
      </w:r>
      <w:proofErr w:type="spellEnd"/>
      <w:r w:rsidRPr="00A42C8C">
        <w:t xml:space="preserve"> G., Lentz A., Kohl B., 2014</w:t>
      </w:r>
      <w:r w:rsidR="00C6799C" w:rsidRPr="00A42C8C">
        <w:t>,</w:t>
      </w:r>
      <w:r w:rsidRPr="00A42C8C">
        <w:t xml:space="preserve"> How frequent are fires in tunnels – analysis from Austrian tunnel incident statistics. Proc. of the 7th International Conference ‘Tunnel Safety and Ventilation’, Graz</w:t>
      </w:r>
    </w:p>
    <w:p w14:paraId="46FDF412" w14:textId="519E720D" w:rsidR="008505E1" w:rsidRPr="00C6799C" w:rsidRDefault="007A1283" w:rsidP="006B5764">
      <w:pPr>
        <w:pStyle w:val="CETReferencetext"/>
      </w:pPr>
      <w:r w:rsidRPr="00A42C8C">
        <w:t>Ren R., Zhou H., Hu Z., He S., Wang X.</w:t>
      </w:r>
      <w:r w:rsidR="00C6799C" w:rsidRPr="00A42C8C">
        <w:t>,</w:t>
      </w:r>
      <w:r w:rsidRPr="00A42C8C">
        <w:t xml:space="preserve"> 2019</w:t>
      </w:r>
      <w:r w:rsidR="00C6799C" w:rsidRPr="00A42C8C">
        <w:t>,</w:t>
      </w:r>
      <w:r w:rsidRPr="00A42C8C">
        <w:t xml:space="preserve"> Statistical analysis of fire accidents in </w:t>
      </w:r>
      <w:proofErr w:type="spellStart"/>
      <w:r w:rsidRPr="00A42C8C">
        <w:t>chinese</w:t>
      </w:r>
      <w:proofErr w:type="spellEnd"/>
      <w:r w:rsidRPr="00A42C8C">
        <w:t xml:space="preserve"> highway tunnels 2000–2016. </w:t>
      </w:r>
      <w:proofErr w:type="spellStart"/>
      <w:r w:rsidRPr="00A42C8C">
        <w:t>Tunnelling</w:t>
      </w:r>
      <w:proofErr w:type="spellEnd"/>
      <w:r w:rsidRPr="00A42C8C">
        <w:t xml:space="preserve"> and Underground S</w:t>
      </w:r>
      <w:bookmarkStart w:id="1" w:name="_GoBack"/>
      <w:bookmarkEnd w:id="1"/>
      <w:r w:rsidRPr="00A42C8C">
        <w:t>pace Technology, 83, 452-460.</w:t>
      </w:r>
    </w:p>
    <w:sectPr w:rsidR="008505E1" w:rsidRPr="00C6799C" w:rsidSect="00C65705">
      <w:type w:val="continuous"/>
      <w:pgSz w:w="11906" w:h="16838" w:code="9"/>
      <w:pgMar w:top="1701" w:right="1418" w:bottom="1701" w:left="1701" w:header="1701" w:footer="0"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vP6960">
    <w:altName w:val="Cambria"/>
    <w:panose1 w:val="00000000000000000000"/>
    <w:charset w:val="4D"/>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94D"/>
    <w:multiLevelType w:val="hybridMultilevel"/>
    <w:tmpl w:val="A4282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
    <w:nsid w:val="592F25DB"/>
    <w:multiLevelType w:val="hybridMultilevel"/>
    <w:tmpl w:val="F7B204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13E"/>
    <w:rsid w:val="000035E5"/>
    <w:rsid w:val="00042B0F"/>
    <w:rsid w:val="00046D0D"/>
    <w:rsid w:val="00063B10"/>
    <w:rsid w:val="00066BC3"/>
    <w:rsid w:val="00072CCE"/>
    <w:rsid w:val="0007659F"/>
    <w:rsid w:val="00092C4C"/>
    <w:rsid w:val="00096812"/>
    <w:rsid w:val="000A11A2"/>
    <w:rsid w:val="000A319A"/>
    <w:rsid w:val="000A56D3"/>
    <w:rsid w:val="000A7277"/>
    <w:rsid w:val="000B64D3"/>
    <w:rsid w:val="000C330D"/>
    <w:rsid w:val="000C3BCC"/>
    <w:rsid w:val="000C65CD"/>
    <w:rsid w:val="000C7CC8"/>
    <w:rsid w:val="000E2363"/>
    <w:rsid w:val="000E2FA4"/>
    <w:rsid w:val="000F297A"/>
    <w:rsid w:val="00106318"/>
    <w:rsid w:val="0010644C"/>
    <w:rsid w:val="00110789"/>
    <w:rsid w:val="001115D1"/>
    <w:rsid w:val="00120435"/>
    <w:rsid w:val="001303D8"/>
    <w:rsid w:val="001311C2"/>
    <w:rsid w:val="00133052"/>
    <w:rsid w:val="00133441"/>
    <w:rsid w:val="00146E43"/>
    <w:rsid w:val="00155365"/>
    <w:rsid w:val="0018011A"/>
    <w:rsid w:val="0018334E"/>
    <w:rsid w:val="001D21C2"/>
    <w:rsid w:val="001D5B63"/>
    <w:rsid w:val="001D698D"/>
    <w:rsid w:val="00206501"/>
    <w:rsid w:val="00210EC5"/>
    <w:rsid w:val="00220272"/>
    <w:rsid w:val="00240AB3"/>
    <w:rsid w:val="0024308F"/>
    <w:rsid w:val="002562C1"/>
    <w:rsid w:val="0025690C"/>
    <w:rsid w:val="0026028E"/>
    <w:rsid w:val="002667C7"/>
    <w:rsid w:val="00273D0F"/>
    <w:rsid w:val="002926C9"/>
    <w:rsid w:val="002B5F29"/>
    <w:rsid w:val="002C3B83"/>
    <w:rsid w:val="002D0D7A"/>
    <w:rsid w:val="002F54A0"/>
    <w:rsid w:val="002F5FA9"/>
    <w:rsid w:val="003027BE"/>
    <w:rsid w:val="00311D0A"/>
    <w:rsid w:val="00311D5C"/>
    <w:rsid w:val="003136C1"/>
    <w:rsid w:val="00322A0D"/>
    <w:rsid w:val="00335D4A"/>
    <w:rsid w:val="00377E03"/>
    <w:rsid w:val="00391C11"/>
    <w:rsid w:val="00392505"/>
    <w:rsid w:val="003A7912"/>
    <w:rsid w:val="003B1256"/>
    <w:rsid w:val="003E5312"/>
    <w:rsid w:val="003F7431"/>
    <w:rsid w:val="003F7956"/>
    <w:rsid w:val="00400D93"/>
    <w:rsid w:val="00405B2F"/>
    <w:rsid w:val="00424B5B"/>
    <w:rsid w:val="00432F97"/>
    <w:rsid w:val="004504C9"/>
    <w:rsid w:val="00465FB7"/>
    <w:rsid w:val="00466552"/>
    <w:rsid w:val="00483FDF"/>
    <w:rsid w:val="004C3CE8"/>
    <w:rsid w:val="004F207C"/>
    <w:rsid w:val="005002FC"/>
    <w:rsid w:val="00503013"/>
    <w:rsid w:val="0050793A"/>
    <w:rsid w:val="00511AB8"/>
    <w:rsid w:val="00526435"/>
    <w:rsid w:val="00526E96"/>
    <w:rsid w:val="005301D9"/>
    <w:rsid w:val="0053094C"/>
    <w:rsid w:val="0054407E"/>
    <w:rsid w:val="00552F41"/>
    <w:rsid w:val="00553CE6"/>
    <w:rsid w:val="00556D5A"/>
    <w:rsid w:val="0056105C"/>
    <w:rsid w:val="0057169B"/>
    <w:rsid w:val="0059746F"/>
    <w:rsid w:val="005A32F1"/>
    <w:rsid w:val="005A72EB"/>
    <w:rsid w:val="005B0C15"/>
    <w:rsid w:val="005B444C"/>
    <w:rsid w:val="005B485E"/>
    <w:rsid w:val="005C7228"/>
    <w:rsid w:val="005D22A4"/>
    <w:rsid w:val="006106BE"/>
    <w:rsid w:val="00611225"/>
    <w:rsid w:val="0061529B"/>
    <w:rsid w:val="00634F29"/>
    <w:rsid w:val="006364BE"/>
    <w:rsid w:val="00651ABA"/>
    <w:rsid w:val="006813E3"/>
    <w:rsid w:val="00687874"/>
    <w:rsid w:val="006B5764"/>
    <w:rsid w:val="006B5FA3"/>
    <w:rsid w:val="006C04D5"/>
    <w:rsid w:val="006D5448"/>
    <w:rsid w:val="006E1591"/>
    <w:rsid w:val="006E1BDE"/>
    <w:rsid w:val="006E6CB7"/>
    <w:rsid w:val="006F26B3"/>
    <w:rsid w:val="006F34E6"/>
    <w:rsid w:val="00715CD7"/>
    <w:rsid w:val="00723068"/>
    <w:rsid w:val="0073236B"/>
    <w:rsid w:val="0075662C"/>
    <w:rsid w:val="00756C0B"/>
    <w:rsid w:val="0076072B"/>
    <w:rsid w:val="00761CAB"/>
    <w:rsid w:val="00783821"/>
    <w:rsid w:val="00790C3E"/>
    <w:rsid w:val="007A1123"/>
    <w:rsid w:val="007A1283"/>
    <w:rsid w:val="007B6CA4"/>
    <w:rsid w:val="007C4AC2"/>
    <w:rsid w:val="007C7F63"/>
    <w:rsid w:val="007D35FD"/>
    <w:rsid w:val="007D7315"/>
    <w:rsid w:val="007E2701"/>
    <w:rsid w:val="007F20C7"/>
    <w:rsid w:val="007F66D6"/>
    <w:rsid w:val="0080212B"/>
    <w:rsid w:val="00811AE0"/>
    <w:rsid w:val="008130AA"/>
    <w:rsid w:val="0081547E"/>
    <w:rsid w:val="0081599D"/>
    <w:rsid w:val="00816890"/>
    <w:rsid w:val="00827409"/>
    <w:rsid w:val="0083143D"/>
    <w:rsid w:val="0083569E"/>
    <w:rsid w:val="008505E1"/>
    <w:rsid w:val="0085125A"/>
    <w:rsid w:val="00851CDC"/>
    <w:rsid w:val="00864036"/>
    <w:rsid w:val="00865281"/>
    <w:rsid w:val="0087299A"/>
    <w:rsid w:val="0089630F"/>
    <w:rsid w:val="00896652"/>
    <w:rsid w:val="008A5A16"/>
    <w:rsid w:val="008B419C"/>
    <w:rsid w:val="008E58D6"/>
    <w:rsid w:val="008E5BB2"/>
    <w:rsid w:val="008F6712"/>
    <w:rsid w:val="0090788F"/>
    <w:rsid w:val="00910209"/>
    <w:rsid w:val="00912BA5"/>
    <w:rsid w:val="009225F0"/>
    <w:rsid w:val="00924999"/>
    <w:rsid w:val="009319FE"/>
    <w:rsid w:val="00934296"/>
    <w:rsid w:val="00947274"/>
    <w:rsid w:val="0095462E"/>
    <w:rsid w:val="00954BF6"/>
    <w:rsid w:val="00963C90"/>
    <w:rsid w:val="009718CA"/>
    <w:rsid w:val="009731E0"/>
    <w:rsid w:val="00977858"/>
    <w:rsid w:val="009957E1"/>
    <w:rsid w:val="00996DB3"/>
    <w:rsid w:val="009A06D0"/>
    <w:rsid w:val="009A239A"/>
    <w:rsid w:val="009A59D9"/>
    <w:rsid w:val="009A5DBC"/>
    <w:rsid w:val="009A6AB1"/>
    <w:rsid w:val="009B1C52"/>
    <w:rsid w:val="009C0D85"/>
    <w:rsid w:val="009D0159"/>
    <w:rsid w:val="009D488F"/>
    <w:rsid w:val="009F3E25"/>
    <w:rsid w:val="009F52DB"/>
    <w:rsid w:val="00A004A8"/>
    <w:rsid w:val="00A116E7"/>
    <w:rsid w:val="00A25AD4"/>
    <w:rsid w:val="00A306A7"/>
    <w:rsid w:val="00A30B1F"/>
    <w:rsid w:val="00A365C5"/>
    <w:rsid w:val="00A42C8C"/>
    <w:rsid w:val="00A46284"/>
    <w:rsid w:val="00A51DA0"/>
    <w:rsid w:val="00A5472F"/>
    <w:rsid w:val="00A55883"/>
    <w:rsid w:val="00A62574"/>
    <w:rsid w:val="00A64447"/>
    <w:rsid w:val="00A65D4C"/>
    <w:rsid w:val="00A72043"/>
    <w:rsid w:val="00A74327"/>
    <w:rsid w:val="00A7731A"/>
    <w:rsid w:val="00A92352"/>
    <w:rsid w:val="00A94702"/>
    <w:rsid w:val="00AC0C4D"/>
    <w:rsid w:val="00AC4C0C"/>
    <w:rsid w:val="00AD4A2F"/>
    <w:rsid w:val="00AE004C"/>
    <w:rsid w:val="00AE0DF3"/>
    <w:rsid w:val="00AE4826"/>
    <w:rsid w:val="00B02177"/>
    <w:rsid w:val="00B04DCD"/>
    <w:rsid w:val="00B0571C"/>
    <w:rsid w:val="00B069DC"/>
    <w:rsid w:val="00B11F7A"/>
    <w:rsid w:val="00B17229"/>
    <w:rsid w:val="00B173FA"/>
    <w:rsid w:val="00B27293"/>
    <w:rsid w:val="00B33BC3"/>
    <w:rsid w:val="00B3532B"/>
    <w:rsid w:val="00B35850"/>
    <w:rsid w:val="00B420B6"/>
    <w:rsid w:val="00B45B28"/>
    <w:rsid w:val="00B47AB8"/>
    <w:rsid w:val="00B5320F"/>
    <w:rsid w:val="00B67459"/>
    <w:rsid w:val="00B91DE2"/>
    <w:rsid w:val="00B95793"/>
    <w:rsid w:val="00BD0B93"/>
    <w:rsid w:val="00BD2C51"/>
    <w:rsid w:val="00BD458C"/>
    <w:rsid w:val="00BD4E37"/>
    <w:rsid w:val="00BD4EAD"/>
    <w:rsid w:val="00BD5868"/>
    <w:rsid w:val="00BE25AA"/>
    <w:rsid w:val="00BF66FD"/>
    <w:rsid w:val="00C14C87"/>
    <w:rsid w:val="00C33081"/>
    <w:rsid w:val="00C3363A"/>
    <w:rsid w:val="00C337F6"/>
    <w:rsid w:val="00C64108"/>
    <w:rsid w:val="00C65705"/>
    <w:rsid w:val="00C6799C"/>
    <w:rsid w:val="00C74841"/>
    <w:rsid w:val="00C83AC9"/>
    <w:rsid w:val="00CC0F25"/>
    <w:rsid w:val="00CC404C"/>
    <w:rsid w:val="00CC4071"/>
    <w:rsid w:val="00CC7D8D"/>
    <w:rsid w:val="00CD7909"/>
    <w:rsid w:val="00CE20DE"/>
    <w:rsid w:val="00CF0CD1"/>
    <w:rsid w:val="00CF6FC3"/>
    <w:rsid w:val="00D03DB1"/>
    <w:rsid w:val="00D07264"/>
    <w:rsid w:val="00D1074C"/>
    <w:rsid w:val="00D279E6"/>
    <w:rsid w:val="00D3313E"/>
    <w:rsid w:val="00D535BC"/>
    <w:rsid w:val="00D5430B"/>
    <w:rsid w:val="00D57A6D"/>
    <w:rsid w:val="00D72B7E"/>
    <w:rsid w:val="00D824EB"/>
    <w:rsid w:val="00D932C3"/>
    <w:rsid w:val="00DA5699"/>
    <w:rsid w:val="00DB2328"/>
    <w:rsid w:val="00DB2C34"/>
    <w:rsid w:val="00DB6651"/>
    <w:rsid w:val="00DD4B3B"/>
    <w:rsid w:val="00DD7008"/>
    <w:rsid w:val="00DE580C"/>
    <w:rsid w:val="00DE6CFB"/>
    <w:rsid w:val="00DF070D"/>
    <w:rsid w:val="00DF42F9"/>
    <w:rsid w:val="00E15D91"/>
    <w:rsid w:val="00E20F1C"/>
    <w:rsid w:val="00E22C05"/>
    <w:rsid w:val="00E24589"/>
    <w:rsid w:val="00E34EB2"/>
    <w:rsid w:val="00E36B7D"/>
    <w:rsid w:val="00E37A99"/>
    <w:rsid w:val="00E43AB4"/>
    <w:rsid w:val="00E545EE"/>
    <w:rsid w:val="00E600C8"/>
    <w:rsid w:val="00E707B0"/>
    <w:rsid w:val="00E97BF6"/>
    <w:rsid w:val="00EA0A3D"/>
    <w:rsid w:val="00EB7891"/>
    <w:rsid w:val="00EC03F9"/>
    <w:rsid w:val="00EC099C"/>
    <w:rsid w:val="00EC714C"/>
    <w:rsid w:val="00EF03A9"/>
    <w:rsid w:val="00EF6F43"/>
    <w:rsid w:val="00F03A86"/>
    <w:rsid w:val="00F12379"/>
    <w:rsid w:val="00F127F1"/>
    <w:rsid w:val="00F32928"/>
    <w:rsid w:val="00F34541"/>
    <w:rsid w:val="00F3697A"/>
    <w:rsid w:val="00F52004"/>
    <w:rsid w:val="00F5470D"/>
    <w:rsid w:val="00F57228"/>
    <w:rsid w:val="00F57C07"/>
    <w:rsid w:val="00F654C5"/>
    <w:rsid w:val="00F715F9"/>
    <w:rsid w:val="00F77F3A"/>
    <w:rsid w:val="00F805CE"/>
    <w:rsid w:val="00F81A13"/>
    <w:rsid w:val="00F96458"/>
    <w:rsid w:val="00FA45FF"/>
    <w:rsid w:val="00FC0D5C"/>
    <w:rsid w:val="00FC207D"/>
    <w:rsid w:val="00FD396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qFormat/>
    <w:rsid w:val="00F57228"/>
    <w:pPr>
      <w:tabs>
        <w:tab w:val="right" w:pos="7100"/>
      </w:tabs>
      <w:spacing w:after="0" w:line="264" w:lineRule="auto"/>
      <w:jc w:val="both"/>
    </w:pPr>
    <w:rPr>
      <w:rFonts w:ascii="Arial" w:eastAsia="Times New Roman" w:hAnsi="Arial" w:cs="Times New Roman"/>
      <w:sz w:val="18"/>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D3313E"/>
    <w:pPr>
      <w:keepNext/>
      <w:suppressAutoHyphens/>
      <w:spacing w:after="120"/>
    </w:pPr>
    <w:rPr>
      <w:noProof/>
      <w:sz w:val="24"/>
      <w:lang w:val="en-GB"/>
    </w:rPr>
  </w:style>
  <w:style w:type="paragraph" w:customStyle="1" w:styleId="CETTitle">
    <w:name w:val="CET Title"/>
    <w:next w:val="CETAuthors"/>
    <w:link w:val="CETTitleCarattere"/>
    <w:rsid w:val="00D3313E"/>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D3313E"/>
    <w:rPr>
      <w:rFonts w:ascii="Arial" w:eastAsia="Times New Roman" w:hAnsi="Arial" w:cs="Times New Roman"/>
      <w:noProof/>
      <w:sz w:val="24"/>
      <w:szCs w:val="20"/>
      <w:lang w:val="en-GB"/>
    </w:rPr>
  </w:style>
  <w:style w:type="character" w:customStyle="1" w:styleId="CETTitleCarattere">
    <w:name w:val="CET Title Carattere"/>
    <w:link w:val="CETTitle"/>
    <w:rsid w:val="00D3313E"/>
    <w:rPr>
      <w:rFonts w:ascii="Arial" w:eastAsia="Times New Roman" w:hAnsi="Arial" w:cs="Times New Roman"/>
      <w:sz w:val="32"/>
      <w:szCs w:val="20"/>
      <w:lang w:val="en-GB"/>
    </w:rPr>
  </w:style>
  <w:style w:type="paragraph" w:customStyle="1" w:styleId="CETHeading1">
    <w:name w:val="CET Heading1"/>
    <w:next w:val="CETBodytext"/>
    <w:qFormat/>
    <w:rsid w:val="00D3313E"/>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D3313E"/>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D3313E"/>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D3313E"/>
    <w:pPr>
      <w:keepNext/>
      <w:suppressAutoHyphens/>
      <w:spacing w:after="0" w:line="276" w:lineRule="auto"/>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D3313E"/>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D3313E"/>
    <w:rPr>
      <w:rFonts w:ascii="Arial" w:eastAsia="Times New Roman" w:hAnsi="Arial" w:cs="Times New Roman"/>
      <w:sz w:val="18"/>
      <w:szCs w:val="20"/>
      <w:lang w:val="en-US"/>
    </w:rPr>
  </w:style>
  <w:style w:type="paragraph" w:customStyle="1" w:styleId="CETReference">
    <w:name w:val="CET Reference"/>
    <w:qFormat/>
    <w:rsid w:val="00D3313E"/>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D3313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D3313E"/>
    <w:rPr>
      <w:rFonts w:ascii="Arial" w:eastAsia="Times New Roman" w:hAnsi="Arial" w:cs="Times New Roman"/>
      <w:b/>
      <w:sz w:val="18"/>
      <w:szCs w:val="20"/>
      <w:lang w:val="en-US"/>
    </w:rPr>
  </w:style>
  <w:style w:type="character" w:customStyle="1" w:styleId="CETCaptionCarattere">
    <w:name w:val="CET Caption Carattere"/>
    <w:link w:val="CETCaption"/>
    <w:rsid w:val="00D3313E"/>
    <w:rPr>
      <w:rFonts w:ascii="Arial" w:eastAsia="Times New Roman" w:hAnsi="Arial" w:cs="Times New Roman"/>
      <w:i/>
      <w:sz w:val="18"/>
      <w:szCs w:val="20"/>
      <w:lang w:val="en-GB"/>
    </w:rPr>
  </w:style>
  <w:style w:type="paragraph" w:customStyle="1" w:styleId="CETemail">
    <w:name w:val="CET email"/>
    <w:next w:val="CETBodytext"/>
    <w:rsid w:val="00D3313E"/>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D3313E"/>
    <w:rPr>
      <w:rFonts w:ascii="Arial" w:eastAsia="Times New Roman" w:hAnsi="Arial" w:cs="Times New Roman"/>
      <w:noProof/>
      <w:sz w:val="16"/>
      <w:szCs w:val="20"/>
      <w:lang w:val="en-GB"/>
    </w:rPr>
  </w:style>
  <w:style w:type="paragraph" w:customStyle="1" w:styleId="CETReferencetext">
    <w:name w:val="CET Reference text"/>
    <w:qFormat/>
    <w:rsid w:val="00D3313E"/>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D3313E"/>
    <w:pPr>
      <w:keepNext/>
      <w:spacing w:before="240" w:after="80" w:line="240" w:lineRule="exact"/>
    </w:pPr>
    <w:rPr>
      <w:rFonts w:ascii="Arial" w:eastAsia="Times New Roman" w:hAnsi="Arial" w:cs="Times New Roman"/>
      <w:i/>
      <w:sz w:val="18"/>
      <w:szCs w:val="20"/>
      <w:lang w:val="en-GB"/>
    </w:rPr>
  </w:style>
  <w:style w:type="character" w:styleId="Rimandocommento">
    <w:name w:val="annotation reference"/>
    <w:basedOn w:val="Carpredefinitoparagrafo"/>
    <w:uiPriority w:val="99"/>
    <w:semiHidden/>
    <w:unhideWhenUsed/>
    <w:rsid w:val="00D3313E"/>
    <w:rPr>
      <w:sz w:val="16"/>
      <w:szCs w:val="16"/>
    </w:rPr>
  </w:style>
  <w:style w:type="paragraph" w:styleId="Testocommento">
    <w:name w:val="annotation text"/>
    <w:basedOn w:val="Normale"/>
    <w:link w:val="TestocommentoCarattere"/>
    <w:uiPriority w:val="99"/>
    <w:semiHidden/>
    <w:unhideWhenUsed/>
    <w:rsid w:val="00D3313E"/>
    <w:pPr>
      <w:tabs>
        <w:tab w:val="clear" w:pos="7100"/>
      </w:tabs>
      <w:spacing w:after="160" w:line="240" w:lineRule="auto"/>
      <w:jc w:val="left"/>
    </w:pPr>
    <w:rPr>
      <w:rFonts w:asciiTheme="minorHAnsi" w:eastAsiaTheme="minorHAnsi" w:hAnsiTheme="minorHAnsi" w:cstheme="minorBidi"/>
      <w:sz w:val="20"/>
      <w:lang w:val="en-GB"/>
    </w:rPr>
  </w:style>
  <w:style w:type="character" w:customStyle="1" w:styleId="TestocommentoCarattere">
    <w:name w:val="Testo commento Carattere"/>
    <w:basedOn w:val="Carpredefinitoparagrafo"/>
    <w:link w:val="Testocommento"/>
    <w:uiPriority w:val="99"/>
    <w:semiHidden/>
    <w:rsid w:val="00D3313E"/>
    <w:rPr>
      <w:sz w:val="20"/>
      <w:szCs w:val="20"/>
      <w:lang w:val="en-GB"/>
    </w:rPr>
  </w:style>
  <w:style w:type="paragraph" w:styleId="Soggettocommento">
    <w:name w:val="annotation subject"/>
    <w:basedOn w:val="Testocommento"/>
    <w:next w:val="Testocommento"/>
    <w:link w:val="SoggettocommentoCarattere"/>
    <w:uiPriority w:val="99"/>
    <w:semiHidden/>
    <w:unhideWhenUsed/>
    <w:rsid w:val="00D3313E"/>
    <w:rPr>
      <w:b/>
      <w:bCs/>
    </w:rPr>
  </w:style>
  <w:style w:type="character" w:customStyle="1" w:styleId="SoggettocommentoCarattere">
    <w:name w:val="Soggetto commento Carattere"/>
    <w:basedOn w:val="TestocommentoCarattere"/>
    <w:link w:val="Soggettocommento"/>
    <w:uiPriority w:val="99"/>
    <w:semiHidden/>
    <w:rsid w:val="00D3313E"/>
    <w:rPr>
      <w:b/>
      <w:bCs/>
      <w:sz w:val="20"/>
      <w:szCs w:val="20"/>
      <w:lang w:val="en-GB"/>
    </w:rPr>
  </w:style>
  <w:style w:type="paragraph" w:styleId="Testofumetto">
    <w:name w:val="Balloon Text"/>
    <w:basedOn w:val="Normale"/>
    <w:link w:val="TestofumettoCarattere"/>
    <w:uiPriority w:val="99"/>
    <w:semiHidden/>
    <w:unhideWhenUsed/>
    <w:rsid w:val="00D3313E"/>
    <w:pPr>
      <w:spacing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D3313E"/>
    <w:rPr>
      <w:rFonts w:ascii="Segoe UI" w:hAnsi="Segoe UI" w:cs="Segoe UI"/>
      <w:sz w:val="18"/>
      <w:szCs w:val="18"/>
      <w:lang w:val="en-GB"/>
    </w:rPr>
  </w:style>
  <w:style w:type="character" w:styleId="Collegamentoipertestuale">
    <w:name w:val="Hyperlink"/>
    <w:basedOn w:val="Carpredefinitoparagrafo"/>
    <w:uiPriority w:val="99"/>
    <w:unhideWhenUsed/>
    <w:rsid w:val="00AE4826"/>
    <w:rPr>
      <w:color w:val="0563C1" w:themeColor="hyperlink"/>
      <w:u w:val="single"/>
    </w:rPr>
  </w:style>
  <w:style w:type="paragraph" w:styleId="Didascalia">
    <w:name w:val="caption"/>
    <w:basedOn w:val="Normale"/>
    <w:next w:val="Normale"/>
    <w:uiPriority w:val="35"/>
    <w:qFormat/>
    <w:rsid w:val="00F52004"/>
    <w:pPr>
      <w:tabs>
        <w:tab w:val="clear" w:pos="7100"/>
      </w:tabs>
      <w:spacing w:line="240" w:lineRule="auto"/>
      <w:jc w:val="center"/>
    </w:pPr>
    <w:rPr>
      <w:rFonts w:ascii="Cambria" w:eastAsia="MS Mincho" w:hAnsi="Cambria"/>
      <w:b/>
      <w:bCs/>
      <w:szCs w:val="18"/>
      <w:lang w:eastAsia="it-IT"/>
    </w:rPr>
  </w:style>
  <w:style w:type="table" w:styleId="Grigliatabella">
    <w:name w:val="Table Grid"/>
    <w:basedOn w:val="Tabellanormale"/>
    <w:uiPriority w:val="59"/>
    <w:rsid w:val="006F26B3"/>
    <w:pPr>
      <w:spacing w:after="0" w:line="240" w:lineRule="auto"/>
      <w:ind w:firstLine="360"/>
      <w:jc w:val="both"/>
    </w:pPr>
    <w:rPr>
      <w:rFonts w:ascii="Cambria" w:eastAsia="MS Mincho" w:hAnsi="Cambria"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96D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aliases w:val="CET Top_page"/>
    <w:qFormat/>
    <w:rsid w:val="00F57228"/>
    <w:pPr>
      <w:tabs>
        <w:tab w:val="right" w:pos="7100"/>
      </w:tabs>
      <w:spacing w:after="0" w:line="264" w:lineRule="auto"/>
      <w:jc w:val="both"/>
    </w:pPr>
    <w:rPr>
      <w:rFonts w:ascii="Arial" w:eastAsia="Times New Roman" w:hAnsi="Arial" w:cs="Times New Roman"/>
      <w:sz w:val="18"/>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D3313E"/>
    <w:pPr>
      <w:keepNext/>
      <w:suppressAutoHyphens/>
      <w:spacing w:after="120"/>
    </w:pPr>
    <w:rPr>
      <w:noProof/>
      <w:sz w:val="24"/>
      <w:lang w:val="en-GB"/>
    </w:rPr>
  </w:style>
  <w:style w:type="paragraph" w:customStyle="1" w:styleId="CETTitle">
    <w:name w:val="CET Title"/>
    <w:next w:val="CETAuthors"/>
    <w:link w:val="CETTitleCarattere"/>
    <w:rsid w:val="00D3313E"/>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D3313E"/>
    <w:rPr>
      <w:rFonts w:ascii="Arial" w:eastAsia="Times New Roman" w:hAnsi="Arial" w:cs="Times New Roman"/>
      <w:noProof/>
      <w:sz w:val="24"/>
      <w:szCs w:val="20"/>
      <w:lang w:val="en-GB"/>
    </w:rPr>
  </w:style>
  <w:style w:type="character" w:customStyle="1" w:styleId="CETTitleCarattere">
    <w:name w:val="CET Title Carattere"/>
    <w:link w:val="CETTitle"/>
    <w:rsid w:val="00D3313E"/>
    <w:rPr>
      <w:rFonts w:ascii="Arial" w:eastAsia="Times New Roman" w:hAnsi="Arial" w:cs="Times New Roman"/>
      <w:sz w:val="32"/>
      <w:szCs w:val="20"/>
      <w:lang w:val="en-GB"/>
    </w:rPr>
  </w:style>
  <w:style w:type="paragraph" w:customStyle="1" w:styleId="CETHeading1">
    <w:name w:val="CET Heading1"/>
    <w:next w:val="CETBodytext"/>
    <w:qFormat/>
    <w:rsid w:val="00D3313E"/>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D3313E"/>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D3313E"/>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D3313E"/>
    <w:pPr>
      <w:keepNext/>
      <w:suppressAutoHyphens/>
      <w:spacing w:after="0" w:line="276" w:lineRule="auto"/>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D3313E"/>
    <w:pPr>
      <w:numPr>
        <w:ilvl w:val="3"/>
        <w:numId w:val="1"/>
      </w:numPr>
      <w:spacing w:after="0" w:line="264" w:lineRule="auto"/>
      <w:jc w:val="both"/>
    </w:pPr>
    <w:rPr>
      <w:rFonts w:ascii="Times New Roman" w:eastAsia="Times New Roman" w:hAnsi="Times New Roman" w:cs="Times New Roman"/>
      <w:sz w:val="20"/>
      <w:szCs w:val="20"/>
      <w:lang w:val="it-IT"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D3313E"/>
    <w:rPr>
      <w:rFonts w:ascii="Arial" w:eastAsia="Times New Roman" w:hAnsi="Arial" w:cs="Times New Roman"/>
      <w:sz w:val="18"/>
      <w:szCs w:val="20"/>
      <w:lang w:val="en-US"/>
    </w:rPr>
  </w:style>
  <w:style w:type="paragraph" w:customStyle="1" w:styleId="CETReference">
    <w:name w:val="CET Reference"/>
    <w:qFormat/>
    <w:rsid w:val="00D3313E"/>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D3313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D3313E"/>
    <w:rPr>
      <w:rFonts w:ascii="Arial" w:eastAsia="Times New Roman" w:hAnsi="Arial" w:cs="Times New Roman"/>
      <w:b/>
      <w:sz w:val="18"/>
      <w:szCs w:val="20"/>
      <w:lang w:val="en-US"/>
    </w:rPr>
  </w:style>
  <w:style w:type="character" w:customStyle="1" w:styleId="CETCaptionCarattere">
    <w:name w:val="CET Caption Carattere"/>
    <w:link w:val="CETCaption"/>
    <w:rsid w:val="00D3313E"/>
    <w:rPr>
      <w:rFonts w:ascii="Arial" w:eastAsia="Times New Roman" w:hAnsi="Arial" w:cs="Times New Roman"/>
      <w:i/>
      <w:sz w:val="18"/>
      <w:szCs w:val="20"/>
      <w:lang w:val="en-GB"/>
    </w:rPr>
  </w:style>
  <w:style w:type="paragraph" w:customStyle="1" w:styleId="CETemail">
    <w:name w:val="CET email"/>
    <w:next w:val="CETBodytext"/>
    <w:rsid w:val="00D3313E"/>
    <w:pPr>
      <w:spacing w:after="240" w:line="276" w:lineRule="auto"/>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D3313E"/>
    <w:rPr>
      <w:rFonts w:ascii="Arial" w:eastAsia="Times New Roman" w:hAnsi="Arial" w:cs="Times New Roman"/>
      <w:noProof/>
      <w:sz w:val="16"/>
      <w:szCs w:val="20"/>
      <w:lang w:val="en-GB"/>
    </w:rPr>
  </w:style>
  <w:style w:type="paragraph" w:customStyle="1" w:styleId="CETReferencetext">
    <w:name w:val="CET Reference text"/>
    <w:qFormat/>
    <w:rsid w:val="00D3313E"/>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D3313E"/>
    <w:pPr>
      <w:keepNext/>
      <w:spacing w:before="240" w:after="80" w:line="240" w:lineRule="exact"/>
    </w:pPr>
    <w:rPr>
      <w:rFonts w:ascii="Arial" w:eastAsia="Times New Roman" w:hAnsi="Arial" w:cs="Times New Roman"/>
      <w:i/>
      <w:sz w:val="18"/>
      <w:szCs w:val="20"/>
      <w:lang w:val="en-GB"/>
    </w:rPr>
  </w:style>
  <w:style w:type="character" w:styleId="Rimandocommento">
    <w:name w:val="annotation reference"/>
    <w:basedOn w:val="Carpredefinitoparagrafo"/>
    <w:uiPriority w:val="99"/>
    <w:semiHidden/>
    <w:unhideWhenUsed/>
    <w:rsid w:val="00D3313E"/>
    <w:rPr>
      <w:sz w:val="16"/>
      <w:szCs w:val="16"/>
    </w:rPr>
  </w:style>
  <w:style w:type="paragraph" w:styleId="Testocommento">
    <w:name w:val="annotation text"/>
    <w:basedOn w:val="Normale"/>
    <w:link w:val="TestocommentoCarattere"/>
    <w:uiPriority w:val="99"/>
    <w:semiHidden/>
    <w:unhideWhenUsed/>
    <w:rsid w:val="00D3313E"/>
    <w:pPr>
      <w:tabs>
        <w:tab w:val="clear" w:pos="7100"/>
      </w:tabs>
      <w:spacing w:after="160" w:line="240" w:lineRule="auto"/>
      <w:jc w:val="left"/>
    </w:pPr>
    <w:rPr>
      <w:rFonts w:asciiTheme="minorHAnsi" w:eastAsiaTheme="minorHAnsi" w:hAnsiTheme="minorHAnsi" w:cstheme="minorBidi"/>
      <w:sz w:val="20"/>
      <w:lang w:val="en-GB"/>
    </w:rPr>
  </w:style>
  <w:style w:type="character" w:customStyle="1" w:styleId="TestocommentoCarattere">
    <w:name w:val="Testo commento Carattere"/>
    <w:basedOn w:val="Carpredefinitoparagrafo"/>
    <w:link w:val="Testocommento"/>
    <w:uiPriority w:val="99"/>
    <w:semiHidden/>
    <w:rsid w:val="00D3313E"/>
    <w:rPr>
      <w:sz w:val="20"/>
      <w:szCs w:val="20"/>
      <w:lang w:val="en-GB"/>
    </w:rPr>
  </w:style>
  <w:style w:type="paragraph" w:styleId="Soggettocommento">
    <w:name w:val="annotation subject"/>
    <w:basedOn w:val="Testocommento"/>
    <w:next w:val="Testocommento"/>
    <w:link w:val="SoggettocommentoCarattere"/>
    <w:uiPriority w:val="99"/>
    <w:semiHidden/>
    <w:unhideWhenUsed/>
    <w:rsid w:val="00D3313E"/>
    <w:rPr>
      <w:b/>
      <w:bCs/>
    </w:rPr>
  </w:style>
  <w:style w:type="character" w:customStyle="1" w:styleId="SoggettocommentoCarattere">
    <w:name w:val="Soggetto commento Carattere"/>
    <w:basedOn w:val="TestocommentoCarattere"/>
    <w:link w:val="Soggettocommento"/>
    <w:uiPriority w:val="99"/>
    <w:semiHidden/>
    <w:rsid w:val="00D3313E"/>
    <w:rPr>
      <w:b/>
      <w:bCs/>
      <w:sz w:val="20"/>
      <w:szCs w:val="20"/>
      <w:lang w:val="en-GB"/>
    </w:rPr>
  </w:style>
  <w:style w:type="paragraph" w:styleId="Testofumetto">
    <w:name w:val="Balloon Text"/>
    <w:basedOn w:val="Normale"/>
    <w:link w:val="TestofumettoCarattere"/>
    <w:uiPriority w:val="99"/>
    <w:semiHidden/>
    <w:unhideWhenUsed/>
    <w:rsid w:val="00D3313E"/>
    <w:pPr>
      <w:spacing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D3313E"/>
    <w:rPr>
      <w:rFonts w:ascii="Segoe UI" w:hAnsi="Segoe UI" w:cs="Segoe UI"/>
      <w:sz w:val="18"/>
      <w:szCs w:val="18"/>
      <w:lang w:val="en-GB"/>
    </w:rPr>
  </w:style>
  <w:style w:type="character" w:styleId="Collegamentoipertestuale">
    <w:name w:val="Hyperlink"/>
    <w:basedOn w:val="Carpredefinitoparagrafo"/>
    <w:uiPriority w:val="99"/>
    <w:unhideWhenUsed/>
    <w:rsid w:val="00AE4826"/>
    <w:rPr>
      <w:color w:val="0563C1" w:themeColor="hyperlink"/>
      <w:u w:val="single"/>
    </w:rPr>
  </w:style>
  <w:style w:type="paragraph" w:styleId="Didascalia">
    <w:name w:val="caption"/>
    <w:basedOn w:val="Normale"/>
    <w:next w:val="Normale"/>
    <w:uiPriority w:val="35"/>
    <w:qFormat/>
    <w:rsid w:val="00F52004"/>
    <w:pPr>
      <w:tabs>
        <w:tab w:val="clear" w:pos="7100"/>
      </w:tabs>
      <w:spacing w:line="240" w:lineRule="auto"/>
      <w:jc w:val="center"/>
    </w:pPr>
    <w:rPr>
      <w:rFonts w:ascii="Cambria" w:eastAsia="MS Mincho" w:hAnsi="Cambria"/>
      <w:b/>
      <w:bCs/>
      <w:szCs w:val="18"/>
      <w:lang w:eastAsia="it-IT"/>
    </w:rPr>
  </w:style>
  <w:style w:type="table" w:styleId="Grigliatabella">
    <w:name w:val="Table Grid"/>
    <w:basedOn w:val="Tabellanormale"/>
    <w:uiPriority w:val="59"/>
    <w:rsid w:val="006F26B3"/>
    <w:pPr>
      <w:spacing w:after="0" w:line="240" w:lineRule="auto"/>
      <w:ind w:firstLine="360"/>
      <w:jc w:val="both"/>
    </w:pPr>
    <w:rPr>
      <w:rFonts w:ascii="Cambria" w:eastAsia="MS Mincho" w:hAnsi="Cambria"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9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9173">
      <w:bodyDiv w:val="1"/>
      <w:marLeft w:val="0"/>
      <w:marRight w:val="0"/>
      <w:marTop w:val="0"/>
      <w:marBottom w:val="0"/>
      <w:divBdr>
        <w:top w:val="none" w:sz="0" w:space="0" w:color="auto"/>
        <w:left w:val="none" w:sz="0" w:space="0" w:color="auto"/>
        <w:bottom w:val="none" w:sz="0" w:space="0" w:color="auto"/>
        <w:right w:val="none" w:sz="0" w:space="0" w:color="auto"/>
      </w:divBdr>
    </w:div>
    <w:div w:id="4404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6</Pages>
  <Words>3032</Words>
  <Characters>17287</Characters>
  <Application>Microsoft Office Word</Application>
  <DocSecurity>0</DocSecurity>
  <Lines>144</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dc:creator>
  <cp:keywords/>
  <dc:description/>
  <cp:lastModifiedBy>raffaella</cp:lastModifiedBy>
  <cp:revision>177</cp:revision>
  <dcterms:created xsi:type="dcterms:W3CDTF">2020-02-28T16:39:00Z</dcterms:created>
  <dcterms:modified xsi:type="dcterms:W3CDTF">2020-08-31T10:18:00Z</dcterms:modified>
</cp:coreProperties>
</file>