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97E1E" w14:paraId="695FC3E9" w14:textId="77777777" w:rsidTr="00097E1E">
        <w:trPr>
          <w:trHeight w:val="852"/>
          <w:jc w:val="center"/>
        </w:trPr>
        <w:tc>
          <w:tcPr>
            <w:tcW w:w="6946" w:type="dxa"/>
            <w:vMerge w:val="restart"/>
            <w:tcBorders>
              <w:top w:val="nil"/>
              <w:left w:val="nil"/>
              <w:bottom w:val="nil"/>
              <w:right w:val="single" w:sz="4" w:space="0" w:color="auto"/>
            </w:tcBorders>
            <w:hideMark/>
          </w:tcPr>
          <w:p w14:paraId="7EE4ED71" w14:textId="799E3661" w:rsidR="00097E1E" w:rsidRDefault="00097E1E">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1FD06279" wp14:editId="7090AF33">
                  <wp:extent cx="638175" cy="371475"/>
                  <wp:effectExtent l="0" t="0" r="9525" b="9525"/>
                  <wp:docPr id="10" name="Immagine 10"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2F760F5F" w14:textId="77777777" w:rsidR="00097E1E" w:rsidRDefault="00097E1E">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5F388B26" w14:textId="77777777" w:rsidR="00097E1E" w:rsidRDefault="00097E1E">
            <w:pPr>
              <w:spacing w:line="140" w:lineRule="atLeast"/>
              <w:jc w:val="right"/>
              <w:rPr>
                <w:rFonts w:cs="Arial"/>
                <w:sz w:val="14"/>
                <w:szCs w:val="14"/>
              </w:rPr>
            </w:pPr>
            <w:r>
              <w:rPr>
                <w:rFonts w:cs="Arial"/>
                <w:sz w:val="14"/>
                <w:szCs w:val="14"/>
              </w:rPr>
              <w:t>A publication of</w:t>
            </w:r>
          </w:p>
          <w:p w14:paraId="173F1044" w14:textId="480B5136" w:rsidR="00097E1E" w:rsidRDefault="00097E1E">
            <w:pPr>
              <w:jc w:val="right"/>
            </w:pPr>
            <w:r>
              <w:rPr>
                <w:noProof/>
                <w:lang w:val="it-IT" w:eastAsia="it-IT"/>
              </w:rPr>
              <w:drawing>
                <wp:inline distT="0" distB="0" distL="0" distR="0" wp14:anchorId="185E90C7" wp14:editId="42B8D68A">
                  <wp:extent cx="666750" cy="361950"/>
                  <wp:effectExtent l="0" t="0" r="0" b="0"/>
                  <wp:docPr id="2"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097E1E" w14:paraId="3C6E6DF2" w14:textId="77777777" w:rsidTr="00097E1E">
        <w:trPr>
          <w:trHeight w:val="567"/>
          <w:jc w:val="center"/>
        </w:trPr>
        <w:tc>
          <w:tcPr>
            <w:tcW w:w="0" w:type="auto"/>
            <w:vMerge/>
            <w:tcBorders>
              <w:top w:val="nil"/>
              <w:left w:val="nil"/>
              <w:bottom w:val="nil"/>
              <w:right w:val="single" w:sz="4" w:space="0" w:color="auto"/>
            </w:tcBorders>
            <w:vAlign w:val="center"/>
            <w:hideMark/>
          </w:tcPr>
          <w:p w14:paraId="19EBBF3A" w14:textId="77777777" w:rsidR="00097E1E" w:rsidRDefault="00097E1E">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0413D809" w14:textId="77777777" w:rsidR="00097E1E" w:rsidRDefault="00097E1E">
            <w:pPr>
              <w:spacing w:line="140" w:lineRule="atLeast"/>
              <w:jc w:val="right"/>
              <w:rPr>
                <w:rFonts w:cs="Arial"/>
                <w:sz w:val="14"/>
                <w:szCs w:val="14"/>
              </w:rPr>
            </w:pPr>
            <w:r>
              <w:rPr>
                <w:rFonts w:cs="Arial"/>
                <w:sz w:val="14"/>
                <w:szCs w:val="14"/>
              </w:rPr>
              <w:t>The Italian Association</w:t>
            </w:r>
          </w:p>
          <w:p w14:paraId="08537B15" w14:textId="77777777" w:rsidR="00097E1E" w:rsidRDefault="00097E1E">
            <w:pPr>
              <w:spacing w:line="140" w:lineRule="atLeast"/>
              <w:jc w:val="right"/>
              <w:rPr>
                <w:rFonts w:cs="Arial"/>
                <w:sz w:val="14"/>
                <w:szCs w:val="14"/>
              </w:rPr>
            </w:pPr>
            <w:r>
              <w:rPr>
                <w:rFonts w:cs="Arial"/>
                <w:sz w:val="14"/>
                <w:szCs w:val="14"/>
              </w:rPr>
              <w:t>of Chemical Engineering</w:t>
            </w:r>
          </w:p>
          <w:p w14:paraId="05A595BF" w14:textId="77777777" w:rsidR="00097E1E" w:rsidRDefault="00097E1E">
            <w:pPr>
              <w:spacing w:line="140" w:lineRule="atLeast"/>
              <w:jc w:val="right"/>
              <w:rPr>
                <w:rFonts w:cs="Arial"/>
                <w:sz w:val="13"/>
                <w:szCs w:val="13"/>
              </w:rPr>
            </w:pPr>
            <w:r>
              <w:rPr>
                <w:rFonts w:cs="Arial"/>
                <w:sz w:val="13"/>
                <w:szCs w:val="13"/>
              </w:rPr>
              <w:t>Online at www.cetjournal.it</w:t>
            </w:r>
          </w:p>
        </w:tc>
      </w:tr>
      <w:tr w:rsidR="00097E1E" w14:paraId="2574670D" w14:textId="77777777" w:rsidTr="00097E1E">
        <w:trPr>
          <w:trHeight w:val="68"/>
          <w:jc w:val="center"/>
        </w:trPr>
        <w:tc>
          <w:tcPr>
            <w:tcW w:w="8789" w:type="dxa"/>
            <w:gridSpan w:val="2"/>
            <w:tcBorders>
              <w:top w:val="nil"/>
              <w:left w:val="nil"/>
              <w:bottom w:val="single" w:sz="4" w:space="0" w:color="auto"/>
              <w:right w:val="nil"/>
            </w:tcBorders>
            <w:hideMark/>
          </w:tcPr>
          <w:p w14:paraId="737CA12C" w14:textId="77777777" w:rsidR="00097E1E" w:rsidRDefault="00097E1E">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0F400109" w14:textId="77777777" w:rsidR="00097E1E" w:rsidRDefault="00097E1E">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90047E">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257A18AF" w:rsidR="00E978D0" w:rsidRPr="00FB3E9E" w:rsidRDefault="00DB41C7" w:rsidP="00FB3E9E">
      <w:pPr>
        <w:pStyle w:val="CETTitle"/>
      </w:pPr>
      <w:r w:rsidRPr="00FB3E9E">
        <w:lastRenderedPageBreak/>
        <w:t xml:space="preserve">Simulation of Full-Bore Tube Rupture in </w:t>
      </w:r>
      <w:proofErr w:type="spellStart"/>
      <w:r w:rsidRPr="00FB3E9E">
        <w:t>Shell&amp;Tube</w:t>
      </w:r>
      <w:proofErr w:type="spellEnd"/>
      <w:r w:rsidRPr="00FB3E9E">
        <w:t xml:space="preserve"> Heat Exchanger</w:t>
      </w:r>
    </w:p>
    <w:p w14:paraId="2B3CA35C" w14:textId="0E2EEB39" w:rsidR="00E978D0" w:rsidRPr="0090047E" w:rsidRDefault="00DB41C7" w:rsidP="0090047E">
      <w:pPr>
        <w:pStyle w:val="CETAuthors"/>
      </w:pPr>
      <w:r w:rsidRPr="0090047E">
        <w:t>Luigi Raimondi</w:t>
      </w:r>
    </w:p>
    <w:p w14:paraId="0127A28D" w14:textId="6982905F" w:rsidR="00E978D0" w:rsidRPr="0090047E" w:rsidRDefault="00DB41C7" w:rsidP="0090047E">
      <w:pPr>
        <w:pStyle w:val="CETemail"/>
      </w:pPr>
      <w:r w:rsidRPr="0090047E">
        <w:t>luigi.raimondi@xpsimworld.com</w:t>
      </w:r>
    </w:p>
    <w:p w14:paraId="07C36CB4" w14:textId="7E7EB0C6" w:rsidR="002A2EB4" w:rsidRDefault="002A2EB4" w:rsidP="002A2EB4">
      <w:pPr>
        <w:pStyle w:val="CETBodytext"/>
        <w:rPr>
          <w:lang w:val="en-GB"/>
        </w:rPr>
      </w:pPr>
      <w:bookmarkStart w:id="1" w:name="_Hlk495475023"/>
      <w:r w:rsidRPr="002A2EB4">
        <w:rPr>
          <w:lang w:val="en-GB"/>
        </w:rPr>
        <w:t>Shell &amp; Tube heat exchanger is the most often used equipment for heat transfer between fluids in chemical plants, refineries, power generation stations and many other industr</w:t>
      </w:r>
      <w:r>
        <w:rPr>
          <w:lang w:val="en-GB"/>
        </w:rPr>
        <w:t>ies</w:t>
      </w:r>
      <w:r w:rsidRPr="002A2EB4">
        <w:rPr>
          <w:lang w:val="en-GB"/>
        </w:rPr>
        <w:t>.</w:t>
      </w:r>
      <w:r>
        <w:rPr>
          <w:lang w:val="en-GB"/>
        </w:rPr>
        <w:t xml:space="preserve"> </w:t>
      </w:r>
      <w:r w:rsidRPr="002A2EB4">
        <w:rPr>
          <w:lang w:val="en-GB"/>
        </w:rPr>
        <w:t>The fluid cooled and the fluid heated are often operated at very different pressures: in this case design standards require an analysis to verify the maximum pressure surge that could be generated by an accidental fluid leak from the high-pressure side of the heat-exchanger into the other.</w:t>
      </w:r>
      <w:r>
        <w:rPr>
          <w:lang w:val="en-GB"/>
        </w:rPr>
        <w:t xml:space="preserve"> </w:t>
      </w:r>
      <w:r w:rsidRPr="002A2EB4">
        <w:rPr>
          <w:lang w:val="en-GB"/>
        </w:rPr>
        <w:t xml:space="preserve">The analysis of such accident is very complex due to a number of interacting phenomena such as </w:t>
      </w:r>
      <w:proofErr w:type="spellStart"/>
      <w:r w:rsidRPr="002A2EB4">
        <w:rPr>
          <w:lang w:val="en-GB"/>
        </w:rPr>
        <w:t>vapor</w:t>
      </w:r>
      <w:proofErr w:type="spellEnd"/>
      <w:r w:rsidRPr="002A2EB4">
        <w:rPr>
          <w:lang w:val="en-GB"/>
        </w:rPr>
        <w:t>-liquid equilibrium, large enthalpy effects, large changes of fluid density and the formation two-phases (</w:t>
      </w:r>
      <w:proofErr w:type="spellStart"/>
      <w:r w:rsidRPr="002A2EB4">
        <w:rPr>
          <w:lang w:val="en-GB"/>
        </w:rPr>
        <w:t>vapor</w:t>
      </w:r>
      <w:proofErr w:type="spellEnd"/>
      <w:r w:rsidRPr="002A2EB4">
        <w:rPr>
          <w:lang w:val="en-GB"/>
        </w:rPr>
        <w:t xml:space="preserve"> and liquid) fluid flows.</w:t>
      </w:r>
      <w:r>
        <w:rPr>
          <w:lang w:val="en-GB"/>
        </w:rPr>
        <w:t xml:space="preserve"> </w:t>
      </w:r>
      <w:r w:rsidRPr="002A2EB4">
        <w:rPr>
          <w:lang w:val="en-GB"/>
        </w:rPr>
        <w:t>With reference to a real project case, this article presents the simulation of the pressure increase due to the full-bore rupture of a tube. This evaluation is required to assess if a rupture disk must be installed on the shell side to protect both the equipment and the operating personnel. The analysis is performed using a state-of-</w:t>
      </w:r>
      <w:r w:rsidR="00021666">
        <w:rPr>
          <w:lang w:val="en-GB"/>
        </w:rPr>
        <w:t>the-a</w:t>
      </w:r>
      <w:r w:rsidRPr="002A2EB4">
        <w:rPr>
          <w:lang w:val="en-GB"/>
        </w:rPr>
        <w:t>rt dynamic simulation tool.</w:t>
      </w:r>
    </w:p>
    <w:p w14:paraId="4815AC5D" w14:textId="77777777" w:rsidR="002A2EB4" w:rsidRPr="00B57B36" w:rsidRDefault="002A2EB4" w:rsidP="002A2EB4">
      <w:pPr>
        <w:pStyle w:val="CETHeading1"/>
        <w:rPr>
          <w:lang w:val="en-GB"/>
        </w:rPr>
      </w:pPr>
      <w:r w:rsidRPr="00B57B36">
        <w:rPr>
          <w:lang w:val="en-GB"/>
        </w:rPr>
        <w:t>Introduction</w:t>
      </w:r>
    </w:p>
    <w:p w14:paraId="4004322E" w14:textId="37166DC1" w:rsidR="0027361B" w:rsidRDefault="002A2EB4" w:rsidP="00CC6773">
      <w:pPr>
        <w:pStyle w:val="CETBodytext"/>
        <w:rPr>
          <w:lang w:val="en-GB"/>
        </w:rPr>
      </w:pPr>
      <w:r w:rsidRPr="002A2EB4">
        <w:rPr>
          <w:lang w:val="en-GB"/>
        </w:rPr>
        <w:t>Shell &amp; Tube heat</w:t>
      </w:r>
      <w:r w:rsidR="00B008D2">
        <w:rPr>
          <w:lang w:val="en-GB"/>
        </w:rPr>
        <w:t>-</w:t>
      </w:r>
      <w:r w:rsidRPr="002A2EB4">
        <w:rPr>
          <w:lang w:val="en-GB"/>
        </w:rPr>
        <w:t>exchanger</w:t>
      </w:r>
      <w:r w:rsidR="00B008D2">
        <w:rPr>
          <w:lang w:val="en-GB"/>
        </w:rPr>
        <w:t>s</w:t>
      </w:r>
      <w:r w:rsidRPr="002A2EB4">
        <w:rPr>
          <w:lang w:val="en-GB"/>
        </w:rPr>
        <w:t xml:space="preserve"> </w:t>
      </w:r>
      <w:r w:rsidR="00B008D2">
        <w:rPr>
          <w:lang w:val="en-GB"/>
        </w:rPr>
        <w:t xml:space="preserve">are widely </w:t>
      </w:r>
      <w:r w:rsidRPr="002A2EB4">
        <w:rPr>
          <w:lang w:val="en-GB"/>
        </w:rPr>
        <w:t xml:space="preserve">used </w:t>
      </w:r>
      <w:r w:rsidR="00B008D2">
        <w:rPr>
          <w:lang w:val="en-GB"/>
        </w:rPr>
        <w:t xml:space="preserve">to exchange heat between fluids </w:t>
      </w:r>
      <w:r w:rsidRPr="002A2EB4">
        <w:rPr>
          <w:lang w:val="en-GB"/>
        </w:rPr>
        <w:t>in chemical plant</w:t>
      </w:r>
      <w:r w:rsidR="00B62F78">
        <w:rPr>
          <w:lang w:val="en-GB"/>
        </w:rPr>
        <w:t>s</w:t>
      </w:r>
      <w:r w:rsidRPr="002A2EB4">
        <w:rPr>
          <w:lang w:val="en-GB"/>
        </w:rPr>
        <w:t>, refineries, power generation industries and fluid-transportation stations.</w:t>
      </w:r>
      <w:r w:rsidR="00D67866">
        <w:rPr>
          <w:lang w:val="en-GB"/>
        </w:rPr>
        <w:t xml:space="preserve"> </w:t>
      </w:r>
      <w:r w:rsidRPr="002A2EB4">
        <w:rPr>
          <w:lang w:val="en-GB"/>
        </w:rPr>
        <w:t xml:space="preserve">Often the fluid cooled and the fluid heated are operated at high pressure difference: in this case, design rules require a dynamic analysis to verify the maximum pressure surge that could be reached </w:t>
      </w:r>
      <w:r w:rsidR="00B008D2">
        <w:rPr>
          <w:lang w:val="en-GB"/>
        </w:rPr>
        <w:t xml:space="preserve">in the case of a </w:t>
      </w:r>
      <w:r w:rsidRPr="002A2EB4">
        <w:rPr>
          <w:lang w:val="en-GB"/>
        </w:rPr>
        <w:t xml:space="preserve">fluid leak from one </w:t>
      </w:r>
      <w:r w:rsidR="00B008D2">
        <w:rPr>
          <w:lang w:val="en-GB"/>
        </w:rPr>
        <w:t xml:space="preserve">side </w:t>
      </w:r>
      <w:r w:rsidRPr="002A2EB4">
        <w:rPr>
          <w:lang w:val="en-GB"/>
        </w:rPr>
        <w:t>of the heat-exchanger into the other</w:t>
      </w:r>
      <w:r w:rsidR="00B008D2">
        <w:rPr>
          <w:lang w:val="en-GB"/>
        </w:rPr>
        <w:t xml:space="preserve"> side</w:t>
      </w:r>
      <w:r w:rsidRPr="002A2EB4">
        <w:rPr>
          <w:lang w:val="en-GB"/>
        </w:rPr>
        <w:t>.</w:t>
      </w:r>
      <w:r w:rsidR="00D67866">
        <w:rPr>
          <w:lang w:val="en-GB"/>
        </w:rPr>
        <w:t xml:space="preserve"> </w:t>
      </w:r>
      <w:r w:rsidRPr="002A2EB4">
        <w:rPr>
          <w:lang w:val="en-GB"/>
        </w:rPr>
        <w:t>I</w:t>
      </w:r>
      <w:r w:rsidR="00B008D2">
        <w:rPr>
          <w:lang w:val="en-GB"/>
        </w:rPr>
        <w:t>n</w:t>
      </w:r>
      <w:r w:rsidRPr="002A2EB4">
        <w:rPr>
          <w:lang w:val="en-GB"/>
        </w:rPr>
        <w:t xml:space="preserve"> many cases</w:t>
      </w:r>
      <w:r w:rsidR="00D67866">
        <w:rPr>
          <w:lang w:val="en-GB"/>
        </w:rPr>
        <w:t>,</w:t>
      </w:r>
      <w:r w:rsidRPr="002A2EB4">
        <w:rPr>
          <w:lang w:val="en-GB"/>
        </w:rPr>
        <w:t xml:space="preserve"> water is</w:t>
      </w:r>
      <w:r w:rsidR="00B008D2">
        <w:rPr>
          <w:lang w:val="en-GB"/>
        </w:rPr>
        <w:t xml:space="preserve"> used as</w:t>
      </w:r>
      <w:r w:rsidRPr="002A2EB4">
        <w:rPr>
          <w:lang w:val="en-GB"/>
        </w:rPr>
        <w:t xml:space="preserve"> the cooling fluid either as liquid or as </w:t>
      </w:r>
      <w:proofErr w:type="spellStart"/>
      <w:r w:rsidRPr="002A2EB4">
        <w:rPr>
          <w:lang w:val="en-GB"/>
        </w:rPr>
        <w:t>vapor</w:t>
      </w:r>
      <w:proofErr w:type="spellEnd"/>
      <w:r w:rsidRPr="002A2EB4">
        <w:rPr>
          <w:lang w:val="en-GB"/>
        </w:rPr>
        <w:t xml:space="preserve"> generated </w:t>
      </w:r>
      <w:r w:rsidR="00B008D2">
        <w:rPr>
          <w:lang w:val="en-GB"/>
        </w:rPr>
        <w:t>by</w:t>
      </w:r>
      <w:r w:rsidRPr="002A2EB4">
        <w:rPr>
          <w:lang w:val="en-GB"/>
        </w:rPr>
        <w:t xml:space="preserve"> steam-boilers. When </w:t>
      </w:r>
      <w:r w:rsidR="00D67866">
        <w:rPr>
          <w:lang w:val="en-GB"/>
        </w:rPr>
        <w:t xml:space="preserve">liquid </w:t>
      </w:r>
      <w:r w:rsidRPr="002A2EB4">
        <w:rPr>
          <w:lang w:val="en-GB"/>
        </w:rPr>
        <w:t xml:space="preserve">water is used for cooling, it is provided by the integrated cooling-water system at a normal pressure </w:t>
      </w:r>
      <w:r w:rsidR="00021666">
        <w:rPr>
          <w:lang w:val="en-GB"/>
        </w:rPr>
        <w:t>of about</w:t>
      </w:r>
      <w:r w:rsidR="004B4DD7">
        <w:rPr>
          <w:lang w:val="en-GB"/>
        </w:rPr>
        <w:t xml:space="preserve"> 10 bar.</w:t>
      </w:r>
      <w:r w:rsidRPr="002A2EB4">
        <w:rPr>
          <w:lang w:val="en-GB"/>
        </w:rPr>
        <w:t xml:space="preserve"> If the pressure difference between the fluids is high it is a common procedure to have the high-pressure fluid in the tubes (HP side) and the low-pressure fluid (LP side) in the shell. With this configuration, the major risk is the sudden rupture of a tube with a following rapid discharge of the process fluid into the liquid water flowing in the shell. To prevent damages to the equipment and the working people</w:t>
      </w:r>
      <w:r w:rsidR="00021666">
        <w:rPr>
          <w:lang w:val="en-GB"/>
        </w:rPr>
        <w:t>,</w:t>
      </w:r>
      <w:r w:rsidRPr="002A2EB4">
        <w:rPr>
          <w:lang w:val="en-GB"/>
        </w:rPr>
        <w:t xml:space="preserve"> the shell </w:t>
      </w:r>
      <w:r w:rsidR="004B4DD7">
        <w:rPr>
          <w:lang w:val="en-GB"/>
        </w:rPr>
        <w:t>can</w:t>
      </w:r>
      <w:r w:rsidRPr="002A2EB4">
        <w:rPr>
          <w:lang w:val="en-GB"/>
        </w:rPr>
        <w:t xml:space="preserve"> be protected by a pressure safety device, usually a rupture disk. In </w:t>
      </w:r>
      <w:r w:rsidR="004B4DD7">
        <w:rPr>
          <w:lang w:val="en-GB"/>
        </w:rPr>
        <w:t xml:space="preserve">this occurrence, </w:t>
      </w:r>
      <w:r w:rsidRPr="002A2EB4">
        <w:rPr>
          <w:lang w:val="en-GB"/>
        </w:rPr>
        <w:t xml:space="preserve">the consequence analysis must also consider the effects on the surrounding piping system. </w:t>
      </w:r>
      <w:r w:rsidR="00D67866">
        <w:rPr>
          <w:lang w:val="en-GB"/>
        </w:rPr>
        <w:t xml:space="preserve">When </w:t>
      </w:r>
      <w:r w:rsidRPr="002A2EB4">
        <w:rPr>
          <w:lang w:val="en-GB"/>
        </w:rPr>
        <w:t xml:space="preserve">the leaked fluid is gas, the fluid </w:t>
      </w:r>
      <w:r w:rsidR="00B22515">
        <w:rPr>
          <w:lang w:val="en-GB"/>
        </w:rPr>
        <w:t xml:space="preserve">velocity </w:t>
      </w:r>
      <w:r w:rsidRPr="002A2EB4">
        <w:rPr>
          <w:lang w:val="en-GB"/>
        </w:rPr>
        <w:t xml:space="preserve">may reach critical conditions </w:t>
      </w:r>
      <w:r w:rsidR="00B22515">
        <w:rPr>
          <w:lang w:val="en-GB"/>
        </w:rPr>
        <w:t xml:space="preserve">and become equal to the sound </w:t>
      </w:r>
      <w:r w:rsidR="00D67866">
        <w:rPr>
          <w:lang w:val="en-GB"/>
        </w:rPr>
        <w:t>velocity. To analys</w:t>
      </w:r>
      <w:r w:rsidRPr="002A2EB4">
        <w:rPr>
          <w:lang w:val="en-GB"/>
        </w:rPr>
        <w:t xml:space="preserve">e the accident and possible consequences, rupture cases are </w:t>
      </w:r>
      <w:r w:rsidR="004B4DD7">
        <w:rPr>
          <w:lang w:val="en-GB"/>
        </w:rPr>
        <w:t xml:space="preserve">today </w:t>
      </w:r>
      <w:r w:rsidRPr="002A2EB4">
        <w:rPr>
          <w:lang w:val="en-GB"/>
        </w:rPr>
        <w:t xml:space="preserve">simulated using dynamic simulation software which must include </w:t>
      </w:r>
      <w:r w:rsidR="00B22515">
        <w:rPr>
          <w:lang w:val="en-GB"/>
        </w:rPr>
        <w:t xml:space="preserve">up-to-date </w:t>
      </w:r>
      <w:r w:rsidRPr="002A2EB4">
        <w:rPr>
          <w:lang w:val="en-GB"/>
        </w:rPr>
        <w:t xml:space="preserve">thermodynamic methods for </w:t>
      </w:r>
      <w:r w:rsidR="00B22515">
        <w:rPr>
          <w:lang w:val="en-GB"/>
        </w:rPr>
        <w:t xml:space="preserve">the evaluation of physical </w:t>
      </w:r>
      <w:r w:rsidRPr="002A2EB4">
        <w:rPr>
          <w:lang w:val="en-GB"/>
        </w:rPr>
        <w:t>properties (e.g. cubic equations of state</w:t>
      </w:r>
      <w:r w:rsidR="00B22515">
        <w:rPr>
          <w:lang w:val="en-GB"/>
        </w:rPr>
        <w:t xml:space="preserve">), </w:t>
      </w:r>
      <w:proofErr w:type="spellStart"/>
      <w:r w:rsidRPr="002A2EB4">
        <w:rPr>
          <w:lang w:val="en-GB"/>
        </w:rPr>
        <w:t>vapor</w:t>
      </w:r>
      <w:proofErr w:type="spellEnd"/>
      <w:r w:rsidRPr="002A2EB4">
        <w:rPr>
          <w:lang w:val="en-GB"/>
        </w:rPr>
        <w:t>-liquid equilibria</w:t>
      </w:r>
      <w:r w:rsidR="004B4DD7">
        <w:rPr>
          <w:lang w:val="en-GB"/>
        </w:rPr>
        <w:t xml:space="preserve"> and </w:t>
      </w:r>
      <w:r w:rsidR="00B22515">
        <w:rPr>
          <w:lang w:val="en-GB"/>
        </w:rPr>
        <w:t xml:space="preserve">fluid flows at </w:t>
      </w:r>
      <w:r w:rsidRPr="002A2EB4">
        <w:rPr>
          <w:lang w:val="en-GB"/>
        </w:rPr>
        <w:t>sonic conditions.</w:t>
      </w:r>
      <w:r w:rsidR="0051708B">
        <w:rPr>
          <w:lang w:val="en-GB"/>
        </w:rPr>
        <w:t xml:space="preserve"> </w:t>
      </w:r>
      <w:r w:rsidR="00B22515" w:rsidRPr="002A2EB4">
        <w:rPr>
          <w:lang w:val="en-GB"/>
        </w:rPr>
        <w:t>If the leaked fluid is gas, two-phase flow is generated</w:t>
      </w:r>
      <w:r w:rsidR="00021666">
        <w:rPr>
          <w:lang w:val="en-GB"/>
        </w:rPr>
        <w:t>,</w:t>
      </w:r>
      <w:r w:rsidR="00B22515" w:rsidRPr="002A2EB4">
        <w:rPr>
          <w:lang w:val="en-GB"/>
        </w:rPr>
        <w:t xml:space="preserve"> and this phenomenon adds m</w:t>
      </w:r>
      <w:r w:rsidR="00B22515">
        <w:rPr>
          <w:lang w:val="en-GB"/>
        </w:rPr>
        <w:t xml:space="preserve">ore </w:t>
      </w:r>
      <w:r w:rsidR="00B22515" w:rsidRPr="002A2EB4">
        <w:rPr>
          <w:lang w:val="en-GB"/>
        </w:rPr>
        <w:t>complications in the simulation of the consequences</w:t>
      </w:r>
      <w:r w:rsidR="00B22515">
        <w:rPr>
          <w:lang w:val="en-GB"/>
        </w:rPr>
        <w:t xml:space="preserve"> since two-phase flow m</w:t>
      </w:r>
      <w:r w:rsidR="004B4DD7">
        <w:rPr>
          <w:lang w:val="en-GB"/>
        </w:rPr>
        <w:t>o</w:t>
      </w:r>
      <w:r w:rsidR="00B22515">
        <w:rPr>
          <w:lang w:val="en-GB"/>
        </w:rPr>
        <w:t>dels are required</w:t>
      </w:r>
      <w:r w:rsidR="009438E6">
        <w:rPr>
          <w:lang w:val="en-GB"/>
        </w:rPr>
        <w:t xml:space="preserve">; all these aspects are </w:t>
      </w:r>
      <w:r w:rsidR="009438E6" w:rsidRPr="002A2EB4">
        <w:rPr>
          <w:lang w:val="en-GB"/>
        </w:rPr>
        <w:t>analy</w:t>
      </w:r>
      <w:r w:rsidR="009438E6">
        <w:rPr>
          <w:lang w:val="en-GB"/>
        </w:rPr>
        <w:t>s</w:t>
      </w:r>
      <w:r w:rsidR="009438E6" w:rsidRPr="002A2EB4">
        <w:rPr>
          <w:lang w:val="en-GB"/>
        </w:rPr>
        <w:t>ed and discussed.</w:t>
      </w:r>
    </w:p>
    <w:p w14:paraId="08E56457" w14:textId="606721DB" w:rsidR="0027361B" w:rsidRDefault="0027361B" w:rsidP="00CC6773">
      <w:pPr>
        <w:pStyle w:val="CETBodytext"/>
        <w:rPr>
          <w:lang w:val="en-GB"/>
        </w:rPr>
      </w:pPr>
      <w:r>
        <w:rPr>
          <w:lang w:val="en-GB"/>
        </w:rPr>
        <w:t xml:space="preserve">It should be remarked that </w:t>
      </w:r>
      <w:r w:rsidR="00145194">
        <w:rPr>
          <w:lang w:val="en-GB"/>
        </w:rPr>
        <w:t xml:space="preserve">articles about </w:t>
      </w:r>
      <w:r>
        <w:rPr>
          <w:lang w:val="en-GB"/>
        </w:rPr>
        <w:t xml:space="preserve">this type of incidents are almost never discussed in academic studies but only in practical engineering </w:t>
      </w:r>
      <w:r w:rsidR="00145194">
        <w:rPr>
          <w:lang w:val="en-GB"/>
        </w:rPr>
        <w:t>magazines</w:t>
      </w:r>
      <w:r w:rsidR="00FC47F9">
        <w:rPr>
          <w:lang w:val="en-GB"/>
        </w:rPr>
        <w:t xml:space="preserve"> such </w:t>
      </w:r>
      <w:r w:rsidR="00145194">
        <w:rPr>
          <w:lang w:val="en-GB"/>
        </w:rPr>
        <w:t xml:space="preserve">as </w:t>
      </w:r>
      <w:r w:rsidR="00FC47F9">
        <w:rPr>
          <w:lang w:val="en-GB"/>
        </w:rPr>
        <w:t>(</w:t>
      </w:r>
      <w:r w:rsidR="009438E6">
        <w:rPr>
          <w:lang w:val="en-GB"/>
        </w:rPr>
        <w:t>Cassata et al.</w:t>
      </w:r>
      <w:r w:rsidR="00FC47F9">
        <w:rPr>
          <w:lang w:val="en-GB"/>
        </w:rPr>
        <w:t>,1998)</w:t>
      </w:r>
      <w:r w:rsidR="009438E6">
        <w:rPr>
          <w:lang w:val="en-GB"/>
        </w:rPr>
        <w:t xml:space="preserve"> and </w:t>
      </w:r>
      <w:r w:rsidR="00FC47F9">
        <w:rPr>
          <w:lang w:val="en-GB"/>
        </w:rPr>
        <w:t>(</w:t>
      </w:r>
      <w:r w:rsidR="009438E6">
        <w:rPr>
          <w:lang w:val="en-GB"/>
        </w:rPr>
        <w:t>Ewan et al.</w:t>
      </w:r>
      <w:r w:rsidR="00FC47F9">
        <w:rPr>
          <w:lang w:val="en-GB"/>
        </w:rPr>
        <w:t>, 2000)</w:t>
      </w:r>
      <w:r w:rsidR="00145194">
        <w:rPr>
          <w:lang w:val="en-GB"/>
        </w:rPr>
        <w:t>.</w:t>
      </w:r>
    </w:p>
    <w:p w14:paraId="3BBA2EC7" w14:textId="66031BAC" w:rsidR="00CC6773" w:rsidRDefault="002A2EB4" w:rsidP="00CC6773">
      <w:pPr>
        <w:pStyle w:val="CETBodytext"/>
        <w:rPr>
          <w:lang w:val="en-GB"/>
        </w:rPr>
      </w:pPr>
      <w:r w:rsidRPr="002A2EB4">
        <w:rPr>
          <w:lang w:val="en-GB"/>
        </w:rPr>
        <w:t>This article presents, for a real project case, the assessment of the pressure increase due to the full-bore rupture of a tube</w:t>
      </w:r>
      <w:r w:rsidR="00021666">
        <w:rPr>
          <w:lang w:val="en-GB"/>
        </w:rPr>
        <w:t>,</w:t>
      </w:r>
      <w:r w:rsidRPr="002A2EB4">
        <w:rPr>
          <w:lang w:val="en-GB"/>
        </w:rPr>
        <w:t xml:space="preserve"> </w:t>
      </w:r>
      <w:r w:rsidR="004F28DA">
        <w:rPr>
          <w:lang w:val="en-GB"/>
        </w:rPr>
        <w:t xml:space="preserve">with the </w:t>
      </w:r>
      <w:r w:rsidR="00021666">
        <w:rPr>
          <w:lang w:val="en-GB"/>
        </w:rPr>
        <w:t>aim to install, or not,</w:t>
      </w:r>
      <w:r w:rsidRPr="002A2EB4">
        <w:rPr>
          <w:lang w:val="en-GB"/>
        </w:rPr>
        <w:t xml:space="preserve"> a rupture-disk. When the rupture disk </w:t>
      </w:r>
      <w:r w:rsidR="00021666">
        <w:rPr>
          <w:lang w:val="en-GB"/>
        </w:rPr>
        <w:t>needs</w:t>
      </w:r>
      <w:r w:rsidRPr="002A2EB4">
        <w:rPr>
          <w:lang w:val="en-GB"/>
        </w:rPr>
        <w:t xml:space="preserve">, </w:t>
      </w:r>
      <w:r w:rsidR="00B22515">
        <w:rPr>
          <w:lang w:val="en-GB"/>
        </w:rPr>
        <w:t xml:space="preserve">the design engineer must </w:t>
      </w:r>
      <w:r w:rsidRPr="002A2EB4">
        <w:rPr>
          <w:lang w:val="en-GB"/>
        </w:rPr>
        <w:t>verif</w:t>
      </w:r>
      <w:r w:rsidR="00B22515">
        <w:rPr>
          <w:lang w:val="en-GB"/>
        </w:rPr>
        <w:t xml:space="preserve">y </w:t>
      </w:r>
      <w:r w:rsidRPr="002A2EB4">
        <w:rPr>
          <w:lang w:val="en-GB"/>
        </w:rPr>
        <w:t xml:space="preserve">that its size provides </w:t>
      </w:r>
      <w:r w:rsidR="00B22515">
        <w:rPr>
          <w:lang w:val="en-GB"/>
        </w:rPr>
        <w:t xml:space="preserve">an outlet </w:t>
      </w:r>
      <w:r w:rsidRPr="002A2EB4">
        <w:rPr>
          <w:lang w:val="en-GB"/>
        </w:rPr>
        <w:t>flow area will be sufficient to protect the equipment and the nearby cooling-water circuit</w:t>
      </w:r>
      <w:r w:rsidR="00021666">
        <w:rPr>
          <w:lang w:val="en-GB"/>
        </w:rPr>
        <w:t>,</w:t>
      </w:r>
      <w:r w:rsidRPr="002A2EB4">
        <w:rPr>
          <w:lang w:val="en-GB"/>
        </w:rPr>
        <w:t xml:space="preserve"> limiting the pressure increase to a value lower than the shell design pressure</w:t>
      </w:r>
      <w:r w:rsidR="00B22515">
        <w:rPr>
          <w:lang w:val="en-GB"/>
        </w:rPr>
        <w:t xml:space="preserve">. </w:t>
      </w:r>
      <w:r w:rsidRPr="002A2EB4">
        <w:rPr>
          <w:lang w:val="en-GB"/>
        </w:rPr>
        <w:t>All the computer simulations</w:t>
      </w:r>
      <w:r w:rsidR="00851010">
        <w:rPr>
          <w:lang w:val="en-GB"/>
        </w:rPr>
        <w:t>, steady-state and dynamic,</w:t>
      </w:r>
      <w:r w:rsidRPr="002A2EB4">
        <w:rPr>
          <w:lang w:val="en-GB"/>
        </w:rPr>
        <w:t xml:space="preserve"> </w:t>
      </w:r>
      <w:r w:rsidR="004F28DA">
        <w:rPr>
          <w:lang w:val="en-GB"/>
        </w:rPr>
        <w:t xml:space="preserve">presented in this study </w:t>
      </w:r>
      <w:r w:rsidRPr="002A2EB4">
        <w:rPr>
          <w:lang w:val="en-GB"/>
        </w:rPr>
        <w:t xml:space="preserve">are performed using the proprietary </w:t>
      </w:r>
      <w:proofErr w:type="spellStart"/>
      <w:r w:rsidRPr="002A2EB4">
        <w:rPr>
          <w:lang w:val="en-GB"/>
        </w:rPr>
        <w:t>Xpsim</w:t>
      </w:r>
      <w:proofErr w:type="spellEnd"/>
      <w:r w:rsidRPr="002A2EB4">
        <w:rPr>
          <w:lang w:val="en-GB"/>
        </w:rPr>
        <w:t xml:space="preserve"> (</w:t>
      </w:r>
      <w:proofErr w:type="spellStart"/>
      <w:r w:rsidRPr="002A2EB4">
        <w:rPr>
          <w:lang w:val="en-GB"/>
        </w:rPr>
        <w:t>eXtended</w:t>
      </w:r>
      <w:proofErr w:type="spellEnd"/>
      <w:r w:rsidRPr="002A2EB4">
        <w:rPr>
          <w:lang w:val="en-GB"/>
        </w:rPr>
        <w:t xml:space="preserve"> Process </w:t>
      </w:r>
      <w:proofErr w:type="spellStart"/>
      <w:r w:rsidRPr="002A2EB4">
        <w:rPr>
          <w:lang w:val="en-GB"/>
        </w:rPr>
        <w:t>SIMulat</w:t>
      </w:r>
      <w:r w:rsidR="00851010">
        <w:rPr>
          <w:lang w:val="en-GB"/>
        </w:rPr>
        <w:t>or</w:t>
      </w:r>
      <w:proofErr w:type="spellEnd"/>
      <w:r w:rsidRPr="002A2EB4">
        <w:rPr>
          <w:lang w:val="en-GB"/>
        </w:rPr>
        <w:t>)</w:t>
      </w:r>
      <w:r w:rsidR="004F28DA">
        <w:rPr>
          <w:lang w:val="en-GB"/>
        </w:rPr>
        <w:t xml:space="preserve"> simulation software tool</w:t>
      </w:r>
      <w:r w:rsidR="00851010">
        <w:rPr>
          <w:lang w:val="en-GB"/>
        </w:rPr>
        <w:t>.</w:t>
      </w:r>
      <w:r w:rsidR="003C3EBC">
        <w:rPr>
          <w:lang w:val="en-GB"/>
        </w:rPr>
        <w:t xml:space="preserve"> </w:t>
      </w:r>
      <w:r w:rsidR="005D62EC">
        <w:rPr>
          <w:lang w:val="en-GB"/>
        </w:rPr>
        <w:t>A</w:t>
      </w:r>
      <w:r w:rsidRPr="002A2EB4">
        <w:rPr>
          <w:lang w:val="en-GB"/>
        </w:rPr>
        <w:t xml:space="preserve"> heat-exchanger is analy</w:t>
      </w:r>
      <w:r w:rsidR="00E30749">
        <w:rPr>
          <w:lang w:val="en-GB"/>
        </w:rPr>
        <w:t>s</w:t>
      </w:r>
      <w:r w:rsidRPr="002A2EB4">
        <w:rPr>
          <w:lang w:val="en-GB"/>
        </w:rPr>
        <w:t xml:space="preserve">ed to find the consequences of a tube rupture </w:t>
      </w:r>
      <w:r w:rsidR="00E30749">
        <w:rPr>
          <w:lang w:val="en-GB"/>
        </w:rPr>
        <w:t xml:space="preserve">followed by </w:t>
      </w:r>
      <w:r w:rsidRPr="002A2EB4">
        <w:rPr>
          <w:lang w:val="en-GB"/>
        </w:rPr>
        <w:t xml:space="preserve">the discharge of the high-pressure </w:t>
      </w:r>
      <w:r w:rsidR="00BC643E">
        <w:rPr>
          <w:lang w:val="en-GB"/>
        </w:rPr>
        <w:t xml:space="preserve">gas from the tubes </w:t>
      </w:r>
      <w:r w:rsidRPr="002A2EB4">
        <w:rPr>
          <w:lang w:val="en-GB"/>
        </w:rPr>
        <w:t xml:space="preserve">into </w:t>
      </w:r>
      <w:r w:rsidRPr="002A2EB4">
        <w:rPr>
          <w:lang w:val="en-GB"/>
        </w:rPr>
        <w:lastRenderedPageBreak/>
        <w:t xml:space="preserve">the low-pressure </w:t>
      </w:r>
      <w:r w:rsidR="00BC643E">
        <w:rPr>
          <w:lang w:val="en-GB"/>
        </w:rPr>
        <w:t xml:space="preserve">shell </w:t>
      </w:r>
      <w:r w:rsidRPr="002A2EB4">
        <w:rPr>
          <w:lang w:val="en-GB"/>
        </w:rPr>
        <w:t>side with a sharp surge of its pressure.</w:t>
      </w:r>
      <w:r w:rsidR="00BC643E">
        <w:rPr>
          <w:lang w:val="en-GB"/>
        </w:rPr>
        <w:t xml:space="preserve"> A simplified schema of a shell</w:t>
      </w:r>
      <w:r w:rsidR="0027361B">
        <w:rPr>
          <w:lang w:val="en-GB"/>
        </w:rPr>
        <w:t xml:space="preserve"> and </w:t>
      </w:r>
      <w:r w:rsidR="00BC643E">
        <w:rPr>
          <w:lang w:val="en-GB"/>
        </w:rPr>
        <w:t xml:space="preserve">tube heat exchanger is presented in Figure 1. The gas </w:t>
      </w:r>
      <w:r w:rsidR="00E74504">
        <w:rPr>
          <w:lang w:val="en-GB"/>
        </w:rPr>
        <w:t xml:space="preserve">(red) </w:t>
      </w:r>
      <w:r w:rsidR="00BC643E">
        <w:rPr>
          <w:lang w:val="en-GB"/>
        </w:rPr>
        <w:t>and the water</w:t>
      </w:r>
      <w:r w:rsidR="00E74504">
        <w:rPr>
          <w:lang w:val="en-GB"/>
        </w:rPr>
        <w:t xml:space="preserve"> (blue) </w:t>
      </w:r>
      <w:r w:rsidR="00BC643E">
        <w:rPr>
          <w:lang w:val="en-GB"/>
        </w:rPr>
        <w:t>flow in counter-current</w:t>
      </w:r>
      <w:r w:rsidR="0071559E">
        <w:rPr>
          <w:lang w:val="en-GB"/>
        </w:rPr>
        <w:t xml:space="preserve"> </w:t>
      </w:r>
      <w:r w:rsidR="00104B6B">
        <w:rPr>
          <w:lang w:val="en-GB"/>
        </w:rPr>
        <w:t xml:space="preserve">with the </w:t>
      </w:r>
      <w:r w:rsidR="0071559E">
        <w:rPr>
          <w:lang w:val="en-GB"/>
        </w:rPr>
        <w:t>water path</w:t>
      </w:r>
      <w:r w:rsidR="00104B6B">
        <w:rPr>
          <w:lang w:val="en-GB"/>
        </w:rPr>
        <w:t xml:space="preserve"> constrained to zigzag by the internal baffle separators.</w:t>
      </w:r>
      <w:r w:rsidR="000048B2">
        <w:rPr>
          <w:lang w:val="en-GB"/>
        </w:rPr>
        <w:t xml:space="preserve"> </w:t>
      </w:r>
      <w:r w:rsidR="00E74504">
        <w:rPr>
          <w:lang w:val="en-GB"/>
        </w:rPr>
        <w:t>To perform a complete engineering analysis</w:t>
      </w:r>
      <w:r w:rsidR="00941CD2">
        <w:rPr>
          <w:lang w:val="en-GB"/>
        </w:rPr>
        <w:t>,</w:t>
      </w:r>
      <w:r w:rsidR="00E74504">
        <w:rPr>
          <w:lang w:val="en-GB"/>
        </w:rPr>
        <w:t xml:space="preserve"> the simulation must also consider part of the piping system </w:t>
      </w:r>
      <w:r w:rsidR="00294E76">
        <w:rPr>
          <w:lang w:val="en-GB"/>
        </w:rPr>
        <w:t xml:space="preserve">upstream and downstream </w:t>
      </w:r>
      <w:r w:rsidR="00E74504">
        <w:rPr>
          <w:lang w:val="en-GB"/>
        </w:rPr>
        <w:t>the heat-exchanger</w:t>
      </w:r>
      <w:r w:rsidR="005D62EC">
        <w:rPr>
          <w:lang w:val="en-GB"/>
        </w:rPr>
        <w:t>,</w:t>
      </w:r>
      <w:r w:rsidR="00E74504">
        <w:rPr>
          <w:lang w:val="en-GB"/>
        </w:rPr>
        <w:t xml:space="preserve"> since pressure waves travelling at the speed of sound are a key-factor in the generation of the pressure surge.</w:t>
      </w:r>
      <w:r w:rsidR="000048B2">
        <w:rPr>
          <w:lang w:val="en-GB"/>
        </w:rPr>
        <w:t xml:space="preserve"> </w:t>
      </w:r>
      <w:r w:rsidR="00CC6773">
        <w:rPr>
          <w:lang w:val="en-GB"/>
        </w:rPr>
        <w:t>Section “</w:t>
      </w:r>
      <w:r w:rsidR="00CC6773" w:rsidRPr="00CC6773">
        <w:rPr>
          <w:lang w:val="en-GB"/>
        </w:rPr>
        <w:t xml:space="preserve">4.4.14 Heat Transfer Equipment Failure” of the </w:t>
      </w:r>
      <w:r w:rsidRPr="002A2EB4">
        <w:rPr>
          <w:lang w:val="en-GB"/>
        </w:rPr>
        <w:t xml:space="preserve">API 521 </w:t>
      </w:r>
      <w:r w:rsidR="00CC6773">
        <w:rPr>
          <w:lang w:val="en-GB"/>
        </w:rPr>
        <w:t>recommended procedure discuss</w:t>
      </w:r>
      <w:r w:rsidR="005D62EC">
        <w:rPr>
          <w:lang w:val="en-GB"/>
        </w:rPr>
        <w:t>es</w:t>
      </w:r>
      <w:r w:rsidR="00CC6773">
        <w:rPr>
          <w:lang w:val="en-GB"/>
        </w:rPr>
        <w:t xml:space="preserve"> the event considered in this study. We may quote the initial presentation</w:t>
      </w:r>
      <w:r w:rsidR="000048B2">
        <w:rPr>
          <w:lang w:val="en-GB"/>
        </w:rPr>
        <w:t xml:space="preserve"> of this subject</w:t>
      </w:r>
      <w:r w:rsidR="00CC6773">
        <w:rPr>
          <w:lang w:val="en-GB"/>
        </w:rPr>
        <w:t xml:space="preserve"> “</w:t>
      </w:r>
      <w:r w:rsidR="00CC6773" w:rsidRPr="00CC6773">
        <w:rPr>
          <w:lang w:val="en-GB"/>
        </w:rPr>
        <w:t>Heat exchangers and similar vessels may require protection with a relieving device of sufficient capacity to avoid overpressure in case of an internal failure. This statement defines a broad problem but also presents the following</w:t>
      </w:r>
      <w:r w:rsidR="00CC6773">
        <w:rPr>
          <w:lang w:val="en-GB"/>
        </w:rPr>
        <w:t xml:space="preserve"> </w:t>
      </w:r>
      <w:r w:rsidR="00CC6773" w:rsidRPr="00CC6773">
        <w:rPr>
          <w:lang w:val="en-GB"/>
        </w:rPr>
        <w:t>specific problems: a) type and extent of internal failure that can be anticipated, b) determination of the required relieving rate if overpressure of the low-pressure side of the exchanger and/or connected equipment occurs as a result of the postulated failure, c) selection of a relieving device that reacts fast enough to prevent the overpressure, d) selection of the proper location for the device so that it senses the overpressure in time to react to it.”</w:t>
      </w:r>
    </w:p>
    <w:p w14:paraId="1BA6516C" w14:textId="121E959E" w:rsidR="00E30749" w:rsidRDefault="00E30749" w:rsidP="002A2EB4">
      <w:pPr>
        <w:pStyle w:val="CETBodytext"/>
        <w:rPr>
          <w:lang w:val="en-GB"/>
        </w:rPr>
      </w:pPr>
      <w:r>
        <w:rPr>
          <w:noProof/>
          <w:lang w:val="it-IT" w:eastAsia="it-IT"/>
        </w:rPr>
        <w:drawing>
          <wp:inline distT="0" distB="0" distL="0" distR="0" wp14:anchorId="3A5E8A6B" wp14:editId="4EACD23A">
            <wp:extent cx="3901192" cy="16992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X drawing 01.jpg"/>
                    <pic:cNvPicPr/>
                  </pic:nvPicPr>
                  <pic:blipFill rotWithShape="1">
                    <a:blip r:embed="rId11">
                      <a:extLst>
                        <a:ext uri="{28A0092B-C50C-407E-A947-70E740481C1C}">
                          <a14:useLocalDpi xmlns:a14="http://schemas.microsoft.com/office/drawing/2010/main" val="0"/>
                        </a:ext>
                      </a:extLst>
                    </a:blip>
                    <a:srcRect t="11111" b="11458"/>
                    <a:stretch/>
                  </pic:blipFill>
                  <pic:spPr bwMode="auto">
                    <a:xfrm>
                      <a:off x="0" y="0"/>
                      <a:ext cx="3944345" cy="1718056"/>
                    </a:xfrm>
                    <a:prstGeom prst="rect">
                      <a:avLst/>
                    </a:prstGeom>
                    <a:ln>
                      <a:noFill/>
                    </a:ln>
                    <a:extLst>
                      <a:ext uri="{53640926-AAD7-44D8-BBD7-CCE9431645EC}">
                        <a14:shadowObscured xmlns:a14="http://schemas.microsoft.com/office/drawing/2010/main"/>
                      </a:ext>
                    </a:extLst>
                  </pic:spPr>
                </pic:pic>
              </a:graphicData>
            </a:graphic>
          </wp:inline>
        </w:drawing>
      </w:r>
    </w:p>
    <w:p w14:paraId="191C5C65" w14:textId="78542D98" w:rsidR="007D04DB" w:rsidRPr="00B57B36" w:rsidRDefault="007D04DB" w:rsidP="007D04DB">
      <w:pPr>
        <w:pStyle w:val="CETCaption"/>
      </w:pPr>
      <w:r>
        <w:t xml:space="preserve">Figure 1: </w:t>
      </w:r>
      <w:r w:rsidRPr="007D04DB">
        <w:t xml:space="preserve">Shell &amp; Tube heat exchanger </w:t>
      </w:r>
      <w:r>
        <w:t>schema</w:t>
      </w:r>
      <w:r w:rsidR="005D62EC">
        <w:t>:</w:t>
      </w:r>
      <w:r w:rsidR="00BC643E">
        <w:t xml:space="preserve"> </w:t>
      </w:r>
      <w:r w:rsidR="005D62EC">
        <w:t>h</w:t>
      </w:r>
      <w:r w:rsidR="00BC643E">
        <w:t>ot</w:t>
      </w:r>
      <w:r w:rsidR="00CB3A52">
        <w:t xml:space="preserve"> </w:t>
      </w:r>
      <w:r w:rsidR="00BC643E">
        <w:t>gas (red) and cooling water (blu</w:t>
      </w:r>
      <w:r w:rsidR="00CB3A52">
        <w:t>e</w:t>
      </w:r>
      <w:r w:rsidR="00BC643E">
        <w:t>)</w:t>
      </w:r>
    </w:p>
    <w:p w14:paraId="0BAFCA54" w14:textId="50104567" w:rsidR="009F7F9E" w:rsidRPr="003C3EBC" w:rsidRDefault="003C3EBC" w:rsidP="003C3EBC">
      <w:pPr>
        <w:pStyle w:val="CETHeading1"/>
        <w:rPr>
          <w:lang w:val="en-GB"/>
        </w:rPr>
      </w:pPr>
      <w:r>
        <w:rPr>
          <w:lang w:val="en-GB"/>
        </w:rPr>
        <w:t xml:space="preserve">Methods </w:t>
      </w:r>
      <w:r w:rsidR="00B62F78" w:rsidRPr="003C3EBC">
        <w:rPr>
          <w:lang w:val="en-GB"/>
        </w:rPr>
        <w:t>and M</w:t>
      </w:r>
      <w:r>
        <w:rPr>
          <w:lang w:val="en-GB"/>
        </w:rPr>
        <w:t>aterial</w:t>
      </w:r>
    </w:p>
    <w:p w14:paraId="63C945C2" w14:textId="59B459C9" w:rsidR="00F06A2D" w:rsidRPr="009F7F9E" w:rsidRDefault="009F7F9E" w:rsidP="00F06A2D">
      <w:pPr>
        <w:pStyle w:val="CETBodytext"/>
        <w:rPr>
          <w:lang w:val="en-GB"/>
        </w:rPr>
      </w:pPr>
      <w:r w:rsidRPr="009F7F9E">
        <w:rPr>
          <w:lang w:val="en-GB"/>
        </w:rPr>
        <w:t>The analysis of the event requires the availability of simulation software code capable to treat a number of important and complex phenomena</w:t>
      </w:r>
      <w:r w:rsidR="00F06A2D">
        <w:rPr>
          <w:lang w:val="en-GB"/>
        </w:rPr>
        <w:t xml:space="preserve"> as:</w:t>
      </w:r>
    </w:p>
    <w:p w14:paraId="62933C16" w14:textId="4B07A385" w:rsidR="009F7F9E" w:rsidRPr="009F7F9E" w:rsidRDefault="005D62EC" w:rsidP="00761289">
      <w:pPr>
        <w:pStyle w:val="CETBodytext"/>
        <w:numPr>
          <w:ilvl w:val="0"/>
          <w:numId w:val="29"/>
        </w:numPr>
        <w:rPr>
          <w:lang w:val="en-GB"/>
        </w:rPr>
      </w:pPr>
      <w:proofErr w:type="spellStart"/>
      <w:r>
        <w:rPr>
          <w:lang w:val="en-GB"/>
        </w:rPr>
        <w:t>Vapor</w:t>
      </w:r>
      <w:proofErr w:type="spellEnd"/>
      <w:r>
        <w:rPr>
          <w:lang w:val="en-GB"/>
        </w:rPr>
        <w:t>-liquid equilibrium</w:t>
      </w:r>
      <w:r w:rsidR="00F046A7">
        <w:rPr>
          <w:lang w:val="en-GB"/>
        </w:rPr>
        <w:t xml:space="preserve">, to take </w:t>
      </w:r>
      <w:r w:rsidR="009F7F9E" w:rsidRPr="009F7F9E">
        <w:rPr>
          <w:lang w:val="en-GB"/>
        </w:rPr>
        <w:t xml:space="preserve">into account condensation of hydrocarbon fractions </w:t>
      </w:r>
      <w:r>
        <w:rPr>
          <w:lang w:val="en-GB"/>
        </w:rPr>
        <w:t xml:space="preserve">of the gas </w:t>
      </w:r>
      <w:r w:rsidR="00F046A7">
        <w:rPr>
          <w:lang w:val="en-GB"/>
        </w:rPr>
        <w:t xml:space="preserve">when </w:t>
      </w:r>
      <w:r w:rsidR="009F7F9E" w:rsidRPr="009F7F9E">
        <w:rPr>
          <w:lang w:val="en-GB"/>
        </w:rPr>
        <w:t>mixed with the cold water</w:t>
      </w:r>
      <w:r w:rsidR="00F046A7">
        <w:rPr>
          <w:lang w:val="en-GB"/>
        </w:rPr>
        <w:t>. Usually cubic equations of state are used such as the Peng-Robinson model (Peng</w:t>
      </w:r>
      <w:r w:rsidR="00CF1B82">
        <w:rPr>
          <w:lang w:val="en-GB"/>
        </w:rPr>
        <w:t xml:space="preserve"> and </w:t>
      </w:r>
      <w:r w:rsidR="00F046A7">
        <w:rPr>
          <w:lang w:val="en-GB"/>
        </w:rPr>
        <w:t>Robinson, 1976) or the Soave-Redlich-</w:t>
      </w:r>
      <w:proofErr w:type="spellStart"/>
      <w:r w:rsidR="00F046A7">
        <w:rPr>
          <w:lang w:val="en-GB"/>
        </w:rPr>
        <w:t>Kwong</w:t>
      </w:r>
      <w:proofErr w:type="spellEnd"/>
      <w:r w:rsidR="00F046A7">
        <w:rPr>
          <w:lang w:val="en-GB"/>
        </w:rPr>
        <w:t xml:space="preserve"> (Soave, 1972)</w:t>
      </w:r>
      <w:r>
        <w:rPr>
          <w:lang w:val="en-GB"/>
        </w:rPr>
        <w:t>;</w:t>
      </w:r>
    </w:p>
    <w:p w14:paraId="45750038" w14:textId="7F1DDAE3" w:rsidR="009F7F9E" w:rsidRPr="009F7F9E" w:rsidRDefault="009F7F9E" w:rsidP="00761289">
      <w:pPr>
        <w:pStyle w:val="CETBodytext"/>
        <w:numPr>
          <w:ilvl w:val="0"/>
          <w:numId w:val="29"/>
        </w:numPr>
        <w:rPr>
          <w:lang w:val="en-GB"/>
        </w:rPr>
      </w:pPr>
      <w:r w:rsidRPr="009F7F9E">
        <w:rPr>
          <w:lang w:val="en-GB"/>
        </w:rPr>
        <w:t>Thermodynamic properties of fluids (enthalpy, entropy and density) at high pressures</w:t>
      </w:r>
      <w:r w:rsidR="00F046A7">
        <w:rPr>
          <w:lang w:val="en-GB"/>
        </w:rPr>
        <w:t>. In this study the Lee-</w:t>
      </w:r>
      <w:proofErr w:type="spellStart"/>
      <w:r w:rsidR="00F046A7">
        <w:rPr>
          <w:lang w:val="en-GB"/>
        </w:rPr>
        <w:t>Kesler</w:t>
      </w:r>
      <w:proofErr w:type="spellEnd"/>
      <w:r w:rsidR="00F046A7">
        <w:rPr>
          <w:lang w:val="en-GB"/>
        </w:rPr>
        <w:t xml:space="preserve"> model (Lee and </w:t>
      </w:r>
      <w:proofErr w:type="spellStart"/>
      <w:r w:rsidR="00F046A7">
        <w:rPr>
          <w:lang w:val="en-GB"/>
        </w:rPr>
        <w:t>Kesler</w:t>
      </w:r>
      <w:proofErr w:type="spellEnd"/>
      <w:r w:rsidR="00F046A7">
        <w:rPr>
          <w:lang w:val="en-GB"/>
        </w:rPr>
        <w:t xml:space="preserve">, 1975) is used. The properties of water are calculated </w:t>
      </w:r>
      <w:r w:rsidR="007B7E40">
        <w:rPr>
          <w:lang w:val="en-GB"/>
        </w:rPr>
        <w:t>on the bases of standard steam</w:t>
      </w:r>
      <w:r w:rsidR="00A46B20">
        <w:rPr>
          <w:lang w:val="en-GB"/>
        </w:rPr>
        <w:t xml:space="preserve"> </w:t>
      </w:r>
      <w:r w:rsidR="007B7E40">
        <w:rPr>
          <w:lang w:val="en-GB"/>
        </w:rPr>
        <w:t>and water properties tables (Sp</w:t>
      </w:r>
      <w:r w:rsidR="00CF1B82">
        <w:rPr>
          <w:lang w:val="en-GB"/>
        </w:rPr>
        <w:t>r</w:t>
      </w:r>
      <w:r w:rsidR="007B7E40">
        <w:rPr>
          <w:lang w:val="en-GB"/>
        </w:rPr>
        <w:t>inger, 1969)</w:t>
      </w:r>
      <w:r w:rsidR="005D62EC">
        <w:rPr>
          <w:lang w:val="en-GB"/>
        </w:rPr>
        <w:t>;</w:t>
      </w:r>
    </w:p>
    <w:p w14:paraId="34963139" w14:textId="6ECA501F" w:rsidR="009F7F9E" w:rsidRPr="009F7F9E" w:rsidRDefault="009F7F9E" w:rsidP="00761289">
      <w:pPr>
        <w:pStyle w:val="CETBodytext"/>
        <w:numPr>
          <w:ilvl w:val="0"/>
          <w:numId w:val="29"/>
        </w:numPr>
        <w:rPr>
          <w:lang w:val="en-GB"/>
        </w:rPr>
      </w:pPr>
      <w:r w:rsidRPr="009F7F9E">
        <w:rPr>
          <w:lang w:val="en-GB"/>
        </w:rPr>
        <w:t>Calculation of transport properties</w:t>
      </w:r>
    </w:p>
    <w:p w14:paraId="7F90CB8D" w14:textId="37632EE0" w:rsidR="00761289" w:rsidRPr="009F7F9E" w:rsidRDefault="00761289" w:rsidP="00761289">
      <w:pPr>
        <w:pStyle w:val="CETBodytext"/>
        <w:numPr>
          <w:ilvl w:val="0"/>
          <w:numId w:val="29"/>
        </w:numPr>
        <w:rPr>
          <w:lang w:val="en-GB"/>
        </w:rPr>
      </w:pPr>
      <w:r w:rsidRPr="009F7F9E">
        <w:rPr>
          <w:lang w:val="en-GB"/>
        </w:rPr>
        <w:t>Fluid discharge at sonic condition</w:t>
      </w:r>
      <w:r w:rsidR="00F06A2D">
        <w:rPr>
          <w:lang w:val="en-GB"/>
        </w:rPr>
        <w:t>. The model used is based on the maximum flow rate which satisfies the sonic condition and the enthalpy balance (Raimondi, 2007)</w:t>
      </w:r>
      <w:r w:rsidR="005D62EC">
        <w:rPr>
          <w:lang w:val="en-GB"/>
        </w:rPr>
        <w:t>;</w:t>
      </w:r>
    </w:p>
    <w:p w14:paraId="5E829941" w14:textId="12FDD338" w:rsidR="009F7F9E" w:rsidRPr="007E28C6" w:rsidRDefault="009F7F9E" w:rsidP="004F763B">
      <w:pPr>
        <w:pStyle w:val="CETBodytext"/>
        <w:numPr>
          <w:ilvl w:val="0"/>
          <w:numId w:val="29"/>
        </w:numPr>
        <w:rPr>
          <w:lang w:val="en-GB"/>
        </w:rPr>
      </w:pPr>
      <w:r w:rsidRPr="007E28C6">
        <w:rPr>
          <w:lang w:val="en-GB"/>
        </w:rPr>
        <w:t xml:space="preserve">Modelling of </w:t>
      </w:r>
      <w:proofErr w:type="spellStart"/>
      <w:r w:rsidRPr="007E28C6">
        <w:rPr>
          <w:lang w:val="en-GB"/>
        </w:rPr>
        <w:t>vapor</w:t>
      </w:r>
      <w:proofErr w:type="spellEnd"/>
      <w:r w:rsidRPr="007E28C6">
        <w:rPr>
          <w:lang w:val="en-GB"/>
        </w:rPr>
        <w:t>-liquid mixed phase flow</w:t>
      </w:r>
      <w:r w:rsidR="00F06A2D" w:rsidRPr="007E28C6">
        <w:rPr>
          <w:lang w:val="en-GB"/>
        </w:rPr>
        <w:t>. T</w:t>
      </w:r>
      <w:r w:rsidRPr="007E28C6">
        <w:rPr>
          <w:lang w:val="en-GB"/>
        </w:rPr>
        <w:t xml:space="preserve">he modelling of transient two-phase flow requires </w:t>
      </w:r>
      <w:r w:rsidR="00761289" w:rsidRPr="007E28C6">
        <w:rPr>
          <w:lang w:val="en-GB"/>
        </w:rPr>
        <w:t xml:space="preserve">the </w:t>
      </w:r>
      <w:r w:rsidRPr="007E28C6">
        <w:rPr>
          <w:lang w:val="en-GB"/>
        </w:rPr>
        <w:t xml:space="preserve">integration of the </w:t>
      </w:r>
      <w:proofErr w:type="spellStart"/>
      <w:r w:rsidRPr="007E28C6">
        <w:rPr>
          <w:lang w:val="en-GB"/>
        </w:rPr>
        <w:t>Navier</w:t>
      </w:r>
      <w:proofErr w:type="spellEnd"/>
      <w:r w:rsidRPr="007E28C6">
        <w:rPr>
          <w:lang w:val="en-GB"/>
        </w:rPr>
        <w:t>-Stokes equation</w:t>
      </w:r>
      <w:r w:rsidR="00CF1B82" w:rsidRPr="007E28C6">
        <w:rPr>
          <w:lang w:val="en-GB"/>
        </w:rPr>
        <w:t>s</w:t>
      </w:r>
      <w:r w:rsidRPr="007E28C6">
        <w:rPr>
          <w:lang w:val="en-GB"/>
        </w:rPr>
        <w:t xml:space="preserve"> in a two-fluid model framework. </w:t>
      </w:r>
      <w:r w:rsidR="00CF1B82" w:rsidRPr="007E28C6">
        <w:rPr>
          <w:lang w:val="en-GB"/>
        </w:rPr>
        <w:t>Literature published on this subject is enormous</w:t>
      </w:r>
      <w:r w:rsidR="003D3613">
        <w:rPr>
          <w:lang w:val="en-GB"/>
        </w:rPr>
        <w:t>,</w:t>
      </w:r>
      <w:r w:rsidR="00CF1B82" w:rsidRPr="007E28C6">
        <w:rPr>
          <w:lang w:val="en-GB"/>
        </w:rPr>
        <w:t xml:space="preserve"> but few approaches are available for direct application in fields of industrial relevance. </w:t>
      </w:r>
      <w:r w:rsidR="007E28C6" w:rsidRPr="007E28C6">
        <w:rPr>
          <w:lang w:val="en-GB"/>
        </w:rPr>
        <w:t xml:space="preserve">Important reference books are those of </w:t>
      </w:r>
      <w:r w:rsidR="007E28C6" w:rsidRPr="0090304B">
        <w:t xml:space="preserve">Ishii </w:t>
      </w:r>
      <w:r w:rsidR="007E28C6">
        <w:t xml:space="preserve">and </w:t>
      </w:r>
      <w:proofErr w:type="spellStart"/>
      <w:r w:rsidR="007E28C6" w:rsidRPr="0090304B">
        <w:t>Hibiki</w:t>
      </w:r>
      <w:proofErr w:type="spellEnd"/>
      <w:r w:rsidR="007E28C6" w:rsidRPr="0090304B">
        <w:t xml:space="preserve"> </w:t>
      </w:r>
      <w:r w:rsidR="007E28C6">
        <w:t>(</w:t>
      </w:r>
      <w:r w:rsidR="007E28C6" w:rsidRPr="0090304B">
        <w:t>2006</w:t>
      </w:r>
      <w:r w:rsidR="007E28C6">
        <w:t>) on t</w:t>
      </w:r>
      <w:r w:rsidR="007E28C6" w:rsidRPr="0090304B">
        <w:t>hermo-</w:t>
      </w:r>
      <w:r w:rsidR="007E28C6">
        <w:t>f</w:t>
      </w:r>
      <w:r w:rsidR="007E28C6" w:rsidRPr="0090304B">
        <w:t xml:space="preserve">luid </w:t>
      </w:r>
      <w:r w:rsidR="007E28C6">
        <w:t>d</w:t>
      </w:r>
      <w:r w:rsidR="007E28C6" w:rsidRPr="0090304B">
        <w:t xml:space="preserve">ynamics </w:t>
      </w:r>
      <w:r w:rsidR="007E28C6">
        <w:t xml:space="preserve">and of </w:t>
      </w:r>
      <w:proofErr w:type="spellStart"/>
      <w:r w:rsidR="007E28C6" w:rsidRPr="0090304B">
        <w:t>Ferziger</w:t>
      </w:r>
      <w:proofErr w:type="spellEnd"/>
      <w:r w:rsidR="007E28C6" w:rsidRPr="0090304B">
        <w:t xml:space="preserve"> </w:t>
      </w:r>
      <w:r w:rsidR="007E28C6">
        <w:t xml:space="preserve">and </w:t>
      </w:r>
      <w:proofErr w:type="spellStart"/>
      <w:r w:rsidR="007E28C6" w:rsidRPr="0090304B">
        <w:t>Peric</w:t>
      </w:r>
      <w:proofErr w:type="spellEnd"/>
      <w:r w:rsidR="007E28C6" w:rsidRPr="0090304B">
        <w:t xml:space="preserve"> </w:t>
      </w:r>
      <w:r w:rsidR="007E28C6">
        <w:t>(</w:t>
      </w:r>
      <w:r w:rsidR="007E28C6" w:rsidRPr="0090304B">
        <w:t>2002</w:t>
      </w:r>
      <w:r w:rsidR="007E28C6">
        <w:t xml:space="preserve">) on numerical solutions. </w:t>
      </w:r>
      <w:r w:rsidR="00CF1B82" w:rsidRPr="007E28C6">
        <w:rPr>
          <w:lang w:val="en-GB"/>
        </w:rPr>
        <w:t xml:space="preserve">The </w:t>
      </w:r>
      <w:r w:rsidR="005802C2" w:rsidRPr="007E28C6">
        <w:rPr>
          <w:lang w:val="en-GB"/>
        </w:rPr>
        <w:t xml:space="preserve">physical and mathematical methods used in </w:t>
      </w:r>
      <w:proofErr w:type="spellStart"/>
      <w:r w:rsidR="005802C2" w:rsidRPr="007E28C6">
        <w:rPr>
          <w:lang w:val="en-GB"/>
        </w:rPr>
        <w:t>Xpsim</w:t>
      </w:r>
      <w:proofErr w:type="spellEnd"/>
      <w:r w:rsidR="005802C2" w:rsidRPr="007E28C6">
        <w:rPr>
          <w:lang w:val="en-GB"/>
        </w:rPr>
        <w:t xml:space="preserve"> have been recently developed and </w:t>
      </w:r>
      <w:r w:rsidR="00601069">
        <w:rPr>
          <w:lang w:val="en-GB"/>
        </w:rPr>
        <w:t>validated in the study of fast</w:t>
      </w:r>
      <w:r w:rsidR="005802C2" w:rsidRPr="007E28C6">
        <w:rPr>
          <w:lang w:val="en-GB"/>
        </w:rPr>
        <w:t xml:space="preserve"> depressurizations</w:t>
      </w:r>
      <w:r w:rsidR="00601069">
        <w:rPr>
          <w:lang w:val="en-GB"/>
        </w:rPr>
        <w:t xml:space="preserve"> </w:t>
      </w:r>
      <w:r w:rsidR="00601069" w:rsidRPr="007E28C6">
        <w:rPr>
          <w:lang w:val="en-GB"/>
        </w:rPr>
        <w:t>(Raimondi, 2014</w:t>
      </w:r>
      <w:r w:rsidR="00601069">
        <w:rPr>
          <w:lang w:val="en-GB"/>
        </w:rPr>
        <w:t xml:space="preserve"> and </w:t>
      </w:r>
      <w:r w:rsidR="00601069" w:rsidRPr="007E28C6">
        <w:rPr>
          <w:lang w:val="en-GB"/>
        </w:rPr>
        <w:t>2017)</w:t>
      </w:r>
      <w:r w:rsidR="00601069">
        <w:rPr>
          <w:lang w:val="en-GB"/>
        </w:rPr>
        <w:t xml:space="preserve"> of pipelines. </w:t>
      </w:r>
      <w:r w:rsidR="005802C2" w:rsidRPr="007E28C6">
        <w:rPr>
          <w:lang w:val="en-GB"/>
        </w:rPr>
        <w:t>In these cases where pressure surges are involved, the liquid cannot be considered incompressible</w:t>
      </w:r>
      <w:r w:rsidR="003D3613">
        <w:rPr>
          <w:lang w:val="en-GB"/>
        </w:rPr>
        <w:t>; therefore</w:t>
      </w:r>
      <w:r w:rsidR="005802C2" w:rsidRPr="007E28C6">
        <w:rPr>
          <w:lang w:val="en-GB"/>
        </w:rPr>
        <w:t xml:space="preserve"> so</w:t>
      </w:r>
      <w:r w:rsidR="00761289" w:rsidRPr="007E28C6">
        <w:rPr>
          <w:lang w:val="en-GB"/>
        </w:rPr>
        <w:t xml:space="preserve"> </w:t>
      </w:r>
      <w:r w:rsidR="005802C2" w:rsidRPr="007E28C6">
        <w:rPr>
          <w:lang w:val="en-GB"/>
        </w:rPr>
        <w:t xml:space="preserve">the compressibility of </w:t>
      </w:r>
      <w:r w:rsidR="00761289" w:rsidRPr="007E28C6">
        <w:rPr>
          <w:lang w:val="en-GB"/>
        </w:rPr>
        <w:t xml:space="preserve">water </w:t>
      </w:r>
      <w:r w:rsidR="005802C2" w:rsidRPr="007E28C6">
        <w:rPr>
          <w:lang w:val="en-GB"/>
        </w:rPr>
        <w:t>must</w:t>
      </w:r>
      <w:r w:rsidR="00761289" w:rsidRPr="007E28C6">
        <w:rPr>
          <w:lang w:val="en-GB"/>
        </w:rPr>
        <w:t xml:space="preserve"> be considered</w:t>
      </w:r>
      <w:r w:rsidR="003D3613">
        <w:rPr>
          <w:lang w:val="en-GB"/>
        </w:rPr>
        <w:t>,</w:t>
      </w:r>
      <w:r w:rsidR="00761289" w:rsidRPr="007E28C6">
        <w:rPr>
          <w:lang w:val="en-GB"/>
        </w:rPr>
        <w:t xml:space="preserve"> </w:t>
      </w:r>
      <w:r w:rsidRPr="007E28C6">
        <w:rPr>
          <w:lang w:val="en-GB"/>
        </w:rPr>
        <w:t>in order to simulate the sonic pressure waves.</w:t>
      </w:r>
    </w:p>
    <w:p w14:paraId="591E0047" w14:textId="43BA7CB2" w:rsidR="00EA5FEB" w:rsidRPr="0026200A" w:rsidRDefault="00A46B20" w:rsidP="00EA5FEB">
      <w:pPr>
        <w:pStyle w:val="CETBodytext"/>
        <w:rPr>
          <w:lang w:val="en-GB"/>
        </w:rPr>
      </w:pPr>
      <w:r>
        <w:rPr>
          <w:lang w:val="en-GB"/>
        </w:rPr>
        <w:t xml:space="preserve">This is a partial list of the thermodynamic phenomena involved in the simulation of the event, </w:t>
      </w:r>
      <w:r w:rsidR="00F06A2D">
        <w:rPr>
          <w:lang w:val="en-GB"/>
        </w:rPr>
        <w:t xml:space="preserve">so it is impossible to presents all the </w:t>
      </w:r>
      <w:r>
        <w:rPr>
          <w:lang w:val="en-GB"/>
        </w:rPr>
        <w:t xml:space="preserve">mathematical </w:t>
      </w:r>
      <w:r w:rsidR="00F06A2D">
        <w:rPr>
          <w:lang w:val="en-GB"/>
        </w:rPr>
        <w:t>equation</w:t>
      </w:r>
      <w:r>
        <w:rPr>
          <w:lang w:val="en-GB"/>
        </w:rPr>
        <w:t>s</w:t>
      </w:r>
      <w:r w:rsidR="00F06A2D">
        <w:rPr>
          <w:lang w:val="en-GB"/>
        </w:rPr>
        <w:t xml:space="preserve"> and model</w:t>
      </w:r>
      <w:r>
        <w:rPr>
          <w:lang w:val="en-GB"/>
        </w:rPr>
        <w:t xml:space="preserve"> details in this study.</w:t>
      </w:r>
      <w:r w:rsidR="00EA5FEB">
        <w:rPr>
          <w:lang w:val="en-GB"/>
        </w:rPr>
        <w:t xml:space="preserve"> </w:t>
      </w:r>
      <w:r w:rsidR="009F7F9E" w:rsidRPr="0037473C">
        <w:rPr>
          <w:lang w:val="en-GB"/>
        </w:rPr>
        <w:t xml:space="preserve">The process fluid is </w:t>
      </w:r>
      <w:r w:rsidR="00941CD2">
        <w:rPr>
          <w:lang w:val="en-GB"/>
        </w:rPr>
        <w:t xml:space="preserve">a gas-condensate </w:t>
      </w:r>
      <w:r w:rsidR="009F7F9E" w:rsidRPr="0037473C">
        <w:rPr>
          <w:lang w:val="en-GB"/>
        </w:rPr>
        <w:t xml:space="preserve">produced by an offshore reservoir with </w:t>
      </w:r>
      <w:r>
        <w:rPr>
          <w:lang w:val="en-GB"/>
        </w:rPr>
        <w:t xml:space="preserve">a small fraction of </w:t>
      </w:r>
      <w:r w:rsidR="009F7F9E" w:rsidRPr="0037473C">
        <w:rPr>
          <w:lang w:val="en-GB"/>
        </w:rPr>
        <w:t>formation water</w:t>
      </w:r>
      <w:r w:rsidR="00EA5FEB">
        <w:rPr>
          <w:lang w:val="en-GB"/>
        </w:rPr>
        <w:t>; t</w:t>
      </w:r>
      <w:r w:rsidR="009F7F9E" w:rsidRPr="0037473C">
        <w:rPr>
          <w:lang w:val="en-GB"/>
        </w:rPr>
        <w:t xml:space="preserve">he </w:t>
      </w:r>
      <w:r w:rsidR="00040A6D">
        <w:rPr>
          <w:lang w:val="en-GB"/>
        </w:rPr>
        <w:t xml:space="preserve">complete </w:t>
      </w:r>
      <w:r w:rsidR="009F7F9E" w:rsidRPr="0037473C">
        <w:rPr>
          <w:lang w:val="en-GB"/>
        </w:rPr>
        <w:t xml:space="preserve">fluid composition is shown </w:t>
      </w:r>
      <w:r w:rsidR="003D3613">
        <w:rPr>
          <w:lang w:val="en-GB"/>
        </w:rPr>
        <w:t>in</w:t>
      </w:r>
      <w:r w:rsidR="00040A6D">
        <w:rPr>
          <w:lang w:val="en-GB"/>
        </w:rPr>
        <w:t xml:space="preserve"> Table 1</w:t>
      </w:r>
      <w:r w:rsidR="005C35DB">
        <w:rPr>
          <w:lang w:val="en-GB"/>
        </w:rPr>
        <w:t xml:space="preserve">, where components from C6* to C10+ </w:t>
      </w:r>
      <w:r w:rsidR="004C40DA">
        <w:rPr>
          <w:lang w:val="en-GB"/>
        </w:rPr>
        <w:t>are</w:t>
      </w:r>
      <w:r w:rsidR="005C35DB">
        <w:rPr>
          <w:lang w:val="en-GB"/>
        </w:rPr>
        <w:t xml:space="preserve"> petroleum fractions.</w:t>
      </w:r>
      <w:r w:rsidR="00EA5FEB">
        <w:rPr>
          <w:lang w:val="en-GB"/>
        </w:rPr>
        <w:t xml:space="preserve"> </w:t>
      </w:r>
      <w:r w:rsidR="00EA5FEB" w:rsidRPr="0026200A">
        <w:rPr>
          <w:lang w:val="en-GB"/>
        </w:rPr>
        <w:t>The operating</w:t>
      </w:r>
      <w:r w:rsidR="00EA5FEB">
        <w:rPr>
          <w:lang w:val="en-GB"/>
        </w:rPr>
        <w:t xml:space="preserve"> and design parameters of the </w:t>
      </w:r>
      <w:r w:rsidR="00EA5FEB" w:rsidRPr="0026200A">
        <w:rPr>
          <w:lang w:val="en-GB"/>
        </w:rPr>
        <w:t xml:space="preserve">heat-exchanger and </w:t>
      </w:r>
      <w:r w:rsidR="00EA5FEB">
        <w:rPr>
          <w:lang w:val="en-GB"/>
        </w:rPr>
        <w:t xml:space="preserve">some </w:t>
      </w:r>
      <w:r w:rsidR="00EA5FEB" w:rsidRPr="0026200A">
        <w:rPr>
          <w:lang w:val="en-GB"/>
        </w:rPr>
        <w:t xml:space="preserve">mechanical data are specified </w:t>
      </w:r>
      <w:r w:rsidR="003036BD">
        <w:rPr>
          <w:lang w:val="en-GB"/>
        </w:rPr>
        <w:t>in</w:t>
      </w:r>
      <w:r w:rsidR="00EA5FEB" w:rsidRPr="0026200A">
        <w:rPr>
          <w:lang w:val="en-GB"/>
        </w:rPr>
        <w:t xml:space="preserve"> </w:t>
      </w:r>
      <w:r w:rsidR="00EA5FEB">
        <w:rPr>
          <w:lang w:val="en-GB"/>
        </w:rPr>
        <w:t>Table 2</w:t>
      </w:r>
      <w:r w:rsidR="00EA5FEB" w:rsidRPr="0026200A">
        <w:rPr>
          <w:lang w:val="en-GB"/>
        </w:rPr>
        <w:t>.</w:t>
      </w:r>
    </w:p>
    <w:p w14:paraId="60EDC47B" w14:textId="6298DE6E" w:rsidR="009F7F9E" w:rsidRPr="00B57B36" w:rsidRDefault="009F7F9E" w:rsidP="009F7F9E">
      <w:pPr>
        <w:pStyle w:val="CETTabletitle"/>
      </w:pPr>
      <w:r w:rsidRPr="00B57B36">
        <w:lastRenderedPageBreak/>
        <w:t xml:space="preserve">Table 1: </w:t>
      </w:r>
      <w:r w:rsidR="003D3613">
        <w:t>Gas condensate</w:t>
      </w:r>
      <w:r>
        <w:t xml:space="preserve"> composition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30"/>
        <w:gridCol w:w="1440"/>
        <w:gridCol w:w="1332"/>
        <w:gridCol w:w="738"/>
        <w:gridCol w:w="1350"/>
        <w:gridCol w:w="1314"/>
      </w:tblGrid>
      <w:tr w:rsidR="00320572" w:rsidRPr="00B57B36" w14:paraId="3C37CD3D" w14:textId="7A6CB1EA" w:rsidTr="00D04DBB">
        <w:tc>
          <w:tcPr>
            <w:tcW w:w="630" w:type="dxa"/>
            <w:tcBorders>
              <w:top w:val="single" w:sz="12" w:space="0" w:color="008000"/>
              <w:bottom w:val="single" w:sz="6" w:space="0" w:color="008000"/>
            </w:tcBorders>
            <w:shd w:val="clear" w:color="auto" w:fill="FFFFFF"/>
          </w:tcPr>
          <w:p w14:paraId="09069043" w14:textId="15792401" w:rsidR="00320572" w:rsidRPr="00B57B36" w:rsidRDefault="00320572" w:rsidP="005C35DB">
            <w:pPr>
              <w:pStyle w:val="CETBodytext"/>
              <w:jc w:val="center"/>
              <w:rPr>
                <w:lang w:val="en-GB"/>
              </w:rPr>
            </w:pPr>
            <w:r w:rsidRPr="009F7624">
              <w:t>No</w:t>
            </w:r>
          </w:p>
        </w:tc>
        <w:tc>
          <w:tcPr>
            <w:tcW w:w="1440" w:type="dxa"/>
            <w:tcBorders>
              <w:top w:val="single" w:sz="12" w:space="0" w:color="008000"/>
              <w:bottom w:val="single" w:sz="6" w:space="0" w:color="008000"/>
            </w:tcBorders>
            <w:shd w:val="clear" w:color="auto" w:fill="FFFFFF"/>
          </w:tcPr>
          <w:p w14:paraId="5BD9026D" w14:textId="66A7D6E6" w:rsidR="00320572" w:rsidRPr="00B57B36" w:rsidRDefault="00320572" w:rsidP="00320572">
            <w:pPr>
              <w:pStyle w:val="CETBodytext"/>
              <w:rPr>
                <w:lang w:val="en-GB"/>
              </w:rPr>
            </w:pPr>
            <w:r>
              <w:rPr>
                <w:lang w:val="en-GB"/>
              </w:rPr>
              <w:t>Component</w:t>
            </w:r>
          </w:p>
        </w:tc>
        <w:tc>
          <w:tcPr>
            <w:tcW w:w="1332" w:type="dxa"/>
            <w:tcBorders>
              <w:top w:val="single" w:sz="12" w:space="0" w:color="008000"/>
              <w:bottom w:val="single" w:sz="6" w:space="0" w:color="008000"/>
            </w:tcBorders>
            <w:shd w:val="clear" w:color="auto" w:fill="FFFFFF"/>
          </w:tcPr>
          <w:p w14:paraId="2F3EF042" w14:textId="4EE48447" w:rsidR="00320572" w:rsidRPr="00B57B36" w:rsidRDefault="00320572" w:rsidP="005C35DB">
            <w:pPr>
              <w:pStyle w:val="CETBodytext"/>
              <w:jc w:val="center"/>
              <w:rPr>
                <w:lang w:val="en-GB"/>
              </w:rPr>
            </w:pPr>
            <w:r>
              <w:rPr>
                <w:lang w:val="en-GB"/>
              </w:rPr>
              <w:t xml:space="preserve">Mole </w:t>
            </w:r>
            <w:r w:rsidR="003036BD">
              <w:rPr>
                <w:lang w:val="en-GB"/>
              </w:rPr>
              <w:t>per cent</w:t>
            </w:r>
          </w:p>
        </w:tc>
        <w:tc>
          <w:tcPr>
            <w:tcW w:w="738" w:type="dxa"/>
            <w:tcBorders>
              <w:top w:val="single" w:sz="12" w:space="0" w:color="008000"/>
              <w:bottom w:val="single" w:sz="6" w:space="0" w:color="008000"/>
            </w:tcBorders>
            <w:shd w:val="clear" w:color="auto" w:fill="FFFFFF"/>
          </w:tcPr>
          <w:p w14:paraId="1C93D398" w14:textId="341D1FE8" w:rsidR="00320572" w:rsidRPr="00B57B36" w:rsidRDefault="00320572" w:rsidP="005C35DB">
            <w:pPr>
              <w:pStyle w:val="CETBodytext"/>
              <w:ind w:right="-1"/>
              <w:jc w:val="center"/>
              <w:rPr>
                <w:rFonts w:cs="Arial"/>
                <w:szCs w:val="18"/>
                <w:lang w:val="en-GB"/>
              </w:rPr>
            </w:pPr>
            <w:r>
              <w:rPr>
                <w:rFonts w:cs="Arial"/>
                <w:szCs w:val="18"/>
                <w:lang w:val="en-GB"/>
              </w:rPr>
              <w:t>No</w:t>
            </w:r>
          </w:p>
        </w:tc>
        <w:tc>
          <w:tcPr>
            <w:tcW w:w="1350" w:type="dxa"/>
            <w:tcBorders>
              <w:top w:val="single" w:sz="12" w:space="0" w:color="008000"/>
              <w:bottom w:val="single" w:sz="6" w:space="0" w:color="008000"/>
            </w:tcBorders>
            <w:shd w:val="clear" w:color="auto" w:fill="FFFFFF"/>
          </w:tcPr>
          <w:p w14:paraId="6E2929DC" w14:textId="3F97EF6C" w:rsidR="00320572" w:rsidRPr="00B57B36" w:rsidRDefault="00320572" w:rsidP="00320572">
            <w:pPr>
              <w:pStyle w:val="CETBodytext"/>
              <w:ind w:right="-1"/>
              <w:rPr>
                <w:rFonts w:cs="Arial"/>
                <w:szCs w:val="18"/>
                <w:lang w:val="en-GB"/>
              </w:rPr>
            </w:pPr>
            <w:r>
              <w:rPr>
                <w:rFonts w:cs="Arial"/>
                <w:szCs w:val="18"/>
                <w:lang w:val="en-GB"/>
              </w:rPr>
              <w:t>Component</w:t>
            </w:r>
          </w:p>
        </w:tc>
        <w:tc>
          <w:tcPr>
            <w:tcW w:w="1314" w:type="dxa"/>
            <w:tcBorders>
              <w:top w:val="single" w:sz="12" w:space="0" w:color="008000"/>
              <w:bottom w:val="single" w:sz="6" w:space="0" w:color="008000"/>
            </w:tcBorders>
            <w:shd w:val="clear" w:color="auto" w:fill="FFFFFF"/>
          </w:tcPr>
          <w:p w14:paraId="36F268ED" w14:textId="25F4F300" w:rsidR="00320572" w:rsidRPr="00B57B36" w:rsidRDefault="00320572" w:rsidP="005C35DB">
            <w:pPr>
              <w:pStyle w:val="CETBodytext"/>
              <w:ind w:right="-1"/>
              <w:jc w:val="center"/>
              <w:rPr>
                <w:rFonts w:cs="Arial"/>
                <w:szCs w:val="18"/>
                <w:lang w:val="en-GB"/>
              </w:rPr>
            </w:pPr>
            <w:r>
              <w:rPr>
                <w:rFonts w:cs="Arial"/>
                <w:szCs w:val="18"/>
                <w:lang w:val="en-GB"/>
              </w:rPr>
              <w:t xml:space="preserve">Mole </w:t>
            </w:r>
            <w:r w:rsidR="003036BD">
              <w:rPr>
                <w:rFonts w:cs="Arial"/>
                <w:szCs w:val="18"/>
                <w:lang w:val="en-GB"/>
              </w:rPr>
              <w:t>per cent</w:t>
            </w:r>
          </w:p>
        </w:tc>
      </w:tr>
      <w:tr w:rsidR="00320572" w:rsidRPr="00B57B36" w14:paraId="2DC8C29C" w14:textId="0CB01CF3" w:rsidTr="00D04DBB">
        <w:tc>
          <w:tcPr>
            <w:tcW w:w="630" w:type="dxa"/>
            <w:shd w:val="clear" w:color="auto" w:fill="FFFFFF"/>
          </w:tcPr>
          <w:p w14:paraId="43C981CA" w14:textId="70F0A3A0" w:rsidR="00320572" w:rsidRPr="00B57B36" w:rsidRDefault="00320572" w:rsidP="005C35DB">
            <w:pPr>
              <w:pStyle w:val="CETBodytext"/>
              <w:jc w:val="center"/>
              <w:rPr>
                <w:lang w:val="en-GB"/>
              </w:rPr>
            </w:pPr>
            <w:r w:rsidRPr="009F7624">
              <w:t>1</w:t>
            </w:r>
          </w:p>
        </w:tc>
        <w:tc>
          <w:tcPr>
            <w:tcW w:w="1440" w:type="dxa"/>
            <w:shd w:val="clear" w:color="auto" w:fill="FFFFFF"/>
          </w:tcPr>
          <w:p w14:paraId="2484FA0D" w14:textId="62B6E217" w:rsidR="00320572" w:rsidRPr="00B57B36" w:rsidRDefault="00CB3A52" w:rsidP="00CB3A52">
            <w:pPr>
              <w:pStyle w:val="CETBodytext"/>
              <w:rPr>
                <w:lang w:val="en-GB"/>
              </w:rPr>
            </w:pPr>
            <w:r>
              <w:t>N</w:t>
            </w:r>
            <w:r w:rsidR="00320572" w:rsidRPr="009F7624">
              <w:t>itrogen</w:t>
            </w:r>
          </w:p>
        </w:tc>
        <w:tc>
          <w:tcPr>
            <w:tcW w:w="1332" w:type="dxa"/>
            <w:shd w:val="clear" w:color="auto" w:fill="FFFFFF"/>
          </w:tcPr>
          <w:p w14:paraId="1C798C22" w14:textId="2D76C79D" w:rsidR="00320572" w:rsidRPr="00B57B36" w:rsidRDefault="00320572" w:rsidP="005C35DB">
            <w:pPr>
              <w:pStyle w:val="CETBodytext"/>
              <w:jc w:val="center"/>
              <w:rPr>
                <w:lang w:val="en-GB"/>
              </w:rPr>
            </w:pPr>
            <w:r w:rsidRPr="009F7624">
              <w:t>0.588</w:t>
            </w:r>
          </w:p>
        </w:tc>
        <w:tc>
          <w:tcPr>
            <w:tcW w:w="738" w:type="dxa"/>
            <w:shd w:val="clear" w:color="auto" w:fill="FFFFFF"/>
          </w:tcPr>
          <w:p w14:paraId="7E01ABCC" w14:textId="24A09F90" w:rsidR="00320572" w:rsidRPr="00B57B36" w:rsidRDefault="00320572" w:rsidP="005C35DB">
            <w:pPr>
              <w:pStyle w:val="CETBodytext"/>
              <w:ind w:right="-1"/>
              <w:jc w:val="center"/>
              <w:rPr>
                <w:rFonts w:cs="Arial"/>
                <w:szCs w:val="18"/>
                <w:lang w:val="en-GB"/>
              </w:rPr>
            </w:pPr>
            <w:r w:rsidRPr="009F7624">
              <w:t>14</w:t>
            </w:r>
          </w:p>
        </w:tc>
        <w:tc>
          <w:tcPr>
            <w:tcW w:w="1350" w:type="dxa"/>
            <w:shd w:val="clear" w:color="auto" w:fill="FFFFFF"/>
          </w:tcPr>
          <w:p w14:paraId="21289AD6" w14:textId="23FE2F5F" w:rsidR="00320572" w:rsidRPr="00B57B36" w:rsidRDefault="00320572" w:rsidP="00CB3A52">
            <w:pPr>
              <w:pStyle w:val="CETBodytext"/>
              <w:ind w:right="-1"/>
              <w:rPr>
                <w:rFonts w:cs="Arial"/>
                <w:szCs w:val="18"/>
                <w:lang w:val="en-GB"/>
              </w:rPr>
            </w:pPr>
            <w:r w:rsidRPr="009F7624">
              <w:t>m-</w:t>
            </w:r>
            <w:r w:rsidR="00CB3A52">
              <w:t>C</w:t>
            </w:r>
            <w:r w:rsidRPr="009F7624">
              <w:t>yclohex</w:t>
            </w:r>
            <w:r w:rsidR="00CB3A52">
              <w:t>ane</w:t>
            </w:r>
          </w:p>
        </w:tc>
        <w:tc>
          <w:tcPr>
            <w:tcW w:w="1314" w:type="dxa"/>
            <w:shd w:val="clear" w:color="auto" w:fill="FFFFFF"/>
          </w:tcPr>
          <w:p w14:paraId="5B534961" w14:textId="305C5B7E" w:rsidR="00320572" w:rsidRPr="00B57B36" w:rsidRDefault="00320572" w:rsidP="005C35DB">
            <w:pPr>
              <w:pStyle w:val="CETBodytext"/>
              <w:ind w:right="-1"/>
              <w:jc w:val="center"/>
              <w:rPr>
                <w:rFonts w:cs="Arial"/>
                <w:szCs w:val="18"/>
                <w:lang w:val="en-GB"/>
              </w:rPr>
            </w:pPr>
            <w:r w:rsidRPr="009F7624">
              <w:t>0.008</w:t>
            </w:r>
          </w:p>
        </w:tc>
      </w:tr>
      <w:tr w:rsidR="00320572" w:rsidRPr="00B57B36" w14:paraId="683DA477" w14:textId="2532E36F" w:rsidTr="00D04DBB">
        <w:tc>
          <w:tcPr>
            <w:tcW w:w="630" w:type="dxa"/>
            <w:shd w:val="clear" w:color="auto" w:fill="FFFFFF"/>
          </w:tcPr>
          <w:p w14:paraId="6E9F79B8" w14:textId="5AC21CA5" w:rsidR="00320572" w:rsidRPr="00B57B36" w:rsidRDefault="00320572" w:rsidP="005C35DB">
            <w:pPr>
              <w:pStyle w:val="CETBodytext"/>
              <w:ind w:right="-1"/>
              <w:jc w:val="center"/>
              <w:rPr>
                <w:rFonts w:cs="Arial"/>
                <w:szCs w:val="18"/>
                <w:lang w:val="en-GB"/>
              </w:rPr>
            </w:pPr>
            <w:r w:rsidRPr="009F7624">
              <w:t>2</w:t>
            </w:r>
          </w:p>
        </w:tc>
        <w:tc>
          <w:tcPr>
            <w:tcW w:w="1440" w:type="dxa"/>
            <w:shd w:val="clear" w:color="auto" w:fill="FFFFFF"/>
          </w:tcPr>
          <w:p w14:paraId="770D7277" w14:textId="67D61592" w:rsidR="00320572" w:rsidRPr="00B57B36" w:rsidRDefault="00CB3A52" w:rsidP="00CB3A52">
            <w:pPr>
              <w:pStyle w:val="CETBodytext"/>
              <w:ind w:right="-1"/>
              <w:rPr>
                <w:rFonts w:cs="Arial"/>
                <w:szCs w:val="18"/>
                <w:lang w:val="en-GB"/>
              </w:rPr>
            </w:pPr>
            <w:r>
              <w:t>Carbon dioxide</w:t>
            </w:r>
          </w:p>
        </w:tc>
        <w:tc>
          <w:tcPr>
            <w:tcW w:w="1332" w:type="dxa"/>
            <w:shd w:val="clear" w:color="auto" w:fill="FFFFFF"/>
          </w:tcPr>
          <w:p w14:paraId="59ED2B5A" w14:textId="40D4A2CF" w:rsidR="00320572" w:rsidRPr="00B57B36" w:rsidRDefault="00320572" w:rsidP="005C35DB">
            <w:pPr>
              <w:pStyle w:val="CETBodytext"/>
              <w:ind w:right="-1"/>
              <w:jc w:val="center"/>
              <w:rPr>
                <w:rFonts w:cs="Arial"/>
                <w:szCs w:val="18"/>
                <w:lang w:val="en-GB"/>
              </w:rPr>
            </w:pPr>
            <w:r w:rsidRPr="009F7624">
              <w:t>0.348</w:t>
            </w:r>
          </w:p>
        </w:tc>
        <w:tc>
          <w:tcPr>
            <w:tcW w:w="738" w:type="dxa"/>
            <w:shd w:val="clear" w:color="auto" w:fill="FFFFFF"/>
          </w:tcPr>
          <w:p w14:paraId="7AA4F9BA" w14:textId="41161CFF" w:rsidR="00320572" w:rsidRPr="00B57B36" w:rsidRDefault="00320572" w:rsidP="005C35DB">
            <w:pPr>
              <w:pStyle w:val="CETBodytext"/>
              <w:ind w:right="-1"/>
              <w:jc w:val="center"/>
              <w:rPr>
                <w:rFonts w:cs="Arial"/>
                <w:szCs w:val="18"/>
                <w:lang w:val="en-GB"/>
              </w:rPr>
            </w:pPr>
            <w:r w:rsidRPr="009F7624">
              <w:t>15</w:t>
            </w:r>
          </w:p>
        </w:tc>
        <w:tc>
          <w:tcPr>
            <w:tcW w:w="1350" w:type="dxa"/>
            <w:shd w:val="clear" w:color="auto" w:fill="FFFFFF"/>
          </w:tcPr>
          <w:p w14:paraId="260D5333" w14:textId="4153678B" w:rsidR="00320572" w:rsidRPr="00B57B36" w:rsidRDefault="00320572" w:rsidP="00320572">
            <w:pPr>
              <w:pStyle w:val="CETBodytext"/>
              <w:ind w:right="-1"/>
              <w:rPr>
                <w:rFonts w:cs="Arial"/>
                <w:szCs w:val="18"/>
                <w:lang w:val="en-GB"/>
              </w:rPr>
            </w:pPr>
            <w:r w:rsidRPr="009F7624">
              <w:t>Toluene</w:t>
            </w:r>
          </w:p>
        </w:tc>
        <w:tc>
          <w:tcPr>
            <w:tcW w:w="1314" w:type="dxa"/>
            <w:shd w:val="clear" w:color="auto" w:fill="FFFFFF"/>
          </w:tcPr>
          <w:p w14:paraId="2C4BE0F5" w14:textId="622ED061" w:rsidR="00320572" w:rsidRPr="00B57B36" w:rsidRDefault="00320572" w:rsidP="005C35DB">
            <w:pPr>
              <w:pStyle w:val="CETBodytext"/>
              <w:ind w:right="-1"/>
              <w:jc w:val="center"/>
              <w:rPr>
                <w:rFonts w:cs="Arial"/>
                <w:szCs w:val="18"/>
                <w:lang w:val="en-GB"/>
              </w:rPr>
            </w:pPr>
            <w:r w:rsidRPr="009F7624">
              <w:t>0.001</w:t>
            </w:r>
          </w:p>
        </w:tc>
      </w:tr>
      <w:tr w:rsidR="00320572" w:rsidRPr="00B57B36" w14:paraId="357FAC36" w14:textId="7601E35A" w:rsidTr="00D04DBB">
        <w:tc>
          <w:tcPr>
            <w:tcW w:w="630" w:type="dxa"/>
            <w:shd w:val="clear" w:color="auto" w:fill="FFFFFF"/>
          </w:tcPr>
          <w:p w14:paraId="0B76A230" w14:textId="63D1D8F4" w:rsidR="00320572" w:rsidRPr="00B57B36" w:rsidRDefault="00320572" w:rsidP="005C35DB">
            <w:pPr>
              <w:pStyle w:val="CETBodytext"/>
              <w:ind w:right="-1"/>
              <w:jc w:val="center"/>
              <w:rPr>
                <w:rFonts w:cs="Arial"/>
                <w:szCs w:val="18"/>
                <w:lang w:val="en-GB"/>
              </w:rPr>
            </w:pPr>
            <w:r w:rsidRPr="009F7624">
              <w:t>3</w:t>
            </w:r>
          </w:p>
        </w:tc>
        <w:tc>
          <w:tcPr>
            <w:tcW w:w="1440" w:type="dxa"/>
            <w:shd w:val="clear" w:color="auto" w:fill="FFFFFF"/>
          </w:tcPr>
          <w:p w14:paraId="6138D384" w14:textId="599E3414" w:rsidR="00320572" w:rsidRPr="00B57B36" w:rsidRDefault="00320572" w:rsidP="00320572">
            <w:pPr>
              <w:pStyle w:val="CETBodytext"/>
              <w:ind w:right="-1"/>
              <w:rPr>
                <w:rFonts w:cs="Arial"/>
                <w:szCs w:val="18"/>
                <w:lang w:val="en-GB"/>
              </w:rPr>
            </w:pPr>
            <w:r w:rsidRPr="009F7624">
              <w:t>Methane</w:t>
            </w:r>
          </w:p>
        </w:tc>
        <w:tc>
          <w:tcPr>
            <w:tcW w:w="1332" w:type="dxa"/>
            <w:shd w:val="clear" w:color="auto" w:fill="FFFFFF"/>
          </w:tcPr>
          <w:p w14:paraId="5C17651D" w14:textId="3876B1B2" w:rsidR="00320572" w:rsidRPr="00B57B36" w:rsidRDefault="00320572" w:rsidP="005C35DB">
            <w:pPr>
              <w:pStyle w:val="CETBodytext"/>
              <w:ind w:right="-1"/>
              <w:jc w:val="center"/>
              <w:rPr>
                <w:rFonts w:cs="Arial"/>
                <w:szCs w:val="18"/>
                <w:lang w:val="en-GB"/>
              </w:rPr>
            </w:pPr>
            <w:r w:rsidRPr="009F7624">
              <w:t>94.347</w:t>
            </w:r>
          </w:p>
        </w:tc>
        <w:tc>
          <w:tcPr>
            <w:tcW w:w="738" w:type="dxa"/>
            <w:shd w:val="clear" w:color="auto" w:fill="FFFFFF"/>
          </w:tcPr>
          <w:p w14:paraId="088EF489" w14:textId="086339A2" w:rsidR="00320572" w:rsidRPr="00B57B36" w:rsidRDefault="00320572" w:rsidP="005C35DB">
            <w:pPr>
              <w:pStyle w:val="CETBodytext"/>
              <w:ind w:right="-1"/>
              <w:jc w:val="center"/>
              <w:rPr>
                <w:rFonts w:cs="Arial"/>
                <w:szCs w:val="18"/>
                <w:lang w:val="en-GB"/>
              </w:rPr>
            </w:pPr>
            <w:r w:rsidRPr="009F7624">
              <w:t>15</w:t>
            </w:r>
          </w:p>
        </w:tc>
        <w:tc>
          <w:tcPr>
            <w:tcW w:w="1350" w:type="dxa"/>
            <w:shd w:val="clear" w:color="auto" w:fill="FFFFFF"/>
          </w:tcPr>
          <w:p w14:paraId="6F47EDEE" w14:textId="37B81045" w:rsidR="00320572" w:rsidRPr="00B57B36" w:rsidRDefault="00320572" w:rsidP="00320572">
            <w:pPr>
              <w:pStyle w:val="CETBodytext"/>
              <w:ind w:right="-1"/>
              <w:rPr>
                <w:rFonts w:cs="Arial"/>
                <w:szCs w:val="18"/>
                <w:lang w:val="en-GB"/>
              </w:rPr>
            </w:pPr>
            <w:r w:rsidRPr="009F7624">
              <w:t>n-Octane</w:t>
            </w:r>
          </w:p>
        </w:tc>
        <w:tc>
          <w:tcPr>
            <w:tcW w:w="1314" w:type="dxa"/>
            <w:shd w:val="clear" w:color="auto" w:fill="FFFFFF"/>
          </w:tcPr>
          <w:p w14:paraId="417BF76B" w14:textId="38FD10C0" w:rsidR="00320572" w:rsidRPr="00B57B36" w:rsidRDefault="00320572" w:rsidP="005C35DB">
            <w:pPr>
              <w:pStyle w:val="CETBodytext"/>
              <w:ind w:right="-1"/>
              <w:jc w:val="center"/>
              <w:rPr>
                <w:rFonts w:cs="Arial"/>
                <w:szCs w:val="18"/>
                <w:lang w:val="en-GB"/>
              </w:rPr>
            </w:pPr>
            <w:r w:rsidRPr="009F7624">
              <w:t>0.001</w:t>
            </w:r>
          </w:p>
        </w:tc>
      </w:tr>
      <w:tr w:rsidR="00320572" w:rsidRPr="00B57B36" w14:paraId="72C5F849" w14:textId="4BCFAA4C" w:rsidTr="00D04DBB">
        <w:tc>
          <w:tcPr>
            <w:tcW w:w="630" w:type="dxa"/>
            <w:shd w:val="clear" w:color="auto" w:fill="FFFFFF"/>
          </w:tcPr>
          <w:p w14:paraId="386CFC39" w14:textId="047D01E1" w:rsidR="00320572" w:rsidRPr="00B57B36" w:rsidRDefault="00320572" w:rsidP="005C35DB">
            <w:pPr>
              <w:pStyle w:val="CETBodytext"/>
              <w:ind w:right="-1"/>
              <w:jc w:val="center"/>
              <w:rPr>
                <w:rFonts w:cs="Arial"/>
                <w:szCs w:val="18"/>
                <w:lang w:val="en-GB"/>
              </w:rPr>
            </w:pPr>
            <w:r w:rsidRPr="009F7624">
              <w:t>4</w:t>
            </w:r>
          </w:p>
        </w:tc>
        <w:tc>
          <w:tcPr>
            <w:tcW w:w="1440" w:type="dxa"/>
            <w:shd w:val="clear" w:color="auto" w:fill="FFFFFF"/>
          </w:tcPr>
          <w:p w14:paraId="4814E6A8" w14:textId="2540D89B" w:rsidR="00320572" w:rsidRPr="00B57B36" w:rsidRDefault="00320572" w:rsidP="00320572">
            <w:pPr>
              <w:pStyle w:val="CETBodytext"/>
              <w:ind w:right="-1"/>
              <w:rPr>
                <w:rFonts w:cs="Arial"/>
                <w:szCs w:val="18"/>
                <w:lang w:val="en-GB"/>
              </w:rPr>
            </w:pPr>
            <w:r w:rsidRPr="009F7624">
              <w:t>Ethane</w:t>
            </w:r>
          </w:p>
        </w:tc>
        <w:tc>
          <w:tcPr>
            <w:tcW w:w="1332" w:type="dxa"/>
            <w:shd w:val="clear" w:color="auto" w:fill="FFFFFF"/>
          </w:tcPr>
          <w:p w14:paraId="64E18D9A" w14:textId="3C8BD2FB" w:rsidR="00320572" w:rsidRPr="00B57B36" w:rsidRDefault="00320572" w:rsidP="005C35DB">
            <w:pPr>
              <w:pStyle w:val="CETBodytext"/>
              <w:ind w:right="-1"/>
              <w:jc w:val="center"/>
              <w:rPr>
                <w:rFonts w:cs="Arial"/>
                <w:szCs w:val="18"/>
                <w:lang w:val="en-GB"/>
              </w:rPr>
            </w:pPr>
            <w:r w:rsidRPr="009F7624">
              <w:t>3.232</w:t>
            </w:r>
          </w:p>
        </w:tc>
        <w:tc>
          <w:tcPr>
            <w:tcW w:w="738" w:type="dxa"/>
            <w:shd w:val="clear" w:color="auto" w:fill="FFFFFF"/>
          </w:tcPr>
          <w:p w14:paraId="3C022D3B" w14:textId="61A6AAE8" w:rsidR="00320572" w:rsidRPr="00B57B36" w:rsidRDefault="00320572" w:rsidP="005C35DB">
            <w:pPr>
              <w:pStyle w:val="CETBodytext"/>
              <w:ind w:right="-1"/>
              <w:jc w:val="center"/>
              <w:rPr>
                <w:rFonts w:cs="Arial"/>
                <w:szCs w:val="18"/>
                <w:lang w:val="en-GB"/>
              </w:rPr>
            </w:pPr>
            <w:r w:rsidRPr="009F7624">
              <w:t>17</w:t>
            </w:r>
          </w:p>
        </w:tc>
        <w:tc>
          <w:tcPr>
            <w:tcW w:w="1350" w:type="dxa"/>
            <w:shd w:val="clear" w:color="auto" w:fill="FFFFFF"/>
          </w:tcPr>
          <w:p w14:paraId="3A8DF392" w14:textId="507231FB" w:rsidR="00320572" w:rsidRPr="00B57B36" w:rsidRDefault="00CB3A52" w:rsidP="00CB3A52">
            <w:pPr>
              <w:pStyle w:val="CETBodytext"/>
              <w:ind w:right="-1"/>
              <w:rPr>
                <w:rFonts w:cs="Arial"/>
                <w:szCs w:val="18"/>
                <w:lang w:val="en-GB"/>
              </w:rPr>
            </w:pPr>
            <w:r>
              <w:t>e</w:t>
            </w:r>
            <w:r w:rsidR="00320572" w:rsidRPr="009F7624">
              <w:t>-Benzene</w:t>
            </w:r>
          </w:p>
        </w:tc>
        <w:tc>
          <w:tcPr>
            <w:tcW w:w="1314" w:type="dxa"/>
            <w:shd w:val="clear" w:color="auto" w:fill="FFFFFF"/>
          </w:tcPr>
          <w:p w14:paraId="78C50B0F" w14:textId="5F7864B9" w:rsidR="00320572" w:rsidRPr="00B57B36" w:rsidRDefault="00320572" w:rsidP="005C35DB">
            <w:pPr>
              <w:pStyle w:val="CETBodytext"/>
              <w:ind w:right="-1"/>
              <w:jc w:val="center"/>
              <w:rPr>
                <w:rFonts w:cs="Arial"/>
                <w:szCs w:val="18"/>
                <w:lang w:val="en-GB"/>
              </w:rPr>
            </w:pPr>
            <w:r w:rsidRPr="009F7624">
              <w:t>0.000</w:t>
            </w:r>
          </w:p>
        </w:tc>
      </w:tr>
      <w:tr w:rsidR="00320572" w:rsidRPr="00B57B36" w14:paraId="73F4DDBF" w14:textId="3A463C68" w:rsidTr="00D04DBB">
        <w:tc>
          <w:tcPr>
            <w:tcW w:w="630" w:type="dxa"/>
            <w:shd w:val="clear" w:color="auto" w:fill="FFFFFF"/>
          </w:tcPr>
          <w:p w14:paraId="4B7C3259" w14:textId="4ABDC42B" w:rsidR="00320572" w:rsidRPr="00B57B36" w:rsidRDefault="00320572" w:rsidP="005C35DB">
            <w:pPr>
              <w:pStyle w:val="CETBodytext"/>
              <w:ind w:right="-1"/>
              <w:jc w:val="center"/>
              <w:rPr>
                <w:rFonts w:cs="Arial"/>
                <w:szCs w:val="18"/>
                <w:lang w:val="en-GB"/>
              </w:rPr>
            </w:pPr>
            <w:r w:rsidRPr="009F7624">
              <w:t>5</w:t>
            </w:r>
          </w:p>
        </w:tc>
        <w:tc>
          <w:tcPr>
            <w:tcW w:w="1440" w:type="dxa"/>
            <w:shd w:val="clear" w:color="auto" w:fill="FFFFFF"/>
          </w:tcPr>
          <w:p w14:paraId="76A4517A" w14:textId="43C27705" w:rsidR="00320572" w:rsidRPr="00B57B36" w:rsidRDefault="00320572" w:rsidP="00320572">
            <w:pPr>
              <w:pStyle w:val="CETBodytext"/>
              <w:ind w:right="-1"/>
              <w:rPr>
                <w:rFonts w:cs="Arial"/>
                <w:szCs w:val="18"/>
                <w:lang w:val="en-GB"/>
              </w:rPr>
            </w:pPr>
            <w:r w:rsidRPr="009F7624">
              <w:t>Propane</w:t>
            </w:r>
          </w:p>
        </w:tc>
        <w:tc>
          <w:tcPr>
            <w:tcW w:w="1332" w:type="dxa"/>
            <w:shd w:val="clear" w:color="auto" w:fill="FFFFFF"/>
          </w:tcPr>
          <w:p w14:paraId="18D6AAA9" w14:textId="5B29AE70" w:rsidR="00320572" w:rsidRPr="00B57B36" w:rsidRDefault="00320572" w:rsidP="005C35DB">
            <w:pPr>
              <w:pStyle w:val="CETBodytext"/>
              <w:ind w:right="-1"/>
              <w:jc w:val="center"/>
              <w:rPr>
                <w:rFonts w:cs="Arial"/>
                <w:szCs w:val="18"/>
                <w:lang w:val="en-GB"/>
              </w:rPr>
            </w:pPr>
            <w:r w:rsidRPr="009F7624">
              <w:t>0.850</w:t>
            </w:r>
          </w:p>
        </w:tc>
        <w:tc>
          <w:tcPr>
            <w:tcW w:w="738" w:type="dxa"/>
            <w:shd w:val="clear" w:color="auto" w:fill="FFFFFF"/>
          </w:tcPr>
          <w:p w14:paraId="7E5DDA40" w14:textId="51F762D1" w:rsidR="00320572" w:rsidRPr="00B57B36" w:rsidRDefault="00320572" w:rsidP="005C35DB">
            <w:pPr>
              <w:pStyle w:val="CETBodytext"/>
              <w:ind w:right="-1"/>
              <w:jc w:val="center"/>
              <w:rPr>
                <w:rFonts w:cs="Arial"/>
                <w:szCs w:val="18"/>
                <w:lang w:val="en-GB"/>
              </w:rPr>
            </w:pPr>
            <w:r w:rsidRPr="009F7624">
              <w:t>18</w:t>
            </w:r>
          </w:p>
        </w:tc>
        <w:tc>
          <w:tcPr>
            <w:tcW w:w="1350" w:type="dxa"/>
            <w:shd w:val="clear" w:color="auto" w:fill="FFFFFF"/>
          </w:tcPr>
          <w:p w14:paraId="718AC6AD" w14:textId="75F6E2A0" w:rsidR="00320572" w:rsidRPr="00B57B36" w:rsidRDefault="00320572" w:rsidP="00320572">
            <w:pPr>
              <w:pStyle w:val="CETBodytext"/>
              <w:ind w:right="-1"/>
              <w:rPr>
                <w:rFonts w:cs="Arial"/>
                <w:szCs w:val="18"/>
                <w:lang w:val="en-GB"/>
              </w:rPr>
            </w:pPr>
            <w:r w:rsidRPr="009F7624">
              <w:t>m-Xylene</w:t>
            </w:r>
          </w:p>
        </w:tc>
        <w:tc>
          <w:tcPr>
            <w:tcW w:w="1314" w:type="dxa"/>
            <w:shd w:val="clear" w:color="auto" w:fill="FFFFFF"/>
          </w:tcPr>
          <w:p w14:paraId="3388224C" w14:textId="28BCF848" w:rsidR="00320572" w:rsidRPr="00B57B36" w:rsidRDefault="00320572" w:rsidP="005C35DB">
            <w:pPr>
              <w:pStyle w:val="CETBodytext"/>
              <w:ind w:right="-1"/>
              <w:jc w:val="center"/>
              <w:rPr>
                <w:rFonts w:cs="Arial"/>
                <w:szCs w:val="18"/>
                <w:lang w:val="en-GB"/>
              </w:rPr>
            </w:pPr>
            <w:r w:rsidRPr="009F7624">
              <w:t>0.000</w:t>
            </w:r>
          </w:p>
        </w:tc>
      </w:tr>
      <w:tr w:rsidR="00320572" w:rsidRPr="00B57B36" w14:paraId="19A31E30" w14:textId="08988026" w:rsidTr="00D04DBB">
        <w:tc>
          <w:tcPr>
            <w:tcW w:w="630" w:type="dxa"/>
            <w:shd w:val="clear" w:color="auto" w:fill="FFFFFF"/>
          </w:tcPr>
          <w:p w14:paraId="77FBC16A" w14:textId="6D1B7EA2" w:rsidR="00320572" w:rsidRPr="00B57B36" w:rsidRDefault="00320572" w:rsidP="005C35DB">
            <w:pPr>
              <w:pStyle w:val="CETBodytext"/>
              <w:ind w:right="-1"/>
              <w:jc w:val="center"/>
              <w:rPr>
                <w:rFonts w:cs="Arial"/>
                <w:szCs w:val="18"/>
                <w:lang w:val="en-GB"/>
              </w:rPr>
            </w:pPr>
            <w:r w:rsidRPr="009F7624">
              <w:t>6</w:t>
            </w:r>
          </w:p>
        </w:tc>
        <w:tc>
          <w:tcPr>
            <w:tcW w:w="1440" w:type="dxa"/>
            <w:shd w:val="clear" w:color="auto" w:fill="FFFFFF"/>
          </w:tcPr>
          <w:p w14:paraId="1037F7EC" w14:textId="165CC3F3" w:rsidR="00320572" w:rsidRPr="00B57B36" w:rsidRDefault="00320572" w:rsidP="00320572">
            <w:pPr>
              <w:pStyle w:val="CETBodytext"/>
              <w:ind w:right="-1"/>
              <w:rPr>
                <w:rFonts w:cs="Arial"/>
                <w:szCs w:val="18"/>
                <w:lang w:val="en-GB"/>
              </w:rPr>
            </w:pPr>
            <w:proofErr w:type="spellStart"/>
            <w:r w:rsidRPr="009F7624">
              <w:t>i</w:t>
            </w:r>
            <w:proofErr w:type="spellEnd"/>
            <w:r w:rsidRPr="009F7624">
              <w:t>-Butane</w:t>
            </w:r>
          </w:p>
        </w:tc>
        <w:tc>
          <w:tcPr>
            <w:tcW w:w="1332" w:type="dxa"/>
            <w:shd w:val="clear" w:color="auto" w:fill="FFFFFF"/>
          </w:tcPr>
          <w:p w14:paraId="4E2EC850" w14:textId="6915F4EC" w:rsidR="00320572" w:rsidRPr="00B57B36" w:rsidRDefault="00320572" w:rsidP="005C35DB">
            <w:pPr>
              <w:pStyle w:val="CETBodytext"/>
              <w:ind w:right="-1"/>
              <w:jc w:val="center"/>
              <w:rPr>
                <w:rFonts w:cs="Arial"/>
                <w:szCs w:val="18"/>
                <w:lang w:val="en-GB"/>
              </w:rPr>
            </w:pPr>
            <w:r w:rsidRPr="009F7624">
              <w:t>0.216</w:t>
            </w:r>
          </w:p>
        </w:tc>
        <w:tc>
          <w:tcPr>
            <w:tcW w:w="738" w:type="dxa"/>
            <w:shd w:val="clear" w:color="auto" w:fill="FFFFFF"/>
          </w:tcPr>
          <w:p w14:paraId="73C78C03" w14:textId="1A96D248" w:rsidR="00320572" w:rsidRPr="00B57B36" w:rsidRDefault="00320572" w:rsidP="005C35DB">
            <w:pPr>
              <w:pStyle w:val="CETBodytext"/>
              <w:ind w:right="-1"/>
              <w:jc w:val="center"/>
              <w:rPr>
                <w:rFonts w:cs="Arial"/>
                <w:szCs w:val="18"/>
                <w:lang w:val="en-GB"/>
              </w:rPr>
            </w:pPr>
            <w:r w:rsidRPr="009F7624">
              <w:t>19</w:t>
            </w:r>
          </w:p>
        </w:tc>
        <w:tc>
          <w:tcPr>
            <w:tcW w:w="1350" w:type="dxa"/>
            <w:shd w:val="clear" w:color="auto" w:fill="FFFFFF"/>
          </w:tcPr>
          <w:p w14:paraId="49533EF5" w14:textId="1B6101BF" w:rsidR="00320572" w:rsidRPr="00B57B36" w:rsidRDefault="00320572" w:rsidP="00320572">
            <w:pPr>
              <w:pStyle w:val="CETBodytext"/>
              <w:ind w:right="-1"/>
              <w:rPr>
                <w:rFonts w:cs="Arial"/>
                <w:szCs w:val="18"/>
                <w:lang w:val="en-GB"/>
              </w:rPr>
            </w:pPr>
            <w:r w:rsidRPr="009F7624">
              <w:t>n-</w:t>
            </w:r>
            <w:proofErr w:type="spellStart"/>
            <w:r w:rsidRPr="009F7624">
              <w:t>Nonane</w:t>
            </w:r>
            <w:proofErr w:type="spellEnd"/>
          </w:p>
        </w:tc>
        <w:tc>
          <w:tcPr>
            <w:tcW w:w="1314" w:type="dxa"/>
            <w:shd w:val="clear" w:color="auto" w:fill="FFFFFF"/>
          </w:tcPr>
          <w:p w14:paraId="5D78F0AB" w14:textId="748DAB49" w:rsidR="00320572" w:rsidRPr="00B57B36" w:rsidRDefault="00320572" w:rsidP="005C35DB">
            <w:pPr>
              <w:pStyle w:val="CETBodytext"/>
              <w:ind w:right="-1"/>
              <w:jc w:val="center"/>
              <w:rPr>
                <w:rFonts w:cs="Arial"/>
                <w:szCs w:val="18"/>
                <w:lang w:val="en-GB"/>
              </w:rPr>
            </w:pPr>
            <w:r w:rsidRPr="009F7624">
              <w:t>0.000</w:t>
            </w:r>
          </w:p>
        </w:tc>
      </w:tr>
      <w:tr w:rsidR="00320572" w:rsidRPr="00B57B36" w14:paraId="66A51A78" w14:textId="03B5B92D" w:rsidTr="00D04DBB">
        <w:tc>
          <w:tcPr>
            <w:tcW w:w="630" w:type="dxa"/>
            <w:shd w:val="clear" w:color="auto" w:fill="FFFFFF"/>
          </w:tcPr>
          <w:p w14:paraId="513A866B" w14:textId="52D604F6" w:rsidR="00320572" w:rsidRPr="00B57B36" w:rsidRDefault="00320572" w:rsidP="005C35DB">
            <w:pPr>
              <w:pStyle w:val="CETBodytext"/>
              <w:ind w:right="-1"/>
              <w:jc w:val="center"/>
              <w:rPr>
                <w:rFonts w:cs="Arial"/>
                <w:szCs w:val="18"/>
                <w:lang w:val="en-GB"/>
              </w:rPr>
            </w:pPr>
            <w:r w:rsidRPr="009F7624">
              <w:t>7</w:t>
            </w:r>
          </w:p>
        </w:tc>
        <w:tc>
          <w:tcPr>
            <w:tcW w:w="1440" w:type="dxa"/>
            <w:shd w:val="clear" w:color="auto" w:fill="FFFFFF"/>
          </w:tcPr>
          <w:p w14:paraId="4D438698" w14:textId="7FD5FF8A" w:rsidR="00320572" w:rsidRPr="00B57B36" w:rsidRDefault="00320572" w:rsidP="00320572">
            <w:pPr>
              <w:pStyle w:val="CETBodytext"/>
              <w:ind w:right="-1"/>
              <w:rPr>
                <w:rFonts w:cs="Arial"/>
                <w:szCs w:val="18"/>
                <w:lang w:val="en-GB"/>
              </w:rPr>
            </w:pPr>
            <w:r w:rsidRPr="009F7624">
              <w:t>n-Butane</w:t>
            </w:r>
          </w:p>
        </w:tc>
        <w:tc>
          <w:tcPr>
            <w:tcW w:w="1332" w:type="dxa"/>
            <w:shd w:val="clear" w:color="auto" w:fill="FFFFFF"/>
          </w:tcPr>
          <w:p w14:paraId="328F5940" w14:textId="0A61F3B4" w:rsidR="00320572" w:rsidRPr="00B57B36" w:rsidRDefault="00320572" w:rsidP="005C35DB">
            <w:pPr>
              <w:pStyle w:val="CETBodytext"/>
              <w:ind w:right="-1"/>
              <w:jc w:val="center"/>
              <w:rPr>
                <w:rFonts w:cs="Arial"/>
                <w:szCs w:val="18"/>
                <w:lang w:val="en-GB"/>
              </w:rPr>
            </w:pPr>
            <w:r w:rsidRPr="009F7624">
              <w:t>0.194</w:t>
            </w:r>
          </w:p>
        </w:tc>
        <w:tc>
          <w:tcPr>
            <w:tcW w:w="738" w:type="dxa"/>
            <w:shd w:val="clear" w:color="auto" w:fill="FFFFFF"/>
          </w:tcPr>
          <w:p w14:paraId="405FB288" w14:textId="270DCC48" w:rsidR="00320572" w:rsidRPr="00B57B36" w:rsidRDefault="00320572" w:rsidP="005C35DB">
            <w:pPr>
              <w:pStyle w:val="CETBodytext"/>
              <w:ind w:right="-1"/>
              <w:jc w:val="center"/>
              <w:rPr>
                <w:rFonts w:cs="Arial"/>
                <w:szCs w:val="18"/>
                <w:lang w:val="en-GB"/>
              </w:rPr>
            </w:pPr>
            <w:r w:rsidRPr="009F7624">
              <w:t>20</w:t>
            </w:r>
          </w:p>
        </w:tc>
        <w:tc>
          <w:tcPr>
            <w:tcW w:w="1350" w:type="dxa"/>
            <w:shd w:val="clear" w:color="auto" w:fill="FFFFFF"/>
          </w:tcPr>
          <w:p w14:paraId="3250F3C8" w14:textId="738CCC55" w:rsidR="00320572" w:rsidRPr="00B57B36" w:rsidRDefault="00320572" w:rsidP="00320572">
            <w:pPr>
              <w:pStyle w:val="CETBodytext"/>
              <w:ind w:right="-1"/>
              <w:rPr>
                <w:rFonts w:cs="Arial"/>
                <w:szCs w:val="18"/>
                <w:lang w:val="en-GB"/>
              </w:rPr>
            </w:pPr>
            <w:r w:rsidRPr="009F7624">
              <w:t>C6*</w:t>
            </w:r>
          </w:p>
        </w:tc>
        <w:tc>
          <w:tcPr>
            <w:tcW w:w="1314" w:type="dxa"/>
            <w:shd w:val="clear" w:color="auto" w:fill="FFFFFF"/>
          </w:tcPr>
          <w:p w14:paraId="6D8D99C9" w14:textId="79F0F425" w:rsidR="00320572" w:rsidRPr="00B57B36" w:rsidRDefault="00320572" w:rsidP="005C35DB">
            <w:pPr>
              <w:pStyle w:val="CETBodytext"/>
              <w:ind w:right="-1"/>
              <w:jc w:val="center"/>
              <w:rPr>
                <w:rFonts w:cs="Arial"/>
                <w:szCs w:val="18"/>
                <w:lang w:val="en-GB"/>
              </w:rPr>
            </w:pPr>
            <w:r w:rsidRPr="009F7624">
              <w:t>0.016</w:t>
            </w:r>
          </w:p>
        </w:tc>
      </w:tr>
      <w:tr w:rsidR="00320572" w:rsidRPr="00B57B36" w14:paraId="1F4C8907" w14:textId="6C5194D3" w:rsidTr="00D04DBB">
        <w:tc>
          <w:tcPr>
            <w:tcW w:w="630" w:type="dxa"/>
            <w:shd w:val="clear" w:color="auto" w:fill="FFFFFF"/>
          </w:tcPr>
          <w:p w14:paraId="6B561F90" w14:textId="778931CC" w:rsidR="00320572" w:rsidRPr="00B57B36" w:rsidRDefault="00320572" w:rsidP="005C35DB">
            <w:pPr>
              <w:pStyle w:val="CETBodytext"/>
              <w:ind w:right="-1"/>
              <w:jc w:val="center"/>
              <w:rPr>
                <w:rFonts w:cs="Arial"/>
                <w:szCs w:val="18"/>
                <w:lang w:val="en-GB"/>
              </w:rPr>
            </w:pPr>
            <w:r w:rsidRPr="009F7624">
              <w:t>8</w:t>
            </w:r>
          </w:p>
        </w:tc>
        <w:tc>
          <w:tcPr>
            <w:tcW w:w="1440" w:type="dxa"/>
            <w:shd w:val="clear" w:color="auto" w:fill="FFFFFF"/>
          </w:tcPr>
          <w:p w14:paraId="6205D62A" w14:textId="4FB94F29" w:rsidR="00320572" w:rsidRPr="00B57B36" w:rsidRDefault="00320572" w:rsidP="00320572">
            <w:pPr>
              <w:pStyle w:val="CETBodytext"/>
              <w:ind w:right="-1"/>
              <w:rPr>
                <w:rFonts w:cs="Arial"/>
                <w:szCs w:val="18"/>
                <w:lang w:val="en-GB"/>
              </w:rPr>
            </w:pPr>
            <w:proofErr w:type="spellStart"/>
            <w:r w:rsidRPr="009F7624">
              <w:t>i</w:t>
            </w:r>
            <w:proofErr w:type="spellEnd"/>
            <w:r w:rsidRPr="009F7624">
              <w:t>-Pentane</w:t>
            </w:r>
          </w:p>
        </w:tc>
        <w:tc>
          <w:tcPr>
            <w:tcW w:w="1332" w:type="dxa"/>
            <w:shd w:val="clear" w:color="auto" w:fill="FFFFFF"/>
          </w:tcPr>
          <w:p w14:paraId="14F5F708" w14:textId="6ACEFE6E" w:rsidR="00320572" w:rsidRPr="00B57B36" w:rsidRDefault="00320572" w:rsidP="005C35DB">
            <w:pPr>
              <w:pStyle w:val="CETBodytext"/>
              <w:ind w:right="-1"/>
              <w:jc w:val="center"/>
              <w:rPr>
                <w:rFonts w:cs="Arial"/>
                <w:szCs w:val="18"/>
                <w:lang w:val="en-GB"/>
              </w:rPr>
            </w:pPr>
            <w:r w:rsidRPr="009F7624">
              <w:t>0.085</w:t>
            </w:r>
          </w:p>
        </w:tc>
        <w:tc>
          <w:tcPr>
            <w:tcW w:w="738" w:type="dxa"/>
            <w:shd w:val="clear" w:color="auto" w:fill="FFFFFF"/>
          </w:tcPr>
          <w:p w14:paraId="3B12A55B" w14:textId="57629B81" w:rsidR="00320572" w:rsidRPr="00B57B36" w:rsidRDefault="00320572" w:rsidP="005C35DB">
            <w:pPr>
              <w:pStyle w:val="CETBodytext"/>
              <w:ind w:right="-1"/>
              <w:jc w:val="center"/>
              <w:rPr>
                <w:rFonts w:cs="Arial"/>
                <w:szCs w:val="18"/>
                <w:lang w:val="en-GB"/>
              </w:rPr>
            </w:pPr>
            <w:r w:rsidRPr="009F7624">
              <w:t>21</w:t>
            </w:r>
          </w:p>
        </w:tc>
        <w:tc>
          <w:tcPr>
            <w:tcW w:w="1350" w:type="dxa"/>
            <w:shd w:val="clear" w:color="auto" w:fill="FFFFFF"/>
          </w:tcPr>
          <w:p w14:paraId="555E576B" w14:textId="7B87D1CF" w:rsidR="00320572" w:rsidRPr="00B57B36" w:rsidRDefault="00320572" w:rsidP="00320572">
            <w:pPr>
              <w:pStyle w:val="CETBodytext"/>
              <w:ind w:right="-1"/>
              <w:rPr>
                <w:rFonts w:cs="Arial"/>
                <w:szCs w:val="18"/>
                <w:lang w:val="en-GB"/>
              </w:rPr>
            </w:pPr>
            <w:r w:rsidRPr="009F7624">
              <w:t>C7*</w:t>
            </w:r>
          </w:p>
        </w:tc>
        <w:tc>
          <w:tcPr>
            <w:tcW w:w="1314" w:type="dxa"/>
            <w:shd w:val="clear" w:color="auto" w:fill="FFFFFF"/>
          </w:tcPr>
          <w:p w14:paraId="10C75692" w14:textId="2BD32D8C" w:rsidR="00320572" w:rsidRPr="00B57B36" w:rsidRDefault="00320572" w:rsidP="005C35DB">
            <w:pPr>
              <w:pStyle w:val="CETBodytext"/>
              <w:ind w:right="-1"/>
              <w:jc w:val="center"/>
              <w:rPr>
                <w:rFonts w:cs="Arial"/>
                <w:szCs w:val="18"/>
                <w:lang w:val="en-GB"/>
              </w:rPr>
            </w:pPr>
            <w:r w:rsidRPr="009F7624">
              <w:t>0.011</w:t>
            </w:r>
          </w:p>
        </w:tc>
      </w:tr>
      <w:tr w:rsidR="00320572" w:rsidRPr="00B57B36" w14:paraId="1D677CA5" w14:textId="4A50D284" w:rsidTr="00D04DBB">
        <w:tc>
          <w:tcPr>
            <w:tcW w:w="630" w:type="dxa"/>
            <w:shd w:val="clear" w:color="auto" w:fill="FFFFFF"/>
          </w:tcPr>
          <w:p w14:paraId="358CD0DC" w14:textId="6548568B" w:rsidR="00320572" w:rsidRPr="00B57B36" w:rsidRDefault="00320572" w:rsidP="005C35DB">
            <w:pPr>
              <w:pStyle w:val="CETBodytext"/>
              <w:ind w:right="-1"/>
              <w:jc w:val="center"/>
              <w:rPr>
                <w:rFonts w:cs="Arial"/>
                <w:szCs w:val="18"/>
                <w:lang w:val="en-GB"/>
              </w:rPr>
            </w:pPr>
            <w:r w:rsidRPr="009F7624">
              <w:t>9</w:t>
            </w:r>
          </w:p>
        </w:tc>
        <w:tc>
          <w:tcPr>
            <w:tcW w:w="1440" w:type="dxa"/>
            <w:shd w:val="clear" w:color="auto" w:fill="FFFFFF"/>
          </w:tcPr>
          <w:p w14:paraId="763566DA" w14:textId="131EC5D1" w:rsidR="00320572" w:rsidRPr="00B57B36" w:rsidRDefault="00320572" w:rsidP="00320572">
            <w:pPr>
              <w:pStyle w:val="CETBodytext"/>
              <w:ind w:right="-1"/>
              <w:rPr>
                <w:rFonts w:cs="Arial"/>
                <w:szCs w:val="18"/>
                <w:lang w:val="en-GB"/>
              </w:rPr>
            </w:pPr>
            <w:r w:rsidRPr="009F7624">
              <w:t>n-Pentane</w:t>
            </w:r>
          </w:p>
        </w:tc>
        <w:tc>
          <w:tcPr>
            <w:tcW w:w="1332" w:type="dxa"/>
            <w:shd w:val="clear" w:color="auto" w:fill="FFFFFF"/>
          </w:tcPr>
          <w:p w14:paraId="79B7BEB7" w14:textId="2203AB16" w:rsidR="00320572" w:rsidRPr="00B57B36" w:rsidRDefault="00320572" w:rsidP="005C35DB">
            <w:pPr>
              <w:pStyle w:val="CETBodytext"/>
              <w:ind w:right="-1"/>
              <w:jc w:val="center"/>
              <w:rPr>
                <w:rFonts w:cs="Arial"/>
                <w:szCs w:val="18"/>
                <w:lang w:val="en-GB"/>
              </w:rPr>
            </w:pPr>
            <w:r w:rsidRPr="009F7624">
              <w:t>0.056</w:t>
            </w:r>
          </w:p>
        </w:tc>
        <w:tc>
          <w:tcPr>
            <w:tcW w:w="738" w:type="dxa"/>
            <w:shd w:val="clear" w:color="auto" w:fill="FFFFFF"/>
          </w:tcPr>
          <w:p w14:paraId="191C66B2" w14:textId="7CF48A49" w:rsidR="00320572" w:rsidRPr="00B57B36" w:rsidRDefault="00320572" w:rsidP="005C35DB">
            <w:pPr>
              <w:pStyle w:val="CETBodytext"/>
              <w:ind w:right="-1"/>
              <w:jc w:val="center"/>
              <w:rPr>
                <w:rFonts w:cs="Arial"/>
                <w:szCs w:val="18"/>
                <w:lang w:val="en-GB"/>
              </w:rPr>
            </w:pPr>
            <w:r w:rsidRPr="009F7624">
              <w:t>22</w:t>
            </w:r>
          </w:p>
        </w:tc>
        <w:tc>
          <w:tcPr>
            <w:tcW w:w="1350" w:type="dxa"/>
            <w:shd w:val="clear" w:color="auto" w:fill="FFFFFF"/>
          </w:tcPr>
          <w:p w14:paraId="719C8A03" w14:textId="2488F8FF" w:rsidR="00320572" w:rsidRPr="00B57B36" w:rsidRDefault="00320572" w:rsidP="00320572">
            <w:pPr>
              <w:pStyle w:val="CETBodytext"/>
              <w:ind w:right="-1"/>
              <w:rPr>
                <w:rFonts w:cs="Arial"/>
                <w:szCs w:val="18"/>
                <w:lang w:val="en-GB"/>
              </w:rPr>
            </w:pPr>
            <w:r w:rsidRPr="009F7624">
              <w:t>C8*</w:t>
            </w:r>
          </w:p>
        </w:tc>
        <w:tc>
          <w:tcPr>
            <w:tcW w:w="1314" w:type="dxa"/>
            <w:shd w:val="clear" w:color="auto" w:fill="FFFFFF"/>
          </w:tcPr>
          <w:p w14:paraId="19A8E3A1" w14:textId="5F87224F" w:rsidR="00320572" w:rsidRPr="00B57B36" w:rsidRDefault="00320572" w:rsidP="005C35DB">
            <w:pPr>
              <w:pStyle w:val="CETBodytext"/>
              <w:ind w:right="-1"/>
              <w:jc w:val="center"/>
              <w:rPr>
                <w:rFonts w:cs="Arial"/>
                <w:szCs w:val="18"/>
                <w:lang w:val="en-GB"/>
              </w:rPr>
            </w:pPr>
            <w:r w:rsidRPr="009F7624">
              <w:t>0.003</w:t>
            </w:r>
          </w:p>
        </w:tc>
      </w:tr>
      <w:tr w:rsidR="00320572" w:rsidRPr="00B57B36" w14:paraId="1970478A" w14:textId="7F314A83" w:rsidTr="00D04DBB">
        <w:tc>
          <w:tcPr>
            <w:tcW w:w="630" w:type="dxa"/>
            <w:shd w:val="clear" w:color="auto" w:fill="FFFFFF"/>
          </w:tcPr>
          <w:p w14:paraId="13A79D48" w14:textId="232D0104" w:rsidR="00320572" w:rsidRPr="00B57B36" w:rsidRDefault="00320572" w:rsidP="005C35DB">
            <w:pPr>
              <w:pStyle w:val="CETBodytext"/>
              <w:ind w:right="-1"/>
              <w:jc w:val="center"/>
              <w:rPr>
                <w:rFonts w:cs="Arial"/>
                <w:szCs w:val="18"/>
                <w:lang w:val="en-GB"/>
              </w:rPr>
            </w:pPr>
            <w:r w:rsidRPr="009F7624">
              <w:t>10</w:t>
            </w:r>
          </w:p>
        </w:tc>
        <w:tc>
          <w:tcPr>
            <w:tcW w:w="1440" w:type="dxa"/>
            <w:shd w:val="clear" w:color="auto" w:fill="FFFFFF"/>
          </w:tcPr>
          <w:p w14:paraId="20499B77" w14:textId="1E97A850" w:rsidR="00320572" w:rsidRPr="00B57B36" w:rsidRDefault="00320572" w:rsidP="00320572">
            <w:pPr>
              <w:pStyle w:val="CETBodytext"/>
              <w:ind w:right="-1"/>
              <w:rPr>
                <w:rFonts w:cs="Arial"/>
                <w:szCs w:val="18"/>
                <w:lang w:val="en-GB"/>
              </w:rPr>
            </w:pPr>
            <w:r w:rsidRPr="009F7624">
              <w:t>n-Hexane</w:t>
            </w:r>
          </w:p>
        </w:tc>
        <w:tc>
          <w:tcPr>
            <w:tcW w:w="1332" w:type="dxa"/>
            <w:shd w:val="clear" w:color="auto" w:fill="FFFFFF"/>
          </w:tcPr>
          <w:p w14:paraId="42DDE292" w14:textId="01C73ED7" w:rsidR="00320572" w:rsidRPr="00B57B36" w:rsidRDefault="00320572" w:rsidP="005C35DB">
            <w:pPr>
              <w:pStyle w:val="CETBodytext"/>
              <w:ind w:right="-1"/>
              <w:jc w:val="center"/>
              <w:rPr>
                <w:rFonts w:cs="Arial"/>
                <w:szCs w:val="18"/>
                <w:lang w:val="en-GB"/>
              </w:rPr>
            </w:pPr>
            <w:r w:rsidRPr="009F7624">
              <w:t>0.026</w:t>
            </w:r>
          </w:p>
        </w:tc>
        <w:tc>
          <w:tcPr>
            <w:tcW w:w="738" w:type="dxa"/>
            <w:shd w:val="clear" w:color="auto" w:fill="FFFFFF"/>
          </w:tcPr>
          <w:p w14:paraId="5549D9AC" w14:textId="4C6A1E56" w:rsidR="00320572" w:rsidRPr="00B57B36" w:rsidRDefault="00320572" w:rsidP="005C35DB">
            <w:pPr>
              <w:pStyle w:val="CETBodytext"/>
              <w:ind w:right="-1"/>
              <w:jc w:val="center"/>
              <w:rPr>
                <w:rFonts w:cs="Arial"/>
                <w:szCs w:val="18"/>
                <w:lang w:val="en-GB"/>
              </w:rPr>
            </w:pPr>
            <w:r w:rsidRPr="009F7624">
              <w:t>23</w:t>
            </w:r>
          </w:p>
        </w:tc>
        <w:tc>
          <w:tcPr>
            <w:tcW w:w="1350" w:type="dxa"/>
            <w:shd w:val="clear" w:color="auto" w:fill="FFFFFF"/>
          </w:tcPr>
          <w:p w14:paraId="0D308523" w14:textId="35C51FC9" w:rsidR="00320572" w:rsidRPr="00B57B36" w:rsidRDefault="00320572" w:rsidP="00320572">
            <w:pPr>
              <w:pStyle w:val="CETBodytext"/>
              <w:ind w:right="-1"/>
              <w:rPr>
                <w:rFonts w:cs="Arial"/>
                <w:szCs w:val="18"/>
                <w:lang w:val="en-GB"/>
              </w:rPr>
            </w:pPr>
            <w:r w:rsidRPr="009F7624">
              <w:t>C9*</w:t>
            </w:r>
          </w:p>
        </w:tc>
        <w:tc>
          <w:tcPr>
            <w:tcW w:w="1314" w:type="dxa"/>
            <w:shd w:val="clear" w:color="auto" w:fill="FFFFFF"/>
          </w:tcPr>
          <w:p w14:paraId="2104782E" w14:textId="5E3C115B" w:rsidR="00320572" w:rsidRPr="00B57B36" w:rsidRDefault="00320572" w:rsidP="005C35DB">
            <w:pPr>
              <w:pStyle w:val="CETBodytext"/>
              <w:ind w:right="-1"/>
              <w:jc w:val="center"/>
              <w:rPr>
                <w:rFonts w:cs="Arial"/>
                <w:szCs w:val="18"/>
                <w:lang w:val="en-GB"/>
              </w:rPr>
            </w:pPr>
            <w:r w:rsidRPr="009F7624">
              <w:t>0.001</w:t>
            </w:r>
          </w:p>
        </w:tc>
      </w:tr>
      <w:tr w:rsidR="00320572" w:rsidRPr="00B57B36" w14:paraId="1DB48458" w14:textId="43834877" w:rsidTr="00D04DBB">
        <w:tc>
          <w:tcPr>
            <w:tcW w:w="630" w:type="dxa"/>
            <w:shd w:val="clear" w:color="auto" w:fill="FFFFFF"/>
          </w:tcPr>
          <w:p w14:paraId="09DE9D5D" w14:textId="108CCD39" w:rsidR="00320572" w:rsidRPr="00B57B36" w:rsidRDefault="00320572" w:rsidP="005C35DB">
            <w:pPr>
              <w:pStyle w:val="CETBodytext"/>
              <w:ind w:right="-1"/>
              <w:jc w:val="center"/>
              <w:rPr>
                <w:rFonts w:cs="Arial"/>
                <w:szCs w:val="18"/>
                <w:lang w:val="en-GB"/>
              </w:rPr>
            </w:pPr>
            <w:r w:rsidRPr="009F7624">
              <w:t>11</w:t>
            </w:r>
          </w:p>
        </w:tc>
        <w:tc>
          <w:tcPr>
            <w:tcW w:w="1440" w:type="dxa"/>
            <w:shd w:val="clear" w:color="auto" w:fill="FFFFFF"/>
          </w:tcPr>
          <w:p w14:paraId="3C479F39" w14:textId="3B20C02E" w:rsidR="00320572" w:rsidRPr="00B57B36" w:rsidRDefault="00320572" w:rsidP="00320572">
            <w:pPr>
              <w:pStyle w:val="CETBodytext"/>
              <w:ind w:right="-1"/>
              <w:rPr>
                <w:rFonts w:cs="Arial"/>
                <w:szCs w:val="18"/>
                <w:lang w:val="en-GB"/>
              </w:rPr>
            </w:pPr>
            <w:r w:rsidRPr="009F7624">
              <w:t>Benzene</w:t>
            </w:r>
          </w:p>
        </w:tc>
        <w:tc>
          <w:tcPr>
            <w:tcW w:w="1332" w:type="dxa"/>
            <w:shd w:val="clear" w:color="auto" w:fill="FFFFFF"/>
          </w:tcPr>
          <w:p w14:paraId="22B42E84" w14:textId="53C27B65" w:rsidR="00320572" w:rsidRPr="00B57B36" w:rsidRDefault="00320572" w:rsidP="005C35DB">
            <w:pPr>
              <w:pStyle w:val="CETBodytext"/>
              <w:ind w:right="-1"/>
              <w:jc w:val="center"/>
              <w:rPr>
                <w:rFonts w:cs="Arial"/>
                <w:szCs w:val="18"/>
                <w:lang w:val="en-GB"/>
              </w:rPr>
            </w:pPr>
            <w:r w:rsidRPr="009F7624">
              <w:t>0.001</w:t>
            </w:r>
          </w:p>
        </w:tc>
        <w:tc>
          <w:tcPr>
            <w:tcW w:w="738" w:type="dxa"/>
            <w:shd w:val="clear" w:color="auto" w:fill="FFFFFF"/>
          </w:tcPr>
          <w:p w14:paraId="75694B80" w14:textId="1E1AA0FC" w:rsidR="00320572" w:rsidRPr="00B57B36" w:rsidRDefault="00320572" w:rsidP="005C35DB">
            <w:pPr>
              <w:pStyle w:val="CETBodytext"/>
              <w:ind w:right="-1"/>
              <w:jc w:val="center"/>
              <w:rPr>
                <w:rFonts w:cs="Arial"/>
                <w:szCs w:val="18"/>
                <w:lang w:val="en-GB"/>
              </w:rPr>
            </w:pPr>
            <w:r w:rsidRPr="009F7624">
              <w:t>24</w:t>
            </w:r>
          </w:p>
        </w:tc>
        <w:tc>
          <w:tcPr>
            <w:tcW w:w="1350" w:type="dxa"/>
            <w:shd w:val="clear" w:color="auto" w:fill="FFFFFF"/>
          </w:tcPr>
          <w:p w14:paraId="63826DA0" w14:textId="666130FE" w:rsidR="00320572" w:rsidRPr="00B57B36" w:rsidRDefault="00320572" w:rsidP="00320572">
            <w:pPr>
              <w:pStyle w:val="CETBodytext"/>
              <w:ind w:right="-1"/>
              <w:rPr>
                <w:rFonts w:cs="Arial"/>
                <w:szCs w:val="18"/>
                <w:lang w:val="en-GB"/>
              </w:rPr>
            </w:pPr>
            <w:r w:rsidRPr="009F7624">
              <w:t>C10+*</w:t>
            </w:r>
          </w:p>
        </w:tc>
        <w:tc>
          <w:tcPr>
            <w:tcW w:w="1314" w:type="dxa"/>
            <w:shd w:val="clear" w:color="auto" w:fill="FFFFFF"/>
          </w:tcPr>
          <w:p w14:paraId="1E7FC936" w14:textId="4172B609" w:rsidR="00320572" w:rsidRPr="00B57B36" w:rsidRDefault="00320572" w:rsidP="005C35DB">
            <w:pPr>
              <w:pStyle w:val="CETBodytext"/>
              <w:ind w:right="-1"/>
              <w:jc w:val="center"/>
              <w:rPr>
                <w:rFonts w:cs="Arial"/>
                <w:szCs w:val="18"/>
                <w:lang w:val="en-GB"/>
              </w:rPr>
            </w:pPr>
            <w:r w:rsidRPr="009F7624">
              <w:t>0.000</w:t>
            </w:r>
          </w:p>
        </w:tc>
      </w:tr>
      <w:tr w:rsidR="00320572" w:rsidRPr="00B57B36" w14:paraId="606DF96A" w14:textId="2756D723" w:rsidTr="00D04DBB">
        <w:tc>
          <w:tcPr>
            <w:tcW w:w="630" w:type="dxa"/>
            <w:shd w:val="clear" w:color="auto" w:fill="FFFFFF"/>
          </w:tcPr>
          <w:p w14:paraId="28FF1A73" w14:textId="7606395C" w:rsidR="00320572" w:rsidRPr="009F7624" w:rsidRDefault="00320572" w:rsidP="005C35DB">
            <w:pPr>
              <w:pStyle w:val="CETBodytext"/>
              <w:ind w:right="-1"/>
              <w:jc w:val="center"/>
            </w:pPr>
            <w:r>
              <w:t>12</w:t>
            </w:r>
          </w:p>
        </w:tc>
        <w:tc>
          <w:tcPr>
            <w:tcW w:w="1440" w:type="dxa"/>
            <w:shd w:val="clear" w:color="auto" w:fill="FFFFFF"/>
          </w:tcPr>
          <w:p w14:paraId="5DA67854" w14:textId="72798A9C" w:rsidR="00320572" w:rsidRPr="00B57B36" w:rsidRDefault="00320572" w:rsidP="00320572">
            <w:pPr>
              <w:pStyle w:val="CETBodytext"/>
              <w:ind w:right="-1"/>
              <w:rPr>
                <w:rFonts w:cs="Arial"/>
                <w:szCs w:val="18"/>
                <w:lang w:val="en-GB"/>
              </w:rPr>
            </w:pPr>
            <w:r w:rsidRPr="009F7624">
              <w:t>Cyclohexane</w:t>
            </w:r>
          </w:p>
        </w:tc>
        <w:tc>
          <w:tcPr>
            <w:tcW w:w="1332" w:type="dxa"/>
            <w:shd w:val="clear" w:color="auto" w:fill="FFFFFF"/>
          </w:tcPr>
          <w:p w14:paraId="56632474" w14:textId="6704C1DC" w:rsidR="00320572" w:rsidRPr="00B57B36" w:rsidRDefault="00320572" w:rsidP="005C35DB">
            <w:pPr>
              <w:pStyle w:val="CETBodytext"/>
              <w:ind w:right="-1"/>
              <w:jc w:val="center"/>
              <w:rPr>
                <w:rFonts w:cs="Arial"/>
                <w:szCs w:val="18"/>
                <w:lang w:val="en-GB"/>
              </w:rPr>
            </w:pPr>
            <w:r w:rsidRPr="009F7624">
              <w:t>0.010</w:t>
            </w:r>
          </w:p>
        </w:tc>
        <w:tc>
          <w:tcPr>
            <w:tcW w:w="738" w:type="dxa"/>
            <w:shd w:val="clear" w:color="auto" w:fill="FFFFFF"/>
          </w:tcPr>
          <w:p w14:paraId="347A4C3C" w14:textId="7E9EB1EB" w:rsidR="00320572" w:rsidRPr="00B57B36" w:rsidRDefault="00320572" w:rsidP="005C35DB">
            <w:pPr>
              <w:pStyle w:val="CETBodytext"/>
              <w:ind w:right="-1"/>
              <w:jc w:val="center"/>
              <w:rPr>
                <w:rFonts w:cs="Arial"/>
                <w:szCs w:val="18"/>
                <w:lang w:val="en-GB"/>
              </w:rPr>
            </w:pPr>
            <w:r w:rsidRPr="009F7624">
              <w:t>25</w:t>
            </w:r>
          </w:p>
        </w:tc>
        <w:tc>
          <w:tcPr>
            <w:tcW w:w="1350" w:type="dxa"/>
            <w:shd w:val="clear" w:color="auto" w:fill="FFFFFF"/>
          </w:tcPr>
          <w:p w14:paraId="52CB6852" w14:textId="6FCD4135" w:rsidR="00320572" w:rsidRPr="00B57B36" w:rsidRDefault="00CB3A52" w:rsidP="00CB3A52">
            <w:pPr>
              <w:pStyle w:val="CETBodytext"/>
              <w:ind w:right="-1"/>
              <w:rPr>
                <w:rFonts w:cs="Arial"/>
                <w:szCs w:val="18"/>
                <w:lang w:val="en-GB"/>
              </w:rPr>
            </w:pPr>
            <w:r>
              <w:t>Water</w:t>
            </w:r>
          </w:p>
        </w:tc>
        <w:tc>
          <w:tcPr>
            <w:tcW w:w="1314" w:type="dxa"/>
            <w:shd w:val="clear" w:color="auto" w:fill="FFFFFF"/>
          </w:tcPr>
          <w:p w14:paraId="49882E3C" w14:textId="68BE5946" w:rsidR="00320572" w:rsidRPr="00B57B36" w:rsidRDefault="00320572" w:rsidP="005C35DB">
            <w:pPr>
              <w:pStyle w:val="CETBodytext"/>
              <w:ind w:right="-1"/>
              <w:jc w:val="center"/>
              <w:rPr>
                <w:rFonts w:cs="Arial"/>
                <w:szCs w:val="18"/>
                <w:lang w:val="en-GB"/>
              </w:rPr>
            </w:pPr>
            <w:r w:rsidRPr="009F7624">
              <w:t>0.002</w:t>
            </w:r>
          </w:p>
        </w:tc>
      </w:tr>
      <w:tr w:rsidR="00320572" w:rsidRPr="00B57B36" w14:paraId="3CCBBBEB" w14:textId="08628972" w:rsidTr="00D04DBB">
        <w:tc>
          <w:tcPr>
            <w:tcW w:w="630" w:type="dxa"/>
            <w:shd w:val="clear" w:color="auto" w:fill="FFFFFF"/>
          </w:tcPr>
          <w:p w14:paraId="65BAF347" w14:textId="67D3872A" w:rsidR="00320572" w:rsidRPr="009F7624" w:rsidRDefault="00320572" w:rsidP="005C35DB">
            <w:pPr>
              <w:pStyle w:val="CETBodytext"/>
              <w:ind w:right="-1"/>
              <w:jc w:val="center"/>
            </w:pPr>
            <w:r>
              <w:t>13</w:t>
            </w:r>
          </w:p>
        </w:tc>
        <w:tc>
          <w:tcPr>
            <w:tcW w:w="1440" w:type="dxa"/>
            <w:shd w:val="clear" w:color="auto" w:fill="FFFFFF"/>
          </w:tcPr>
          <w:p w14:paraId="5013C6A8" w14:textId="3BC78413" w:rsidR="00320572" w:rsidRPr="00B57B36" w:rsidRDefault="00320572" w:rsidP="00320572">
            <w:pPr>
              <w:pStyle w:val="CETBodytext"/>
              <w:ind w:right="-1"/>
              <w:rPr>
                <w:rFonts w:cs="Arial"/>
                <w:szCs w:val="18"/>
                <w:lang w:val="en-GB"/>
              </w:rPr>
            </w:pPr>
            <w:r w:rsidRPr="009F7624">
              <w:t>n-Heptane</w:t>
            </w:r>
          </w:p>
        </w:tc>
        <w:tc>
          <w:tcPr>
            <w:tcW w:w="1332" w:type="dxa"/>
            <w:shd w:val="clear" w:color="auto" w:fill="FFFFFF"/>
          </w:tcPr>
          <w:p w14:paraId="21B8E909" w14:textId="3C8E028B" w:rsidR="00320572" w:rsidRPr="00B57B36" w:rsidRDefault="00320572" w:rsidP="005C35DB">
            <w:pPr>
              <w:pStyle w:val="CETBodytext"/>
              <w:ind w:right="-1"/>
              <w:jc w:val="center"/>
              <w:rPr>
                <w:rFonts w:cs="Arial"/>
                <w:szCs w:val="18"/>
                <w:lang w:val="en-GB"/>
              </w:rPr>
            </w:pPr>
            <w:r w:rsidRPr="009F7624">
              <w:t>0.005</w:t>
            </w:r>
          </w:p>
        </w:tc>
        <w:tc>
          <w:tcPr>
            <w:tcW w:w="738" w:type="dxa"/>
            <w:shd w:val="clear" w:color="auto" w:fill="FFFFFF"/>
          </w:tcPr>
          <w:p w14:paraId="4DD0B51E" w14:textId="77777777" w:rsidR="00320572" w:rsidRPr="00B57B36" w:rsidRDefault="00320572" w:rsidP="005C35DB">
            <w:pPr>
              <w:pStyle w:val="CETBodytext"/>
              <w:ind w:right="-1"/>
              <w:jc w:val="center"/>
              <w:rPr>
                <w:rFonts w:cs="Arial"/>
                <w:szCs w:val="18"/>
                <w:lang w:val="en-GB"/>
              </w:rPr>
            </w:pPr>
          </w:p>
        </w:tc>
        <w:tc>
          <w:tcPr>
            <w:tcW w:w="1350" w:type="dxa"/>
            <w:shd w:val="clear" w:color="auto" w:fill="FFFFFF"/>
          </w:tcPr>
          <w:p w14:paraId="5AC1183D" w14:textId="14F1D980" w:rsidR="00320572" w:rsidRPr="00B57B36" w:rsidRDefault="00320572" w:rsidP="00320572">
            <w:pPr>
              <w:pStyle w:val="CETBodytext"/>
              <w:ind w:right="-1"/>
              <w:rPr>
                <w:rFonts w:cs="Arial"/>
                <w:szCs w:val="18"/>
                <w:lang w:val="en-GB"/>
              </w:rPr>
            </w:pPr>
          </w:p>
        </w:tc>
        <w:tc>
          <w:tcPr>
            <w:tcW w:w="1314" w:type="dxa"/>
            <w:shd w:val="clear" w:color="auto" w:fill="FFFFFF"/>
          </w:tcPr>
          <w:p w14:paraId="473F7F21" w14:textId="77777777" w:rsidR="00320572" w:rsidRPr="00B57B36" w:rsidRDefault="00320572" w:rsidP="005C35DB">
            <w:pPr>
              <w:pStyle w:val="CETBodytext"/>
              <w:ind w:right="-1"/>
              <w:jc w:val="center"/>
              <w:rPr>
                <w:rFonts w:cs="Arial"/>
                <w:szCs w:val="18"/>
                <w:lang w:val="en-GB"/>
              </w:rPr>
            </w:pPr>
          </w:p>
        </w:tc>
      </w:tr>
    </w:tbl>
    <w:p w14:paraId="190BCE52" w14:textId="78A2FC82" w:rsidR="00094FD1" w:rsidRDefault="00094FD1" w:rsidP="00094FD1">
      <w:pPr>
        <w:pStyle w:val="CETTabletitle"/>
      </w:pPr>
      <w:r>
        <w:t xml:space="preserve">Table 2: </w:t>
      </w:r>
      <w:r w:rsidR="00040A6D">
        <w:t>O</w:t>
      </w:r>
      <w:r>
        <w:t>perating conditions and mechanical data.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70"/>
        <w:gridCol w:w="720"/>
        <w:gridCol w:w="1440"/>
        <w:gridCol w:w="1440"/>
      </w:tblGrid>
      <w:tr w:rsidR="0026200A" w:rsidRPr="00B57B36" w14:paraId="1323315A" w14:textId="77777777" w:rsidTr="00FF6E8F">
        <w:tc>
          <w:tcPr>
            <w:tcW w:w="2070" w:type="dxa"/>
            <w:tcBorders>
              <w:top w:val="single" w:sz="12" w:space="0" w:color="008000"/>
              <w:bottom w:val="single" w:sz="6" w:space="0" w:color="008000"/>
            </w:tcBorders>
            <w:shd w:val="clear" w:color="auto" w:fill="FFFFFF"/>
          </w:tcPr>
          <w:p w14:paraId="30FC1071" w14:textId="1F945EBD" w:rsidR="0026200A" w:rsidRPr="00B57B36" w:rsidRDefault="0026200A" w:rsidP="0026200A">
            <w:pPr>
              <w:pStyle w:val="CETBodytext"/>
              <w:rPr>
                <w:lang w:val="en-GB"/>
              </w:rPr>
            </w:pPr>
            <w:r>
              <w:rPr>
                <w:lang w:val="en-GB"/>
              </w:rPr>
              <w:t>Fluid</w:t>
            </w:r>
          </w:p>
        </w:tc>
        <w:tc>
          <w:tcPr>
            <w:tcW w:w="720" w:type="dxa"/>
            <w:tcBorders>
              <w:top w:val="single" w:sz="12" w:space="0" w:color="008000"/>
              <w:bottom w:val="single" w:sz="6" w:space="0" w:color="008000"/>
            </w:tcBorders>
            <w:shd w:val="clear" w:color="auto" w:fill="FFFFFF"/>
          </w:tcPr>
          <w:p w14:paraId="510F8927" w14:textId="410B10E0" w:rsidR="0026200A" w:rsidRPr="00B57B36" w:rsidRDefault="00FF6E8F" w:rsidP="00CF20D9">
            <w:pPr>
              <w:pStyle w:val="CETBodytext"/>
              <w:rPr>
                <w:lang w:val="en-GB"/>
              </w:rPr>
            </w:pPr>
            <w:r>
              <w:rPr>
                <w:lang w:val="en-GB"/>
              </w:rPr>
              <w:t>Side</w:t>
            </w:r>
          </w:p>
        </w:tc>
        <w:tc>
          <w:tcPr>
            <w:tcW w:w="1440" w:type="dxa"/>
            <w:tcBorders>
              <w:top w:val="single" w:sz="12" w:space="0" w:color="008000"/>
              <w:bottom w:val="single" w:sz="6" w:space="0" w:color="008000"/>
            </w:tcBorders>
            <w:shd w:val="clear" w:color="auto" w:fill="FFFFFF"/>
          </w:tcPr>
          <w:p w14:paraId="5C0D8FA8" w14:textId="1B79D679" w:rsidR="0026200A" w:rsidRPr="00B57B36" w:rsidRDefault="00FF6E8F" w:rsidP="00FF6E8F">
            <w:pPr>
              <w:pStyle w:val="CETBodytext"/>
              <w:jc w:val="right"/>
              <w:rPr>
                <w:lang w:val="en-GB"/>
              </w:rPr>
            </w:pPr>
            <w:r>
              <w:rPr>
                <w:lang w:val="en-GB"/>
              </w:rPr>
              <w:t>Tubes(gas)</w:t>
            </w:r>
          </w:p>
        </w:tc>
        <w:tc>
          <w:tcPr>
            <w:tcW w:w="1440" w:type="dxa"/>
            <w:tcBorders>
              <w:top w:val="single" w:sz="12" w:space="0" w:color="008000"/>
              <w:bottom w:val="single" w:sz="6" w:space="0" w:color="008000"/>
            </w:tcBorders>
            <w:shd w:val="clear" w:color="auto" w:fill="FFFFFF"/>
          </w:tcPr>
          <w:p w14:paraId="0F4D0EDA" w14:textId="2B37882C" w:rsidR="0026200A" w:rsidRPr="00B57B36" w:rsidRDefault="00FF6E8F" w:rsidP="00FF6E8F">
            <w:pPr>
              <w:pStyle w:val="CETBodytext"/>
              <w:ind w:right="-1"/>
              <w:jc w:val="right"/>
              <w:rPr>
                <w:rFonts w:cs="Arial"/>
                <w:szCs w:val="18"/>
                <w:lang w:val="en-GB"/>
              </w:rPr>
            </w:pPr>
            <w:r>
              <w:rPr>
                <w:rFonts w:cs="Arial"/>
                <w:szCs w:val="18"/>
                <w:lang w:val="en-GB"/>
              </w:rPr>
              <w:t>Shell(water)</w:t>
            </w:r>
          </w:p>
        </w:tc>
      </w:tr>
      <w:tr w:rsidR="0026200A" w:rsidRPr="00B57B36" w14:paraId="056A6911" w14:textId="77777777" w:rsidTr="00FF6E8F">
        <w:tc>
          <w:tcPr>
            <w:tcW w:w="2070" w:type="dxa"/>
            <w:shd w:val="clear" w:color="auto" w:fill="FFFFFF"/>
          </w:tcPr>
          <w:p w14:paraId="48290DBB" w14:textId="056831B5" w:rsidR="0026200A" w:rsidRPr="00B57B36" w:rsidRDefault="0026200A" w:rsidP="0026200A">
            <w:pPr>
              <w:pStyle w:val="CETBodytext"/>
              <w:rPr>
                <w:lang w:val="en-GB"/>
              </w:rPr>
            </w:pPr>
            <w:r w:rsidRPr="00451B4E">
              <w:rPr>
                <w:rFonts w:cs="Arial"/>
              </w:rPr>
              <w:t>F</w:t>
            </w:r>
            <w:r>
              <w:rPr>
                <w:rFonts w:cs="Arial"/>
              </w:rPr>
              <w:t>low</w:t>
            </w:r>
            <w:r w:rsidR="003C3644">
              <w:rPr>
                <w:rFonts w:cs="Arial"/>
              </w:rPr>
              <w:t xml:space="preserve"> </w:t>
            </w:r>
            <w:r>
              <w:rPr>
                <w:rFonts w:cs="Arial"/>
              </w:rPr>
              <w:t>rate</w:t>
            </w:r>
          </w:p>
        </w:tc>
        <w:tc>
          <w:tcPr>
            <w:tcW w:w="720" w:type="dxa"/>
            <w:shd w:val="clear" w:color="auto" w:fill="FFFFFF"/>
          </w:tcPr>
          <w:p w14:paraId="6A009613" w14:textId="7483E016" w:rsidR="0026200A" w:rsidRPr="00B57B36" w:rsidRDefault="0026200A" w:rsidP="0026200A">
            <w:pPr>
              <w:pStyle w:val="CETBodytext"/>
              <w:rPr>
                <w:lang w:val="en-GB"/>
              </w:rPr>
            </w:pPr>
            <w:r>
              <w:rPr>
                <w:rFonts w:cs="Arial"/>
              </w:rPr>
              <w:t>kg/h</w:t>
            </w:r>
          </w:p>
        </w:tc>
        <w:tc>
          <w:tcPr>
            <w:tcW w:w="1440" w:type="dxa"/>
            <w:shd w:val="clear" w:color="auto" w:fill="FFFFFF"/>
          </w:tcPr>
          <w:p w14:paraId="338A3A42" w14:textId="5922E19C" w:rsidR="0026200A" w:rsidRPr="00B57B36" w:rsidRDefault="0026200A" w:rsidP="0049710D">
            <w:pPr>
              <w:pStyle w:val="CETBodytext"/>
              <w:jc w:val="right"/>
              <w:rPr>
                <w:lang w:val="en-GB"/>
              </w:rPr>
            </w:pPr>
            <w:r>
              <w:rPr>
                <w:rFonts w:cs="Arial"/>
              </w:rPr>
              <w:t>714</w:t>
            </w:r>
            <w:r w:rsidR="0049710D">
              <w:rPr>
                <w:rFonts w:cs="Arial"/>
              </w:rPr>
              <w:t>500</w:t>
            </w:r>
          </w:p>
        </w:tc>
        <w:tc>
          <w:tcPr>
            <w:tcW w:w="1440" w:type="dxa"/>
            <w:shd w:val="clear" w:color="auto" w:fill="FFFFFF"/>
          </w:tcPr>
          <w:p w14:paraId="58E9CA45" w14:textId="30E78CE8" w:rsidR="0026200A" w:rsidRPr="00B57B36" w:rsidRDefault="0026200A" w:rsidP="0049710D">
            <w:pPr>
              <w:pStyle w:val="CETBodytext"/>
              <w:ind w:right="-1"/>
              <w:jc w:val="right"/>
              <w:rPr>
                <w:rFonts w:cs="Arial"/>
                <w:szCs w:val="18"/>
                <w:lang w:val="en-GB"/>
              </w:rPr>
            </w:pPr>
            <w:r>
              <w:rPr>
                <w:rFonts w:cs="Arial"/>
              </w:rPr>
              <w:t>9145</w:t>
            </w:r>
            <w:r w:rsidR="0049710D">
              <w:rPr>
                <w:rFonts w:cs="Arial"/>
              </w:rPr>
              <w:t>00</w:t>
            </w:r>
          </w:p>
        </w:tc>
      </w:tr>
      <w:tr w:rsidR="0026200A" w:rsidRPr="00B57B36" w14:paraId="243D61D4" w14:textId="77777777" w:rsidTr="00FF6E8F">
        <w:tc>
          <w:tcPr>
            <w:tcW w:w="2070" w:type="dxa"/>
            <w:shd w:val="clear" w:color="auto" w:fill="FFFFFF"/>
          </w:tcPr>
          <w:p w14:paraId="5E4D63AD" w14:textId="063453A9" w:rsidR="0026200A" w:rsidRPr="00B57B36" w:rsidRDefault="0026200A" w:rsidP="0026200A">
            <w:pPr>
              <w:pStyle w:val="CETBodytext"/>
              <w:ind w:right="-1"/>
              <w:rPr>
                <w:rFonts w:cs="Arial"/>
                <w:szCs w:val="18"/>
                <w:lang w:val="en-GB"/>
              </w:rPr>
            </w:pPr>
            <w:r w:rsidRPr="00451B4E">
              <w:rPr>
                <w:rFonts w:cs="Arial"/>
              </w:rPr>
              <w:t>F</w:t>
            </w:r>
            <w:r>
              <w:rPr>
                <w:rFonts w:cs="Arial"/>
              </w:rPr>
              <w:t xml:space="preserve">low rate </w:t>
            </w:r>
            <w:r w:rsidRPr="00451B4E">
              <w:rPr>
                <w:rFonts w:cs="Arial"/>
              </w:rPr>
              <w:t>p</w:t>
            </w:r>
            <w:r>
              <w:rPr>
                <w:rFonts w:cs="Arial"/>
              </w:rPr>
              <w:t>er</w:t>
            </w:r>
            <w:r w:rsidRPr="00451B4E">
              <w:rPr>
                <w:rFonts w:cs="Arial"/>
              </w:rPr>
              <w:t xml:space="preserve"> </w:t>
            </w:r>
            <w:r>
              <w:rPr>
                <w:rFonts w:cs="Arial"/>
              </w:rPr>
              <w:t>tube</w:t>
            </w:r>
          </w:p>
        </w:tc>
        <w:tc>
          <w:tcPr>
            <w:tcW w:w="720" w:type="dxa"/>
            <w:shd w:val="clear" w:color="auto" w:fill="FFFFFF"/>
          </w:tcPr>
          <w:p w14:paraId="59F5CE05" w14:textId="207A367D" w:rsidR="0026200A" w:rsidRPr="00B57B36" w:rsidRDefault="0026200A" w:rsidP="0026200A">
            <w:pPr>
              <w:pStyle w:val="CETBodytext"/>
              <w:ind w:right="-1"/>
              <w:rPr>
                <w:rFonts w:cs="Arial"/>
                <w:szCs w:val="18"/>
                <w:lang w:val="en-GB"/>
              </w:rPr>
            </w:pPr>
            <w:r w:rsidRPr="00451B4E">
              <w:rPr>
                <w:rFonts w:cs="Arial"/>
              </w:rPr>
              <w:t>kg/h</w:t>
            </w:r>
          </w:p>
        </w:tc>
        <w:tc>
          <w:tcPr>
            <w:tcW w:w="1440" w:type="dxa"/>
            <w:shd w:val="clear" w:color="auto" w:fill="FFFFFF"/>
          </w:tcPr>
          <w:p w14:paraId="45ED7E6B" w14:textId="4D813A7E" w:rsidR="0026200A" w:rsidRPr="00B57B36" w:rsidRDefault="0049710D" w:rsidP="00F60BA0">
            <w:pPr>
              <w:pStyle w:val="CETBodytext"/>
              <w:ind w:right="-1"/>
              <w:jc w:val="right"/>
              <w:rPr>
                <w:rFonts w:cs="Arial"/>
                <w:szCs w:val="18"/>
                <w:lang w:val="en-GB"/>
              </w:rPr>
            </w:pPr>
            <w:r>
              <w:rPr>
                <w:rFonts w:cs="Arial"/>
              </w:rPr>
              <w:t>420.3</w:t>
            </w:r>
          </w:p>
        </w:tc>
        <w:tc>
          <w:tcPr>
            <w:tcW w:w="1440" w:type="dxa"/>
            <w:shd w:val="clear" w:color="auto" w:fill="FFFFFF"/>
          </w:tcPr>
          <w:p w14:paraId="4317983A" w14:textId="77777777" w:rsidR="0026200A" w:rsidRPr="00B57B36" w:rsidRDefault="0026200A" w:rsidP="00F60BA0">
            <w:pPr>
              <w:pStyle w:val="CETBodytext"/>
              <w:ind w:right="-1"/>
              <w:jc w:val="right"/>
              <w:rPr>
                <w:rFonts w:cs="Arial"/>
                <w:szCs w:val="18"/>
                <w:lang w:val="en-GB"/>
              </w:rPr>
            </w:pPr>
          </w:p>
        </w:tc>
      </w:tr>
      <w:tr w:rsidR="00094FD1" w:rsidRPr="00B57B36" w14:paraId="6B511812" w14:textId="77777777" w:rsidTr="00FF6E8F">
        <w:tc>
          <w:tcPr>
            <w:tcW w:w="2070" w:type="dxa"/>
            <w:shd w:val="clear" w:color="auto" w:fill="FFFFFF"/>
          </w:tcPr>
          <w:p w14:paraId="6A530739" w14:textId="267C5BA8" w:rsidR="00094FD1" w:rsidRPr="00B57B36" w:rsidRDefault="00094FD1" w:rsidP="00094FD1">
            <w:pPr>
              <w:pStyle w:val="CETBodytext"/>
              <w:ind w:right="-1"/>
              <w:rPr>
                <w:rFonts w:cs="Arial"/>
                <w:szCs w:val="18"/>
                <w:lang w:val="en-GB"/>
              </w:rPr>
            </w:pPr>
            <w:r>
              <w:rPr>
                <w:rFonts w:cs="Arial"/>
              </w:rPr>
              <w:t>Inlet pressure</w:t>
            </w:r>
          </w:p>
        </w:tc>
        <w:tc>
          <w:tcPr>
            <w:tcW w:w="720" w:type="dxa"/>
            <w:shd w:val="clear" w:color="auto" w:fill="FFFFFF"/>
          </w:tcPr>
          <w:p w14:paraId="0E48F984" w14:textId="167AA8D7" w:rsidR="00094FD1" w:rsidRPr="00B57B36" w:rsidRDefault="00094FD1" w:rsidP="00094FD1">
            <w:pPr>
              <w:pStyle w:val="CETBodytext"/>
              <w:ind w:right="-1"/>
              <w:rPr>
                <w:rFonts w:cs="Arial"/>
                <w:szCs w:val="18"/>
                <w:lang w:val="en-GB"/>
              </w:rPr>
            </w:pPr>
            <w:r>
              <w:rPr>
                <w:rFonts w:cs="Arial"/>
                <w:szCs w:val="18"/>
                <w:lang w:val="en-GB"/>
              </w:rPr>
              <w:t>bar</w:t>
            </w:r>
          </w:p>
        </w:tc>
        <w:tc>
          <w:tcPr>
            <w:tcW w:w="1440" w:type="dxa"/>
            <w:shd w:val="clear" w:color="auto" w:fill="FFFFFF"/>
          </w:tcPr>
          <w:p w14:paraId="2098EE55" w14:textId="1E968DCF" w:rsidR="00094FD1" w:rsidRPr="00B57B36" w:rsidRDefault="00517F21" w:rsidP="00F60BA0">
            <w:pPr>
              <w:pStyle w:val="CETBodytext"/>
              <w:ind w:right="-1"/>
              <w:jc w:val="right"/>
              <w:rPr>
                <w:rFonts w:cs="Arial"/>
                <w:szCs w:val="18"/>
                <w:lang w:val="en-GB"/>
              </w:rPr>
            </w:pPr>
            <w:r>
              <w:rPr>
                <w:rFonts w:cs="Arial"/>
                <w:szCs w:val="18"/>
                <w:lang w:val="en-GB"/>
              </w:rPr>
              <w:t>126.9</w:t>
            </w:r>
          </w:p>
        </w:tc>
        <w:tc>
          <w:tcPr>
            <w:tcW w:w="1440" w:type="dxa"/>
            <w:shd w:val="clear" w:color="auto" w:fill="FFFFFF"/>
          </w:tcPr>
          <w:p w14:paraId="25FC0141" w14:textId="4A89EC77" w:rsidR="00094FD1" w:rsidRPr="00B57B36" w:rsidRDefault="00094FD1" w:rsidP="00F60BA0">
            <w:pPr>
              <w:pStyle w:val="CETBodytext"/>
              <w:ind w:right="-1"/>
              <w:jc w:val="right"/>
              <w:rPr>
                <w:rFonts w:cs="Arial"/>
                <w:szCs w:val="18"/>
                <w:lang w:val="en-GB"/>
              </w:rPr>
            </w:pPr>
            <w:r>
              <w:rPr>
                <w:rFonts w:cs="Arial"/>
                <w:szCs w:val="18"/>
                <w:lang w:val="en-GB"/>
              </w:rPr>
              <w:t>13</w:t>
            </w:r>
          </w:p>
        </w:tc>
      </w:tr>
      <w:tr w:rsidR="00094FD1" w:rsidRPr="00B57B36" w14:paraId="3A9794A9" w14:textId="77777777" w:rsidTr="00FF6E8F">
        <w:tc>
          <w:tcPr>
            <w:tcW w:w="2070" w:type="dxa"/>
            <w:shd w:val="clear" w:color="auto" w:fill="FFFFFF"/>
          </w:tcPr>
          <w:p w14:paraId="76BEED7D" w14:textId="5F85F1C0" w:rsidR="00094FD1" w:rsidRDefault="00094FD1" w:rsidP="00094FD1">
            <w:pPr>
              <w:pStyle w:val="CETBodytext"/>
              <w:ind w:right="-1"/>
              <w:rPr>
                <w:rFonts w:cs="Arial"/>
              </w:rPr>
            </w:pPr>
            <w:r>
              <w:rPr>
                <w:rFonts w:cs="Arial"/>
              </w:rPr>
              <w:t>Inlet temperature</w:t>
            </w:r>
          </w:p>
        </w:tc>
        <w:tc>
          <w:tcPr>
            <w:tcW w:w="720" w:type="dxa"/>
            <w:shd w:val="clear" w:color="auto" w:fill="FFFFFF"/>
          </w:tcPr>
          <w:p w14:paraId="15A9BF43" w14:textId="7AABFE5E" w:rsidR="00094FD1" w:rsidRPr="00B57B36" w:rsidRDefault="00094FD1" w:rsidP="00094FD1">
            <w:pPr>
              <w:pStyle w:val="CETBodytext"/>
              <w:ind w:right="-1"/>
              <w:rPr>
                <w:rFonts w:cs="Arial"/>
                <w:szCs w:val="18"/>
                <w:lang w:val="en-GB"/>
              </w:rPr>
            </w:pPr>
            <w:r>
              <w:rPr>
                <w:rFonts w:cs="Arial"/>
                <w:szCs w:val="18"/>
                <w:lang w:val="en-GB"/>
              </w:rPr>
              <w:t>°C</w:t>
            </w:r>
          </w:p>
        </w:tc>
        <w:tc>
          <w:tcPr>
            <w:tcW w:w="1440" w:type="dxa"/>
            <w:shd w:val="clear" w:color="auto" w:fill="FFFFFF"/>
            <w:vAlign w:val="bottom"/>
          </w:tcPr>
          <w:p w14:paraId="2C1B21B7" w14:textId="2E0015D2" w:rsidR="00094FD1" w:rsidRPr="00B57B36" w:rsidRDefault="00517F21" w:rsidP="00F60BA0">
            <w:pPr>
              <w:pStyle w:val="CETBodytext"/>
              <w:ind w:right="-1"/>
              <w:jc w:val="right"/>
              <w:rPr>
                <w:rFonts w:cs="Arial"/>
                <w:szCs w:val="18"/>
                <w:lang w:val="en-GB"/>
              </w:rPr>
            </w:pPr>
            <w:r>
              <w:rPr>
                <w:rFonts w:cs="Arial"/>
              </w:rPr>
              <w:t>83.6</w:t>
            </w:r>
          </w:p>
        </w:tc>
        <w:tc>
          <w:tcPr>
            <w:tcW w:w="1440" w:type="dxa"/>
            <w:shd w:val="clear" w:color="auto" w:fill="FFFFFF"/>
          </w:tcPr>
          <w:p w14:paraId="27E9420C" w14:textId="28416740" w:rsidR="00094FD1" w:rsidRPr="00B57B36" w:rsidRDefault="00094FD1" w:rsidP="00F60BA0">
            <w:pPr>
              <w:pStyle w:val="CETBodytext"/>
              <w:ind w:right="-1"/>
              <w:jc w:val="right"/>
              <w:rPr>
                <w:rFonts w:cs="Arial"/>
                <w:szCs w:val="18"/>
                <w:lang w:val="en-GB"/>
              </w:rPr>
            </w:pPr>
            <w:r>
              <w:rPr>
                <w:rFonts w:cs="Arial"/>
                <w:szCs w:val="18"/>
                <w:lang w:val="en-GB"/>
              </w:rPr>
              <w:t>20</w:t>
            </w:r>
          </w:p>
        </w:tc>
      </w:tr>
      <w:tr w:rsidR="00094FD1" w:rsidRPr="00B57B36" w14:paraId="28092E62" w14:textId="77777777" w:rsidTr="00FF6E8F">
        <w:tc>
          <w:tcPr>
            <w:tcW w:w="2070" w:type="dxa"/>
            <w:shd w:val="clear" w:color="auto" w:fill="FFFFFF"/>
          </w:tcPr>
          <w:p w14:paraId="4A2F4FBB" w14:textId="41DD1742" w:rsidR="00094FD1" w:rsidRPr="00B57B36" w:rsidRDefault="00094FD1" w:rsidP="00094FD1">
            <w:pPr>
              <w:pStyle w:val="CETBodytext"/>
              <w:ind w:right="-1"/>
              <w:rPr>
                <w:rFonts w:cs="Arial"/>
                <w:szCs w:val="18"/>
                <w:lang w:val="en-GB"/>
              </w:rPr>
            </w:pPr>
            <w:r>
              <w:rPr>
                <w:rFonts w:cs="Arial"/>
                <w:szCs w:val="18"/>
                <w:lang w:val="en-GB"/>
              </w:rPr>
              <w:t>Outlet temperature</w:t>
            </w:r>
          </w:p>
        </w:tc>
        <w:tc>
          <w:tcPr>
            <w:tcW w:w="720" w:type="dxa"/>
            <w:shd w:val="clear" w:color="auto" w:fill="FFFFFF"/>
          </w:tcPr>
          <w:p w14:paraId="14129B18" w14:textId="59D224E1" w:rsidR="00094FD1" w:rsidRPr="00B57B36" w:rsidRDefault="00094FD1" w:rsidP="00094FD1">
            <w:pPr>
              <w:pStyle w:val="CETBodytext"/>
              <w:ind w:right="-1"/>
              <w:rPr>
                <w:rFonts w:cs="Arial"/>
                <w:szCs w:val="18"/>
                <w:lang w:val="en-GB"/>
              </w:rPr>
            </w:pPr>
            <w:r>
              <w:rPr>
                <w:rFonts w:cs="Arial"/>
                <w:szCs w:val="18"/>
                <w:lang w:val="en-GB"/>
              </w:rPr>
              <w:t>°C</w:t>
            </w:r>
          </w:p>
        </w:tc>
        <w:tc>
          <w:tcPr>
            <w:tcW w:w="1440" w:type="dxa"/>
            <w:shd w:val="clear" w:color="auto" w:fill="FFFFFF"/>
          </w:tcPr>
          <w:p w14:paraId="28D49940" w14:textId="74793545" w:rsidR="00094FD1" w:rsidRPr="00B57B36" w:rsidRDefault="00517F21" w:rsidP="00F60BA0">
            <w:pPr>
              <w:pStyle w:val="CETBodytext"/>
              <w:ind w:right="-1"/>
              <w:jc w:val="right"/>
              <w:rPr>
                <w:rFonts w:cs="Arial"/>
                <w:szCs w:val="18"/>
                <w:lang w:val="en-GB"/>
              </w:rPr>
            </w:pPr>
            <w:r>
              <w:rPr>
                <w:rFonts w:cs="Arial"/>
              </w:rPr>
              <w:t>30.0</w:t>
            </w:r>
          </w:p>
        </w:tc>
        <w:tc>
          <w:tcPr>
            <w:tcW w:w="1440" w:type="dxa"/>
            <w:shd w:val="clear" w:color="auto" w:fill="FFFFFF"/>
          </w:tcPr>
          <w:p w14:paraId="7F07E232" w14:textId="7022C9CE" w:rsidR="00094FD1" w:rsidRPr="00B57B36" w:rsidRDefault="00094FD1" w:rsidP="00F60BA0">
            <w:pPr>
              <w:pStyle w:val="CETBodytext"/>
              <w:ind w:right="-1"/>
              <w:jc w:val="right"/>
              <w:rPr>
                <w:rFonts w:cs="Arial"/>
                <w:szCs w:val="18"/>
                <w:lang w:val="en-GB"/>
              </w:rPr>
            </w:pPr>
            <w:r>
              <w:rPr>
                <w:rFonts w:cs="Arial"/>
                <w:szCs w:val="18"/>
                <w:lang w:val="en-GB"/>
              </w:rPr>
              <w:t>50</w:t>
            </w:r>
          </w:p>
        </w:tc>
      </w:tr>
      <w:tr w:rsidR="0026200A" w:rsidRPr="00B57B36" w14:paraId="60CBE18E" w14:textId="77777777" w:rsidTr="00FF6E8F">
        <w:tc>
          <w:tcPr>
            <w:tcW w:w="2070" w:type="dxa"/>
            <w:shd w:val="clear" w:color="auto" w:fill="FFFFFF"/>
          </w:tcPr>
          <w:p w14:paraId="2021F603" w14:textId="271CA765" w:rsidR="0026200A" w:rsidRPr="00B57B36" w:rsidRDefault="0026200A" w:rsidP="00CF20D9">
            <w:pPr>
              <w:pStyle w:val="CETBodytext"/>
              <w:ind w:right="-1"/>
              <w:rPr>
                <w:rFonts w:cs="Arial"/>
                <w:szCs w:val="18"/>
                <w:lang w:val="en-GB"/>
              </w:rPr>
            </w:pPr>
            <w:r>
              <w:rPr>
                <w:rFonts w:cs="Arial"/>
                <w:szCs w:val="18"/>
                <w:lang w:val="en-GB"/>
              </w:rPr>
              <w:t>Length</w:t>
            </w:r>
          </w:p>
        </w:tc>
        <w:tc>
          <w:tcPr>
            <w:tcW w:w="720" w:type="dxa"/>
            <w:shd w:val="clear" w:color="auto" w:fill="FFFFFF"/>
          </w:tcPr>
          <w:p w14:paraId="51E7A0E3" w14:textId="00C59663" w:rsidR="0026200A" w:rsidRPr="00B57B36" w:rsidRDefault="0026200A" w:rsidP="0026200A">
            <w:pPr>
              <w:pStyle w:val="CETBodytext"/>
              <w:ind w:right="-1"/>
              <w:rPr>
                <w:rFonts w:cs="Arial"/>
                <w:szCs w:val="18"/>
                <w:lang w:val="en-GB"/>
              </w:rPr>
            </w:pPr>
            <w:r>
              <w:rPr>
                <w:rFonts w:cs="Arial"/>
                <w:szCs w:val="18"/>
                <w:lang w:val="en-GB"/>
              </w:rPr>
              <w:t>mm</w:t>
            </w:r>
          </w:p>
        </w:tc>
        <w:tc>
          <w:tcPr>
            <w:tcW w:w="1440" w:type="dxa"/>
            <w:shd w:val="clear" w:color="auto" w:fill="FFFFFF"/>
          </w:tcPr>
          <w:p w14:paraId="3E140F76" w14:textId="0F0ECA17" w:rsidR="0026200A" w:rsidRPr="00B57B36" w:rsidRDefault="0026200A" w:rsidP="00F60BA0">
            <w:pPr>
              <w:pStyle w:val="CETBodytext"/>
              <w:ind w:right="-1"/>
              <w:jc w:val="right"/>
              <w:rPr>
                <w:rFonts w:cs="Arial"/>
                <w:szCs w:val="18"/>
                <w:lang w:val="en-GB"/>
              </w:rPr>
            </w:pPr>
            <w:r>
              <w:rPr>
                <w:rFonts w:cs="Arial"/>
                <w:szCs w:val="18"/>
                <w:lang w:val="en-GB"/>
              </w:rPr>
              <w:t>14300</w:t>
            </w:r>
          </w:p>
        </w:tc>
        <w:tc>
          <w:tcPr>
            <w:tcW w:w="1440" w:type="dxa"/>
            <w:shd w:val="clear" w:color="auto" w:fill="FFFFFF"/>
          </w:tcPr>
          <w:p w14:paraId="22A20A65" w14:textId="456B8249" w:rsidR="0026200A" w:rsidRPr="00B57B36" w:rsidRDefault="0026200A" w:rsidP="00F60BA0">
            <w:pPr>
              <w:pStyle w:val="CETBodytext"/>
              <w:ind w:right="-1"/>
              <w:jc w:val="right"/>
              <w:rPr>
                <w:rFonts w:cs="Arial"/>
                <w:szCs w:val="18"/>
                <w:lang w:val="en-GB"/>
              </w:rPr>
            </w:pPr>
            <w:r>
              <w:rPr>
                <w:rFonts w:cs="Arial"/>
                <w:szCs w:val="18"/>
                <w:lang w:val="en-GB"/>
              </w:rPr>
              <w:t>13420</w:t>
            </w:r>
          </w:p>
        </w:tc>
      </w:tr>
      <w:tr w:rsidR="0026200A" w:rsidRPr="00B57B36" w14:paraId="507C76D3" w14:textId="77777777" w:rsidTr="00FF6E8F">
        <w:tc>
          <w:tcPr>
            <w:tcW w:w="2070" w:type="dxa"/>
            <w:shd w:val="clear" w:color="auto" w:fill="FFFFFF"/>
          </w:tcPr>
          <w:p w14:paraId="0F915286" w14:textId="329D7511" w:rsidR="0026200A" w:rsidRDefault="0026200A" w:rsidP="00CF20D9">
            <w:pPr>
              <w:pStyle w:val="CETBodytext"/>
              <w:ind w:right="-1"/>
              <w:rPr>
                <w:rFonts w:cs="Arial"/>
                <w:szCs w:val="18"/>
                <w:lang w:val="en-GB"/>
              </w:rPr>
            </w:pPr>
            <w:r>
              <w:rPr>
                <w:rFonts w:cs="Arial"/>
                <w:szCs w:val="18"/>
                <w:lang w:val="en-GB"/>
              </w:rPr>
              <w:t>No of tubes</w:t>
            </w:r>
          </w:p>
        </w:tc>
        <w:tc>
          <w:tcPr>
            <w:tcW w:w="720" w:type="dxa"/>
            <w:shd w:val="clear" w:color="auto" w:fill="FFFFFF"/>
          </w:tcPr>
          <w:p w14:paraId="55179E25" w14:textId="77777777" w:rsidR="0026200A" w:rsidRDefault="0026200A" w:rsidP="00CF20D9">
            <w:pPr>
              <w:pStyle w:val="CETBodytext"/>
              <w:ind w:right="-1"/>
              <w:rPr>
                <w:rFonts w:cs="Arial"/>
                <w:szCs w:val="18"/>
                <w:lang w:val="en-GB"/>
              </w:rPr>
            </w:pPr>
          </w:p>
        </w:tc>
        <w:tc>
          <w:tcPr>
            <w:tcW w:w="1440" w:type="dxa"/>
            <w:shd w:val="clear" w:color="auto" w:fill="FFFFFF"/>
          </w:tcPr>
          <w:p w14:paraId="061AC584" w14:textId="3A34F989" w:rsidR="0026200A" w:rsidRDefault="00F60BA0" w:rsidP="00F60BA0">
            <w:pPr>
              <w:pStyle w:val="CETBodytext"/>
              <w:ind w:right="-1"/>
              <w:jc w:val="right"/>
              <w:rPr>
                <w:rFonts w:cs="Arial"/>
                <w:szCs w:val="18"/>
                <w:lang w:val="en-GB"/>
              </w:rPr>
            </w:pPr>
            <w:r>
              <w:rPr>
                <w:rFonts w:cs="Arial"/>
                <w:szCs w:val="18"/>
                <w:lang w:val="en-GB"/>
              </w:rPr>
              <w:t>1700</w:t>
            </w:r>
          </w:p>
        </w:tc>
        <w:tc>
          <w:tcPr>
            <w:tcW w:w="1440" w:type="dxa"/>
            <w:shd w:val="clear" w:color="auto" w:fill="FFFFFF"/>
          </w:tcPr>
          <w:p w14:paraId="4C1804C9" w14:textId="77777777" w:rsidR="0026200A" w:rsidRDefault="0026200A" w:rsidP="00F60BA0">
            <w:pPr>
              <w:pStyle w:val="CETBodytext"/>
              <w:ind w:right="-1"/>
              <w:jc w:val="right"/>
              <w:rPr>
                <w:rFonts w:cs="Arial"/>
                <w:szCs w:val="18"/>
                <w:lang w:val="en-GB"/>
              </w:rPr>
            </w:pPr>
          </w:p>
        </w:tc>
      </w:tr>
      <w:tr w:rsidR="0026200A" w:rsidRPr="00B57B36" w14:paraId="7705AB42" w14:textId="77777777" w:rsidTr="00FF6E8F">
        <w:tc>
          <w:tcPr>
            <w:tcW w:w="2070" w:type="dxa"/>
            <w:shd w:val="clear" w:color="auto" w:fill="FFFFFF"/>
          </w:tcPr>
          <w:p w14:paraId="0B9B3E31" w14:textId="02E1E1B2" w:rsidR="0026200A" w:rsidRDefault="0026200A" w:rsidP="00CF20D9">
            <w:pPr>
              <w:pStyle w:val="CETBodytext"/>
              <w:ind w:right="-1"/>
              <w:rPr>
                <w:rFonts w:cs="Arial"/>
                <w:szCs w:val="18"/>
                <w:lang w:val="en-GB"/>
              </w:rPr>
            </w:pPr>
            <w:r>
              <w:rPr>
                <w:rFonts w:cs="Arial"/>
                <w:szCs w:val="18"/>
                <w:lang w:val="en-GB"/>
              </w:rPr>
              <w:t>Outside tube diameter</w:t>
            </w:r>
          </w:p>
        </w:tc>
        <w:tc>
          <w:tcPr>
            <w:tcW w:w="720" w:type="dxa"/>
            <w:shd w:val="clear" w:color="auto" w:fill="FFFFFF"/>
          </w:tcPr>
          <w:p w14:paraId="5DADA37C" w14:textId="1BBE2856" w:rsidR="0026200A" w:rsidRDefault="004D61D3" w:rsidP="004D61D3">
            <w:pPr>
              <w:pStyle w:val="CETBodytext"/>
              <w:ind w:right="-1"/>
              <w:rPr>
                <w:rFonts w:cs="Arial"/>
                <w:szCs w:val="18"/>
                <w:lang w:val="en-GB"/>
              </w:rPr>
            </w:pPr>
            <w:r>
              <w:rPr>
                <w:rFonts w:cs="Arial"/>
                <w:szCs w:val="18"/>
                <w:lang w:val="en-GB"/>
              </w:rPr>
              <w:t>m</w:t>
            </w:r>
            <w:r w:rsidR="0026200A">
              <w:rPr>
                <w:rFonts w:cs="Arial"/>
                <w:szCs w:val="18"/>
                <w:lang w:val="en-GB"/>
              </w:rPr>
              <w:t>m</w:t>
            </w:r>
          </w:p>
        </w:tc>
        <w:tc>
          <w:tcPr>
            <w:tcW w:w="1440" w:type="dxa"/>
            <w:shd w:val="clear" w:color="auto" w:fill="FFFFFF"/>
          </w:tcPr>
          <w:p w14:paraId="6965A309" w14:textId="2EFD7281" w:rsidR="0026200A" w:rsidRDefault="0026200A" w:rsidP="00F60BA0">
            <w:pPr>
              <w:pStyle w:val="CETBodytext"/>
              <w:ind w:right="-1"/>
              <w:jc w:val="right"/>
              <w:rPr>
                <w:rFonts w:cs="Arial"/>
                <w:szCs w:val="18"/>
                <w:lang w:val="en-GB"/>
              </w:rPr>
            </w:pPr>
            <w:r>
              <w:rPr>
                <w:rFonts w:cs="Arial"/>
                <w:szCs w:val="18"/>
                <w:lang w:val="en-GB"/>
              </w:rPr>
              <w:t>15.88</w:t>
            </w:r>
          </w:p>
        </w:tc>
        <w:tc>
          <w:tcPr>
            <w:tcW w:w="1440" w:type="dxa"/>
            <w:shd w:val="clear" w:color="auto" w:fill="FFFFFF"/>
          </w:tcPr>
          <w:p w14:paraId="7B2C8C0C" w14:textId="77777777" w:rsidR="0026200A" w:rsidRDefault="0026200A" w:rsidP="00F60BA0">
            <w:pPr>
              <w:pStyle w:val="CETBodytext"/>
              <w:ind w:right="-1"/>
              <w:jc w:val="right"/>
              <w:rPr>
                <w:rFonts w:cs="Arial"/>
                <w:szCs w:val="18"/>
                <w:lang w:val="en-GB"/>
              </w:rPr>
            </w:pPr>
          </w:p>
        </w:tc>
      </w:tr>
      <w:tr w:rsidR="0026200A" w:rsidRPr="00B57B36" w14:paraId="46A1307C" w14:textId="77777777" w:rsidTr="00FF6E8F">
        <w:tc>
          <w:tcPr>
            <w:tcW w:w="2070" w:type="dxa"/>
            <w:shd w:val="clear" w:color="auto" w:fill="FFFFFF"/>
          </w:tcPr>
          <w:p w14:paraId="03D732BC" w14:textId="4B9BB129" w:rsidR="0026200A" w:rsidRDefault="0026200A" w:rsidP="00CF20D9">
            <w:pPr>
              <w:pStyle w:val="CETBodytext"/>
              <w:ind w:right="-1"/>
              <w:rPr>
                <w:rFonts w:cs="Arial"/>
                <w:szCs w:val="18"/>
                <w:lang w:val="en-GB"/>
              </w:rPr>
            </w:pPr>
            <w:r>
              <w:rPr>
                <w:rFonts w:cs="Arial"/>
                <w:szCs w:val="18"/>
                <w:lang w:val="en-GB"/>
              </w:rPr>
              <w:t>Wall thickness</w:t>
            </w:r>
          </w:p>
        </w:tc>
        <w:tc>
          <w:tcPr>
            <w:tcW w:w="720" w:type="dxa"/>
            <w:shd w:val="clear" w:color="auto" w:fill="FFFFFF"/>
          </w:tcPr>
          <w:p w14:paraId="71C21143" w14:textId="439BA9DE" w:rsidR="0026200A" w:rsidRDefault="004D61D3" w:rsidP="004D61D3">
            <w:pPr>
              <w:pStyle w:val="CETBodytext"/>
              <w:ind w:right="-1"/>
              <w:rPr>
                <w:rFonts w:cs="Arial"/>
                <w:szCs w:val="18"/>
                <w:lang w:val="en-GB"/>
              </w:rPr>
            </w:pPr>
            <w:r>
              <w:rPr>
                <w:rFonts w:cs="Arial"/>
                <w:szCs w:val="18"/>
                <w:lang w:val="en-GB"/>
              </w:rPr>
              <w:t>m</w:t>
            </w:r>
            <w:r w:rsidR="0026200A">
              <w:rPr>
                <w:rFonts w:cs="Arial"/>
                <w:szCs w:val="18"/>
                <w:lang w:val="en-GB"/>
              </w:rPr>
              <w:t>m</w:t>
            </w:r>
          </w:p>
        </w:tc>
        <w:tc>
          <w:tcPr>
            <w:tcW w:w="1440" w:type="dxa"/>
            <w:shd w:val="clear" w:color="auto" w:fill="FFFFFF"/>
          </w:tcPr>
          <w:p w14:paraId="3D1D35AB" w14:textId="78A106D7" w:rsidR="0026200A" w:rsidRDefault="0026200A" w:rsidP="00F60BA0">
            <w:pPr>
              <w:pStyle w:val="CETBodytext"/>
              <w:ind w:right="-1"/>
              <w:jc w:val="right"/>
              <w:rPr>
                <w:rFonts w:cs="Arial"/>
                <w:szCs w:val="18"/>
                <w:lang w:val="en-GB"/>
              </w:rPr>
            </w:pPr>
            <w:r>
              <w:rPr>
                <w:rFonts w:cs="Arial"/>
                <w:szCs w:val="18"/>
                <w:lang w:val="en-GB"/>
              </w:rPr>
              <w:t>1.81</w:t>
            </w:r>
          </w:p>
        </w:tc>
        <w:tc>
          <w:tcPr>
            <w:tcW w:w="1440" w:type="dxa"/>
            <w:shd w:val="clear" w:color="auto" w:fill="FFFFFF"/>
          </w:tcPr>
          <w:p w14:paraId="24A0C48E" w14:textId="02122F1C" w:rsidR="0026200A" w:rsidRDefault="009F22E9" w:rsidP="00F60BA0">
            <w:pPr>
              <w:pStyle w:val="CETBodytext"/>
              <w:ind w:right="-1"/>
              <w:jc w:val="right"/>
              <w:rPr>
                <w:rFonts w:cs="Arial"/>
                <w:szCs w:val="18"/>
                <w:lang w:val="en-GB"/>
              </w:rPr>
            </w:pPr>
            <w:r>
              <w:rPr>
                <w:rFonts w:cs="Arial"/>
                <w:szCs w:val="18"/>
                <w:lang w:val="en-GB"/>
              </w:rPr>
              <w:t>20</w:t>
            </w:r>
          </w:p>
        </w:tc>
      </w:tr>
    </w:tbl>
    <w:p w14:paraId="5D9C3997" w14:textId="77777777" w:rsidR="004C40DA" w:rsidRDefault="004C40DA" w:rsidP="008763AB">
      <w:pPr>
        <w:pStyle w:val="CETBodytext"/>
        <w:rPr>
          <w:lang w:val="en-GB"/>
        </w:rPr>
      </w:pPr>
    </w:p>
    <w:p w14:paraId="22AB2E3A" w14:textId="5176C118" w:rsidR="008763AB" w:rsidRDefault="0037473C" w:rsidP="008763AB">
      <w:pPr>
        <w:pStyle w:val="CETBodytext"/>
        <w:rPr>
          <w:lang w:val="en-GB"/>
        </w:rPr>
      </w:pPr>
      <w:r w:rsidRPr="0037473C">
        <w:rPr>
          <w:lang w:val="en-GB"/>
        </w:rPr>
        <w:t xml:space="preserve">The first </w:t>
      </w:r>
      <w:r w:rsidR="00B61D48">
        <w:rPr>
          <w:lang w:val="en-GB"/>
        </w:rPr>
        <w:t xml:space="preserve">calculation </w:t>
      </w:r>
      <w:r w:rsidRPr="0037473C">
        <w:rPr>
          <w:lang w:val="en-GB"/>
        </w:rPr>
        <w:t>step is a rigorous calculation of the gas flowing from the tube into the shell side filled by water.</w:t>
      </w:r>
      <w:r w:rsidR="000760A2">
        <w:rPr>
          <w:lang w:val="en-GB"/>
        </w:rPr>
        <w:t xml:space="preserve"> </w:t>
      </w:r>
      <w:r w:rsidR="00040A6D">
        <w:rPr>
          <w:lang w:val="en-GB"/>
        </w:rPr>
        <w:t>The results obtained are presented in Figure 2</w:t>
      </w:r>
      <w:r w:rsidR="000760A2">
        <w:rPr>
          <w:lang w:val="en-GB"/>
        </w:rPr>
        <w:t xml:space="preserve"> where it is possible to verify that th</w:t>
      </w:r>
      <w:r w:rsidR="008763AB">
        <w:rPr>
          <w:lang w:val="en-GB"/>
        </w:rPr>
        <w:t>e gas</w:t>
      </w:r>
      <w:r w:rsidR="00F84726">
        <w:rPr>
          <w:lang w:val="en-GB"/>
        </w:rPr>
        <w:t>,</w:t>
      </w:r>
      <w:r w:rsidR="00355C9A">
        <w:rPr>
          <w:lang w:val="en-GB"/>
        </w:rPr>
        <w:t xml:space="preserve"> because of the high pressure ratio,</w:t>
      </w:r>
      <w:r w:rsidR="008763AB">
        <w:rPr>
          <w:lang w:val="en-GB"/>
        </w:rPr>
        <w:t xml:space="preserve"> is discharged at </w:t>
      </w:r>
      <w:r w:rsidR="008763AB" w:rsidRPr="002447B7">
        <w:rPr>
          <w:lang w:val="en-GB"/>
        </w:rPr>
        <w:t xml:space="preserve">critical at sonic condition </w:t>
      </w:r>
      <w:r w:rsidR="000760A2">
        <w:rPr>
          <w:lang w:val="en-GB"/>
        </w:rPr>
        <w:t>(70.9 bar) with a velocity of 391 m/s. The calculated flow</w:t>
      </w:r>
      <w:r w:rsidR="004D61D3">
        <w:rPr>
          <w:lang w:val="en-GB"/>
        </w:rPr>
        <w:t xml:space="preserve"> </w:t>
      </w:r>
      <w:r w:rsidR="000760A2">
        <w:rPr>
          <w:lang w:val="en-GB"/>
        </w:rPr>
        <w:t xml:space="preserve">rate of 18157 kg/h is </w:t>
      </w:r>
      <w:r w:rsidR="00B61D48">
        <w:rPr>
          <w:lang w:val="en-GB"/>
        </w:rPr>
        <w:t xml:space="preserve">to </w:t>
      </w:r>
      <w:r w:rsidR="008763AB">
        <w:rPr>
          <w:lang w:val="en-GB"/>
        </w:rPr>
        <w:t xml:space="preserve">be doubled to take into account </w:t>
      </w:r>
      <w:r w:rsidR="0049710D">
        <w:rPr>
          <w:lang w:val="en-GB"/>
        </w:rPr>
        <w:t xml:space="preserve">that </w:t>
      </w:r>
      <w:r w:rsidR="008763AB">
        <w:rPr>
          <w:lang w:val="en-GB"/>
        </w:rPr>
        <w:t>the gas flow</w:t>
      </w:r>
      <w:r w:rsidR="0049710D">
        <w:rPr>
          <w:lang w:val="en-GB"/>
        </w:rPr>
        <w:t>s</w:t>
      </w:r>
      <w:r w:rsidR="008763AB">
        <w:rPr>
          <w:lang w:val="en-GB"/>
        </w:rPr>
        <w:t xml:space="preserve"> from the two sides of the ruptured tube.</w:t>
      </w:r>
      <w:r w:rsidR="000760A2">
        <w:rPr>
          <w:lang w:val="en-GB"/>
        </w:rPr>
        <w:t xml:space="preserve"> </w:t>
      </w:r>
      <w:r w:rsidR="00EA5FEB">
        <w:rPr>
          <w:lang w:val="en-GB"/>
        </w:rPr>
        <w:t xml:space="preserve">With </w:t>
      </w:r>
      <w:r w:rsidR="000760A2">
        <w:rPr>
          <w:lang w:val="en-GB"/>
        </w:rPr>
        <w:t xml:space="preserve">the discharge coefficients </w:t>
      </w:r>
      <w:r w:rsidR="00B61D48">
        <w:rPr>
          <w:lang w:val="en-GB"/>
        </w:rPr>
        <w:t xml:space="preserve">defined </w:t>
      </w:r>
      <w:r w:rsidR="000760A2">
        <w:rPr>
          <w:lang w:val="en-GB"/>
        </w:rPr>
        <w:t>by API 521</w:t>
      </w:r>
      <w:r w:rsidR="0049710D">
        <w:rPr>
          <w:lang w:val="en-GB"/>
        </w:rPr>
        <w:t>,</w:t>
      </w:r>
      <w:r w:rsidR="000760A2">
        <w:rPr>
          <w:lang w:val="en-GB"/>
        </w:rPr>
        <w:t xml:space="preserve"> the total gas flowrate used in the dynamic simulation is</w:t>
      </w:r>
      <w:r w:rsidR="0049710D">
        <w:rPr>
          <w:lang w:val="en-GB"/>
        </w:rPr>
        <w:t xml:space="preserve"> set at</w:t>
      </w:r>
      <w:r w:rsidR="000760A2">
        <w:rPr>
          <w:lang w:val="en-GB"/>
        </w:rPr>
        <w:t xml:space="preserve"> </w:t>
      </w:r>
      <w:r w:rsidR="002E7791">
        <w:rPr>
          <w:lang w:val="en-GB"/>
        </w:rPr>
        <w:t xml:space="preserve">29000 </w:t>
      </w:r>
      <w:r w:rsidR="000760A2">
        <w:rPr>
          <w:lang w:val="en-GB"/>
        </w:rPr>
        <w:t>kg/h</w:t>
      </w:r>
      <w:r w:rsidR="002E7791">
        <w:rPr>
          <w:lang w:val="en-GB"/>
        </w:rPr>
        <w:t>.</w:t>
      </w:r>
    </w:p>
    <w:p w14:paraId="094F9D2F" w14:textId="77777777" w:rsidR="00EA5FEB" w:rsidRDefault="008763AB" w:rsidP="002447B7">
      <w:pPr>
        <w:pStyle w:val="CETCaption"/>
      </w:pPr>
      <w:r>
        <w:rPr>
          <w:noProof/>
          <w:lang w:val="it-IT" w:eastAsia="it-IT"/>
        </w:rPr>
        <w:drawing>
          <wp:inline distT="0" distB="0" distL="0" distR="0" wp14:anchorId="1003B829" wp14:editId="28F5F219">
            <wp:extent cx="4413250" cy="248261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SV output.jpg"/>
                    <pic:cNvPicPr/>
                  </pic:nvPicPr>
                  <pic:blipFill>
                    <a:blip r:embed="rId12">
                      <a:extLst>
                        <a:ext uri="{28A0092B-C50C-407E-A947-70E740481C1C}">
                          <a14:useLocalDpi xmlns:a14="http://schemas.microsoft.com/office/drawing/2010/main" val="0"/>
                        </a:ext>
                      </a:extLst>
                    </a:blip>
                    <a:stretch>
                      <a:fillRect/>
                    </a:stretch>
                  </pic:blipFill>
                  <pic:spPr>
                    <a:xfrm>
                      <a:off x="0" y="0"/>
                      <a:ext cx="4468180" cy="2513512"/>
                    </a:xfrm>
                    <a:prstGeom prst="rect">
                      <a:avLst/>
                    </a:prstGeom>
                  </pic:spPr>
                </pic:pic>
              </a:graphicData>
            </a:graphic>
          </wp:inline>
        </w:drawing>
      </w:r>
    </w:p>
    <w:p w14:paraId="5EC7BBB1" w14:textId="4E4DDB7B" w:rsidR="0037473C" w:rsidRDefault="002447B7" w:rsidP="002447B7">
      <w:pPr>
        <w:pStyle w:val="CETCaption"/>
      </w:pPr>
      <w:r>
        <w:t xml:space="preserve">Figure 2: </w:t>
      </w:r>
      <w:r w:rsidR="008763AB">
        <w:t>C</w:t>
      </w:r>
      <w:r w:rsidR="0037473C">
        <w:t xml:space="preserve">alculation </w:t>
      </w:r>
      <w:r w:rsidR="008763AB">
        <w:t xml:space="preserve">results </w:t>
      </w:r>
      <w:r w:rsidR="0037473C">
        <w:t>of the discharge flow from pipe rupture.</w:t>
      </w:r>
    </w:p>
    <w:p w14:paraId="20E104C9" w14:textId="77777777" w:rsidR="00EA5FEB" w:rsidRPr="002447B7" w:rsidRDefault="00EA5FEB" w:rsidP="00EA5FEB">
      <w:pPr>
        <w:pStyle w:val="CETHeading1"/>
      </w:pPr>
      <w:r w:rsidRPr="002447B7">
        <w:lastRenderedPageBreak/>
        <w:t>D</w:t>
      </w:r>
      <w:r>
        <w:t>ynamic Simulation</w:t>
      </w:r>
    </w:p>
    <w:p w14:paraId="73815C26" w14:textId="01C28514" w:rsidR="00EA5FEB" w:rsidRDefault="00EA5FEB" w:rsidP="00EA5FEB">
      <w:r>
        <w:t xml:space="preserve">The conceptual P&amp;I (Process and Instrument) diagram used by the dynamic simulator is shown </w:t>
      </w:r>
      <w:r w:rsidR="004D61D3">
        <w:t>in</w:t>
      </w:r>
      <w:r>
        <w:t xml:space="preserve"> Figure 3. The schema used for dynamic simulation is based on a linearization of the shell side as an equivalent pipeline: the shell volume filled by water and the flowing area are used for the definition of the total length and equivalent diameter. The pipeline diameter is set equal to 0.67 m and the length to 25.3 m. The water flows into the pipeline (i.e. heat-exchanger shell) through the (L1, CV1, L2) elements and exits the shell through the (VO1, CV2, VO2) elements. The gas leaking into the heat-exchanger shell is simulated as a second feed into the pipeline at the point of rupture through the (LH1, CVH, LH2) elements. In this case the tube rupture is set </w:t>
      </w:r>
      <w:r w:rsidR="004D61D3">
        <w:t xml:space="preserve">at </w:t>
      </w:r>
      <w:r>
        <w:t>the outlet tube sheet</w:t>
      </w:r>
      <w:r w:rsidR="004D61D3">
        <w:t xml:space="preserve">, that is </w:t>
      </w:r>
      <w:r>
        <w:t xml:space="preserve">very close to the cooling water inlet nozzle. At the initial conditions the leak is set to zero by the closed valve CVH which will open at the instant of pipe rupture. The </w:t>
      </w:r>
      <w:r w:rsidR="004D61D3">
        <w:t xml:space="preserve">valve flow coefficient </w:t>
      </w:r>
      <w:proofErr w:type="spellStart"/>
      <w:r>
        <w:t>C</w:t>
      </w:r>
      <w:r w:rsidRPr="004E0EE5">
        <w:rPr>
          <w:vertAlign w:val="subscript"/>
        </w:rPr>
        <w:t>v</w:t>
      </w:r>
      <w:proofErr w:type="spellEnd"/>
      <w:r>
        <w:t xml:space="preserve"> is pre-calculated to reproduce the sonic flow rate generated by the tube rupture as presented in Figure 2. The full bore rupture event is considered complete in an interval of 3 milliseconds. The dynamic simulation is performed along a time interval of 5 seconds with the tube rupture instant set at 1 second. The numerical integration is initialized with a time step of 0.0001 s, the higher limit set at 0.001 s, and the lower at 0.00001 s.</w:t>
      </w:r>
    </w:p>
    <w:p w14:paraId="14F4D0E7" w14:textId="77777777" w:rsidR="00EA5FEB" w:rsidRDefault="00EA5FEB" w:rsidP="002447B7"/>
    <w:p w14:paraId="1B2EA7F9" w14:textId="3281E643" w:rsidR="002447B7" w:rsidRDefault="002447B7" w:rsidP="002447B7">
      <w:r>
        <w:rPr>
          <w:noProof/>
          <w:lang w:val="it-IT" w:eastAsia="it-IT"/>
        </w:rPr>
        <w:drawing>
          <wp:inline distT="0" distB="0" distL="0" distR="0" wp14:anchorId="3C6B624B" wp14:editId="7EA6BBCC">
            <wp:extent cx="4980056" cy="1811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DSIM schem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0312" cy="1826299"/>
                    </a:xfrm>
                    <a:prstGeom prst="rect">
                      <a:avLst/>
                    </a:prstGeom>
                  </pic:spPr>
                </pic:pic>
              </a:graphicData>
            </a:graphic>
          </wp:inline>
        </w:drawing>
      </w:r>
    </w:p>
    <w:p w14:paraId="5E8D8DE5" w14:textId="671172B4" w:rsidR="002447B7" w:rsidRDefault="002447B7" w:rsidP="002447B7">
      <w:pPr>
        <w:pStyle w:val="CETCaption"/>
      </w:pPr>
      <w:r>
        <w:t>Figure 3. P&amp;I schema for dynamic simulation</w:t>
      </w:r>
    </w:p>
    <w:p w14:paraId="5B67A32B" w14:textId="55BC725C" w:rsidR="002E7791" w:rsidRPr="002447B7" w:rsidRDefault="005802C2" w:rsidP="002E7791">
      <w:pPr>
        <w:pStyle w:val="CETBodytext"/>
        <w:rPr>
          <w:lang w:val="en-GB"/>
        </w:rPr>
      </w:pPr>
      <w:r>
        <w:rPr>
          <w:lang w:val="en-GB"/>
        </w:rPr>
        <w:t>As required by API</w:t>
      </w:r>
      <w:r w:rsidR="00EA6F86">
        <w:rPr>
          <w:lang w:val="en-GB"/>
        </w:rPr>
        <w:t xml:space="preserve"> 521, </w:t>
      </w:r>
      <w:r w:rsidR="00941CD2" w:rsidRPr="002A2EB4">
        <w:rPr>
          <w:lang w:val="en-GB"/>
        </w:rPr>
        <w:t xml:space="preserve">the surrounding piping systems </w:t>
      </w:r>
      <w:r w:rsidR="00EA6F86">
        <w:rPr>
          <w:lang w:val="en-GB"/>
        </w:rPr>
        <w:t xml:space="preserve">is </w:t>
      </w:r>
      <w:r w:rsidR="00941CD2" w:rsidRPr="002A2EB4">
        <w:rPr>
          <w:lang w:val="en-GB"/>
        </w:rPr>
        <w:t>considered</w:t>
      </w:r>
      <w:r w:rsidR="00D454A8">
        <w:rPr>
          <w:lang w:val="en-GB"/>
        </w:rPr>
        <w:t xml:space="preserve"> in the simulation</w:t>
      </w:r>
      <w:r w:rsidR="00EA6F86">
        <w:rPr>
          <w:lang w:val="en-GB"/>
        </w:rPr>
        <w:t xml:space="preserve">: this </w:t>
      </w:r>
      <w:r w:rsidR="00941CD2" w:rsidRPr="002A2EB4">
        <w:rPr>
          <w:lang w:val="en-GB"/>
        </w:rPr>
        <w:t xml:space="preserve">directs attention to the importance of </w:t>
      </w:r>
      <w:r w:rsidR="00D454A8">
        <w:rPr>
          <w:lang w:val="en-GB"/>
        </w:rPr>
        <w:t xml:space="preserve">a reliable </w:t>
      </w:r>
      <w:r w:rsidR="00941CD2" w:rsidRPr="002A2EB4">
        <w:rPr>
          <w:lang w:val="en-GB"/>
        </w:rPr>
        <w:t>specif</w:t>
      </w:r>
      <w:r w:rsidR="00D454A8">
        <w:rPr>
          <w:lang w:val="en-GB"/>
        </w:rPr>
        <w:t xml:space="preserve">ication of </w:t>
      </w:r>
      <w:r w:rsidR="00941CD2" w:rsidRPr="002A2EB4">
        <w:rPr>
          <w:lang w:val="en-GB"/>
        </w:rPr>
        <w:t xml:space="preserve">the appropriate boundary conditions at the </w:t>
      </w:r>
      <w:r w:rsidR="00D454A8">
        <w:rPr>
          <w:lang w:val="en-GB"/>
        </w:rPr>
        <w:t xml:space="preserve">beginning </w:t>
      </w:r>
      <w:r w:rsidR="00941CD2" w:rsidRPr="002A2EB4">
        <w:rPr>
          <w:lang w:val="en-GB"/>
        </w:rPr>
        <w:t xml:space="preserve">of the upstream and </w:t>
      </w:r>
      <w:r w:rsidR="00D454A8">
        <w:rPr>
          <w:lang w:val="en-GB"/>
        </w:rPr>
        <w:t xml:space="preserve">the end of the </w:t>
      </w:r>
      <w:r w:rsidR="00941CD2" w:rsidRPr="002A2EB4">
        <w:rPr>
          <w:lang w:val="en-GB"/>
        </w:rPr>
        <w:t>downstream piping systems.</w:t>
      </w:r>
      <w:r w:rsidR="00EA6F86">
        <w:rPr>
          <w:lang w:val="en-GB"/>
        </w:rPr>
        <w:t xml:space="preserve"> </w:t>
      </w:r>
      <w:r w:rsidR="002447B7">
        <w:t>All the calculated variables, as shown in the following graphs, are collected every 0.001 s</w:t>
      </w:r>
      <w:r w:rsidR="006C219C">
        <w:t xml:space="preserve"> time interval</w:t>
      </w:r>
      <w:r w:rsidR="002447B7">
        <w:t>.</w:t>
      </w:r>
      <w:r w:rsidR="00347175">
        <w:t xml:space="preserve"> </w:t>
      </w:r>
      <w:r w:rsidR="002447B7">
        <w:t>The details of the effects of the rupture onto the flowing fluids are captured efficiently</w:t>
      </w:r>
      <w:r w:rsidR="006C219C">
        <w:t xml:space="preserve">, </w:t>
      </w:r>
      <w:r w:rsidR="002447B7">
        <w:t>are presented on the following figures and discussed.</w:t>
      </w:r>
      <w:r w:rsidR="00347175">
        <w:t xml:space="preserve"> </w:t>
      </w:r>
      <w:r w:rsidR="00C71C01">
        <w:t xml:space="preserve">The following figures present </w:t>
      </w:r>
      <w:r w:rsidR="006C219C">
        <w:t xml:space="preserve">only a small </w:t>
      </w:r>
      <w:r w:rsidR="00C71C01">
        <w:t>selection of the relevant engineering values</w:t>
      </w:r>
      <w:r w:rsidR="006C219C">
        <w:t>,</w:t>
      </w:r>
      <w:r w:rsidR="00C71C01">
        <w:t xml:space="preserve"> </w:t>
      </w:r>
      <w:r w:rsidR="006C219C">
        <w:t xml:space="preserve">captured </w:t>
      </w:r>
      <w:r w:rsidR="00C71C01">
        <w:t>by the dynamic simulation</w:t>
      </w:r>
      <w:r w:rsidR="006C219C">
        <w:t>,</w:t>
      </w:r>
      <w:r w:rsidR="00C71C01">
        <w:t xml:space="preserve"> in a time window from 0.8 s to 2.8 s. The results presented by Figure 4 are the inlet and outlet water flows at the two shell side</w:t>
      </w:r>
      <w:r w:rsidR="006C219C">
        <w:t>s</w:t>
      </w:r>
      <w:r w:rsidR="00C71C01">
        <w:t xml:space="preserve">. At the </w:t>
      </w:r>
      <w:r w:rsidR="006C219C">
        <w:t xml:space="preserve">moment of the </w:t>
      </w:r>
      <w:r w:rsidR="00C71C01">
        <w:t xml:space="preserve">tube rupture the immediate pressure increase stops the inlet water flow and pushes the water in the shell to the outlet side. The outlet </w:t>
      </w:r>
      <w:r w:rsidR="00EA6F86">
        <w:t xml:space="preserve">water </w:t>
      </w:r>
      <w:r w:rsidR="00C71C01">
        <w:t>flowrate reaches a peak value of about 1</w:t>
      </w:r>
      <w:r w:rsidR="004E0EE5">
        <w:t>,</w:t>
      </w:r>
      <w:r w:rsidR="00C71C01">
        <w:t>700</w:t>
      </w:r>
      <w:r w:rsidR="004E0EE5">
        <w:t>,</w:t>
      </w:r>
      <w:r w:rsidR="00C71C01">
        <w:t>000 kg/h.</w:t>
      </w:r>
      <w:r w:rsidR="00EA6F86">
        <w:t xml:space="preserve"> </w:t>
      </w:r>
      <w:r w:rsidR="00A535E3">
        <w:t xml:space="preserve">Figure 5 shows </w:t>
      </w:r>
      <w:r w:rsidR="00A94B95">
        <w:t xml:space="preserve">how the pressure inside the heat-exchanger shell changes immediately after the tube rupture. </w:t>
      </w:r>
      <w:r w:rsidR="006C219C">
        <w:t xml:space="preserve">Pressure values are collected at 3 points: 1 m </w:t>
      </w:r>
      <w:r w:rsidR="008C4FD8">
        <w:t xml:space="preserve">after the pipe rupture, at the middle of shell, and near the water exit point. </w:t>
      </w:r>
      <w:r w:rsidR="00A94B95">
        <w:t>From th</w:t>
      </w:r>
      <w:r w:rsidR="008C4FD8">
        <w:t xml:space="preserve">is graph </w:t>
      </w:r>
      <w:r w:rsidR="00A94B95">
        <w:t>the engineer can obtain the peak pressure value and decide, on the basis of the design pressure of the heat-exchanger, if the installation of a rupture disk must be considered and included in the mechanical design of the heat exchanger. With a complete and efficient dynamic simula</w:t>
      </w:r>
      <w:r w:rsidR="00AB0785">
        <w:t>tor the engineer can also analyz</w:t>
      </w:r>
      <w:r w:rsidR="00A94B95">
        <w:t>e many boundary conditions</w:t>
      </w:r>
      <w:r w:rsidR="00AB0785">
        <w:t xml:space="preserve"> of the water cooling circuit </w:t>
      </w:r>
      <w:r w:rsidR="00A94B95">
        <w:t xml:space="preserve">which may </w:t>
      </w:r>
      <w:r w:rsidR="007B31E6">
        <w:t xml:space="preserve">greatly affect the </w:t>
      </w:r>
      <w:r w:rsidR="00AB0785">
        <w:t xml:space="preserve">calculation of the </w:t>
      </w:r>
      <w:r w:rsidR="007B31E6">
        <w:t>maximum pressure reached during the incident.</w:t>
      </w:r>
      <w:r w:rsidR="004D61D3">
        <w:t xml:space="preserve"> Concerning </w:t>
      </w:r>
      <w:r w:rsidR="004D61D3">
        <w:rPr>
          <w:lang w:val="en-GB"/>
        </w:rPr>
        <w:t>water velocity</w:t>
      </w:r>
      <w:r w:rsidR="002E7791" w:rsidRPr="002447B7">
        <w:rPr>
          <w:lang w:val="en-GB"/>
        </w:rPr>
        <w:t>, in normal operating cond</w:t>
      </w:r>
      <w:r w:rsidR="000A1352">
        <w:rPr>
          <w:lang w:val="en-GB"/>
        </w:rPr>
        <w:t>itions, at the flow rate of 914</w:t>
      </w:r>
      <w:r w:rsidR="004E0EE5">
        <w:rPr>
          <w:lang w:val="en-GB"/>
        </w:rPr>
        <w:t>,</w:t>
      </w:r>
      <w:r w:rsidR="002E7791" w:rsidRPr="002447B7">
        <w:rPr>
          <w:lang w:val="en-GB"/>
        </w:rPr>
        <w:t>5</w:t>
      </w:r>
      <w:r w:rsidR="000A1352">
        <w:rPr>
          <w:lang w:val="en-GB"/>
        </w:rPr>
        <w:t>00</w:t>
      </w:r>
      <w:r w:rsidR="002E7791" w:rsidRPr="002447B7">
        <w:rPr>
          <w:lang w:val="en-GB"/>
        </w:rPr>
        <w:t xml:space="preserve"> </w:t>
      </w:r>
      <w:r w:rsidR="002E7791">
        <w:rPr>
          <w:lang w:val="en-GB"/>
        </w:rPr>
        <w:t>k</w:t>
      </w:r>
      <w:r w:rsidR="002E7791" w:rsidRPr="002447B7">
        <w:rPr>
          <w:lang w:val="en-GB"/>
        </w:rPr>
        <w:t xml:space="preserve">g/h, the </w:t>
      </w:r>
      <w:r w:rsidR="000A1352">
        <w:rPr>
          <w:lang w:val="en-GB"/>
        </w:rPr>
        <w:t>average c</w:t>
      </w:r>
      <w:r w:rsidR="002E7791" w:rsidRPr="002447B7">
        <w:rPr>
          <w:lang w:val="en-GB"/>
        </w:rPr>
        <w:t xml:space="preserve">rossing the tube bundle is 0.62 m/s. Under discharge conditions, at the flow rate of </w:t>
      </w:r>
      <w:r w:rsidR="000A1352">
        <w:rPr>
          <w:lang w:val="en-GB"/>
        </w:rPr>
        <w:t xml:space="preserve">1,500,000 kg/h, the water velocity becomes 1.2 </w:t>
      </w:r>
      <w:r w:rsidR="002E7791" w:rsidRPr="002447B7">
        <w:rPr>
          <w:lang w:val="en-GB"/>
        </w:rPr>
        <w:t>m/s.</w:t>
      </w:r>
      <w:r w:rsidR="002E7791">
        <w:rPr>
          <w:lang w:val="en-GB"/>
        </w:rPr>
        <w:t xml:space="preserve"> </w:t>
      </w:r>
      <w:r w:rsidR="002E7791" w:rsidRPr="002447B7">
        <w:rPr>
          <w:lang w:val="en-GB"/>
        </w:rPr>
        <w:t>Of course, this procedure is affected by the uncertainty about the cooling water return system configuratio</w:t>
      </w:r>
      <w:r w:rsidR="00AB0785">
        <w:rPr>
          <w:lang w:val="en-GB"/>
        </w:rPr>
        <w:t>n and operating conditions down</w:t>
      </w:r>
      <w:r w:rsidR="002E7791" w:rsidRPr="002447B7">
        <w:rPr>
          <w:lang w:val="en-GB"/>
        </w:rPr>
        <w:t xml:space="preserve">stream of the exchanger </w:t>
      </w:r>
    </w:p>
    <w:p w14:paraId="43C05E55" w14:textId="72BB13F3" w:rsidR="007D50FC" w:rsidRDefault="007D50FC" w:rsidP="002447B7">
      <w:r>
        <w:rPr>
          <w:noProof/>
          <w:lang w:val="it-IT" w:eastAsia="it-IT"/>
        </w:rPr>
        <w:lastRenderedPageBreak/>
        <w:drawing>
          <wp:inline distT="0" distB="0" distL="0" distR="0" wp14:anchorId="0DF93D7A" wp14:editId="37C5877A">
            <wp:extent cx="4590288" cy="316382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 flows 01.jpeg"/>
                    <pic:cNvPicPr/>
                  </pic:nvPicPr>
                  <pic:blipFill>
                    <a:blip r:embed="rId14">
                      <a:extLst>
                        <a:ext uri="{28A0092B-C50C-407E-A947-70E740481C1C}">
                          <a14:useLocalDpi xmlns:a14="http://schemas.microsoft.com/office/drawing/2010/main" val="0"/>
                        </a:ext>
                      </a:extLst>
                    </a:blip>
                    <a:stretch>
                      <a:fillRect/>
                    </a:stretch>
                  </pic:blipFill>
                  <pic:spPr>
                    <a:xfrm>
                      <a:off x="0" y="0"/>
                      <a:ext cx="4590288" cy="3163824"/>
                    </a:xfrm>
                    <a:prstGeom prst="rect">
                      <a:avLst/>
                    </a:prstGeom>
                  </pic:spPr>
                </pic:pic>
              </a:graphicData>
            </a:graphic>
          </wp:inline>
        </w:drawing>
      </w:r>
    </w:p>
    <w:p w14:paraId="01B2A2FD" w14:textId="57DFFE71" w:rsidR="002447B7" w:rsidRDefault="00661AB5" w:rsidP="00A535E3">
      <w:pPr>
        <w:pStyle w:val="CETCaption"/>
      </w:pPr>
      <w:r>
        <w:t xml:space="preserve">Figure </w:t>
      </w:r>
      <w:r w:rsidR="008F61B2">
        <w:t>4</w:t>
      </w:r>
      <w:r>
        <w:t xml:space="preserve">: Inlet </w:t>
      </w:r>
      <w:r w:rsidR="00C71C01">
        <w:t>(</w:t>
      </w:r>
      <w:r w:rsidR="00A535E3">
        <w:rPr>
          <w:rFonts w:cs="Arial"/>
        </w:rPr>
        <w:t>×</w:t>
      </w:r>
      <w:r w:rsidR="00C71C01">
        <w:t xml:space="preserve">) </w:t>
      </w:r>
      <w:r>
        <w:t>and outlet</w:t>
      </w:r>
      <w:r w:rsidR="00C71C01">
        <w:t xml:space="preserve"> (</w:t>
      </w:r>
      <w:r w:rsidR="00A535E3" w:rsidRPr="00A535E3">
        <w:rPr>
          <w:rFonts w:cs="Arial"/>
          <w:color w:val="FF0000"/>
        </w:rPr>
        <w:t>∆</w:t>
      </w:r>
      <w:r w:rsidR="00C71C01">
        <w:t>)</w:t>
      </w:r>
      <w:r>
        <w:t xml:space="preserve"> cooling water flow flowrate</w:t>
      </w:r>
    </w:p>
    <w:p w14:paraId="46F31E0B" w14:textId="576F9D75" w:rsidR="008F61B2" w:rsidRDefault="00C71C01" w:rsidP="002447B7">
      <w:r>
        <w:rPr>
          <w:noProof/>
          <w:lang w:val="it-IT" w:eastAsia="it-IT"/>
        </w:rPr>
        <w:drawing>
          <wp:inline distT="0" distB="0" distL="0" distR="0" wp14:anchorId="6FF86D70" wp14:editId="452501DE">
            <wp:extent cx="4572000" cy="3154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X pressures.jpeg"/>
                    <pic:cNvPicPr/>
                  </pic:nvPicPr>
                  <pic:blipFill>
                    <a:blip r:embed="rId15">
                      <a:extLst>
                        <a:ext uri="{28A0092B-C50C-407E-A947-70E740481C1C}">
                          <a14:useLocalDpi xmlns:a14="http://schemas.microsoft.com/office/drawing/2010/main" val="0"/>
                        </a:ext>
                      </a:extLst>
                    </a:blip>
                    <a:stretch>
                      <a:fillRect/>
                    </a:stretch>
                  </pic:blipFill>
                  <pic:spPr>
                    <a:xfrm>
                      <a:off x="0" y="0"/>
                      <a:ext cx="4572000" cy="3154680"/>
                    </a:xfrm>
                    <a:prstGeom prst="rect">
                      <a:avLst/>
                    </a:prstGeom>
                  </pic:spPr>
                </pic:pic>
              </a:graphicData>
            </a:graphic>
          </wp:inline>
        </w:drawing>
      </w:r>
    </w:p>
    <w:p w14:paraId="1A3209DC" w14:textId="5A1E0FDA" w:rsidR="00C71C01" w:rsidRDefault="00C71C01" w:rsidP="00A535E3">
      <w:pPr>
        <w:pStyle w:val="CETCaption"/>
      </w:pPr>
      <w:r>
        <w:t xml:space="preserve">Figure 5: </w:t>
      </w:r>
      <w:r w:rsidR="00A535E3">
        <w:t>Calculated pressures in the shell at water flow points, i</w:t>
      </w:r>
      <w:r>
        <w:t>nlet (</w:t>
      </w:r>
      <w:r w:rsidR="00A535E3" w:rsidRPr="00A535E3">
        <w:rPr>
          <w:rFonts w:cs="Arial"/>
          <w:b/>
        </w:rPr>
        <w:t>×</w:t>
      </w:r>
      <w:r>
        <w:t>)</w:t>
      </w:r>
      <w:r w:rsidR="00A535E3">
        <w:t>, middle (</w:t>
      </w:r>
      <w:r w:rsidR="00A535E3" w:rsidRPr="00A535E3">
        <w:rPr>
          <w:rFonts w:cs="Arial"/>
          <w:b/>
          <w:color w:val="FF0000"/>
        </w:rPr>
        <w:t>∆</w:t>
      </w:r>
      <w:r w:rsidR="00A535E3">
        <w:t xml:space="preserve">) </w:t>
      </w:r>
      <w:r>
        <w:t>and outlet (</w:t>
      </w:r>
      <w:r w:rsidR="00A535E3" w:rsidRPr="00A535E3">
        <w:rPr>
          <w:rFonts w:cs="Arial"/>
          <w:b/>
          <w:color w:val="00B050"/>
        </w:rPr>
        <w:t>◊</w:t>
      </w:r>
      <w:r>
        <w:t xml:space="preserve">) </w:t>
      </w:r>
      <w:r w:rsidR="00A535E3">
        <w:t>points</w:t>
      </w:r>
    </w:p>
    <w:p w14:paraId="7AB9B99E" w14:textId="034E7ED3" w:rsidR="00D47523" w:rsidRDefault="00D47523" w:rsidP="00D47523">
      <w:r>
        <w:t>Figure 6 shows the change of the liquid volume fraction in the heat exchanger shell and the fluid velocity. The values are measured at a distance of 1 m after the tube rupture.</w:t>
      </w:r>
    </w:p>
    <w:p w14:paraId="4212D02C" w14:textId="038EE29C" w:rsidR="00D47523" w:rsidRDefault="00D47523" w:rsidP="00A535E3">
      <w:pPr>
        <w:pStyle w:val="CETCaption"/>
      </w:pPr>
      <w:r>
        <w:rPr>
          <w:noProof/>
          <w:lang w:val="it-IT" w:eastAsia="it-IT"/>
        </w:rPr>
        <w:lastRenderedPageBreak/>
        <w:drawing>
          <wp:inline distT="0" distB="0" distL="0" distR="0" wp14:anchorId="1B982A67" wp14:editId="2FEB2764">
            <wp:extent cx="4626864" cy="3191256"/>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X liquid fraction.jpeg"/>
                    <pic:cNvPicPr/>
                  </pic:nvPicPr>
                  <pic:blipFill>
                    <a:blip r:embed="rId16">
                      <a:extLst>
                        <a:ext uri="{28A0092B-C50C-407E-A947-70E740481C1C}">
                          <a14:useLocalDpi xmlns:a14="http://schemas.microsoft.com/office/drawing/2010/main" val="0"/>
                        </a:ext>
                      </a:extLst>
                    </a:blip>
                    <a:stretch>
                      <a:fillRect/>
                    </a:stretch>
                  </pic:blipFill>
                  <pic:spPr>
                    <a:xfrm>
                      <a:off x="0" y="0"/>
                      <a:ext cx="4626864" cy="3191256"/>
                    </a:xfrm>
                    <a:prstGeom prst="rect">
                      <a:avLst/>
                    </a:prstGeom>
                  </pic:spPr>
                </pic:pic>
              </a:graphicData>
            </a:graphic>
          </wp:inline>
        </w:drawing>
      </w:r>
    </w:p>
    <w:p w14:paraId="64BCAE75" w14:textId="066878D7" w:rsidR="00D47523" w:rsidRDefault="00D47523" w:rsidP="00D47523">
      <w:pPr>
        <w:pStyle w:val="CETCaption"/>
      </w:pPr>
      <w:r>
        <w:t>Figure 6: Liquid volume fraction (</w:t>
      </w:r>
      <w:r w:rsidRPr="00A535E3">
        <w:rPr>
          <w:rFonts w:cs="Arial"/>
          <w:b/>
        </w:rPr>
        <w:t>×</w:t>
      </w:r>
      <w:r>
        <w:t>) and fluid velocity (</w:t>
      </w:r>
      <w:r w:rsidRPr="00A535E3">
        <w:rPr>
          <w:rFonts w:cs="Arial"/>
          <w:b/>
          <w:color w:val="FF0000"/>
        </w:rPr>
        <w:t>∆</w:t>
      </w:r>
      <w:r>
        <w:t>) at 1 m after tube rupture</w:t>
      </w:r>
    </w:p>
    <w:p w14:paraId="6E2B06B8" w14:textId="09B665C8" w:rsidR="002447B7" w:rsidRPr="002447B7" w:rsidRDefault="002447B7" w:rsidP="002447B7">
      <w:pPr>
        <w:pStyle w:val="CETHeading1"/>
        <w:tabs>
          <w:tab w:val="num" w:pos="360"/>
        </w:tabs>
        <w:rPr>
          <w:lang w:val="en-GB"/>
        </w:rPr>
      </w:pPr>
      <w:r w:rsidRPr="002447B7">
        <w:rPr>
          <w:lang w:val="en-GB"/>
        </w:rPr>
        <w:t>C</w:t>
      </w:r>
      <w:r>
        <w:rPr>
          <w:lang w:val="en-GB"/>
        </w:rPr>
        <w:t>onclusion</w:t>
      </w:r>
      <w:r w:rsidR="0014013F">
        <w:rPr>
          <w:lang w:val="en-GB"/>
        </w:rPr>
        <w:t>s</w:t>
      </w:r>
    </w:p>
    <w:p w14:paraId="4A0FBC62" w14:textId="5709E013" w:rsidR="001E0280" w:rsidRDefault="002447B7" w:rsidP="002447B7">
      <w:r>
        <w:t xml:space="preserve">In this study we have presented an engineering analysis procedure used to obtain data about an accident event which can occur in heat-exchanger equipment. </w:t>
      </w:r>
      <w:r w:rsidR="0027361B">
        <w:t xml:space="preserve">Many details are considered in the dynamic analysis of the </w:t>
      </w:r>
      <w:proofErr w:type="spellStart"/>
      <w:r w:rsidR="0027361B">
        <w:t>event.</w:t>
      </w:r>
      <w:r w:rsidR="004E0EE5">
        <w:t>The</w:t>
      </w:r>
      <w:proofErr w:type="spellEnd"/>
      <w:r w:rsidR="004E0EE5">
        <w:t xml:space="preserve"> analysis of this case shows that the highest pressure on the shell reaches a value of 25.2 bar and being this value slightly below the design pressure no safety disk would be required. This value is depende</w:t>
      </w:r>
      <w:r w:rsidR="001E0280">
        <w:t xml:space="preserve">nt on the back pressure established by cooling water circuit. The calculation presented was made assuming 9.5 bar and a sensitivity analysis showed that a rise of this value by 0.5 bar to 10 bar generates a peak pressure </w:t>
      </w:r>
      <w:r w:rsidR="004C40DA">
        <w:t>a</w:t>
      </w:r>
      <w:r w:rsidR="001E0280">
        <w:t>round 30 bar which is higher than the design project.</w:t>
      </w:r>
    </w:p>
    <w:p w14:paraId="3761F25B" w14:textId="77777777" w:rsidR="00661AB5" w:rsidRPr="00B57B36" w:rsidRDefault="00661AB5" w:rsidP="00661AB5">
      <w:pPr>
        <w:pStyle w:val="CETReference"/>
      </w:pPr>
      <w:r w:rsidRPr="00B57B36">
        <w:t>References</w:t>
      </w:r>
    </w:p>
    <w:p w14:paraId="70E04711" w14:textId="47D606A4" w:rsidR="009E1974" w:rsidRPr="00FB3E9E" w:rsidRDefault="009E1974" w:rsidP="00FB3E9E">
      <w:pPr>
        <w:pStyle w:val="CETReferencetext"/>
      </w:pPr>
      <w:r w:rsidRPr="00FB3E9E">
        <w:t xml:space="preserve">American Petroleum Institute, Pressure-relieving and </w:t>
      </w:r>
      <w:proofErr w:type="spellStart"/>
      <w:r w:rsidRPr="00FB3E9E">
        <w:t>Depressuring</w:t>
      </w:r>
      <w:proofErr w:type="spellEnd"/>
      <w:r w:rsidRPr="00FB3E9E">
        <w:t xml:space="preserve"> Systems, API STANDARD 521, SIXTH EDITION, JANUARY 2014</w:t>
      </w:r>
    </w:p>
    <w:p w14:paraId="1F69AFD5" w14:textId="0A2F0222" w:rsidR="006D3506" w:rsidRPr="00FB3E9E" w:rsidRDefault="006D3506" w:rsidP="00FB3E9E">
      <w:pPr>
        <w:pStyle w:val="CETReferencetext"/>
      </w:pPr>
      <w:r w:rsidRPr="00FB3E9E">
        <w:t xml:space="preserve">Cassata J.R., Feng Z.J, </w:t>
      </w:r>
      <w:proofErr w:type="spellStart"/>
      <w:r w:rsidRPr="00FB3E9E">
        <w:t>Dasgupta</w:t>
      </w:r>
      <w:proofErr w:type="spellEnd"/>
      <w:r w:rsidRPr="00FB3E9E">
        <w:t xml:space="preserve"> S., </w:t>
      </w:r>
      <w:proofErr w:type="spellStart"/>
      <w:r w:rsidRPr="00FB3E9E">
        <w:t>Samways</w:t>
      </w:r>
      <w:proofErr w:type="spellEnd"/>
      <w:r w:rsidRPr="00FB3E9E">
        <w:t xml:space="preserve"> R., 1998, Prevent overpressure failures on heat exchangers, Hydrocarbon Proc., Nov, 123.</w:t>
      </w:r>
    </w:p>
    <w:p w14:paraId="487195A3" w14:textId="4A8EB7E7" w:rsidR="006D3506" w:rsidRPr="00FB3E9E" w:rsidRDefault="006D3506" w:rsidP="00FB3E9E">
      <w:pPr>
        <w:pStyle w:val="CETReferencetext"/>
      </w:pPr>
      <w:r w:rsidRPr="00FB3E9E">
        <w:t xml:space="preserve">Ewan B.C.R., </w:t>
      </w:r>
      <w:proofErr w:type="spellStart"/>
      <w:r w:rsidRPr="00FB3E9E">
        <w:t>Moatamedi</w:t>
      </w:r>
      <w:proofErr w:type="spellEnd"/>
      <w:r w:rsidRPr="00FB3E9E">
        <w:t xml:space="preserve"> M., </w:t>
      </w:r>
      <w:r w:rsidR="009438E6" w:rsidRPr="00FB3E9E">
        <w:t>200</w:t>
      </w:r>
      <w:r w:rsidR="00C822ED" w:rsidRPr="00FB3E9E">
        <w:t xml:space="preserve">0, </w:t>
      </w:r>
      <w:r w:rsidRPr="00FB3E9E">
        <w:t xml:space="preserve">Design aspects of Chemical Plants exposed to Transient Pressure Loads, </w:t>
      </w:r>
      <w:r w:rsidR="00C822ED" w:rsidRPr="00FB3E9E">
        <w:t xml:space="preserve">Trans </w:t>
      </w:r>
      <w:proofErr w:type="spellStart"/>
      <w:r w:rsidR="00C822ED" w:rsidRPr="00FB3E9E">
        <w:t>IChemE</w:t>
      </w:r>
      <w:proofErr w:type="spellEnd"/>
      <w:r w:rsidR="00C822ED" w:rsidRPr="00FB3E9E">
        <w:t>, 78, Part A, September, 866-870</w:t>
      </w:r>
    </w:p>
    <w:p w14:paraId="0A48296F" w14:textId="77777777" w:rsidR="000A1352" w:rsidRPr="00FB3E9E" w:rsidRDefault="000A1352" w:rsidP="00FB3E9E">
      <w:pPr>
        <w:pStyle w:val="CETReferencetext"/>
      </w:pPr>
      <w:proofErr w:type="spellStart"/>
      <w:r w:rsidRPr="00FB3E9E">
        <w:t>Ferziger</w:t>
      </w:r>
      <w:proofErr w:type="spellEnd"/>
      <w:r w:rsidRPr="00FB3E9E">
        <w:t xml:space="preserve"> J.H, </w:t>
      </w:r>
      <w:proofErr w:type="spellStart"/>
      <w:r w:rsidRPr="00FB3E9E">
        <w:t>Peric</w:t>
      </w:r>
      <w:proofErr w:type="spellEnd"/>
      <w:r w:rsidRPr="00FB3E9E">
        <w:t xml:space="preserve"> M., 2002, Computational Methods for Fluid Dynamics, 3rd Edition, Springer</w:t>
      </w:r>
    </w:p>
    <w:p w14:paraId="01531317" w14:textId="77777777" w:rsidR="000A1352" w:rsidRPr="00FB3E9E" w:rsidRDefault="000A1352" w:rsidP="00FB3E9E">
      <w:pPr>
        <w:pStyle w:val="CETReferencetext"/>
      </w:pPr>
      <w:r w:rsidRPr="00FB3E9E">
        <w:t xml:space="preserve">Ishii M., </w:t>
      </w:r>
      <w:proofErr w:type="spellStart"/>
      <w:r w:rsidRPr="00FB3E9E">
        <w:t>Hibiki</w:t>
      </w:r>
      <w:proofErr w:type="spellEnd"/>
      <w:r w:rsidRPr="00FB3E9E">
        <w:t xml:space="preserve"> T., 2006, Thermo-Fluid Dynamics of Two-Phase Flow, Springer, Berlin</w:t>
      </w:r>
    </w:p>
    <w:p w14:paraId="2CB1B1D5" w14:textId="77777777" w:rsidR="009E1974" w:rsidRPr="00FB3E9E" w:rsidRDefault="009E1974" w:rsidP="00FB3E9E">
      <w:pPr>
        <w:pStyle w:val="CETReferencetext"/>
      </w:pPr>
      <w:r w:rsidRPr="00FB3E9E">
        <w:t xml:space="preserve">Lee B.I., </w:t>
      </w:r>
      <w:proofErr w:type="spellStart"/>
      <w:r w:rsidRPr="00FB3E9E">
        <w:t>Kesler</w:t>
      </w:r>
      <w:proofErr w:type="spellEnd"/>
      <w:r w:rsidRPr="00FB3E9E">
        <w:t xml:space="preserve"> M.G., 1975, A generalized thermodynamic correlation based on three-parameter corresponding states, </w:t>
      </w:r>
      <w:proofErr w:type="spellStart"/>
      <w:r w:rsidRPr="00FB3E9E">
        <w:t>AIChE</w:t>
      </w:r>
      <w:proofErr w:type="spellEnd"/>
      <w:r w:rsidRPr="00FB3E9E">
        <w:t xml:space="preserve"> J. 21 (3)</w:t>
      </w:r>
    </w:p>
    <w:p w14:paraId="0D4431F7" w14:textId="77777777" w:rsidR="009E1974" w:rsidRPr="00FB3E9E" w:rsidRDefault="009E1974" w:rsidP="00FB3E9E">
      <w:pPr>
        <w:pStyle w:val="CETReferencetext"/>
      </w:pPr>
      <w:r w:rsidRPr="00FB3E9E">
        <w:t xml:space="preserve">Peng, D. Y.; Robinson, D. B., 1976, A new two-constant equation of state, Ind. Eng. Chem. </w:t>
      </w:r>
      <w:proofErr w:type="spellStart"/>
      <w:r w:rsidRPr="00FB3E9E">
        <w:t>Fundam</w:t>
      </w:r>
      <w:proofErr w:type="spellEnd"/>
      <w:r w:rsidRPr="00FB3E9E">
        <w:t>., 15, 59</w:t>
      </w:r>
      <w:r w:rsidRPr="00FB3E9E">
        <w:rPr>
          <w:rFonts w:hint="eastAsia"/>
        </w:rPr>
        <w:t>−</w:t>
      </w:r>
      <w:r w:rsidRPr="00FB3E9E">
        <w:t>64.</w:t>
      </w:r>
    </w:p>
    <w:p w14:paraId="6DCCD097" w14:textId="77777777" w:rsidR="009E1974" w:rsidRPr="00FB3E9E" w:rsidRDefault="009E1974" w:rsidP="00FB3E9E">
      <w:pPr>
        <w:pStyle w:val="CETReferencetext"/>
      </w:pPr>
      <w:r w:rsidRPr="00FB3E9E">
        <w:t xml:space="preserve">Properties of Water and Steam in SI-Units, Springer </w:t>
      </w:r>
      <w:proofErr w:type="spellStart"/>
      <w:r w:rsidRPr="00FB3E9E">
        <w:t>Verlag</w:t>
      </w:r>
      <w:proofErr w:type="spellEnd"/>
      <w:r w:rsidRPr="00FB3E9E">
        <w:t>, 1969</w:t>
      </w:r>
    </w:p>
    <w:p w14:paraId="624A72AE" w14:textId="77777777" w:rsidR="002447B7" w:rsidRPr="00FB3E9E" w:rsidRDefault="002447B7" w:rsidP="00FB3E9E">
      <w:pPr>
        <w:pStyle w:val="CETReferencetext"/>
      </w:pPr>
      <w:r w:rsidRPr="00FB3E9E">
        <w:t>Raimondi L., 2007, Rigorous Calculation of Critical Flow Conditions for Pressure Safety Devices, Process Safety and Environmental Protection, vol. 85, issue 4, p. 277-288</w:t>
      </w:r>
    </w:p>
    <w:p w14:paraId="740EF093" w14:textId="77777777" w:rsidR="002447B7" w:rsidRPr="00FB3E9E" w:rsidRDefault="002447B7" w:rsidP="00FB3E9E">
      <w:pPr>
        <w:pStyle w:val="CETReferencetext"/>
      </w:pPr>
      <w:r w:rsidRPr="00FB3E9E">
        <w:t>Raimondi L., 2014, Full Compositional Simulation of Two-Phase Flows, MFIP13, Multiphase Flow in Industrial Plants.</w:t>
      </w:r>
    </w:p>
    <w:p w14:paraId="7C303B7F" w14:textId="77777777" w:rsidR="002447B7" w:rsidRPr="00FB3E9E" w:rsidRDefault="002447B7" w:rsidP="00FB3E9E">
      <w:pPr>
        <w:pStyle w:val="CETReferencetext"/>
      </w:pPr>
      <w:r w:rsidRPr="00FB3E9E">
        <w:t xml:space="preserve">Raimondi L., 2017, Compositional Simulation of Two-Phase Flows for Pipeline Depressurization, SPE Journal, 22, 4 </w:t>
      </w:r>
    </w:p>
    <w:p w14:paraId="3E9D2F7A" w14:textId="0900C84E" w:rsidR="00A833DC" w:rsidRPr="00FB3E9E" w:rsidRDefault="00A833DC" w:rsidP="00FB3E9E">
      <w:pPr>
        <w:pStyle w:val="CETReferencetext"/>
      </w:pPr>
      <w:r w:rsidRPr="00FB3E9E">
        <w:t>Soave G., 1972, Equilibrium constants from a modified Redlich-</w:t>
      </w:r>
      <w:proofErr w:type="spellStart"/>
      <w:r w:rsidRPr="00FB3E9E">
        <w:t>Kwong</w:t>
      </w:r>
      <w:proofErr w:type="spellEnd"/>
      <w:r w:rsidRPr="00FB3E9E">
        <w:t xml:space="preserve"> equation of state, </w:t>
      </w:r>
      <w:proofErr w:type="spellStart"/>
      <w:r w:rsidRPr="00FB3E9E">
        <w:t>Chem.Eng.Sci</w:t>
      </w:r>
      <w:proofErr w:type="spellEnd"/>
      <w:r w:rsidRPr="00FB3E9E">
        <w:t>. 27,</w:t>
      </w:r>
      <w:r w:rsidR="00AB0785" w:rsidRPr="00FB3E9E">
        <w:t xml:space="preserve"> </w:t>
      </w:r>
      <w:r w:rsidRPr="00FB3E9E">
        <w:t>1197-1203</w:t>
      </w:r>
    </w:p>
    <w:p w14:paraId="1311232F" w14:textId="77777777" w:rsidR="009E1974" w:rsidRPr="00050DE8" w:rsidRDefault="009E1974" w:rsidP="00FB3E9E">
      <w:pPr>
        <w:pStyle w:val="CETReferencetext"/>
      </w:pPr>
      <w:r w:rsidRPr="00FB3E9E">
        <w:t>XPSIM (</w:t>
      </w:r>
      <w:proofErr w:type="spellStart"/>
      <w:r w:rsidRPr="00FB3E9E">
        <w:t>eXtended</w:t>
      </w:r>
      <w:proofErr w:type="spellEnd"/>
      <w:r w:rsidRPr="00FB3E9E">
        <w:t xml:space="preserve"> Process </w:t>
      </w:r>
      <w:proofErr w:type="spellStart"/>
      <w:r w:rsidRPr="00FB3E9E">
        <w:t>SIMulation</w:t>
      </w:r>
      <w:proofErr w:type="spellEnd"/>
      <w:r w:rsidRPr="00FB3E9E">
        <w:t xml:space="preserve">), General Information, Version 3.00, </w:t>
      </w:r>
      <w:hyperlink r:id="rId17" w:history="1">
        <w:r w:rsidRPr="00FB3E9E">
          <w:t>www.xpsimwo</w:t>
        </w:r>
        <w:bookmarkStart w:id="2" w:name="_GoBack"/>
        <w:bookmarkEnd w:id="2"/>
        <w:r w:rsidRPr="00FB3E9E">
          <w:t>rld.com</w:t>
        </w:r>
      </w:hyperlink>
      <w:r w:rsidRPr="00FB3E9E">
        <w:t>, 20</w:t>
      </w:r>
      <w:r w:rsidRPr="00050DE8">
        <w:t>18.</w:t>
      </w:r>
      <w:bookmarkEnd w:id="1"/>
    </w:p>
    <w:sectPr w:rsidR="009E1974" w:rsidRPr="00050DE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CE84D" w14:textId="77777777" w:rsidR="00B314E6" w:rsidRDefault="00B314E6" w:rsidP="004F5E36">
      <w:r>
        <w:separator/>
      </w:r>
    </w:p>
  </w:endnote>
  <w:endnote w:type="continuationSeparator" w:id="0">
    <w:p w14:paraId="15FD12DF" w14:textId="77777777" w:rsidR="00B314E6" w:rsidRDefault="00B314E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2310F" w14:textId="77777777" w:rsidR="00B314E6" w:rsidRDefault="00B314E6" w:rsidP="004F5E36">
      <w:r>
        <w:separator/>
      </w:r>
    </w:p>
  </w:footnote>
  <w:footnote w:type="continuationSeparator" w:id="0">
    <w:p w14:paraId="1906A549" w14:textId="77777777" w:rsidR="00B314E6" w:rsidRDefault="00B314E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664533E"/>
    <w:multiLevelType w:val="hybridMultilevel"/>
    <w:tmpl w:val="3006D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CA6CEF"/>
    <w:multiLevelType w:val="hybridMultilevel"/>
    <w:tmpl w:val="596016C0"/>
    <w:lvl w:ilvl="0" w:tplc="9EB29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0A5FFA"/>
    <w:multiLevelType w:val="hybridMultilevel"/>
    <w:tmpl w:val="7EC6FE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1"/>
  </w:num>
  <w:num w:numId="29">
    <w:abstractNumId w:val="22"/>
  </w:num>
  <w:num w:numId="30">
    <w:abstractNumId w:val="13"/>
  </w:num>
  <w:num w:numId="31">
    <w:abstractNumId w:val="1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BC5"/>
    <w:rsid w:val="000048B2"/>
    <w:rsid w:val="000052FB"/>
    <w:rsid w:val="000117CB"/>
    <w:rsid w:val="00021666"/>
    <w:rsid w:val="0003148D"/>
    <w:rsid w:val="00040A6D"/>
    <w:rsid w:val="00050DE8"/>
    <w:rsid w:val="00051566"/>
    <w:rsid w:val="00062A9A"/>
    <w:rsid w:val="00064BEA"/>
    <w:rsid w:val="00065058"/>
    <w:rsid w:val="00066041"/>
    <w:rsid w:val="000711AD"/>
    <w:rsid w:val="000760A2"/>
    <w:rsid w:val="00086238"/>
    <w:rsid w:val="00086C39"/>
    <w:rsid w:val="00094FD1"/>
    <w:rsid w:val="00097E1E"/>
    <w:rsid w:val="000A03B2"/>
    <w:rsid w:val="000A1352"/>
    <w:rsid w:val="000A4829"/>
    <w:rsid w:val="000D0268"/>
    <w:rsid w:val="000D34BE"/>
    <w:rsid w:val="000E102F"/>
    <w:rsid w:val="000E36F1"/>
    <w:rsid w:val="000E3A73"/>
    <w:rsid w:val="000E414A"/>
    <w:rsid w:val="000F093C"/>
    <w:rsid w:val="000F5C3C"/>
    <w:rsid w:val="000F787B"/>
    <w:rsid w:val="00104B6B"/>
    <w:rsid w:val="0012091F"/>
    <w:rsid w:val="00126BC2"/>
    <w:rsid w:val="001308B6"/>
    <w:rsid w:val="0013121F"/>
    <w:rsid w:val="00131FE6"/>
    <w:rsid w:val="0013263F"/>
    <w:rsid w:val="00134DE4"/>
    <w:rsid w:val="0014013F"/>
    <w:rsid w:val="0014034D"/>
    <w:rsid w:val="00145194"/>
    <w:rsid w:val="00150E59"/>
    <w:rsid w:val="00152DE3"/>
    <w:rsid w:val="00164CF9"/>
    <w:rsid w:val="001667A6"/>
    <w:rsid w:val="00184AD6"/>
    <w:rsid w:val="001A4AF7"/>
    <w:rsid w:val="001B0349"/>
    <w:rsid w:val="001B65C1"/>
    <w:rsid w:val="001C684B"/>
    <w:rsid w:val="001D53FC"/>
    <w:rsid w:val="001E0280"/>
    <w:rsid w:val="001F3B45"/>
    <w:rsid w:val="001F42A5"/>
    <w:rsid w:val="001F7B9D"/>
    <w:rsid w:val="002224B4"/>
    <w:rsid w:val="002447B7"/>
    <w:rsid w:val="002447EF"/>
    <w:rsid w:val="00251550"/>
    <w:rsid w:val="0026200A"/>
    <w:rsid w:val="00263B05"/>
    <w:rsid w:val="0027221A"/>
    <w:rsid w:val="0027361B"/>
    <w:rsid w:val="00275B61"/>
    <w:rsid w:val="00282656"/>
    <w:rsid w:val="00294E76"/>
    <w:rsid w:val="00296B83"/>
    <w:rsid w:val="002A2EB4"/>
    <w:rsid w:val="002B78CE"/>
    <w:rsid w:val="002C2FB6"/>
    <w:rsid w:val="002E7791"/>
    <w:rsid w:val="002F3309"/>
    <w:rsid w:val="003009B7"/>
    <w:rsid w:val="00300E56"/>
    <w:rsid w:val="003036BD"/>
    <w:rsid w:val="0030469C"/>
    <w:rsid w:val="00317776"/>
    <w:rsid w:val="00320572"/>
    <w:rsid w:val="00321CA6"/>
    <w:rsid w:val="00334C09"/>
    <w:rsid w:val="00347175"/>
    <w:rsid w:val="00355C9A"/>
    <w:rsid w:val="00361E79"/>
    <w:rsid w:val="003723D4"/>
    <w:rsid w:val="0037473C"/>
    <w:rsid w:val="00381905"/>
    <w:rsid w:val="00384CC8"/>
    <w:rsid w:val="003871FD"/>
    <w:rsid w:val="003A1E30"/>
    <w:rsid w:val="003A7D1C"/>
    <w:rsid w:val="003B304B"/>
    <w:rsid w:val="003B3146"/>
    <w:rsid w:val="003C3644"/>
    <w:rsid w:val="003C3EBC"/>
    <w:rsid w:val="003D3613"/>
    <w:rsid w:val="003F015E"/>
    <w:rsid w:val="00400414"/>
    <w:rsid w:val="0041446B"/>
    <w:rsid w:val="0044329C"/>
    <w:rsid w:val="004577FE"/>
    <w:rsid w:val="00457B9C"/>
    <w:rsid w:val="00457F5D"/>
    <w:rsid w:val="0046164A"/>
    <w:rsid w:val="004628D2"/>
    <w:rsid w:val="00462DCD"/>
    <w:rsid w:val="004648AD"/>
    <w:rsid w:val="004703A9"/>
    <w:rsid w:val="004760DE"/>
    <w:rsid w:val="004763D7"/>
    <w:rsid w:val="0049710D"/>
    <w:rsid w:val="004A004E"/>
    <w:rsid w:val="004A24CF"/>
    <w:rsid w:val="004A394D"/>
    <w:rsid w:val="004B4DD7"/>
    <w:rsid w:val="004C3D1D"/>
    <w:rsid w:val="004C40DA"/>
    <w:rsid w:val="004C7913"/>
    <w:rsid w:val="004D61D3"/>
    <w:rsid w:val="004E0EE5"/>
    <w:rsid w:val="004E4DD6"/>
    <w:rsid w:val="004F28DA"/>
    <w:rsid w:val="004F5E36"/>
    <w:rsid w:val="005066EA"/>
    <w:rsid w:val="00507B47"/>
    <w:rsid w:val="00507BEF"/>
    <w:rsid w:val="00507CC9"/>
    <w:rsid w:val="005119A5"/>
    <w:rsid w:val="0051708B"/>
    <w:rsid w:val="00517F21"/>
    <w:rsid w:val="005278B7"/>
    <w:rsid w:val="00532016"/>
    <w:rsid w:val="005346C8"/>
    <w:rsid w:val="00543E7D"/>
    <w:rsid w:val="00547A68"/>
    <w:rsid w:val="005531C9"/>
    <w:rsid w:val="0056189D"/>
    <w:rsid w:val="00570C43"/>
    <w:rsid w:val="005802C2"/>
    <w:rsid w:val="005836FC"/>
    <w:rsid w:val="005A0B8A"/>
    <w:rsid w:val="005A5AEB"/>
    <w:rsid w:val="005B2110"/>
    <w:rsid w:val="005B61E6"/>
    <w:rsid w:val="005C35DB"/>
    <w:rsid w:val="005C77E1"/>
    <w:rsid w:val="005D62EC"/>
    <w:rsid w:val="005D6A2F"/>
    <w:rsid w:val="005E1A82"/>
    <w:rsid w:val="005E794C"/>
    <w:rsid w:val="005F0A28"/>
    <w:rsid w:val="005F0E5E"/>
    <w:rsid w:val="005F3A4F"/>
    <w:rsid w:val="005F51E3"/>
    <w:rsid w:val="00600535"/>
    <w:rsid w:val="00601069"/>
    <w:rsid w:val="00610CD6"/>
    <w:rsid w:val="00620DEE"/>
    <w:rsid w:val="00621F92"/>
    <w:rsid w:val="0062280A"/>
    <w:rsid w:val="00625639"/>
    <w:rsid w:val="00631B33"/>
    <w:rsid w:val="0064184D"/>
    <w:rsid w:val="006422CC"/>
    <w:rsid w:val="00660E3E"/>
    <w:rsid w:val="00661AB5"/>
    <w:rsid w:val="00662A3B"/>
    <w:rsid w:val="00662E74"/>
    <w:rsid w:val="00680C23"/>
    <w:rsid w:val="00693766"/>
    <w:rsid w:val="006A3281"/>
    <w:rsid w:val="006B4888"/>
    <w:rsid w:val="006C219C"/>
    <w:rsid w:val="006C2E45"/>
    <w:rsid w:val="006C359C"/>
    <w:rsid w:val="006C5579"/>
    <w:rsid w:val="006D3506"/>
    <w:rsid w:val="006E737D"/>
    <w:rsid w:val="006F69BB"/>
    <w:rsid w:val="0071559E"/>
    <w:rsid w:val="00720A24"/>
    <w:rsid w:val="00732386"/>
    <w:rsid w:val="0073514D"/>
    <w:rsid w:val="00736672"/>
    <w:rsid w:val="007447F3"/>
    <w:rsid w:val="0075499F"/>
    <w:rsid w:val="00761289"/>
    <w:rsid w:val="007661C8"/>
    <w:rsid w:val="0077098D"/>
    <w:rsid w:val="007931FA"/>
    <w:rsid w:val="007A4861"/>
    <w:rsid w:val="007A7BBA"/>
    <w:rsid w:val="007B0C50"/>
    <w:rsid w:val="007B0E37"/>
    <w:rsid w:val="007B31E6"/>
    <w:rsid w:val="007B7E40"/>
    <w:rsid w:val="007C1A43"/>
    <w:rsid w:val="007C4658"/>
    <w:rsid w:val="007D04DB"/>
    <w:rsid w:val="007D50FC"/>
    <w:rsid w:val="007E28C6"/>
    <w:rsid w:val="0080013E"/>
    <w:rsid w:val="00813288"/>
    <w:rsid w:val="008168FC"/>
    <w:rsid w:val="00830996"/>
    <w:rsid w:val="008345F1"/>
    <w:rsid w:val="008508CD"/>
    <w:rsid w:val="00851010"/>
    <w:rsid w:val="00865B07"/>
    <w:rsid w:val="008667EA"/>
    <w:rsid w:val="0087637F"/>
    <w:rsid w:val="008763AB"/>
    <w:rsid w:val="00892AD5"/>
    <w:rsid w:val="008A1512"/>
    <w:rsid w:val="008B32D8"/>
    <w:rsid w:val="008C4FD8"/>
    <w:rsid w:val="008D32B9"/>
    <w:rsid w:val="008D433B"/>
    <w:rsid w:val="008E566E"/>
    <w:rsid w:val="008F61B2"/>
    <w:rsid w:val="0090047E"/>
    <w:rsid w:val="0090161A"/>
    <w:rsid w:val="00901EB6"/>
    <w:rsid w:val="0090304B"/>
    <w:rsid w:val="00904C62"/>
    <w:rsid w:val="009162E5"/>
    <w:rsid w:val="00922BA8"/>
    <w:rsid w:val="00924DAC"/>
    <w:rsid w:val="009253D2"/>
    <w:rsid w:val="00927058"/>
    <w:rsid w:val="00941CD2"/>
    <w:rsid w:val="00942750"/>
    <w:rsid w:val="009438E6"/>
    <w:rsid w:val="009450CE"/>
    <w:rsid w:val="00947179"/>
    <w:rsid w:val="0095164B"/>
    <w:rsid w:val="00954090"/>
    <w:rsid w:val="009573E7"/>
    <w:rsid w:val="00963E05"/>
    <w:rsid w:val="00967D54"/>
    <w:rsid w:val="00971028"/>
    <w:rsid w:val="00996483"/>
    <w:rsid w:val="00996F5A"/>
    <w:rsid w:val="009A3665"/>
    <w:rsid w:val="009B041A"/>
    <w:rsid w:val="009C37C3"/>
    <w:rsid w:val="009C7C86"/>
    <w:rsid w:val="009D2FF7"/>
    <w:rsid w:val="009E1974"/>
    <w:rsid w:val="009E7884"/>
    <w:rsid w:val="009E788A"/>
    <w:rsid w:val="009F0E08"/>
    <w:rsid w:val="009F22E9"/>
    <w:rsid w:val="009F5BF0"/>
    <w:rsid w:val="009F7F9E"/>
    <w:rsid w:val="00A1763D"/>
    <w:rsid w:val="00A17CEC"/>
    <w:rsid w:val="00A27EF0"/>
    <w:rsid w:val="00A46B20"/>
    <w:rsid w:val="00A50B20"/>
    <w:rsid w:val="00A5132D"/>
    <w:rsid w:val="00A51390"/>
    <w:rsid w:val="00A535E3"/>
    <w:rsid w:val="00A60D13"/>
    <w:rsid w:val="00A72745"/>
    <w:rsid w:val="00A76EFC"/>
    <w:rsid w:val="00A833DC"/>
    <w:rsid w:val="00A91010"/>
    <w:rsid w:val="00A94B95"/>
    <w:rsid w:val="00A97F29"/>
    <w:rsid w:val="00AA702E"/>
    <w:rsid w:val="00AB0785"/>
    <w:rsid w:val="00AB0964"/>
    <w:rsid w:val="00AB5011"/>
    <w:rsid w:val="00AC7368"/>
    <w:rsid w:val="00AD16B9"/>
    <w:rsid w:val="00AE377D"/>
    <w:rsid w:val="00AE5EEF"/>
    <w:rsid w:val="00B008D2"/>
    <w:rsid w:val="00B02C8A"/>
    <w:rsid w:val="00B17FBD"/>
    <w:rsid w:val="00B22515"/>
    <w:rsid w:val="00B314E6"/>
    <w:rsid w:val="00B315A6"/>
    <w:rsid w:val="00B31813"/>
    <w:rsid w:val="00B33365"/>
    <w:rsid w:val="00B57B36"/>
    <w:rsid w:val="00B61D48"/>
    <w:rsid w:val="00B62F78"/>
    <w:rsid w:val="00B71FA9"/>
    <w:rsid w:val="00B8686D"/>
    <w:rsid w:val="00BA36F7"/>
    <w:rsid w:val="00BA429A"/>
    <w:rsid w:val="00BB1DDC"/>
    <w:rsid w:val="00BC30C9"/>
    <w:rsid w:val="00BC643E"/>
    <w:rsid w:val="00BE3E58"/>
    <w:rsid w:val="00C01616"/>
    <w:rsid w:val="00C0162B"/>
    <w:rsid w:val="00C068ED"/>
    <w:rsid w:val="00C1210A"/>
    <w:rsid w:val="00C345B1"/>
    <w:rsid w:val="00C40142"/>
    <w:rsid w:val="00C57182"/>
    <w:rsid w:val="00C57863"/>
    <w:rsid w:val="00C655FD"/>
    <w:rsid w:val="00C71C01"/>
    <w:rsid w:val="00C75407"/>
    <w:rsid w:val="00C822ED"/>
    <w:rsid w:val="00C870A8"/>
    <w:rsid w:val="00C94434"/>
    <w:rsid w:val="00CA0D75"/>
    <w:rsid w:val="00CA1C95"/>
    <w:rsid w:val="00CA5A9C"/>
    <w:rsid w:val="00CB3A52"/>
    <w:rsid w:val="00CC4C20"/>
    <w:rsid w:val="00CC6773"/>
    <w:rsid w:val="00CD3517"/>
    <w:rsid w:val="00CD5FE2"/>
    <w:rsid w:val="00CE4422"/>
    <w:rsid w:val="00CE7C68"/>
    <w:rsid w:val="00CF1B82"/>
    <w:rsid w:val="00D02B4C"/>
    <w:rsid w:val="00D040C4"/>
    <w:rsid w:val="00D04DBB"/>
    <w:rsid w:val="00D454A8"/>
    <w:rsid w:val="00D47523"/>
    <w:rsid w:val="00D57C84"/>
    <w:rsid w:val="00D6057D"/>
    <w:rsid w:val="00D67866"/>
    <w:rsid w:val="00D81E15"/>
    <w:rsid w:val="00D836C5"/>
    <w:rsid w:val="00D84576"/>
    <w:rsid w:val="00DA1399"/>
    <w:rsid w:val="00DA24C6"/>
    <w:rsid w:val="00DA4D7B"/>
    <w:rsid w:val="00DB41C7"/>
    <w:rsid w:val="00DE264A"/>
    <w:rsid w:val="00DF0C34"/>
    <w:rsid w:val="00DF5072"/>
    <w:rsid w:val="00E02D18"/>
    <w:rsid w:val="00E041E7"/>
    <w:rsid w:val="00E23CA1"/>
    <w:rsid w:val="00E30749"/>
    <w:rsid w:val="00E409A8"/>
    <w:rsid w:val="00E47273"/>
    <w:rsid w:val="00E505C2"/>
    <w:rsid w:val="00E50C12"/>
    <w:rsid w:val="00E65B91"/>
    <w:rsid w:val="00E7209D"/>
    <w:rsid w:val="00E74504"/>
    <w:rsid w:val="00E77223"/>
    <w:rsid w:val="00E8528B"/>
    <w:rsid w:val="00E85B94"/>
    <w:rsid w:val="00E978D0"/>
    <w:rsid w:val="00EA4613"/>
    <w:rsid w:val="00EA5FEB"/>
    <w:rsid w:val="00EA6F86"/>
    <w:rsid w:val="00EA7F91"/>
    <w:rsid w:val="00EB1523"/>
    <w:rsid w:val="00EC0E49"/>
    <w:rsid w:val="00EC101F"/>
    <w:rsid w:val="00EE0131"/>
    <w:rsid w:val="00EE17B0"/>
    <w:rsid w:val="00EF06D9"/>
    <w:rsid w:val="00F019A6"/>
    <w:rsid w:val="00F046A7"/>
    <w:rsid w:val="00F06A2D"/>
    <w:rsid w:val="00F30C64"/>
    <w:rsid w:val="00F32CDB"/>
    <w:rsid w:val="00F60BA0"/>
    <w:rsid w:val="00F63A70"/>
    <w:rsid w:val="00F74C1C"/>
    <w:rsid w:val="00F80A8E"/>
    <w:rsid w:val="00F84726"/>
    <w:rsid w:val="00F874D2"/>
    <w:rsid w:val="00FA21D0"/>
    <w:rsid w:val="00FA5F5F"/>
    <w:rsid w:val="00FB3E9E"/>
    <w:rsid w:val="00FB730C"/>
    <w:rsid w:val="00FC2695"/>
    <w:rsid w:val="00FC3E03"/>
    <w:rsid w:val="00FC3FC1"/>
    <w:rsid w:val="00FC47F9"/>
    <w:rsid w:val="00FD7E32"/>
    <w:rsid w:val="00FF669F"/>
    <w:rsid w:val="00FF6E8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447B7"/>
    <w:pPr>
      <w:tabs>
        <w:tab w:val="clear" w:pos="7100"/>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MFIPBodyofText">
    <w:name w:val="MFIP Body of Text"/>
    <w:basedOn w:val="Normale"/>
    <w:link w:val="MFIPBodyofTextCarattere"/>
    <w:rsid w:val="002447B7"/>
    <w:pPr>
      <w:tabs>
        <w:tab w:val="clear" w:pos="7100"/>
      </w:tabs>
      <w:spacing w:after="180" w:line="240" w:lineRule="auto"/>
    </w:pPr>
    <w:rPr>
      <w:rFonts w:ascii="Times New Roman" w:hAnsi="Times New Roman"/>
      <w:sz w:val="24"/>
      <w:szCs w:val="24"/>
      <w:lang w:eastAsia="it-IT"/>
    </w:rPr>
  </w:style>
  <w:style w:type="character" w:customStyle="1" w:styleId="MFIPBodyofTextCarattere">
    <w:name w:val="MFIP Body of Text Carattere"/>
    <w:basedOn w:val="Carpredefinitoparagrafo"/>
    <w:link w:val="MFIPBodyofText"/>
    <w:rsid w:val="002447B7"/>
    <w:rPr>
      <w:rFonts w:ascii="Times New Roman" w:eastAsia="Times New Roman" w:hAnsi="Times New Roman" w:cs="Times New Roman"/>
      <w:sz w:val="24"/>
      <w:szCs w:val="24"/>
      <w:lang w:val="en-GB" w:eastAsia="it-IT"/>
    </w:rPr>
  </w:style>
  <w:style w:type="paragraph" w:customStyle="1" w:styleId="Default">
    <w:name w:val="Default"/>
    <w:rsid w:val="009E1974"/>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447B7"/>
    <w:pPr>
      <w:tabs>
        <w:tab w:val="clear" w:pos="7100"/>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MFIPBodyofText">
    <w:name w:val="MFIP Body of Text"/>
    <w:basedOn w:val="Normale"/>
    <w:link w:val="MFIPBodyofTextCarattere"/>
    <w:rsid w:val="002447B7"/>
    <w:pPr>
      <w:tabs>
        <w:tab w:val="clear" w:pos="7100"/>
      </w:tabs>
      <w:spacing w:after="180" w:line="240" w:lineRule="auto"/>
    </w:pPr>
    <w:rPr>
      <w:rFonts w:ascii="Times New Roman" w:hAnsi="Times New Roman"/>
      <w:sz w:val="24"/>
      <w:szCs w:val="24"/>
      <w:lang w:eastAsia="it-IT"/>
    </w:rPr>
  </w:style>
  <w:style w:type="character" w:customStyle="1" w:styleId="MFIPBodyofTextCarattere">
    <w:name w:val="MFIP Body of Text Carattere"/>
    <w:basedOn w:val="Carpredefinitoparagrafo"/>
    <w:link w:val="MFIPBodyofText"/>
    <w:rsid w:val="002447B7"/>
    <w:rPr>
      <w:rFonts w:ascii="Times New Roman" w:eastAsia="Times New Roman" w:hAnsi="Times New Roman" w:cs="Times New Roman"/>
      <w:sz w:val="24"/>
      <w:szCs w:val="24"/>
      <w:lang w:val="en-GB" w:eastAsia="it-IT"/>
    </w:rPr>
  </w:style>
  <w:style w:type="paragraph" w:customStyle="1" w:styleId="Default">
    <w:name w:val="Default"/>
    <w:rsid w:val="009E1974"/>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862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xpsimworld.com" TargetMode="Externa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206B-971F-4AE7-9FB1-1E1905A9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6</Pages>
  <Words>2401</Words>
  <Characters>13690</Characters>
  <Application>Microsoft Office Word</Application>
  <DocSecurity>0</DocSecurity>
  <Lines>114</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Raimondi</dc:creator>
  <cp:lastModifiedBy>raffaella</cp:lastModifiedBy>
  <cp:revision>74</cp:revision>
  <cp:lastPrinted>2020-03-27T10:49:00Z</cp:lastPrinted>
  <dcterms:created xsi:type="dcterms:W3CDTF">2020-03-23T20:34:00Z</dcterms:created>
  <dcterms:modified xsi:type="dcterms:W3CDTF">2020-08-31T10:10:00Z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