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CB1E31" w14:paraId="3A8B342D" w14:textId="77777777" w:rsidTr="00CB1E31">
        <w:trPr>
          <w:trHeight w:val="852"/>
          <w:jc w:val="center"/>
        </w:trPr>
        <w:tc>
          <w:tcPr>
            <w:tcW w:w="6946" w:type="dxa"/>
            <w:vMerge w:val="restart"/>
            <w:tcBorders>
              <w:top w:val="nil"/>
              <w:left w:val="nil"/>
              <w:bottom w:val="nil"/>
              <w:right w:val="single" w:sz="4" w:space="0" w:color="auto"/>
            </w:tcBorders>
            <w:hideMark/>
          </w:tcPr>
          <w:p w14:paraId="2953F387" w14:textId="15B72704" w:rsidR="00CB1E31" w:rsidRDefault="00CB1E31">
            <w:pPr>
              <w:tabs>
                <w:tab w:val="left" w:pos="-108"/>
              </w:tabs>
              <w:ind w:left="-108"/>
              <w:jc w:val="left"/>
              <w:rPr>
                <w:rFonts w:cs="Arial"/>
                <w:b/>
                <w:bCs/>
                <w:i/>
                <w:iCs/>
                <w:color w:val="000066"/>
                <w:sz w:val="12"/>
                <w:szCs w:val="12"/>
                <w:lang w:val="en-GB" w:eastAsia="it-IT"/>
              </w:rPr>
            </w:pPr>
            <w:bookmarkStart w:id="0" w:name="_Hlk48826247"/>
            <w:r>
              <w:rPr>
                <w:rFonts w:ascii="AdvP6960" w:hAnsi="AdvP6960" w:cs="AdvP6960"/>
                <w:noProof/>
                <w:color w:val="241F20"/>
                <w:szCs w:val="18"/>
                <w:lang w:val="it-IT" w:eastAsia="it-IT"/>
              </w:rPr>
              <w:drawing>
                <wp:inline distT="0" distB="0" distL="0" distR="0" wp14:anchorId="16A4630F" wp14:editId="53E51082">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14B25AD6" w14:textId="77777777" w:rsidR="00CB1E31" w:rsidRDefault="00CB1E31">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9538096" w14:textId="77777777" w:rsidR="00CB1E31" w:rsidRDefault="00CB1E31">
            <w:pPr>
              <w:spacing w:line="140" w:lineRule="atLeast"/>
              <w:jc w:val="right"/>
              <w:rPr>
                <w:rFonts w:cs="Arial"/>
                <w:sz w:val="14"/>
                <w:szCs w:val="14"/>
              </w:rPr>
            </w:pPr>
            <w:r>
              <w:rPr>
                <w:rFonts w:cs="Arial"/>
                <w:sz w:val="14"/>
                <w:szCs w:val="14"/>
              </w:rPr>
              <w:t>A publication of</w:t>
            </w:r>
          </w:p>
          <w:p w14:paraId="3378C0DA" w14:textId="72D1F72F" w:rsidR="00CB1E31" w:rsidRDefault="00CB1E31">
            <w:pPr>
              <w:jc w:val="right"/>
            </w:pPr>
            <w:r>
              <w:rPr>
                <w:noProof/>
                <w:lang w:val="it-IT" w:eastAsia="it-IT"/>
              </w:rPr>
              <w:drawing>
                <wp:inline distT="0" distB="0" distL="0" distR="0" wp14:anchorId="3B78EE1F" wp14:editId="2375A1EE">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CB1E31" w14:paraId="6A3AAC63" w14:textId="77777777" w:rsidTr="00CB1E31">
        <w:trPr>
          <w:trHeight w:val="567"/>
          <w:jc w:val="center"/>
        </w:trPr>
        <w:tc>
          <w:tcPr>
            <w:tcW w:w="0" w:type="auto"/>
            <w:vMerge/>
            <w:tcBorders>
              <w:top w:val="nil"/>
              <w:left w:val="nil"/>
              <w:bottom w:val="nil"/>
              <w:right w:val="single" w:sz="4" w:space="0" w:color="auto"/>
            </w:tcBorders>
            <w:vAlign w:val="center"/>
            <w:hideMark/>
          </w:tcPr>
          <w:p w14:paraId="095D790B" w14:textId="77777777" w:rsidR="00CB1E31" w:rsidRDefault="00CB1E31">
            <w:pPr>
              <w:tabs>
                <w:tab w:val="clear" w:pos="7100"/>
              </w:tabs>
              <w:spacing w:line="276" w:lineRule="auto"/>
              <w:jc w:val="left"/>
              <w:rPr>
                <w:rFonts w:cs="Arial"/>
                <w:b/>
                <w:bCs/>
                <w:i/>
                <w:iCs/>
                <w:color w:val="000066"/>
                <w:sz w:val="22"/>
                <w:szCs w:val="22"/>
                <w:lang w:val="en-GB" w:eastAsia="it-IT"/>
              </w:rPr>
            </w:pPr>
          </w:p>
        </w:tc>
        <w:tc>
          <w:tcPr>
            <w:tcW w:w="1843" w:type="dxa"/>
            <w:tcBorders>
              <w:top w:val="nil"/>
              <w:left w:val="single" w:sz="4" w:space="0" w:color="auto"/>
              <w:bottom w:val="nil"/>
              <w:right w:val="single" w:sz="4" w:space="0" w:color="auto"/>
            </w:tcBorders>
            <w:hideMark/>
          </w:tcPr>
          <w:p w14:paraId="61F9548A" w14:textId="77777777" w:rsidR="00CB1E31" w:rsidRDefault="00CB1E31">
            <w:pPr>
              <w:spacing w:line="140" w:lineRule="atLeast"/>
              <w:jc w:val="right"/>
              <w:rPr>
                <w:rFonts w:cs="Arial"/>
                <w:sz w:val="14"/>
                <w:szCs w:val="14"/>
              </w:rPr>
            </w:pPr>
            <w:r>
              <w:rPr>
                <w:rFonts w:cs="Arial"/>
                <w:sz w:val="14"/>
                <w:szCs w:val="14"/>
              </w:rPr>
              <w:t>The Italian Association</w:t>
            </w:r>
          </w:p>
          <w:p w14:paraId="352D1F28" w14:textId="77777777" w:rsidR="00CB1E31" w:rsidRDefault="00CB1E31">
            <w:pPr>
              <w:spacing w:line="140" w:lineRule="atLeast"/>
              <w:jc w:val="right"/>
              <w:rPr>
                <w:rFonts w:cs="Arial"/>
                <w:sz w:val="14"/>
                <w:szCs w:val="14"/>
              </w:rPr>
            </w:pPr>
            <w:r>
              <w:rPr>
                <w:rFonts w:cs="Arial"/>
                <w:sz w:val="14"/>
                <w:szCs w:val="14"/>
              </w:rPr>
              <w:t>of Chemical Engineering</w:t>
            </w:r>
          </w:p>
          <w:p w14:paraId="1F110006" w14:textId="77777777" w:rsidR="00CB1E31" w:rsidRDefault="00CB1E31">
            <w:pPr>
              <w:spacing w:line="140" w:lineRule="atLeast"/>
              <w:jc w:val="right"/>
              <w:rPr>
                <w:rFonts w:cs="Arial"/>
                <w:sz w:val="13"/>
                <w:szCs w:val="13"/>
              </w:rPr>
            </w:pPr>
            <w:r>
              <w:rPr>
                <w:rFonts w:cs="Arial"/>
                <w:sz w:val="13"/>
                <w:szCs w:val="13"/>
              </w:rPr>
              <w:t>Online at www.cetjournal.it</w:t>
            </w:r>
          </w:p>
        </w:tc>
      </w:tr>
      <w:tr w:rsidR="00CB1E31" w14:paraId="6F5BCE92" w14:textId="77777777" w:rsidTr="00CB1E31">
        <w:trPr>
          <w:trHeight w:val="68"/>
          <w:jc w:val="center"/>
        </w:trPr>
        <w:tc>
          <w:tcPr>
            <w:tcW w:w="8789" w:type="dxa"/>
            <w:gridSpan w:val="2"/>
            <w:tcBorders>
              <w:top w:val="nil"/>
              <w:left w:val="nil"/>
              <w:bottom w:val="single" w:sz="4" w:space="0" w:color="auto"/>
              <w:right w:val="nil"/>
            </w:tcBorders>
            <w:hideMark/>
          </w:tcPr>
          <w:p w14:paraId="67F4335F" w14:textId="77777777" w:rsidR="00CB1E31" w:rsidRDefault="00CB1E31">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1E63A273" w14:textId="77777777" w:rsidR="00CB1E31" w:rsidRDefault="00CB1E31">
            <w:pPr>
              <w:tabs>
                <w:tab w:val="left" w:pos="-108"/>
              </w:tabs>
              <w:spacing w:line="140" w:lineRule="atLeast"/>
              <w:ind w:left="-107"/>
              <w:jc w:val="left"/>
              <w:rPr>
                <w:lang w:val="en-GB"/>
              </w:rPr>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bookmarkEnd w:id="0"/>
    </w:tbl>
    <w:p w14:paraId="10DAA130" w14:textId="77777777" w:rsidR="000A03B2" w:rsidRPr="00F65CD8" w:rsidRDefault="000A03B2" w:rsidP="00C1327A">
      <w:pPr>
        <w:pStyle w:val="CETAuthors"/>
        <w:rPr>
          <w:lang w:val="en-US"/>
        </w:rPr>
        <w:sectPr w:rsidR="000A03B2" w:rsidRPr="00F65CD8" w:rsidSect="008B32D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418" w:bottom="1701" w:left="1701" w:header="1701" w:footer="0" w:gutter="0"/>
          <w:cols w:space="708"/>
          <w:titlePg/>
          <w:docGrid w:linePitch="360"/>
        </w:sectPr>
      </w:pPr>
    </w:p>
    <w:p w14:paraId="2E667253" w14:textId="6B50E18A" w:rsidR="00E978D0" w:rsidRPr="003F3EFA" w:rsidRDefault="001D4B41" w:rsidP="003F3EFA">
      <w:pPr>
        <w:pStyle w:val="CETTitle"/>
      </w:pPr>
      <w:r w:rsidRPr="003F3EFA">
        <w:lastRenderedPageBreak/>
        <w:t>Hydrogen Fireball Consequence Analysis</w:t>
      </w:r>
      <w:r w:rsidR="00331154" w:rsidRPr="003F3EFA">
        <w:t xml:space="preserve">  </w:t>
      </w:r>
    </w:p>
    <w:p w14:paraId="2B3CA35C" w14:textId="24D3BEFF" w:rsidR="00E978D0" w:rsidRPr="00E11F04" w:rsidRDefault="00331154" w:rsidP="00AB5011">
      <w:pPr>
        <w:pStyle w:val="CETAuthors"/>
        <w:rPr>
          <w:lang w:val="it-IT"/>
        </w:rPr>
      </w:pPr>
      <w:r w:rsidRPr="00E11F04">
        <w:rPr>
          <w:lang w:val="it-IT"/>
        </w:rPr>
        <w:t>Federico Ustolin*</w:t>
      </w:r>
      <w:r w:rsidR="00600535" w:rsidRPr="00E11F04">
        <w:rPr>
          <w:lang w:val="it-IT"/>
        </w:rPr>
        <w:t>,</w:t>
      </w:r>
      <w:r w:rsidRPr="00E11F04">
        <w:rPr>
          <w:lang w:val="it-IT"/>
        </w:rPr>
        <w:t xml:space="preserve"> Nicola Paltrinieri</w:t>
      </w:r>
    </w:p>
    <w:p w14:paraId="5053C5A8" w14:textId="48142305" w:rsidR="00E978D0" w:rsidRPr="00F65CD8" w:rsidRDefault="00331154" w:rsidP="00E978D0">
      <w:pPr>
        <w:pStyle w:val="CETAddress"/>
        <w:rPr>
          <w:lang w:val="en-US"/>
        </w:rPr>
      </w:pPr>
      <w:r w:rsidRPr="00F65CD8">
        <w:rPr>
          <w:lang w:val="en-US"/>
        </w:rPr>
        <w:t xml:space="preserve">Department of Mechanical and Industrial Engineering, Norwegian University of Science and Technology NTNU, </w:t>
      </w:r>
      <w:r w:rsidR="003F3EFA">
        <w:rPr>
          <w:lang w:val="en-US"/>
        </w:rPr>
        <w:br/>
      </w:r>
      <w:r w:rsidRPr="00F65CD8">
        <w:rPr>
          <w:lang w:val="en-US"/>
        </w:rPr>
        <w:t>S.P. Andersens veg 3, 7031 Trondheim, Norway</w:t>
      </w:r>
      <w:r w:rsidR="00E978D0" w:rsidRPr="00F65CD8">
        <w:rPr>
          <w:lang w:val="en-US"/>
        </w:rPr>
        <w:t xml:space="preserve"> </w:t>
      </w:r>
    </w:p>
    <w:p w14:paraId="0127A28D" w14:textId="0E812FCB" w:rsidR="00E978D0" w:rsidRPr="00F65CD8" w:rsidRDefault="00331154" w:rsidP="00E978D0">
      <w:pPr>
        <w:pStyle w:val="CETemail"/>
        <w:rPr>
          <w:lang w:val="en-US"/>
        </w:rPr>
      </w:pPr>
      <w:r w:rsidRPr="00F65CD8">
        <w:rPr>
          <w:lang w:val="en-US"/>
        </w:rPr>
        <w:t>federico.ustolin</w:t>
      </w:r>
      <w:r w:rsidR="00600535" w:rsidRPr="00F65CD8">
        <w:rPr>
          <w:lang w:val="en-US"/>
        </w:rPr>
        <w:t>@n</w:t>
      </w:r>
      <w:r w:rsidRPr="00F65CD8">
        <w:rPr>
          <w:lang w:val="en-US"/>
        </w:rPr>
        <w:t>tnu.n</w:t>
      </w:r>
      <w:r w:rsidR="00600535" w:rsidRPr="00F65CD8">
        <w:rPr>
          <w:lang w:val="en-US"/>
        </w:rPr>
        <w:t>o</w:t>
      </w:r>
    </w:p>
    <w:p w14:paraId="112A89F4" w14:textId="3A093CA0" w:rsidR="001D4B41" w:rsidRDefault="001D4B41" w:rsidP="001D4B41">
      <w:pPr>
        <w:pStyle w:val="CETBodytext"/>
      </w:pPr>
      <w:r>
        <w:t xml:space="preserve">A fireball may occur after the catastrophic rupture of a tank containing a flammable substance such as a fuel, if an ignition source is present. The fireball is identified by the combustion of the flammable cloud created after the fuel release and composed by the mixture of the latter and air. In particular, the fuel concentration is higher at the center of the fireball compared with the external layers where the ignition takes place. After its formation, the fireball tends to rise vertically due to the buoyancy of the hot gases involved in the combustion.  Moreover, the fireball emits its energy mainly through radiant heat. Hence, the fireball formation may be one of the consequences of both a liquid and a compressed gaseous hydrogen tank explosion. For instance, the fireball is a consequence of a boiling liquid expansion vapor explosion (BLEVE). A BLEVE may occur after the catastrophic rupture of a tank containing a liquid at a temperature higher than its boiling point at atmospheric pressure. The explosion is characterized by the rapid expansion of the liquid and vapor phases due to the depressurization of the vessel. </w:t>
      </w:r>
    </w:p>
    <w:p w14:paraId="46A39B2D" w14:textId="1B91A8D2" w:rsidR="00727C6F" w:rsidRPr="00F65CD8" w:rsidRDefault="001D4B41" w:rsidP="00FB52EA">
      <w:pPr>
        <w:pStyle w:val="CETBodytext"/>
      </w:pPr>
      <w:r>
        <w:t>The aim of this study is to model a liquid hydrogen (LH</w:t>
      </w:r>
      <w:r w:rsidRPr="001D4B41">
        <w:rPr>
          <w:vertAlign w:val="subscript"/>
        </w:rPr>
        <w:t>2</w:t>
      </w:r>
      <w:r>
        <w:t xml:space="preserve">) fireball generated subsequently the BLEVE phenomenon. Different empirical correlations were selected to estimate the fireball dimensions and duration. Moreover, the fireball radiation was estimated by means of </w:t>
      </w:r>
      <w:r w:rsidR="00681DD6">
        <w:t>a</w:t>
      </w:r>
      <w:r>
        <w:t xml:space="preserve"> theoretical model. As case study, the fireball generated from the explosion of the LH</w:t>
      </w:r>
      <w:r w:rsidRPr="001D4B41">
        <w:rPr>
          <w:vertAlign w:val="subscript"/>
        </w:rPr>
        <w:t>2</w:t>
      </w:r>
      <w:r>
        <w:t xml:space="preserve"> tank with a volume of 1 m</w:t>
      </w:r>
      <w:r w:rsidRPr="001D4B41">
        <w:rPr>
          <w:vertAlign w:val="superscript"/>
        </w:rPr>
        <w:t>3</w:t>
      </w:r>
      <w:r>
        <w:t>, which will be tested during the safe hydrogen fuel handling and use for efficient implementation (SH</w:t>
      </w:r>
      <w:r w:rsidRPr="001D4B41">
        <w:rPr>
          <w:vertAlign w:val="subscript"/>
        </w:rPr>
        <w:t>2</w:t>
      </w:r>
      <w:r>
        <w:t>IFT) project, was simulated. The results achieved from the fireball numerical models can be employed to estimate the safety distance from a</w:t>
      </w:r>
      <w:r w:rsidR="00723570">
        <w:t>n</w:t>
      </w:r>
      <w:r>
        <w:t xml:space="preserve"> LH</w:t>
      </w:r>
      <w:r w:rsidRPr="001D4B41">
        <w:rPr>
          <w:vertAlign w:val="subscript"/>
        </w:rPr>
        <w:t>2</w:t>
      </w:r>
      <w:r>
        <w:t xml:space="preserve"> tank and propose appropriate safety barriers. Furthermore, these outputs can aid the writing of critical safety guidelines for hydrogen technologies. Finally, the outcome of this study will be validated with the experimental results during the SH</w:t>
      </w:r>
      <w:r w:rsidRPr="001D4B41">
        <w:rPr>
          <w:vertAlign w:val="subscript"/>
        </w:rPr>
        <w:t>2</w:t>
      </w:r>
      <w:r>
        <w:t>IFT project.</w:t>
      </w:r>
    </w:p>
    <w:p w14:paraId="027A49B1" w14:textId="77777777" w:rsidR="00727C6F" w:rsidRPr="00F65CD8" w:rsidRDefault="00727C6F" w:rsidP="00727C6F">
      <w:pPr>
        <w:pStyle w:val="CETHeading1"/>
      </w:pPr>
      <w:r w:rsidRPr="00F65CD8">
        <w:t>Introduction</w:t>
      </w:r>
    </w:p>
    <w:p w14:paraId="132D0256" w14:textId="6B855959" w:rsidR="00391378" w:rsidRPr="00701F5E" w:rsidRDefault="0012525B" w:rsidP="00E87AD9">
      <w:pPr>
        <w:pStyle w:val="CETBodytext"/>
      </w:pPr>
      <w:r w:rsidRPr="00701F5E">
        <w:t>Hydrogen is</w:t>
      </w:r>
      <w:r w:rsidR="00433B2F" w:rsidRPr="00701F5E">
        <w:t xml:space="preserve"> a highly flammable substance with a very low density at atmospheric conditions (0.0883 kg m</w:t>
      </w:r>
      <w:r w:rsidR="00433B2F" w:rsidRPr="00701F5E">
        <w:rPr>
          <w:vertAlign w:val="superscript"/>
        </w:rPr>
        <w:t xml:space="preserve">-3 </w:t>
      </w:r>
      <w:r w:rsidR="00433B2F" w:rsidRPr="00701F5E">
        <w:rPr>
          <w:vertAlign w:val="superscript"/>
        </w:rPr>
        <w:fldChar w:fldCharType="begin" w:fldLock="1"/>
      </w:r>
      <w:r w:rsidR="00401B7A" w:rsidRPr="00701F5E">
        <w:rPr>
          <w:vertAlign w:val="superscript"/>
        </w:rPr>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rsidR="00433B2F" w:rsidRPr="00701F5E">
        <w:rPr>
          <w:vertAlign w:val="superscript"/>
        </w:rPr>
        <w:fldChar w:fldCharType="separate"/>
      </w:r>
      <w:r w:rsidR="00433B2F" w:rsidRPr="00701F5E">
        <w:rPr>
          <w:noProof/>
        </w:rPr>
        <w:t>(NIST, 2019)</w:t>
      </w:r>
      <w:r w:rsidR="00433B2F" w:rsidRPr="00701F5E">
        <w:rPr>
          <w:vertAlign w:val="superscript"/>
        </w:rPr>
        <w:fldChar w:fldCharType="end"/>
      </w:r>
      <w:r w:rsidR="00433B2F" w:rsidRPr="00701F5E">
        <w:t>). For this reason, it is usually stored at high pressure</w:t>
      </w:r>
      <w:r w:rsidR="007507C3">
        <w:t>s</w:t>
      </w:r>
      <w:r w:rsidR="00433B2F" w:rsidRPr="00701F5E">
        <w:t xml:space="preserve"> (up to </w:t>
      </w:r>
      <w:r w:rsidR="00401B7A" w:rsidRPr="00701F5E">
        <w:t>70</w:t>
      </w:r>
      <w:r w:rsidR="007507C3">
        <w:t xml:space="preserve"> </w:t>
      </w:r>
      <w:r w:rsidR="00401B7A" w:rsidRPr="00701F5E">
        <w:t xml:space="preserve">MPa </w:t>
      </w:r>
      <w:r w:rsidR="00401B7A" w:rsidRPr="00701F5E">
        <w:fldChar w:fldCharType="begin" w:fldLock="1"/>
      </w:r>
      <w:r w:rsidR="00934D0F" w:rsidRPr="00701F5E">
        <w:instrText>ADDIN CSL_CITATION {"citationItems":[{"id":"ITEM-1","itemData":{"DOI":"10.1016/J.IJHYDENE.2008.08.063","ISSN":"0360-3199","abstract":"People are placing their hopes on the future of fuel-cell vehicles (FCVs) to replace today's gasoline-fueled vehicles. To encourage the widespread use of FCVs, however, these vehicles must be able to drive a distance of at least 500km, mileage comparable to today's gasoline-fueled vehicles. To achieve this distance, automobile manufacturers are focusing their efforts on developing new hydrogen fuel tanks that will raise pressure to 70MPa from the current 35MPa. At the same time, hydrogen stations will also have to be able to provide 70MPa compressed hydrogen gas to service these improved FCVs. Regulations for hydrogen fueling stations where pressure is no higher than 40MPa were established in 2005 in Japan but it goes without saying that these regulations are inadequate for hydrogen fueling stations of 70MPa. To assist in the drafting of new regulations for hydrogen stations capable of 70MPa, the authors in this study undertook risk assessments of hydrogen stations. However, there is little existing safety data concerning hydrogen leakage, ignition, and explosions at 70MPa, as well as high-pressured hydrogen equipment. Therefore, the authors undertook a risk assessment of hydrogen fueling stations for 70MPa FCVs using data on hydrogen behavior at 70MPa which was extrapolated from existing 35MPa hydrogen data. This study made it possible to identify outstanding safety issues that need to be resolved to maintain the safety of hydrogen fueling stations in the future. Results of the study also suggested that a safety distance of 6m, the same as for 35MPa hydrogen stations, was sufficient for 70MPa hydrogen stations. In the future, the authors intend to resolve the outstanding issues identified in this study. As part of their study, they plan to conduct field experiments on hydrogen explosions and jet flames at 70MPa or more and reflect their findings in their risk assessment.","author":[{"dropping-particle":"","family":"Kikukawa","given":"Shigeki","non-dropping-particle":"","parse-names":false,"suffix":""},{"dropping-particle":"","family":"Yamaga","given":"Fuyume","non-dropping-particle":"","parse-names":false,"suffix":""},{"dropping-particle":"","family":"Mitsuhashi","given":"Hirotada","non-dropping-particle":"","parse-names":false,"suffix":""}],"container-title":"International Journal of Hydrogen Energy","id":"ITEM-1","issue":"23","issued":{"date-parts":[["2008","12","1"]]},"page":"7129-7136","publisher":"Pergamon","title":"Risk assessment of Hydrogen fueling stations for 70 MPa FCVs","type":"article-journal","volume":"33"},"uris":["http://www.mendeley.com/documents/?uuid=f305090e-ece0-3d2d-b09f-00b6f88f5f6d"]}],"mendeley":{"formattedCitation":"(Kikukawa et al., 2008)","plainTextFormattedCitation":"(Kikukawa et al., 2008)","previouslyFormattedCitation":"(Kikukawa et al., 2008)"},"properties":{"noteIndex":0},"schema":"https://github.com/citation-style-language/schema/raw/master/csl-citation.json"}</w:instrText>
      </w:r>
      <w:r w:rsidR="00401B7A" w:rsidRPr="00701F5E">
        <w:fldChar w:fldCharType="separate"/>
      </w:r>
      <w:r w:rsidR="00401B7A" w:rsidRPr="00701F5E">
        <w:rPr>
          <w:noProof/>
        </w:rPr>
        <w:t>(Kikukawa et al., 2008)</w:t>
      </w:r>
      <w:r w:rsidR="00401B7A" w:rsidRPr="00701F5E">
        <w:fldChar w:fldCharType="end"/>
      </w:r>
      <w:r w:rsidR="00433B2F" w:rsidRPr="00701F5E">
        <w:t>)</w:t>
      </w:r>
      <w:r w:rsidR="00401B7A" w:rsidRPr="00701F5E">
        <w:t xml:space="preserve">. </w:t>
      </w:r>
      <w:r w:rsidR="007507C3">
        <w:t>The l</w:t>
      </w:r>
      <w:r w:rsidR="00401B7A" w:rsidRPr="00701F5E">
        <w:t>iquefaction process can increase the hydrogen density (up to 70.9 kg m</w:t>
      </w:r>
      <w:r w:rsidR="00401B7A" w:rsidRPr="00701F5E">
        <w:rPr>
          <w:vertAlign w:val="superscript"/>
        </w:rPr>
        <w:t>-3</w:t>
      </w:r>
      <w:r w:rsidR="00401B7A" w:rsidRPr="00701F5E">
        <w:t xml:space="preserve">) by cooling the gaseous hydrogen down to its boiling point (20.3 K at atmospheric pressure) </w:t>
      </w:r>
      <w:r w:rsidR="00401B7A" w:rsidRPr="00701F5E">
        <w:rPr>
          <w:vertAlign w:val="superscript"/>
        </w:rPr>
        <w:fldChar w:fldCharType="begin" w:fldLock="1"/>
      </w:r>
      <w:r w:rsidR="00401B7A" w:rsidRPr="00701F5E">
        <w:rPr>
          <w:vertAlign w:val="superscript"/>
        </w:rPr>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rsidR="00401B7A" w:rsidRPr="00701F5E">
        <w:rPr>
          <w:vertAlign w:val="superscript"/>
        </w:rPr>
        <w:fldChar w:fldCharType="separate"/>
      </w:r>
      <w:r w:rsidR="00401B7A" w:rsidRPr="00701F5E">
        <w:rPr>
          <w:noProof/>
        </w:rPr>
        <w:t>(NIST, 2019)</w:t>
      </w:r>
      <w:r w:rsidR="00401B7A" w:rsidRPr="00701F5E">
        <w:rPr>
          <w:vertAlign w:val="superscript"/>
        </w:rPr>
        <w:fldChar w:fldCharType="end"/>
      </w:r>
      <w:r w:rsidR="00401B7A" w:rsidRPr="00701F5E">
        <w:t>.</w:t>
      </w:r>
      <w:r w:rsidR="00934D0F" w:rsidRPr="00701F5E">
        <w:t xml:space="preserve"> Currently, </w:t>
      </w:r>
      <w:r w:rsidR="00FD1EF3">
        <w:t xml:space="preserve">less than 1% of the hydrogen worldwide  produced is liquefied </w:t>
      </w:r>
      <w:r w:rsidR="00934D0F" w:rsidRPr="00701F5E">
        <w:fldChar w:fldCharType="begin" w:fldLock="1"/>
      </w:r>
      <w:r w:rsidR="00934D0F" w:rsidRPr="00701F5E">
        <w:instrText>ADDIN CSL_CITATION {"citationItems":[{"id":"ITEM-1","itemData":{"DOI":"10.1002/9783527674268.ch02","ISBN":"9783527674268","author":[{"dropping-particle":"","family":"Ausfelder","given":"Florian","non-dropping-particle":"","parse-names":false,"suffix":""},{"dropping-particle":"","family":"Bazzanella","given":"Alexis","non-dropping-particle":"","parse-names":false,"suffix":""}],"chapter-number":"2","container-title":"Hydrogen Science and Engineering: Materials, Processes, Systems and Technology","editor":[{"dropping-particle":"","family":"Stolten","given":"Detlef","non-dropping-particle":"","parse-names":false,"suffix":""},{"dropping-particle":"","family":"Emonts","given":"Bernd","non-dropping-particle":"","parse-names":false,"suffix":""}],"id":"ITEM-1","issued":{"date-parts":[["2016"]]},"page":"19-39","publisher":"Wiley-VCH Verlag","title":"Hydrogen in the Chemical Industry","type":"chapter"},"uris":["http://www.mendeley.com/documents/?uuid=a205d675-e1b0-497b-bbcd-7b6897e63753"]}],"mendeley":{"formattedCitation":"(Ausfelder &amp; Bazzanella, 2016)","plainTextFormattedCitation":"(Ausfelder &amp; Bazzanella, 2016)","previouslyFormattedCitation":"(Ausfelder &amp; Bazzanella, 2016)"},"properties":{"noteIndex":0},"schema":"https://github.com/citation-style-language/schema/raw/master/csl-citation.json"}</w:instrText>
      </w:r>
      <w:r w:rsidR="00934D0F" w:rsidRPr="00701F5E">
        <w:fldChar w:fldCharType="separate"/>
      </w:r>
      <w:r w:rsidR="00934D0F" w:rsidRPr="00701F5E">
        <w:rPr>
          <w:noProof/>
        </w:rPr>
        <w:t>(Ausfelder &amp; Bazzanella, 2016)</w:t>
      </w:r>
      <w:r w:rsidR="00934D0F" w:rsidRPr="00701F5E">
        <w:fldChar w:fldCharType="end"/>
      </w:r>
      <w:r w:rsidR="00934D0F" w:rsidRPr="00701F5E">
        <w:t>. However, the</w:t>
      </w:r>
      <w:r w:rsidR="00B551F0">
        <w:t xml:space="preserve"> liquid hydrogen</w:t>
      </w:r>
      <w:r w:rsidR="00934D0F" w:rsidRPr="00701F5E">
        <w:t xml:space="preserve"> </w:t>
      </w:r>
      <w:r w:rsidR="00B551F0">
        <w:t>(</w:t>
      </w:r>
      <w:r w:rsidR="00934D0F" w:rsidRPr="00701F5E">
        <w:t>LH</w:t>
      </w:r>
      <w:r w:rsidR="00934D0F" w:rsidRPr="00701F5E">
        <w:rPr>
          <w:vertAlign w:val="subscript"/>
        </w:rPr>
        <w:t>2</w:t>
      </w:r>
      <w:r w:rsidR="00B551F0">
        <w:t xml:space="preserve">) </w:t>
      </w:r>
      <w:r w:rsidR="00934D0F" w:rsidRPr="00701F5E">
        <w:t xml:space="preserve">production might </w:t>
      </w:r>
      <w:r w:rsidR="00F42983" w:rsidRPr="00701F5E">
        <w:t>grow</w:t>
      </w:r>
      <w:r w:rsidR="00934D0F" w:rsidRPr="00701F5E">
        <w:t xml:space="preserve"> in the forthcoming years as response to the foreseen consumption </w:t>
      </w:r>
      <w:r w:rsidR="00F42983" w:rsidRPr="00701F5E">
        <w:t>increase</w:t>
      </w:r>
      <w:r w:rsidR="00934D0F" w:rsidRPr="00701F5E">
        <w:t xml:space="preserve"> </w:t>
      </w:r>
      <w:r w:rsidR="00934D0F" w:rsidRPr="00701F5E">
        <w:fldChar w:fldCharType="begin" w:fldLock="1"/>
      </w:r>
      <w:r w:rsidR="0048780A" w:rsidRPr="00701F5E">
        <w:instrText>ADDIN CSL_CITATION {"citationItems":[{"id":"ITEM-1","itemData":{"author":[{"dropping-particle":"","family":"International Energy Agency (IEA) Hydrogen","given":"","non-dropping-particle":"","parse-names":false,"suffix":""}],"id":"ITEM-1","issued":{"date-parts":[["2017"]]},"title":"Global Trends and Outlook for Hydrogen","type":"report"},"uris":["http://www.mendeley.com/documents/?uuid=703ed3f7-3f9e-4e50-b710-82e02bd5dcdc"]}],"mendeley":{"formattedCitation":"(International Energy Agency (IEA) Hydrogen, 2017)","manualFormatting":"(IEA, 2017)","plainTextFormattedCitation":"(International Energy Agency (IEA) Hydrogen, 2017)","previouslyFormattedCitation":"(International Energy Agency (IEA) Hydrogen, 2017)"},"properties":{"noteIndex":0},"schema":"https://github.com/citation-style-language/schema/raw/master/csl-citation.json"}</w:instrText>
      </w:r>
      <w:r w:rsidR="00934D0F" w:rsidRPr="00701F5E">
        <w:fldChar w:fldCharType="separate"/>
      </w:r>
      <w:r w:rsidR="00934D0F" w:rsidRPr="00701F5E">
        <w:rPr>
          <w:noProof/>
        </w:rPr>
        <w:t>(IEA, 2017)</w:t>
      </w:r>
      <w:r w:rsidR="00934D0F" w:rsidRPr="00701F5E">
        <w:fldChar w:fldCharType="end"/>
      </w:r>
      <w:r w:rsidR="00934D0F" w:rsidRPr="00701F5E">
        <w:t>.</w:t>
      </w:r>
      <w:r w:rsidR="0048780A" w:rsidRPr="00701F5E">
        <w:t xml:space="preserve"> Therefore, LH</w:t>
      </w:r>
      <w:r w:rsidR="0048780A" w:rsidRPr="00701F5E">
        <w:rPr>
          <w:vertAlign w:val="subscript"/>
        </w:rPr>
        <w:t>2</w:t>
      </w:r>
      <w:r w:rsidR="0048780A" w:rsidRPr="00701F5E">
        <w:t xml:space="preserve"> may be employed in new applications</w:t>
      </w:r>
      <w:r w:rsidR="00FD1EF3">
        <w:t>,</w:t>
      </w:r>
      <w:r w:rsidR="0048780A" w:rsidRPr="00701F5E">
        <w:t xml:space="preserve"> thus considered as emerging technology from which emerging risks might arise </w:t>
      </w:r>
      <w:r w:rsidR="0048780A" w:rsidRPr="00701F5E">
        <w:fldChar w:fldCharType="begin" w:fldLock="1"/>
      </w:r>
      <w:r w:rsidR="00FA54E0" w:rsidRPr="00701F5E">
        <w:instrText>ADDIN CSL_CITATION {"citationItems":[{"id":"ITEM-1","itemData":{"DOI":"10.1080/13669877.2012.729516","ISSN":"13669877","author":[{"dropping-particle":"","family":"Jovanović","given":"A. S.","non-dropping-particle":"","parse-names":false,"suffix":""},{"dropping-particle":"","family":"Baloš","given":"D.","non-dropping-particle":"","parse-names":false,"suffix":""}],"container-title":"Journal of Risk Research","id":"ITEM-1","issue":"3-4","issued":{"date-parts":[["2013"]]},"page":"275-291","title":"INTeg-Risk project: Concept and first results","type":"article-journal","volume":"16"},"uris":["http://www.mendeley.com/documents/?uuid=88548249-75f1-42ce-96fd-03fd8a813937"]}],"mendeley":{"formattedCitation":"(Jovanović &amp; Baloš, 2013)","plainTextFormattedCitation":"(Jovanović &amp; Baloš, 2013)","previouslyFormattedCitation":"(Jovanović &amp; Baloš, 2013)"},"properties":{"noteIndex":0},"schema":"https://github.com/citation-style-language/schema/raw/master/csl-citation.json"}</w:instrText>
      </w:r>
      <w:r w:rsidR="0048780A" w:rsidRPr="00701F5E">
        <w:fldChar w:fldCharType="separate"/>
      </w:r>
      <w:r w:rsidR="0048780A" w:rsidRPr="00701F5E">
        <w:rPr>
          <w:noProof/>
        </w:rPr>
        <w:t>(Jovanović &amp; Baloš, 2013)</w:t>
      </w:r>
      <w:r w:rsidR="0048780A" w:rsidRPr="00701F5E">
        <w:fldChar w:fldCharType="end"/>
      </w:r>
      <w:r w:rsidR="0048780A" w:rsidRPr="00701F5E">
        <w:t>.</w:t>
      </w:r>
      <w:r w:rsidR="00934D0F" w:rsidRPr="00701F5E">
        <w:t xml:space="preserve"> </w:t>
      </w:r>
      <w:r w:rsidR="00FA54E0" w:rsidRPr="00701F5E">
        <w:t xml:space="preserve">Boiling Liquid Expanding Vapor Explosion (BLEVE) is a physical explosion, consequence of the catastrophic failure of a </w:t>
      </w:r>
      <w:r w:rsidR="00FD1EF3" w:rsidRPr="00701F5E">
        <w:t>vessel</w:t>
      </w:r>
      <w:r w:rsidR="00FD1EF3">
        <w:t xml:space="preserve"> which contains a</w:t>
      </w:r>
      <w:r w:rsidR="00FD1EF3" w:rsidRPr="00701F5E">
        <w:t xml:space="preserve"> </w:t>
      </w:r>
      <w:r w:rsidR="00FA54E0" w:rsidRPr="00701F5E">
        <w:t xml:space="preserve">liquefied gas at temperature above its boiling point at atmospheric pressure </w:t>
      </w:r>
      <w:r w:rsidR="00FA54E0" w:rsidRPr="00701F5E">
        <w:fldChar w:fldCharType="begin" w:fldLock="1"/>
      </w:r>
      <w:r w:rsidR="00910957">
        <w:instrText>ADDIN CSL_CITATION {"citationItems":[{"id":"ITEM-1","itemData":{"DOI":"10.1016/j.jlp.2015.12.001","author":[{"dropping-particle":"","family":"Casal","given":"Joaquim","non-dropping-particle":"","parse-names":false,"suffix":""},{"dropping-particle":"","family":"Hemmatian","given":"B.","non-dropping-particle":"","parse-names":false,"suffix":""},{"dropping-particle":"","family":"Planas","given":"E.","non-dropping-particle":"","parse-names":false,"suffix":""}],"container-title":"Journal of Loss Prevention in the Process Industries","id":"ITEM-1","issued":{"date-parts":[["2016"]]},"page":"81","title":"On BLEVE definition, the significance of superheat limit temperature (Tsl) and LNG BLEVE's","type":"article-journal","volume":"40"},"uris":["http://www.mendeley.com/documents/?uuid=72c0af50-6446-4901-908a-422e8bf8f948"]}],"mendeley":{"formattedCitation":"(Casal et al., 2016)","plainTextFormattedCitation":"(Casal et al., 2016)","previouslyFormattedCitation":"(Casal et al., 2016)"},"properties":{"noteIndex":0},"schema":"https://github.com/citation-style-language/schema/raw/master/csl-citation.json"}</w:instrText>
      </w:r>
      <w:r w:rsidR="00FA54E0" w:rsidRPr="00701F5E">
        <w:fldChar w:fldCharType="separate"/>
      </w:r>
      <w:r w:rsidR="00FA54E0" w:rsidRPr="00701F5E">
        <w:rPr>
          <w:noProof/>
        </w:rPr>
        <w:t>(Casal et al., 2016)</w:t>
      </w:r>
      <w:r w:rsidR="00FA54E0" w:rsidRPr="00701F5E">
        <w:fldChar w:fldCharType="end"/>
      </w:r>
      <w:r w:rsidR="00FA54E0" w:rsidRPr="00701F5E">
        <w:t xml:space="preserve">. </w:t>
      </w:r>
      <w:r w:rsidR="00A564D5">
        <w:t>The consequences of a BLEVE are the overpressure of the blast wave, the tank debris thrown away by the explosion and a fireball if the substance contained in the vessel is flammable.</w:t>
      </w:r>
      <w:r w:rsidR="003545AC">
        <w:t xml:space="preserve"> </w:t>
      </w:r>
      <w:bookmarkStart w:id="1" w:name="_GoBack"/>
      <w:bookmarkEnd w:id="1"/>
      <w:r w:rsidR="00DC0E33">
        <w:t>This latter can cause damages to the structures in the vicinity of the tank and injuries to the personnel due to the high radiation produced,</w:t>
      </w:r>
      <w:r w:rsidR="00DC0E33" w:rsidRPr="00701F5E">
        <w:t xml:space="preserve"> and it </w:t>
      </w:r>
      <w:r w:rsidR="00FD1EF3">
        <w:t>must</w:t>
      </w:r>
      <w:r w:rsidR="00DC0E33">
        <w:t xml:space="preserve"> not</w:t>
      </w:r>
      <w:r w:rsidR="00DC0E33" w:rsidRPr="00701F5E">
        <w:t xml:space="preserve"> be neglected during a risk assessment </w:t>
      </w:r>
      <w:r w:rsidR="00DC0E33">
        <w:t xml:space="preserve">of a flammable liquefied gas storage vessel </w:t>
      </w:r>
      <w:r w:rsidR="00FF6D5F">
        <w:fldChar w:fldCharType="begin" w:fldLock="1"/>
      </w:r>
      <w:r w:rsidR="008B2C2F">
        <w:instrText>ADDIN CSL_CITATION {"citationItems":[{"id":"ITEM-1","itemData":{"author":[{"dropping-particle":"","family":"Hemmatian","given":"B.","non-dropping-particle":"","parse-names":false,"suffix":""},{"dropping-particle":"","family":"Casal","given":"J.","non-dropping-particle":"","parse-names":false,"suffix":""},{"dropping-particle":"","family":"Planas","given":"E.","non-dropping-particle":"","parse-names":false,"suffix":""}],"container-title":"Chemical Engineering Transactions","id":"ITEM-1","issued":{"date-parts":[["2017"]]},"page":"439-444","title":"Essential Points in the Emergency Management in Transport Accidents which Can Lead to a BLEVE-Fireball","type":"article-journal","volume":"57"},"uris":["http://www.mendeley.com/documents/?uuid=644bcb39-f90f-4361-bea9-934adbae8e09"]}],"mendeley":{"formattedCitation":"(Hemmatian et al., 2017)","plainTextFormattedCitation":"(Hemmatian et al., 2017)","previouslyFormattedCitation":"(Hemmatian et al., 2017)"},"properties":{"noteIndex":0},"schema":"https://github.com/citation-style-language/schema/raw/master/csl-citation.json"}</w:instrText>
      </w:r>
      <w:r w:rsidR="00FF6D5F">
        <w:fldChar w:fldCharType="separate"/>
      </w:r>
      <w:r w:rsidR="00FF6D5F" w:rsidRPr="00FF6D5F">
        <w:rPr>
          <w:noProof/>
        </w:rPr>
        <w:t>(Hemmatian et al., 2017)</w:t>
      </w:r>
      <w:r w:rsidR="00FF6D5F">
        <w:fldChar w:fldCharType="end"/>
      </w:r>
      <w:r w:rsidR="00DC0E33">
        <w:t>.</w:t>
      </w:r>
    </w:p>
    <w:p w14:paraId="28E00D19" w14:textId="5E807ED5" w:rsidR="009264C4" w:rsidRPr="005B7E6C" w:rsidRDefault="001340E3" w:rsidP="00E87AD9">
      <w:pPr>
        <w:pStyle w:val="CETBodytext"/>
      </w:pPr>
      <w:r>
        <w:t>I</w:t>
      </w:r>
      <w:r w:rsidRPr="004C233B">
        <w:t>n the past</w:t>
      </w:r>
      <w:r>
        <w:t>, f</w:t>
      </w:r>
      <w:r w:rsidR="009264C4" w:rsidRPr="004C233B">
        <w:t>ew experiment</w:t>
      </w:r>
      <w:r>
        <w:t>s</w:t>
      </w:r>
      <w:r w:rsidR="009264C4" w:rsidRPr="004C233B">
        <w:t xml:space="preserve"> </w:t>
      </w:r>
      <w:r>
        <w:t>on</w:t>
      </w:r>
      <w:r w:rsidR="009264C4" w:rsidRPr="004C233B">
        <w:t xml:space="preserve"> LH</w:t>
      </w:r>
      <w:r w:rsidR="009264C4" w:rsidRPr="004C233B">
        <w:rPr>
          <w:vertAlign w:val="subscript"/>
        </w:rPr>
        <w:t>2</w:t>
      </w:r>
      <w:r w:rsidR="009264C4" w:rsidRPr="004C233B">
        <w:t xml:space="preserve"> fireball were conducted.</w:t>
      </w:r>
      <w:r w:rsidR="00840343">
        <w:t xml:space="preserve"> In the 1960s,</w:t>
      </w:r>
      <w:r w:rsidR="009264C4" w:rsidRPr="004C233B">
        <w:t xml:space="preserve"> NASA conducted a series of tests to determine the blast hazards of liquid propellants (including LH</w:t>
      </w:r>
      <w:r w:rsidR="009264C4" w:rsidRPr="004C233B">
        <w:rPr>
          <w:vertAlign w:val="subscript"/>
        </w:rPr>
        <w:t>2</w:t>
      </w:r>
      <w:r w:rsidR="009264C4" w:rsidRPr="004C233B">
        <w:t>) as consequence of t</w:t>
      </w:r>
      <w:r w:rsidR="004C233B" w:rsidRPr="004C233B">
        <w:t>wo</w:t>
      </w:r>
      <w:r w:rsidR="009264C4" w:rsidRPr="004C233B">
        <w:t xml:space="preserve"> d</w:t>
      </w:r>
      <w:r w:rsidR="004C233B">
        <w:t>isastrous</w:t>
      </w:r>
      <w:r w:rsidR="009264C4" w:rsidRPr="004C233B">
        <w:t xml:space="preserve"> </w:t>
      </w:r>
      <w:r w:rsidR="00446EE9" w:rsidRPr="004C233B">
        <w:t>incident</w:t>
      </w:r>
      <w:r w:rsidR="004C233B" w:rsidRPr="004C233B">
        <w:t>s</w:t>
      </w:r>
      <w:r w:rsidR="00FD1EF3">
        <w:t xml:space="preserve">: </w:t>
      </w:r>
      <w:r>
        <w:t>the</w:t>
      </w:r>
      <w:r w:rsidR="00446EE9" w:rsidRPr="004C233B">
        <w:t xml:space="preserve"> </w:t>
      </w:r>
      <w:r w:rsidR="00840343">
        <w:t xml:space="preserve">Atlas-Centaur </w:t>
      </w:r>
      <w:r>
        <w:t>rocket fail</w:t>
      </w:r>
      <w:r w:rsidR="00FD1EF3">
        <w:t>ure</w:t>
      </w:r>
      <w:r>
        <w:t xml:space="preserve"> </w:t>
      </w:r>
      <w:r w:rsidR="004C233B">
        <w:t>during the booster phase of</w:t>
      </w:r>
      <w:r w:rsidR="00840343">
        <w:t xml:space="preserve"> its</w:t>
      </w:r>
      <w:r w:rsidR="004C233B">
        <w:t xml:space="preserve"> first launch</w:t>
      </w:r>
      <w:r w:rsidR="00840343">
        <w:t xml:space="preserve"> in 1962,</w:t>
      </w:r>
      <w:r w:rsidR="004C233B">
        <w:t xml:space="preserve"> and</w:t>
      </w:r>
      <w:r>
        <w:t xml:space="preserve"> </w:t>
      </w:r>
      <w:r w:rsidR="004C233B">
        <w:t>the</w:t>
      </w:r>
      <w:r w:rsidR="00FD1EF3">
        <w:t xml:space="preserve"> </w:t>
      </w:r>
      <w:r w:rsidR="004C233B">
        <w:t>Saturn-</w:t>
      </w:r>
      <w:r w:rsidR="004C233B">
        <w:lastRenderedPageBreak/>
        <w:t>IV</w:t>
      </w:r>
      <w:r w:rsidR="00840343">
        <w:t xml:space="preserve"> expl</w:t>
      </w:r>
      <w:r w:rsidR="00FD1EF3">
        <w:t>osion</w:t>
      </w:r>
      <w:r w:rsidR="00840343">
        <w:t xml:space="preserve"> at the beginning of its firing test in 1964</w:t>
      </w:r>
      <w:r w:rsidR="00FD1EF3">
        <w:t xml:space="preserve"> </w:t>
      </w:r>
      <w:r w:rsidR="00FD1EF3">
        <w:fldChar w:fldCharType="begin" w:fldLock="1"/>
      </w:r>
      <w:r w:rsidR="00FD1EF3">
        <w:instrText>ADDIN CSL_CITATION {"citationItems":[{"id":"ITEM-1","itemData":{"author":[{"dropping-particle":"","family":"Gayle","given":"J. B.","non-dropping-particle":"","parse-names":false,"suffix":""}],"id":"ITEM-1","issued":{"date-parts":[["1964"]]},"title":"Investigation of S-IV all systems vehicle explosion. NASA TN D-563","type":"report"},"uris":["http://www.mendeley.com/documents/?uuid=b85d4c22-b83d-4cfd-99b8-d8dbf1ea1cb3"]}],"mendeley":{"formattedCitation":"(Gayle, 1964)","plainTextFormattedCitation":"(Gayle, 1964)","previouslyFormattedCitation":"(Gayle, 1964)"},"properties":{"noteIndex":0},"schema":"https://github.com/citation-style-language/schema/raw/master/csl-citation.json"}</w:instrText>
      </w:r>
      <w:r w:rsidR="00FD1EF3">
        <w:fldChar w:fldCharType="separate"/>
      </w:r>
      <w:r w:rsidR="00FD1EF3" w:rsidRPr="004C233B">
        <w:rPr>
          <w:noProof/>
        </w:rPr>
        <w:t>(Gayle, 1964)</w:t>
      </w:r>
      <w:r w:rsidR="00FD1EF3">
        <w:fldChar w:fldCharType="end"/>
      </w:r>
      <w:r w:rsidR="004C233B">
        <w:t>.</w:t>
      </w:r>
      <w:r w:rsidR="009A5AC2">
        <w:t xml:space="preserve"> </w:t>
      </w:r>
      <w:r w:rsidR="00872FD4">
        <w:t>In these tests, LH</w:t>
      </w:r>
      <w:r w:rsidR="00872FD4" w:rsidRPr="00872FD4">
        <w:rPr>
          <w:vertAlign w:val="subscript"/>
        </w:rPr>
        <w:t>2</w:t>
      </w:r>
      <w:r w:rsidR="00872FD4">
        <w:t xml:space="preserve"> fireballs were generated after the explosion of several vessels which contained different </w:t>
      </w:r>
      <w:r w:rsidR="00E4392C">
        <w:t>amount</w:t>
      </w:r>
      <w:r w:rsidR="00872FD4">
        <w:t>s</w:t>
      </w:r>
      <w:r w:rsidR="00E4392C">
        <w:t xml:space="preserve"> of propellant, i.e. fuel (LH</w:t>
      </w:r>
      <w:r w:rsidR="00E4392C" w:rsidRPr="00E4392C">
        <w:rPr>
          <w:vertAlign w:val="subscript"/>
        </w:rPr>
        <w:t>2</w:t>
      </w:r>
      <w:r w:rsidR="00E4392C">
        <w:t xml:space="preserve">) and oxidizer (liquid oxygen, LOX) with a 1:5 ratio, </w:t>
      </w:r>
      <w:r w:rsidR="00872FD4">
        <w:t>in the range</w:t>
      </w:r>
      <w:r w:rsidR="00C31599">
        <w:t xml:space="preserve"> of</w:t>
      </w:r>
      <w:r w:rsidR="00E4392C">
        <w:t xml:space="preserve"> 200 </w:t>
      </w:r>
      <w:r w:rsidR="00872FD4">
        <w:rPr>
          <w:rFonts w:cs="Arial"/>
        </w:rPr>
        <w:t xml:space="preserve">÷ </w:t>
      </w:r>
      <w:r w:rsidR="00E4392C">
        <w:t xml:space="preserve">100,000 </w:t>
      </w:r>
      <w:proofErr w:type="spellStart"/>
      <w:r w:rsidR="00E4392C">
        <w:t>lb</w:t>
      </w:r>
      <w:proofErr w:type="spellEnd"/>
      <w:r w:rsidR="00E4392C">
        <w:t xml:space="preserve"> (</w:t>
      </w:r>
      <w:r w:rsidR="0007780F">
        <w:rPr>
          <w:rFonts w:cs="Arial"/>
        </w:rPr>
        <w:t>~</w:t>
      </w:r>
      <w:r w:rsidR="00E4392C">
        <w:t xml:space="preserve">91 </w:t>
      </w:r>
      <w:r w:rsidR="00E4392C">
        <w:rPr>
          <w:rFonts w:cs="Arial"/>
        </w:rPr>
        <w:t>÷</w:t>
      </w:r>
      <w:r w:rsidR="00E4392C">
        <w:t xml:space="preserve"> 45,359 kg)</w:t>
      </w:r>
      <w:r w:rsidR="008B2C2F">
        <w:t xml:space="preserve"> </w:t>
      </w:r>
      <w:r w:rsidR="008B2C2F">
        <w:fldChar w:fldCharType="begin" w:fldLock="1"/>
      </w:r>
      <w:r w:rsidR="00230B40">
        <w:instrText>ADDIN CSL_CITATION {"citationItems":[{"id":"ITEM-1","itemData":{"author":[{"dropping-particle":"","family":"Gayle","given":"J. B.","non-dropping-particle":"","parse-names":false,"suffix":""},{"dropping-particle":"","family":"Bransford","given":"J. W.","non-dropping-particle":"","parse-names":false,"suffix":""}],"id":"ITEM-1","issued":{"date-parts":[["1965"]]},"title":"Size and Duration of Fireballs from Propellant Explosions - NASA TM X-53314","type":"report"},"uris":["http://www.mendeley.com/documents/?uuid=bae8a4b4-7a7e-470a-875a-338f7851de36"]}],"mendeley":{"formattedCitation":"(Gayle &amp; Bransford, 1965)","plainTextFormattedCitation":"(Gayle &amp; Bransford, 1965)","previouslyFormattedCitation":"(Gayle &amp; Bransford, 1965)"},"properties":{"noteIndex":0},"schema":"https://github.com/citation-style-language/schema/raw/master/csl-citation.json"}</w:instrText>
      </w:r>
      <w:r w:rsidR="008B2C2F">
        <w:fldChar w:fldCharType="separate"/>
      </w:r>
      <w:r w:rsidR="008B2C2F" w:rsidRPr="008B2C2F">
        <w:rPr>
          <w:noProof/>
        </w:rPr>
        <w:t>(Gayle &amp; Bransford, 1965)</w:t>
      </w:r>
      <w:r w:rsidR="008B2C2F">
        <w:fldChar w:fldCharType="end"/>
      </w:r>
      <w:r w:rsidR="00E4392C">
        <w:t>.</w:t>
      </w:r>
      <w:r w:rsidR="00467341">
        <w:t xml:space="preserve"> LH</w:t>
      </w:r>
      <w:r w:rsidR="00467341" w:rsidRPr="00467341">
        <w:rPr>
          <w:vertAlign w:val="subscript"/>
        </w:rPr>
        <w:t>2</w:t>
      </w:r>
      <w:r w:rsidR="00467341">
        <w:t xml:space="preserve"> fireballs were obtained also during the research </w:t>
      </w:r>
      <w:proofErr w:type="spellStart"/>
      <w:r w:rsidR="00467341">
        <w:t>programme</w:t>
      </w:r>
      <w:proofErr w:type="spellEnd"/>
      <w:r w:rsidR="00467341">
        <w:t xml:space="preserve"> conducted by BMW</w:t>
      </w:r>
      <w:r w:rsidR="005B41B0">
        <w:t>, car manufacture,</w:t>
      </w:r>
      <w:r w:rsidR="00467341">
        <w:t xml:space="preserve"> in </w:t>
      </w:r>
      <w:r w:rsidR="005B41B0">
        <w:t>the period 1992-1996</w:t>
      </w:r>
      <w:r w:rsidR="009D03DE">
        <w:t xml:space="preserve"> </w:t>
      </w:r>
      <w:r w:rsidR="009D03DE">
        <w:fldChar w:fldCharType="begin" w:fldLock="1"/>
      </w:r>
      <w:r w:rsidR="009D03DE">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1996)","plainTextFormattedCitation":"(Pehr, 1996)","previouslyFormattedCitation":"(Pehr, 1996)"},"properties":{"noteIndex":0},"schema":"https://github.com/citation-style-language/schema/raw/master/csl-citation.json"}</w:instrText>
      </w:r>
      <w:r w:rsidR="009D03DE">
        <w:fldChar w:fldCharType="separate"/>
      </w:r>
      <w:r w:rsidR="009D03DE" w:rsidRPr="009D03DE">
        <w:rPr>
          <w:noProof/>
        </w:rPr>
        <w:t>(Pehr, 1996)</w:t>
      </w:r>
      <w:r w:rsidR="009D03DE">
        <w:fldChar w:fldCharType="end"/>
      </w:r>
      <w:r w:rsidR="005B41B0">
        <w:t>. BLEVE explosions were triggered by means of cutting charges installed on the LH</w:t>
      </w:r>
      <w:r w:rsidR="005B41B0" w:rsidRPr="005B41B0">
        <w:rPr>
          <w:vertAlign w:val="subscript"/>
        </w:rPr>
        <w:t>2</w:t>
      </w:r>
      <w:r w:rsidR="005B41B0">
        <w:t xml:space="preserve"> tanks designed for the hydrogen </w:t>
      </w:r>
      <w:r w:rsidR="000412F9">
        <w:t>powered</w:t>
      </w:r>
      <w:r w:rsidR="005B41B0">
        <w:t xml:space="preserve"> cars. </w:t>
      </w:r>
      <w:r w:rsidR="0013430A">
        <w:t>T</w:t>
      </w:r>
      <w:r w:rsidR="00B20A89">
        <w:t>he LH</w:t>
      </w:r>
      <w:r w:rsidR="00B20A89" w:rsidRPr="0013430A">
        <w:rPr>
          <w:vertAlign w:val="subscript"/>
        </w:rPr>
        <w:t>2</w:t>
      </w:r>
      <w:r w:rsidR="00B20A89">
        <w:t xml:space="preserve"> </w:t>
      </w:r>
      <w:r w:rsidR="000412F9">
        <w:t xml:space="preserve">tank mass </w:t>
      </w:r>
      <w:r w:rsidR="00B20A89">
        <w:t xml:space="preserve">content </w:t>
      </w:r>
      <w:r w:rsidR="0013430A">
        <w:t xml:space="preserve">varied </w:t>
      </w:r>
      <w:r w:rsidR="000412F9">
        <w:t>from</w:t>
      </w:r>
      <w:r w:rsidR="0013430A">
        <w:t xml:space="preserve"> 1.8 </w:t>
      </w:r>
      <w:r w:rsidR="000412F9">
        <w:rPr>
          <w:rFonts w:cs="Arial"/>
        </w:rPr>
        <w:t>to</w:t>
      </w:r>
      <w:r w:rsidR="0013430A">
        <w:rPr>
          <w:rFonts w:cs="Arial"/>
        </w:rPr>
        <w:t xml:space="preserve"> 5.4 kg</w:t>
      </w:r>
      <w:r w:rsidR="0013430A">
        <w:t xml:space="preserve"> during the experiments</w:t>
      </w:r>
      <w:r w:rsidR="00B20A89">
        <w:rPr>
          <w:rFonts w:cs="Arial"/>
        </w:rPr>
        <w:t>.</w:t>
      </w:r>
      <w:r w:rsidR="00DB6BB2">
        <w:rPr>
          <w:rFonts w:cs="Arial"/>
        </w:rPr>
        <w:t xml:space="preserve"> </w:t>
      </w:r>
      <w:r w:rsidR="000412F9">
        <w:rPr>
          <w:rFonts w:cs="Arial"/>
        </w:rPr>
        <w:t>In 2005, a</w:t>
      </w:r>
      <w:r w:rsidR="000D4F60">
        <w:t xml:space="preserve"> hydrogen</w:t>
      </w:r>
      <w:r w:rsidR="00DB6BB2">
        <w:t xml:space="preserve"> fireball </w:t>
      </w:r>
      <w:r w:rsidR="000D4F60">
        <w:t xml:space="preserve">were achieved </w:t>
      </w:r>
      <w:r w:rsidR="00DB6BB2">
        <w:t xml:space="preserve">from </w:t>
      </w:r>
      <w:r w:rsidR="000D4F60">
        <w:t xml:space="preserve">a </w:t>
      </w:r>
      <w:r w:rsidR="00DB6BB2">
        <w:t xml:space="preserve">pressurized vessel during the fire exposure test conducted by </w:t>
      </w:r>
      <w:r w:rsidR="00EA2D2D">
        <w:fldChar w:fldCharType="begin" w:fldLock="1"/>
      </w:r>
      <w:r w:rsidR="00E23F7C">
        <w:instrText>ADDIN CSL_CITATION {"citationItems":[{"id":"ITEM-1","itemData":{"DOI":"https://doi.org/10.4271/2005-01-1886","author":[{"dropping-particle":"","family":"Zalosh","given":"Robert","non-dropping-particle":"","parse-names":false,"suffix":""},{"dropping-particle":"","family":"Weyandt","given":"Nathan","non-dropping-particle":"","parse-names":false,"suffix":""}],"container-title":"SAE 2005 World Congress &amp; Exhibition","id":"ITEM-1","issued":{"date-parts":[["2005"]]},"title":"Hydrogen Fuel Tank Fire Exposure Burst Test - SAE Technical Paper 2005-01-1886","type":"paper-conference"},"uris":["http://www.mendeley.com/documents/?uuid=76d6e0f8-c1fb-46fe-8f54-1119e3d2a5eb"]}],"mendeley":{"formattedCitation":"(Zalosh &amp; Weyandt, 2005)","manualFormatting":"Zalosh &amp; Weyandt (2005)","plainTextFormattedCitation":"(Zalosh &amp; Weyandt, 2005)","previouslyFormattedCitation":"(Zalosh &amp; Weyandt, 2005)"},"properties":{"noteIndex":0},"schema":"https://github.com/citation-style-language/schema/raw/master/csl-citation.json"}</w:instrText>
      </w:r>
      <w:r w:rsidR="00EA2D2D">
        <w:fldChar w:fldCharType="separate"/>
      </w:r>
      <w:r w:rsidR="00EA2D2D" w:rsidRPr="00EA2D2D">
        <w:rPr>
          <w:noProof/>
        </w:rPr>
        <w:t xml:space="preserve">Zalosh &amp; Weyandt </w:t>
      </w:r>
      <w:r w:rsidR="000D4F60">
        <w:rPr>
          <w:noProof/>
        </w:rPr>
        <w:t>(</w:t>
      </w:r>
      <w:r w:rsidR="00EA2D2D" w:rsidRPr="00EA2D2D">
        <w:rPr>
          <w:noProof/>
        </w:rPr>
        <w:t>2005)</w:t>
      </w:r>
      <w:r w:rsidR="00EA2D2D">
        <w:fldChar w:fldCharType="end"/>
      </w:r>
      <w:r w:rsidR="00EA2D2D">
        <w:t xml:space="preserve">. In that case, </w:t>
      </w:r>
      <w:r w:rsidR="00C31599">
        <w:t>the</w:t>
      </w:r>
      <w:r w:rsidR="00EA2D2D">
        <w:t xml:space="preserve"> composite tank with a volume of 7</w:t>
      </w:r>
      <w:r w:rsidR="000D4F60">
        <w:t>2</w:t>
      </w:r>
      <w:r w:rsidR="00EA2D2D">
        <w:t xml:space="preserve">.4 </w:t>
      </w:r>
      <w:r w:rsidR="000D4F60">
        <w:t>L</w:t>
      </w:r>
      <w:r w:rsidR="00C31599">
        <w:t xml:space="preserve"> was</w:t>
      </w:r>
      <w:r w:rsidR="00EA2D2D">
        <w:t xml:space="preserve"> filled with 1.</w:t>
      </w:r>
      <w:r w:rsidR="00C31599">
        <w:t>64</w:t>
      </w:r>
      <w:r w:rsidR="00EA2D2D">
        <w:t xml:space="preserve"> kg of hydrogen at 34.3 MPa, engulfed in a propane fire.</w:t>
      </w:r>
      <w:r w:rsidR="003F3EFA">
        <w:t xml:space="preserve"> </w:t>
      </w:r>
      <w:r w:rsidR="008B092F">
        <w:t xml:space="preserve">A thorough qualitative risk analysis was conducted in the </w:t>
      </w:r>
      <w:r w:rsidR="00815AA7">
        <w:t xml:space="preserve">European project </w:t>
      </w:r>
      <w:r w:rsidR="008B092F">
        <w:t xml:space="preserve">Integrated design for demonstration of efficient liquefaction of hydrogen (IDEALHY) </w:t>
      </w:r>
      <w:r w:rsidR="008B092F">
        <w:fldChar w:fldCharType="begin" w:fldLock="1"/>
      </w:r>
      <w:r w:rsidR="00910957">
        <w:instrText>ADDIN CSL_CITATION {"citationItems":[{"id":"ITEM-1","itemData":{"author":[{"dropping-particle":"","family":"Lowesmith","given":"Barbara Joan","non-dropping-particle":"","parse-names":false,"suffix":""},{"dropping-particle":"","family":"Hankinson","given":"Geoffrey","non-dropping-particle":"","parse-names":false,"suffix":""}],"container-title":"IDEALHY project","id":"ITEM-1","issued":{"date-parts":[["2013"]]},"title":"Qualitative Risk Assessment of Hydrogen Liquefaction, Storage and Transportation - Deliverable 3.11","type":"report"},"uris":["http://www.mendeley.com/documents/?uuid=ce213ea9-d219-409d-95ed-86d7739d77b4"]}],"mendeley":{"formattedCitation":"(Lowesmith &amp; Hankinson, 2013)","plainTextFormattedCitation":"(Lowesmith &amp; Hankinson, 2013)","previouslyFormattedCitation":"(Lowesmith &amp; Hankinson, 2013)"},"properties":{"noteIndex":0},"schema":"https://github.com/citation-style-language/schema/raw/master/csl-citation.json"}</w:instrText>
      </w:r>
      <w:r w:rsidR="008B092F">
        <w:fldChar w:fldCharType="separate"/>
      </w:r>
      <w:r w:rsidR="008B092F" w:rsidRPr="008B092F">
        <w:rPr>
          <w:noProof/>
        </w:rPr>
        <w:t>(Lowesmith &amp; Hankinson, 2013)</w:t>
      </w:r>
      <w:r w:rsidR="008B092F">
        <w:fldChar w:fldCharType="end"/>
      </w:r>
      <w:r w:rsidR="008B092F">
        <w:t>. BLEVE explosion was considered as consequence of the</w:t>
      </w:r>
      <w:r w:rsidR="00C31599">
        <w:t xml:space="preserve"> loss of containment of a storage vessel provoked by</w:t>
      </w:r>
      <w:r w:rsidR="008B092F">
        <w:t xml:space="preserve"> a</w:t>
      </w:r>
      <w:r w:rsidR="00C31599">
        <w:t>n</w:t>
      </w:r>
      <w:r w:rsidR="008B092F">
        <w:t xml:space="preserve"> external </w:t>
      </w:r>
      <w:r w:rsidR="00C31599">
        <w:t>fire</w:t>
      </w:r>
      <w:r w:rsidR="005B0AFD">
        <w:t>.</w:t>
      </w:r>
      <w:r w:rsidR="002D77CA">
        <w:t xml:space="preserve"> </w:t>
      </w:r>
      <w:r w:rsidR="005B0AFD">
        <w:t>T</w:t>
      </w:r>
      <w:r w:rsidR="002D77CA">
        <w:t>he</w:t>
      </w:r>
      <w:r w:rsidR="005B0AFD">
        <w:t xml:space="preserve"> </w:t>
      </w:r>
      <w:r w:rsidR="002D77CA">
        <w:t>fireball</w:t>
      </w:r>
      <w:r w:rsidR="008A4786">
        <w:t>s</w:t>
      </w:r>
      <w:r w:rsidR="002D77CA">
        <w:t xml:space="preserve"> generated after the explosion</w:t>
      </w:r>
      <w:r w:rsidR="005B0AFD">
        <w:t xml:space="preserve"> of tank</w:t>
      </w:r>
      <w:r w:rsidR="008A4786">
        <w:t>s</w:t>
      </w:r>
      <w:r w:rsidR="005B0AFD">
        <w:t xml:space="preserve"> with different hydrogen mass contents (3 </w:t>
      </w:r>
      <w:r w:rsidR="005B0AFD">
        <w:rPr>
          <w:rFonts w:cs="Arial"/>
          <w:lang w:val="en-GB"/>
        </w:rPr>
        <w:t>÷</w:t>
      </w:r>
      <w:r w:rsidR="005B0AFD">
        <w:t xml:space="preserve"> 700 t)</w:t>
      </w:r>
      <w:r w:rsidR="002D77CA">
        <w:t xml:space="preserve"> w</w:t>
      </w:r>
      <w:r w:rsidR="008A4786">
        <w:t xml:space="preserve">ere simulated </w:t>
      </w:r>
      <w:r w:rsidR="002D77CA">
        <w:t>by means of theoretical</w:t>
      </w:r>
      <w:r w:rsidR="008A4786">
        <w:t xml:space="preserve"> and empirical</w:t>
      </w:r>
      <w:r w:rsidR="002D77CA">
        <w:t xml:space="preserve"> models.</w:t>
      </w:r>
      <w:r w:rsidR="00DD5469">
        <w:t xml:space="preserve"> As result of this analysis, the most severe </w:t>
      </w:r>
      <w:r w:rsidR="00285BFB">
        <w:t xml:space="preserve">consequence for </w:t>
      </w:r>
      <w:r w:rsidR="009F1CDC">
        <w:t>both</w:t>
      </w:r>
      <w:r w:rsidR="00285BFB">
        <w:t xml:space="preserve"> the transportation</w:t>
      </w:r>
      <w:r w:rsidR="009F1CDC">
        <w:t xml:space="preserve"> and</w:t>
      </w:r>
      <w:r w:rsidR="00285BFB">
        <w:t xml:space="preserve"> liquefaction </w:t>
      </w:r>
      <w:r w:rsidR="009F1CDC">
        <w:t xml:space="preserve">applications </w:t>
      </w:r>
      <w:r w:rsidR="00DD5469">
        <w:t xml:space="preserve">was </w:t>
      </w:r>
      <w:r w:rsidR="008A4786">
        <w:t>a</w:t>
      </w:r>
      <w:r w:rsidR="00DD5469">
        <w:t xml:space="preserve"> BLEVE of a road tanker</w:t>
      </w:r>
      <w:r w:rsidR="00285BFB">
        <w:t xml:space="preserve"> and </w:t>
      </w:r>
      <w:r w:rsidR="009F1CDC">
        <w:t xml:space="preserve">of </w:t>
      </w:r>
      <w:r w:rsidR="00285BFB">
        <w:t>a storage tank</w:t>
      </w:r>
      <w:r w:rsidR="009F1CDC">
        <w:t xml:space="preserve"> respectively</w:t>
      </w:r>
      <w:r w:rsidR="00DD5469">
        <w:t>.</w:t>
      </w:r>
      <w:r w:rsidR="00815AA7">
        <w:t xml:space="preserve"> </w:t>
      </w:r>
      <w:r w:rsidR="00915E65">
        <w:t>Currently, the consequences of handling and use of large amount of hydrogen</w:t>
      </w:r>
      <w:r w:rsidR="00787C1D">
        <w:t xml:space="preserve"> are investigated in the</w:t>
      </w:r>
      <w:r w:rsidR="00915E65">
        <w:t xml:space="preserve"> </w:t>
      </w:r>
      <w:r w:rsidR="00915E65" w:rsidRPr="00F65CD8">
        <w:t>Safe Hydrogen fuel handling and Use for Efficient Implementation (SH</w:t>
      </w:r>
      <w:r w:rsidR="00915E65" w:rsidRPr="00F65CD8">
        <w:rPr>
          <w:vertAlign w:val="subscript"/>
        </w:rPr>
        <w:t>2</w:t>
      </w:r>
      <w:r w:rsidR="00915E65" w:rsidRPr="00F65CD8">
        <w:t>IFT)</w:t>
      </w:r>
      <w:r w:rsidR="00915E65">
        <w:t xml:space="preserve"> project </w:t>
      </w:r>
      <w:r w:rsidR="00787C1D">
        <w:fldChar w:fldCharType="begin" w:fldLock="1"/>
      </w:r>
      <w:r w:rsidR="00B62F06">
        <w:instrText>ADDIN CSL_CITATION {"citationItems":[{"id":"ITEM-1","itemData":{"URL":"https://www.sintef.no/projectweb/sh2ift/","accessed":{"date-parts":[["2019","9","2"]]},"author":[{"dropping-particle":"","family":"Sintef","given":"","non-dropping-particle":"","parse-names":false,"suffix":""}],"id":"ITEM-1","issued":{"date-parts":[["2019"]]},"title":"SH2IFT - Safe Hydrogen Fuel Handling and Use for Efficient Implementation","type":"webpage"},"uris":["http://www.mendeley.com/documents/?uuid=327e91dc-00d8-4fd7-b064-4033a3096b99"]}],"mendeley":{"formattedCitation":"(Sintef, 2019)","plainTextFormattedCitation":"(Sintef, 2019)","previouslyFormattedCitation":"(Sintef, 2019)"},"properties":{"noteIndex":0},"schema":"https://github.com/citation-style-language/schema/raw/master/csl-citation.json"}</w:instrText>
      </w:r>
      <w:r w:rsidR="00787C1D">
        <w:fldChar w:fldCharType="separate"/>
      </w:r>
      <w:r w:rsidR="00787C1D" w:rsidRPr="00787C1D">
        <w:rPr>
          <w:noProof/>
        </w:rPr>
        <w:t>(Sintef, 2019)</w:t>
      </w:r>
      <w:r w:rsidR="00787C1D">
        <w:fldChar w:fldCharType="end"/>
      </w:r>
      <w:r w:rsidR="00787C1D">
        <w:t xml:space="preserve">. BLEVE is one of the two physical explosions analyzed in this project. </w:t>
      </w:r>
      <w:r w:rsidR="008A4786">
        <w:t>Both e</w:t>
      </w:r>
      <w:r w:rsidR="00787C1D">
        <w:t>xperimental tests</w:t>
      </w:r>
      <w:r w:rsidR="008A4786">
        <w:t xml:space="preserve"> and modelling activity</w:t>
      </w:r>
      <w:r w:rsidR="00787C1D">
        <w:t xml:space="preserve"> will be carried out within the project.</w:t>
      </w:r>
      <w:r w:rsidR="00C1327A">
        <w:t xml:space="preserve"> </w:t>
      </w:r>
      <w:r w:rsidR="00BA13E4">
        <w:t>The aim of this study is to conduct a preliminary consequence analysis of the hydrogen fireball generated after the BLEVE of an LH</w:t>
      </w:r>
      <w:r w:rsidR="00BA13E4" w:rsidRPr="00BA13E4">
        <w:rPr>
          <w:vertAlign w:val="subscript"/>
        </w:rPr>
        <w:t>2</w:t>
      </w:r>
      <w:r w:rsidR="00BA13E4">
        <w:t xml:space="preserve"> tank</w:t>
      </w:r>
      <w:r w:rsidR="00787C1D">
        <w:t xml:space="preserve"> as part of the SH</w:t>
      </w:r>
      <w:r w:rsidR="00787C1D" w:rsidRPr="00787C1D">
        <w:rPr>
          <w:vertAlign w:val="subscript"/>
        </w:rPr>
        <w:t>2</w:t>
      </w:r>
      <w:r w:rsidR="00787C1D">
        <w:t>IFT project</w:t>
      </w:r>
      <w:r w:rsidR="00BA13E4">
        <w:t>. Theoretical models and empirical correlations are employed in this investigation. The idea is to estimate the consequences of the BMW bursting tests previously described, in order to validate the models for LH</w:t>
      </w:r>
      <w:r w:rsidR="00BA13E4" w:rsidRPr="00BA13E4">
        <w:rPr>
          <w:vertAlign w:val="subscript"/>
        </w:rPr>
        <w:t>2</w:t>
      </w:r>
      <w:r w:rsidR="00BA13E4">
        <w:t>. Furthermore, a sort of blind simulation is performed by providing the fireball parameters expected after the explosion of the LH</w:t>
      </w:r>
      <w:r w:rsidR="00BA13E4" w:rsidRPr="00BA13E4">
        <w:rPr>
          <w:vertAlign w:val="subscript"/>
        </w:rPr>
        <w:t>2</w:t>
      </w:r>
      <w:r w:rsidR="00BA13E4">
        <w:t xml:space="preserve"> vessel</w:t>
      </w:r>
      <w:r w:rsidR="00A31C99">
        <w:t>s</w:t>
      </w:r>
      <w:r w:rsidR="00E10CD9">
        <w:t xml:space="preserve"> during the SH</w:t>
      </w:r>
      <w:r w:rsidR="00E10CD9" w:rsidRPr="00BA13E4">
        <w:rPr>
          <w:vertAlign w:val="subscript"/>
        </w:rPr>
        <w:t>2</w:t>
      </w:r>
      <w:r w:rsidR="00E10CD9">
        <w:t>IFT experimental tests</w:t>
      </w:r>
      <w:r w:rsidR="00BA13E4">
        <w:t>.</w:t>
      </w:r>
      <w:r w:rsidR="00D91EAC">
        <w:t xml:space="preserve"> </w:t>
      </w:r>
      <w:r w:rsidR="00A415FA">
        <w:t>The methodology adopted in this study is described in Sec. 2, while the results and the discussion are reported in Sec. 3 and 4 respectively.</w:t>
      </w:r>
    </w:p>
    <w:p w14:paraId="2A9024B6" w14:textId="368E7ECB" w:rsidR="00727C6F" w:rsidRPr="00F65CD8" w:rsidRDefault="00727C6F" w:rsidP="00727C6F">
      <w:pPr>
        <w:pStyle w:val="CETHeading1"/>
      </w:pPr>
      <w:r w:rsidRPr="00F65CD8">
        <w:t>Methodology</w:t>
      </w:r>
    </w:p>
    <w:p w14:paraId="5E9402BB" w14:textId="07F6BFC4" w:rsidR="006659E8" w:rsidRDefault="003A75E5" w:rsidP="00C26D01">
      <w:pPr>
        <w:pStyle w:val="CETBodytext"/>
      </w:pPr>
      <w:r>
        <w:t xml:space="preserve">One of the most critical and arduous challenges of a fireball consequence analysis is the determination of </w:t>
      </w:r>
      <w:r w:rsidR="00C26D01">
        <w:t>t</w:t>
      </w:r>
      <w:r>
        <w:t>he fuel</w:t>
      </w:r>
      <w:r w:rsidR="00C26D01">
        <w:t xml:space="preserve"> amount</w:t>
      </w:r>
      <w:r>
        <w:t xml:space="preserve"> which</w:t>
      </w:r>
      <w:r w:rsidR="00C26D01">
        <w:t xml:space="preserve"> participates in the fireball formation. In this study,</w:t>
      </w:r>
      <w:r w:rsidR="008809C8">
        <w:t xml:space="preserve"> it was assumed that</w:t>
      </w:r>
      <w:r w:rsidR="00C26D01">
        <w:t xml:space="preserve"> </w:t>
      </w:r>
      <w:r w:rsidR="008809C8">
        <w:t xml:space="preserve">the whole tank content is burnt in the fireball in order to assess the worst-case scenario. </w:t>
      </w:r>
      <w:r w:rsidR="00A31C99">
        <w:t>T</w:t>
      </w:r>
      <w:r w:rsidR="008809C8">
        <w:t>he</w:t>
      </w:r>
      <w:r w:rsidR="009264C4">
        <w:t xml:space="preserve"> fireball</w:t>
      </w:r>
      <w:r w:rsidR="008809C8">
        <w:t xml:space="preserve"> diameter, duration and height</w:t>
      </w:r>
      <w:r w:rsidR="009264C4">
        <w:t xml:space="preserve">, depicted in </w:t>
      </w:r>
      <w:r w:rsidR="009264C4">
        <w:fldChar w:fldCharType="begin"/>
      </w:r>
      <w:r w:rsidR="009264C4">
        <w:instrText xml:space="preserve"> REF _Ref35473618 \h </w:instrText>
      </w:r>
      <w:r w:rsidR="009264C4">
        <w:fldChar w:fldCharType="separate"/>
      </w:r>
      <w:r w:rsidR="009264C4" w:rsidRPr="00F65CD8">
        <w:t xml:space="preserve">Figure </w:t>
      </w:r>
      <w:r w:rsidR="009264C4" w:rsidRPr="00F65CD8">
        <w:rPr>
          <w:noProof/>
        </w:rPr>
        <w:t>1</w:t>
      </w:r>
      <w:r w:rsidR="009264C4">
        <w:fldChar w:fldCharType="end"/>
      </w:r>
      <w:r w:rsidR="009264C4">
        <w:t>,</w:t>
      </w:r>
      <w:r w:rsidR="008809C8">
        <w:t xml:space="preserve"> were estimated together with the radiati</w:t>
      </w:r>
      <w:r w:rsidR="001046AC">
        <w:t>ve heat flux</w:t>
      </w:r>
      <w:r w:rsidR="008809C8">
        <w:t xml:space="preserve"> emitted toward a target</w:t>
      </w:r>
      <w:r w:rsidR="00A31C99">
        <w:t xml:space="preserve"> to determine the safety distance</w:t>
      </w:r>
      <w:r w:rsidR="001046AC">
        <w:t xml:space="preserve"> from the vessel</w:t>
      </w:r>
      <w:r w:rsidR="008809C8">
        <w:t>. In the following, the</w:t>
      </w:r>
      <w:r w:rsidR="001046AC">
        <w:t xml:space="preserve"> selected</w:t>
      </w:r>
      <w:r w:rsidR="008809C8">
        <w:t xml:space="preserve"> methodology is described in detail.</w:t>
      </w:r>
    </w:p>
    <w:p w14:paraId="4AA28511" w14:textId="791808C2" w:rsidR="00015A6B" w:rsidRPr="00F65CD8" w:rsidRDefault="00AA0CC7" w:rsidP="00015A6B">
      <w:pPr>
        <w:pStyle w:val="CETBodytext"/>
        <w:jc w:val="left"/>
      </w:pPr>
      <w:r>
        <w:rPr>
          <w:noProof/>
          <w:lang w:val="it-IT" w:eastAsia="it-IT"/>
        </w:rPr>
        <w:drawing>
          <wp:inline distT="0" distB="0" distL="0" distR="0" wp14:anchorId="44E62928" wp14:editId="0EDD1435">
            <wp:extent cx="2520000" cy="154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18300" t="7851" r="9978" b="13801"/>
                    <a:stretch/>
                  </pic:blipFill>
                  <pic:spPr bwMode="auto">
                    <a:xfrm>
                      <a:off x="0" y="0"/>
                      <a:ext cx="2520000" cy="1548575"/>
                    </a:xfrm>
                    <a:prstGeom prst="rect">
                      <a:avLst/>
                    </a:prstGeom>
                    <a:noFill/>
                    <a:ln>
                      <a:noFill/>
                    </a:ln>
                    <a:extLst>
                      <a:ext uri="{53640926-AAD7-44D8-BBD7-CCE9431645EC}">
                        <a14:shadowObscured xmlns:a14="http://schemas.microsoft.com/office/drawing/2010/main"/>
                      </a:ext>
                    </a:extLst>
                  </pic:spPr>
                </pic:pic>
              </a:graphicData>
            </a:graphic>
          </wp:inline>
        </w:drawing>
      </w:r>
    </w:p>
    <w:p w14:paraId="57D7BA29" w14:textId="2397236E" w:rsidR="00015A6B" w:rsidRPr="00F65CD8" w:rsidRDefault="00015A6B" w:rsidP="003F3EFA">
      <w:pPr>
        <w:pStyle w:val="CETCaption"/>
        <w:spacing w:after="120"/>
        <w:rPr>
          <w:lang w:val="en-US"/>
        </w:rPr>
      </w:pPr>
      <w:bookmarkStart w:id="2" w:name="_Ref35473618"/>
      <w:r w:rsidRPr="00F65CD8">
        <w:rPr>
          <w:lang w:val="en-US"/>
        </w:rPr>
        <w:t xml:space="preserve">Figure </w:t>
      </w:r>
      <w:r w:rsidRPr="00F65CD8">
        <w:rPr>
          <w:lang w:val="en-US"/>
        </w:rPr>
        <w:fldChar w:fldCharType="begin"/>
      </w:r>
      <w:r w:rsidRPr="00F65CD8">
        <w:rPr>
          <w:lang w:val="en-US"/>
        </w:rPr>
        <w:instrText xml:space="preserve"> SEQ Figure \* ARABIC </w:instrText>
      </w:r>
      <w:r w:rsidRPr="00F65CD8">
        <w:rPr>
          <w:lang w:val="en-US"/>
        </w:rPr>
        <w:fldChar w:fldCharType="separate"/>
      </w:r>
      <w:r w:rsidRPr="00F65CD8">
        <w:rPr>
          <w:noProof/>
          <w:lang w:val="en-US"/>
        </w:rPr>
        <w:t>1</w:t>
      </w:r>
      <w:r w:rsidRPr="00F65CD8">
        <w:rPr>
          <w:lang w:val="en-US"/>
        </w:rPr>
        <w:fldChar w:fldCharType="end"/>
      </w:r>
      <w:bookmarkEnd w:id="2"/>
      <w:r w:rsidRPr="006A1A2D">
        <w:rPr>
          <w:lang w:val="en-US"/>
        </w:rPr>
        <w:t xml:space="preserve">: </w:t>
      </w:r>
      <w:r>
        <w:rPr>
          <w:lang w:val="en-US"/>
        </w:rPr>
        <w:t>fireball parameters considered during a consequence analysis</w:t>
      </w:r>
      <w:r w:rsidR="008B12B8">
        <w:rPr>
          <w:lang w:val="en-US"/>
        </w:rPr>
        <w:t>:</w:t>
      </w:r>
      <w:r w:rsidR="00022754">
        <w:rPr>
          <w:lang w:val="en-US"/>
        </w:rPr>
        <w:t xml:space="preserve"> diameter</w:t>
      </w:r>
      <w:r w:rsidR="005C6B4E">
        <w:rPr>
          <w:lang w:val="en-US"/>
        </w:rPr>
        <w:t xml:space="preserve"> D</w:t>
      </w:r>
      <w:r w:rsidR="00022754">
        <w:rPr>
          <w:lang w:val="en-US"/>
        </w:rPr>
        <w:t>, duration</w:t>
      </w:r>
      <w:r w:rsidR="005C6B4E">
        <w:rPr>
          <w:lang w:val="en-US"/>
        </w:rPr>
        <w:t xml:space="preserve"> t</w:t>
      </w:r>
      <w:r w:rsidR="00022754">
        <w:rPr>
          <w:lang w:val="en-US"/>
        </w:rPr>
        <w:t>, height of the fireball center</w:t>
      </w:r>
      <w:r w:rsidR="005C6B4E">
        <w:rPr>
          <w:lang w:val="en-US"/>
        </w:rPr>
        <w:t xml:space="preserve"> H, horizontal distance from </w:t>
      </w:r>
      <w:r w:rsidR="00DD504B">
        <w:rPr>
          <w:lang w:val="en-US"/>
        </w:rPr>
        <w:t>the</w:t>
      </w:r>
      <w:r w:rsidR="00AA0CC7">
        <w:rPr>
          <w:lang w:val="en-US"/>
        </w:rPr>
        <w:t xml:space="preserve"> release to the</w:t>
      </w:r>
      <w:r w:rsidR="00DD504B">
        <w:rPr>
          <w:lang w:val="en-US"/>
        </w:rPr>
        <w:t xml:space="preserve"> </w:t>
      </w:r>
      <w:r w:rsidR="005C6B4E">
        <w:rPr>
          <w:lang w:val="en-US"/>
        </w:rPr>
        <w:t>target x</w:t>
      </w:r>
      <w:r w:rsidR="008B12B8">
        <w:rPr>
          <w:lang w:val="en-US"/>
        </w:rPr>
        <w:t>,</w:t>
      </w:r>
      <w:r w:rsidR="00AA0CC7">
        <w:rPr>
          <w:lang w:val="en-US"/>
        </w:rPr>
        <w:t xml:space="preserve"> distance from the fireball center to the target L,</w:t>
      </w:r>
      <w:r w:rsidR="00022754">
        <w:rPr>
          <w:lang w:val="en-US"/>
        </w:rPr>
        <w:t xml:space="preserve"> and</w:t>
      </w:r>
      <w:r w:rsidR="00AA0CC7">
        <w:rPr>
          <w:lang w:val="en-US"/>
        </w:rPr>
        <w:t xml:space="preserve"> angle between the target </w:t>
      </w:r>
      <w:r w:rsidR="008B2C2F">
        <w:rPr>
          <w:lang w:val="en-US"/>
        </w:rPr>
        <w:t xml:space="preserve">surface </w:t>
      </w:r>
      <w:r w:rsidR="00AA0CC7">
        <w:rPr>
          <w:lang w:val="en-US"/>
        </w:rPr>
        <w:t>normal and the fireball axis</w:t>
      </w:r>
      <w:r w:rsidR="0096647F">
        <w:rPr>
          <w:lang w:val="en-US"/>
        </w:rPr>
        <w:t xml:space="preserve"> </w:t>
      </w:r>
      <w:r w:rsidR="0096647F">
        <w:rPr>
          <w:rFonts w:cs="Arial"/>
          <w:lang w:val="en-US"/>
        </w:rPr>
        <w:t>θ</w:t>
      </w:r>
      <w:r w:rsidRPr="006A1A2D">
        <w:rPr>
          <w:lang w:val="en-US"/>
        </w:rPr>
        <w:t>.</w:t>
      </w:r>
    </w:p>
    <w:p w14:paraId="0A678966" w14:textId="3C8FE2FD" w:rsidR="008C3CA9" w:rsidRDefault="008C3CA9" w:rsidP="008C3CA9">
      <w:pPr>
        <w:pStyle w:val="CETheadingx"/>
      </w:pPr>
      <w:r w:rsidRPr="008C3CA9">
        <w:t>Diameter</w:t>
      </w:r>
    </w:p>
    <w:p w14:paraId="3F55D483" w14:textId="518FB43C" w:rsidR="00F009E1" w:rsidRDefault="00631B59" w:rsidP="0091430A">
      <w:pPr>
        <w:pStyle w:val="CETBodytext"/>
      </w:pPr>
      <w:r>
        <w:t>Different correlations to estimate the LH</w:t>
      </w:r>
      <w:r w:rsidRPr="00631B59">
        <w:rPr>
          <w:vertAlign w:val="subscript"/>
        </w:rPr>
        <w:t>2</w:t>
      </w:r>
      <w:r>
        <w:t xml:space="preserve">/LOX fireball diameter were proposed as result of the </w:t>
      </w:r>
      <w:r w:rsidR="008B2C2F">
        <w:t>blast hazards</w:t>
      </w:r>
      <w:r>
        <w:t xml:space="preserve"> tests of liquid propellant conducted by NASA</w:t>
      </w:r>
      <w:r w:rsidR="009154F7">
        <w:t xml:space="preserve"> </w:t>
      </w:r>
      <w:r w:rsidR="009154F7">
        <w:fldChar w:fldCharType="begin" w:fldLock="1"/>
      </w:r>
      <w:r w:rsidR="009154F7">
        <w:instrText>ADDIN CSL_CITATION {"citationItems":[{"id":"ITEM-1","itemData":{"author":[{"dropping-particle":"","family":"Gayle","given":"J. B.","non-dropping-particle":"","parse-names":false,"suffix":""},{"dropping-particle":"","family":"Bransford","given":"J. W.","non-dropping-particle":"","parse-names":false,"suffix":""}],"id":"ITEM-1","issued":{"date-parts":[["1965"]]},"title":"Size and Duration of Fireballs from Propellant Explosions - NASA TM X-53314","type":"report"},"uris":["http://www.mendeley.com/documents/?uuid=bae8a4b4-7a7e-470a-875a-338f7851de36"]}],"mendeley":{"formattedCitation":"(Gayle &amp; Bransford, 1965)","plainTextFormattedCitation":"(Gayle &amp; Bransford, 1965)","previouslyFormattedCitation":"(Gayle &amp; Bransford, 1965)"},"properties":{"noteIndex":0},"schema":"https://github.com/citation-style-language/schema/raw/master/csl-citation.json"}</w:instrText>
      </w:r>
      <w:r w:rsidR="009154F7">
        <w:fldChar w:fldCharType="separate"/>
      </w:r>
      <w:r w:rsidR="009154F7" w:rsidRPr="00512954">
        <w:rPr>
          <w:noProof/>
        </w:rPr>
        <w:t>(Gayle &amp; Bransford, 1965)</w:t>
      </w:r>
      <w:r w:rsidR="009154F7">
        <w:fldChar w:fldCharType="end"/>
      </w:r>
      <w:r w:rsidR="009154F7">
        <w:t xml:space="preserve">, </w:t>
      </w:r>
      <w:r w:rsidR="009154F7">
        <w:fldChar w:fldCharType="begin" w:fldLock="1"/>
      </w:r>
      <w:r w:rsidR="009154F7">
        <w:instrText>ADDIN CSL_CITATION {"citationItems":[{"id":"ITEM-1","itemData":{"DOI":"https://doi.org/10.1111/j.1749-6632.1968.tb11992.x","author":[{"dropping-particle":"","family":"High","given":"Richard W","non-dropping-particle":"","parse-names":false,"suffix":""}],"container-title":"Annals of the New York Academy of Sciences","id":"ITEM-1","issue":"1","issued":{"date-parts":[["1968"]]},"page":"441-451","title":"The Saturn Fireball","type":"article-journal","volume":"152"},"uris":["http://www.mendeley.com/documents/?uuid=f838ade4-5806-4f96-87a6-e64217f5116a"]}],"mendeley":{"formattedCitation":"(High, 1968)","manualFormatting":"(High, 1968)","plainTextFormattedCitation":"(High, 1968)","previouslyFormattedCitation":"(High, 1968)"},"properties":{"noteIndex":0},"schema":"https://github.com/citation-style-language/schema/raw/master/csl-citation.json"}</w:instrText>
      </w:r>
      <w:r w:rsidR="009154F7">
        <w:fldChar w:fldCharType="separate"/>
      </w:r>
      <w:r w:rsidR="009154F7">
        <w:rPr>
          <w:noProof/>
        </w:rPr>
        <w:t>(H</w:t>
      </w:r>
      <w:r w:rsidR="009154F7" w:rsidRPr="004A1A99">
        <w:rPr>
          <w:noProof/>
        </w:rPr>
        <w:t>igh</w:t>
      </w:r>
      <w:r w:rsidR="009154F7">
        <w:rPr>
          <w:noProof/>
        </w:rPr>
        <w:t>,</w:t>
      </w:r>
      <w:r w:rsidR="009154F7" w:rsidRPr="004A1A99">
        <w:rPr>
          <w:noProof/>
        </w:rPr>
        <w:t xml:space="preserve"> 1968)</w:t>
      </w:r>
      <w:r w:rsidR="009154F7">
        <w:fldChar w:fldCharType="end"/>
      </w:r>
      <w:r>
        <w:t>.</w:t>
      </w:r>
      <w:r w:rsidR="009A2BB0">
        <w:t xml:space="preserve"> </w:t>
      </w:r>
      <w:r w:rsidR="00673314">
        <w:t xml:space="preserve">In this study, </w:t>
      </w:r>
      <w:proofErr w:type="spellStart"/>
      <w:r w:rsidR="00D949DB">
        <w:t>Eq</w:t>
      </w:r>
      <w:proofErr w:type="spellEnd"/>
      <w:r w:rsidR="00D949DB">
        <w:fldChar w:fldCharType="begin"/>
      </w:r>
      <w:r w:rsidR="00D949DB">
        <w:instrText xml:space="preserve"> REF _Ref36448548 \h </w:instrText>
      </w:r>
      <w:r w:rsidR="00D949DB">
        <w:fldChar w:fldCharType="separate"/>
      </w:r>
      <w:r w:rsidR="001E2A9C" w:rsidRPr="00B57B36">
        <w:t>(</w:t>
      </w:r>
      <w:r w:rsidR="001E2A9C">
        <w:rPr>
          <w:noProof/>
        </w:rPr>
        <w:t>1</w:t>
      </w:r>
      <w:r w:rsidR="001E2A9C" w:rsidRPr="00B57B36">
        <w:t>)</w:t>
      </w:r>
      <w:r w:rsidR="00D949DB">
        <w:fldChar w:fldCharType="end"/>
      </w:r>
      <w:r w:rsidR="00D358EB">
        <w:t xml:space="preserve"> proposed by</w:t>
      </w:r>
      <w:r w:rsidR="00D949DB">
        <w:t xml:space="preserve"> </w:t>
      </w:r>
      <w:r w:rsidR="00230B40">
        <w:fldChar w:fldCharType="begin" w:fldLock="1"/>
      </w:r>
      <w:r w:rsidR="002C6AFF">
        <w:instrText>ADDIN CSL_CITATION {"citationItems":[{"id":"ITEM-1","itemData":{"author":[{"dropping-particle":"","family":"Hord","given":"J.","non-dropping-particle":"","parse-names":false,"suffix":""}],"id":"ITEM-1","issued":{"date-parts":[["1972"]]},"title":"Explosion criteria for liquid hydrogen test facilities - NBS Report","type":"report"},"uris":["http://www.mendeley.com/documents/?uuid=882f783c-861d-4fe4-9ed6-6be5e0e3aa2c"]}],"mendeley":{"formattedCitation":"(Hord, 1972)","manualFormatting":"Hord (1972)","plainTextFormattedCitation":"(Hord, 1972)","previouslyFormattedCitation":"(Hord, 1972)"},"properties":{"noteIndex":0},"schema":"https://github.com/citation-style-language/schema/raw/master/csl-citation.json"}</w:instrText>
      </w:r>
      <w:r w:rsidR="00230B40">
        <w:fldChar w:fldCharType="separate"/>
      </w:r>
      <w:r w:rsidR="00230B40" w:rsidRPr="00230B40">
        <w:rPr>
          <w:noProof/>
        </w:rPr>
        <w:t xml:space="preserve">Hord </w:t>
      </w:r>
      <w:r w:rsidR="00B4743C">
        <w:rPr>
          <w:noProof/>
        </w:rPr>
        <w:t>(</w:t>
      </w:r>
      <w:r w:rsidR="00230B40" w:rsidRPr="00230B40">
        <w:rPr>
          <w:noProof/>
        </w:rPr>
        <w:t>1972)</w:t>
      </w:r>
      <w:r w:rsidR="00230B40">
        <w:fldChar w:fldCharType="end"/>
      </w:r>
      <w:r w:rsidR="00230B40">
        <w:t xml:space="preserve"> </w:t>
      </w:r>
      <w:r w:rsidR="00673314">
        <w:t>was used t</w:t>
      </w:r>
      <w:r w:rsidR="00673314" w:rsidRPr="00673314">
        <w:t xml:space="preserve">o </w:t>
      </w:r>
      <w:r w:rsidR="009A72AC" w:rsidRPr="00673314">
        <w:t>estimate</w:t>
      </w:r>
      <w:r w:rsidR="00673314" w:rsidRPr="00673314">
        <w:t xml:space="preserve"> the</w:t>
      </w:r>
      <w:r w:rsidR="00673314">
        <w:t xml:space="preserve"> fireball diameter:</w:t>
      </w:r>
    </w:p>
    <w:tbl>
      <w:tblPr>
        <w:tblW w:w="5000" w:type="pct"/>
        <w:tblLook w:val="04A0" w:firstRow="1" w:lastRow="0" w:firstColumn="1" w:lastColumn="0" w:noHBand="0" w:noVBand="1"/>
      </w:tblPr>
      <w:tblGrid>
        <w:gridCol w:w="8188"/>
        <w:gridCol w:w="815"/>
      </w:tblGrid>
      <w:tr w:rsidR="00D949DB" w:rsidRPr="00B57B36" w14:paraId="521A2BB4" w14:textId="77777777" w:rsidTr="00D507B3">
        <w:tc>
          <w:tcPr>
            <w:tcW w:w="8188" w:type="dxa"/>
            <w:shd w:val="clear" w:color="auto" w:fill="auto"/>
            <w:vAlign w:val="center"/>
          </w:tcPr>
          <w:p w14:paraId="255A4092" w14:textId="255C19A6" w:rsidR="00D949DB" w:rsidRPr="000245B2" w:rsidRDefault="00D949DB" w:rsidP="00D507B3">
            <w:pPr>
              <w:pStyle w:val="CETEquation"/>
            </w:pPr>
            <m:oMathPara>
              <m:oMathParaPr>
                <m:jc m:val="left"/>
              </m:oMathParaPr>
              <m:oMath>
                <m:r>
                  <w:rPr>
                    <w:rFonts w:ascii="Cambria Math" w:hAnsi="Cambria Math"/>
                  </w:rPr>
                  <m:t>D≈7.93∙</m:t>
                </m:r>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f</m:t>
                        </m:r>
                      </m:sub>
                    </m:sSub>
                  </m:e>
                  <m:sup>
                    <m:r>
                      <w:rPr>
                        <w:rFonts w:ascii="Cambria Math" w:hAnsi="Cambria Math"/>
                      </w:rPr>
                      <m:t>1/3</m:t>
                    </m:r>
                  </m:sup>
                </m:sSup>
              </m:oMath>
            </m:oMathPara>
          </w:p>
        </w:tc>
        <w:tc>
          <w:tcPr>
            <w:tcW w:w="815" w:type="dxa"/>
            <w:shd w:val="clear" w:color="auto" w:fill="auto"/>
            <w:vAlign w:val="center"/>
          </w:tcPr>
          <w:p w14:paraId="126BF171" w14:textId="2CFC6D15" w:rsidR="00D949DB" w:rsidRPr="00B57B36" w:rsidRDefault="00D949DB" w:rsidP="00D507B3">
            <w:pPr>
              <w:pStyle w:val="CETEquation"/>
              <w:jc w:val="right"/>
            </w:pPr>
            <w:bookmarkStart w:id="3" w:name="_Ref36448548"/>
            <w:r w:rsidRPr="00B57B36">
              <w:t>(</w:t>
            </w:r>
            <w:r w:rsidR="00763F1B">
              <w:fldChar w:fldCharType="begin"/>
            </w:r>
            <w:r w:rsidR="00763F1B">
              <w:instrText xml:space="preserve"> SEQ Equation \* MERGEFORMAT </w:instrText>
            </w:r>
            <w:r w:rsidR="00763F1B">
              <w:fldChar w:fldCharType="separate"/>
            </w:r>
            <w:r w:rsidR="001E2A9C">
              <w:rPr>
                <w:noProof/>
              </w:rPr>
              <w:t>1</w:t>
            </w:r>
            <w:r w:rsidR="00763F1B">
              <w:rPr>
                <w:noProof/>
              </w:rPr>
              <w:fldChar w:fldCharType="end"/>
            </w:r>
            <w:r w:rsidRPr="00B57B36">
              <w:t>)</w:t>
            </w:r>
            <w:bookmarkEnd w:id="3"/>
          </w:p>
        </w:tc>
      </w:tr>
    </w:tbl>
    <w:p w14:paraId="17CF5859" w14:textId="77777777" w:rsidR="00852901" w:rsidRDefault="00852901" w:rsidP="0091430A">
      <w:pPr>
        <w:pStyle w:val="CETBodytext"/>
      </w:pPr>
      <w:r>
        <w:t>where</w:t>
      </w:r>
      <w:r w:rsidR="00D949DB">
        <w:t xml:space="preserve"> </w:t>
      </w:r>
      <w:r w:rsidR="00D949DB" w:rsidRPr="00D949DB">
        <w:rPr>
          <w:i/>
          <w:iCs/>
        </w:rPr>
        <w:t>D</w:t>
      </w:r>
      <w:r w:rsidR="00D949DB">
        <w:t xml:space="preserve"> is the maximum fireball diameter in m and </w:t>
      </w:r>
      <w:proofErr w:type="spellStart"/>
      <w:r w:rsidR="00D949DB" w:rsidRPr="00D949DB">
        <w:rPr>
          <w:i/>
          <w:iCs/>
        </w:rPr>
        <w:t>W</w:t>
      </w:r>
      <w:r w:rsidR="00D949DB" w:rsidRPr="00D949DB">
        <w:rPr>
          <w:i/>
          <w:iCs/>
          <w:vertAlign w:val="subscript"/>
        </w:rPr>
        <w:t>f</w:t>
      </w:r>
      <w:proofErr w:type="spellEnd"/>
      <w:r w:rsidR="00D949DB">
        <w:t xml:space="preserve"> is the fuel mass in kg.</w:t>
      </w:r>
    </w:p>
    <w:p w14:paraId="7FE70E1C" w14:textId="1721F3B7" w:rsidR="00852901" w:rsidRDefault="00852901" w:rsidP="008C3CA9">
      <w:pPr>
        <w:pStyle w:val="CETheadingx"/>
      </w:pPr>
      <w:r w:rsidRPr="008C3CA9">
        <w:lastRenderedPageBreak/>
        <w:t>Duration</w:t>
      </w:r>
    </w:p>
    <w:p w14:paraId="18983653" w14:textId="3527B8E0" w:rsidR="00686388" w:rsidRDefault="00487926" w:rsidP="0091430A">
      <w:pPr>
        <w:pStyle w:val="CETBodytext"/>
      </w:pPr>
      <w:r>
        <w:t>T</w:t>
      </w:r>
      <w:r w:rsidR="0013376C">
        <w:t>he fireball d</w:t>
      </w:r>
      <w:r w:rsidR="003F13A4">
        <w:t xml:space="preserve">ynamic, </w:t>
      </w:r>
      <w:r w:rsidR="00A415FA">
        <w:t>thus</w:t>
      </w:r>
      <w:r w:rsidR="003F13A4">
        <w:t xml:space="preserve"> its duration</w:t>
      </w:r>
      <w:r w:rsidR="00356524">
        <w:t>,</w:t>
      </w:r>
      <w:r w:rsidR="0013376C">
        <w:t xml:space="preserve"> </w:t>
      </w:r>
      <w:r w:rsidR="003F13A4">
        <w:t xml:space="preserve">depends on the release momentum which derives from the flash evaporation of liquefied gases </w:t>
      </w:r>
      <w:r w:rsidR="00356524">
        <w:t>during a BLEVE.</w:t>
      </w:r>
      <w:r w:rsidR="003F13A4">
        <w:t xml:space="preserve"> </w:t>
      </w:r>
      <w:r>
        <w:t xml:space="preserve">Therefore, </w:t>
      </w:r>
      <w:r>
        <w:fldChar w:fldCharType="begin" w:fldLock="1"/>
      </w:r>
      <w:r>
        <w:instrText>ADDIN CSL_CITATION {"citationItems":[{"id":"ITEM-1","itemData":{"DOI":"10.1007/978-1-4939-2565-0","ISBN":"978-1-4939-2564-3","author":[{"dropping-particle":"","family":"Beyler","given":"Craig","non-dropping-particle":"","parse-names":false,"suffix":""}],"chapter-number":"66","container-title":"SFPE Handbook of Fire Protection Engineering","edition":"5th","editor":[{"dropping-particle":"","family":"Hurley","given":"Morgan","non-dropping-particle":"","parse-names":false,"suffix":""}],"id":"ITEM-1","issued":{"date-parts":[["2016"]]},"page":"2591-2663","publisher":"Springer Science +Business Media, LLC","publisher-place":"New York","title":"Fire Hazard Calculations for Large, Open Hydrocarbon Fires","type":"chapter"},"uris":["http://www.mendeley.com/documents/?uuid=764f045a-6516-44c6-ac05-c79ac3a44abc"]}],"mendeley":{"formattedCitation":"(Beyler, 2016)","manualFormatting":"Beyler (2016)","plainTextFormattedCitation":"(Beyler, 2016)","previouslyFormattedCitation":"(Beyler, 2016)"},"properties":{"noteIndex":0},"schema":"https://github.com/citation-style-language/schema/raw/master/csl-citation.json"}</w:instrText>
      </w:r>
      <w:r>
        <w:fldChar w:fldCharType="separate"/>
      </w:r>
      <w:r>
        <w:rPr>
          <w:noProof/>
        </w:rPr>
        <w:t>B</w:t>
      </w:r>
      <w:r w:rsidRPr="006F6C57">
        <w:rPr>
          <w:noProof/>
        </w:rPr>
        <w:t xml:space="preserve">eyler </w:t>
      </w:r>
      <w:r>
        <w:rPr>
          <w:noProof/>
        </w:rPr>
        <w:t>(</w:t>
      </w:r>
      <w:r w:rsidRPr="006F6C57">
        <w:rPr>
          <w:noProof/>
        </w:rPr>
        <w:t>2016)</w:t>
      </w:r>
      <w:r>
        <w:fldChar w:fldCharType="end"/>
      </w:r>
      <w:r>
        <w:t xml:space="preserve"> categorized the fireballs in momentum- and buoyancy-dominated. </w:t>
      </w:r>
      <w:r w:rsidR="00686388">
        <w:t xml:space="preserve">The </w:t>
      </w:r>
      <w:r w:rsidR="0013376C">
        <w:t xml:space="preserve">correlations proposed by </w:t>
      </w:r>
      <w:r w:rsidR="00E06A3F">
        <w:fldChar w:fldCharType="begin" w:fldLock="1"/>
      </w:r>
      <w:r w:rsidR="0013376C">
        <w:instrText>ADDIN CSL_CITATION {"citationItems":[{"id":"ITEM-1","itemData":{"author":[{"dropping-particle":"","family":"Gayle","given":"J. B.","non-dropping-particle":"","parse-names":false,"suffix":""},{"dropping-particle":"","family":"Bransford","given":"J. W.","non-dropping-particle":"","parse-names":false,"suffix":""}],"id":"ITEM-1","issued":{"date-parts":[["1965"]]},"title":"Size and Duration of Fireballs from Propellant Explosions - NASA TM X-53314","type":"report"},"uris":["http://www.mendeley.com/documents/?uuid=bae8a4b4-7a7e-470a-875a-338f7851de36"]}],"mendeley":{"formattedCitation":"(Gayle &amp; Bransford, 1965)","manualFormatting":"Gayle &amp; Bransford (1965)","plainTextFormattedCitation":"(Gayle &amp; Bransford, 1965)","previouslyFormattedCitation":"(Gayle &amp; Bransford, 1965)"},"properties":{"noteIndex":0},"schema":"https://github.com/citation-style-language/schema/raw/master/csl-citation.json"}</w:instrText>
      </w:r>
      <w:r w:rsidR="00E06A3F">
        <w:fldChar w:fldCharType="separate"/>
      </w:r>
      <w:r w:rsidR="00E06A3F" w:rsidRPr="00E06A3F">
        <w:rPr>
          <w:noProof/>
        </w:rPr>
        <w:t xml:space="preserve">Gayle &amp; Bransford </w:t>
      </w:r>
      <w:r w:rsidR="0013376C">
        <w:rPr>
          <w:noProof/>
        </w:rPr>
        <w:t>(</w:t>
      </w:r>
      <w:r w:rsidR="00E06A3F" w:rsidRPr="00E06A3F">
        <w:rPr>
          <w:noProof/>
        </w:rPr>
        <w:t>1965)</w:t>
      </w:r>
      <w:r w:rsidR="00E06A3F">
        <w:fldChar w:fldCharType="end"/>
      </w:r>
      <w:r w:rsidR="0013376C">
        <w:t xml:space="preserve"> </w:t>
      </w:r>
      <w:r w:rsidR="0013376C" w:rsidRPr="00C73F79">
        <w:t>and</w:t>
      </w:r>
      <w:r w:rsidR="0013376C">
        <w:t xml:space="preserve"> </w:t>
      </w:r>
      <w:r w:rsidR="00C73F79">
        <w:fldChar w:fldCharType="begin" w:fldLock="1"/>
      </w:r>
      <w:r w:rsidR="00356524">
        <w:instrText>ADDIN CSL_CITATION {"citationItems":[{"id":"ITEM-1","itemData":{"DOI":"https://doi.org/10.1111/j.1749-6632.1968.tb11992.x","author":[{"dropping-particle":"","family":"High","given":"Richard W","non-dropping-particle":"","parse-names":false,"suffix":""}],"container-title":"Annals of the New York Academy of Sciences","id":"ITEM-1","issue":"1","issued":{"date-parts":[["1968"]]},"page":"441-451","title":"The Saturn Fireball","type":"article-journal","volume":"152"},"uris":["http://www.mendeley.com/documents/?uuid=f838ade4-5806-4f96-87a6-e64217f5116a"]}],"mendeley":{"formattedCitation":"(High, 1968)","manualFormatting":"High (1968)","plainTextFormattedCitation":"(High, 1968)","previouslyFormattedCitation":"(High, 1968)"},"properties":{"noteIndex":0},"schema":"https://github.com/citation-style-language/schema/raw/master/csl-citation.json"}</w:instrText>
      </w:r>
      <w:r w:rsidR="00C73F79">
        <w:fldChar w:fldCharType="separate"/>
      </w:r>
      <w:r w:rsidR="00C73F79">
        <w:rPr>
          <w:noProof/>
        </w:rPr>
        <w:t>H</w:t>
      </w:r>
      <w:r w:rsidR="00C73F79" w:rsidRPr="004A1A99">
        <w:rPr>
          <w:noProof/>
        </w:rPr>
        <w:t xml:space="preserve">igh </w:t>
      </w:r>
      <w:r w:rsidR="00356524">
        <w:rPr>
          <w:noProof/>
        </w:rPr>
        <w:t>(</w:t>
      </w:r>
      <w:r w:rsidR="00C73F79" w:rsidRPr="004A1A99">
        <w:rPr>
          <w:noProof/>
        </w:rPr>
        <w:t>1968)</w:t>
      </w:r>
      <w:r w:rsidR="00C73F79">
        <w:fldChar w:fldCharType="end"/>
      </w:r>
      <w:r w:rsidR="0013376C">
        <w:t xml:space="preserve"> for liquid propellant </w:t>
      </w:r>
      <w:r w:rsidR="002C6AFF">
        <w:t>fireballs</w:t>
      </w:r>
      <w:r w:rsidR="00686388">
        <w:t>,</w:t>
      </w:r>
      <w:r w:rsidR="0013376C">
        <w:t xml:space="preserve"> are similar to the momentum</w:t>
      </w:r>
      <w:r w:rsidR="00686388">
        <w:t>-</w:t>
      </w:r>
      <w:r w:rsidR="0013376C">
        <w:t xml:space="preserve">dominated fireball </w:t>
      </w:r>
      <w:r w:rsidR="001E2A9C">
        <w:t>formula</w:t>
      </w:r>
      <w:r w:rsidR="0013376C">
        <w:t xml:space="preserve"> </w:t>
      </w:r>
      <w:r w:rsidR="001E2A9C">
        <w:t>(</w:t>
      </w:r>
      <w:proofErr w:type="spellStart"/>
      <w:r w:rsidR="00686388">
        <w:t>Eq</w:t>
      </w:r>
      <w:proofErr w:type="spellEnd"/>
      <w:r w:rsidR="001E2A9C">
        <w:fldChar w:fldCharType="begin"/>
      </w:r>
      <w:r w:rsidR="001E2A9C">
        <w:instrText xml:space="preserve"> REF _Ref36543865 \h </w:instrText>
      </w:r>
      <w:r w:rsidR="001E2A9C">
        <w:fldChar w:fldCharType="separate"/>
      </w:r>
      <w:r w:rsidR="001E2A9C" w:rsidRPr="00B57B36">
        <w:t>(</w:t>
      </w:r>
      <w:r w:rsidR="001E2A9C">
        <w:rPr>
          <w:noProof/>
        </w:rPr>
        <w:t>2</w:t>
      </w:r>
      <w:r w:rsidR="001E2A9C" w:rsidRPr="00B57B36">
        <w:t>)</w:t>
      </w:r>
      <w:r w:rsidR="001E2A9C">
        <w:fldChar w:fldCharType="end"/>
      </w:r>
      <w:r w:rsidR="001E2A9C">
        <w:t>)</w:t>
      </w:r>
      <w:r w:rsidR="00B5777A">
        <w:t xml:space="preserve"> proposed by </w:t>
      </w:r>
      <w:r w:rsidR="00B5777A">
        <w:fldChar w:fldCharType="begin" w:fldLock="1"/>
      </w:r>
      <w:r w:rsidR="00B5777A">
        <w:instrText>ADDIN CSL_CITATION {"citationItems":[{"id":"ITEM-1","itemData":{"DOI":"10.1002/9780470640449","ISBN":"9780470251478","author":[{"dropping-particle":"","family":"CCPS","given":"","non-dropping-particle":"","parse-names":false,"suffix":""}],"id":"ITEM-1","issued":{"date-parts":[["2010"]]},"publisher":"Wiley Subscription Services, Inc., A. Wiley Company, New York","title":"Guidelines for Vapor Cloud Explosion, Pressure Vessel Burst, BLEVE, and Flash Fire Hazards, 2nd ed.","type":"book"},"uris":["http://www.mendeley.com/documents/?uuid=35773c40-3749-4bfc-af3e-44e59a0ace83"]}],"mendeley":{"formattedCitation":"(CCPS, 2010)","manualFormatting":"CCPS (2010)","plainTextFormattedCitation":"(CCPS, 2010)","previouslyFormattedCitation":"(CCPS, 2010)"},"properties":{"noteIndex":0},"schema":"https://github.com/citation-style-language/schema/raw/master/csl-citation.json"}</w:instrText>
      </w:r>
      <w:r w:rsidR="00B5777A">
        <w:fldChar w:fldCharType="separate"/>
      </w:r>
      <w:r w:rsidR="00B5777A" w:rsidRPr="003F13A4">
        <w:rPr>
          <w:noProof/>
        </w:rPr>
        <w:t xml:space="preserve">CCPS </w:t>
      </w:r>
      <w:r w:rsidR="00B5777A">
        <w:rPr>
          <w:noProof/>
        </w:rPr>
        <w:t>(</w:t>
      </w:r>
      <w:r w:rsidR="00B5777A" w:rsidRPr="003F13A4">
        <w:rPr>
          <w:noProof/>
        </w:rPr>
        <w:t>2010)</w:t>
      </w:r>
      <w:r w:rsidR="00B5777A">
        <w:fldChar w:fldCharType="end"/>
      </w:r>
      <w:r w:rsidR="00686388">
        <w:t>:</w:t>
      </w:r>
    </w:p>
    <w:tbl>
      <w:tblPr>
        <w:tblpPr w:leftFromText="180" w:rightFromText="180" w:vertAnchor="text" w:horzAnchor="margin" w:tblpY="13"/>
        <w:tblW w:w="5000" w:type="pct"/>
        <w:tblLook w:val="04A0" w:firstRow="1" w:lastRow="0" w:firstColumn="1" w:lastColumn="0" w:noHBand="0" w:noVBand="1"/>
      </w:tblPr>
      <w:tblGrid>
        <w:gridCol w:w="8178"/>
        <w:gridCol w:w="825"/>
      </w:tblGrid>
      <w:tr w:rsidR="00686388" w:rsidRPr="00B57B36" w14:paraId="463810C2" w14:textId="77777777" w:rsidTr="00686388">
        <w:tc>
          <w:tcPr>
            <w:tcW w:w="7982" w:type="dxa"/>
            <w:shd w:val="clear" w:color="auto" w:fill="auto"/>
            <w:vAlign w:val="center"/>
          </w:tcPr>
          <w:p w14:paraId="462DA52E" w14:textId="77777777" w:rsidR="00686388" w:rsidRPr="000245B2" w:rsidRDefault="00686388" w:rsidP="00686388">
            <w:pPr>
              <w:pStyle w:val="CETEquation"/>
            </w:pPr>
            <m:oMathPara>
              <m:oMathParaPr>
                <m:jc m:val="left"/>
              </m:oMathParaPr>
              <m:oMath>
                <m:r>
                  <w:rPr>
                    <w:rFonts w:ascii="Cambria Math" w:hAnsi="Cambria Math"/>
                  </w:rPr>
                  <m:t>t=0.45∙</m:t>
                </m:r>
                <m:sSup>
                  <m:sSupPr>
                    <m:ctrlPr>
                      <w:rPr>
                        <w:rFonts w:ascii="Cambria Math" w:hAnsi="Cambria Math"/>
                        <w:i/>
                      </w:rPr>
                    </m:ctrlPr>
                  </m:sSupPr>
                  <m:e>
                    <m:r>
                      <w:rPr>
                        <w:rFonts w:ascii="Cambria Math" w:hAnsi="Cambria Math"/>
                      </w:rPr>
                      <m:t>m</m:t>
                    </m:r>
                  </m:e>
                  <m:sup>
                    <m:r>
                      <w:rPr>
                        <w:rFonts w:ascii="Cambria Math" w:hAnsi="Cambria Math"/>
                      </w:rPr>
                      <m:t>1/3</m:t>
                    </m:r>
                  </m:sup>
                </m:sSup>
              </m:oMath>
            </m:oMathPara>
          </w:p>
        </w:tc>
        <w:tc>
          <w:tcPr>
            <w:tcW w:w="805" w:type="dxa"/>
            <w:shd w:val="clear" w:color="auto" w:fill="auto"/>
            <w:vAlign w:val="center"/>
          </w:tcPr>
          <w:p w14:paraId="6026A941" w14:textId="41B77A3D" w:rsidR="00686388" w:rsidRPr="00B57B36" w:rsidRDefault="00686388" w:rsidP="00686388">
            <w:pPr>
              <w:pStyle w:val="CETEquation"/>
              <w:jc w:val="right"/>
            </w:pPr>
            <w:bookmarkStart w:id="4" w:name="_Ref36543865"/>
            <w:r w:rsidRPr="00B57B36">
              <w:t>(</w:t>
            </w:r>
            <w:r w:rsidR="00763F1B">
              <w:fldChar w:fldCharType="begin"/>
            </w:r>
            <w:r w:rsidR="00763F1B">
              <w:instrText xml:space="preserve"> SEQ Equation \* MERGEFORMAT </w:instrText>
            </w:r>
            <w:r w:rsidR="00763F1B">
              <w:fldChar w:fldCharType="separate"/>
            </w:r>
            <w:r w:rsidR="001E2A9C">
              <w:rPr>
                <w:noProof/>
              </w:rPr>
              <w:t>2</w:t>
            </w:r>
            <w:r w:rsidR="00763F1B">
              <w:rPr>
                <w:noProof/>
              </w:rPr>
              <w:fldChar w:fldCharType="end"/>
            </w:r>
            <w:r w:rsidRPr="00B57B36">
              <w:t>)</w:t>
            </w:r>
            <w:bookmarkEnd w:id="4"/>
          </w:p>
        </w:tc>
      </w:tr>
    </w:tbl>
    <w:p w14:paraId="75895AC5" w14:textId="111E7C95" w:rsidR="005E7AD5" w:rsidRDefault="00686388" w:rsidP="0091430A">
      <w:pPr>
        <w:pStyle w:val="CETBodytext"/>
      </w:pPr>
      <w:r>
        <w:t xml:space="preserve">where </w:t>
      </w:r>
      <w:r w:rsidRPr="00F93E09">
        <w:rPr>
          <w:i/>
          <w:iCs/>
        </w:rPr>
        <w:t>m</w:t>
      </w:r>
      <w:r>
        <w:t xml:space="preserve"> is the fuel mass in kg.</w:t>
      </w:r>
      <w:r w:rsidR="00851483">
        <w:t xml:space="preserve"> </w:t>
      </w:r>
      <w:r w:rsidR="00C174F6">
        <w:t>T</w:t>
      </w:r>
      <w:r w:rsidR="001E2A9C">
        <w:t>he duration correlation for buoyancy-dominated fireball is reported</w:t>
      </w:r>
      <w:r w:rsidR="00C174F6">
        <w:t xml:space="preserve"> in </w:t>
      </w:r>
      <w:proofErr w:type="spellStart"/>
      <w:r w:rsidR="00C174F6">
        <w:t>Eq</w:t>
      </w:r>
      <w:proofErr w:type="spellEnd"/>
      <w:r w:rsidR="00C174F6">
        <w:fldChar w:fldCharType="begin"/>
      </w:r>
      <w:r w:rsidR="00C174F6">
        <w:instrText xml:space="preserve"> REF _Ref37158839 \h </w:instrText>
      </w:r>
      <w:r w:rsidR="00C174F6">
        <w:fldChar w:fldCharType="separate"/>
      </w:r>
      <w:r w:rsidR="00C174F6" w:rsidRPr="00B57B36">
        <w:t>(</w:t>
      </w:r>
      <w:r w:rsidR="00C174F6">
        <w:rPr>
          <w:noProof/>
        </w:rPr>
        <w:t>3</w:t>
      </w:r>
      <w:r w:rsidR="00C174F6" w:rsidRPr="00B57B36">
        <w:t>)</w:t>
      </w:r>
      <w:r w:rsidR="00C174F6">
        <w:fldChar w:fldCharType="end"/>
      </w:r>
      <w:r w:rsidR="001E2A9C">
        <w:t>:</w:t>
      </w:r>
    </w:p>
    <w:tbl>
      <w:tblPr>
        <w:tblW w:w="5000" w:type="pct"/>
        <w:tblLook w:val="04A0" w:firstRow="1" w:lastRow="0" w:firstColumn="1" w:lastColumn="0" w:noHBand="0" w:noVBand="1"/>
      </w:tblPr>
      <w:tblGrid>
        <w:gridCol w:w="7449"/>
        <w:gridCol w:w="766"/>
        <w:gridCol w:w="788"/>
      </w:tblGrid>
      <w:tr w:rsidR="00C174F6" w:rsidRPr="00B57B36" w14:paraId="2F917940" w14:textId="77777777" w:rsidTr="00C174F6">
        <w:tc>
          <w:tcPr>
            <w:tcW w:w="7270" w:type="dxa"/>
            <w:shd w:val="clear" w:color="auto" w:fill="auto"/>
            <w:vAlign w:val="center"/>
          </w:tcPr>
          <w:p w14:paraId="7A67FB4B" w14:textId="7C5CBCC4" w:rsidR="00C174F6" w:rsidRPr="000245B2" w:rsidRDefault="00C174F6" w:rsidP="003F13A4">
            <w:pPr>
              <w:pStyle w:val="CETEquation"/>
            </w:pPr>
            <m:oMathPara>
              <m:oMathParaPr>
                <m:jc m:val="left"/>
              </m:oMathParaPr>
              <m:oMath>
                <m:r>
                  <w:rPr>
                    <w:rFonts w:ascii="Cambria Math" w:hAnsi="Cambria Math"/>
                  </w:rPr>
                  <m:t>t=2.6∙</m:t>
                </m:r>
                <m:sSup>
                  <m:sSupPr>
                    <m:ctrlPr>
                      <w:rPr>
                        <w:rFonts w:ascii="Cambria Math" w:hAnsi="Cambria Math"/>
                        <w:i/>
                      </w:rPr>
                    </m:ctrlPr>
                  </m:sSupPr>
                  <m:e>
                    <m:r>
                      <w:rPr>
                        <w:rFonts w:ascii="Cambria Math" w:hAnsi="Cambria Math"/>
                      </w:rPr>
                      <m:t>m</m:t>
                    </m:r>
                  </m:e>
                  <m:sup>
                    <m:r>
                      <w:rPr>
                        <w:rFonts w:ascii="Cambria Math" w:hAnsi="Cambria Math"/>
                      </w:rPr>
                      <m:t>1/6</m:t>
                    </m:r>
                  </m:sup>
                </m:sSup>
              </m:oMath>
            </m:oMathPara>
          </w:p>
        </w:tc>
        <w:tc>
          <w:tcPr>
            <w:tcW w:w="748" w:type="dxa"/>
          </w:tcPr>
          <w:p w14:paraId="6FD0EAE3" w14:textId="77777777" w:rsidR="00C174F6" w:rsidRPr="00B57B36" w:rsidRDefault="00C174F6" w:rsidP="003F13A4">
            <w:pPr>
              <w:pStyle w:val="CETEquation"/>
              <w:jc w:val="right"/>
            </w:pPr>
          </w:p>
        </w:tc>
        <w:tc>
          <w:tcPr>
            <w:tcW w:w="769" w:type="dxa"/>
            <w:shd w:val="clear" w:color="auto" w:fill="auto"/>
            <w:vAlign w:val="center"/>
          </w:tcPr>
          <w:p w14:paraId="02206363" w14:textId="6D1C4005" w:rsidR="00C174F6" w:rsidRPr="00B57B36" w:rsidRDefault="00C174F6" w:rsidP="003F13A4">
            <w:pPr>
              <w:pStyle w:val="CETEquation"/>
              <w:jc w:val="right"/>
            </w:pPr>
            <w:bookmarkStart w:id="5" w:name="_Ref37158839"/>
            <w:r w:rsidRPr="00B57B36">
              <w:t>(</w:t>
            </w:r>
            <w:r w:rsidR="00763F1B">
              <w:fldChar w:fldCharType="begin"/>
            </w:r>
            <w:r w:rsidR="00763F1B">
              <w:instrText xml:space="preserve"> SEQ Equation \* MERGEFORMAT </w:instrText>
            </w:r>
            <w:r w:rsidR="00763F1B">
              <w:fldChar w:fldCharType="separate"/>
            </w:r>
            <w:r>
              <w:rPr>
                <w:noProof/>
              </w:rPr>
              <w:t>3</w:t>
            </w:r>
            <w:r w:rsidR="00763F1B">
              <w:rPr>
                <w:noProof/>
              </w:rPr>
              <w:fldChar w:fldCharType="end"/>
            </w:r>
            <w:r w:rsidRPr="00B57B36">
              <w:t>)</w:t>
            </w:r>
            <w:bookmarkEnd w:id="5"/>
          </w:p>
        </w:tc>
      </w:tr>
    </w:tbl>
    <w:p w14:paraId="1EF6BAC6" w14:textId="634805F0" w:rsidR="008B12B8" w:rsidRDefault="001E2A9C" w:rsidP="0091430A">
      <w:pPr>
        <w:pStyle w:val="CETBodytext"/>
      </w:pPr>
      <w:r>
        <w:t xml:space="preserve">where </w:t>
      </w:r>
      <w:r w:rsidRPr="001E2A9C">
        <w:rPr>
          <w:i/>
          <w:iCs/>
        </w:rPr>
        <w:t>m</w:t>
      </w:r>
      <w:r>
        <w:t xml:space="preserve"> is again the fuel mass </w:t>
      </w:r>
      <w:r w:rsidR="00C73F79">
        <w:t>i</w:t>
      </w:r>
      <w:r>
        <w:t>n kg.</w:t>
      </w:r>
      <w:r w:rsidR="003B0E6A">
        <w:t xml:space="preserve"> </w:t>
      </w:r>
      <w:r w:rsidR="00356524">
        <w:fldChar w:fldCharType="begin" w:fldLock="1"/>
      </w:r>
      <w:r w:rsidR="00356524">
        <w:instrText>ADDIN CSL_CITATION {"citationItems":[{"id":"ITEM-1","itemData":{"DOI":"10.1002/9780470640449","ISBN":"9780470251478","author":[{"dropping-particle":"","family":"CCPS","given":"","non-dropping-particle":"","parse-names":false,"suffix":""}],"id":"ITEM-1","issued":{"date-parts":[["2010"]]},"publisher":"Wiley Subscription Services, Inc., A. Wiley Company, New York","title":"Guidelines for Vapor Cloud Explosion, Pressure Vessel Burst, BLEVE, and Flash Fire Hazards, 2nd ed.","type":"book"},"uris":["http://www.mendeley.com/documents/?uuid=35773c40-3749-4bfc-af3e-44e59a0ace83"]}],"mendeley":{"formattedCitation":"(CCPS, 2010)","manualFormatting":"CCPS (2010)","plainTextFormattedCitation":"(CCPS, 2010)","previouslyFormattedCitation":"(CCPS, 2010)"},"properties":{"noteIndex":0},"schema":"https://github.com/citation-style-language/schema/raw/master/csl-citation.json"}</w:instrText>
      </w:r>
      <w:r w:rsidR="00356524">
        <w:fldChar w:fldCharType="separate"/>
      </w:r>
      <w:r w:rsidR="00356524" w:rsidRPr="003F13A4">
        <w:rPr>
          <w:noProof/>
        </w:rPr>
        <w:t xml:space="preserve">CCPS </w:t>
      </w:r>
      <w:r w:rsidR="00356524">
        <w:rPr>
          <w:noProof/>
        </w:rPr>
        <w:t>(</w:t>
      </w:r>
      <w:r w:rsidR="00356524" w:rsidRPr="003F13A4">
        <w:rPr>
          <w:noProof/>
        </w:rPr>
        <w:t>2010)</w:t>
      </w:r>
      <w:r w:rsidR="00356524">
        <w:fldChar w:fldCharType="end"/>
      </w:r>
      <w:r w:rsidR="00356524">
        <w:t xml:space="preserve"> suggested to use </w:t>
      </w:r>
      <w:proofErr w:type="spellStart"/>
      <w:r w:rsidR="00356524">
        <w:t>Eq</w:t>
      </w:r>
      <w:proofErr w:type="spellEnd"/>
      <w:r w:rsidR="00356524">
        <w:fldChar w:fldCharType="begin"/>
      </w:r>
      <w:r w:rsidR="00356524">
        <w:instrText xml:space="preserve"> REF _Ref36543865 \h </w:instrText>
      </w:r>
      <w:r w:rsidR="00356524">
        <w:fldChar w:fldCharType="separate"/>
      </w:r>
      <w:r w:rsidR="00356524" w:rsidRPr="00B57B36">
        <w:t>(</w:t>
      </w:r>
      <w:r w:rsidR="00356524">
        <w:rPr>
          <w:noProof/>
        </w:rPr>
        <w:t>2</w:t>
      </w:r>
      <w:r w:rsidR="00356524" w:rsidRPr="00B57B36">
        <w:t>)</w:t>
      </w:r>
      <w:r w:rsidR="00356524">
        <w:fldChar w:fldCharType="end"/>
      </w:r>
      <w:r w:rsidR="00356524">
        <w:t xml:space="preserve"> for </w:t>
      </w:r>
      <w:r w:rsidR="00C95AAB">
        <w:t>fuel masses lighter than</w:t>
      </w:r>
      <w:r w:rsidR="00356524">
        <w:t xml:space="preserve"> 30,000 kg, and </w:t>
      </w:r>
      <w:proofErr w:type="spellStart"/>
      <w:r w:rsidR="00356524">
        <w:t>Eq</w:t>
      </w:r>
      <w:proofErr w:type="spellEnd"/>
      <w:r w:rsidR="00356524">
        <w:fldChar w:fldCharType="begin"/>
      </w:r>
      <w:r w:rsidR="00356524">
        <w:instrText xml:space="preserve"> REF _Ref37158839 \h </w:instrText>
      </w:r>
      <w:r w:rsidR="00356524">
        <w:fldChar w:fldCharType="separate"/>
      </w:r>
      <w:r w:rsidR="00356524" w:rsidRPr="00B57B36">
        <w:t>(</w:t>
      </w:r>
      <w:r w:rsidR="00356524">
        <w:rPr>
          <w:noProof/>
        </w:rPr>
        <w:t>3</w:t>
      </w:r>
      <w:r w:rsidR="00356524" w:rsidRPr="00B57B36">
        <w:t>)</w:t>
      </w:r>
      <w:r w:rsidR="00356524">
        <w:fldChar w:fldCharType="end"/>
      </w:r>
      <w:r w:rsidR="00356524">
        <w:t xml:space="preserve"> otherwise.</w:t>
      </w:r>
      <w:r w:rsidR="007E1E6C">
        <w:t xml:space="preserve"> In this analysis a comparison between both equations w</w:t>
      </w:r>
      <w:r w:rsidR="0001115F">
        <w:t>as</w:t>
      </w:r>
      <w:r w:rsidR="007E1E6C">
        <w:t xml:space="preserve"> conducted.</w:t>
      </w:r>
    </w:p>
    <w:p w14:paraId="2A75C6B7" w14:textId="40651502" w:rsidR="00555906" w:rsidRDefault="00555906" w:rsidP="003C1FFC">
      <w:pPr>
        <w:pStyle w:val="CETheadingx"/>
      </w:pPr>
      <w:r>
        <w:t>Height of the fireball center</w:t>
      </w:r>
    </w:p>
    <w:p w14:paraId="00E3C5B2" w14:textId="73787945" w:rsidR="00555906" w:rsidRDefault="00B958C5" w:rsidP="0091430A">
      <w:pPr>
        <w:pStyle w:val="CETBodytext"/>
      </w:pPr>
      <w:r>
        <w:t>The fireball raise height depends on the fireball type (momentum- or buoyancy-dominated) as demonstrated by</w:t>
      </w:r>
      <w:r w:rsidR="00865D53">
        <w:t xml:space="preserve"> </w:t>
      </w:r>
      <w:r w:rsidR="00865D53">
        <w:fldChar w:fldCharType="begin" w:fldLock="1"/>
      </w:r>
      <w:r w:rsidR="00787CE6">
        <w:instrText>ADDIN CSL_CITATION {"citationItems":[{"id":"ITEM-1","itemData":{"DOI":"10.1016/S0082-0784(77)80424-4","ISSN":"0082-0784","abstract":"The rapid accidental escape of a combustible vapor into open surroundings can produce a cloud of gas which can burn as an unsteady, turbulent diffusion flame if ignited at its edge. In such a flame, buoyancy forces induce a mixing of the fuel with air, promoting combustion which ultimately consumes the initial fuel charge. This paper considers three principal characteristics of such a combustion process: the flame height, the time to complete combustion, and the maximum diameter of the flame. A simple entrainment model is proposed which leads to the determination of these flame characteristics, to within two unknown parameters to be determined from experiments. The principal consequence of the model is the prediction that the rise height and the maximum diameter of the flame vary as the 1/3 power of the initial volume of vapor cloud, while the combustion time varies as the 1/6 power. Experimental observations of the burning of small (laboratory scale) vapor samples are described. The experimental observations were lognormally distributed about a mean line whose slope conformed with the scaling laws derived from the theoretical model. From the mean line, the unknown parameters were determined. Within the limits of the laboratory experiments, the principal flame characteristics are nearly independent of the initial conditions of the vapor cloud and also of the fuel type, and are adequately correlated by the equations given by the theoretical model.","author":[{"dropping-particle":"","family":"Fay","given":"James A.","non-dropping-particle":"","parse-names":false,"suffix":""},{"dropping-particle":"","family":"Lewis","given":"David H.","non-dropping-particle":"","parse-names":false,"suffix":""}],"container-title":"Symposium (International) on Combustion","id":"ITEM-1","issue":"1","issued":{"date-parts":[["1977","1","1"]]},"page":"1397-1405","publisher":"Elsevier","title":"Unsteady burning of unconfined fuel vapor clouds","type":"article-journal","volume":"16"},"uris":["http://www.mendeley.com/documents/?uuid=feb2f188-8834-3bf4-9971-5b222c374975"]}],"mendeley":{"formattedCitation":"(Fay &amp; Lewis, 1977)","manualFormatting":"Fay &amp; Lewis (1977)","plainTextFormattedCitation":"(Fay &amp; Lewis, 1977)","previouslyFormattedCitation":"(Fay &amp; Lewis, 1977)"},"properties":{"noteIndex":0},"schema":"https://github.com/citation-style-language/schema/raw/master/csl-citation.json"}</w:instrText>
      </w:r>
      <w:r w:rsidR="00865D53">
        <w:fldChar w:fldCharType="separate"/>
      </w:r>
      <w:r w:rsidR="00865D53" w:rsidRPr="00865D53">
        <w:rPr>
          <w:noProof/>
        </w:rPr>
        <w:t xml:space="preserve">Fay &amp; Lewis </w:t>
      </w:r>
      <w:r w:rsidR="00865D53">
        <w:rPr>
          <w:noProof/>
        </w:rPr>
        <w:t>(</w:t>
      </w:r>
      <w:r w:rsidR="00865D53" w:rsidRPr="00865D53">
        <w:rPr>
          <w:noProof/>
        </w:rPr>
        <w:t>1977)</w:t>
      </w:r>
      <w:r w:rsidR="00865D53">
        <w:fldChar w:fldCharType="end"/>
      </w:r>
      <w:r w:rsidR="00865D53">
        <w:t>. In this analysis,</w:t>
      </w:r>
      <w:r>
        <w:t xml:space="preserve"> </w:t>
      </w:r>
      <w:r w:rsidR="00865D53">
        <w:t>the equation</w:t>
      </w:r>
      <w:r w:rsidR="00555906">
        <w:t xml:space="preserve"> propose</w:t>
      </w:r>
      <w:r w:rsidR="00D507B3">
        <w:t>d</w:t>
      </w:r>
      <w:r w:rsidR="00555906">
        <w:t xml:space="preserve"> by </w:t>
      </w:r>
      <w:r w:rsidR="002C6AFF">
        <w:fldChar w:fldCharType="begin" w:fldLock="1"/>
      </w:r>
      <w:r w:rsidR="002C6AFF">
        <w:instrText>ADDIN CSL_CITATION {"citationItems":[{"id":"ITEM-1","itemData":{"author":[{"dropping-particle":"","family":"Bosch","given":"C. J. H.","non-dropping-particle":"van den","parse-names":false,"suffix":""},{"dropping-particle":"","family":"Weterings","given":"R. A. P. M.","non-dropping-particle":"","parse-names":false,"suffix":""}],"id":"ITEM-1","issued":{"date-parts":[["2005"]]},"publisher":"The Committee for the Prevention of Disasters by Hazardous Materials, Director-General for Social Affairs and Employment","publisher-place":"The Hague","title":"Methods for the Calculation of Physical Effects - Due to Releases of Hazardous Materials (liquids and gases), 'Yellow Book'","type":"book"},"uris":["http://www.mendeley.com/documents/?uuid=208fbd8d-45bb-4913-9e0e-fc036358221c"]}],"mendeley":{"formattedCitation":"(van den Bosch &amp; Weterings, 2005)","manualFormatting":"van den Bosch &amp; Weterings (2005)","plainTextFormattedCitation":"(van den Bosch &amp; Weterings, 2005)","previouslyFormattedCitation":"(van den Bosch &amp; Weterings, 2005)"},"properties":{"noteIndex":0},"schema":"https://github.com/citation-style-language/schema/raw/master/csl-citation.json"}</w:instrText>
      </w:r>
      <w:r w:rsidR="002C6AFF">
        <w:fldChar w:fldCharType="separate"/>
      </w:r>
      <w:r w:rsidR="002C6AFF" w:rsidRPr="002C6AFF">
        <w:rPr>
          <w:noProof/>
        </w:rPr>
        <w:t>van den Bosch &amp; Weterings</w:t>
      </w:r>
      <w:r w:rsidR="002C6AFF">
        <w:rPr>
          <w:noProof/>
        </w:rPr>
        <w:t xml:space="preserve"> (</w:t>
      </w:r>
      <w:r w:rsidR="002C6AFF" w:rsidRPr="002C6AFF">
        <w:rPr>
          <w:noProof/>
        </w:rPr>
        <w:t>2005)</w:t>
      </w:r>
      <w:r w:rsidR="002C6AFF">
        <w:fldChar w:fldCharType="end"/>
      </w:r>
      <w:r w:rsidR="002C6AFF">
        <w:t xml:space="preserve"> </w:t>
      </w:r>
      <w:r w:rsidR="00865D53">
        <w:t>(</w:t>
      </w:r>
      <w:proofErr w:type="spellStart"/>
      <w:r w:rsidR="00865D53">
        <w:t>Eq</w:t>
      </w:r>
      <w:proofErr w:type="spellEnd"/>
      <w:r w:rsidR="00865D53">
        <w:fldChar w:fldCharType="begin"/>
      </w:r>
      <w:r w:rsidR="00865D53">
        <w:instrText xml:space="preserve"> REF _Ref36457714 \h </w:instrText>
      </w:r>
      <w:r w:rsidR="00865D53">
        <w:fldChar w:fldCharType="separate"/>
      </w:r>
      <w:r w:rsidR="00865D53" w:rsidRPr="00B57B36">
        <w:t>(</w:t>
      </w:r>
      <w:r w:rsidR="00865D53">
        <w:rPr>
          <w:noProof/>
        </w:rPr>
        <w:t>4</w:t>
      </w:r>
      <w:r w:rsidR="00865D53" w:rsidRPr="00B57B36">
        <w:t>)</w:t>
      </w:r>
      <w:r w:rsidR="00865D53">
        <w:fldChar w:fldCharType="end"/>
      </w:r>
      <w:r w:rsidR="00865D53">
        <w:t>)</w:t>
      </w:r>
      <w:r w:rsidR="00555906">
        <w:t xml:space="preserve"> </w:t>
      </w:r>
      <w:r w:rsidR="00E96144">
        <w:t xml:space="preserve">was </w:t>
      </w:r>
      <w:r w:rsidR="00865D53">
        <w:t>selected</w:t>
      </w:r>
      <w:r w:rsidR="00894075" w:rsidRPr="00894075">
        <w:t xml:space="preserve"> </w:t>
      </w:r>
      <w:r w:rsidR="00894075">
        <w:t>to calculate the maximum height of the center of the fireball</w:t>
      </w:r>
      <w:r w:rsidR="00E96144">
        <w:t>.</w:t>
      </w:r>
    </w:p>
    <w:tbl>
      <w:tblPr>
        <w:tblW w:w="5000" w:type="pct"/>
        <w:tblLook w:val="04A0" w:firstRow="1" w:lastRow="0" w:firstColumn="1" w:lastColumn="0" w:noHBand="0" w:noVBand="1"/>
      </w:tblPr>
      <w:tblGrid>
        <w:gridCol w:w="8188"/>
        <w:gridCol w:w="815"/>
      </w:tblGrid>
      <w:tr w:rsidR="00555906" w:rsidRPr="00B57B36" w14:paraId="1E4FE7F9" w14:textId="77777777" w:rsidTr="00D507B3">
        <w:tc>
          <w:tcPr>
            <w:tcW w:w="8188" w:type="dxa"/>
            <w:shd w:val="clear" w:color="auto" w:fill="auto"/>
            <w:vAlign w:val="center"/>
          </w:tcPr>
          <w:p w14:paraId="2F36ECB6" w14:textId="027EA88E" w:rsidR="00555906" w:rsidRPr="000245B2" w:rsidRDefault="00555906" w:rsidP="00D507B3">
            <w:pPr>
              <w:pStyle w:val="CETEquation"/>
            </w:pPr>
            <m:oMathPara>
              <m:oMathParaPr>
                <m:jc m:val="left"/>
              </m:oMathParaPr>
              <m:oMath>
                <m:r>
                  <w:rPr>
                    <w:rFonts w:ascii="Cambria Math" w:hAnsi="Cambria Math"/>
                  </w:rPr>
                  <m:t>H=</m:t>
                </m:r>
                <m:sSub>
                  <m:sSubPr>
                    <m:ctrlPr>
                      <w:rPr>
                        <w:rFonts w:ascii="Cambria Math" w:hAnsi="Cambria Math"/>
                        <w:i/>
                      </w:rPr>
                    </m:ctrlPr>
                  </m:sSubPr>
                  <m:e>
                    <m:r>
                      <w:rPr>
                        <w:rFonts w:ascii="Cambria Math" w:hAnsi="Cambria Math"/>
                      </w:rPr>
                      <m:t>D</m:t>
                    </m:r>
                  </m:e>
                  <m:sub>
                    <m:r>
                      <w:rPr>
                        <w:rFonts w:ascii="Cambria Math" w:hAnsi="Cambria Math"/>
                      </w:rPr>
                      <m:t>max</m:t>
                    </m:r>
                  </m:sub>
                </m:sSub>
              </m:oMath>
            </m:oMathPara>
          </w:p>
        </w:tc>
        <w:tc>
          <w:tcPr>
            <w:tcW w:w="815" w:type="dxa"/>
            <w:shd w:val="clear" w:color="auto" w:fill="auto"/>
            <w:vAlign w:val="center"/>
          </w:tcPr>
          <w:p w14:paraId="6923D283" w14:textId="056161CB" w:rsidR="00555906" w:rsidRPr="00B57B36" w:rsidRDefault="00555906" w:rsidP="00D507B3">
            <w:pPr>
              <w:pStyle w:val="CETEquation"/>
              <w:jc w:val="right"/>
            </w:pPr>
            <w:bookmarkStart w:id="6" w:name="_Ref36457714"/>
            <w:r w:rsidRPr="00B57B36">
              <w:t>(</w:t>
            </w:r>
            <w:r w:rsidR="00763F1B">
              <w:fldChar w:fldCharType="begin"/>
            </w:r>
            <w:r w:rsidR="00763F1B">
              <w:instrText xml:space="preserve"> SEQ Equation \* MERGEFORMAT </w:instrText>
            </w:r>
            <w:r w:rsidR="00763F1B">
              <w:fldChar w:fldCharType="separate"/>
            </w:r>
            <w:r w:rsidR="002159FF">
              <w:rPr>
                <w:noProof/>
              </w:rPr>
              <w:t>4</w:t>
            </w:r>
            <w:r w:rsidR="00763F1B">
              <w:rPr>
                <w:noProof/>
              </w:rPr>
              <w:fldChar w:fldCharType="end"/>
            </w:r>
            <w:r w:rsidRPr="00B57B36">
              <w:t>)</w:t>
            </w:r>
            <w:bookmarkEnd w:id="6"/>
          </w:p>
        </w:tc>
      </w:tr>
    </w:tbl>
    <w:p w14:paraId="62A96579" w14:textId="62FFCE28" w:rsidR="000A3511" w:rsidRDefault="00B07863" w:rsidP="0091430A">
      <w:pPr>
        <w:pStyle w:val="CETBodytext"/>
      </w:pPr>
      <w:r>
        <w:t>where</w:t>
      </w:r>
      <w:r w:rsidR="000A3511">
        <w:t xml:space="preserve"> </w:t>
      </w:r>
      <w:proofErr w:type="spellStart"/>
      <w:r w:rsidR="000A3511" w:rsidRPr="009502B8">
        <w:rPr>
          <w:i/>
          <w:iCs/>
        </w:rPr>
        <w:t>D</w:t>
      </w:r>
      <w:r w:rsidR="000A3511" w:rsidRPr="009502B8">
        <w:rPr>
          <w:i/>
          <w:iCs/>
          <w:vertAlign w:val="subscript"/>
        </w:rPr>
        <w:t>max</w:t>
      </w:r>
      <w:proofErr w:type="spellEnd"/>
      <w:r w:rsidR="000A3511">
        <w:t xml:space="preserve"> is the maximum fireball diameter in m, estimated with </w:t>
      </w:r>
      <w:proofErr w:type="spellStart"/>
      <w:r w:rsidR="000A3511">
        <w:t>Eq</w:t>
      </w:r>
      <w:proofErr w:type="spellEnd"/>
      <w:r w:rsidR="00865D53">
        <w:fldChar w:fldCharType="begin"/>
      </w:r>
      <w:r w:rsidR="00865D53">
        <w:instrText xml:space="preserve"> REF _Ref36448548 \h </w:instrText>
      </w:r>
      <w:r w:rsidR="00865D53">
        <w:fldChar w:fldCharType="separate"/>
      </w:r>
      <w:r w:rsidR="00865D53" w:rsidRPr="00B57B36">
        <w:t>(</w:t>
      </w:r>
      <w:r w:rsidR="00865D53">
        <w:rPr>
          <w:noProof/>
        </w:rPr>
        <w:t>1</w:t>
      </w:r>
      <w:r w:rsidR="00865D53" w:rsidRPr="00B57B36">
        <w:t>)</w:t>
      </w:r>
      <w:r w:rsidR="00865D53">
        <w:fldChar w:fldCharType="end"/>
      </w:r>
      <w:r w:rsidR="000A3511">
        <w:t>.</w:t>
      </w:r>
    </w:p>
    <w:p w14:paraId="021C2CA3" w14:textId="68A9E74E" w:rsidR="00D949DB" w:rsidRDefault="00852901" w:rsidP="003C1FFC">
      <w:pPr>
        <w:pStyle w:val="CETheadingx"/>
      </w:pPr>
      <w:r>
        <w:t>Radiat</w:t>
      </w:r>
      <w:r w:rsidR="00D32563">
        <w:t>ive heat flux and thermal dose</w:t>
      </w:r>
    </w:p>
    <w:p w14:paraId="04574C21" w14:textId="044C2E16" w:rsidR="000358C8" w:rsidRDefault="000358C8" w:rsidP="0091430A">
      <w:pPr>
        <w:pStyle w:val="CETBodytext"/>
      </w:pPr>
      <w:r>
        <w:t>The solid flame model</w:t>
      </w:r>
      <w:r w:rsidR="00D32563">
        <w:t>,</w:t>
      </w:r>
      <w:r>
        <w:t xml:space="preserve"> </w:t>
      </w:r>
      <w:r w:rsidR="00D32563" w:rsidRPr="00D32563">
        <w:t xml:space="preserve">employed in this study, </w:t>
      </w:r>
      <w:r w:rsidRPr="00D32563">
        <w:t>is</w:t>
      </w:r>
      <w:r>
        <w:t xml:space="preserve"> widely </w:t>
      </w:r>
      <w:r w:rsidR="005D040E">
        <w:t>us</w:t>
      </w:r>
      <w:r>
        <w:t>ed to estimate the incident r</w:t>
      </w:r>
      <w:r w:rsidR="004A1A99">
        <w:t>adiat</w:t>
      </w:r>
      <w:r>
        <w:t xml:space="preserve">ion per unit area and </w:t>
      </w:r>
      <w:r w:rsidR="00A309A3">
        <w:t xml:space="preserve">unit </w:t>
      </w:r>
      <w:r>
        <w:t>time from a fireball</w:t>
      </w:r>
      <w:r w:rsidR="00A054E4">
        <w:t xml:space="preserve"> </w:t>
      </w:r>
      <w:r w:rsidR="00A054E4">
        <w:fldChar w:fldCharType="begin" w:fldLock="1"/>
      </w:r>
      <w:r w:rsidR="00A054E4">
        <w:instrText>ADDIN CSL_CITATION {"citationItems":[{"id":"ITEM-1","itemData":{"DOI":"10.1002/9780470640449","ISBN":"9780470251478","author":[{"dropping-particle":"","family":"CCPS","given":"","non-dropping-particle":"","parse-names":false,"suffix":""}],"id":"ITEM-1","issued":{"date-parts":[["2010"]]},"publisher":"Wiley Subscription Services, Inc., A. Wiley Company, New York","title":"Guidelines for Vapor Cloud Explosion, Pressure Vessel Burst, BLEVE, and Flash Fire Hazards, 2nd ed.","type":"book"},"uris":["http://www.mendeley.com/documents/?uuid=35773c40-3749-4bfc-af3e-44e59a0ace83"]}],"mendeley":{"formattedCitation":"(CCPS, 2010)","plainTextFormattedCitation":"(CCPS, 2010)","previouslyFormattedCitation":"(CCPS, 2010)"},"properties":{"noteIndex":0},"schema":"https://github.com/citation-style-language/schema/raw/master/csl-citation.json"}</w:instrText>
      </w:r>
      <w:r w:rsidR="00A054E4">
        <w:fldChar w:fldCharType="separate"/>
      </w:r>
      <w:r w:rsidR="00A054E4" w:rsidRPr="003D4D32">
        <w:rPr>
          <w:noProof/>
        </w:rPr>
        <w:t>(CCPS, 2010)</w:t>
      </w:r>
      <w:r w:rsidR="00A054E4">
        <w:fldChar w:fldCharType="end"/>
      </w:r>
      <w:r>
        <w:t>. The</w:t>
      </w:r>
      <w:r w:rsidR="005D040E">
        <w:t xml:space="preserve"> model approximates the </w:t>
      </w:r>
      <w:r>
        <w:t xml:space="preserve">fire </w:t>
      </w:r>
      <w:r w:rsidR="00886B64">
        <w:t>geometry with</w:t>
      </w:r>
      <w:r w:rsidR="005D040E">
        <w:t xml:space="preserve"> a</w:t>
      </w:r>
      <w:r>
        <w:t xml:space="preserve"> basic geometrical shape (e.g. sphere)</w:t>
      </w:r>
      <w:r w:rsidR="00886B64">
        <w:t>. Furthermore, the whole thermal radiation is</w:t>
      </w:r>
      <w:r w:rsidR="005D040E">
        <w:t xml:space="preserve"> assumed as</w:t>
      </w:r>
      <w:r w:rsidR="00886B64">
        <w:t xml:space="preserve"> diffused from the shape surface.</w:t>
      </w:r>
      <w:r w:rsidR="005D040E">
        <w:t xml:space="preserve"> Therefore, the incident radiation from the fireball </w:t>
      </w:r>
      <w:r w:rsidR="00D32563">
        <w:t>i</w:t>
      </w:r>
      <w:r w:rsidR="005D040E">
        <w:t xml:space="preserve">s estimated with </w:t>
      </w:r>
      <w:proofErr w:type="spellStart"/>
      <w:r w:rsidR="005D040E">
        <w:t>Eq</w:t>
      </w:r>
      <w:proofErr w:type="spellEnd"/>
      <w:r w:rsidR="005D040E">
        <w:fldChar w:fldCharType="begin"/>
      </w:r>
      <w:r w:rsidR="005D040E">
        <w:instrText xml:space="preserve"> REF _Ref37080665 \h </w:instrText>
      </w:r>
      <w:r w:rsidR="005D040E">
        <w:fldChar w:fldCharType="separate"/>
      </w:r>
      <w:r w:rsidR="003A75E5" w:rsidRPr="00B57B36">
        <w:t>(</w:t>
      </w:r>
      <w:r w:rsidR="003A75E5">
        <w:rPr>
          <w:noProof/>
        </w:rPr>
        <w:t>5</w:t>
      </w:r>
      <w:r w:rsidR="003A75E5" w:rsidRPr="00B57B36">
        <w:t>)</w:t>
      </w:r>
      <w:r w:rsidR="005D040E">
        <w:fldChar w:fldCharType="end"/>
      </w:r>
      <w:r w:rsidR="005D040E">
        <w:t>:</w:t>
      </w:r>
    </w:p>
    <w:tbl>
      <w:tblPr>
        <w:tblW w:w="5000" w:type="pct"/>
        <w:tblLook w:val="04A0" w:firstRow="1" w:lastRow="0" w:firstColumn="1" w:lastColumn="0" w:noHBand="0" w:noVBand="1"/>
      </w:tblPr>
      <w:tblGrid>
        <w:gridCol w:w="8188"/>
        <w:gridCol w:w="815"/>
      </w:tblGrid>
      <w:tr w:rsidR="005D040E" w:rsidRPr="00B57B36" w14:paraId="4B47F3EE" w14:textId="77777777" w:rsidTr="003F13A4">
        <w:tc>
          <w:tcPr>
            <w:tcW w:w="8188" w:type="dxa"/>
            <w:shd w:val="clear" w:color="auto" w:fill="auto"/>
            <w:vAlign w:val="center"/>
          </w:tcPr>
          <w:p w14:paraId="5AB0A0DD" w14:textId="3C0CB790" w:rsidR="005D040E" w:rsidRPr="000245B2" w:rsidRDefault="005D040E" w:rsidP="003F13A4">
            <w:pPr>
              <w:pStyle w:val="CETEquation"/>
            </w:pPr>
            <m:oMathPara>
              <m:oMathParaPr>
                <m:jc m:val="left"/>
              </m:oMathParaPr>
              <m:oMath>
                <m:r>
                  <w:rPr>
                    <w:rFonts w:ascii="Cambria Math" w:hAnsi="Cambria Math"/>
                  </w:rPr>
                  <m:t>q=τ∙F∙E</m:t>
                </m:r>
              </m:oMath>
            </m:oMathPara>
          </w:p>
        </w:tc>
        <w:tc>
          <w:tcPr>
            <w:tcW w:w="815" w:type="dxa"/>
            <w:shd w:val="clear" w:color="auto" w:fill="auto"/>
            <w:vAlign w:val="center"/>
          </w:tcPr>
          <w:p w14:paraId="45182B75" w14:textId="37A9B5F9" w:rsidR="005D040E" w:rsidRPr="00B57B36" w:rsidRDefault="005D040E" w:rsidP="003F13A4">
            <w:pPr>
              <w:pStyle w:val="CETEquation"/>
              <w:jc w:val="right"/>
            </w:pPr>
            <w:bookmarkStart w:id="7" w:name="_Ref37080665"/>
            <w:r w:rsidRPr="00B57B36">
              <w:t>(</w:t>
            </w:r>
            <w:r w:rsidR="00763F1B">
              <w:fldChar w:fldCharType="begin"/>
            </w:r>
            <w:r w:rsidR="00763F1B">
              <w:instrText xml:space="preserve"> SEQ Equation \* MERGEFORMAT </w:instrText>
            </w:r>
            <w:r w:rsidR="00763F1B">
              <w:fldChar w:fldCharType="separate"/>
            </w:r>
            <w:r w:rsidR="003A75E5">
              <w:rPr>
                <w:noProof/>
              </w:rPr>
              <w:t>5</w:t>
            </w:r>
            <w:r w:rsidR="00763F1B">
              <w:rPr>
                <w:noProof/>
              </w:rPr>
              <w:fldChar w:fldCharType="end"/>
            </w:r>
            <w:r w:rsidRPr="00B57B36">
              <w:t>)</w:t>
            </w:r>
            <w:bookmarkEnd w:id="7"/>
          </w:p>
        </w:tc>
      </w:tr>
    </w:tbl>
    <w:p w14:paraId="10ED2DB8" w14:textId="6AED95D8" w:rsidR="00B55955" w:rsidRDefault="00917D0B" w:rsidP="0091430A">
      <w:pPr>
        <w:pStyle w:val="CETBodytext"/>
      </w:pPr>
      <w:r>
        <w:t>where</w:t>
      </w:r>
      <w:r w:rsidR="005D040E">
        <w:t xml:space="preserve"> </w:t>
      </w:r>
      <m:oMath>
        <m:r>
          <w:rPr>
            <w:rFonts w:ascii="Cambria Math" w:hAnsi="Cambria Math"/>
          </w:rPr>
          <m:t>τ</m:t>
        </m:r>
      </m:oMath>
      <w:r w:rsidR="005D040E">
        <w:t xml:space="preserve"> is the atmospheric attenuation (transmissivity), </w:t>
      </w:r>
      <w:r w:rsidR="005D040E" w:rsidRPr="005D040E">
        <w:rPr>
          <w:i/>
          <w:iCs/>
        </w:rPr>
        <w:t>F</w:t>
      </w:r>
      <w:r w:rsidR="005D040E">
        <w:t xml:space="preserve"> is the view factor, and </w:t>
      </w:r>
      <w:r w:rsidR="005D040E" w:rsidRPr="005D040E">
        <w:rPr>
          <w:i/>
          <w:iCs/>
        </w:rPr>
        <w:t>E</w:t>
      </w:r>
      <w:r w:rsidR="005D040E">
        <w:t xml:space="preserve"> is the surface emissive power</w:t>
      </w:r>
      <w:r w:rsidR="00E62A2E">
        <w:t xml:space="preserve"> (SEP)</w:t>
      </w:r>
      <w:r w:rsidR="005D040E">
        <w:t xml:space="preserve"> in W m</w:t>
      </w:r>
      <w:r w:rsidR="005D040E" w:rsidRPr="005D040E">
        <w:rPr>
          <w:vertAlign w:val="superscript"/>
        </w:rPr>
        <w:t>-2</w:t>
      </w:r>
      <w:r w:rsidR="005D040E">
        <w:t>.</w:t>
      </w:r>
      <w:r w:rsidR="00B55955">
        <w:t xml:space="preserve"> This latter is the radiative</w:t>
      </w:r>
      <w:r w:rsidR="00A309A3">
        <w:t xml:space="preserve"> heat</w:t>
      </w:r>
      <w:r w:rsidR="00B55955">
        <w:t xml:space="preserve"> flux which is emitted from the fireball surface per unit </w:t>
      </w:r>
      <w:r w:rsidR="00E15851">
        <w:t>time and</w:t>
      </w:r>
      <w:r w:rsidR="00B55955">
        <w:t xml:space="preserve"> is usually measured during experimental tests by means of pyrometers. It can be theoretically estimated with the Stefan-Boltzmann’s law (</w:t>
      </w:r>
      <w:proofErr w:type="spellStart"/>
      <w:r w:rsidR="00B55955">
        <w:t>Eq</w:t>
      </w:r>
      <w:proofErr w:type="spellEnd"/>
      <w:r w:rsidR="00B55955">
        <w:fldChar w:fldCharType="begin"/>
      </w:r>
      <w:r w:rsidR="00B55955">
        <w:instrText xml:space="preserve"> REF _Ref37081389 \h </w:instrText>
      </w:r>
      <w:r w:rsidR="00B55955">
        <w:fldChar w:fldCharType="separate"/>
      </w:r>
      <w:r w:rsidR="003A75E5" w:rsidRPr="00B57B36">
        <w:t>(</w:t>
      </w:r>
      <w:r w:rsidR="003A75E5">
        <w:rPr>
          <w:noProof/>
        </w:rPr>
        <w:t>6</w:t>
      </w:r>
      <w:r w:rsidR="003A75E5" w:rsidRPr="00B57B36">
        <w:t>)</w:t>
      </w:r>
      <w:r w:rsidR="00B55955">
        <w:fldChar w:fldCharType="end"/>
      </w:r>
      <w:r w:rsidR="00B55955">
        <w:t>) as performed in this study.</w:t>
      </w:r>
    </w:p>
    <w:tbl>
      <w:tblPr>
        <w:tblW w:w="5000" w:type="pct"/>
        <w:tblLook w:val="04A0" w:firstRow="1" w:lastRow="0" w:firstColumn="1" w:lastColumn="0" w:noHBand="0" w:noVBand="1"/>
      </w:tblPr>
      <w:tblGrid>
        <w:gridCol w:w="8188"/>
        <w:gridCol w:w="815"/>
      </w:tblGrid>
      <w:tr w:rsidR="00B55955" w:rsidRPr="00B57B36" w14:paraId="3FF69466" w14:textId="77777777" w:rsidTr="003F13A4">
        <w:tc>
          <w:tcPr>
            <w:tcW w:w="8188" w:type="dxa"/>
            <w:shd w:val="clear" w:color="auto" w:fill="auto"/>
            <w:vAlign w:val="center"/>
          </w:tcPr>
          <w:p w14:paraId="7FAF73EC" w14:textId="10CBD8DA" w:rsidR="00B55955" w:rsidRPr="000245B2" w:rsidRDefault="00B55955" w:rsidP="003F13A4">
            <w:pPr>
              <w:pStyle w:val="CETEquation"/>
            </w:pPr>
            <m:oMathPara>
              <m:oMathParaPr>
                <m:jc m:val="left"/>
              </m:oMathParaPr>
              <m:oMath>
                <m:r>
                  <w:rPr>
                    <w:rFonts w:ascii="Cambria Math" w:hAnsi="Cambria Math"/>
                  </w:rPr>
                  <m:t>E=ε∙σ∙</m:t>
                </m:r>
                <m:sSup>
                  <m:sSupPr>
                    <m:ctrlPr>
                      <w:rPr>
                        <w:rFonts w:ascii="Cambria Math" w:hAnsi="Cambria Math"/>
                        <w:i/>
                      </w:rPr>
                    </m:ctrlPr>
                  </m:sSupPr>
                  <m:e>
                    <m:r>
                      <w:rPr>
                        <w:rFonts w:ascii="Cambria Math" w:hAnsi="Cambria Math"/>
                      </w:rPr>
                      <m:t>T</m:t>
                    </m:r>
                  </m:e>
                  <m:sup>
                    <m:r>
                      <w:rPr>
                        <w:rFonts w:ascii="Cambria Math" w:hAnsi="Cambria Math"/>
                      </w:rPr>
                      <m:t>4</m:t>
                    </m:r>
                  </m:sup>
                </m:sSup>
              </m:oMath>
            </m:oMathPara>
          </w:p>
        </w:tc>
        <w:tc>
          <w:tcPr>
            <w:tcW w:w="815" w:type="dxa"/>
            <w:shd w:val="clear" w:color="auto" w:fill="auto"/>
            <w:vAlign w:val="center"/>
          </w:tcPr>
          <w:p w14:paraId="08FF29E3" w14:textId="78033910" w:rsidR="00B55955" w:rsidRPr="00B57B36" w:rsidRDefault="00B55955" w:rsidP="003F13A4">
            <w:pPr>
              <w:pStyle w:val="CETEquation"/>
              <w:jc w:val="right"/>
            </w:pPr>
            <w:bookmarkStart w:id="8" w:name="_Ref37081389"/>
            <w:r w:rsidRPr="00B57B36">
              <w:t>(</w:t>
            </w:r>
            <w:r w:rsidR="00763F1B">
              <w:fldChar w:fldCharType="begin"/>
            </w:r>
            <w:r w:rsidR="00763F1B">
              <w:instrText xml:space="preserve"> SEQ Equation \* MERGEFORMAT </w:instrText>
            </w:r>
            <w:r w:rsidR="00763F1B">
              <w:fldChar w:fldCharType="separate"/>
            </w:r>
            <w:r w:rsidR="003A75E5">
              <w:rPr>
                <w:noProof/>
              </w:rPr>
              <w:t>6</w:t>
            </w:r>
            <w:r w:rsidR="00763F1B">
              <w:rPr>
                <w:noProof/>
              </w:rPr>
              <w:fldChar w:fldCharType="end"/>
            </w:r>
            <w:r w:rsidRPr="00B57B36">
              <w:t>)</w:t>
            </w:r>
            <w:bookmarkEnd w:id="8"/>
          </w:p>
        </w:tc>
      </w:tr>
    </w:tbl>
    <w:p w14:paraId="47A4286B" w14:textId="678F10E6" w:rsidR="00B55955" w:rsidRDefault="004754EC" w:rsidP="0091430A">
      <w:pPr>
        <w:pStyle w:val="CETBodytext"/>
      </w:pPr>
      <w:r>
        <w:t>w</w:t>
      </w:r>
      <w:r w:rsidR="00B55955">
        <w:t xml:space="preserve">here </w:t>
      </w:r>
      <w:r w:rsidR="00B55955" w:rsidRPr="00B55955">
        <w:rPr>
          <w:rFonts w:cs="Arial"/>
          <w:i/>
          <w:iCs/>
        </w:rPr>
        <w:t>ε</w:t>
      </w:r>
      <w:r w:rsidR="00B55955">
        <w:rPr>
          <w:rFonts w:cs="Arial"/>
        </w:rPr>
        <w:t xml:space="preserve"> is the emissivity, </w:t>
      </w:r>
      <w:r w:rsidR="00B55955" w:rsidRPr="004754EC">
        <w:rPr>
          <w:rFonts w:cs="Arial"/>
          <w:i/>
          <w:iCs/>
        </w:rPr>
        <w:t>σ</w:t>
      </w:r>
      <w:r w:rsidR="00B55955">
        <w:rPr>
          <w:rFonts w:cs="Arial"/>
        </w:rPr>
        <w:t xml:space="preserve"> is the Stefan-Boltzmann constant equal to 5.67 </w:t>
      </w:r>
      <w:r>
        <w:rPr>
          <w:rFonts w:cs="Arial"/>
        </w:rPr>
        <w:t>×</w:t>
      </w:r>
      <w:r w:rsidR="00B55955">
        <w:rPr>
          <w:rFonts w:cs="Arial"/>
        </w:rPr>
        <w:t xml:space="preserve"> 10</w:t>
      </w:r>
      <w:r w:rsidR="00B55955" w:rsidRPr="00B55955">
        <w:rPr>
          <w:rFonts w:cs="Arial"/>
          <w:vertAlign w:val="superscript"/>
        </w:rPr>
        <w:t>-8</w:t>
      </w:r>
      <w:r w:rsidR="00B55955">
        <w:rPr>
          <w:rFonts w:cs="Arial"/>
        </w:rPr>
        <w:t xml:space="preserve"> W m</w:t>
      </w:r>
      <w:r w:rsidR="00B55955" w:rsidRPr="00B55955">
        <w:rPr>
          <w:rFonts w:cs="Arial"/>
          <w:vertAlign w:val="superscript"/>
        </w:rPr>
        <w:t>-2</w:t>
      </w:r>
      <w:r w:rsidR="00B55955">
        <w:rPr>
          <w:rFonts w:cs="Arial"/>
        </w:rPr>
        <w:t xml:space="preserve"> K</w:t>
      </w:r>
      <w:r w:rsidR="00B55955" w:rsidRPr="00B55955">
        <w:rPr>
          <w:rFonts w:cs="Arial"/>
          <w:vertAlign w:val="superscript"/>
        </w:rPr>
        <w:t>-4</w:t>
      </w:r>
      <w:r w:rsidR="00B55955">
        <w:rPr>
          <w:rFonts w:cs="Arial"/>
        </w:rPr>
        <w:t>,</w:t>
      </w:r>
      <w:r>
        <w:rPr>
          <w:rFonts w:cs="Arial"/>
        </w:rPr>
        <w:t xml:space="preserve"> and </w:t>
      </w:r>
      <w:r w:rsidRPr="004754EC">
        <w:rPr>
          <w:rFonts w:cs="Arial"/>
          <w:i/>
          <w:iCs/>
        </w:rPr>
        <w:t>T</w:t>
      </w:r>
      <w:r>
        <w:rPr>
          <w:rFonts w:cs="Arial"/>
        </w:rPr>
        <w:t xml:space="preserve"> is the flame temperature in K. </w:t>
      </w:r>
      <w:r w:rsidR="001775B4">
        <w:t xml:space="preserve">In this </w:t>
      </w:r>
      <w:r w:rsidR="00A309A3">
        <w:t>analysis</w:t>
      </w:r>
      <w:r w:rsidR="001775B4">
        <w:t xml:space="preserve">, the maximum theoretical </w:t>
      </w:r>
      <w:r w:rsidR="00E62A2E">
        <w:t xml:space="preserve">SEP </w:t>
      </w:r>
      <w:r w:rsidR="001775B4">
        <w:t xml:space="preserve">value </w:t>
      </w:r>
      <w:r w:rsidR="00A309A3">
        <w:t>was</w:t>
      </w:r>
      <w:r w:rsidR="001775B4">
        <w:t xml:space="preserve"> determined by assuming</w:t>
      </w:r>
      <w:r w:rsidR="00E62A2E">
        <w:t xml:space="preserve"> that</w:t>
      </w:r>
      <w:r w:rsidR="001775B4">
        <w:t xml:space="preserve"> the flame is a black body (</w:t>
      </w:r>
      <w:r w:rsidR="001775B4" w:rsidRPr="00B55955">
        <w:rPr>
          <w:rFonts w:cs="Arial"/>
          <w:i/>
          <w:iCs/>
        </w:rPr>
        <w:t>ε</w:t>
      </w:r>
      <w:r w:rsidR="001775B4">
        <w:rPr>
          <w:rFonts w:cs="Arial"/>
          <w:i/>
          <w:iCs/>
        </w:rPr>
        <w:t xml:space="preserve"> = 1</w:t>
      </w:r>
      <w:r w:rsidR="001775B4">
        <w:t xml:space="preserve">) and </w:t>
      </w:r>
      <w:r w:rsidR="000F69C0">
        <w:t>its</w:t>
      </w:r>
      <w:r w:rsidR="001775B4">
        <w:t xml:space="preserve"> temperature is close to the </w:t>
      </w:r>
      <w:proofErr w:type="spellStart"/>
      <w:r w:rsidR="001775B4">
        <w:t>stochiometric</w:t>
      </w:r>
      <w:proofErr w:type="spellEnd"/>
      <w:r w:rsidR="001775B4">
        <w:t xml:space="preserve"> combustion temperature (2318 K for hydrogen</w:t>
      </w:r>
      <w:r w:rsidR="00A309A3">
        <w:t xml:space="preserve"> in air</w:t>
      </w:r>
      <w:r w:rsidR="009D03DE">
        <w:t xml:space="preserve"> </w:t>
      </w:r>
      <w:r w:rsidR="009D03DE">
        <w:fldChar w:fldCharType="begin" w:fldLock="1"/>
      </w:r>
      <w:r w:rsidR="009D03DE">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1996)","plainTextFormattedCitation":"(Pehr, 1996)","previouslyFormattedCitation":"(Pehr, 1996)"},"properties":{"noteIndex":0},"schema":"https://github.com/citation-style-language/schema/raw/master/csl-citation.json"}</w:instrText>
      </w:r>
      <w:r w:rsidR="009D03DE">
        <w:fldChar w:fldCharType="separate"/>
      </w:r>
      <w:r w:rsidR="009D03DE" w:rsidRPr="009D03DE">
        <w:rPr>
          <w:noProof/>
        </w:rPr>
        <w:t>(Pehr, 1996)</w:t>
      </w:r>
      <w:r w:rsidR="009D03DE">
        <w:fldChar w:fldCharType="end"/>
      </w:r>
      <w:r w:rsidR="001775B4">
        <w:t>).</w:t>
      </w:r>
      <w:r w:rsidR="004C5BBB">
        <w:t xml:space="preserve"> </w:t>
      </w:r>
      <w:r w:rsidR="00E62A2E">
        <w:t xml:space="preserve">The view factor in </w:t>
      </w:r>
      <w:proofErr w:type="spellStart"/>
      <w:r w:rsidR="00E62A2E">
        <w:t>Eq</w:t>
      </w:r>
      <w:proofErr w:type="spellEnd"/>
      <w:r w:rsidR="00E62A2E">
        <w:fldChar w:fldCharType="begin"/>
      </w:r>
      <w:r w:rsidR="00E62A2E">
        <w:instrText xml:space="preserve"> REF _Ref37080665 \h </w:instrText>
      </w:r>
      <w:r w:rsidR="00E62A2E">
        <w:fldChar w:fldCharType="separate"/>
      </w:r>
      <w:r w:rsidR="003A75E5" w:rsidRPr="00B57B36">
        <w:t>(</w:t>
      </w:r>
      <w:r w:rsidR="003A75E5">
        <w:rPr>
          <w:noProof/>
        </w:rPr>
        <w:t>5</w:t>
      </w:r>
      <w:r w:rsidR="003A75E5" w:rsidRPr="00B57B36">
        <w:t>)</w:t>
      </w:r>
      <w:r w:rsidR="00E62A2E">
        <w:fldChar w:fldCharType="end"/>
      </w:r>
      <w:r w:rsidR="00E62A2E">
        <w:t xml:space="preserve"> correlates the radiation received by the receptor and the SEP emitted by the fireball surface.</w:t>
      </w:r>
      <w:r w:rsidR="002E1922">
        <w:t xml:space="preserve"> </w:t>
      </w:r>
      <w:r w:rsidR="005500BE">
        <w:t>Assuming a</w:t>
      </w:r>
      <w:r w:rsidR="002E1922">
        <w:t xml:space="preserve"> </w:t>
      </w:r>
      <w:r w:rsidR="005500BE">
        <w:t xml:space="preserve">spherical </w:t>
      </w:r>
      <w:r w:rsidR="002E1922">
        <w:t>fireball</w:t>
      </w:r>
      <w:r w:rsidR="005500BE">
        <w:t xml:space="preserve">, the view factor is calculated with </w:t>
      </w:r>
      <w:proofErr w:type="spellStart"/>
      <w:r w:rsidR="005500BE">
        <w:t>Eq</w:t>
      </w:r>
      <w:proofErr w:type="spellEnd"/>
      <w:r w:rsidR="005500BE">
        <w:fldChar w:fldCharType="begin"/>
      </w:r>
      <w:r w:rsidR="005500BE">
        <w:instrText xml:space="preserve"> REF _Ref37149828 \h </w:instrText>
      </w:r>
      <w:r w:rsidR="005500BE">
        <w:fldChar w:fldCharType="separate"/>
      </w:r>
      <w:r w:rsidR="005500BE" w:rsidRPr="00B57B36">
        <w:t>(</w:t>
      </w:r>
      <w:r w:rsidR="005500BE">
        <w:rPr>
          <w:noProof/>
        </w:rPr>
        <w:t>7</w:t>
      </w:r>
      <w:r w:rsidR="005500BE" w:rsidRPr="00B57B36">
        <w:t>)</w:t>
      </w:r>
      <w:r w:rsidR="005500BE">
        <w:fldChar w:fldCharType="end"/>
      </w:r>
      <w:r w:rsidR="005500BE">
        <w:t xml:space="preserve"> when</w:t>
      </w:r>
      <w:r w:rsidR="002E1922">
        <w:t xml:space="preserve"> the distance from the release point to the target</w:t>
      </w:r>
      <w:r w:rsidR="00DA45B7">
        <w:t>,</w:t>
      </w:r>
      <w:r w:rsidR="002E1922">
        <w:t xml:space="preserve"> </w:t>
      </w:r>
      <w:r w:rsidR="003A75E5" w:rsidRPr="003A75E5">
        <w:rPr>
          <w:i/>
          <w:iCs/>
        </w:rPr>
        <w:t>x</w:t>
      </w:r>
      <w:r w:rsidR="00DA45B7">
        <w:t>,</w:t>
      </w:r>
      <w:r w:rsidR="002E1922">
        <w:t xml:space="preserve"> is longer than the fireball radius (</w:t>
      </w:r>
      <w:r w:rsidR="002E1922" w:rsidRPr="00DA45B7">
        <w:rPr>
          <w:i/>
          <w:iCs/>
        </w:rPr>
        <w:t>D/2</w:t>
      </w:r>
      <w:r w:rsidR="002E1922">
        <w:t xml:space="preserve">), </w:t>
      </w:r>
      <w:r w:rsidR="00B46528">
        <w:fldChar w:fldCharType="begin" w:fldLock="1"/>
      </w:r>
      <w:r w:rsidR="00437DAC">
        <w:instrText>ADDIN CSL_CITATION {"citationItems":[{"id":"ITEM-1","itemData":{"DOI":"10.1007/978-1-4939-2565-0","ISBN":"978-1-4939-2564-3","author":[{"dropping-particle":"","family":"Beyler","given":"Craig","non-dropping-particle":"","parse-names":false,"suffix":""}],"chapter-number":"66","container-title":"SFPE Handbook of Fire Protection Engineering","edition":"5th","editor":[{"dropping-particle":"","family":"Hurley","given":"Morgan","non-dropping-particle":"","parse-names":false,"suffix":""}],"id":"ITEM-1","issued":{"date-parts":[["2016"]]},"page":"2591-2663","publisher":"Springer Science +Business Media, LLC","publisher-place":"New York","title":"Fire Hazard Calculations for Large, Open Hydrocarbon Fires","type":"chapter"},"uris":["http://www.mendeley.com/documents/?uuid=764f045a-6516-44c6-ac05-c79ac3a44abc"]}],"mendeley":{"formattedCitation":"(Beyler, 2016)","plainTextFormattedCitation":"(Beyler, 2016)","previouslyFormattedCitation":"(Beyler, 2016)"},"properties":{"noteIndex":0},"schema":"https://github.com/citation-style-language/schema/raw/master/csl-citation.json"}</w:instrText>
      </w:r>
      <w:r w:rsidR="00B46528">
        <w:fldChar w:fldCharType="separate"/>
      </w:r>
      <w:r w:rsidR="00B46528" w:rsidRPr="00B46528">
        <w:rPr>
          <w:noProof/>
        </w:rPr>
        <w:t>(Beyler, 2016)</w:t>
      </w:r>
      <w:r w:rsidR="00B46528">
        <w:fldChar w:fldCharType="end"/>
      </w:r>
      <w:r w:rsidR="002E1922">
        <w:t>:</w:t>
      </w:r>
      <w:r w:rsidR="00E62A2E">
        <w:t xml:space="preserve"> </w:t>
      </w:r>
    </w:p>
    <w:tbl>
      <w:tblPr>
        <w:tblW w:w="5000" w:type="pct"/>
        <w:tblLook w:val="04A0" w:firstRow="1" w:lastRow="0" w:firstColumn="1" w:lastColumn="0" w:noHBand="0" w:noVBand="1"/>
      </w:tblPr>
      <w:tblGrid>
        <w:gridCol w:w="8188"/>
        <w:gridCol w:w="815"/>
      </w:tblGrid>
      <w:tr w:rsidR="002E1922" w:rsidRPr="00B57B36" w14:paraId="6C04C702" w14:textId="77777777" w:rsidTr="003F13A4">
        <w:tc>
          <w:tcPr>
            <w:tcW w:w="8188" w:type="dxa"/>
            <w:shd w:val="clear" w:color="auto" w:fill="auto"/>
            <w:vAlign w:val="center"/>
          </w:tcPr>
          <w:p w14:paraId="22C67F9B" w14:textId="15101934" w:rsidR="002E1922" w:rsidRPr="000245B2" w:rsidRDefault="002E1922" w:rsidP="003F13A4">
            <w:pPr>
              <w:pStyle w:val="CETEquation"/>
            </w:pPr>
            <m:oMathPara>
              <m:oMathParaPr>
                <m:jc m:val="left"/>
              </m:oMathParaPr>
              <m:oMath>
                <m:r>
                  <w:rPr>
                    <w:rFonts w:ascii="Cambria Math" w:hAnsi="Cambria Math"/>
                  </w:rPr>
                  <m:t>F=</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L</m:t>
                            </m:r>
                          </m:den>
                        </m:f>
                      </m:e>
                    </m:d>
                  </m:e>
                  <m:sup>
                    <m:r>
                      <w:rPr>
                        <w:rFonts w:ascii="Cambria Math" w:hAnsi="Cambria Math"/>
                      </w:rPr>
                      <m:t>2</m:t>
                    </m:r>
                  </m:sup>
                </m:sSup>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tc>
        <w:tc>
          <w:tcPr>
            <w:tcW w:w="815" w:type="dxa"/>
            <w:shd w:val="clear" w:color="auto" w:fill="auto"/>
            <w:vAlign w:val="center"/>
          </w:tcPr>
          <w:p w14:paraId="341A3234" w14:textId="76AB50A5" w:rsidR="002E1922" w:rsidRPr="00B57B36" w:rsidRDefault="002E1922" w:rsidP="003F13A4">
            <w:pPr>
              <w:pStyle w:val="CETEquation"/>
              <w:jc w:val="right"/>
            </w:pPr>
            <w:bookmarkStart w:id="9" w:name="_Ref37149828"/>
            <w:r w:rsidRPr="00B57B36">
              <w:t>(</w:t>
            </w:r>
            <w:r w:rsidR="00763F1B">
              <w:fldChar w:fldCharType="begin"/>
            </w:r>
            <w:r w:rsidR="00763F1B">
              <w:instrText xml:space="preserve"> SEQ Equation \* MERGEFORMAT </w:instrText>
            </w:r>
            <w:r w:rsidR="00763F1B">
              <w:fldChar w:fldCharType="separate"/>
            </w:r>
            <w:r w:rsidR="003A75E5">
              <w:rPr>
                <w:noProof/>
              </w:rPr>
              <w:t>7</w:t>
            </w:r>
            <w:r w:rsidR="00763F1B">
              <w:rPr>
                <w:noProof/>
              </w:rPr>
              <w:fldChar w:fldCharType="end"/>
            </w:r>
            <w:r w:rsidRPr="00B57B36">
              <w:t>)</w:t>
            </w:r>
            <w:bookmarkEnd w:id="9"/>
          </w:p>
        </w:tc>
      </w:tr>
    </w:tbl>
    <w:p w14:paraId="1B2C5422" w14:textId="0F54936A" w:rsidR="00A84E37" w:rsidRDefault="00B46528" w:rsidP="0091430A">
      <w:pPr>
        <w:pStyle w:val="CETBodytext"/>
      </w:pPr>
      <w:r>
        <w:t>where</w:t>
      </w:r>
      <w:r w:rsidR="00DA45B7">
        <w:t xml:space="preserve"> </w:t>
      </w:r>
      <w:r w:rsidR="00DA45B7" w:rsidRPr="00B46528">
        <w:rPr>
          <w:i/>
          <w:iCs/>
        </w:rPr>
        <w:t>R</w:t>
      </w:r>
      <w:r w:rsidR="00DA45B7">
        <w:t xml:space="preserve"> is the fireball radius in m, </w:t>
      </w:r>
      <w:r w:rsidR="00DA45B7" w:rsidRPr="00B46528">
        <w:rPr>
          <w:i/>
          <w:iCs/>
        </w:rPr>
        <w:t>L</w:t>
      </w:r>
      <w:r w:rsidR="00DA45B7">
        <w:t xml:space="preserve"> is the distance from the fireball center to the target in m and </w:t>
      </w:r>
      <w:r w:rsidR="00DA45B7" w:rsidRPr="00B46528">
        <w:rPr>
          <w:rFonts w:cs="Arial"/>
          <w:i/>
          <w:iCs/>
        </w:rPr>
        <w:t>θ</w:t>
      </w:r>
      <w:r w:rsidR="00DA45B7">
        <w:t xml:space="preserve"> is the angle</w:t>
      </w:r>
      <w:r w:rsidR="005E7BF9">
        <w:t xml:space="preserve"> </w:t>
      </w:r>
      <w:r w:rsidR="00DA45B7">
        <w:t xml:space="preserve">between the target surface normal and the fireball axis in degree </w:t>
      </w:r>
      <w:r w:rsidR="00DA45B7" w:rsidRPr="000E1A61">
        <w:t>(</w:t>
      </w:r>
      <w:r w:rsidR="00DA45B7" w:rsidRPr="000E1A61">
        <w:fldChar w:fldCharType="begin"/>
      </w:r>
      <w:r w:rsidR="00DA45B7" w:rsidRPr="000E1A61">
        <w:instrText xml:space="preserve"> REF _Ref35473618 \h </w:instrText>
      </w:r>
      <w:r w:rsidR="000E1A61" w:rsidRPr="000E1A61">
        <w:instrText xml:space="preserve"> \* MERGEFORMAT </w:instrText>
      </w:r>
      <w:r w:rsidR="00DA45B7" w:rsidRPr="000E1A61">
        <w:fldChar w:fldCharType="separate"/>
      </w:r>
      <w:r w:rsidR="00DA45B7" w:rsidRPr="000E1A61">
        <w:t xml:space="preserve">Figure </w:t>
      </w:r>
      <w:r w:rsidR="00DA45B7" w:rsidRPr="000E1A61">
        <w:rPr>
          <w:noProof/>
        </w:rPr>
        <w:t>1</w:t>
      </w:r>
      <w:r w:rsidR="00DA45B7" w:rsidRPr="000E1A61">
        <w:fldChar w:fldCharType="end"/>
      </w:r>
      <w:r w:rsidR="00DA45B7" w:rsidRPr="000E1A61">
        <w:t xml:space="preserve">). </w:t>
      </w:r>
      <w:r w:rsidR="000E1A61" w:rsidRPr="000E1A61">
        <w:t xml:space="preserve">In this study, the value of this angle was zero </w:t>
      </w:r>
      <w:r w:rsidR="00DA45B7" w:rsidRPr="000E1A61">
        <w:t xml:space="preserve">to provide </w:t>
      </w:r>
      <w:r w:rsidR="000E1A61" w:rsidRPr="000E1A61">
        <w:t>the most</w:t>
      </w:r>
      <w:r w:rsidR="00DA45B7" w:rsidRPr="000E1A61">
        <w:t xml:space="preserve"> conservative estimation</w:t>
      </w:r>
      <w:r w:rsidR="000E1A61" w:rsidRPr="000E1A61">
        <w:t xml:space="preserve">. </w:t>
      </w:r>
      <w:r w:rsidR="00437DAC" w:rsidRPr="000E1A61">
        <w:t>The incident radiation</w:t>
      </w:r>
      <w:r w:rsidR="00437DAC">
        <w:t xml:space="preserve"> is attenuated by the atmospheric transmissivity (</w:t>
      </w:r>
      <m:oMath>
        <m:sSub>
          <m:sSubPr>
            <m:ctrlPr>
              <w:rPr>
                <w:rFonts w:ascii="Cambria Math" w:hAnsi="Cambria Math"/>
                <w:i/>
              </w:rPr>
            </m:ctrlPr>
          </m:sSubPr>
          <m:e>
            <m:r>
              <w:rPr>
                <w:rFonts w:ascii="Cambria Math" w:hAnsi="Cambria Math"/>
              </w:rPr>
              <m:t>τ</m:t>
            </m:r>
          </m:e>
          <m:sub>
            <m:r>
              <w:rPr>
                <w:rFonts w:ascii="Cambria Math" w:hAnsi="Cambria Math"/>
              </w:rPr>
              <m:t>a</m:t>
            </m:r>
          </m:sub>
        </m:sSub>
      </m:oMath>
      <w:r w:rsidR="00437DAC">
        <w:t xml:space="preserve">) </w:t>
      </w:r>
      <w:r w:rsidR="00B56740">
        <w:t>which is function of the atmospheric air temperature, path length (between the fireball and the target) and chemical species present in air (primarily water vapor, i.e. humidity)</w:t>
      </w:r>
      <w:r w:rsidR="00745FA2">
        <w:t xml:space="preserve">. </w:t>
      </w:r>
      <w:proofErr w:type="spellStart"/>
      <w:r w:rsidR="00745FA2">
        <w:t>Eq</w:t>
      </w:r>
      <w:proofErr w:type="spellEnd"/>
      <w:r w:rsidR="00745FA2">
        <w:fldChar w:fldCharType="begin"/>
      </w:r>
      <w:r w:rsidR="00745FA2">
        <w:instrText xml:space="preserve"> REF _Ref37152028 \h </w:instrText>
      </w:r>
      <w:r w:rsidR="00745FA2">
        <w:fldChar w:fldCharType="separate"/>
      </w:r>
      <w:r w:rsidR="003A75E5" w:rsidRPr="00B57B36">
        <w:t>(</w:t>
      </w:r>
      <w:r w:rsidR="003A75E5">
        <w:rPr>
          <w:noProof/>
        </w:rPr>
        <w:t>8</w:t>
      </w:r>
      <w:r w:rsidR="003A75E5" w:rsidRPr="00B57B36">
        <w:t>)</w:t>
      </w:r>
      <w:r w:rsidR="00745FA2">
        <w:fldChar w:fldCharType="end"/>
      </w:r>
      <w:r w:rsidR="00745FA2">
        <w:t>, proposed by</w:t>
      </w:r>
      <w:r w:rsidR="00C222E0">
        <w:t xml:space="preserve"> </w:t>
      </w:r>
      <w:r w:rsidR="00C222E0">
        <w:fldChar w:fldCharType="begin" w:fldLock="1"/>
      </w:r>
      <w:r w:rsidR="00C222E0">
        <w:instrText>ADDIN CSL_CITATION {"citationItems":[{"id":"ITEM-1","itemData":{"author":[{"dropping-particle":"","family":"Bosch","given":"C. J. H.","non-dropping-particle":"van den","parse-names":false,"suffix":""},{"dropping-particle":"","family":"Weterings","given":"R. A. P. M.","non-dropping-particle":"","parse-names":false,"suffix":""}],"id":"ITEM-1","issued":{"date-parts":[["2005"]]},"publisher":"The Committee for the Prevention of Disasters by Hazardous Materials, Director-General for Social Affairs and Employment","publisher-place":"The Hague","title":"Methods for the Calculation of Physical Effects - Due to Releases of Hazardous Materials (liquids and gases), 'Yellow Book'","type":"book"},"uris":["http://www.mendeley.com/documents/?uuid=208fbd8d-45bb-4913-9e0e-fc036358221c"]}],"mendeley":{"formattedCitation":"(van den Bosch &amp; Weterings, 2005)","manualFormatting":"van den Bosch &amp; Weterings (2005)","plainTextFormattedCitation":"(van den Bosch &amp; Weterings, 2005)","previouslyFormattedCitation":"(van den Bosch &amp; Weterings, 2005)"},"properties":{"noteIndex":0},"schema":"https://github.com/citation-style-language/schema/raw/master/csl-citation.json"}</w:instrText>
      </w:r>
      <w:r w:rsidR="00C222E0">
        <w:fldChar w:fldCharType="separate"/>
      </w:r>
      <w:r w:rsidR="00C222E0" w:rsidRPr="00C222E0">
        <w:rPr>
          <w:noProof/>
        </w:rPr>
        <w:t xml:space="preserve">van den Bosch &amp; Weterings </w:t>
      </w:r>
      <w:r w:rsidR="00C222E0">
        <w:rPr>
          <w:noProof/>
        </w:rPr>
        <w:t>(</w:t>
      </w:r>
      <w:r w:rsidR="00C222E0" w:rsidRPr="00C222E0">
        <w:rPr>
          <w:noProof/>
        </w:rPr>
        <w:t>2005)</w:t>
      </w:r>
      <w:r w:rsidR="00C222E0">
        <w:fldChar w:fldCharType="end"/>
      </w:r>
      <w:r w:rsidR="00745FA2">
        <w:t xml:space="preserve">, </w:t>
      </w:r>
      <w:r w:rsidR="002208A5">
        <w:t xml:space="preserve">was </w:t>
      </w:r>
      <w:r w:rsidR="00A309A3">
        <w:t>selected</w:t>
      </w:r>
      <w:r w:rsidR="002208A5">
        <w:t xml:space="preserve"> in this analysis.</w:t>
      </w:r>
    </w:p>
    <w:tbl>
      <w:tblPr>
        <w:tblW w:w="5000" w:type="pct"/>
        <w:tblLook w:val="04A0" w:firstRow="1" w:lastRow="0" w:firstColumn="1" w:lastColumn="0" w:noHBand="0" w:noVBand="1"/>
      </w:tblPr>
      <w:tblGrid>
        <w:gridCol w:w="8179"/>
        <w:gridCol w:w="824"/>
      </w:tblGrid>
      <w:tr w:rsidR="00A84E37" w:rsidRPr="00B57B36" w14:paraId="665BEAA2" w14:textId="77777777" w:rsidTr="00437DAC">
        <w:tc>
          <w:tcPr>
            <w:tcW w:w="7983" w:type="dxa"/>
            <w:shd w:val="clear" w:color="auto" w:fill="auto"/>
            <w:vAlign w:val="center"/>
          </w:tcPr>
          <w:p w14:paraId="7D102846" w14:textId="2BD82706" w:rsidR="00A84E37" w:rsidRPr="000245B2" w:rsidRDefault="00763F1B" w:rsidP="003F13A4">
            <w:pPr>
              <w:pStyle w:val="CETEquation"/>
            </w:pPr>
            <m:oMathPara>
              <m:oMathParaPr>
                <m:jc m:val="left"/>
              </m:oMathParaPr>
              <m:oMath>
                <m:sSub>
                  <m:sSubPr>
                    <m:ctrlPr>
                      <w:rPr>
                        <w:rFonts w:ascii="Cambria Math" w:hAnsi="Cambria Math"/>
                        <w:i/>
                      </w:rPr>
                    </m:ctrlPr>
                  </m:sSubPr>
                  <m:e>
                    <m:r>
                      <w:rPr>
                        <w:rFonts w:ascii="Cambria Math" w:hAnsi="Cambria Math"/>
                      </w:rPr>
                      <m:t>τ</m:t>
                    </m:r>
                  </m:e>
                  <m:sub>
                    <m:r>
                      <w:rPr>
                        <w:rFonts w:ascii="Cambria Math" w:hAnsi="Cambria Math"/>
                      </w:rPr>
                      <m:t>a</m:t>
                    </m:r>
                  </m:sub>
                </m:sSub>
                <m:r>
                  <w:rPr>
                    <w:rFonts w:ascii="Cambria Math" w:hAnsi="Cambria Math"/>
                  </w:rPr>
                  <m:t>=2.02∙</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∙(L-R)</m:t>
                        </m:r>
                      </m:e>
                    </m:d>
                  </m:e>
                  <m:sup>
                    <m:r>
                      <w:rPr>
                        <w:rFonts w:ascii="Cambria Math" w:hAnsi="Cambria Math"/>
                      </w:rPr>
                      <m:t>-0.09</m:t>
                    </m:r>
                  </m:sup>
                </m:sSup>
                <m:r>
                  <w:rPr>
                    <w:rFonts w:ascii="Cambria Math" w:hAnsi="Cambria Math"/>
                  </w:rPr>
                  <m:t>=2.02∙</m:t>
                </m:r>
                <m:sSup>
                  <m:sSupPr>
                    <m:ctrlPr>
                      <w:rPr>
                        <w:rFonts w:ascii="Cambria Math" w:hAnsi="Cambria Math"/>
                        <w:i/>
                      </w:rPr>
                    </m:ctrlPr>
                  </m:sSupPr>
                  <m:e>
                    <m:d>
                      <m:dPr>
                        <m:ctrlPr>
                          <w:rPr>
                            <w:rFonts w:ascii="Cambria Math" w:hAnsi="Cambria Math"/>
                            <w:i/>
                          </w:rPr>
                        </m:ctrlPr>
                      </m:dPr>
                      <m:e>
                        <m:r>
                          <w:rPr>
                            <w:rFonts w:ascii="Cambria Math" w:hAnsi="Cambria Math"/>
                          </w:rPr>
                          <m:t>RH∙</m:t>
                        </m:r>
                        <m:sSubSup>
                          <m:sSubSupPr>
                            <m:ctrlPr>
                              <w:rPr>
                                <w:rFonts w:ascii="Cambria Math" w:hAnsi="Cambria Math"/>
                                <w:i/>
                              </w:rPr>
                            </m:ctrlPr>
                          </m:sSubSupPr>
                          <m:e>
                            <m:r>
                              <w:rPr>
                                <w:rFonts w:ascii="Cambria Math" w:hAnsi="Cambria Math"/>
                              </w:rPr>
                              <m:t>p</m:t>
                            </m:r>
                          </m:e>
                          <m:sub>
                            <m:r>
                              <w:rPr>
                                <w:rFonts w:ascii="Cambria Math" w:hAnsi="Cambria Math"/>
                              </w:rPr>
                              <m:t>w</m:t>
                            </m:r>
                          </m:sub>
                          <m:sup>
                            <m:r>
                              <w:rPr>
                                <w:rFonts w:ascii="Cambria Math" w:hAnsi="Cambria Math"/>
                              </w:rPr>
                              <m:t>0</m:t>
                            </m:r>
                          </m:sup>
                        </m:sSubSup>
                        <m:r>
                          <w:rPr>
                            <w:rFonts w:ascii="Cambria Math" w:hAnsi="Cambria Math"/>
                          </w:rPr>
                          <m:t>∙(L-R)</m:t>
                        </m:r>
                      </m:e>
                    </m:d>
                  </m:e>
                  <m:sup>
                    <m:r>
                      <w:rPr>
                        <w:rFonts w:ascii="Cambria Math" w:hAnsi="Cambria Math"/>
                      </w:rPr>
                      <m:t>-0.09</m:t>
                    </m:r>
                  </m:sup>
                </m:sSup>
              </m:oMath>
            </m:oMathPara>
          </w:p>
        </w:tc>
        <w:tc>
          <w:tcPr>
            <w:tcW w:w="804" w:type="dxa"/>
            <w:shd w:val="clear" w:color="auto" w:fill="auto"/>
            <w:vAlign w:val="center"/>
          </w:tcPr>
          <w:p w14:paraId="6FE60508" w14:textId="5C953D27" w:rsidR="00A84E37" w:rsidRPr="00B57B36" w:rsidRDefault="00A84E37" w:rsidP="003F13A4">
            <w:pPr>
              <w:pStyle w:val="CETEquation"/>
              <w:jc w:val="right"/>
            </w:pPr>
            <w:bookmarkStart w:id="10" w:name="_Ref37152028"/>
            <w:r w:rsidRPr="00B57B36">
              <w:t>(</w:t>
            </w:r>
            <w:r w:rsidR="00763F1B">
              <w:fldChar w:fldCharType="begin"/>
            </w:r>
            <w:r w:rsidR="00763F1B">
              <w:instrText xml:space="preserve"> SEQ Equation \* MERGEFORMAT </w:instrText>
            </w:r>
            <w:r w:rsidR="00763F1B">
              <w:fldChar w:fldCharType="separate"/>
            </w:r>
            <w:r w:rsidR="003A75E5">
              <w:rPr>
                <w:noProof/>
              </w:rPr>
              <w:t>8</w:t>
            </w:r>
            <w:r w:rsidR="00763F1B">
              <w:rPr>
                <w:noProof/>
              </w:rPr>
              <w:fldChar w:fldCharType="end"/>
            </w:r>
            <w:r w:rsidRPr="00B57B36">
              <w:t>)</w:t>
            </w:r>
            <w:bookmarkEnd w:id="10"/>
          </w:p>
        </w:tc>
      </w:tr>
    </w:tbl>
    <w:p w14:paraId="34E4823A" w14:textId="4EC927B9" w:rsidR="00CD7FB0" w:rsidRDefault="00DB60CA" w:rsidP="0091430A">
      <w:pPr>
        <w:pStyle w:val="CETBodytext"/>
        <w:rPr>
          <w:lang w:val="en-GB"/>
        </w:rPr>
      </w:pPr>
      <w:r>
        <w:t>where</w:t>
      </w:r>
      <w:r w:rsidR="00A84E37">
        <w:t xml:space="preserve"> </w:t>
      </w:r>
      <w:r w:rsidR="00A84E37" w:rsidRPr="00A84E37">
        <w:rPr>
          <w:i/>
          <w:iCs/>
        </w:rPr>
        <w:t>p</w:t>
      </w:r>
      <w:r w:rsidR="00A84E37" w:rsidRPr="00A84E37">
        <w:rPr>
          <w:i/>
          <w:iCs/>
          <w:vertAlign w:val="subscript"/>
        </w:rPr>
        <w:t>w</w:t>
      </w:r>
      <w:r w:rsidR="00A84E37">
        <w:t xml:space="preserve"> is the partial pressure of </w:t>
      </w:r>
      <w:r w:rsidR="0069240D">
        <w:t xml:space="preserve">vapor </w:t>
      </w:r>
      <w:r w:rsidR="00A84E37">
        <w:t xml:space="preserve">water in air in Pa, </w:t>
      </w:r>
      <w:r w:rsidR="00437DAC">
        <w:rPr>
          <w:i/>
          <w:iCs/>
        </w:rPr>
        <w:t>L</w:t>
      </w:r>
      <w:r w:rsidR="00A84E37">
        <w:t xml:space="preserve"> is again the distance between the </w:t>
      </w:r>
      <w:r w:rsidR="00F12008">
        <w:t>fireball center</w:t>
      </w:r>
      <w:r w:rsidR="00A84E37">
        <w:t xml:space="preserve"> and the target</w:t>
      </w:r>
      <w:r w:rsidR="00F12008">
        <w:t xml:space="preserve"> in m</w:t>
      </w:r>
      <w:r w:rsidR="00A84E37">
        <w:t>,</w:t>
      </w:r>
      <w:r w:rsidR="00F12008">
        <w:t xml:space="preserve"> </w:t>
      </w:r>
      <w:r w:rsidR="00F12008" w:rsidRPr="00F12008">
        <w:rPr>
          <w:i/>
          <w:iCs/>
        </w:rPr>
        <w:t>R</w:t>
      </w:r>
      <w:r w:rsidR="00F12008">
        <w:t xml:space="preserve"> is the fireball radius in m</w:t>
      </w:r>
      <w:r w:rsidR="00A84E37">
        <w:t xml:space="preserve">, </w:t>
      </w:r>
      <w:r w:rsidR="00A84E37" w:rsidRPr="00A84E37">
        <w:rPr>
          <w:i/>
          <w:iCs/>
        </w:rPr>
        <w:t>RH</w:t>
      </w:r>
      <w:r w:rsidR="00A84E37">
        <w:t xml:space="preserve"> is the relative humidity </w:t>
      </w:r>
      <w:r w:rsidR="00C222E0">
        <w:t xml:space="preserve">(70% </w:t>
      </w:r>
      <w:r w:rsidR="00A84E37">
        <w:t>in</w:t>
      </w:r>
      <w:r w:rsidR="00C222E0">
        <w:t xml:space="preserve"> this analysis)</w:t>
      </w:r>
      <w:r w:rsidR="00A84E37">
        <w:t xml:space="preserve">, and </w:t>
      </w:r>
      <m:oMath>
        <m:sSubSup>
          <m:sSubSupPr>
            <m:ctrlPr>
              <w:rPr>
                <w:rFonts w:ascii="Cambria Math" w:hAnsi="Cambria Math"/>
                <w:i/>
                <w:lang w:val="en-GB"/>
              </w:rPr>
            </m:ctrlPr>
          </m:sSubSupPr>
          <m:e>
            <m:r>
              <w:rPr>
                <w:rFonts w:ascii="Cambria Math" w:hAnsi="Cambria Math"/>
              </w:rPr>
              <m:t>p</m:t>
            </m:r>
          </m:e>
          <m:sub>
            <m:r>
              <w:rPr>
                <w:rFonts w:ascii="Cambria Math" w:hAnsi="Cambria Math"/>
              </w:rPr>
              <m:t>w</m:t>
            </m:r>
          </m:sub>
          <m:sup>
            <m:r>
              <w:rPr>
                <w:rFonts w:ascii="Cambria Math" w:hAnsi="Cambria Math"/>
              </w:rPr>
              <m:t>0</m:t>
            </m:r>
          </m:sup>
        </m:sSubSup>
      </m:oMath>
      <w:r w:rsidR="001640EA">
        <w:rPr>
          <w:lang w:val="en-GB"/>
        </w:rPr>
        <w:t xml:space="preserve"> is the </w:t>
      </w:r>
      <w:r w:rsidR="0069240D">
        <w:rPr>
          <w:lang w:val="en-GB"/>
        </w:rPr>
        <w:t xml:space="preserve">partial pressure of saturated </w:t>
      </w:r>
      <w:proofErr w:type="spellStart"/>
      <w:r w:rsidR="0069240D">
        <w:rPr>
          <w:lang w:val="en-GB"/>
        </w:rPr>
        <w:t>vapor</w:t>
      </w:r>
      <w:proofErr w:type="spellEnd"/>
      <w:r w:rsidR="0069240D">
        <w:rPr>
          <w:lang w:val="en-GB"/>
        </w:rPr>
        <w:t xml:space="preserve"> water</w:t>
      </w:r>
      <w:r w:rsidR="001640EA">
        <w:rPr>
          <w:lang w:val="en-GB"/>
        </w:rPr>
        <w:t xml:space="preserve"> </w:t>
      </w:r>
      <w:r w:rsidR="0069240D">
        <w:rPr>
          <w:lang w:val="en-GB"/>
        </w:rPr>
        <w:t>(</w:t>
      </w:r>
      <w:r w:rsidR="001640EA">
        <w:rPr>
          <w:lang w:val="en-GB"/>
        </w:rPr>
        <w:t>1705 Pa</w:t>
      </w:r>
      <w:r w:rsidR="0069240D">
        <w:rPr>
          <w:lang w:val="en-GB"/>
        </w:rPr>
        <w:t xml:space="preserve"> at 15°C </w:t>
      </w:r>
      <w:r w:rsidR="00363C6F">
        <w:rPr>
          <w:lang w:val="en-GB"/>
        </w:rPr>
        <w:fldChar w:fldCharType="begin" w:fldLock="1"/>
      </w:r>
      <w:r w:rsidR="00B46528">
        <w:rPr>
          <w:lang w:val="en-GB"/>
        </w:rPr>
        <w:instrText>ADDIN CSL_CITATION {"citationItems":[{"id":"ITEM-1","itemData":{"author":[{"dropping-particle":"","family":"Bosch","given":"C. J. H.","non-dropping-particle":"van den","parse-names":false,"suffix":""},{"dropping-particle":"","family":"Weterings","given":"R. A. P. M.","non-dropping-particle":"","parse-names":false,"suffix":""}],"id":"ITEM-1","issued":{"date-parts":[["2005"]]},"publisher":"The Committee for the Prevention of Disasters by Hazardous Materials, Director-General for Social Affairs and Employment","publisher-place":"The Hague","title":"Methods for the Calculation of Physical Effects - Due to Releases of Hazardous Materials (liquids and gases), 'Yellow Book'","type":"book"},"uris":["http://www.mendeley.com/documents/?uuid=208fbd8d-45bb-4913-9e0e-fc036358221c"]}],"mendeley":{"formattedCitation":"(van den Bosch &amp; Weterings, 2005)","plainTextFormattedCitation":"(van den Bosch &amp; Weterings, 2005)","previouslyFormattedCitation":"(van den Bosch &amp; Weterings, 2005)"},"properties":{"noteIndex":0},"schema":"https://github.com/citation-style-language/schema/raw/master/csl-citation.json"}</w:instrText>
      </w:r>
      <w:r w:rsidR="00363C6F">
        <w:rPr>
          <w:lang w:val="en-GB"/>
        </w:rPr>
        <w:fldChar w:fldCharType="separate"/>
      </w:r>
      <w:r w:rsidR="00363C6F" w:rsidRPr="00363C6F">
        <w:rPr>
          <w:noProof/>
          <w:lang w:val="en-GB"/>
        </w:rPr>
        <w:t>(van den Bosch &amp; Weterings, 2005)</w:t>
      </w:r>
      <w:r w:rsidR="00363C6F">
        <w:rPr>
          <w:lang w:val="en-GB"/>
        </w:rPr>
        <w:fldChar w:fldCharType="end"/>
      </w:r>
      <w:r w:rsidR="0069240D">
        <w:rPr>
          <w:lang w:val="en-GB"/>
        </w:rPr>
        <w:t>)</w:t>
      </w:r>
      <w:r w:rsidR="001640EA">
        <w:rPr>
          <w:lang w:val="en-GB"/>
        </w:rPr>
        <w:t>.</w:t>
      </w:r>
      <w:r w:rsidR="00EE6357">
        <w:rPr>
          <w:lang w:val="en-GB"/>
        </w:rPr>
        <w:t xml:space="preserve"> </w:t>
      </w:r>
      <w:r w:rsidR="003860DA" w:rsidRPr="00EE6357">
        <w:rPr>
          <w:lang w:val="en-GB"/>
        </w:rPr>
        <w:t>Burn injuries depends on the duration of exposure to the radiative het flux, i.e. the t</w:t>
      </w:r>
      <w:r w:rsidR="005B7E6C" w:rsidRPr="00EE6357">
        <w:rPr>
          <w:lang w:val="en-GB"/>
        </w:rPr>
        <w:t>hermal dose</w:t>
      </w:r>
      <w:r w:rsidR="00CD7FB0" w:rsidRPr="00EE6357">
        <w:rPr>
          <w:lang w:val="en-GB"/>
        </w:rPr>
        <w:t xml:space="preserve"> which is</w:t>
      </w:r>
      <w:r w:rsidR="00CD7FB0">
        <w:rPr>
          <w:lang w:val="en-GB"/>
        </w:rPr>
        <w:t xml:space="preserve"> estimated with </w:t>
      </w:r>
      <w:proofErr w:type="spellStart"/>
      <w:r w:rsidR="00CD7FB0">
        <w:rPr>
          <w:lang w:val="en-GB"/>
        </w:rPr>
        <w:t>E</w:t>
      </w:r>
      <w:r w:rsidR="007F1B9F">
        <w:rPr>
          <w:lang w:val="en-GB"/>
        </w:rPr>
        <w:t>q</w:t>
      </w:r>
      <w:proofErr w:type="spellEnd"/>
      <w:r w:rsidR="00CD7FB0">
        <w:rPr>
          <w:lang w:val="en-GB"/>
        </w:rPr>
        <w:fldChar w:fldCharType="begin"/>
      </w:r>
      <w:r w:rsidR="00CD7FB0">
        <w:rPr>
          <w:lang w:val="en-GB"/>
        </w:rPr>
        <w:instrText xml:space="preserve"> REF _Ref37257079 \h </w:instrText>
      </w:r>
      <w:r w:rsidR="00CD7FB0">
        <w:rPr>
          <w:lang w:val="en-GB"/>
        </w:rPr>
      </w:r>
      <w:r w:rsidR="00CD7FB0">
        <w:rPr>
          <w:lang w:val="en-GB"/>
        </w:rPr>
        <w:fldChar w:fldCharType="separate"/>
      </w:r>
      <w:r w:rsidR="00CD7FB0" w:rsidRPr="00B57B36">
        <w:t>(</w:t>
      </w:r>
      <w:r w:rsidR="00CD7FB0">
        <w:rPr>
          <w:noProof/>
        </w:rPr>
        <w:t>9</w:t>
      </w:r>
      <w:r w:rsidR="00CD7FB0" w:rsidRPr="00B57B36">
        <w:t>)</w:t>
      </w:r>
      <w:r w:rsidR="00CD7FB0">
        <w:rPr>
          <w:lang w:val="en-GB"/>
        </w:rPr>
        <w:fldChar w:fldCharType="end"/>
      </w:r>
      <w:r w:rsidR="00CD7FB0">
        <w:rPr>
          <w:lang w:val="en-GB"/>
        </w:rPr>
        <w:t>:</w:t>
      </w:r>
    </w:p>
    <w:tbl>
      <w:tblPr>
        <w:tblW w:w="5000" w:type="pct"/>
        <w:tblLook w:val="04A0" w:firstRow="1" w:lastRow="0" w:firstColumn="1" w:lastColumn="0" w:noHBand="0" w:noVBand="1"/>
      </w:tblPr>
      <w:tblGrid>
        <w:gridCol w:w="8179"/>
        <w:gridCol w:w="824"/>
      </w:tblGrid>
      <w:tr w:rsidR="00CD7FB0" w:rsidRPr="00B57B36" w14:paraId="021DEFEC" w14:textId="77777777" w:rsidTr="00BE5164">
        <w:tc>
          <w:tcPr>
            <w:tcW w:w="7983" w:type="dxa"/>
            <w:shd w:val="clear" w:color="auto" w:fill="auto"/>
            <w:vAlign w:val="center"/>
          </w:tcPr>
          <w:p w14:paraId="3AA94160" w14:textId="53CC1255" w:rsidR="00CD7FB0" w:rsidRPr="000245B2" w:rsidRDefault="00CD7FB0" w:rsidP="00BE5164">
            <w:pPr>
              <w:pStyle w:val="CETEquation"/>
            </w:pPr>
            <m:oMathPara>
              <m:oMathParaPr>
                <m:jc m:val="left"/>
              </m:oMathParaPr>
              <m:oMath>
                <m:r>
                  <w:rPr>
                    <w:rFonts w:ascii="Cambria Math" w:hAnsi="Cambria Math"/>
                  </w:rPr>
                  <w:lastRenderedPageBreak/>
                  <m:t>Thermal dose=</m:t>
                </m:r>
                <m:sSup>
                  <m:sSupPr>
                    <m:ctrlPr>
                      <w:rPr>
                        <w:rFonts w:ascii="Cambria Math" w:hAnsi="Cambria Math"/>
                        <w:i/>
                      </w:rPr>
                    </m:ctrlPr>
                  </m:sSupPr>
                  <m:e>
                    <m:r>
                      <w:rPr>
                        <w:rFonts w:ascii="Cambria Math" w:hAnsi="Cambria Math"/>
                      </w:rPr>
                      <m:t>q</m:t>
                    </m:r>
                  </m:e>
                  <m:sup>
                    <m:r>
                      <w:rPr>
                        <w:rFonts w:ascii="Cambria Math" w:hAnsi="Cambria Math"/>
                      </w:rPr>
                      <m:t>4/3</m:t>
                    </m:r>
                  </m:sup>
                </m:sSup>
                <m:r>
                  <w:rPr>
                    <w:rFonts w:ascii="Cambria Math" w:hAnsi="Cambria Math"/>
                  </w:rPr>
                  <m:t>∙t</m:t>
                </m:r>
              </m:oMath>
            </m:oMathPara>
          </w:p>
        </w:tc>
        <w:tc>
          <w:tcPr>
            <w:tcW w:w="804" w:type="dxa"/>
            <w:shd w:val="clear" w:color="auto" w:fill="auto"/>
            <w:vAlign w:val="center"/>
          </w:tcPr>
          <w:p w14:paraId="0A3DDB97" w14:textId="33C2493F" w:rsidR="00CD7FB0" w:rsidRPr="00B57B36" w:rsidRDefault="00CD7FB0" w:rsidP="00BE5164">
            <w:pPr>
              <w:pStyle w:val="CETEquation"/>
              <w:jc w:val="right"/>
            </w:pPr>
            <w:bookmarkStart w:id="11" w:name="_Ref37257079"/>
            <w:r w:rsidRPr="00B57B36">
              <w:t>(</w:t>
            </w:r>
            <w:r w:rsidR="00763F1B">
              <w:fldChar w:fldCharType="begin"/>
            </w:r>
            <w:r w:rsidR="00763F1B">
              <w:instrText xml:space="preserve"> SEQ Equation \* MERGEFORMAT </w:instrText>
            </w:r>
            <w:r w:rsidR="00763F1B">
              <w:fldChar w:fldCharType="separate"/>
            </w:r>
            <w:r>
              <w:rPr>
                <w:noProof/>
              </w:rPr>
              <w:t>9</w:t>
            </w:r>
            <w:r w:rsidR="00763F1B">
              <w:rPr>
                <w:noProof/>
              </w:rPr>
              <w:fldChar w:fldCharType="end"/>
            </w:r>
            <w:r w:rsidRPr="00B57B36">
              <w:t>)</w:t>
            </w:r>
            <w:bookmarkEnd w:id="11"/>
          </w:p>
        </w:tc>
      </w:tr>
    </w:tbl>
    <w:p w14:paraId="4A0D58CC" w14:textId="573DFC91" w:rsidR="00F376F8" w:rsidRDefault="00CD7FB0" w:rsidP="0091430A">
      <w:pPr>
        <w:pStyle w:val="CETBodytext"/>
        <w:rPr>
          <w:lang w:val="en-GB"/>
        </w:rPr>
      </w:pPr>
      <w:r>
        <w:rPr>
          <w:lang w:val="en-GB"/>
        </w:rPr>
        <w:t xml:space="preserve">where </w:t>
      </w:r>
      <w:r w:rsidRPr="00CD7FB0">
        <w:rPr>
          <w:i/>
          <w:iCs/>
          <w:lang w:val="en-GB"/>
        </w:rPr>
        <w:t>q</w:t>
      </w:r>
      <w:r>
        <w:rPr>
          <w:lang w:val="en-GB"/>
        </w:rPr>
        <w:t xml:space="preserve"> is the incident radiation in kW m</w:t>
      </w:r>
      <w:r w:rsidRPr="00CD7FB0">
        <w:rPr>
          <w:vertAlign w:val="superscript"/>
          <w:lang w:val="en-GB"/>
        </w:rPr>
        <w:t>-2</w:t>
      </w:r>
      <w:r>
        <w:rPr>
          <w:lang w:val="en-GB"/>
        </w:rPr>
        <w:t xml:space="preserve"> and </w:t>
      </w:r>
      <w:r w:rsidRPr="00CD7FB0">
        <w:rPr>
          <w:i/>
          <w:iCs/>
          <w:lang w:val="en-GB"/>
        </w:rPr>
        <w:t>t</w:t>
      </w:r>
      <w:r>
        <w:rPr>
          <w:lang w:val="en-GB"/>
        </w:rPr>
        <w:t xml:space="preserve"> is the duration of exposure </w:t>
      </w:r>
      <w:r w:rsidR="007F1B9F">
        <w:rPr>
          <w:lang w:val="en-GB"/>
        </w:rPr>
        <w:t xml:space="preserve">(fireball duration) </w:t>
      </w:r>
      <w:r>
        <w:rPr>
          <w:lang w:val="en-GB"/>
        </w:rPr>
        <w:t>in s</w:t>
      </w:r>
      <w:r w:rsidR="007F1B9F">
        <w:rPr>
          <w:lang w:val="en-GB"/>
        </w:rPr>
        <w:t>.</w:t>
      </w:r>
      <w:r>
        <w:rPr>
          <w:lang w:val="en-GB"/>
        </w:rPr>
        <w:t xml:space="preserve"> The relationship between burn level and thermal dose</w:t>
      </w:r>
      <w:r w:rsidR="005E7BF9">
        <w:rPr>
          <w:lang w:val="en-GB"/>
        </w:rPr>
        <w:t xml:space="preserve"> from</w:t>
      </w:r>
      <w:r>
        <w:rPr>
          <w:lang w:val="en-GB"/>
        </w:rPr>
        <w:t xml:space="preserve"> </w:t>
      </w:r>
      <w:r w:rsidR="005E7BF9">
        <w:rPr>
          <w:lang w:val="en-GB"/>
        </w:rPr>
        <w:t xml:space="preserve">infrared radiation </w:t>
      </w:r>
      <w:r>
        <w:rPr>
          <w:lang w:val="en-GB"/>
        </w:rPr>
        <w:t xml:space="preserve">are published in </w:t>
      </w:r>
      <w:r w:rsidR="00856E1B">
        <w:rPr>
          <w:lang w:val="en-GB"/>
        </w:rPr>
        <w:fldChar w:fldCharType="begin" w:fldLock="1"/>
      </w:r>
      <w:r w:rsidR="00787C1D">
        <w:rPr>
          <w:lang w:val="en-GB"/>
        </w:rPr>
        <w:instrText>ADDIN CSL_CITATION {"citationItems":[{"id":"ITEM-1","itemData":{"author":[{"dropping-particle":"","family":"Rew","given":"P. J.","non-dropping-particle":"","parse-names":false,"suffix":""}],"id":"ITEM-1","issued":{"date-parts":[["1997"]]},"title":"LD50 Equivalent for the Effect of Thermal Radiation on Humans - CRR 129/1997","type":"report"},"uris":["http://www.mendeley.com/documents/?uuid=4f218023-1cae-4ed4-8ead-0c93e5418a43"]}],"mendeley":{"formattedCitation":"(Rew, 1997)","plainTextFormattedCitation":"(Rew, 1997)","previouslyFormattedCitation":"(Rew, 1997)"},"properties":{"noteIndex":0},"schema":"https://github.com/citation-style-language/schema/raw/master/csl-citation.json"}</w:instrText>
      </w:r>
      <w:r w:rsidR="00856E1B">
        <w:rPr>
          <w:lang w:val="en-GB"/>
        </w:rPr>
        <w:fldChar w:fldCharType="separate"/>
      </w:r>
      <w:r w:rsidR="00856E1B" w:rsidRPr="00856E1B">
        <w:rPr>
          <w:noProof/>
          <w:lang w:val="en-GB"/>
        </w:rPr>
        <w:t>(Rew, 1997)</w:t>
      </w:r>
      <w:r w:rsidR="00856E1B">
        <w:rPr>
          <w:lang w:val="en-GB"/>
        </w:rPr>
        <w:fldChar w:fldCharType="end"/>
      </w:r>
      <w:r>
        <w:rPr>
          <w:lang w:val="en-GB"/>
        </w:rPr>
        <w:t xml:space="preserve">. The maximum tolerable thermal dose </w:t>
      </w:r>
      <w:r w:rsidR="00EE6357">
        <w:rPr>
          <w:lang w:val="en-GB"/>
        </w:rPr>
        <w:t xml:space="preserve">which does not provoke </w:t>
      </w:r>
      <w:r w:rsidR="000A7DD9">
        <w:rPr>
          <w:lang w:val="en-GB"/>
        </w:rPr>
        <w:t>any</w:t>
      </w:r>
      <w:r>
        <w:rPr>
          <w:lang w:val="en-GB"/>
        </w:rPr>
        <w:t xml:space="preserve"> injur</w:t>
      </w:r>
      <w:r w:rsidR="000A7DD9">
        <w:rPr>
          <w:lang w:val="en-GB"/>
        </w:rPr>
        <w:t>y</w:t>
      </w:r>
      <w:r>
        <w:rPr>
          <w:lang w:val="en-GB"/>
        </w:rPr>
        <w:t xml:space="preserve"> is 80 kW</w:t>
      </w:r>
      <w:r w:rsidRPr="00CD7FB0">
        <w:rPr>
          <w:vertAlign w:val="superscript"/>
          <w:lang w:val="en-GB"/>
        </w:rPr>
        <w:t>4/3</w:t>
      </w:r>
      <w:r>
        <w:rPr>
          <w:lang w:val="en-GB"/>
        </w:rPr>
        <w:t xml:space="preserve"> m</w:t>
      </w:r>
      <w:r w:rsidRPr="00CD7FB0">
        <w:rPr>
          <w:vertAlign w:val="superscript"/>
          <w:lang w:val="en-GB"/>
        </w:rPr>
        <w:t>-2</w:t>
      </w:r>
      <w:r>
        <w:rPr>
          <w:vertAlign w:val="superscript"/>
          <w:lang w:val="en-GB"/>
        </w:rPr>
        <w:t>/3</w:t>
      </w:r>
      <w:r>
        <w:rPr>
          <w:lang w:val="en-GB"/>
        </w:rPr>
        <w:t xml:space="preserve"> s.</w:t>
      </w:r>
      <w:r w:rsidR="000A7DD9">
        <w:rPr>
          <w:lang w:val="en-GB"/>
        </w:rPr>
        <w:t xml:space="preserve"> </w:t>
      </w:r>
      <w:r w:rsidR="00783FC8">
        <w:rPr>
          <w:lang w:val="en-GB"/>
        </w:rPr>
        <w:t>The safety distance</w:t>
      </w:r>
      <w:r w:rsidR="00573306">
        <w:rPr>
          <w:lang w:val="en-GB"/>
        </w:rPr>
        <w:t xml:space="preserve"> from the tank for personnel during the explosion is the distance </w:t>
      </w:r>
      <w:r w:rsidR="005E7BF9">
        <w:rPr>
          <w:lang w:val="en-GB"/>
        </w:rPr>
        <w:t xml:space="preserve">value </w:t>
      </w:r>
      <w:r w:rsidR="00573306">
        <w:rPr>
          <w:lang w:val="en-GB"/>
        </w:rPr>
        <w:t>between the release point and the target (</w:t>
      </w:r>
      <w:r w:rsidR="00573306" w:rsidRPr="00573306">
        <w:rPr>
          <w:i/>
          <w:iCs/>
          <w:lang w:val="en-GB"/>
        </w:rPr>
        <w:t>x</w:t>
      </w:r>
      <w:r w:rsidR="00573306">
        <w:rPr>
          <w:lang w:val="en-GB"/>
        </w:rPr>
        <w:t xml:space="preserve">) </w:t>
      </w:r>
      <w:r w:rsidR="00783FC8">
        <w:rPr>
          <w:lang w:val="en-GB"/>
        </w:rPr>
        <w:t>for which th</w:t>
      </w:r>
      <w:r w:rsidR="00573306">
        <w:rPr>
          <w:lang w:val="en-GB"/>
        </w:rPr>
        <w:t>is</w:t>
      </w:r>
      <w:r w:rsidR="00783FC8">
        <w:rPr>
          <w:lang w:val="en-GB"/>
        </w:rPr>
        <w:t xml:space="preserve"> thermal dose threshold is</w:t>
      </w:r>
      <w:r w:rsidR="000A7DD9">
        <w:rPr>
          <w:lang w:val="en-GB"/>
        </w:rPr>
        <w:t xml:space="preserve"> </w:t>
      </w:r>
      <w:r w:rsidR="00573306">
        <w:rPr>
          <w:lang w:val="en-GB"/>
        </w:rPr>
        <w:t>attained</w:t>
      </w:r>
      <w:r w:rsidR="000A7DD9">
        <w:rPr>
          <w:lang w:val="en-GB"/>
        </w:rPr>
        <w:t>.</w:t>
      </w:r>
      <w:r w:rsidR="0010430E">
        <w:rPr>
          <w:lang w:val="en-GB"/>
        </w:rPr>
        <w:t xml:space="preserve"> In this study,</w:t>
      </w:r>
      <w:r w:rsidR="00783FC8">
        <w:rPr>
          <w:lang w:val="en-GB"/>
        </w:rPr>
        <w:t xml:space="preserve"> </w:t>
      </w:r>
      <w:r w:rsidR="0010430E">
        <w:rPr>
          <w:lang w:val="en-GB"/>
        </w:rPr>
        <w:t>t</w:t>
      </w:r>
      <w:r w:rsidR="00783FC8">
        <w:rPr>
          <w:lang w:val="en-GB"/>
        </w:rPr>
        <w:t>h</w:t>
      </w:r>
      <w:r w:rsidR="0010430E">
        <w:rPr>
          <w:lang w:val="en-GB"/>
        </w:rPr>
        <w:t>e</w:t>
      </w:r>
      <w:r w:rsidR="00783FC8">
        <w:rPr>
          <w:lang w:val="en-GB"/>
        </w:rPr>
        <w:t xml:space="preserve"> safety distance </w:t>
      </w:r>
      <w:r w:rsidR="00FD5EE6">
        <w:rPr>
          <w:lang w:val="en-GB"/>
        </w:rPr>
        <w:t>is only based on</w:t>
      </w:r>
      <w:r w:rsidR="00783FC8">
        <w:rPr>
          <w:lang w:val="en-GB"/>
        </w:rPr>
        <w:t xml:space="preserve"> the thermal contribution neglecting the overpressure from the blast wave.</w:t>
      </w:r>
      <w:r w:rsidR="00EE6357">
        <w:rPr>
          <w:lang w:val="en-GB"/>
        </w:rPr>
        <w:t xml:space="preserve"> </w:t>
      </w:r>
      <w:r w:rsidR="004F20D5" w:rsidRPr="000F69C0">
        <w:rPr>
          <w:lang w:val="en-GB"/>
        </w:rPr>
        <w:t xml:space="preserve">Finally, </w:t>
      </w:r>
      <w:r w:rsidR="00F33563" w:rsidRPr="000F69C0">
        <w:rPr>
          <w:lang w:val="en-GB"/>
        </w:rPr>
        <w:t>the</w:t>
      </w:r>
      <w:r w:rsidR="00F33563">
        <w:rPr>
          <w:lang w:val="en-GB"/>
        </w:rPr>
        <w:t xml:space="preserve"> described</w:t>
      </w:r>
      <w:r w:rsidR="00F33563" w:rsidRPr="000F69C0">
        <w:rPr>
          <w:lang w:val="en-GB"/>
        </w:rPr>
        <w:t xml:space="preserve"> theoretical models </w:t>
      </w:r>
      <w:r w:rsidR="00F33563">
        <w:rPr>
          <w:lang w:val="en-GB"/>
        </w:rPr>
        <w:t xml:space="preserve">and empirical correlations were validated with </w:t>
      </w:r>
      <w:r w:rsidR="00F33563" w:rsidRPr="000F69C0">
        <w:rPr>
          <w:lang w:val="en-GB"/>
        </w:rPr>
        <w:t>the</w:t>
      </w:r>
      <w:r w:rsidR="00F33563">
        <w:rPr>
          <w:lang w:val="en-GB"/>
        </w:rPr>
        <w:t xml:space="preserve"> outcomes of the</w:t>
      </w:r>
      <w:r w:rsidR="00F33563" w:rsidRPr="000F69C0">
        <w:rPr>
          <w:lang w:val="en-GB"/>
        </w:rPr>
        <w:t xml:space="preserve"> BMW tests</w:t>
      </w:r>
      <w:r w:rsidR="00F33563">
        <w:rPr>
          <w:lang w:val="en-GB"/>
        </w:rPr>
        <w:t xml:space="preserve"> </w:t>
      </w:r>
      <w:r w:rsidR="004F20D5" w:rsidRPr="000F69C0">
        <w:rPr>
          <w:lang w:val="en-GB"/>
        </w:rPr>
        <w:t>and an estimation of the</w:t>
      </w:r>
      <w:r w:rsidR="002D7149" w:rsidRPr="000F69C0">
        <w:rPr>
          <w:lang w:val="en-GB"/>
        </w:rPr>
        <w:t xml:space="preserve"> fireball generated during the</w:t>
      </w:r>
      <w:r w:rsidR="004F20D5" w:rsidRPr="000F69C0">
        <w:rPr>
          <w:lang w:val="en-GB"/>
        </w:rPr>
        <w:t xml:space="preserve"> forthcoming SH</w:t>
      </w:r>
      <w:r w:rsidR="004F20D5" w:rsidRPr="000F69C0">
        <w:rPr>
          <w:vertAlign w:val="subscript"/>
          <w:lang w:val="en-GB"/>
        </w:rPr>
        <w:t>2</w:t>
      </w:r>
      <w:r w:rsidR="004F20D5" w:rsidRPr="000F69C0">
        <w:rPr>
          <w:lang w:val="en-GB"/>
        </w:rPr>
        <w:t xml:space="preserve">IFT </w:t>
      </w:r>
      <w:r w:rsidR="00F33563">
        <w:rPr>
          <w:lang w:val="en-GB"/>
        </w:rPr>
        <w:t>LH</w:t>
      </w:r>
      <w:r w:rsidR="00F33563" w:rsidRPr="00F33563">
        <w:rPr>
          <w:vertAlign w:val="subscript"/>
          <w:lang w:val="en-GB"/>
        </w:rPr>
        <w:t>2</w:t>
      </w:r>
      <w:r w:rsidR="00F33563">
        <w:rPr>
          <w:lang w:val="en-GB"/>
        </w:rPr>
        <w:t xml:space="preserve"> </w:t>
      </w:r>
      <w:r w:rsidR="004F20D5" w:rsidRPr="000F69C0">
        <w:rPr>
          <w:lang w:val="en-GB"/>
        </w:rPr>
        <w:t>BLEVE tests w</w:t>
      </w:r>
      <w:r w:rsidR="002D7149" w:rsidRPr="000F69C0">
        <w:rPr>
          <w:lang w:val="en-GB"/>
        </w:rPr>
        <w:t>as</w:t>
      </w:r>
      <w:r w:rsidR="004F20D5" w:rsidRPr="000F69C0">
        <w:rPr>
          <w:lang w:val="en-GB"/>
        </w:rPr>
        <w:t xml:space="preserve"> provided.</w:t>
      </w:r>
    </w:p>
    <w:p w14:paraId="7DFE9B1D" w14:textId="7AC28CF2" w:rsidR="00727C6F" w:rsidRPr="00F65CD8" w:rsidRDefault="00727C6F" w:rsidP="00727C6F">
      <w:pPr>
        <w:pStyle w:val="CETHeading1"/>
      </w:pPr>
      <w:r w:rsidRPr="00F65CD8">
        <w:t>R</w:t>
      </w:r>
      <w:r w:rsidR="003106B4">
        <w:t>esults</w:t>
      </w:r>
    </w:p>
    <w:p w14:paraId="4128934E" w14:textId="3F41A671" w:rsidR="003106B4" w:rsidRDefault="00B62F06" w:rsidP="00727C6F">
      <w:pPr>
        <w:pStyle w:val="CETBodytext"/>
      </w:pPr>
      <w:r>
        <w:t>A total of 10 single walled LH</w:t>
      </w:r>
      <w:r w:rsidRPr="00B62F06">
        <w:rPr>
          <w:vertAlign w:val="subscript"/>
        </w:rPr>
        <w:t>2</w:t>
      </w:r>
      <w:r>
        <w:t xml:space="preserve"> tanks, insulated with a layer of foam, were destroyed by means of cutting charges during the </w:t>
      </w:r>
      <w:r w:rsidR="003106B4">
        <w:t xml:space="preserve">BMW </w:t>
      </w:r>
      <w:r>
        <w:t xml:space="preserve">bursting </w:t>
      </w:r>
      <w:r w:rsidR="003106B4">
        <w:t>tests</w:t>
      </w:r>
      <w:r>
        <w:t>. The LH</w:t>
      </w:r>
      <w:r w:rsidRPr="00B62F06">
        <w:rPr>
          <w:vertAlign w:val="subscript"/>
        </w:rPr>
        <w:t>2</w:t>
      </w:r>
      <w:r>
        <w:t xml:space="preserve"> mass content in the vessels varied from 1.8 to 5.4 kg. Despite these tanks were equipped with temperature, pressure and LH</w:t>
      </w:r>
      <w:r w:rsidRPr="003106B4">
        <w:rPr>
          <w:vertAlign w:val="subscript"/>
        </w:rPr>
        <w:t>2</w:t>
      </w:r>
      <w:r>
        <w:t xml:space="preserve"> level sensors, the fireball results are not correlated with these parameters. </w:t>
      </w:r>
      <w:r w:rsidR="009D03DE">
        <w:fldChar w:fldCharType="begin" w:fldLock="1"/>
      </w:r>
      <w:r w:rsidR="009D03DE">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1996)","manualFormatting":"Pehr (1996)","plainTextFormattedCitation":"(Pehr, 1996)","previouslyFormattedCitation":"(Pehr, 1996)"},"properties":{"noteIndex":0},"schema":"https://github.com/citation-style-language/schema/raw/master/csl-citation.json"}</w:instrText>
      </w:r>
      <w:r w:rsidR="009D03DE">
        <w:fldChar w:fldCharType="separate"/>
      </w:r>
      <w:r w:rsidR="009D03DE" w:rsidRPr="009D03DE">
        <w:rPr>
          <w:noProof/>
        </w:rPr>
        <w:t xml:space="preserve">Pehr </w:t>
      </w:r>
      <w:r w:rsidR="009D03DE">
        <w:rPr>
          <w:noProof/>
        </w:rPr>
        <w:t>(</w:t>
      </w:r>
      <w:r w:rsidR="009D03DE" w:rsidRPr="009D03DE">
        <w:rPr>
          <w:noProof/>
        </w:rPr>
        <w:t>1996)</w:t>
      </w:r>
      <w:r w:rsidR="009D03DE">
        <w:fldChar w:fldCharType="end"/>
      </w:r>
      <w:r w:rsidR="009D03DE">
        <w:t xml:space="preserve"> </w:t>
      </w:r>
      <w:r>
        <w:t>reported a maximum fireball diameter of 20 m, height of the fireball center between 16 and 20 m</w:t>
      </w:r>
      <w:r w:rsidR="00642542">
        <w:t>,</w:t>
      </w:r>
      <w:r>
        <w:t xml:space="preserve"> and 4 s as longest duration</w:t>
      </w:r>
      <w:r w:rsidR="001F4EBC">
        <w:t xml:space="preserve"> between the fireball ignition and extinction</w:t>
      </w:r>
      <w:r>
        <w:t>.</w:t>
      </w:r>
      <w:r w:rsidR="009D03DE">
        <w:t xml:space="preserve"> </w:t>
      </w:r>
      <w:r w:rsidR="00573306">
        <w:t xml:space="preserve">Moreover, a radiation spectroscopy was </w:t>
      </w:r>
      <w:r w:rsidR="00642542">
        <w:t>carried out</w:t>
      </w:r>
      <w:r w:rsidR="00573306">
        <w:t xml:space="preserve"> during the tests </w:t>
      </w:r>
      <w:r w:rsidR="0010430E">
        <w:t>highlighting ultraviolet (from OH-radicals and H</w:t>
      </w:r>
      <w:r w:rsidR="0010430E" w:rsidRPr="0010430E">
        <w:rPr>
          <w:vertAlign w:val="subscript"/>
        </w:rPr>
        <w:t>2</w:t>
      </w:r>
      <w:r w:rsidR="0010430E">
        <w:t>O molecules)</w:t>
      </w:r>
      <w:r w:rsidR="00642542">
        <w:t>,</w:t>
      </w:r>
      <w:r w:rsidR="0010430E">
        <w:t xml:space="preserve"> infrared</w:t>
      </w:r>
      <w:r w:rsidR="00642542">
        <w:t xml:space="preserve"> and visible</w:t>
      </w:r>
      <w:r w:rsidR="0010430E">
        <w:t xml:space="preserve"> radiations (from solid particles). However, the radiative flux emitted from the fireball at a certain distance was not </w:t>
      </w:r>
      <w:r w:rsidR="00642542">
        <w:t>provided</w:t>
      </w:r>
      <w:r w:rsidR="0010430E">
        <w:t xml:space="preserve"> in </w:t>
      </w:r>
      <w:r w:rsidR="0010430E">
        <w:fldChar w:fldCharType="begin" w:fldLock="1"/>
      </w:r>
      <w:r w:rsidR="00642542">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1996)","manualFormatting":"(Pehr, 1996)","plainTextFormattedCitation":"(Pehr, 1996)","previouslyFormattedCitation":"(Pehr, 1996)"},"properties":{"noteIndex":0},"schema":"https://github.com/citation-style-language/schema/raw/master/csl-citation.json"}</w:instrText>
      </w:r>
      <w:r w:rsidR="0010430E">
        <w:fldChar w:fldCharType="separate"/>
      </w:r>
      <w:r w:rsidR="00642542">
        <w:rPr>
          <w:noProof/>
        </w:rPr>
        <w:t>(P</w:t>
      </w:r>
      <w:r w:rsidR="0010430E" w:rsidRPr="009D03DE">
        <w:rPr>
          <w:noProof/>
        </w:rPr>
        <w:t>ehr</w:t>
      </w:r>
      <w:r w:rsidR="00642542">
        <w:rPr>
          <w:noProof/>
        </w:rPr>
        <w:t>,</w:t>
      </w:r>
      <w:r w:rsidR="0010430E" w:rsidRPr="009D03DE">
        <w:rPr>
          <w:noProof/>
        </w:rPr>
        <w:t xml:space="preserve"> 1996)</w:t>
      </w:r>
      <w:r w:rsidR="0010430E">
        <w:fldChar w:fldCharType="end"/>
      </w:r>
      <w:r w:rsidR="0010430E">
        <w:t>.</w:t>
      </w:r>
      <w:r w:rsidR="00D81013">
        <w:t xml:space="preserve"> Similar results were obtained by applying the methodology previously described</w:t>
      </w:r>
      <w:r w:rsidR="00642542">
        <w:t xml:space="preserve"> in Sec. 2</w:t>
      </w:r>
      <w:r w:rsidR="00D81013">
        <w:t>. The highest hydrogen mass (5.4 kg) was adopted</w:t>
      </w:r>
      <w:r w:rsidR="00F11420">
        <w:t xml:space="preserve"> to calculate the most conservative case</w:t>
      </w:r>
      <w:r w:rsidR="00D81013">
        <w:t xml:space="preserve">. </w:t>
      </w:r>
      <w:r w:rsidR="00F11420">
        <w:t>A</w:t>
      </w:r>
      <w:r w:rsidR="00D81013">
        <w:t xml:space="preserve"> maximum diam</w:t>
      </w:r>
      <w:r w:rsidR="00642542">
        <w:t>e</w:t>
      </w:r>
      <w:r w:rsidR="00D81013">
        <w:t>ter</w:t>
      </w:r>
      <w:r w:rsidR="00F11420">
        <w:t xml:space="preserve"> and height of the fireball center</w:t>
      </w:r>
      <w:r w:rsidR="00D81013">
        <w:t xml:space="preserve"> of 13.9 m </w:t>
      </w:r>
      <w:r w:rsidR="00F11420">
        <w:t xml:space="preserve">were estimated for a total duration </w:t>
      </w:r>
      <w:r w:rsidR="00642542">
        <w:t>of</w:t>
      </w:r>
      <w:r w:rsidR="00F11420">
        <w:t xml:space="preserve"> 0.8 s (with momentum-dominated fireball equation) </w:t>
      </w:r>
      <w:r w:rsidR="00642542">
        <w:t>and</w:t>
      </w:r>
      <w:r w:rsidR="00F11420">
        <w:t xml:space="preserve"> 3.4 s (with buoyancy-dominated fireball equation). The safety distance from the tank to the target </w:t>
      </w:r>
      <w:r w:rsidR="00A309A3">
        <w:t xml:space="preserve">(personnel) </w:t>
      </w:r>
      <w:r w:rsidR="00F11420">
        <w:t>was 7</w:t>
      </w:r>
      <w:r w:rsidR="0039602E">
        <w:t>7</w:t>
      </w:r>
      <w:r w:rsidR="00F11420">
        <w:t>.</w:t>
      </w:r>
      <w:r w:rsidR="0039602E">
        <w:t>8</w:t>
      </w:r>
      <w:r w:rsidR="00F11420">
        <w:t xml:space="preserve"> m.</w:t>
      </w:r>
      <w:r w:rsidR="006C79F2">
        <w:t xml:space="preserve"> </w:t>
      </w:r>
      <w:r w:rsidR="002E1304">
        <w:t>The maximum error</w:t>
      </w:r>
      <w:r w:rsidR="00642542">
        <w:t xml:space="preserve"> values</w:t>
      </w:r>
      <w:r w:rsidR="002E1304">
        <w:t xml:space="preserve"> </w:t>
      </w:r>
      <w:r w:rsidR="00642542">
        <w:t>between</w:t>
      </w:r>
      <w:r w:rsidR="002E1304">
        <w:t xml:space="preserve"> the estimations</w:t>
      </w:r>
      <w:r w:rsidR="00CF2D4D">
        <w:t xml:space="preserve"> </w:t>
      </w:r>
      <w:r w:rsidR="00642542">
        <w:t>and th</w:t>
      </w:r>
      <w:r w:rsidR="00CF2D4D">
        <w:t>e tes</w:t>
      </w:r>
      <w:r w:rsidR="00642542">
        <w:t>t</w:t>
      </w:r>
      <w:r w:rsidR="00CF2D4D">
        <w:t xml:space="preserve"> results</w:t>
      </w:r>
      <w:r w:rsidR="002E1304">
        <w:t xml:space="preserve"> were 30.5% in the case of the maximum diameter and height of the fireball center and 80% for the fireball duration.</w:t>
      </w:r>
    </w:p>
    <w:p w14:paraId="1F324A55" w14:textId="0927ED13" w:rsidR="0036409F" w:rsidRDefault="0036409F" w:rsidP="00727C6F">
      <w:pPr>
        <w:pStyle w:val="CETBodytext"/>
      </w:pPr>
      <w:r>
        <w:t>During the SH</w:t>
      </w:r>
      <w:r w:rsidRPr="0036409F">
        <w:rPr>
          <w:vertAlign w:val="subscript"/>
        </w:rPr>
        <w:t>2</w:t>
      </w:r>
      <w:r>
        <w:t>IFT project, three double walled LH</w:t>
      </w:r>
      <w:r w:rsidRPr="0036409F">
        <w:rPr>
          <w:vertAlign w:val="subscript"/>
        </w:rPr>
        <w:t>2</w:t>
      </w:r>
      <w:r>
        <w:t xml:space="preserve"> tanks with a volume of 1 m</w:t>
      </w:r>
      <w:r w:rsidRPr="0036409F">
        <w:rPr>
          <w:vertAlign w:val="superscript"/>
        </w:rPr>
        <w:t>3</w:t>
      </w:r>
      <w:r>
        <w:t xml:space="preserve"> filled at 50% will be </w:t>
      </w:r>
      <w:r w:rsidR="00B158CB">
        <w:t xml:space="preserve">engulfed in a propane fire until the tank failure will </w:t>
      </w:r>
      <w:r w:rsidR="003C23EF">
        <w:t>cause</w:t>
      </w:r>
      <w:r w:rsidR="00B158CB">
        <w:t xml:space="preserve"> a BLEVE</w:t>
      </w:r>
      <w:r>
        <w:t>. Considering the</w:t>
      </w:r>
      <w:r w:rsidR="00B803B0">
        <w:t xml:space="preserve"> </w:t>
      </w:r>
      <w:r w:rsidR="00C2447A">
        <w:t>LH</w:t>
      </w:r>
      <w:r w:rsidR="00C2447A" w:rsidRPr="00B803B0">
        <w:rPr>
          <w:vertAlign w:val="subscript"/>
        </w:rPr>
        <w:t>2</w:t>
      </w:r>
      <w:r w:rsidR="00C2447A">
        <w:t xml:space="preserve"> d</w:t>
      </w:r>
      <w:r w:rsidR="00B803B0">
        <w:t>ensity (70.9</w:t>
      </w:r>
      <w:r w:rsidR="00C2447A">
        <w:t xml:space="preserve"> kg m</w:t>
      </w:r>
      <w:r w:rsidR="00C2447A" w:rsidRPr="00C2447A">
        <w:rPr>
          <w:vertAlign w:val="superscript"/>
        </w:rPr>
        <w:t>-3</w:t>
      </w:r>
      <w:r w:rsidR="00B803B0">
        <w:t>)</w:t>
      </w:r>
      <w:r w:rsidR="00C2447A">
        <w:t xml:space="preserve"> </w:t>
      </w:r>
      <w:r>
        <w:t>initially stored at 1 bar a</w:t>
      </w:r>
      <w:r w:rsidR="00B803B0">
        <w:t>t a temperature close to the boiling point</w:t>
      </w:r>
      <w:r w:rsidR="003C23EF">
        <w:t xml:space="preserve"> (20.3 K)</w:t>
      </w:r>
      <w:r w:rsidR="00B803B0">
        <w:t>,</w:t>
      </w:r>
      <w:r>
        <w:t xml:space="preserve"> the hydrogen</w:t>
      </w:r>
      <w:r w:rsidR="00B803B0">
        <w:t xml:space="preserve"> mass content in the tank will be 35.5 kg</w:t>
      </w:r>
      <w:r w:rsidR="003C23EF">
        <w:t xml:space="preserve"> </w:t>
      </w:r>
      <w:r w:rsidR="003C23EF">
        <w:fldChar w:fldCharType="begin" w:fldLock="1"/>
      </w:r>
      <w:r w:rsidR="003C23EF">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rsidR="003C23EF">
        <w:fldChar w:fldCharType="separate"/>
      </w:r>
      <w:r w:rsidR="003C23EF" w:rsidRPr="00B803B0">
        <w:rPr>
          <w:noProof/>
        </w:rPr>
        <w:t>(NIST, 2019)</w:t>
      </w:r>
      <w:r w:rsidR="003C23EF">
        <w:fldChar w:fldCharType="end"/>
      </w:r>
      <w:r w:rsidR="00B803B0">
        <w:t>.</w:t>
      </w:r>
      <w:r w:rsidR="00B158CB">
        <w:t xml:space="preserve"> This mass was used in the blind simulation of the fireball</w:t>
      </w:r>
      <w:r w:rsidR="007C139C">
        <w:t>,</w:t>
      </w:r>
      <w:r w:rsidR="00B158CB">
        <w:t xml:space="preserve"> consequence of </w:t>
      </w:r>
      <w:r w:rsidR="00C2447A">
        <w:t>a</w:t>
      </w:r>
      <w:r w:rsidR="007C139C">
        <w:t>n LH</w:t>
      </w:r>
      <w:r w:rsidR="007C139C" w:rsidRPr="00B158CB">
        <w:rPr>
          <w:vertAlign w:val="subscript"/>
        </w:rPr>
        <w:t>2</w:t>
      </w:r>
      <w:r w:rsidR="00B158CB">
        <w:t xml:space="preserve"> BLEVE. According to this evaluation, the fireball will last from 1.5 to 4.7 s expanding to a maximum diameter and height of 25.9 m. Th</w:t>
      </w:r>
      <w:r w:rsidR="0096157E">
        <w:t>e thermal dose of 80</w:t>
      </w:r>
      <w:r w:rsidR="0096157E">
        <w:rPr>
          <w:rFonts w:cs="Arial"/>
          <w:szCs w:val="18"/>
          <w:lang w:val="en-GB"/>
        </w:rPr>
        <w:t xml:space="preserve"> kW</w:t>
      </w:r>
      <w:r w:rsidR="0096157E" w:rsidRPr="00330EA7">
        <w:rPr>
          <w:rFonts w:cs="Arial"/>
          <w:szCs w:val="18"/>
          <w:vertAlign w:val="superscript"/>
          <w:lang w:val="en-GB"/>
        </w:rPr>
        <w:t>4/3</w:t>
      </w:r>
      <w:r w:rsidR="0096157E">
        <w:rPr>
          <w:rFonts w:cs="Arial"/>
          <w:szCs w:val="18"/>
          <w:lang w:val="en-GB"/>
        </w:rPr>
        <w:t xml:space="preserve"> m</w:t>
      </w:r>
      <w:r w:rsidR="0096157E" w:rsidRPr="00330EA7">
        <w:rPr>
          <w:rFonts w:cs="Arial"/>
          <w:szCs w:val="18"/>
          <w:vertAlign w:val="superscript"/>
          <w:lang w:val="en-GB"/>
        </w:rPr>
        <w:t>-2</w:t>
      </w:r>
      <w:r w:rsidR="0096157E">
        <w:rPr>
          <w:rFonts w:cs="Arial"/>
          <w:szCs w:val="18"/>
          <w:vertAlign w:val="superscript"/>
          <w:lang w:val="en-GB"/>
        </w:rPr>
        <w:t>/3</w:t>
      </w:r>
      <w:r w:rsidR="0096157E">
        <w:rPr>
          <w:rFonts w:cs="Arial"/>
          <w:szCs w:val="18"/>
          <w:lang w:val="en-GB"/>
        </w:rPr>
        <w:t xml:space="preserve"> s</w:t>
      </w:r>
      <w:r w:rsidR="00704CDB">
        <w:rPr>
          <w:rFonts w:cs="Arial"/>
          <w:szCs w:val="18"/>
          <w:lang w:val="en-GB"/>
        </w:rPr>
        <w:t xml:space="preserve"> for a target exposed to the fireball</w:t>
      </w:r>
      <w:r w:rsidR="0096157E">
        <w:rPr>
          <w:rFonts w:cs="Arial"/>
          <w:szCs w:val="18"/>
          <w:lang w:val="en-GB"/>
        </w:rPr>
        <w:t xml:space="preserve"> is expected at </w:t>
      </w:r>
      <w:r w:rsidR="0096157E">
        <w:t>159.1 m</w:t>
      </w:r>
      <w:r w:rsidR="00B158CB">
        <w:t xml:space="preserve">, </w:t>
      </w:r>
      <w:r w:rsidR="0096157E">
        <w:t xml:space="preserve">thus this is </w:t>
      </w:r>
      <w:r w:rsidR="00B158CB">
        <w:t>the safety distance from th</w:t>
      </w:r>
      <w:r w:rsidR="0096157E">
        <w:t>e LH</w:t>
      </w:r>
      <w:r w:rsidR="0096157E" w:rsidRPr="0096157E">
        <w:rPr>
          <w:vertAlign w:val="subscript"/>
        </w:rPr>
        <w:t>2</w:t>
      </w:r>
      <w:r w:rsidR="00B158CB">
        <w:t xml:space="preserve"> tank.</w:t>
      </w:r>
      <w:r w:rsidR="001F1FD3">
        <w:t xml:space="preserve"> In </w:t>
      </w:r>
      <w:r w:rsidR="001F1FD3">
        <w:fldChar w:fldCharType="begin"/>
      </w:r>
      <w:r w:rsidR="001F1FD3">
        <w:instrText xml:space="preserve"> REF _Ref36130804 \h </w:instrText>
      </w:r>
      <w:r w:rsidR="001F1FD3">
        <w:fldChar w:fldCharType="separate"/>
      </w:r>
      <w:r w:rsidR="001F1FD3">
        <w:t>Table 1</w:t>
      </w:r>
      <w:r w:rsidR="001F1FD3">
        <w:fldChar w:fldCharType="end"/>
      </w:r>
      <w:r w:rsidR="001F1FD3">
        <w:t>, the results of this analysis are reported for comparison.</w:t>
      </w:r>
    </w:p>
    <w:p w14:paraId="01DF0D10" w14:textId="5624D257" w:rsidR="004E334E" w:rsidRDefault="004E334E" w:rsidP="004E334E">
      <w:pPr>
        <w:pStyle w:val="CETTabletitle"/>
      </w:pPr>
      <w:bookmarkStart w:id="12" w:name="_Ref36130804"/>
      <w:r>
        <w:t xml:space="preserve">Table </w:t>
      </w:r>
      <w:r>
        <w:fldChar w:fldCharType="begin"/>
      </w:r>
      <w:r>
        <w:instrText xml:space="preserve"> SEQ Table \* ARABIC </w:instrText>
      </w:r>
      <w:r>
        <w:fldChar w:fldCharType="separate"/>
      </w:r>
      <w:r>
        <w:t>1</w:t>
      </w:r>
      <w:r>
        <w:fldChar w:fldCharType="end"/>
      </w:r>
      <w:bookmarkEnd w:id="12"/>
      <w:r>
        <w:t xml:space="preserve">: </w:t>
      </w:r>
      <w:r w:rsidR="005C7AD3">
        <w:t>C</w:t>
      </w:r>
      <w:r>
        <w:t xml:space="preserve">omparison between </w:t>
      </w:r>
      <w:r w:rsidR="00B5509F">
        <w:t xml:space="preserve">the </w:t>
      </w:r>
      <w:r w:rsidR="005C7AD3">
        <w:t>experimental data from</w:t>
      </w:r>
      <w:r w:rsidR="00B5509F">
        <w:t xml:space="preserve"> the</w:t>
      </w:r>
      <w:r w:rsidR="005C7AD3">
        <w:t xml:space="preserve"> BMW </w:t>
      </w:r>
      <w:r w:rsidR="00B5509F">
        <w:t>bursting</w:t>
      </w:r>
      <w:r w:rsidR="005C7AD3">
        <w:t xml:space="preserve"> </w:t>
      </w:r>
      <w:r w:rsidR="005C7AD3" w:rsidRPr="009D03DE">
        <w:t xml:space="preserve">tests </w:t>
      </w:r>
      <w:r w:rsidR="009D03DE" w:rsidRPr="009D03DE">
        <w:fldChar w:fldCharType="begin" w:fldLock="1"/>
      </w:r>
      <w:r w:rsidR="009D03DE">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1996)","plainTextFormattedCitation":"(Pehr, 1996)","previouslyFormattedCitation":"(Pehr, 1996)"},"properties":{"noteIndex":0},"schema":"https://github.com/citation-style-language/schema/raw/master/csl-citation.json"}</w:instrText>
      </w:r>
      <w:r w:rsidR="009D03DE" w:rsidRPr="009D03DE">
        <w:fldChar w:fldCharType="separate"/>
      </w:r>
      <w:r w:rsidR="009D03DE" w:rsidRPr="009D03DE">
        <w:rPr>
          <w:noProof/>
        </w:rPr>
        <w:t>(Pehr, 1996)</w:t>
      </w:r>
      <w:r w:rsidR="009D03DE" w:rsidRPr="009D03DE">
        <w:fldChar w:fldCharType="end"/>
      </w:r>
      <w:r w:rsidR="005C7AD3" w:rsidRPr="009D03DE">
        <w:t xml:space="preserve"> and</w:t>
      </w:r>
      <w:r w:rsidR="00B5509F">
        <w:t xml:space="preserve"> the</w:t>
      </w:r>
      <w:r w:rsidR="005C7AD3">
        <w:t xml:space="preserve"> empirical model</w:t>
      </w:r>
      <w:r w:rsidR="00B5509F">
        <w:t xml:space="preserve"> </w:t>
      </w:r>
      <w:r w:rsidR="002E53A3">
        <w:t>outcomes</w:t>
      </w:r>
      <w:r w:rsidR="00B5509F">
        <w:t xml:space="preserve"> for the BMW and SH</w:t>
      </w:r>
      <w:r w:rsidR="00B5509F" w:rsidRPr="00417709">
        <w:rPr>
          <w:vertAlign w:val="subscript"/>
        </w:rPr>
        <w:t>2</w:t>
      </w:r>
      <w:r w:rsidR="00B5509F">
        <w:t xml:space="preserve">IFT </w:t>
      </w:r>
      <w:r w:rsidR="002E53A3">
        <w:t>LH</w:t>
      </w:r>
      <w:r w:rsidR="002E53A3" w:rsidRPr="002E53A3">
        <w:rPr>
          <w:vertAlign w:val="subscript"/>
        </w:rPr>
        <w:t>2</w:t>
      </w:r>
      <w:r w:rsidR="002E53A3">
        <w:t xml:space="preserve"> </w:t>
      </w:r>
      <w:r w:rsidR="00B5509F">
        <w:t>BLEVE tests.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48"/>
        <w:gridCol w:w="1134"/>
        <w:gridCol w:w="1134"/>
        <w:gridCol w:w="1077"/>
        <w:gridCol w:w="1814"/>
      </w:tblGrid>
      <w:tr w:rsidR="006C79F2" w:rsidRPr="00B5509F" w14:paraId="1FD5B989" w14:textId="5D29957F" w:rsidTr="007855BD">
        <w:tc>
          <w:tcPr>
            <w:tcW w:w="2948" w:type="dxa"/>
            <w:tcBorders>
              <w:top w:val="single" w:sz="12" w:space="0" w:color="008000"/>
              <w:bottom w:val="single" w:sz="6" w:space="0" w:color="008000"/>
            </w:tcBorders>
            <w:shd w:val="clear" w:color="auto" w:fill="FFFFFF"/>
            <w:vAlign w:val="center"/>
          </w:tcPr>
          <w:p w14:paraId="3A55EC28" w14:textId="62023E5F" w:rsidR="006C79F2" w:rsidRPr="00B57B36" w:rsidRDefault="006C79F2" w:rsidP="00417709">
            <w:pPr>
              <w:pStyle w:val="CETBodytext"/>
              <w:jc w:val="left"/>
              <w:rPr>
                <w:lang w:val="en-GB"/>
              </w:rPr>
            </w:pPr>
            <w:r>
              <w:rPr>
                <w:lang w:val="en-GB"/>
              </w:rPr>
              <w:t>Fireball parameters and safety distance</w:t>
            </w:r>
          </w:p>
        </w:tc>
        <w:tc>
          <w:tcPr>
            <w:tcW w:w="1134" w:type="dxa"/>
            <w:tcBorders>
              <w:top w:val="single" w:sz="12" w:space="0" w:color="008000"/>
              <w:bottom w:val="single" w:sz="6" w:space="0" w:color="008000"/>
            </w:tcBorders>
            <w:shd w:val="clear" w:color="auto" w:fill="FFFFFF"/>
          </w:tcPr>
          <w:p w14:paraId="0D519366" w14:textId="46FB4044" w:rsidR="006C79F2" w:rsidRPr="00B57B36" w:rsidRDefault="006C79F2" w:rsidP="006C79F2">
            <w:pPr>
              <w:pStyle w:val="CETBodytext"/>
              <w:jc w:val="left"/>
              <w:rPr>
                <w:lang w:val="en-GB"/>
              </w:rPr>
            </w:pPr>
            <w:r>
              <w:rPr>
                <w:lang w:val="en-GB"/>
              </w:rPr>
              <w:t>BMW tests</w:t>
            </w:r>
          </w:p>
        </w:tc>
        <w:tc>
          <w:tcPr>
            <w:tcW w:w="1134" w:type="dxa"/>
            <w:tcBorders>
              <w:top w:val="single" w:sz="12" w:space="0" w:color="008000"/>
              <w:bottom w:val="single" w:sz="6" w:space="0" w:color="008000"/>
            </w:tcBorders>
            <w:shd w:val="clear" w:color="auto" w:fill="FFFFFF"/>
          </w:tcPr>
          <w:p w14:paraId="0D9073DE" w14:textId="3109A6E9" w:rsidR="006C79F2" w:rsidRPr="00B57B36" w:rsidRDefault="006C79F2" w:rsidP="006C79F2">
            <w:pPr>
              <w:pStyle w:val="CETBodytext"/>
              <w:jc w:val="left"/>
              <w:rPr>
                <w:lang w:val="en-GB"/>
              </w:rPr>
            </w:pPr>
            <w:r>
              <w:rPr>
                <w:lang w:val="en-GB"/>
              </w:rPr>
              <w:t>BMW tests estimation</w:t>
            </w:r>
          </w:p>
        </w:tc>
        <w:tc>
          <w:tcPr>
            <w:tcW w:w="1077" w:type="dxa"/>
            <w:tcBorders>
              <w:top w:val="single" w:sz="12" w:space="0" w:color="008000"/>
              <w:bottom w:val="single" w:sz="6" w:space="0" w:color="008000"/>
            </w:tcBorders>
            <w:shd w:val="clear" w:color="auto" w:fill="FFFFFF"/>
          </w:tcPr>
          <w:p w14:paraId="528C639C" w14:textId="6121D47F" w:rsidR="006C79F2" w:rsidRPr="00B5509F" w:rsidRDefault="00CF2D4D" w:rsidP="006C79F2">
            <w:pPr>
              <w:pStyle w:val="CETBodytext"/>
              <w:jc w:val="left"/>
              <w:rPr>
                <w:lang w:val="en-GB"/>
              </w:rPr>
            </w:pPr>
            <w:r w:rsidRPr="00C45AFA">
              <w:rPr>
                <w:lang w:val="en-GB"/>
              </w:rPr>
              <w:t>E</w:t>
            </w:r>
            <w:r w:rsidR="006C79F2" w:rsidRPr="00C45AFA">
              <w:rPr>
                <w:lang w:val="en-GB"/>
              </w:rPr>
              <w:t>rror (%)</w:t>
            </w:r>
          </w:p>
        </w:tc>
        <w:tc>
          <w:tcPr>
            <w:tcW w:w="1814" w:type="dxa"/>
            <w:tcBorders>
              <w:top w:val="single" w:sz="12" w:space="0" w:color="008000"/>
              <w:bottom w:val="single" w:sz="6" w:space="0" w:color="008000"/>
            </w:tcBorders>
            <w:shd w:val="clear" w:color="auto" w:fill="FFFFFF"/>
          </w:tcPr>
          <w:p w14:paraId="1F5911E4" w14:textId="493D5FAE" w:rsidR="006C79F2" w:rsidRPr="00B5509F" w:rsidRDefault="006C79F2" w:rsidP="006C79F2">
            <w:pPr>
              <w:pStyle w:val="CETBodytext"/>
              <w:jc w:val="left"/>
              <w:rPr>
                <w:lang w:val="en-GB"/>
              </w:rPr>
            </w:pPr>
            <w:r w:rsidRPr="00B5509F">
              <w:rPr>
                <w:lang w:val="en-GB"/>
              </w:rPr>
              <w:t>SH</w:t>
            </w:r>
            <w:r w:rsidRPr="00B5509F">
              <w:rPr>
                <w:vertAlign w:val="subscript"/>
                <w:lang w:val="en-GB"/>
              </w:rPr>
              <w:t>2</w:t>
            </w:r>
            <w:r w:rsidRPr="00B5509F">
              <w:rPr>
                <w:lang w:val="en-GB"/>
              </w:rPr>
              <w:t>IFT BLEVE tests blind sim</w:t>
            </w:r>
            <w:r>
              <w:rPr>
                <w:lang w:val="en-GB"/>
              </w:rPr>
              <w:t>ulation</w:t>
            </w:r>
          </w:p>
        </w:tc>
      </w:tr>
      <w:tr w:rsidR="006C79F2" w:rsidRPr="00B57B36" w14:paraId="41D08DE0" w14:textId="371008C2" w:rsidTr="007855BD">
        <w:tc>
          <w:tcPr>
            <w:tcW w:w="2948" w:type="dxa"/>
            <w:shd w:val="clear" w:color="auto" w:fill="FFFFFF"/>
          </w:tcPr>
          <w:p w14:paraId="653B8F0A" w14:textId="1E0CEEE8" w:rsidR="006C79F2" w:rsidRPr="00B57B36" w:rsidRDefault="006C79F2" w:rsidP="00D507B3">
            <w:pPr>
              <w:pStyle w:val="CETBodytext"/>
              <w:rPr>
                <w:lang w:val="en-GB"/>
              </w:rPr>
            </w:pPr>
            <w:r>
              <w:rPr>
                <w:lang w:val="en-GB"/>
              </w:rPr>
              <w:t>LH</w:t>
            </w:r>
            <w:r w:rsidRPr="00083B5C">
              <w:rPr>
                <w:vertAlign w:val="subscript"/>
                <w:lang w:val="en-GB"/>
              </w:rPr>
              <w:t>2</w:t>
            </w:r>
            <w:r>
              <w:rPr>
                <w:lang w:val="en-GB"/>
              </w:rPr>
              <w:t xml:space="preserve"> mass (kg)</w:t>
            </w:r>
          </w:p>
        </w:tc>
        <w:tc>
          <w:tcPr>
            <w:tcW w:w="1134" w:type="dxa"/>
            <w:shd w:val="clear" w:color="auto" w:fill="FFFFFF"/>
          </w:tcPr>
          <w:p w14:paraId="38EB5D68" w14:textId="70EB2572" w:rsidR="006C79F2" w:rsidRPr="00B57B36" w:rsidRDefault="006C79F2" w:rsidP="00D507B3">
            <w:pPr>
              <w:pStyle w:val="CETBodytext"/>
              <w:rPr>
                <w:lang w:val="en-GB"/>
              </w:rPr>
            </w:pPr>
            <w:r>
              <w:rPr>
                <w:lang w:val="en-GB"/>
              </w:rPr>
              <w:t xml:space="preserve">1.8 </w:t>
            </w:r>
            <w:r>
              <w:rPr>
                <w:rFonts w:cs="Arial"/>
                <w:lang w:val="en-GB"/>
              </w:rPr>
              <w:t xml:space="preserve">÷ </w:t>
            </w:r>
            <w:r>
              <w:rPr>
                <w:lang w:val="en-GB"/>
              </w:rPr>
              <w:t>5.4</w:t>
            </w:r>
          </w:p>
        </w:tc>
        <w:tc>
          <w:tcPr>
            <w:tcW w:w="1134" w:type="dxa"/>
            <w:shd w:val="clear" w:color="auto" w:fill="FFFFFF"/>
          </w:tcPr>
          <w:p w14:paraId="386B3267" w14:textId="7AE86DEC" w:rsidR="006C79F2" w:rsidRPr="00B57B36" w:rsidRDefault="006C79F2" w:rsidP="00D507B3">
            <w:pPr>
              <w:pStyle w:val="CETBodytext"/>
              <w:rPr>
                <w:lang w:val="en-GB"/>
              </w:rPr>
            </w:pPr>
            <w:r>
              <w:rPr>
                <w:lang w:val="en-GB"/>
              </w:rPr>
              <w:t>5.4</w:t>
            </w:r>
          </w:p>
        </w:tc>
        <w:tc>
          <w:tcPr>
            <w:tcW w:w="1077" w:type="dxa"/>
            <w:shd w:val="clear" w:color="auto" w:fill="FFFFFF"/>
          </w:tcPr>
          <w:p w14:paraId="2DDC763B" w14:textId="608B985F" w:rsidR="006C79F2" w:rsidRDefault="006C79F2" w:rsidP="00D507B3">
            <w:pPr>
              <w:pStyle w:val="CETBodytext"/>
              <w:rPr>
                <w:lang w:val="en-GB"/>
              </w:rPr>
            </w:pPr>
            <w:r>
              <w:rPr>
                <w:lang w:val="en-GB"/>
              </w:rPr>
              <w:t>---</w:t>
            </w:r>
          </w:p>
        </w:tc>
        <w:tc>
          <w:tcPr>
            <w:tcW w:w="1814" w:type="dxa"/>
            <w:shd w:val="clear" w:color="auto" w:fill="FFFFFF"/>
          </w:tcPr>
          <w:p w14:paraId="7D2CC567" w14:textId="21646399" w:rsidR="006C79F2" w:rsidRPr="00B57B36" w:rsidRDefault="006C79F2" w:rsidP="00D507B3">
            <w:pPr>
              <w:pStyle w:val="CETBodytext"/>
              <w:rPr>
                <w:lang w:val="en-GB"/>
              </w:rPr>
            </w:pPr>
            <w:r>
              <w:rPr>
                <w:lang w:val="en-GB"/>
              </w:rPr>
              <w:t>35</w:t>
            </w:r>
            <w:r w:rsidR="00B158CB">
              <w:rPr>
                <w:lang w:val="en-GB"/>
              </w:rPr>
              <w:t>.5</w:t>
            </w:r>
          </w:p>
        </w:tc>
      </w:tr>
      <w:tr w:rsidR="006C79F2" w:rsidRPr="00B57B36" w14:paraId="52903D50" w14:textId="77777777" w:rsidTr="007855BD">
        <w:tc>
          <w:tcPr>
            <w:tcW w:w="2948" w:type="dxa"/>
            <w:shd w:val="clear" w:color="auto" w:fill="FFFFFF"/>
          </w:tcPr>
          <w:p w14:paraId="590C2014" w14:textId="58F007B5" w:rsidR="006C79F2" w:rsidRDefault="006C79F2" w:rsidP="00083B5C">
            <w:pPr>
              <w:pStyle w:val="CETBodytext"/>
              <w:rPr>
                <w:lang w:val="en-GB"/>
              </w:rPr>
            </w:pPr>
            <w:r>
              <w:rPr>
                <w:lang w:val="en-GB"/>
              </w:rPr>
              <w:t>Max. diameter (m)</w:t>
            </w:r>
          </w:p>
        </w:tc>
        <w:tc>
          <w:tcPr>
            <w:tcW w:w="1134" w:type="dxa"/>
            <w:shd w:val="clear" w:color="auto" w:fill="FFFFFF"/>
          </w:tcPr>
          <w:p w14:paraId="41378385" w14:textId="0B649395" w:rsidR="006C79F2" w:rsidRDefault="006C79F2" w:rsidP="00083B5C">
            <w:pPr>
              <w:pStyle w:val="CETBodytext"/>
              <w:rPr>
                <w:lang w:val="en-GB"/>
              </w:rPr>
            </w:pPr>
            <w:r>
              <w:rPr>
                <w:lang w:val="en-GB"/>
              </w:rPr>
              <w:t>20.0</w:t>
            </w:r>
          </w:p>
        </w:tc>
        <w:tc>
          <w:tcPr>
            <w:tcW w:w="1134" w:type="dxa"/>
            <w:shd w:val="clear" w:color="auto" w:fill="FFFFFF"/>
          </w:tcPr>
          <w:p w14:paraId="09BD6082" w14:textId="2C7E7307" w:rsidR="006C79F2" w:rsidRDefault="006C79F2" w:rsidP="00083B5C">
            <w:pPr>
              <w:pStyle w:val="CETBodytext"/>
              <w:rPr>
                <w:lang w:val="en-GB"/>
              </w:rPr>
            </w:pPr>
            <w:r>
              <w:rPr>
                <w:lang w:val="en-GB"/>
              </w:rPr>
              <w:t>13.9</w:t>
            </w:r>
          </w:p>
        </w:tc>
        <w:tc>
          <w:tcPr>
            <w:tcW w:w="1077" w:type="dxa"/>
            <w:shd w:val="clear" w:color="auto" w:fill="FFFFFF"/>
          </w:tcPr>
          <w:p w14:paraId="79E83CED" w14:textId="0143D046" w:rsidR="006C79F2" w:rsidRDefault="006C79F2" w:rsidP="00083B5C">
            <w:pPr>
              <w:pStyle w:val="CETBodytext"/>
              <w:rPr>
                <w:lang w:val="en-GB"/>
              </w:rPr>
            </w:pPr>
            <w:r>
              <w:rPr>
                <w:lang w:val="en-GB"/>
              </w:rPr>
              <w:t>30.5</w:t>
            </w:r>
          </w:p>
        </w:tc>
        <w:tc>
          <w:tcPr>
            <w:tcW w:w="1814" w:type="dxa"/>
            <w:shd w:val="clear" w:color="auto" w:fill="FFFFFF"/>
          </w:tcPr>
          <w:p w14:paraId="412C10E0" w14:textId="7DB09244" w:rsidR="006C79F2" w:rsidRPr="00B57B36" w:rsidRDefault="006C79F2" w:rsidP="00083B5C">
            <w:pPr>
              <w:pStyle w:val="CETBodytext"/>
              <w:rPr>
                <w:lang w:val="en-GB"/>
              </w:rPr>
            </w:pPr>
            <w:r>
              <w:rPr>
                <w:lang w:val="en-GB"/>
              </w:rPr>
              <w:t>25.9</w:t>
            </w:r>
          </w:p>
        </w:tc>
      </w:tr>
      <w:tr w:rsidR="006C79F2" w:rsidRPr="00B57B36" w14:paraId="0B0688A0" w14:textId="399DF2D6" w:rsidTr="007855BD">
        <w:tc>
          <w:tcPr>
            <w:tcW w:w="2948" w:type="dxa"/>
            <w:shd w:val="clear" w:color="auto" w:fill="FFFFFF"/>
          </w:tcPr>
          <w:p w14:paraId="7EA51C63" w14:textId="32C49A3E" w:rsidR="006C79F2" w:rsidRDefault="006C79F2" w:rsidP="00083B5C">
            <w:pPr>
              <w:pStyle w:val="CETBodytext"/>
              <w:rPr>
                <w:lang w:val="en-GB"/>
              </w:rPr>
            </w:pPr>
            <w:r>
              <w:rPr>
                <w:lang w:val="en-GB"/>
              </w:rPr>
              <w:t>Duration (s)</w:t>
            </w:r>
          </w:p>
        </w:tc>
        <w:tc>
          <w:tcPr>
            <w:tcW w:w="1134" w:type="dxa"/>
            <w:shd w:val="clear" w:color="auto" w:fill="FFFFFF"/>
          </w:tcPr>
          <w:p w14:paraId="1F3F06F7" w14:textId="0FA49F44" w:rsidR="006C79F2" w:rsidRDefault="006C79F2" w:rsidP="00083B5C">
            <w:pPr>
              <w:pStyle w:val="CETBodytext"/>
              <w:rPr>
                <w:lang w:val="en-GB"/>
              </w:rPr>
            </w:pPr>
            <w:r>
              <w:rPr>
                <w:lang w:val="en-GB"/>
              </w:rPr>
              <w:t>4.0</w:t>
            </w:r>
          </w:p>
        </w:tc>
        <w:tc>
          <w:tcPr>
            <w:tcW w:w="1134" w:type="dxa"/>
            <w:shd w:val="clear" w:color="auto" w:fill="FFFFFF"/>
          </w:tcPr>
          <w:p w14:paraId="4FFAF517" w14:textId="4AF92DB2" w:rsidR="006C79F2" w:rsidRDefault="006C79F2" w:rsidP="00083B5C">
            <w:pPr>
              <w:pStyle w:val="CETBodytext"/>
              <w:rPr>
                <w:lang w:val="en-GB"/>
              </w:rPr>
            </w:pPr>
            <w:r>
              <w:rPr>
                <w:lang w:val="en-GB"/>
              </w:rPr>
              <w:t xml:space="preserve">0.8 </w:t>
            </w:r>
            <w:r>
              <w:rPr>
                <w:rFonts w:cs="Arial"/>
                <w:lang w:val="en-GB"/>
              </w:rPr>
              <w:t>÷ 3.4</w:t>
            </w:r>
          </w:p>
        </w:tc>
        <w:tc>
          <w:tcPr>
            <w:tcW w:w="1077" w:type="dxa"/>
            <w:shd w:val="clear" w:color="auto" w:fill="FFFFFF"/>
          </w:tcPr>
          <w:p w14:paraId="1D32FFE6" w14:textId="554F45AC" w:rsidR="006C79F2" w:rsidRDefault="006C79F2" w:rsidP="00083B5C">
            <w:pPr>
              <w:pStyle w:val="CETBodytext"/>
              <w:rPr>
                <w:lang w:val="en-GB"/>
              </w:rPr>
            </w:pPr>
            <w:r>
              <w:rPr>
                <w:rFonts w:cs="Arial"/>
                <w:lang w:val="en-GB"/>
              </w:rPr>
              <w:t>80</w:t>
            </w:r>
            <w:r w:rsidR="000A3D8B">
              <w:rPr>
                <w:rFonts w:cs="Arial"/>
                <w:lang w:val="en-GB"/>
              </w:rPr>
              <w:t>.0</w:t>
            </w:r>
            <w:r w:rsidR="008B6BB6">
              <w:rPr>
                <w:rFonts w:cs="Arial"/>
                <w:lang w:val="en-GB"/>
              </w:rPr>
              <w:t xml:space="preserve"> </w:t>
            </w:r>
            <w:r>
              <w:rPr>
                <w:rFonts w:cs="Arial"/>
                <w:lang w:val="en-GB"/>
              </w:rPr>
              <w:t>÷</w:t>
            </w:r>
            <w:r w:rsidR="008B6BB6">
              <w:rPr>
                <w:rFonts w:cs="Arial"/>
                <w:lang w:val="en-GB"/>
              </w:rPr>
              <w:t xml:space="preserve"> 15</w:t>
            </w:r>
            <w:r w:rsidR="000A3D8B">
              <w:rPr>
                <w:rFonts w:cs="Arial"/>
                <w:lang w:val="en-GB"/>
              </w:rPr>
              <w:t>.0</w:t>
            </w:r>
          </w:p>
        </w:tc>
        <w:tc>
          <w:tcPr>
            <w:tcW w:w="1814" w:type="dxa"/>
            <w:shd w:val="clear" w:color="auto" w:fill="FFFFFF"/>
          </w:tcPr>
          <w:p w14:paraId="7B79BD4D" w14:textId="5D76449C" w:rsidR="006C79F2" w:rsidRDefault="006C79F2" w:rsidP="00083B5C">
            <w:pPr>
              <w:pStyle w:val="CETBodytext"/>
              <w:rPr>
                <w:lang w:val="en-GB"/>
              </w:rPr>
            </w:pPr>
            <w:r>
              <w:rPr>
                <w:lang w:val="en-GB"/>
              </w:rPr>
              <w:t xml:space="preserve">1.5 </w:t>
            </w:r>
            <w:r>
              <w:rPr>
                <w:rFonts w:cs="Arial"/>
                <w:lang w:val="en-GB"/>
              </w:rPr>
              <w:t>÷ 4.7</w:t>
            </w:r>
          </w:p>
        </w:tc>
      </w:tr>
      <w:tr w:rsidR="006C79F2" w:rsidRPr="00B57B36" w14:paraId="31643DD2" w14:textId="086030B5" w:rsidTr="007855BD">
        <w:tc>
          <w:tcPr>
            <w:tcW w:w="2948" w:type="dxa"/>
            <w:shd w:val="clear" w:color="auto" w:fill="FFFFFF"/>
          </w:tcPr>
          <w:p w14:paraId="73C40C57" w14:textId="727ABE95" w:rsidR="006C79F2" w:rsidRDefault="006C79F2" w:rsidP="00083B5C">
            <w:pPr>
              <w:pStyle w:val="CETBodytext"/>
              <w:rPr>
                <w:lang w:val="en-GB"/>
              </w:rPr>
            </w:pPr>
            <w:r>
              <w:rPr>
                <w:lang w:val="en-GB"/>
              </w:rPr>
              <w:t>Height (m)</w:t>
            </w:r>
          </w:p>
        </w:tc>
        <w:tc>
          <w:tcPr>
            <w:tcW w:w="1134" w:type="dxa"/>
            <w:shd w:val="clear" w:color="auto" w:fill="FFFFFF"/>
          </w:tcPr>
          <w:p w14:paraId="431A51E1" w14:textId="6E668DFB" w:rsidR="006C79F2" w:rsidRDefault="006C79F2" w:rsidP="00083B5C">
            <w:pPr>
              <w:pStyle w:val="CETBodytext"/>
              <w:rPr>
                <w:lang w:val="en-GB"/>
              </w:rPr>
            </w:pPr>
            <w:r>
              <w:rPr>
                <w:lang w:val="en-GB"/>
              </w:rPr>
              <w:t xml:space="preserve">16.0 </w:t>
            </w:r>
            <w:r>
              <w:rPr>
                <w:rFonts w:cs="Arial"/>
                <w:lang w:val="en-GB"/>
              </w:rPr>
              <w:t>÷</w:t>
            </w:r>
            <w:r>
              <w:rPr>
                <w:lang w:val="en-GB"/>
              </w:rPr>
              <w:t xml:space="preserve"> 20.0</w:t>
            </w:r>
          </w:p>
        </w:tc>
        <w:tc>
          <w:tcPr>
            <w:tcW w:w="1134" w:type="dxa"/>
            <w:shd w:val="clear" w:color="auto" w:fill="FFFFFF"/>
          </w:tcPr>
          <w:p w14:paraId="63C3EA58" w14:textId="6CAFFBDD" w:rsidR="006C79F2" w:rsidRDefault="006C79F2" w:rsidP="00083B5C">
            <w:pPr>
              <w:pStyle w:val="CETBodytext"/>
              <w:rPr>
                <w:lang w:val="en-GB"/>
              </w:rPr>
            </w:pPr>
            <w:r>
              <w:rPr>
                <w:lang w:val="en-GB"/>
              </w:rPr>
              <w:t>13.9</w:t>
            </w:r>
          </w:p>
        </w:tc>
        <w:tc>
          <w:tcPr>
            <w:tcW w:w="1077" w:type="dxa"/>
            <w:shd w:val="clear" w:color="auto" w:fill="FFFFFF"/>
          </w:tcPr>
          <w:p w14:paraId="4F757F5D" w14:textId="32DEE7EC" w:rsidR="006C79F2" w:rsidRDefault="006C79F2" w:rsidP="00083B5C">
            <w:pPr>
              <w:pStyle w:val="CETBodytext"/>
              <w:rPr>
                <w:lang w:val="en-GB"/>
              </w:rPr>
            </w:pPr>
            <w:r>
              <w:rPr>
                <w:lang w:val="en-GB"/>
              </w:rPr>
              <w:t xml:space="preserve">13.1 </w:t>
            </w:r>
            <w:r>
              <w:rPr>
                <w:rFonts w:cs="Arial"/>
                <w:lang w:val="en-GB"/>
              </w:rPr>
              <w:t>÷ 30.5</w:t>
            </w:r>
          </w:p>
        </w:tc>
        <w:tc>
          <w:tcPr>
            <w:tcW w:w="1814" w:type="dxa"/>
            <w:shd w:val="clear" w:color="auto" w:fill="FFFFFF"/>
          </w:tcPr>
          <w:p w14:paraId="6D393B6F" w14:textId="488FCB42" w:rsidR="006C79F2" w:rsidRDefault="006C79F2" w:rsidP="00083B5C">
            <w:pPr>
              <w:pStyle w:val="CETBodytext"/>
              <w:rPr>
                <w:lang w:val="en-GB"/>
              </w:rPr>
            </w:pPr>
            <w:r>
              <w:rPr>
                <w:lang w:val="en-GB"/>
              </w:rPr>
              <w:t>25.9</w:t>
            </w:r>
          </w:p>
        </w:tc>
      </w:tr>
      <w:tr w:rsidR="006C79F2" w:rsidRPr="00B57B36" w14:paraId="7B1F7B34" w14:textId="77777777" w:rsidTr="007855BD">
        <w:tc>
          <w:tcPr>
            <w:tcW w:w="2948" w:type="dxa"/>
            <w:shd w:val="clear" w:color="auto" w:fill="FFFFFF"/>
            <w:vAlign w:val="center"/>
          </w:tcPr>
          <w:p w14:paraId="7E93EC8A" w14:textId="65D3EA21" w:rsidR="006C79F2" w:rsidRDefault="006C79F2" w:rsidP="00417709">
            <w:pPr>
              <w:pStyle w:val="CETBodytext"/>
              <w:jc w:val="left"/>
              <w:rPr>
                <w:lang w:val="en-GB"/>
              </w:rPr>
            </w:pPr>
            <w:r>
              <w:rPr>
                <w:rFonts w:cs="Arial"/>
                <w:szCs w:val="18"/>
                <w:lang w:val="en-GB"/>
              </w:rPr>
              <w:t>Safety distance (thermal dose = 80 kW</w:t>
            </w:r>
            <w:r w:rsidR="008B6BB6" w:rsidRPr="00330EA7">
              <w:rPr>
                <w:rFonts w:cs="Arial"/>
                <w:szCs w:val="18"/>
                <w:vertAlign w:val="superscript"/>
                <w:lang w:val="en-GB"/>
              </w:rPr>
              <w:t>4/3</w:t>
            </w:r>
            <w:r>
              <w:rPr>
                <w:rFonts w:cs="Arial"/>
                <w:szCs w:val="18"/>
                <w:lang w:val="en-GB"/>
              </w:rPr>
              <w:t xml:space="preserve"> m</w:t>
            </w:r>
            <w:r w:rsidRPr="00330EA7">
              <w:rPr>
                <w:rFonts w:cs="Arial"/>
                <w:szCs w:val="18"/>
                <w:vertAlign w:val="superscript"/>
                <w:lang w:val="en-GB"/>
              </w:rPr>
              <w:t>-2</w:t>
            </w:r>
            <w:r w:rsidR="008B6BB6">
              <w:rPr>
                <w:rFonts w:cs="Arial"/>
                <w:szCs w:val="18"/>
                <w:vertAlign w:val="superscript"/>
                <w:lang w:val="en-GB"/>
              </w:rPr>
              <w:t>/3</w:t>
            </w:r>
            <w:r>
              <w:rPr>
                <w:rFonts w:cs="Arial"/>
                <w:szCs w:val="18"/>
                <w:lang w:val="en-GB"/>
              </w:rPr>
              <w:t xml:space="preserve"> s</w:t>
            </w:r>
            <w:r w:rsidR="008B6BB6">
              <w:rPr>
                <w:rFonts w:cs="Arial"/>
                <w:szCs w:val="18"/>
                <w:lang w:val="en-GB"/>
              </w:rPr>
              <w:t>)</w:t>
            </w:r>
            <w:r>
              <w:rPr>
                <w:rFonts w:cs="Arial"/>
                <w:szCs w:val="18"/>
                <w:lang w:val="en-GB"/>
              </w:rPr>
              <w:t xml:space="preserve"> (m)</w:t>
            </w:r>
          </w:p>
        </w:tc>
        <w:tc>
          <w:tcPr>
            <w:tcW w:w="1134" w:type="dxa"/>
            <w:shd w:val="clear" w:color="auto" w:fill="FFFFFF"/>
          </w:tcPr>
          <w:p w14:paraId="0BE662EC" w14:textId="239C7408" w:rsidR="006C79F2" w:rsidRDefault="006C79F2" w:rsidP="00083B5C">
            <w:pPr>
              <w:pStyle w:val="CETBodytext"/>
              <w:rPr>
                <w:lang w:val="en-GB"/>
              </w:rPr>
            </w:pPr>
            <w:r>
              <w:rPr>
                <w:lang w:val="en-GB"/>
              </w:rPr>
              <w:t>---</w:t>
            </w:r>
          </w:p>
        </w:tc>
        <w:tc>
          <w:tcPr>
            <w:tcW w:w="1134" w:type="dxa"/>
            <w:shd w:val="clear" w:color="auto" w:fill="FFFFFF"/>
          </w:tcPr>
          <w:p w14:paraId="206DA3B8" w14:textId="515CEB22" w:rsidR="006C79F2" w:rsidRDefault="006C79F2" w:rsidP="00083B5C">
            <w:pPr>
              <w:pStyle w:val="CETBodytext"/>
              <w:rPr>
                <w:lang w:val="en-GB"/>
              </w:rPr>
            </w:pPr>
            <w:r>
              <w:rPr>
                <w:lang w:val="en-GB"/>
              </w:rPr>
              <w:t>7</w:t>
            </w:r>
            <w:r w:rsidR="0039602E">
              <w:rPr>
                <w:lang w:val="en-GB"/>
              </w:rPr>
              <w:t>7</w:t>
            </w:r>
            <w:r>
              <w:rPr>
                <w:lang w:val="en-GB"/>
              </w:rPr>
              <w:t>.</w:t>
            </w:r>
            <w:r w:rsidR="0039602E">
              <w:rPr>
                <w:lang w:val="en-GB"/>
              </w:rPr>
              <w:t>8</w:t>
            </w:r>
          </w:p>
        </w:tc>
        <w:tc>
          <w:tcPr>
            <w:tcW w:w="1077" w:type="dxa"/>
            <w:shd w:val="clear" w:color="auto" w:fill="FFFFFF"/>
          </w:tcPr>
          <w:p w14:paraId="5082EA41" w14:textId="51A2DBEC" w:rsidR="006C79F2" w:rsidRDefault="006C79F2" w:rsidP="00083B5C">
            <w:pPr>
              <w:pStyle w:val="CETBodytext"/>
              <w:rPr>
                <w:lang w:val="en-GB"/>
              </w:rPr>
            </w:pPr>
            <w:r>
              <w:rPr>
                <w:lang w:val="en-GB"/>
              </w:rPr>
              <w:t>---</w:t>
            </w:r>
          </w:p>
        </w:tc>
        <w:tc>
          <w:tcPr>
            <w:tcW w:w="1814" w:type="dxa"/>
            <w:shd w:val="clear" w:color="auto" w:fill="FFFFFF"/>
          </w:tcPr>
          <w:p w14:paraId="292E9539" w14:textId="032334CC" w:rsidR="006C79F2" w:rsidRDefault="006C79F2" w:rsidP="00083B5C">
            <w:pPr>
              <w:pStyle w:val="CETBodytext"/>
              <w:rPr>
                <w:lang w:val="en-GB"/>
              </w:rPr>
            </w:pPr>
            <w:r>
              <w:rPr>
                <w:lang w:val="en-GB"/>
              </w:rPr>
              <w:t>15</w:t>
            </w:r>
            <w:r w:rsidR="0039602E">
              <w:rPr>
                <w:lang w:val="en-GB"/>
              </w:rPr>
              <w:t>9</w:t>
            </w:r>
            <w:r>
              <w:rPr>
                <w:lang w:val="en-GB"/>
              </w:rPr>
              <w:t>.</w:t>
            </w:r>
            <w:r w:rsidR="0039602E">
              <w:rPr>
                <w:lang w:val="en-GB"/>
              </w:rPr>
              <w:t>1</w:t>
            </w:r>
          </w:p>
        </w:tc>
      </w:tr>
    </w:tbl>
    <w:p w14:paraId="7C61DC0B" w14:textId="1A9D2138" w:rsidR="00663276" w:rsidRDefault="00663276" w:rsidP="00727C6F">
      <w:pPr>
        <w:pStyle w:val="CETHeading1"/>
      </w:pPr>
      <w:r>
        <w:t>Discussion</w:t>
      </w:r>
    </w:p>
    <w:p w14:paraId="647D6529" w14:textId="0E40B6A8" w:rsidR="00EC42D5" w:rsidRDefault="00031C74" w:rsidP="00663276">
      <w:pPr>
        <w:pStyle w:val="CETBodytext"/>
      </w:pPr>
      <w:r>
        <w:t xml:space="preserve">According to </w:t>
      </w:r>
      <w:r>
        <w:fldChar w:fldCharType="begin" w:fldLock="1"/>
      </w:r>
      <w:r>
        <w:instrText>ADDIN CSL_CITATION {"citationItems":[{"id":"ITEM-1","itemData":{"author":[{"dropping-particle":"","family":"Gayle","given":"J. B.","non-dropping-particle":"","parse-names":false,"suffix":""},{"dropping-particle":"","family":"Bransford","given":"J. W.","non-dropping-particle":"","parse-names":false,"suffix":""}],"id":"ITEM-1","issued":{"date-parts":[["1965"]]},"title":"Size and Duration of Fireballs from Propellant Explosions - NASA TM X-53314","type":"report"},"uris":["http://www.mendeley.com/documents/?uuid=bae8a4b4-7a7e-470a-875a-338f7851de36"]}],"mendeley":{"formattedCitation":"(Gayle &amp; Bransford, 1965)","plainTextFormattedCitation":"(Gayle &amp; Bransford, 1965)","previouslyFormattedCitation":"(Gayle &amp; Bransford, 1965)"},"properties":{"noteIndex":0},"schema":"https://github.com/citation-style-language/schema/raw/master/csl-citation.json"}</w:instrText>
      </w:r>
      <w:r>
        <w:fldChar w:fldCharType="separate"/>
      </w:r>
      <w:r w:rsidRPr="00767560">
        <w:rPr>
          <w:noProof/>
        </w:rPr>
        <w:t>(Gayle &amp; Bransford, 1965)</w:t>
      </w:r>
      <w:r>
        <w:fldChar w:fldCharType="end"/>
      </w:r>
      <w:r>
        <w:t>, the fireballs generated by propellant explosions after rocket failures have a diameter similar to those for high explosive</w:t>
      </w:r>
      <w:r w:rsidR="00FB1C7F">
        <w:t>s,</w:t>
      </w:r>
      <w:r>
        <w:t xml:space="preserve"> while the duration </w:t>
      </w:r>
      <w:r w:rsidR="005C0025">
        <w:t xml:space="preserve">for the propellants </w:t>
      </w:r>
      <w:r>
        <w:t xml:space="preserve">is appreciably longer. </w:t>
      </w:r>
      <w:r w:rsidR="00CA701D">
        <w:t xml:space="preserve">Furthermore, the authors observed that the diameter depends on the cube root of the propellant weight and it varies inversely with the cube root of the atmospheric pressure. </w:t>
      </w:r>
      <w:r w:rsidR="00CA701D">
        <w:fldChar w:fldCharType="begin" w:fldLock="1"/>
      </w:r>
      <w:r w:rsidR="00B378DD">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1996)","manualFormatting":"Pehr (1996)","plainTextFormattedCitation":"(Pehr, 1996)","previouslyFormattedCitation":"(Pehr, 1996)"},"properties":{"noteIndex":0},"schema":"https://github.com/citation-style-language/schema/raw/master/csl-citation.json"}</w:instrText>
      </w:r>
      <w:r w:rsidR="00CA701D">
        <w:fldChar w:fldCharType="separate"/>
      </w:r>
      <w:r w:rsidR="00CA701D" w:rsidRPr="009D03DE">
        <w:rPr>
          <w:noProof/>
        </w:rPr>
        <w:t xml:space="preserve">Pehr </w:t>
      </w:r>
      <w:r w:rsidR="00B378DD">
        <w:rPr>
          <w:noProof/>
        </w:rPr>
        <w:t>(</w:t>
      </w:r>
      <w:r w:rsidR="00CA701D" w:rsidRPr="009D03DE">
        <w:rPr>
          <w:noProof/>
        </w:rPr>
        <w:t>1996)</w:t>
      </w:r>
      <w:r w:rsidR="00CA701D">
        <w:fldChar w:fldCharType="end"/>
      </w:r>
      <w:r w:rsidR="00CA701D">
        <w:t xml:space="preserve"> noticed that the diameter was influenced by the tank pressure</w:t>
      </w:r>
      <w:r w:rsidR="00B378DD">
        <w:t xml:space="preserve"> as well</w:t>
      </w:r>
      <w:r w:rsidR="00CA701D">
        <w:t xml:space="preserve">. </w:t>
      </w:r>
      <w:r w:rsidR="00B3658B">
        <w:t>However, b</w:t>
      </w:r>
      <w:r w:rsidR="00CA701D">
        <w:t>oth the atmospheric pressure and the tank pressure prior the explosion are not included in any</w:t>
      </w:r>
      <w:r w:rsidR="004F0B89">
        <w:t xml:space="preserve"> </w:t>
      </w:r>
      <w:r w:rsidR="00CA701D">
        <w:t xml:space="preserve">correlation. </w:t>
      </w:r>
      <w:r w:rsidR="00B3658B">
        <w:t xml:space="preserve">In </w:t>
      </w:r>
      <w:r w:rsidR="00B3658B">
        <w:fldChar w:fldCharType="begin" w:fldLock="1"/>
      </w:r>
      <w:r w:rsidR="00B3658B">
        <w:instrText>ADDIN CSL_CITATION {"citationItems":[{"id":"ITEM-1","itemData":{"author":[{"dropping-particle":"","family":"Gayle","given":"J. B.","non-dropping-particle":"","parse-names":false,"suffix":""},{"dropping-particle":"","family":"Bransford","given":"J. W.","non-dropping-particle":"","parse-names":false,"suffix":""}],"id":"ITEM-1","issued":{"date-parts":[["1965"]]},"title":"Size and Duration of Fireballs from Propellant Explosions - NASA TM X-53314","type":"report"},"uris":["http://www.mendeley.com/documents/?uuid=bae8a4b4-7a7e-470a-875a-338f7851de36"]}],"mendeley":{"formattedCitation":"(Gayle &amp; Bransford, 1965)","plainTextFormattedCitation":"(Gayle &amp; Bransford, 1965)","previouslyFormattedCitation":"(Gayle &amp; Bransford, 1965)"},"properties":{"noteIndex":0},"schema":"https://github.com/citation-style-language/schema/raw/master/csl-citation.json"}</w:instrText>
      </w:r>
      <w:r w:rsidR="00B3658B">
        <w:fldChar w:fldCharType="separate"/>
      </w:r>
      <w:r w:rsidR="00B3658B" w:rsidRPr="00767560">
        <w:rPr>
          <w:noProof/>
        </w:rPr>
        <w:t>(Gayle &amp; Bransford, 1965)</w:t>
      </w:r>
      <w:r w:rsidR="00B3658B">
        <w:fldChar w:fldCharType="end"/>
      </w:r>
      <w:r w:rsidR="00B3658B">
        <w:t xml:space="preserve">, a standard error of 30% was estimated for the data scatter with the fitting curve. This was </w:t>
      </w:r>
      <w:r w:rsidR="00CC4D2E">
        <w:t>also noted</w:t>
      </w:r>
      <w:r w:rsidR="00B3658B">
        <w:t xml:space="preserve"> in this study, where the maximum diameter of the BMW tests was underestimated of about 30%</w:t>
      </w:r>
      <w:r w:rsidR="004F0B89">
        <w:t xml:space="preserve"> by using the</w:t>
      </w:r>
      <w:r w:rsidR="00CC4D2E">
        <w:t xml:space="preserve"> </w:t>
      </w:r>
      <w:r w:rsidR="00CC4D2E">
        <w:fldChar w:fldCharType="begin" w:fldLock="1"/>
      </w:r>
      <w:r w:rsidR="00CC4D2E">
        <w:instrText>ADDIN CSL_CITATION {"citationItems":[{"id":"ITEM-1","itemData":{"author":[{"dropping-particle":"","family":"Hord","given":"J.","non-dropping-particle":"","parse-names":false,"suffix":""}],"id":"ITEM-1","issued":{"date-parts":[["1972"]]},"title":"Explosion criteria for liquid hydrogen test facilities - NBS Report","type":"report"},"uris":["http://www.mendeley.com/documents/?uuid=882f783c-861d-4fe4-9ed6-6be5e0e3aa2c"]}],"mendeley":{"formattedCitation":"(Hord, 1972)","plainTextFormattedCitation":"(Hord, 1972)"},"properties":{"noteIndex":0},"schema":"https://github.com/citation-style-language/schema/raw/master/csl-citation.json"}</w:instrText>
      </w:r>
      <w:r w:rsidR="00CC4D2E">
        <w:fldChar w:fldCharType="separate"/>
      </w:r>
      <w:r w:rsidR="00CC4D2E" w:rsidRPr="00CC4D2E">
        <w:rPr>
          <w:noProof/>
        </w:rPr>
        <w:t>(Hord, 1972)</w:t>
      </w:r>
      <w:r w:rsidR="00CC4D2E">
        <w:fldChar w:fldCharType="end"/>
      </w:r>
      <w:r w:rsidR="004F0B89">
        <w:t xml:space="preserve"> equation</w:t>
      </w:r>
      <w:r w:rsidR="00B3658B">
        <w:t xml:space="preserve">. </w:t>
      </w:r>
      <w:r w:rsidR="004F0B89">
        <w:t>Moreover</w:t>
      </w:r>
      <w:r w:rsidR="00C2447A">
        <w:t xml:space="preserve">, </w:t>
      </w:r>
      <w:r w:rsidR="002D5A53">
        <w:fldChar w:fldCharType="begin" w:fldLock="1"/>
      </w:r>
      <w:r w:rsidR="00EC42D5">
        <w:instrText>ADDIN CSL_CITATION {"citationItems":[{"id":"ITEM-1","itemData":{"DOI":"https://doi.org/10.4271/2005-01-1886","author":[{"dropping-particle":"","family":"Zalosh","given":"Robert","non-dropping-particle":"","parse-names":false,"suffix":""},{"dropping-particle":"","family":"Weyandt","given":"Nathan","non-dropping-particle":"","parse-names":false,"suffix":""}],"container-title":"SAE 2005 World Congress &amp; Exhibition","id":"ITEM-1","issued":{"date-parts":[["2005"]]},"title":"Hydrogen Fuel Tank Fire Exposure Burst Test - SAE Technical Paper 2005-01-1886","type":"paper-conference"},"uris":["http://www.mendeley.com/documents/?uuid=76d6e0f8-c1fb-46fe-8f54-1119e3d2a5eb"]}],"mendeley":{"formattedCitation":"(Zalosh &amp; Weyandt, 2005)","manualFormatting":"Zalosh &amp; Weyandt (2005)","plainTextFormattedCitation":"(Zalosh &amp; Weyandt, 2005)","previouslyFormattedCitation":"(Zalosh &amp; Weyandt, 2005)"},"properties":{"noteIndex":0},"schema":"https://github.com/citation-style-language/schema/raw/master/csl-citation.json"}</w:instrText>
      </w:r>
      <w:r w:rsidR="002D5A53">
        <w:fldChar w:fldCharType="separate"/>
      </w:r>
      <w:r w:rsidR="002D5A53" w:rsidRPr="002D5A53">
        <w:rPr>
          <w:noProof/>
        </w:rPr>
        <w:t xml:space="preserve">Zalosh &amp; Weyandt </w:t>
      </w:r>
      <w:r w:rsidR="002D5A53">
        <w:rPr>
          <w:noProof/>
        </w:rPr>
        <w:t>(</w:t>
      </w:r>
      <w:r w:rsidR="002D5A53" w:rsidRPr="002D5A53">
        <w:rPr>
          <w:noProof/>
        </w:rPr>
        <w:t>2005)</w:t>
      </w:r>
      <w:r w:rsidR="002D5A53">
        <w:fldChar w:fldCharType="end"/>
      </w:r>
      <w:r w:rsidR="00F01A65">
        <w:t xml:space="preserve"> </w:t>
      </w:r>
      <w:r w:rsidR="004F0B89">
        <w:t>estimated</w:t>
      </w:r>
      <w:r w:rsidR="00445D6F">
        <w:t xml:space="preserve"> </w:t>
      </w:r>
      <w:r w:rsidR="004F0B89">
        <w:t xml:space="preserve">with the </w:t>
      </w:r>
      <w:r w:rsidR="00CC4D2E">
        <w:t>same</w:t>
      </w:r>
      <w:r w:rsidR="004F0B89">
        <w:t xml:space="preserve"> correlation </w:t>
      </w:r>
      <w:r w:rsidR="00445D6F">
        <w:t>a</w:t>
      </w:r>
      <w:r w:rsidR="004F0B89">
        <w:t xml:space="preserve"> fireball diameter value </w:t>
      </w:r>
      <w:r w:rsidR="00445D6F">
        <w:t xml:space="preserve">19% higher than the </w:t>
      </w:r>
      <w:r w:rsidR="00445D6F">
        <w:lastRenderedPageBreak/>
        <w:t>experimental result</w:t>
      </w:r>
      <w:r w:rsidR="004F0B89">
        <w:t>s for the hydrogen pressurized tank</w:t>
      </w:r>
      <w:r w:rsidR="002D5A53">
        <w:t>.</w:t>
      </w:r>
      <w:r w:rsidR="001D03D9">
        <w:t xml:space="preserve"> </w:t>
      </w:r>
      <w:r w:rsidR="00F01A65">
        <w:t>According to these observations, the diameter estimated in the blind simulation of the SH</w:t>
      </w:r>
      <w:r w:rsidR="00F01A65" w:rsidRPr="00F01A65">
        <w:rPr>
          <w:vertAlign w:val="subscript"/>
        </w:rPr>
        <w:t>2</w:t>
      </w:r>
      <w:r w:rsidR="00F01A65">
        <w:t xml:space="preserve">IFT tests </w:t>
      </w:r>
      <w:r w:rsidR="00D07770">
        <w:t>m</w:t>
      </w:r>
      <w:r w:rsidR="004F0B89">
        <w:t>ight</w:t>
      </w:r>
      <w:r w:rsidR="00D07770">
        <w:t xml:space="preserve"> </w:t>
      </w:r>
      <w:r w:rsidR="00F01A65">
        <w:t xml:space="preserve">vary by </w:t>
      </w:r>
      <w:r w:rsidR="00F01A65">
        <w:rPr>
          <w:rFonts w:cs="Arial"/>
        </w:rPr>
        <w:t>±</w:t>
      </w:r>
      <w:r w:rsidR="00F01A65">
        <w:t xml:space="preserve"> 30% in the range of 18.1 </w:t>
      </w:r>
      <w:r w:rsidR="00F01A65">
        <w:rPr>
          <w:rFonts w:cs="Arial"/>
          <w:lang w:val="en-GB"/>
        </w:rPr>
        <w:t>÷ 33.7 m</w:t>
      </w:r>
      <w:r w:rsidR="00F01A65">
        <w:t>.</w:t>
      </w:r>
      <w:r w:rsidR="00B3658B">
        <w:t xml:space="preserve"> </w:t>
      </w:r>
      <w:r w:rsidR="00F01A65">
        <w:t xml:space="preserve">Even though </w:t>
      </w:r>
      <w:r w:rsidR="00D07770">
        <w:t>these results</w:t>
      </w:r>
      <w:r w:rsidR="00F01A65">
        <w:t xml:space="preserve"> m</w:t>
      </w:r>
      <w:r w:rsidR="004F0B89">
        <w:t xml:space="preserve">ay be within the error </w:t>
      </w:r>
      <w:r w:rsidR="00A56E7D">
        <w:t>interval</w:t>
      </w:r>
      <w:r w:rsidR="004F0B89">
        <w:t xml:space="preserve"> estimated by </w:t>
      </w:r>
      <w:r w:rsidR="004F0B89">
        <w:fldChar w:fldCharType="begin" w:fldLock="1"/>
      </w:r>
      <w:r w:rsidR="00A56E7D">
        <w:instrText>ADDIN CSL_CITATION {"citationItems":[{"id":"ITEM-1","itemData":{"author":[{"dropping-particle":"","family":"Gayle","given":"J. B.","non-dropping-particle":"","parse-names":false,"suffix":""},{"dropping-particle":"","family":"Bransford","given":"J. W.","non-dropping-particle":"","parse-names":false,"suffix":""}],"id":"ITEM-1","issued":{"date-parts":[["1965"]]},"title":"Size and Duration of Fireballs from Propellant Explosions - NASA TM X-53314","type":"report"},"uris":["http://www.mendeley.com/documents/?uuid=bae8a4b4-7a7e-470a-875a-338f7851de36"]}],"mendeley":{"formattedCitation":"(Gayle &amp; Bransford, 1965)","manualFormatting":"Gayle &amp; Bransford (1965)","plainTextFormattedCitation":"(Gayle &amp; Bransford, 1965)","previouslyFormattedCitation":"(Gayle &amp; Bransford, 1965)"},"properties":{"noteIndex":0},"schema":"https://github.com/citation-style-language/schema/raw/master/csl-citation.json"}</w:instrText>
      </w:r>
      <w:r w:rsidR="004F0B89">
        <w:fldChar w:fldCharType="separate"/>
      </w:r>
      <w:r w:rsidR="004F0B89" w:rsidRPr="00767560">
        <w:rPr>
          <w:noProof/>
        </w:rPr>
        <w:t xml:space="preserve">Gayle &amp; Bransford </w:t>
      </w:r>
      <w:r w:rsidR="00A56E7D">
        <w:rPr>
          <w:noProof/>
        </w:rPr>
        <w:t>(</w:t>
      </w:r>
      <w:r w:rsidR="004F0B89" w:rsidRPr="00767560">
        <w:rPr>
          <w:noProof/>
        </w:rPr>
        <w:t>1965)</w:t>
      </w:r>
      <w:r w:rsidR="004F0B89">
        <w:fldChar w:fldCharType="end"/>
      </w:r>
      <w:r w:rsidR="00F01A65">
        <w:t xml:space="preserve">, an </w:t>
      </w:r>
      <w:r w:rsidR="00B3658B">
        <w:t xml:space="preserve">underestimation is not acceptable </w:t>
      </w:r>
      <w:r w:rsidR="00E90B6E">
        <w:t>when a risk assessment is performed, and the most severe consequences are sought.</w:t>
      </w:r>
      <w:r w:rsidR="002D5A53">
        <w:t xml:space="preserve"> </w:t>
      </w:r>
      <w:r w:rsidR="00CC4D2E">
        <w:t>During the NASA test series, it was difficult to estimate t</w:t>
      </w:r>
      <w:r w:rsidR="000A3D8B">
        <w:t>he</w:t>
      </w:r>
      <w:r w:rsidR="00CC4D2E">
        <w:t xml:space="preserve"> exact</w:t>
      </w:r>
      <w:r w:rsidR="000A3D8B">
        <w:t xml:space="preserve"> fireball duration probably due to the variation in photography techniques</w:t>
      </w:r>
      <w:r w:rsidR="00D70F8C">
        <w:t xml:space="preserve"> </w:t>
      </w:r>
      <w:r w:rsidR="00D70F8C">
        <w:fldChar w:fldCharType="begin" w:fldLock="1"/>
      </w:r>
      <w:r w:rsidR="00D70F8C">
        <w:instrText>ADDIN CSL_CITATION {"citationItems":[{"id":"ITEM-1","itemData":{"author":[{"dropping-particle":"","family":"Gayle","given":"J. B.","non-dropping-particle":"","parse-names":false,"suffix":""},{"dropping-particle":"","family":"Bransford","given":"J. W.","non-dropping-particle":"","parse-names":false,"suffix":""}],"id":"ITEM-1","issued":{"date-parts":[["1965"]]},"title":"Size and Duration of Fireballs from Propellant Explosions - NASA TM X-53314","type":"report"},"uris":["http://www.mendeley.com/documents/?uuid=bae8a4b4-7a7e-470a-875a-338f7851de36"]}],"mendeley":{"formattedCitation":"(Gayle &amp; Bransford, 1965)","plainTextFormattedCitation":"(Gayle &amp; Bransford, 1965)","previouslyFormattedCitation":"(Gayle &amp; Bransford, 1965)"},"properties":{"noteIndex":0},"schema":"https://github.com/citation-style-language/schema/raw/master/csl-citation.json"}</w:instrText>
      </w:r>
      <w:r w:rsidR="00D70F8C">
        <w:fldChar w:fldCharType="separate"/>
      </w:r>
      <w:r w:rsidR="00D70F8C" w:rsidRPr="00767560">
        <w:rPr>
          <w:noProof/>
        </w:rPr>
        <w:t>(Gayle &amp; Bransford, 1965)</w:t>
      </w:r>
      <w:r w:rsidR="00D70F8C">
        <w:fldChar w:fldCharType="end"/>
      </w:r>
      <w:r w:rsidR="000A3D8B">
        <w:t>. For this reason</w:t>
      </w:r>
      <w:r w:rsidR="00D70F8C">
        <w:t>,</w:t>
      </w:r>
      <w:r w:rsidR="000A3D8B">
        <w:t xml:space="preserve"> the </w:t>
      </w:r>
      <w:r w:rsidR="000527AC">
        <w:t xml:space="preserve">data </w:t>
      </w:r>
      <w:r w:rsidR="000A3D8B">
        <w:t>scatter provided a standard error of 84%.</w:t>
      </w:r>
      <w:r w:rsidR="00DA41C2">
        <w:t xml:space="preserve"> The authors proposed </w:t>
      </w:r>
      <w:r w:rsidR="005B7D91">
        <w:t xml:space="preserve">to estimate the fireball duration with </w:t>
      </w:r>
      <w:r w:rsidR="00DA41C2">
        <w:t>the same correlation</w:t>
      </w:r>
      <w:r w:rsidR="005B7D91">
        <w:t xml:space="preserve"> </w:t>
      </w:r>
      <w:r w:rsidR="00DA41C2">
        <w:t>for all types of liquid propellant tested</w:t>
      </w:r>
      <w:r w:rsidR="000D3CA0">
        <w:t xml:space="preserve"> This equation is similar to the momentum-dominated fireball formula described in Sec. 2</w:t>
      </w:r>
      <w:r w:rsidR="00DA41C2">
        <w:t>.</w:t>
      </w:r>
      <w:r w:rsidR="000A3D8B">
        <w:t xml:space="preserve"> </w:t>
      </w:r>
      <w:r w:rsidR="000527AC">
        <w:t>In this study, the duration calculation gave a similar error</w:t>
      </w:r>
      <w:r w:rsidR="000D3CA0">
        <w:t xml:space="preserve"> (80%)</w:t>
      </w:r>
      <w:r w:rsidR="004969C7">
        <w:t xml:space="preserve"> using this approach</w:t>
      </w:r>
      <w:r w:rsidR="000527AC">
        <w:t>, while adopting the buoyancy-dominated fireball equation, the error was reduced to 15%.</w:t>
      </w:r>
      <w:r w:rsidR="00EC42D5">
        <w:t xml:space="preserve"> </w:t>
      </w:r>
      <w:r w:rsidR="004969C7">
        <w:t>This latter equation gave a more accurate evaluation of the fireball duration also in</w:t>
      </w:r>
      <w:r w:rsidR="00EC42D5">
        <w:t xml:space="preserve"> </w:t>
      </w:r>
      <w:r w:rsidR="00EC42D5">
        <w:fldChar w:fldCharType="begin" w:fldLock="1"/>
      </w:r>
      <w:r w:rsidR="004969C7">
        <w:instrText>ADDIN CSL_CITATION {"citationItems":[{"id":"ITEM-1","itemData":{"DOI":"https://doi.org/10.4271/2005-01-1886","author":[{"dropping-particle":"","family":"Zalosh","given":"Robert","non-dropping-particle":"","parse-names":false,"suffix":""},{"dropping-particle":"","family":"Weyandt","given":"Nathan","non-dropping-particle":"","parse-names":false,"suffix":""}],"container-title":"SAE 2005 World Congress &amp; Exhibition","id":"ITEM-1","issued":{"date-parts":[["2005"]]},"title":"Hydrogen Fuel Tank Fire Exposure Burst Test - SAE Technical Paper 2005-01-1886","type":"paper-conference"},"uris":["http://www.mendeley.com/documents/?uuid=76d6e0f8-c1fb-46fe-8f54-1119e3d2a5eb"]}],"mendeley":{"formattedCitation":"(Zalosh &amp; Weyandt, 2005)","manualFormatting":"(Zalosh &amp; Weyandt, 2005)","plainTextFormattedCitation":"(Zalosh &amp; Weyandt, 2005)","previouslyFormattedCitation":"(Zalosh &amp; Weyandt, 2005)"},"properties":{"noteIndex":0},"schema":"https://github.com/citation-style-language/schema/raw/master/csl-citation.json"}</w:instrText>
      </w:r>
      <w:r w:rsidR="00EC42D5">
        <w:fldChar w:fldCharType="separate"/>
      </w:r>
      <w:r w:rsidR="004969C7">
        <w:rPr>
          <w:noProof/>
        </w:rPr>
        <w:t>(Z</w:t>
      </w:r>
      <w:r w:rsidR="00EC42D5" w:rsidRPr="00EC42D5">
        <w:rPr>
          <w:noProof/>
        </w:rPr>
        <w:t>alosh &amp; Weyandt</w:t>
      </w:r>
      <w:r w:rsidR="004969C7">
        <w:rPr>
          <w:noProof/>
        </w:rPr>
        <w:t>,</w:t>
      </w:r>
      <w:r w:rsidR="00EC42D5" w:rsidRPr="00EC42D5">
        <w:rPr>
          <w:noProof/>
        </w:rPr>
        <w:t xml:space="preserve"> 2005)</w:t>
      </w:r>
      <w:r w:rsidR="00EC42D5">
        <w:fldChar w:fldCharType="end"/>
      </w:r>
      <w:r w:rsidR="00EC42D5">
        <w:t xml:space="preserve">. </w:t>
      </w:r>
      <w:r w:rsidR="00D74549">
        <w:t xml:space="preserve">According to </w:t>
      </w:r>
      <w:r w:rsidR="00D74549">
        <w:fldChar w:fldCharType="begin" w:fldLock="1"/>
      </w:r>
      <w:r w:rsidR="00175C17">
        <w:instrText>ADDIN CSL_CITATION {"citationItems":[{"id":"ITEM-1","itemData":{"DOI":"10.1002/9780470640449","ISBN":"9780470251478","author":[{"dropping-particle":"","family":"CCPS","given":"","non-dropping-particle":"","parse-names":false,"suffix":""}],"id":"ITEM-1","issued":{"date-parts":[["2010"]]},"publisher":"Wiley Subscription Services, Inc., A. Wiley Company, New York","title":"Guidelines for Vapor Cloud Explosion, Pressure Vessel Burst, BLEVE, and Flash Fire Hazards, 2nd ed.","type":"book"},"uris":["http://www.mendeley.com/documents/?uuid=35773c40-3749-4bfc-af3e-44e59a0ace83"]}],"mendeley":{"formattedCitation":"(CCPS, 2010)","manualFormatting":"CCPS (2010)","plainTextFormattedCitation":"(CCPS, 2010)","previouslyFormattedCitation":"(CCPS, 2010)"},"properties":{"noteIndex":0},"schema":"https://github.com/citation-style-language/schema/raw/master/csl-citation.json"}</w:instrText>
      </w:r>
      <w:r w:rsidR="00D74549">
        <w:fldChar w:fldCharType="separate"/>
      </w:r>
      <w:r w:rsidR="00D74549" w:rsidRPr="00D74549">
        <w:rPr>
          <w:noProof/>
        </w:rPr>
        <w:t xml:space="preserve">CCPS </w:t>
      </w:r>
      <w:r w:rsidR="00D74549">
        <w:rPr>
          <w:noProof/>
        </w:rPr>
        <w:t>(</w:t>
      </w:r>
      <w:r w:rsidR="00D74549" w:rsidRPr="00D74549">
        <w:rPr>
          <w:noProof/>
        </w:rPr>
        <w:t>2010)</w:t>
      </w:r>
      <w:r w:rsidR="00D74549">
        <w:fldChar w:fldCharType="end"/>
      </w:r>
      <w:r w:rsidR="00D74549">
        <w:t xml:space="preserve">, the momentum-dominated fireball equation should provide a more precise time estimation for small amount of fuel (&lt; 30,000 kg). </w:t>
      </w:r>
      <w:r w:rsidR="004969C7">
        <w:t>T</w:t>
      </w:r>
      <w:r w:rsidR="00D74549">
        <w:t>he results of this analysis</w:t>
      </w:r>
      <w:r w:rsidR="008D08DC">
        <w:t xml:space="preserve"> are not in agreement with this theory</w:t>
      </w:r>
      <w:r w:rsidR="00F64F4B">
        <w:t>, and again an underestimation was provided by the</w:t>
      </w:r>
      <w:r w:rsidR="001D03D9">
        <w:t>se</w:t>
      </w:r>
      <w:r w:rsidR="00F64F4B">
        <w:t xml:space="preserve"> correlations.</w:t>
      </w:r>
      <w:r w:rsidR="00D74549">
        <w:t xml:space="preserve"> </w:t>
      </w:r>
    </w:p>
    <w:p w14:paraId="4EF9F661" w14:textId="5B96ED22" w:rsidR="00066BAE" w:rsidRDefault="00084985" w:rsidP="00BC6DF5">
      <w:pPr>
        <w:pStyle w:val="CETBodytext"/>
      </w:pPr>
      <w:r>
        <w:t>The lift</w:t>
      </w:r>
      <w:r w:rsidR="00133FFB">
        <w:t>-</w:t>
      </w:r>
      <w:r>
        <w:t xml:space="preserve">off velocity of the fireball </w:t>
      </w:r>
      <w:r w:rsidR="00ED0E8F">
        <w:t xml:space="preserve">is nearly independent of the propellant weight </w:t>
      </w:r>
      <w:r w:rsidR="00ED0E8F">
        <w:fldChar w:fldCharType="begin" w:fldLock="1"/>
      </w:r>
      <w:r w:rsidR="00ED0E8F">
        <w:instrText>ADDIN CSL_CITATION {"citationItems":[{"id":"ITEM-1","itemData":{"DOI":"https://doi.org/10.1111/j.1749-6632.1968.tb11992.x","author":[{"dropping-particle":"","family":"High","given":"Richard W","non-dropping-particle":"","parse-names":false,"suffix":""}],"container-title":"Annals of the New York Academy of Sciences","id":"ITEM-1","issue":"1","issued":{"date-parts":[["1968"]]},"page":"441-451","title":"The Saturn Fireball","type":"article-journal","volume":"152"},"uris":["http://www.mendeley.com/documents/?uuid=f838ade4-5806-4f96-87a6-e64217f5116a"]}],"mendeley":{"formattedCitation":"(High, 1968)","plainTextFormattedCitation":"(High, 1968)","previouslyFormattedCitation":"(High, 1968)"},"properties":{"noteIndex":0},"schema":"https://github.com/citation-style-language/schema/raw/master/csl-citation.json"}</w:instrText>
      </w:r>
      <w:r w:rsidR="00ED0E8F">
        <w:fldChar w:fldCharType="separate"/>
      </w:r>
      <w:r w:rsidR="00ED0E8F" w:rsidRPr="00527C9C">
        <w:rPr>
          <w:noProof/>
        </w:rPr>
        <w:t>(High, 1968)</w:t>
      </w:r>
      <w:r w:rsidR="00ED0E8F">
        <w:fldChar w:fldCharType="end"/>
      </w:r>
      <w:r w:rsidR="00ED0E8F">
        <w:t xml:space="preserve"> and it </w:t>
      </w:r>
      <w:r>
        <w:t xml:space="preserve">was not assessed in this study since </w:t>
      </w:r>
      <w:r w:rsidR="00ED0E8F">
        <w:t>the available test results are not sufficient</w:t>
      </w:r>
      <w:r w:rsidR="00F82375">
        <w:t>ly detailed</w:t>
      </w:r>
      <w:r w:rsidR="00ED0E8F">
        <w:t xml:space="preserve">. The maximum height of the fireball center was estimated with the equation proposed by </w:t>
      </w:r>
      <w:r w:rsidR="002C6AFF">
        <w:fldChar w:fldCharType="begin" w:fldLock="1"/>
      </w:r>
      <w:r w:rsidR="00CC4D2E">
        <w:instrText>ADDIN CSL_CITATION {"citationItems":[{"id":"ITEM-1","itemData":{"author":[{"dropping-particle":"","family":"Bosch","given":"C. J. H.","non-dropping-particle":"van den","parse-names":false,"suffix":""},{"dropping-particle":"","family":"Weterings","given":"R. A. P. M.","non-dropping-particle":"","parse-names":false,"suffix":""}],"id":"ITEM-1","issued":{"date-parts":[["2005"]]},"publisher":"The Committee for the Prevention of Disasters by Hazardous Materials, Director-General for Social Affairs and Employment","publisher-place":"The Hague","title":"Methods for the Calculation of Physical Effects - Due to Releases of Hazardous Materials (liquids and gases), 'Yellow Book'","type":"book"},"uris":["http://www.mendeley.com/documents/?uuid=208fbd8d-45bb-4913-9e0e-fc036358221c"]}],"mendeley":{"formattedCitation":"(van den Bosch &amp; Weterings, 2005)","manualFormatting":"van den Bosch &amp; Weterings (2005)","plainTextFormattedCitation":"(van den Bosch &amp; Weterings, 2005)","previouslyFormattedCitation":"(van den Bosch &amp; Weterings, 2005)"},"properties":{"noteIndex":0},"schema":"https://github.com/citation-style-language/schema/raw/master/csl-citation.json"}</w:instrText>
      </w:r>
      <w:r w:rsidR="002C6AFF">
        <w:fldChar w:fldCharType="separate"/>
      </w:r>
      <w:r w:rsidR="002C6AFF" w:rsidRPr="002C6AFF">
        <w:rPr>
          <w:noProof/>
        </w:rPr>
        <w:t xml:space="preserve">van den Bosch &amp; Weterings </w:t>
      </w:r>
      <w:r w:rsidR="002C6AFF">
        <w:rPr>
          <w:noProof/>
        </w:rPr>
        <w:t>(</w:t>
      </w:r>
      <w:r w:rsidR="002C6AFF" w:rsidRPr="002C6AFF">
        <w:rPr>
          <w:noProof/>
        </w:rPr>
        <w:t>2005)</w:t>
      </w:r>
      <w:r w:rsidR="002C6AFF">
        <w:fldChar w:fldCharType="end"/>
      </w:r>
      <w:r w:rsidR="002C6AFF">
        <w:t xml:space="preserve"> </w:t>
      </w:r>
      <w:r w:rsidR="00091398">
        <w:t>since</w:t>
      </w:r>
      <w:r w:rsidR="00ED0E8F">
        <w:t xml:space="preserve"> it provides the most conservative estimation.</w:t>
      </w:r>
      <w:r w:rsidR="008E0703">
        <w:t xml:space="preserve"> </w:t>
      </w:r>
      <w:r w:rsidR="008E0703">
        <w:fldChar w:fldCharType="begin" w:fldLock="1"/>
      </w:r>
      <w:r w:rsidR="008E0703">
        <w:instrText>ADDIN CSL_CITATION {"citationItems":[{"id":"ITEM-1","itemData":{"author":[{"dropping-particle":"","family":"Bader","given":"B. E.","non-dropping-particle":"","parse-names":false,"suffix":""},{"dropping-particle":"","family":"Donaldson","given":"A. B.","non-dropping-particle":"","parse-names":false,"suffix":""},{"dropping-particle":"","family":"Hardee","given":"H. C.","non-dropping-particle":"","parse-names":false,"suffix":""}],"container-title":"Journal of Spacecraft and Rockets","id":"ITEM-1","issue":"12","issued":{"date-parts":[["1971"]]},"page":"1216-1219","title":"Liquid-Propellant Rocket Abort Fire Model","type":"article-journal","volume":"8"},"uris":["http://www.mendeley.com/documents/?uuid=962b4a59-548f-4baf-bef6-40045ae0e31b"]}],"mendeley":{"formattedCitation":"(Bader et al., 1971)","manualFormatting":"Bader et al. (1971)","plainTextFormattedCitation":"(Bader et al., 1971)","previouslyFormattedCitation":"(Bader et al., 1971)"},"properties":{"noteIndex":0},"schema":"https://github.com/citation-style-language/schema/raw/master/csl-citation.json"}</w:instrText>
      </w:r>
      <w:r w:rsidR="008E0703">
        <w:fldChar w:fldCharType="separate"/>
      </w:r>
      <w:r w:rsidR="008E0703" w:rsidRPr="00527C9C">
        <w:rPr>
          <w:noProof/>
        </w:rPr>
        <w:t xml:space="preserve">Bader et al. </w:t>
      </w:r>
      <w:r w:rsidR="008E0703">
        <w:rPr>
          <w:noProof/>
        </w:rPr>
        <w:t>(</w:t>
      </w:r>
      <w:r w:rsidR="008E0703" w:rsidRPr="00527C9C">
        <w:rPr>
          <w:noProof/>
        </w:rPr>
        <w:t>1971)</w:t>
      </w:r>
      <w:r w:rsidR="008E0703">
        <w:fldChar w:fldCharType="end"/>
      </w:r>
      <w:r w:rsidR="008E0703">
        <w:t xml:space="preserve"> developed a model to estimate the minimum propellant weight for the fireball to liftoff. If the propellant mass is lower than this critical value, the fireball will not </w:t>
      </w:r>
      <w:r w:rsidR="0036016A">
        <w:t>form,</w:t>
      </w:r>
      <w:r w:rsidR="008E0703">
        <w:t xml:space="preserve"> and the propellant will burn on the ground </w:t>
      </w:r>
      <w:r w:rsidR="0036016A">
        <w:t xml:space="preserve">as </w:t>
      </w:r>
      <w:r w:rsidR="008E0703">
        <w:t>residual fire</w:t>
      </w:r>
      <w:r w:rsidR="0036016A">
        <w:t>s</w:t>
      </w:r>
      <w:r w:rsidR="008E0703">
        <w:t>.</w:t>
      </w:r>
      <w:r w:rsidR="0036016A">
        <w:t xml:space="preserve"> This model was validated with the results of the Pyro test series </w:t>
      </w:r>
      <w:r w:rsidR="00133FFB">
        <w:fldChar w:fldCharType="begin" w:fldLock="1"/>
      </w:r>
      <w:r w:rsidR="005800F4">
        <w:instrText>ADDIN CSL_CITATION {"citationItems":[{"id":"ITEM-1","itemData":{"author":[{"dropping-particle":"","family":"Willoughby","given":"A. B.","non-dropping-particle":"","parse-names":false,"suffix":""},{"dropping-particle":"","family":"Wilton","given":"C.","non-dropping-particle":"","parse-names":false,"suffix":""},{"dropping-particle":"","family":"Mansfield","given":"J.","non-dropping-particle":"","parse-names":false,"suffix":""}],"id":"ITEM-1","issued":{"date-parts":[["1968"]]},"publisher-place":"Edwards, CA","title":"Liquid Propellan Explosive Hazards, Volumes I-III, AFRPL-TR-68-92, Final Report","type":"report"},"uris":["http://www.mendeley.com/documents/?uuid=fdb7673c-8caf-428d-b156-bbf06b50216a"]}],"mendeley":{"formattedCitation":"(Willoughby et al., 1968)","plainTextFormattedCitation":"(Willoughby et al., 1968)","previouslyFormattedCitation":"(Willoughby et al., 1968)"},"properties":{"noteIndex":0},"schema":"https://github.com/citation-style-language/schema/raw/master/csl-citation.json"}</w:instrText>
      </w:r>
      <w:r w:rsidR="00133FFB">
        <w:fldChar w:fldCharType="separate"/>
      </w:r>
      <w:r w:rsidR="00133FFB" w:rsidRPr="00133FFB">
        <w:rPr>
          <w:noProof/>
        </w:rPr>
        <w:t>(Willoughby et al., 1968)</w:t>
      </w:r>
      <w:r w:rsidR="00133FFB">
        <w:fldChar w:fldCharType="end"/>
      </w:r>
      <w:r w:rsidR="00133FFB">
        <w:t xml:space="preserve"> where explosion of a propellant weight</w:t>
      </w:r>
      <w:r w:rsidR="00827003">
        <w:t xml:space="preserve"> (1:5 fuel</w:t>
      </w:r>
      <w:r w:rsidR="00091398">
        <w:t>-</w:t>
      </w:r>
      <w:r w:rsidR="00827003">
        <w:t>oxidizer ratio)</w:t>
      </w:r>
      <w:r w:rsidR="00133FFB">
        <w:t xml:space="preserve"> lower than 200 </w:t>
      </w:r>
      <w:proofErr w:type="spellStart"/>
      <w:r w:rsidR="00133FFB">
        <w:t>lb</w:t>
      </w:r>
      <w:proofErr w:type="spellEnd"/>
      <w:r w:rsidR="00133FFB">
        <w:t xml:space="preserve"> (90.7 kg, equivalent to 15.1 kg of LH</w:t>
      </w:r>
      <w:r w:rsidR="00133FFB" w:rsidRPr="00133FFB">
        <w:rPr>
          <w:vertAlign w:val="subscript"/>
        </w:rPr>
        <w:t>2</w:t>
      </w:r>
      <w:r w:rsidR="00133FFB">
        <w:t xml:space="preserve">) did not lift-off. </w:t>
      </w:r>
      <w:r w:rsidR="00BC6B03">
        <w:t xml:space="preserve">During the </w:t>
      </w:r>
      <w:r w:rsidR="00827003">
        <w:t>BMW tests the fireball</w:t>
      </w:r>
      <w:r w:rsidR="004E3414">
        <w:t>s</w:t>
      </w:r>
      <w:r w:rsidR="00827003">
        <w:t xml:space="preserve"> </w:t>
      </w:r>
      <w:r w:rsidR="004E3414">
        <w:t>rose</w:t>
      </w:r>
      <w:r w:rsidR="00827003">
        <w:t xml:space="preserve"> </w:t>
      </w:r>
      <w:r w:rsidR="004E3414">
        <w:t xml:space="preserve">up to a height between 16 and 20 m </w:t>
      </w:r>
      <w:r w:rsidR="00827003">
        <w:t xml:space="preserve">when the hydrogen mass content in the </w:t>
      </w:r>
      <w:r w:rsidR="004E3414">
        <w:t>LH</w:t>
      </w:r>
      <w:r w:rsidR="004E3414" w:rsidRPr="004E3414">
        <w:rPr>
          <w:vertAlign w:val="subscript"/>
        </w:rPr>
        <w:t>2</w:t>
      </w:r>
      <w:r w:rsidR="004E3414">
        <w:t xml:space="preserve"> </w:t>
      </w:r>
      <w:r w:rsidR="00827003">
        <w:t xml:space="preserve">vessel </w:t>
      </w:r>
      <w:r w:rsidR="004E3414">
        <w:t xml:space="preserve">prior the explosion </w:t>
      </w:r>
      <w:r w:rsidR="00827003">
        <w:t>was between 1.8 and 5.4 kg.</w:t>
      </w:r>
      <w:r w:rsidR="004E3414">
        <w:t xml:space="preserve"> The model developed by </w:t>
      </w:r>
      <w:r w:rsidR="004E3414">
        <w:fldChar w:fldCharType="begin" w:fldLock="1"/>
      </w:r>
      <w:r w:rsidR="004E3414">
        <w:instrText>ADDIN CSL_CITATION {"citationItems":[{"id":"ITEM-1","itemData":{"author":[{"dropping-particle":"","family":"Bader","given":"B. E.","non-dropping-particle":"","parse-names":false,"suffix":""},{"dropping-particle":"","family":"Donaldson","given":"A. B.","non-dropping-particle":"","parse-names":false,"suffix":""},{"dropping-particle":"","family":"Hardee","given":"H. C.","non-dropping-particle":"","parse-names":false,"suffix":""}],"container-title":"Journal of Spacecraft and Rockets","id":"ITEM-1","issue":"12","issued":{"date-parts":[["1971"]]},"page":"1216-1219","title":"Liquid-Propellant Rocket Abort Fire Model","type":"article-journal","volume":"8"},"uris":["http://www.mendeley.com/documents/?uuid=962b4a59-548f-4baf-bef6-40045ae0e31b"]}],"mendeley":{"formattedCitation":"(Bader et al., 1971)","manualFormatting":"Bader et al. (1971)","plainTextFormattedCitation":"(Bader et al., 1971)","previouslyFormattedCitation":"(Bader et al., 1971)"},"properties":{"noteIndex":0},"schema":"https://github.com/citation-style-language/schema/raw/master/csl-citation.json"}</w:instrText>
      </w:r>
      <w:r w:rsidR="004E3414">
        <w:fldChar w:fldCharType="separate"/>
      </w:r>
      <w:r w:rsidR="004E3414" w:rsidRPr="00527C9C">
        <w:rPr>
          <w:noProof/>
        </w:rPr>
        <w:t xml:space="preserve">Bader et al. </w:t>
      </w:r>
      <w:r w:rsidR="004E3414">
        <w:rPr>
          <w:noProof/>
        </w:rPr>
        <w:t>(</w:t>
      </w:r>
      <w:r w:rsidR="004E3414" w:rsidRPr="00527C9C">
        <w:rPr>
          <w:noProof/>
        </w:rPr>
        <w:t>1971)</w:t>
      </w:r>
      <w:r w:rsidR="004E3414">
        <w:fldChar w:fldCharType="end"/>
      </w:r>
      <w:r w:rsidR="004E3414">
        <w:t xml:space="preserve"> should be tuned </w:t>
      </w:r>
      <w:r w:rsidR="000A08AF">
        <w:t>according to these results</w:t>
      </w:r>
      <w:r w:rsidR="004E3414">
        <w:t>.</w:t>
      </w:r>
      <w:r w:rsidR="003F3EFA">
        <w:t xml:space="preserve"> </w:t>
      </w:r>
      <w:r w:rsidR="00DD75F2">
        <w:t>A</w:t>
      </w:r>
      <w:r w:rsidR="00066BAE">
        <w:t xml:space="preserve"> fireball generated by the explosion of an LH</w:t>
      </w:r>
      <w:r w:rsidR="00066BAE" w:rsidRPr="00066BAE">
        <w:rPr>
          <w:vertAlign w:val="subscript"/>
        </w:rPr>
        <w:t>2</w:t>
      </w:r>
      <w:r w:rsidR="00066BAE">
        <w:t xml:space="preserve"> vessel emits ultraviolet, infrared and visible radiations </w:t>
      </w:r>
      <w:r w:rsidR="00066BAE">
        <w:fldChar w:fldCharType="begin" w:fldLock="1"/>
      </w:r>
      <w:r w:rsidR="00066BAE">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1996)","plainTextFormattedCitation":"(Pehr, 1996)","previouslyFormattedCitation":"(Pehr, 1996)"},"properties":{"noteIndex":0},"schema":"https://github.com/citation-style-language/schema/raw/master/csl-citation.json"}</w:instrText>
      </w:r>
      <w:r w:rsidR="00066BAE">
        <w:fldChar w:fldCharType="separate"/>
      </w:r>
      <w:r w:rsidR="00066BAE" w:rsidRPr="009D03DE">
        <w:rPr>
          <w:noProof/>
        </w:rPr>
        <w:t>(Pehr, 1996)</w:t>
      </w:r>
      <w:r w:rsidR="00066BAE">
        <w:fldChar w:fldCharType="end"/>
      </w:r>
      <w:r w:rsidR="00066BAE">
        <w:t xml:space="preserve">. </w:t>
      </w:r>
      <w:r w:rsidR="007D4906">
        <w:t>T</w:t>
      </w:r>
      <w:r w:rsidR="00DD75F2">
        <w:t xml:space="preserve">he </w:t>
      </w:r>
      <w:r w:rsidR="007D4906">
        <w:t xml:space="preserve">hydrogen </w:t>
      </w:r>
      <w:r w:rsidR="00DD75F2">
        <w:t xml:space="preserve">fireball </w:t>
      </w:r>
      <w:r w:rsidR="007D4906">
        <w:t>seems to have a</w:t>
      </w:r>
      <w:r w:rsidR="00DD75F2">
        <w:t xml:space="preserve"> high</w:t>
      </w:r>
      <w:r w:rsidR="007D4906">
        <w:t xml:space="preserve"> luminosity </w:t>
      </w:r>
      <w:r w:rsidR="007D4906">
        <w:fldChar w:fldCharType="begin" w:fldLock="1"/>
      </w:r>
      <w:r w:rsidR="00F65A9D">
        <w:instrText>ADDIN CSL_CITATION {"citationItems":[{"id":"ITEM-1","itemData":{"DOI":"https://doi.org/10.4271/2005-01-1886","author":[{"dropping-particle":"","family":"Zalosh","given":"Robert","non-dropping-particle":"","parse-names":false,"suffix":""},{"dropping-particle":"","family":"Weyandt","given":"Nathan","non-dropping-particle":"","parse-names":false,"suffix":""}],"container-title":"SAE 2005 World Congress &amp; Exhibition","id":"ITEM-1","issued":{"date-parts":[["2005"]]},"title":"Hydrogen Fuel Tank Fire Exposure Burst Test - SAE Technical Paper 2005-01-1886","type":"paper-conference"},"uris":["http://www.mendeley.com/documents/?uuid=76d6e0f8-c1fb-46fe-8f54-1119e3d2a5eb"]}],"mendeley":{"formattedCitation":"(Zalosh &amp; Weyandt, 2005)","plainTextFormattedCitation":"(Zalosh &amp; Weyandt, 2005)","previouslyFormattedCitation":"(Zalosh &amp; Weyandt, 2005)"},"properties":{"noteIndex":0},"schema":"https://github.com/citation-style-language/schema/raw/master/csl-citation.json"}</w:instrText>
      </w:r>
      <w:r w:rsidR="007D4906">
        <w:fldChar w:fldCharType="separate"/>
      </w:r>
      <w:r w:rsidR="007D4906" w:rsidRPr="005800F4">
        <w:rPr>
          <w:noProof/>
        </w:rPr>
        <w:t>(Zalosh &amp; Weyandt, 2005)</w:t>
      </w:r>
      <w:r w:rsidR="007D4906">
        <w:fldChar w:fldCharType="end"/>
      </w:r>
      <w:r w:rsidR="007D4906">
        <w:t>, while the hydrogen flame is well-</w:t>
      </w:r>
      <w:r w:rsidR="00091398">
        <w:t>known</w:t>
      </w:r>
      <w:r w:rsidR="007D4906">
        <w:t xml:space="preserve"> to have a low visibility compared with the other hydrocarbons</w:t>
      </w:r>
      <w:r w:rsidR="00566DF7">
        <w:t xml:space="preserve"> </w:t>
      </w:r>
      <w:r w:rsidR="00F65A9D">
        <w:fldChar w:fldCharType="begin" w:fldLock="1"/>
      </w:r>
      <w:r w:rsidR="00433B2F">
        <w:instrText>ADDIN CSL_CITATION {"citationItems":[{"id":"ITEM-1","itemData":{"DOI":"10.1016/J.COMBUSTFLAME.2009.01.011","ISSN":"0010-2180","abstract":"The common misconception that hydrogen flames are not visible is examined. Examples are presented of clearly visible emissions from typical hydrogen flames. It is shown that while visible emissions from these flames are considerably weaker than those from comparable hydrocarbon flames, they are indeed visible, albeit at reduced light levels in most cases. Detailed flame spectra are presented to characterize flame emission bands in the ultraviolet, visible and infrared regions of the spectrum that result in a visible hydrogen flame. The visible blue emission is emphasized, and recorded spectra indicate that fine spectral structure is superimposed on a broadband continuum extending from the ultraviolet into the visible region. Tests were performed to show that this emission does not arise from carbon or nitrogen chemistry resulting from carbon-containing impurities (hydrocarbons) in the hydrogen fuel or from CO2 or N2 entrainment from the surrounding air. The spectral structure, however, is also observed in methane flames. The magnitude of the broadband emission increases with flame temperature in a highly nonlinear manner while the finer spectral structure is insensitive to temperature. A comparison of diffusion and premixed H2 flames shows that the fine scale structure is comparable in both flames.","author":[{"dropping-particle":"","family":"Schefer","given":"R.W.","non-dropping-particle":"","parse-names":false,"suffix":""},{"dropping-particle":"","family":"Kulatilaka","given":"W.D.","non-dropping-particle":"","parse-names":false,"suffix":""},{"dropping-particle":"","family":"Patterson","given":"B.D.","non-dropping-particle":"","parse-names":false,"suffix":""},{"dropping-particle":"","family":"Settersten","given":"T.B.","non-dropping-particle":"","parse-names":false,"suffix":""}],"container-title":"Combustion and Flame","id":"ITEM-1","issue":"6","issued":{"date-parts":[["2009","6","1"]]},"page":"1234-1241","publisher":"Elsevier","title":"Visible emission of hydrogen flames","type":"article-journal","volume":"156"},"uris":["http://www.mendeley.com/documents/?uuid=6e5616f7-dd92-30ec-851c-21b27ff34092"]}],"mendeley":{"formattedCitation":"(Schefer et al., 2009)","plainTextFormattedCitation":"(Schefer et al., 2009)","previouslyFormattedCitation":"(Schefer et al., 2009)"},"properties":{"noteIndex":0},"schema":"https://github.com/citation-style-language/schema/raw/master/csl-citation.json"}</w:instrText>
      </w:r>
      <w:r w:rsidR="00F65A9D">
        <w:fldChar w:fldCharType="separate"/>
      </w:r>
      <w:r w:rsidR="00F65A9D" w:rsidRPr="00F65A9D">
        <w:rPr>
          <w:noProof/>
        </w:rPr>
        <w:t>(Schefer et al., 2009)</w:t>
      </w:r>
      <w:r w:rsidR="00F65A9D">
        <w:fldChar w:fldCharType="end"/>
      </w:r>
      <w:r w:rsidR="007D4906">
        <w:t>.</w:t>
      </w:r>
      <w:r w:rsidR="00DD75F2">
        <w:t xml:space="preserve"> One reason for this can be the participation of the tank material in the combustion (polyethylene products and carbon fiber fragments)</w:t>
      </w:r>
      <w:r w:rsidR="005800F4">
        <w:t xml:space="preserve"> or other fuels burnt externally to the vessel (propane) </w:t>
      </w:r>
      <w:r w:rsidR="005800F4">
        <w:fldChar w:fldCharType="begin" w:fldLock="1"/>
      </w:r>
      <w:r w:rsidR="00F65A9D">
        <w:instrText>ADDIN CSL_CITATION {"citationItems":[{"id":"ITEM-1","itemData":{"DOI":"https://doi.org/10.4271/2005-01-1886","author":[{"dropping-particle":"","family":"Zalosh","given":"Robert","non-dropping-particle":"","parse-names":false,"suffix":""},{"dropping-particle":"","family":"Weyandt","given":"Nathan","non-dropping-particle":"","parse-names":false,"suffix":""}],"container-title":"SAE 2005 World Congress &amp; Exhibition","id":"ITEM-1","issued":{"date-parts":[["2005"]]},"title":"Hydrogen Fuel Tank Fire Exposure Burst Test - SAE Technical Paper 2005-01-1886","type":"paper-conference"},"uris":["http://www.mendeley.com/documents/?uuid=76d6e0f8-c1fb-46fe-8f54-1119e3d2a5eb"]}],"mendeley":{"formattedCitation":"(Zalosh &amp; Weyandt, 2005)","plainTextFormattedCitation":"(Zalosh &amp; Weyandt, 2005)","previouslyFormattedCitation":"(Zalosh &amp; Weyandt, 2005)"},"properties":{"noteIndex":0},"schema":"https://github.com/citation-style-language/schema/raw/master/csl-citation.json"}</w:instrText>
      </w:r>
      <w:r w:rsidR="005800F4">
        <w:fldChar w:fldCharType="separate"/>
      </w:r>
      <w:r w:rsidR="005800F4" w:rsidRPr="005800F4">
        <w:rPr>
          <w:noProof/>
        </w:rPr>
        <w:t>(Zalosh &amp; Weyandt, 2005)</w:t>
      </w:r>
      <w:r w:rsidR="005800F4">
        <w:fldChar w:fldCharType="end"/>
      </w:r>
      <w:r w:rsidR="005800F4">
        <w:t>.</w:t>
      </w:r>
      <w:r w:rsidR="00E82655">
        <w:t xml:space="preserve"> Furthermore, very high temperatures were locally measured in the hydrogen fireball both during the BMW and NASA tests. The highest temperature was close to the stoichiometric combustion temperature of hydrogen in air (2318 K) </w:t>
      </w:r>
      <w:r w:rsidR="00E82655">
        <w:fldChar w:fldCharType="begin" w:fldLock="1"/>
      </w:r>
      <w:r w:rsidR="00E82655">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1996)","plainTextFormattedCitation":"(Pehr, 1996)","previouslyFormattedCitation":"(Pehr, 1996)"},"properties":{"noteIndex":0},"schema":"https://github.com/citation-style-language/schema/raw/master/csl-citation.json"}</w:instrText>
      </w:r>
      <w:r w:rsidR="00E82655">
        <w:fldChar w:fldCharType="separate"/>
      </w:r>
      <w:r w:rsidR="00E82655" w:rsidRPr="009D03DE">
        <w:rPr>
          <w:noProof/>
        </w:rPr>
        <w:t>(Pehr, 1996)</w:t>
      </w:r>
      <w:r w:rsidR="00E82655">
        <w:fldChar w:fldCharType="end"/>
      </w:r>
      <w:r w:rsidR="00E82655">
        <w:t>. This affects the surface emissive power estimated with the Stefan Boltzmann’s law, and hence the incident radiation and thermal dose.</w:t>
      </w:r>
      <w:r w:rsidR="002B7245">
        <w:t xml:space="preserve"> </w:t>
      </w:r>
      <w:r w:rsidR="00ED7D6C">
        <w:t xml:space="preserve">The SEP can be estimated with the method prosed by </w:t>
      </w:r>
      <w:r w:rsidR="00ED7D6C">
        <w:fldChar w:fldCharType="begin" w:fldLock="1"/>
      </w:r>
      <w:r w:rsidR="00ED7D6C">
        <w:instrText>ADDIN CSL_CITATION {"citationItems":[{"id":"ITEM-1","itemData":{"author":[{"dropping-particle":"","family":"Bosch","given":"C. J. H.","non-dropping-particle":"van den","parse-names":false,"suffix":""},{"dropping-particle":"","family":"Weterings","given":"R. A. P. M.","non-dropping-particle":"","parse-names":false,"suffix":""}],"id":"ITEM-1","issued":{"date-parts":[["2005"]]},"publisher":"The Committee for the Prevention of Disasters by Hazardous Materials, Director-General for Social Affairs and Employment","publisher-place":"The Hague","title":"Methods for the Calculation of Physical Effects - Due to Releases of Hazardous Materials (liquids and gases), 'Yellow Book'","type":"book"},"uris":["http://www.mendeley.com/documents/?uuid=208fbd8d-45bb-4913-9e0e-fc036358221c"]}],"mendeley":{"formattedCitation":"(van den Bosch &amp; Weterings, 2005)","plainTextFormattedCitation":"(van den Bosch &amp; Weterings, 2005)","previouslyFormattedCitation":"(van den Bosch &amp; Weterings, 2005)"},"properties":{"noteIndex":0},"schema":"https://github.com/citation-style-language/schema/raw/master/csl-citation.json"}</w:instrText>
      </w:r>
      <w:r w:rsidR="00ED7D6C">
        <w:fldChar w:fldCharType="separate"/>
      </w:r>
      <w:r w:rsidR="00ED7D6C" w:rsidRPr="00437DAC">
        <w:rPr>
          <w:noProof/>
        </w:rPr>
        <w:t>(van den Bosch &amp; Weterings, 2005)</w:t>
      </w:r>
      <w:r w:rsidR="00ED7D6C">
        <w:fldChar w:fldCharType="end"/>
      </w:r>
      <w:r w:rsidR="00ED7D6C">
        <w:t xml:space="preserve"> in which the fuel mass and the heat of combustion of the flammable substance are considered. In this case, this method presents a less conservative estimation compared with the Stefan-Boltzmann’s law.</w:t>
      </w:r>
      <w:r w:rsidR="005500BE">
        <w:t xml:space="preserve"> According to</w:t>
      </w:r>
      <w:r w:rsidR="00431273">
        <w:t xml:space="preserve"> </w:t>
      </w:r>
      <w:r w:rsidR="005500BE">
        <w:fldChar w:fldCharType="begin" w:fldLock="1"/>
      </w:r>
      <w:r w:rsidR="005500BE">
        <w:instrText>ADDIN CSL_CITATION {"citationItems":[{"id":"ITEM-1","itemData":{"DOI":"10.1002/9780470640449","ISBN":"9780470251478","author":[{"dropping-particle":"","family":"CCPS","given":"","non-dropping-particle":"","parse-names":false,"suffix":""}],"id":"ITEM-1","issued":{"date-parts":[["2010"]]},"publisher":"Wiley Subscription Services, Inc., A. Wiley Company, New York","title":"Guidelines for Vapor Cloud Explosion, Pressure Vessel Burst, BLEVE, and Flash Fire Hazards, 2nd ed.","type":"book"},"uris":["http://www.mendeley.com/documents/?uuid=35773c40-3749-4bfc-af3e-44e59a0ace83"]}],"mendeley":{"formattedCitation":"(CCPS, 2010)","manualFormatting":"CCPS (2010)","plainTextFormattedCitation":"(CCPS, 2010)","previouslyFormattedCitation":"(CCPS, 2010)"},"properties":{"noteIndex":0},"schema":"https://github.com/citation-style-language/schema/raw/master/csl-citation.json"}</w:instrText>
      </w:r>
      <w:r w:rsidR="005500BE">
        <w:fldChar w:fldCharType="separate"/>
      </w:r>
      <w:r w:rsidR="005500BE" w:rsidRPr="003D4D32">
        <w:rPr>
          <w:noProof/>
        </w:rPr>
        <w:t xml:space="preserve">CCPS </w:t>
      </w:r>
      <w:r w:rsidR="005500BE">
        <w:rPr>
          <w:noProof/>
        </w:rPr>
        <w:t>(</w:t>
      </w:r>
      <w:r w:rsidR="005500BE" w:rsidRPr="003D4D32">
        <w:rPr>
          <w:noProof/>
        </w:rPr>
        <w:t>2010)</w:t>
      </w:r>
      <w:r w:rsidR="005500BE">
        <w:fldChar w:fldCharType="end"/>
      </w:r>
      <w:r w:rsidR="002A790B">
        <w:t>, t</w:t>
      </w:r>
      <w:r w:rsidR="00431273">
        <w:t xml:space="preserve">he </w:t>
      </w:r>
      <w:r w:rsidR="00AE30A3">
        <w:t>SEP</w:t>
      </w:r>
      <w:r w:rsidR="00431273">
        <w:t xml:space="preserve"> is influenced by the fuel mass and the pressure of the vessel prior the release. This latter parameter is usually not considered in the theoretical models.</w:t>
      </w:r>
      <w:r w:rsidR="00AE30A3">
        <w:t xml:space="preserve"> </w:t>
      </w:r>
      <w:r w:rsidR="00AE30A3">
        <w:fldChar w:fldCharType="begin" w:fldLock="1"/>
      </w:r>
      <w:r w:rsidR="00AE30A3">
        <w:instrText>ADDIN CSL_CITATION {"citationItems":[{"id":"ITEM-1","itemData":{"DOI":"10.1016/0360-3199(95)00092-5","ISSN":"0360-3199","abstract":"So far safety concepts for hydrogen-drive cars have been derived mainly from existing rules and regulations for pressure vessels and gas plants. Whether these rules are sufficient for the strict requirements of hydrogen supply systems in passenger cars, however, is still unclear and therefore requires verification. Unlike industrial plants, it would not be appropriate in the case of passenger cars to assume that only trained personnel will be involved with the new energy carrier, as vehicles with hydrogen drive will be used for all kinds of purposes — and also abused in some cases, with various damage scenarios resulting in the process. In the light of the situation, it is essential to start out by systematically determining and assessing possible hazards, effective improvements of the automobiles involved and their surrounding aspects only being possible after such a fact-finding procedure. This in turn calls for thorough cooperation between the automobile industry, on the one hand, and suppliers, energy utilities, the gas industry, and licensing authorities, on the other. Only a clear and open discussion of the approaches taken and results achieved in safety tests can pave the way for general acceptance by the public at large of hydrogen as a possible energy carrier. Conducting research on the safety of liquefied hydrogen (LH2), BMW is currently cooperating with Messer Griesheim GmbH and Linde AG in a series of research operations and tests serving first to determine the hazard potential of LH2 tanks used in road vehicles, taking into consideration in the process the various parameters influencing the effects of this hazard, and second to determine further requirements to be made of such vehicle tanks in their basic concept. This experimental research is funded by the commission of the European Communities (CEC) as part of the EQHHPP (Euro-Quebec Hydro-Hydrogen Pilot Project). The following report presents the initial results of these tests.","author":[{"dropping-particle":"","family":"Pehr","given":"K.","non-dropping-particle":"","parse-names":false,"suffix":""}],"container-title":"International Journal of Hydrogen Energy","id":"ITEM-1","issue":"5","issued":{"date-parts":[["1996","5","1"]]},"page":"387-395","publisher":"Pergamon","title":"Aspects of safety and acceptance of LH2 tank systems in passenger cars","type":"article-journal","volume":"21"},"uris":["http://www.mendeley.com/documents/?uuid=8cdb9630-ddd5-3e52-921c-276ad4d51ef5"]}],"mendeley":{"formattedCitation":"(Pehr, 1996)","manualFormatting":"Pehr, (1996)","plainTextFormattedCitation":"(Pehr, 1996)","previouslyFormattedCitation":"(Pehr, 1996)"},"properties":{"noteIndex":0},"schema":"https://github.com/citation-style-language/schema/raw/master/csl-citation.json"}</w:instrText>
      </w:r>
      <w:r w:rsidR="00AE30A3">
        <w:fldChar w:fldCharType="separate"/>
      </w:r>
      <w:r w:rsidR="00AE30A3" w:rsidRPr="009D03DE">
        <w:rPr>
          <w:noProof/>
        </w:rPr>
        <w:t xml:space="preserve">Pehr, </w:t>
      </w:r>
      <w:r w:rsidR="00AE30A3">
        <w:rPr>
          <w:noProof/>
        </w:rPr>
        <w:t>(</w:t>
      </w:r>
      <w:r w:rsidR="00AE30A3" w:rsidRPr="009D03DE">
        <w:rPr>
          <w:noProof/>
        </w:rPr>
        <w:t>1996)</w:t>
      </w:r>
      <w:r w:rsidR="00AE30A3">
        <w:fldChar w:fldCharType="end"/>
      </w:r>
      <w:r w:rsidR="00AE30A3">
        <w:t xml:space="preserve"> stated that was not possible </w:t>
      </w:r>
      <w:r w:rsidR="002A790B">
        <w:t xml:space="preserve">to </w:t>
      </w:r>
      <w:r w:rsidR="00AE30A3">
        <w:t>develop a thermal radiation</w:t>
      </w:r>
      <w:r w:rsidR="002A790B">
        <w:t xml:space="preserve"> model</w:t>
      </w:r>
      <w:r w:rsidR="00AE30A3">
        <w:t xml:space="preserve"> close to the hydrogen fireball since the particles distribution, gas concentration and fireball temperature were unknown</w:t>
      </w:r>
      <w:r w:rsidR="00AE30A3" w:rsidRPr="00AE30A3">
        <w:t xml:space="preserve"> </w:t>
      </w:r>
      <w:r w:rsidR="00AE30A3">
        <w:t>due to</w:t>
      </w:r>
      <w:r w:rsidR="00A817C8">
        <w:t xml:space="preserve"> the rapid fireball expansion. Moreover, </w:t>
      </w:r>
      <w:r w:rsidR="00A817C8">
        <w:fldChar w:fldCharType="begin" w:fldLock="1"/>
      </w:r>
      <w:r w:rsidR="00A817C8">
        <w:instrText>ADDIN CSL_CITATION {"citationItems":[{"id":"ITEM-1","itemData":{"DOI":"10.1002/prs.680130211","ISSN":"15475913","author":[{"dropping-particle":"","family":"Prugh","given":"Richard W.","non-dropping-particle":"","parse-names":false,"suffix":""}],"container-title":"Process Safety Progress","id":"ITEM-1","issue":"2","issued":{"date-parts":[["1994"]]},"page":"83-91","title":"Quantitative evaluation of fireball hazards","type":"article-journal","volume":"13"},"uris":["http://www.mendeley.com/documents/?uuid=04f9bbde-5db8-49d5-8784-c9248f127ab3"]}],"mendeley":{"formattedCitation":"(Prugh, 1994)","manualFormatting":"Prugh (1994)","plainTextFormattedCitation":"(Prugh, 1994)","previouslyFormattedCitation":"(Prugh, 1994)"},"properties":{"noteIndex":0},"schema":"https://github.com/citation-style-language/schema/raw/master/csl-citation.json"}</w:instrText>
      </w:r>
      <w:r w:rsidR="00A817C8">
        <w:fldChar w:fldCharType="separate"/>
      </w:r>
      <w:r w:rsidR="00A817C8" w:rsidRPr="00625B5F">
        <w:rPr>
          <w:noProof/>
        </w:rPr>
        <w:t xml:space="preserve">Prugh </w:t>
      </w:r>
      <w:r w:rsidR="00A817C8">
        <w:rPr>
          <w:noProof/>
        </w:rPr>
        <w:t>(</w:t>
      </w:r>
      <w:r w:rsidR="00A817C8" w:rsidRPr="00625B5F">
        <w:rPr>
          <w:noProof/>
        </w:rPr>
        <w:t>1994)</w:t>
      </w:r>
      <w:r w:rsidR="00A817C8">
        <w:fldChar w:fldCharType="end"/>
      </w:r>
      <w:r w:rsidR="00A817C8">
        <w:t xml:space="preserve"> developed a model for hydrocarbons fireball</w:t>
      </w:r>
      <w:r w:rsidR="002A790B">
        <w:t xml:space="preserve"> thermal radiation</w:t>
      </w:r>
      <w:r w:rsidR="00A817C8">
        <w:t xml:space="preserve"> without including hydrogen in the discussion because its flame temperature is very high and </w:t>
      </w:r>
      <w:r w:rsidR="002A790B">
        <w:t>its</w:t>
      </w:r>
      <w:r w:rsidR="00A817C8">
        <w:t xml:space="preserve"> emissivity is very low.</w:t>
      </w:r>
      <w:r w:rsidR="00CC3957">
        <w:t xml:space="preserve"> The thermal dose criterion was employed to assess the safety distance from the LH</w:t>
      </w:r>
      <w:r w:rsidR="00CC3957" w:rsidRPr="00CC3957">
        <w:rPr>
          <w:vertAlign w:val="subscript"/>
        </w:rPr>
        <w:t>2</w:t>
      </w:r>
      <w:r w:rsidR="00CC3957">
        <w:t xml:space="preserve"> vessel during an explosion. The results achieved are very conservative since the lower threshold</w:t>
      </w:r>
      <w:r w:rsidR="002A790B">
        <w:t xml:space="preserve"> of the</w:t>
      </w:r>
      <w:r w:rsidR="00CC3957">
        <w:t xml:space="preserve"> range (80 </w:t>
      </w:r>
      <w:r w:rsidR="00CC3957">
        <w:rPr>
          <w:rFonts w:cs="Arial"/>
          <w:lang w:val="en-GB"/>
        </w:rPr>
        <w:t xml:space="preserve">÷ </w:t>
      </w:r>
      <w:r w:rsidR="00CC3957">
        <w:t>130 kW</w:t>
      </w:r>
      <w:r w:rsidR="00CC3957" w:rsidRPr="00B47D76">
        <w:rPr>
          <w:vertAlign w:val="superscript"/>
        </w:rPr>
        <w:t>4/3</w:t>
      </w:r>
      <w:r w:rsidR="00CC3957">
        <w:t xml:space="preserve"> m</w:t>
      </w:r>
      <w:r w:rsidR="00CC3957" w:rsidRPr="00B47D76">
        <w:rPr>
          <w:vertAlign w:val="superscript"/>
        </w:rPr>
        <w:t>-2/3</w:t>
      </w:r>
      <w:r w:rsidR="006E0647">
        <w:t xml:space="preserve"> s)</w:t>
      </w:r>
      <w:r w:rsidR="00CC3957">
        <w:t xml:space="preserve"> suggested by </w:t>
      </w:r>
      <w:r w:rsidR="00CC3957">
        <w:rPr>
          <w:lang w:val="en-GB"/>
        </w:rPr>
        <w:fldChar w:fldCharType="begin" w:fldLock="1"/>
      </w:r>
      <w:r w:rsidR="00CC3957">
        <w:rPr>
          <w:lang w:val="en-GB"/>
        </w:rPr>
        <w:instrText>ADDIN CSL_CITATION {"citationItems":[{"id":"ITEM-1","itemData":{"author":[{"dropping-particle":"","family":"Rew","given":"P. J.","non-dropping-particle":"","parse-names":false,"suffix":""}],"id":"ITEM-1","issued":{"date-parts":[["1997"]]},"title":"LD50 Equivalent for the Effect of Thermal Radiation on Humans - CRR 129/1997","type":"report"},"uris":["http://www.mendeley.com/documents/?uuid=4f218023-1cae-4ed4-8ead-0c93e5418a43"]}],"mendeley":{"formattedCitation":"(Rew, 1997)","manualFormatting":"Rew (1997)","plainTextFormattedCitation":"(Rew, 1997)","previouslyFormattedCitation":"(Rew, 1997)"},"properties":{"noteIndex":0},"schema":"https://github.com/citation-style-language/schema/raw/master/csl-citation.json"}</w:instrText>
      </w:r>
      <w:r w:rsidR="00CC3957">
        <w:rPr>
          <w:lang w:val="en-GB"/>
        </w:rPr>
        <w:fldChar w:fldCharType="separate"/>
      </w:r>
      <w:r w:rsidR="00CC3957" w:rsidRPr="00856E1B">
        <w:rPr>
          <w:noProof/>
          <w:lang w:val="en-GB"/>
        </w:rPr>
        <w:t xml:space="preserve">Rew </w:t>
      </w:r>
      <w:r w:rsidR="00CC3957">
        <w:rPr>
          <w:noProof/>
          <w:lang w:val="en-GB"/>
        </w:rPr>
        <w:t>(</w:t>
      </w:r>
      <w:r w:rsidR="00CC3957" w:rsidRPr="00856E1B">
        <w:rPr>
          <w:noProof/>
          <w:lang w:val="en-GB"/>
        </w:rPr>
        <w:t>1997)</w:t>
      </w:r>
      <w:r w:rsidR="00CC3957">
        <w:rPr>
          <w:lang w:val="en-GB"/>
        </w:rPr>
        <w:fldChar w:fldCharType="end"/>
      </w:r>
      <w:r w:rsidR="00CC3957">
        <w:rPr>
          <w:vertAlign w:val="superscript"/>
        </w:rPr>
        <w:t xml:space="preserve"> </w:t>
      </w:r>
      <w:r w:rsidR="00CC3957">
        <w:t>was adopted in this analysis.</w:t>
      </w:r>
    </w:p>
    <w:p w14:paraId="04C55D0B" w14:textId="11A6D939" w:rsidR="00087CA8" w:rsidRDefault="00087CA8" w:rsidP="00BC6DF5">
      <w:pPr>
        <w:pStyle w:val="CETBodytext"/>
      </w:pPr>
      <w:r>
        <w:t xml:space="preserve">These observations </w:t>
      </w:r>
      <w:r w:rsidR="00585EA5">
        <w:t>should</w:t>
      </w:r>
      <w:r w:rsidR="007C4E3B">
        <w:t xml:space="preserve"> lead to future studies on the hydrogen fireball consequences either by improving and tuning the existing theoretical models or by exploiting</w:t>
      </w:r>
      <w:r w:rsidR="00585EA5">
        <w:t xml:space="preserve"> the</w:t>
      </w:r>
      <w:r w:rsidR="007C4E3B">
        <w:t xml:space="preserve"> CFD tools </w:t>
      </w:r>
      <w:r w:rsidR="002A790B">
        <w:t>for</w:t>
      </w:r>
      <w:r w:rsidR="007C4E3B">
        <w:t xml:space="preserve"> a more accurate and thorough assessment</w:t>
      </w:r>
      <w:r w:rsidR="00140FA1">
        <w:t xml:space="preserve"> of all the fireball parameters.</w:t>
      </w:r>
      <w:r w:rsidR="00D114B9">
        <w:t xml:space="preserve"> Multiphysics analysis could provide a wide overview on </w:t>
      </w:r>
      <w:r w:rsidR="004343D8">
        <w:t>how</w:t>
      </w:r>
      <w:r w:rsidR="00D114B9">
        <w:t xml:space="preserve"> the parameters </w:t>
      </w:r>
      <w:r w:rsidR="004343D8">
        <w:t xml:space="preserve">influence the </w:t>
      </w:r>
      <w:r w:rsidR="003464D7">
        <w:t>fireball</w:t>
      </w:r>
      <w:r w:rsidR="004343D8">
        <w:t xml:space="preserve"> consequences.</w:t>
      </w:r>
      <w:r w:rsidR="003464D7">
        <w:t xml:space="preserve"> For instance, a structural analysis may determine if the vessel type (single or double walled) affect the explosion consequences such as the</w:t>
      </w:r>
      <w:r w:rsidR="00585EA5">
        <w:t xml:space="preserve"> blast wave overpressure and the</w:t>
      </w:r>
      <w:r w:rsidR="003464D7">
        <w:t xml:space="preserve"> fireball characteristics.</w:t>
      </w:r>
      <w:r w:rsidR="00BA4022">
        <w:t xml:space="preserve"> The experimental data available in the literature are not sufficient to validate the </w:t>
      </w:r>
      <w:r w:rsidR="00585EA5">
        <w:t xml:space="preserve">developed </w:t>
      </w:r>
      <w:r w:rsidR="00BA4022">
        <w:t>model</w:t>
      </w:r>
      <w:r w:rsidR="003464D7">
        <w:t>s</w:t>
      </w:r>
      <w:r w:rsidR="00BA4022">
        <w:t xml:space="preserve">. A broader amount of data </w:t>
      </w:r>
      <w:r w:rsidR="00D114B9">
        <w:t>is</w:t>
      </w:r>
      <w:r w:rsidR="00BA4022">
        <w:t xml:space="preserve"> required to comprehend the complex physical phenomena involved in the combustion of hydrogen as consequence of a BLEVE, and the SH</w:t>
      </w:r>
      <w:r w:rsidR="00BA4022" w:rsidRPr="00D114B9">
        <w:rPr>
          <w:vertAlign w:val="subscript"/>
        </w:rPr>
        <w:t>2</w:t>
      </w:r>
      <w:r w:rsidR="00BA4022">
        <w:t>IFT project will partially fill this knowledge dearth.</w:t>
      </w:r>
    </w:p>
    <w:p w14:paraId="2A4095A8" w14:textId="191CAE92" w:rsidR="00727C6F" w:rsidRPr="00F65CD8" w:rsidRDefault="00727C6F" w:rsidP="00727C6F">
      <w:pPr>
        <w:pStyle w:val="CETHeading1"/>
      </w:pPr>
      <w:r w:rsidRPr="00F65CD8">
        <w:t>Conclusions</w:t>
      </w:r>
    </w:p>
    <w:p w14:paraId="103B2423" w14:textId="056F5C8E" w:rsidR="008B74DB" w:rsidRPr="00D250D2" w:rsidRDefault="00681DD6" w:rsidP="002F584F">
      <w:pPr>
        <w:pStyle w:val="CETBodytext"/>
      </w:pPr>
      <w:r>
        <w:t>A consequence analysis on hydrogen fireball generated after an LH</w:t>
      </w:r>
      <w:r w:rsidRPr="00681DD6">
        <w:rPr>
          <w:vertAlign w:val="subscript"/>
        </w:rPr>
        <w:t>2</w:t>
      </w:r>
      <w:r>
        <w:t xml:space="preserve"> BLEVE explosion was conducted. In particular, the fireball dimensions, duration and radiation were estimated by means of empirical and theoretical </w:t>
      </w:r>
      <w:r>
        <w:lastRenderedPageBreak/>
        <w:t xml:space="preserve">models. </w:t>
      </w:r>
      <w:r w:rsidR="00C93E80">
        <w:t>T</w:t>
      </w:r>
      <w:r>
        <w:t>he evaluation of the radiation at different distances allowed the determination of the safety distance from an LH</w:t>
      </w:r>
      <w:r w:rsidRPr="00681DD6">
        <w:rPr>
          <w:vertAlign w:val="subscript"/>
        </w:rPr>
        <w:t>2</w:t>
      </w:r>
      <w:r>
        <w:t xml:space="preserve"> tank.</w:t>
      </w:r>
      <w:r w:rsidR="00463EEB">
        <w:t xml:space="preserve"> The safety distance is a fundamental parameter for the selection of appropriate safety barriers</w:t>
      </w:r>
      <w:r w:rsidR="00C93E80">
        <w:t xml:space="preserve"> and in the writing of safety guidelines</w:t>
      </w:r>
      <w:r w:rsidR="00463EEB">
        <w:t>.</w:t>
      </w:r>
      <w:r>
        <w:t xml:space="preserve"> In this analysis, the BMW bursting tests were simulated</w:t>
      </w:r>
      <w:r w:rsidR="00463EEB">
        <w:t xml:space="preserve"> obtaining an underestimation of the fireball </w:t>
      </w:r>
      <w:r w:rsidR="009613A4">
        <w:t>diameter and duration</w:t>
      </w:r>
      <w:r w:rsidR="00463EEB">
        <w:t>. Furthermore, a sort of blind simulation of the SH</w:t>
      </w:r>
      <w:r w:rsidR="00463EEB" w:rsidRPr="00463EEB">
        <w:rPr>
          <w:vertAlign w:val="subscript"/>
        </w:rPr>
        <w:t>2</w:t>
      </w:r>
      <w:r w:rsidR="00463EEB">
        <w:t>IFT LH</w:t>
      </w:r>
      <w:r w:rsidR="00463EEB" w:rsidRPr="00463EEB">
        <w:rPr>
          <w:vertAlign w:val="subscript"/>
        </w:rPr>
        <w:t>2</w:t>
      </w:r>
      <w:r w:rsidR="00463EEB">
        <w:t xml:space="preserve"> BLEVE tests was carried out. The results of the SH</w:t>
      </w:r>
      <w:r w:rsidR="00463EEB" w:rsidRPr="00463EEB">
        <w:rPr>
          <w:vertAlign w:val="subscript"/>
        </w:rPr>
        <w:t>2</w:t>
      </w:r>
      <w:r w:rsidR="00463EEB">
        <w:t>IFT project will be used to validate the results of this analysis and fulfill part of the knowledge gap in hydrogen fireball.</w:t>
      </w:r>
    </w:p>
    <w:p w14:paraId="40C141AE" w14:textId="77777777" w:rsidR="00FA3D16" w:rsidRPr="00F65CD8" w:rsidRDefault="00FA3D16" w:rsidP="00FA3D16">
      <w:pPr>
        <w:pStyle w:val="CETAcknowledgementstitle"/>
        <w:rPr>
          <w:lang w:val="en-US"/>
        </w:rPr>
      </w:pPr>
      <w:r w:rsidRPr="00F65CD8">
        <w:rPr>
          <w:lang w:val="en-US"/>
        </w:rPr>
        <w:t>Acknowledgments</w:t>
      </w:r>
    </w:p>
    <w:p w14:paraId="510186C1" w14:textId="77E12CF2" w:rsidR="00FA3D16" w:rsidRPr="00F65CD8" w:rsidRDefault="00FA3D16" w:rsidP="00FA3D16">
      <w:pPr>
        <w:pStyle w:val="CETBodytext"/>
      </w:pPr>
      <w:r w:rsidRPr="00F65CD8">
        <w:t>This work was undertaken as part of the research project Safe Hydrogen fuel handling and Use for Efficient Implementation (SH</w:t>
      </w:r>
      <w:r w:rsidRPr="00F65CD8">
        <w:rPr>
          <w:vertAlign w:val="subscript"/>
        </w:rPr>
        <w:t>2</w:t>
      </w:r>
      <w:r w:rsidRPr="00F65CD8">
        <w:t xml:space="preserve">IFT), and the authors would like to acknowledge the financial support of the Research Council of Norway under the ENERGIX </w:t>
      </w:r>
      <w:proofErr w:type="spellStart"/>
      <w:r w:rsidRPr="00F65CD8">
        <w:t>programme</w:t>
      </w:r>
      <w:proofErr w:type="spellEnd"/>
      <w:r w:rsidRPr="00F65CD8">
        <w:t xml:space="preserve"> (Grant No. 280964).</w:t>
      </w:r>
    </w:p>
    <w:p w14:paraId="429B6C16" w14:textId="77777777" w:rsidR="00FA3D16" w:rsidRPr="00D65988" w:rsidRDefault="00FA3D16" w:rsidP="00FA3D16">
      <w:pPr>
        <w:pStyle w:val="CETReference"/>
      </w:pPr>
      <w:r w:rsidRPr="00D65988">
        <w:t>References</w:t>
      </w:r>
    </w:p>
    <w:p w14:paraId="36C31BE6" w14:textId="59CC45A4" w:rsidR="00CC4D2E" w:rsidRPr="00CC4D2E" w:rsidRDefault="00FA3D16" w:rsidP="003F3EFA">
      <w:pPr>
        <w:pStyle w:val="CETReferencetext"/>
        <w:rPr>
          <w:noProof/>
        </w:rPr>
      </w:pPr>
      <w:r w:rsidRPr="00F65CD8">
        <w:fldChar w:fldCharType="begin" w:fldLock="1"/>
      </w:r>
      <w:r w:rsidRPr="00D65988">
        <w:instrText xml:space="preserve">ADDIN Mendeley Bibliography CSL_BIBLIOGRAPHY </w:instrText>
      </w:r>
      <w:r w:rsidRPr="00F65CD8">
        <w:fldChar w:fldCharType="separate"/>
      </w:r>
      <w:r w:rsidR="00CC4D2E" w:rsidRPr="00CC4D2E">
        <w:rPr>
          <w:noProof/>
        </w:rPr>
        <w:t>Ausfelder, F., &amp; Bazzanella, A., 2016, Hydrogen in the Chemical Industry, In D. Stolten &amp; B. Emonts (Eds.), Hydrogen Science and Engineering: Materials, Processes, Systems and Technology (pp. 19–39). Wiley-VCH Verlag.</w:t>
      </w:r>
    </w:p>
    <w:p w14:paraId="76122A82" w14:textId="77777777" w:rsidR="00CC4D2E" w:rsidRPr="00CC4D2E" w:rsidRDefault="00CC4D2E" w:rsidP="003F3EFA">
      <w:pPr>
        <w:pStyle w:val="CETReferencetext"/>
        <w:rPr>
          <w:noProof/>
        </w:rPr>
      </w:pPr>
      <w:r w:rsidRPr="00CC4D2E">
        <w:rPr>
          <w:noProof/>
        </w:rPr>
        <w:t>Bader, B. E., Donaldson, A. B., &amp; Hardee, H. C., 1971, Liquid-Propellant Rocket Abort Fire Model, Journal of Spacecraft and Rockets, 8, 1216–1219.</w:t>
      </w:r>
    </w:p>
    <w:p w14:paraId="31F5A2E8" w14:textId="77777777" w:rsidR="00CC4D2E" w:rsidRPr="00CC4D2E" w:rsidRDefault="00CC4D2E" w:rsidP="003F3EFA">
      <w:pPr>
        <w:pStyle w:val="CETReferencetext"/>
        <w:rPr>
          <w:noProof/>
        </w:rPr>
      </w:pPr>
      <w:r w:rsidRPr="00CC4D2E">
        <w:rPr>
          <w:noProof/>
        </w:rPr>
        <w:t>Beyler, C., 2016, Fire Hazard Calculations for Large, Open Hydrocarbon Fires, In M. Hurley (Ed.), SFPE Handbook of Fire Protection Engineering (5th ed., pp. 2591–2663). New York: Springer Science +Business Media, LLC.</w:t>
      </w:r>
    </w:p>
    <w:p w14:paraId="3777647D" w14:textId="77777777" w:rsidR="00CC4D2E" w:rsidRPr="00CC4D2E" w:rsidRDefault="00CC4D2E" w:rsidP="003F3EFA">
      <w:pPr>
        <w:pStyle w:val="CETReferencetext"/>
        <w:rPr>
          <w:noProof/>
        </w:rPr>
      </w:pPr>
      <w:r w:rsidRPr="00CC4D2E">
        <w:rPr>
          <w:noProof/>
        </w:rPr>
        <w:t>van den Bosch, C. J. H., &amp; Weterings, R. A. P. M., 2005, Methods for the Calculation of Physical Effects - Due to Releases of Hazardous Materials (liquids and gases), “Yellow Book.” The Hague: The Committee for the Prevention of Disasters by Hazardous Materials, Director-General for Social Affairs and Employment.</w:t>
      </w:r>
    </w:p>
    <w:p w14:paraId="7A56F0D0" w14:textId="77777777" w:rsidR="00CC4D2E" w:rsidRPr="00CC4D2E" w:rsidRDefault="00CC4D2E" w:rsidP="003F3EFA">
      <w:pPr>
        <w:pStyle w:val="CETReferencetext"/>
        <w:rPr>
          <w:noProof/>
        </w:rPr>
      </w:pPr>
      <w:r w:rsidRPr="00CC4D2E">
        <w:rPr>
          <w:noProof/>
        </w:rPr>
        <w:t>Casal, J., Hemmatian, B., &amp; Planas, E., 2016, On BLEVE definition, the significance of superheat limit temperature (Tsl) and LNG BLEVE’s, Journal of Loss Prevention in the Process Industries, 40, 81.</w:t>
      </w:r>
    </w:p>
    <w:p w14:paraId="746160DB" w14:textId="77777777" w:rsidR="00CC4D2E" w:rsidRPr="00CC4D2E" w:rsidRDefault="00CC4D2E" w:rsidP="003F3EFA">
      <w:pPr>
        <w:pStyle w:val="CETReferencetext"/>
        <w:rPr>
          <w:noProof/>
        </w:rPr>
      </w:pPr>
      <w:r w:rsidRPr="00CC4D2E">
        <w:rPr>
          <w:noProof/>
        </w:rPr>
        <w:t>CCPS., 2010, Guidelines for Vapor Cloud Explosion, Pressure Vessel Burst, BLEVE, and Flash Fire Hazards, 2nd ed. Wiley Subscription Services, Inc., A. Wiley Company, New York.</w:t>
      </w:r>
    </w:p>
    <w:p w14:paraId="56CDB728" w14:textId="77777777" w:rsidR="00CC4D2E" w:rsidRPr="00CC4D2E" w:rsidRDefault="00CC4D2E" w:rsidP="003F3EFA">
      <w:pPr>
        <w:pStyle w:val="CETReferencetext"/>
        <w:rPr>
          <w:noProof/>
        </w:rPr>
      </w:pPr>
      <w:r w:rsidRPr="00CC4D2E">
        <w:rPr>
          <w:noProof/>
        </w:rPr>
        <w:t>Fay, J. A., &amp; Lewis, D. H., 1977, Unsteady burning of unconfined fuel vapor clouds, Symposium (International) on Combustion, 16, 1397–1405. Elsevier.</w:t>
      </w:r>
    </w:p>
    <w:p w14:paraId="2CF84E47" w14:textId="77777777" w:rsidR="00CC4D2E" w:rsidRPr="00CC4D2E" w:rsidRDefault="00CC4D2E" w:rsidP="003F3EFA">
      <w:pPr>
        <w:pStyle w:val="CETReferencetext"/>
        <w:rPr>
          <w:noProof/>
        </w:rPr>
      </w:pPr>
      <w:r w:rsidRPr="00CC4D2E">
        <w:rPr>
          <w:noProof/>
        </w:rPr>
        <w:t>Gayle, J. B., 1964, Investigation of S-IV all systems vehicle explosion. NASA TN D-563.</w:t>
      </w:r>
    </w:p>
    <w:p w14:paraId="4CDFBDFA" w14:textId="77777777" w:rsidR="00CC4D2E" w:rsidRPr="00CC4D2E" w:rsidRDefault="00CC4D2E" w:rsidP="003F3EFA">
      <w:pPr>
        <w:pStyle w:val="CETReferencetext"/>
        <w:rPr>
          <w:noProof/>
        </w:rPr>
      </w:pPr>
      <w:r w:rsidRPr="00CC4D2E">
        <w:rPr>
          <w:noProof/>
        </w:rPr>
        <w:t>Gayle, J. B., &amp; Bransford, J. W., 1965, Size and Duration of Fireballs from Propellant Explosions - NASA TM X-53314.</w:t>
      </w:r>
    </w:p>
    <w:p w14:paraId="3E8804E6" w14:textId="77777777" w:rsidR="00CC4D2E" w:rsidRPr="00CC4D2E" w:rsidRDefault="00CC4D2E" w:rsidP="003F3EFA">
      <w:pPr>
        <w:pStyle w:val="CETReferencetext"/>
        <w:rPr>
          <w:noProof/>
        </w:rPr>
      </w:pPr>
      <w:r w:rsidRPr="00CC4D2E">
        <w:rPr>
          <w:noProof/>
        </w:rPr>
        <w:t>Hemmatian, B., Casal, J., &amp; Planas, E., 2017, Essential Points in the Emergency Management in Transport Accidents which Can Lead to a BLEVE-Fireball, Chemical Engineering Transactions, 57, 439–444.</w:t>
      </w:r>
    </w:p>
    <w:p w14:paraId="0330C6AC" w14:textId="77777777" w:rsidR="00CC4D2E" w:rsidRPr="00CC4D2E" w:rsidRDefault="00CC4D2E" w:rsidP="003F3EFA">
      <w:pPr>
        <w:pStyle w:val="CETReferencetext"/>
        <w:rPr>
          <w:noProof/>
        </w:rPr>
      </w:pPr>
      <w:r w:rsidRPr="00CC4D2E">
        <w:rPr>
          <w:noProof/>
        </w:rPr>
        <w:t>High, R. W., 1968, The Saturn Fireball, Annals of the New York Academy of Sciences, 152, 441–451.</w:t>
      </w:r>
    </w:p>
    <w:p w14:paraId="0142632B" w14:textId="77777777" w:rsidR="00CC4D2E" w:rsidRPr="00CC4D2E" w:rsidRDefault="00CC4D2E" w:rsidP="003F3EFA">
      <w:pPr>
        <w:pStyle w:val="CETReferencetext"/>
        <w:rPr>
          <w:noProof/>
        </w:rPr>
      </w:pPr>
      <w:r w:rsidRPr="00CC4D2E">
        <w:rPr>
          <w:noProof/>
        </w:rPr>
        <w:t>Hord, J., 1972, Explosion criteria for liquid hydrogen test facilities - NBS Report.</w:t>
      </w:r>
    </w:p>
    <w:p w14:paraId="6AE32251" w14:textId="77777777" w:rsidR="00CC4D2E" w:rsidRPr="00CC4D2E" w:rsidRDefault="00CC4D2E" w:rsidP="003F3EFA">
      <w:pPr>
        <w:pStyle w:val="CETReferencetext"/>
        <w:rPr>
          <w:noProof/>
        </w:rPr>
      </w:pPr>
      <w:r w:rsidRPr="00CC4D2E">
        <w:rPr>
          <w:noProof/>
        </w:rPr>
        <w:t>International Energy Agency (IEA) Hydrogen., 2017, Global Trends and Outlook for Hydrogen.</w:t>
      </w:r>
    </w:p>
    <w:p w14:paraId="26A86905" w14:textId="77777777" w:rsidR="00CC4D2E" w:rsidRPr="00CC4D2E" w:rsidRDefault="00CC4D2E" w:rsidP="003F3EFA">
      <w:pPr>
        <w:pStyle w:val="CETReferencetext"/>
        <w:rPr>
          <w:noProof/>
        </w:rPr>
      </w:pPr>
      <w:r w:rsidRPr="00CC4D2E">
        <w:rPr>
          <w:noProof/>
        </w:rPr>
        <w:t>Jovanović, A. S., &amp; Baloš, D., 2013, INTeg-Risk project: Concept and first results, Journal of Risk Research, 16, 275–291.</w:t>
      </w:r>
    </w:p>
    <w:p w14:paraId="25D1A555" w14:textId="77777777" w:rsidR="00CC4D2E" w:rsidRPr="00CC4D2E" w:rsidRDefault="00CC4D2E" w:rsidP="003F3EFA">
      <w:pPr>
        <w:pStyle w:val="CETReferencetext"/>
        <w:rPr>
          <w:noProof/>
        </w:rPr>
      </w:pPr>
      <w:r w:rsidRPr="00CC4D2E">
        <w:rPr>
          <w:noProof/>
        </w:rPr>
        <w:t>Kikukawa, S., Yamaga, F., &amp; Mitsuhashi, H., 2008, Risk assessment of Hydrogen fueling stations for 70 MPa FCVs, International Journal of Hydrogen Energy, 33, 7129–7136. Pergamon.</w:t>
      </w:r>
    </w:p>
    <w:p w14:paraId="76C0706A" w14:textId="77777777" w:rsidR="00CC4D2E" w:rsidRPr="00CC4D2E" w:rsidRDefault="00CC4D2E" w:rsidP="003F3EFA">
      <w:pPr>
        <w:pStyle w:val="CETReferencetext"/>
        <w:rPr>
          <w:noProof/>
        </w:rPr>
      </w:pPr>
      <w:r w:rsidRPr="00CC4D2E">
        <w:rPr>
          <w:noProof/>
        </w:rPr>
        <w:t>Lowesmith, B. J., &amp; Hankinson, G., 2013, Qualitative Risk Assessment of Hydrogen Liquefaction, Storage and Transportation - Deliverable 3.11, IDEALHY project.</w:t>
      </w:r>
    </w:p>
    <w:p w14:paraId="4FA577BC" w14:textId="77777777" w:rsidR="00CC4D2E" w:rsidRPr="00CC4D2E" w:rsidRDefault="00CC4D2E" w:rsidP="003F3EFA">
      <w:pPr>
        <w:pStyle w:val="CETReferencetext"/>
        <w:rPr>
          <w:noProof/>
        </w:rPr>
      </w:pPr>
      <w:r w:rsidRPr="00CC4D2E">
        <w:rPr>
          <w:noProof/>
        </w:rPr>
        <w:t>NIST., 2019, NIST Chemistry WebBook. &lt;webbook.nist.gov/&gt; accessed 03/19/2019</w:t>
      </w:r>
    </w:p>
    <w:p w14:paraId="19EF506D" w14:textId="77777777" w:rsidR="00CC4D2E" w:rsidRPr="00CC4D2E" w:rsidRDefault="00CC4D2E" w:rsidP="003F3EFA">
      <w:pPr>
        <w:pStyle w:val="CETReferencetext"/>
        <w:rPr>
          <w:noProof/>
        </w:rPr>
      </w:pPr>
      <w:r w:rsidRPr="00CC4D2E">
        <w:rPr>
          <w:noProof/>
        </w:rPr>
        <w:t>Pehr, K., 1996, Aspects of safety and acceptance of LH2 tank systems in passenger cars, International Journal of Hydrogen Energy, 21, 387–395. Pergamon.</w:t>
      </w:r>
    </w:p>
    <w:p w14:paraId="0CED1302" w14:textId="77777777" w:rsidR="00CC4D2E" w:rsidRPr="00CC4D2E" w:rsidRDefault="00CC4D2E" w:rsidP="003F3EFA">
      <w:pPr>
        <w:pStyle w:val="CETReferencetext"/>
        <w:rPr>
          <w:noProof/>
        </w:rPr>
      </w:pPr>
      <w:r w:rsidRPr="00CC4D2E">
        <w:rPr>
          <w:noProof/>
        </w:rPr>
        <w:t>Prugh, R. W., 1994, Quantitative evaluation of fireball hazards, Process Safety Progress, 13, 83–91.</w:t>
      </w:r>
    </w:p>
    <w:p w14:paraId="7DFEEA0C" w14:textId="77777777" w:rsidR="00CC4D2E" w:rsidRPr="00CC4D2E" w:rsidRDefault="00CC4D2E" w:rsidP="003F3EFA">
      <w:pPr>
        <w:pStyle w:val="CETReferencetext"/>
        <w:rPr>
          <w:noProof/>
        </w:rPr>
      </w:pPr>
      <w:r w:rsidRPr="00CC4D2E">
        <w:rPr>
          <w:noProof/>
        </w:rPr>
        <w:t>Rew, P. J., 1997, LD50 Equivalent for the Effect of Thermal Radiation on Humans - CRR 129/1997.</w:t>
      </w:r>
    </w:p>
    <w:p w14:paraId="3765C2A6" w14:textId="77777777" w:rsidR="00CC4D2E" w:rsidRPr="00CC4D2E" w:rsidRDefault="00CC4D2E" w:rsidP="003F3EFA">
      <w:pPr>
        <w:pStyle w:val="CETReferencetext"/>
        <w:rPr>
          <w:noProof/>
        </w:rPr>
      </w:pPr>
      <w:r w:rsidRPr="00CC4D2E">
        <w:rPr>
          <w:noProof/>
        </w:rPr>
        <w:t>Schefer, R. W., Kulatilaka, W. D., Patterson, B. D., &amp; Settersten, T. B., 2009, Visible emission of hydrogen flames, Combustion and Flame, 156, 1234–1241. Elsevier.</w:t>
      </w:r>
    </w:p>
    <w:p w14:paraId="55E9308C" w14:textId="77777777" w:rsidR="00CC4D2E" w:rsidRPr="00CC4D2E" w:rsidRDefault="00CC4D2E" w:rsidP="003F3EFA">
      <w:pPr>
        <w:pStyle w:val="CETReferencetext"/>
        <w:rPr>
          <w:noProof/>
        </w:rPr>
      </w:pPr>
      <w:r w:rsidRPr="00CC4D2E">
        <w:rPr>
          <w:noProof/>
        </w:rPr>
        <w:t>Sintef., 2019, SH2IFT - Safe Hydrogen Fuel Handling and Use for Efficient Implementation. &lt;https://www.sintef.no/projectweb/sh2ift/&gt; accessed 09/02/2019</w:t>
      </w:r>
    </w:p>
    <w:p w14:paraId="6DF84752" w14:textId="77777777" w:rsidR="00CC4D2E" w:rsidRPr="00CC4D2E" w:rsidRDefault="00CC4D2E" w:rsidP="003F3EFA">
      <w:pPr>
        <w:pStyle w:val="CETReferencetext"/>
        <w:rPr>
          <w:noProof/>
        </w:rPr>
      </w:pPr>
      <w:r w:rsidRPr="00CC4D2E">
        <w:rPr>
          <w:noProof/>
        </w:rPr>
        <w:t>Willoughby, A. B., Wilton, C., &amp; Mansfield, J., 1968, Liquid Propellan Explosive Hazards, Volumes I-III, AFRPL-TR-68-92, Final Report. Edwards, CA.</w:t>
      </w:r>
    </w:p>
    <w:p w14:paraId="04AB1573" w14:textId="07C0FC42" w:rsidR="00A415FA" w:rsidRPr="00CD4DD5" w:rsidRDefault="00CC4D2E" w:rsidP="003F3EFA">
      <w:pPr>
        <w:pStyle w:val="CETReferencetext"/>
      </w:pPr>
      <w:r w:rsidRPr="00CC4D2E">
        <w:rPr>
          <w:noProof/>
        </w:rPr>
        <w:t>Zalosh, R., &amp; Weyandt, N., 2005, Hydrogen Fuel Tank Fire Exposure Burst Test - SAE Technical Paper 2005-01-1886, SAE 2005 World Congress &amp; Exhibition.</w:t>
      </w:r>
      <w:r w:rsidR="00FA3D16" w:rsidRPr="00F65CD8">
        <w:fldChar w:fldCharType="end"/>
      </w:r>
    </w:p>
    <w:sectPr w:rsidR="00A415FA" w:rsidRPr="00CD4DD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E8753" w14:textId="77777777" w:rsidR="00763F1B" w:rsidRDefault="00763F1B" w:rsidP="004F5E36">
      <w:r>
        <w:separator/>
      </w:r>
    </w:p>
  </w:endnote>
  <w:endnote w:type="continuationSeparator" w:id="0">
    <w:p w14:paraId="0FCC28CB" w14:textId="77777777" w:rsidR="00763F1B" w:rsidRDefault="00763F1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CE250" w14:textId="77777777" w:rsidR="00723570" w:rsidRDefault="007235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2911A" w14:textId="77777777" w:rsidR="00723570" w:rsidRDefault="0072357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2DA8" w14:textId="77777777" w:rsidR="00723570" w:rsidRDefault="007235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204F9" w14:textId="77777777" w:rsidR="00763F1B" w:rsidRDefault="00763F1B" w:rsidP="004F5E36">
      <w:r>
        <w:separator/>
      </w:r>
    </w:p>
  </w:footnote>
  <w:footnote w:type="continuationSeparator" w:id="0">
    <w:p w14:paraId="1A6FE2C9" w14:textId="77777777" w:rsidR="00763F1B" w:rsidRDefault="00763F1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65AA7" w14:textId="77777777" w:rsidR="00723570" w:rsidRDefault="007235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82C41" w14:textId="77777777" w:rsidR="00723570" w:rsidRDefault="0072357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88A48" w14:textId="77777777" w:rsidR="00723570" w:rsidRDefault="007235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624649"/>
    <w:multiLevelType w:val="hybridMultilevel"/>
    <w:tmpl w:val="36E2D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57872F4"/>
    <w:multiLevelType w:val="hybridMultilevel"/>
    <w:tmpl w:val="B540F8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2531EB"/>
    <w:multiLevelType w:val="hybridMultilevel"/>
    <w:tmpl w:val="62B4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D948F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055B62"/>
    <w:multiLevelType w:val="hybridMultilevel"/>
    <w:tmpl w:val="094E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F8209F"/>
    <w:multiLevelType w:val="hybridMultilevel"/>
    <w:tmpl w:val="443E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38217E"/>
    <w:multiLevelType w:val="multilevel"/>
    <w:tmpl w:val="2EC0EB3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24F33750"/>
    <w:multiLevelType w:val="hybridMultilevel"/>
    <w:tmpl w:val="66A8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5104FF"/>
    <w:multiLevelType w:val="hybridMultilevel"/>
    <w:tmpl w:val="CC5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CDC7738"/>
    <w:multiLevelType w:val="hybridMultilevel"/>
    <w:tmpl w:val="C8AA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81762B"/>
    <w:multiLevelType w:val="hybridMultilevel"/>
    <w:tmpl w:val="19B6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nsid w:val="5A3903BD"/>
    <w:multiLevelType w:val="hybridMultilevel"/>
    <w:tmpl w:val="3172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480087"/>
    <w:multiLevelType w:val="hybridMultilevel"/>
    <w:tmpl w:val="CF7A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CA3B84"/>
    <w:multiLevelType w:val="hybridMultilevel"/>
    <w:tmpl w:val="128C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6"/>
  </w:num>
  <w:num w:numId="13">
    <w:abstractNumId w:val="19"/>
  </w:num>
  <w:num w:numId="14">
    <w:abstractNumId w:val="28"/>
  </w:num>
  <w:num w:numId="15">
    <w:abstractNumId w:val="32"/>
  </w:num>
  <w:num w:numId="16">
    <w:abstractNumId w:val="31"/>
  </w:num>
  <w:num w:numId="17">
    <w:abstractNumId w:val="18"/>
  </w:num>
  <w:num w:numId="18">
    <w:abstractNumId w:val="19"/>
    <w:lvlOverride w:ilvl="0">
      <w:startOverride w:val="1"/>
    </w:lvlOverride>
  </w:num>
  <w:num w:numId="19">
    <w:abstractNumId w:val="25"/>
  </w:num>
  <w:num w:numId="20">
    <w:abstractNumId w:val="24"/>
  </w:num>
  <w:num w:numId="21">
    <w:abstractNumId w:val="21"/>
  </w:num>
  <w:num w:numId="22">
    <w:abstractNumId w:val="27"/>
  </w:num>
  <w:num w:numId="23">
    <w:abstractNumId w:val="15"/>
  </w:num>
  <w:num w:numId="24">
    <w:abstractNumId w:val="20"/>
  </w:num>
  <w:num w:numId="25">
    <w:abstractNumId w:val="23"/>
  </w:num>
  <w:num w:numId="26">
    <w:abstractNumId w:val="17"/>
  </w:num>
  <w:num w:numId="27">
    <w:abstractNumId w:val="14"/>
  </w:num>
  <w:num w:numId="28">
    <w:abstractNumId w:val="13"/>
  </w:num>
  <w:num w:numId="29">
    <w:abstractNumId w:val="16"/>
  </w:num>
  <w:num w:numId="30">
    <w:abstractNumId w:val="29"/>
  </w:num>
  <w:num w:numId="31">
    <w:abstractNumId w:val="10"/>
  </w:num>
  <w:num w:numId="32">
    <w:abstractNumId w:val="22"/>
  </w:num>
  <w:num w:numId="33">
    <w:abstractNumId w:val="12"/>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F1E"/>
    <w:rsid w:val="000052FB"/>
    <w:rsid w:val="00010AB7"/>
    <w:rsid w:val="0001115F"/>
    <w:rsid w:val="000111EA"/>
    <w:rsid w:val="000111FE"/>
    <w:rsid w:val="000117CB"/>
    <w:rsid w:val="00012662"/>
    <w:rsid w:val="000140A7"/>
    <w:rsid w:val="00015A6B"/>
    <w:rsid w:val="000160CB"/>
    <w:rsid w:val="0001693F"/>
    <w:rsid w:val="00017590"/>
    <w:rsid w:val="00020821"/>
    <w:rsid w:val="00022552"/>
    <w:rsid w:val="00022754"/>
    <w:rsid w:val="00024301"/>
    <w:rsid w:val="000245B2"/>
    <w:rsid w:val="0003148D"/>
    <w:rsid w:val="00031C74"/>
    <w:rsid w:val="000358C8"/>
    <w:rsid w:val="00040620"/>
    <w:rsid w:val="000412F9"/>
    <w:rsid w:val="00045FE0"/>
    <w:rsid w:val="00046E34"/>
    <w:rsid w:val="0004702F"/>
    <w:rsid w:val="000476A3"/>
    <w:rsid w:val="00051566"/>
    <w:rsid w:val="000527AC"/>
    <w:rsid w:val="00052D2E"/>
    <w:rsid w:val="00052F55"/>
    <w:rsid w:val="00053291"/>
    <w:rsid w:val="0005350C"/>
    <w:rsid w:val="00055D11"/>
    <w:rsid w:val="0006128B"/>
    <w:rsid w:val="00062A9A"/>
    <w:rsid w:val="00065058"/>
    <w:rsid w:val="00066BAE"/>
    <w:rsid w:val="00067F57"/>
    <w:rsid w:val="00071052"/>
    <w:rsid w:val="0007780F"/>
    <w:rsid w:val="000835AA"/>
    <w:rsid w:val="00083B5C"/>
    <w:rsid w:val="00084985"/>
    <w:rsid w:val="00086C39"/>
    <w:rsid w:val="00087CA8"/>
    <w:rsid w:val="00091398"/>
    <w:rsid w:val="00092683"/>
    <w:rsid w:val="000A03B2"/>
    <w:rsid w:val="000A08AF"/>
    <w:rsid w:val="000A20C3"/>
    <w:rsid w:val="000A3511"/>
    <w:rsid w:val="000A3D8B"/>
    <w:rsid w:val="000A6EDE"/>
    <w:rsid w:val="000A7DD9"/>
    <w:rsid w:val="000B215A"/>
    <w:rsid w:val="000C0D95"/>
    <w:rsid w:val="000C498A"/>
    <w:rsid w:val="000D0268"/>
    <w:rsid w:val="000D0B87"/>
    <w:rsid w:val="000D34BE"/>
    <w:rsid w:val="000D3CA0"/>
    <w:rsid w:val="000D4F60"/>
    <w:rsid w:val="000D5146"/>
    <w:rsid w:val="000E08EA"/>
    <w:rsid w:val="000E102F"/>
    <w:rsid w:val="000E1A61"/>
    <w:rsid w:val="000E36F1"/>
    <w:rsid w:val="000E3A73"/>
    <w:rsid w:val="000E414A"/>
    <w:rsid w:val="000E54F8"/>
    <w:rsid w:val="000E5DC7"/>
    <w:rsid w:val="000E70CB"/>
    <w:rsid w:val="000E74B6"/>
    <w:rsid w:val="000F060B"/>
    <w:rsid w:val="000F093C"/>
    <w:rsid w:val="000F38E8"/>
    <w:rsid w:val="000F4557"/>
    <w:rsid w:val="000F69C0"/>
    <w:rsid w:val="000F787B"/>
    <w:rsid w:val="00101B50"/>
    <w:rsid w:val="0010430E"/>
    <w:rsid w:val="001046AC"/>
    <w:rsid w:val="0012091F"/>
    <w:rsid w:val="00121931"/>
    <w:rsid w:val="00123058"/>
    <w:rsid w:val="0012525B"/>
    <w:rsid w:val="0012650D"/>
    <w:rsid w:val="001268D6"/>
    <w:rsid w:val="00126BC2"/>
    <w:rsid w:val="001308B6"/>
    <w:rsid w:val="0013119C"/>
    <w:rsid w:val="0013121F"/>
    <w:rsid w:val="00131D62"/>
    <w:rsid w:val="00131FE6"/>
    <w:rsid w:val="001323D8"/>
    <w:rsid w:val="0013263F"/>
    <w:rsid w:val="0013376C"/>
    <w:rsid w:val="00133E93"/>
    <w:rsid w:val="00133FFB"/>
    <w:rsid w:val="001340E3"/>
    <w:rsid w:val="0013430A"/>
    <w:rsid w:val="00134DE4"/>
    <w:rsid w:val="0013734E"/>
    <w:rsid w:val="001373D6"/>
    <w:rsid w:val="0014034D"/>
    <w:rsid w:val="00140FA1"/>
    <w:rsid w:val="00141EEF"/>
    <w:rsid w:val="001437E9"/>
    <w:rsid w:val="00150E59"/>
    <w:rsid w:val="001524D4"/>
    <w:rsid w:val="00152DE3"/>
    <w:rsid w:val="00152E58"/>
    <w:rsid w:val="00160F10"/>
    <w:rsid w:val="00161945"/>
    <w:rsid w:val="00162C4B"/>
    <w:rsid w:val="00163342"/>
    <w:rsid w:val="001640EA"/>
    <w:rsid w:val="00164CF9"/>
    <w:rsid w:val="001667A6"/>
    <w:rsid w:val="001711D6"/>
    <w:rsid w:val="00175C17"/>
    <w:rsid w:val="001761C5"/>
    <w:rsid w:val="001775B4"/>
    <w:rsid w:val="0018087C"/>
    <w:rsid w:val="001826A7"/>
    <w:rsid w:val="00184AD6"/>
    <w:rsid w:val="00193BCC"/>
    <w:rsid w:val="001958A2"/>
    <w:rsid w:val="00197FE0"/>
    <w:rsid w:val="001A4AF7"/>
    <w:rsid w:val="001A4EFB"/>
    <w:rsid w:val="001B0349"/>
    <w:rsid w:val="001B65C1"/>
    <w:rsid w:val="001C5B3A"/>
    <w:rsid w:val="001C5D55"/>
    <w:rsid w:val="001C684B"/>
    <w:rsid w:val="001C72BC"/>
    <w:rsid w:val="001D03D9"/>
    <w:rsid w:val="001D1BEA"/>
    <w:rsid w:val="001D2060"/>
    <w:rsid w:val="001D4B41"/>
    <w:rsid w:val="001D53FC"/>
    <w:rsid w:val="001D6412"/>
    <w:rsid w:val="001D6BEE"/>
    <w:rsid w:val="001E2A9C"/>
    <w:rsid w:val="001E6D03"/>
    <w:rsid w:val="001F00A2"/>
    <w:rsid w:val="001F09F4"/>
    <w:rsid w:val="001F105D"/>
    <w:rsid w:val="001F1FD3"/>
    <w:rsid w:val="001F399B"/>
    <w:rsid w:val="001F42A5"/>
    <w:rsid w:val="001F4EBC"/>
    <w:rsid w:val="001F7B9D"/>
    <w:rsid w:val="002028E2"/>
    <w:rsid w:val="00212B07"/>
    <w:rsid w:val="002159FF"/>
    <w:rsid w:val="00216D99"/>
    <w:rsid w:val="002208A5"/>
    <w:rsid w:val="002224B4"/>
    <w:rsid w:val="002225B8"/>
    <w:rsid w:val="0022657A"/>
    <w:rsid w:val="00230B40"/>
    <w:rsid w:val="002410BA"/>
    <w:rsid w:val="00242128"/>
    <w:rsid w:val="00243CE8"/>
    <w:rsid w:val="002447EF"/>
    <w:rsid w:val="002453B6"/>
    <w:rsid w:val="00247368"/>
    <w:rsid w:val="00250611"/>
    <w:rsid w:val="00251550"/>
    <w:rsid w:val="00252BF5"/>
    <w:rsid w:val="00253DF1"/>
    <w:rsid w:val="002559DA"/>
    <w:rsid w:val="002612C1"/>
    <w:rsid w:val="002631B1"/>
    <w:rsid w:val="00263B05"/>
    <w:rsid w:val="00265451"/>
    <w:rsid w:val="00267ECB"/>
    <w:rsid w:val="00270822"/>
    <w:rsid w:val="0027221A"/>
    <w:rsid w:val="0027229D"/>
    <w:rsid w:val="00274856"/>
    <w:rsid w:val="00275B61"/>
    <w:rsid w:val="002776B5"/>
    <w:rsid w:val="00282656"/>
    <w:rsid w:val="0028289E"/>
    <w:rsid w:val="002831BD"/>
    <w:rsid w:val="00285BFB"/>
    <w:rsid w:val="002864A7"/>
    <w:rsid w:val="00286BE0"/>
    <w:rsid w:val="00296B83"/>
    <w:rsid w:val="002A2B06"/>
    <w:rsid w:val="002A790B"/>
    <w:rsid w:val="002B2319"/>
    <w:rsid w:val="002B2828"/>
    <w:rsid w:val="002B63CB"/>
    <w:rsid w:val="002B7245"/>
    <w:rsid w:val="002B78CE"/>
    <w:rsid w:val="002C2FB6"/>
    <w:rsid w:val="002C6AFF"/>
    <w:rsid w:val="002D3DB6"/>
    <w:rsid w:val="002D5A53"/>
    <w:rsid w:val="002D7149"/>
    <w:rsid w:val="002D77CA"/>
    <w:rsid w:val="002E1304"/>
    <w:rsid w:val="002E1922"/>
    <w:rsid w:val="002E4A0E"/>
    <w:rsid w:val="002E53A3"/>
    <w:rsid w:val="002F02CD"/>
    <w:rsid w:val="002F3309"/>
    <w:rsid w:val="002F355C"/>
    <w:rsid w:val="002F584F"/>
    <w:rsid w:val="002F642A"/>
    <w:rsid w:val="002F76D4"/>
    <w:rsid w:val="003009B7"/>
    <w:rsid w:val="00300E56"/>
    <w:rsid w:val="0030287F"/>
    <w:rsid w:val="00302E98"/>
    <w:rsid w:val="0030469C"/>
    <w:rsid w:val="00304E40"/>
    <w:rsid w:val="00307902"/>
    <w:rsid w:val="003106B4"/>
    <w:rsid w:val="00310F8D"/>
    <w:rsid w:val="00312627"/>
    <w:rsid w:val="003138A8"/>
    <w:rsid w:val="00321CA6"/>
    <w:rsid w:val="003309D2"/>
    <w:rsid w:val="003309EC"/>
    <w:rsid w:val="00330EA7"/>
    <w:rsid w:val="00331154"/>
    <w:rsid w:val="00334766"/>
    <w:rsid w:val="00334C09"/>
    <w:rsid w:val="00341307"/>
    <w:rsid w:val="00344F03"/>
    <w:rsid w:val="003464D7"/>
    <w:rsid w:val="00346BC5"/>
    <w:rsid w:val="003521BA"/>
    <w:rsid w:val="003545AC"/>
    <w:rsid w:val="003563AF"/>
    <w:rsid w:val="00356524"/>
    <w:rsid w:val="0036016A"/>
    <w:rsid w:val="003605A8"/>
    <w:rsid w:val="00363097"/>
    <w:rsid w:val="00363C6F"/>
    <w:rsid w:val="0036409F"/>
    <w:rsid w:val="00365415"/>
    <w:rsid w:val="003674F1"/>
    <w:rsid w:val="003723D4"/>
    <w:rsid w:val="003815BE"/>
    <w:rsid w:val="00381905"/>
    <w:rsid w:val="00384CC8"/>
    <w:rsid w:val="003860DA"/>
    <w:rsid w:val="003871FD"/>
    <w:rsid w:val="00390B54"/>
    <w:rsid w:val="00391378"/>
    <w:rsid w:val="00394AC2"/>
    <w:rsid w:val="0039602E"/>
    <w:rsid w:val="0039607D"/>
    <w:rsid w:val="00396FFA"/>
    <w:rsid w:val="003A0DDC"/>
    <w:rsid w:val="003A1E30"/>
    <w:rsid w:val="003A3698"/>
    <w:rsid w:val="003A36A6"/>
    <w:rsid w:val="003A39DD"/>
    <w:rsid w:val="003A75E5"/>
    <w:rsid w:val="003A7D1C"/>
    <w:rsid w:val="003B0E6A"/>
    <w:rsid w:val="003B304B"/>
    <w:rsid w:val="003B3146"/>
    <w:rsid w:val="003B3969"/>
    <w:rsid w:val="003C1FFC"/>
    <w:rsid w:val="003C23EF"/>
    <w:rsid w:val="003C25CB"/>
    <w:rsid w:val="003C2617"/>
    <w:rsid w:val="003C2E56"/>
    <w:rsid w:val="003D3085"/>
    <w:rsid w:val="003D4D32"/>
    <w:rsid w:val="003D6EF2"/>
    <w:rsid w:val="003F015E"/>
    <w:rsid w:val="003F05F9"/>
    <w:rsid w:val="003F13A4"/>
    <w:rsid w:val="003F21AA"/>
    <w:rsid w:val="003F237A"/>
    <w:rsid w:val="003F3EFA"/>
    <w:rsid w:val="003F4328"/>
    <w:rsid w:val="003F5D3C"/>
    <w:rsid w:val="00400414"/>
    <w:rsid w:val="00401B7A"/>
    <w:rsid w:val="004034D9"/>
    <w:rsid w:val="00405ACA"/>
    <w:rsid w:val="00410949"/>
    <w:rsid w:val="00411C03"/>
    <w:rsid w:val="0041446B"/>
    <w:rsid w:val="00417709"/>
    <w:rsid w:val="00417849"/>
    <w:rsid w:val="00422041"/>
    <w:rsid w:val="00431273"/>
    <w:rsid w:val="00431A32"/>
    <w:rsid w:val="00433B2F"/>
    <w:rsid w:val="004343D8"/>
    <w:rsid w:val="00434440"/>
    <w:rsid w:val="00435AC4"/>
    <w:rsid w:val="004370F1"/>
    <w:rsid w:val="00437DAC"/>
    <w:rsid w:val="004427DB"/>
    <w:rsid w:val="0044329C"/>
    <w:rsid w:val="00445D6F"/>
    <w:rsid w:val="00446293"/>
    <w:rsid w:val="004463C2"/>
    <w:rsid w:val="00446EE9"/>
    <w:rsid w:val="0045076D"/>
    <w:rsid w:val="00451899"/>
    <w:rsid w:val="004577FE"/>
    <w:rsid w:val="00457B9C"/>
    <w:rsid w:val="0046164A"/>
    <w:rsid w:val="004628D2"/>
    <w:rsid w:val="00462DCD"/>
    <w:rsid w:val="00463EEB"/>
    <w:rsid w:val="004648AD"/>
    <w:rsid w:val="00467341"/>
    <w:rsid w:val="00467680"/>
    <w:rsid w:val="00470287"/>
    <w:rsid w:val="004703A9"/>
    <w:rsid w:val="004750F6"/>
    <w:rsid w:val="004754EC"/>
    <w:rsid w:val="004760DE"/>
    <w:rsid w:val="004763D7"/>
    <w:rsid w:val="004823B7"/>
    <w:rsid w:val="0048780A"/>
    <w:rsid w:val="00487926"/>
    <w:rsid w:val="0049541E"/>
    <w:rsid w:val="00495E8E"/>
    <w:rsid w:val="004969C7"/>
    <w:rsid w:val="0049791A"/>
    <w:rsid w:val="004A004E"/>
    <w:rsid w:val="004A0559"/>
    <w:rsid w:val="004A0617"/>
    <w:rsid w:val="004A1A99"/>
    <w:rsid w:val="004A24CF"/>
    <w:rsid w:val="004A6F45"/>
    <w:rsid w:val="004B527D"/>
    <w:rsid w:val="004B5DD4"/>
    <w:rsid w:val="004C233B"/>
    <w:rsid w:val="004C3487"/>
    <w:rsid w:val="004C3D1D"/>
    <w:rsid w:val="004C5BBB"/>
    <w:rsid w:val="004C7425"/>
    <w:rsid w:val="004C7913"/>
    <w:rsid w:val="004D04BE"/>
    <w:rsid w:val="004D6501"/>
    <w:rsid w:val="004E334E"/>
    <w:rsid w:val="004E3414"/>
    <w:rsid w:val="004E35B8"/>
    <w:rsid w:val="004E4247"/>
    <w:rsid w:val="004E4354"/>
    <w:rsid w:val="004E4DD6"/>
    <w:rsid w:val="004E6EBD"/>
    <w:rsid w:val="004F0B89"/>
    <w:rsid w:val="004F20D5"/>
    <w:rsid w:val="004F3489"/>
    <w:rsid w:val="004F5E36"/>
    <w:rsid w:val="00501959"/>
    <w:rsid w:val="00503E97"/>
    <w:rsid w:val="00507B47"/>
    <w:rsid w:val="00507BEF"/>
    <w:rsid w:val="00507CC9"/>
    <w:rsid w:val="005119A5"/>
    <w:rsid w:val="00512954"/>
    <w:rsid w:val="0052090D"/>
    <w:rsid w:val="00522DE9"/>
    <w:rsid w:val="00523634"/>
    <w:rsid w:val="005253D3"/>
    <w:rsid w:val="005278B7"/>
    <w:rsid w:val="00527C9C"/>
    <w:rsid w:val="00530268"/>
    <w:rsid w:val="00532016"/>
    <w:rsid w:val="00532F23"/>
    <w:rsid w:val="005346C8"/>
    <w:rsid w:val="00543E7D"/>
    <w:rsid w:val="00544C92"/>
    <w:rsid w:val="00546969"/>
    <w:rsid w:val="00547A68"/>
    <w:rsid w:val="005500BE"/>
    <w:rsid w:val="005522F3"/>
    <w:rsid w:val="005531C9"/>
    <w:rsid w:val="00555906"/>
    <w:rsid w:val="00565FE2"/>
    <w:rsid w:val="00566DF7"/>
    <w:rsid w:val="00570C43"/>
    <w:rsid w:val="00573306"/>
    <w:rsid w:val="00574773"/>
    <w:rsid w:val="005800F4"/>
    <w:rsid w:val="00581B45"/>
    <w:rsid w:val="005825FA"/>
    <w:rsid w:val="00584C45"/>
    <w:rsid w:val="00585EA5"/>
    <w:rsid w:val="00590172"/>
    <w:rsid w:val="00597A36"/>
    <w:rsid w:val="00597B32"/>
    <w:rsid w:val="005A1A90"/>
    <w:rsid w:val="005A3CAA"/>
    <w:rsid w:val="005A7579"/>
    <w:rsid w:val="005B0AFD"/>
    <w:rsid w:val="005B0E3F"/>
    <w:rsid w:val="005B2110"/>
    <w:rsid w:val="005B2B23"/>
    <w:rsid w:val="005B41B0"/>
    <w:rsid w:val="005B44A0"/>
    <w:rsid w:val="005B61E6"/>
    <w:rsid w:val="005B6B08"/>
    <w:rsid w:val="005B748A"/>
    <w:rsid w:val="005B7D91"/>
    <w:rsid w:val="005B7E6C"/>
    <w:rsid w:val="005C0025"/>
    <w:rsid w:val="005C49DE"/>
    <w:rsid w:val="005C6B4E"/>
    <w:rsid w:val="005C77E1"/>
    <w:rsid w:val="005C7AD3"/>
    <w:rsid w:val="005D040E"/>
    <w:rsid w:val="005D2403"/>
    <w:rsid w:val="005D2ABB"/>
    <w:rsid w:val="005D6A2F"/>
    <w:rsid w:val="005E1A82"/>
    <w:rsid w:val="005E4143"/>
    <w:rsid w:val="005E5FAC"/>
    <w:rsid w:val="005E794C"/>
    <w:rsid w:val="005E7AD5"/>
    <w:rsid w:val="005E7BF9"/>
    <w:rsid w:val="005F0A28"/>
    <w:rsid w:val="005F0E5E"/>
    <w:rsid w:val="005F5A47"/>
    <w:rsid w:val="00600535"/>
    <w:rsid w:val="00600C86"/>
    <w:rsid w:val="00600F34"/>
    <w:rsid w:val="00601EF9"/>
    <w:rsid w:val="006071AA"/>
    <w:rsid w:val="00610CD6"/>
    <w:rsid w:val="006130B9"/>
    <w:rsid w:val="00616536"/>
    <w:rsid w:val="00617959"/>
    <w:rsid w:val="00620DEE"/>
    <w:rsid w:val="006218CD"/>
    <w:rsid w:val="00621F92"/>
    <w:rsid w:val="0062280A"/>
    <w:rsid w:val="00622C40"/>
    <w:rsid w:val="00625639"/>
    <w:rsid w:val="00625B5F"/>
    <w:rsid w:val="00631B33"/>
    <w:rsid w:val="00631B59"/>
    <w:rsid w:val="00632921"/>
    <w:rsid w:val="00632E71"/>
    <w:rsid w:val="00633488"/>
    <w:rsid w:val="006402A4"/>
    <w:rsid w:val="0064184D"/>
    <w:rsid w:val="006422CC"/>
    <w:rsid w:val="00642542"/>
    <w:rsid w:val="006609A7"/>
    <w:rsid w:val="00660E3E"/>
    <w:rsid w:val="00662E74"/>
    <w:rsid w:val="00663276"/>
    <w:rsid w:val="006659E8"/>
    <w:rsid w:val="00673314"/>
    <w:rsid w:val="00680633"/>
    <w:rsid w:val="00680C23"/>
    <w:rsid w:val="00681DD6"/>
    <w:rsid w:val="00686388"/>
    <w:rsid w:val="0068770E"/>
    <w:rsid w:val="00687B6E"/>
    <w:rsid w:val="00692022"/>
    <w:rsid w:val="0069240D"/>
    <w:rsid w:val="00693766"/>
    <w:rsid w:val="00697093"/>
    <w:rsid w:val="006A1A2D"/>
    <w:rsid w:val="006A3281"/>
    <w:rsid w:val="006A3B94"/>
    <w:rsid w:val="006A7A7E"/>
    <w:rsid w:val="006B4888"/>
    <w:rsid w:val="006C1CFC"/>
    <w:rsid w:val="006C2E45"/>
    <w:rsid w:val="006C359C"/>
    <w:rsid w:val="006C5579"/>
    <w:rsid w:val="006C79F2"/>
    <w:rsid w:val="006D2B72"/>
    <w:rsid w:val="006D3E0F"/>
    <w:rsid w:val="006D4E5D"/>
    <w:rsid w:val="006D4F82"/>
    <w:rsid w:val="006D53F7"/>
    <w:rsid w:val="006E0647"/>
    <w:rsid w:val="006E10CD"/>
    <w:rsid w:val="006E3E33"/>
    <w:rsid w:val="006E4161"/>
    <w:rsid w:val="006E4E3F"/>
    <w:rsid w:val="006E54B9"/>
    <w:rsid w:val="006E6BD3"/>
    <w:rsid w:val="006E6C2E"/>
    <w:rsid w:val="006E737D"/>
    <w:rsid w:val="006F69BB"/>
    <w:rsid w:val="006F6C57"/>
    <w:rsid w:val="007010F0"/>
    <w:rsid w:val="00701F5E"/>
    <w:rsid w:val="00704CDB"/>
    <w:rsid w:val="007076BB"/>
    <w:rsid w:val="0070788D"/>
    <w:rsid w:val="00713982"/>
    <w:rsid w:val="00714516"/>
    <w:rsid w:val="007152AA"/>
    <w:rsid w:val="00715506"/>
    <w:rsid w:val="00720A24"/>
    <w:rsid w:val="0072110C"/>
    <w:rsid w:val="0072203B"/>
    <w:rsid w:val="007228A1"/>
    <w:rsid w:val="00723570"/>
    <w:rsid w:val="007236EA"/>
    <w:rsid w:val="00725E90"/>
    <w:rsid w:val="00727C6F"/>
    <w:rsid w:val="00730246"/>
    <w:rsid w:val="00732386"/>
    <w:rsid w:val="0073514D"/>
    <w:rsid w:val="00742387"/>
    <w:rsid w:val="00743DB1"/>
    <w:rsid w:val="007447F3"/>
    <w:rsid w:val="00745462"/>
    <w:rsid w:val="00745DDF"/>
    <w:rsid w:val="00745FA2"/>
    <w:rsid w:val="00746D78"/>
    <w:rsid w:val="00747013"/>
    <w:rsid w:val="007507C3"/>
    <w:rsid w:val="0075499F"/>
    <w:rsid w:val="0075723F"/>
    <w:rsid w:val="00763F1B"/>
    <w:rsid w:val="007661C8"/>
    <w:rsid w:val="007662ED"/>
    <w:rsid w:val="00767560"/>
    <w:rsid w:val="0077098D"/>
    <w:rsid w:val="007712B6"/>
    <w:rsid w:val="00774061"/>
    <w:rsid w:val="00776153"/>
    <w:rsid w:val="00776BEC"/>
    <w:rsid w:val="0078071C"/>
    <w:rsid w:val="007811C2"/>
    <w:rsid w:val="00783C07"/>
    <w:rsid w:val="00783FC8"/>
    <w:rsid w:val="007855BD"/>
    <w:rsid w:val="00787320"/>
    <w:rsid w:val="00787C1D"/>
    <w:rsid w:val="00787CE6"/>
    <w:rsid w:val="007931FA"/>
    <w:rsid w:val="007934CE"/>
    <w:rsid w:val="007935D7"/>
    <w:rsid w:val="00796BB0"/>
    <w:rsid w:val="0079732B"/>
    <w:rsid w:val="007A4861"/>
    <w:rsid w:val="007A7BBA"/>
    <w:rsid w:val="007B0C50"/>
    <w:rsid w:val="007B6C87"/>
    <w:rsid w:val="007C0F88"/>
    <w:rsid w:val="007C139C"/>
    <w:rsid w:val="007C1A43"/>
    <w:rsid w:val="007C27D4"/>
    <w:rsid w:val="007C4E3B"/>
    <w:rsid w:val="007C5558"/>
    <w:rsid w:val="007C6725"/>
    <w:rsid w:val="007D4906"/>
    <w:rsid w:val="007E1E6C"/>
    <w:rsid w:val="007E25D3"/>
    <w:rsid w:val="007E43D8"/>
    <w:rsid w:val="007F1B9F"/>
    <w:rsid w:val="007F2EB4"/>
    <w:rsid w:val="0080013E"/>
    <w:rsid w:val="00804E69"/>
    <w:rsid w:val="00807E76"/>
    <w:rsid w:val="00810011"/>
    <w:rsid w:val="00813288"/>
    <w:rsid w:val="008143B2"/>
    <w:rsid w:val="00815AA7"/>
    <w:rsid w:val="008168FC"/>
    <w:rsid w:val="00827003"/>
    <w:rsid w:val="00830996"/>
    <w:rsid w:val="00830CAD"/>
    <w:rsid w:val="008345F1"/>
    <w:rsid w:val="00834710"/>
    <w:rsid w:val="00840343"/>
    <w:rsid w:val="00846179"/>
    <w:rsid w:val="00847E9B"/>
    <w:rsid w:val="00850ACD"/>
    <w:rsid w:val="008510B6"/>
    <w:rsid w:val="00851483"/>
    <w:rsid w:val="00852901"/>
    <w:rsid w:val="00852C78"/>
    <w:rsid w:val="00854172"/>
    <w:rsid w:val="00855A53"/>
    <w:rsid w:val="00856E1B"/>
    <w:rsid w:val="0086025C"/>
    <w:rsid w:val="00860BDB"/>
    <w:rsid w:val="0086307F"/>
    <w:rsid w:val="00865B07"/>
    <w:rsid w:val="00865D53"/>
    <w:rsid w:val="008667EA"/>
    <w:rsid w:val="00872FD4"/>
    <w:rsid w:val="00873BCC"/>
    <w:rsid w:val="00875655"/>
    <w:rsid w:val="0087637F"/>
    <w:rsid w:val="008809C8"/>
    <w:rsid w:val="0088409E"/>
    <w:rsid w:val="00886AFC"/>
    <w:rsid w:val="00886B64"/>
    <w:rsid w:val="0089128B"/>
    <w:rsid w:val="00892AD5"/>
    <w:rsid w:val="0089340C"/>
    <w:rsid w:val="00894075"/>
    <w:rsid w:val="008A00E6"/>
    <w:rsid w:val="008A1512"/>
    <w:rsid w:val="008A221E"/>
    <w:rsid w:val="008A3428"/>
    <w:rsid w:val="008A4786"/>
    <w:rsid w:val="008A7C92"/>
    <w:rsid w:val="008B092F"/>
    <w:rsid w:val="008B12B8"/>
    <w:rsid w:val="008B2C2F"/>
    <w:rsid w:val="008B32D8"/>
    <w:rsid w:val="008B6BB6"/>
    <w:rsid w:val="008B74DB"/>
    <w:rsid w:val="008C137F"/>
    <w:rsid w:val="008C21A0"/>
    <w:rsid w:val="008C239F"/>
    <w:rsid w:val="008C3CA9"/>
    <w:rsid w:val="008C4969"/>
    <w:rsid w:val="008C6E1E"/>
    <w:rsid w:val="008D02EC"/>
    <w:rsid w:val="008D08DC"/>
    <w:rsid w:val="008D10D4"/>
    <w:rsid w:val="008D32B9"/>
    <w:rsid w:val="008D433B"/>
    <w:rsid w:val="008D4C7E"/>
    <w:rsid w:val="008D6A15"/>
    <w:rsid w:val="008D743B"/>
    <w:rsid w:val="008E0703"/>
    <w:rsid w:val="008E4687"/>
    <w:rsid w:val="008E566E"/>
    <w:rsid w:val="008F0614"/>
    <w:rsid w:val="008F780B"/>
    <w:rsid w:val="0090161A"/>
    <w:rsid w:val="00901EB6"/>
    <w:rsid w:val="00903EEC"/>
    <w:rsid w:val="0090487D"/>
    <w:rsid w:val="00904C62"/>
    <w:rsid w:val="00910957"/>
    <w:rsid w:val="00911F50"/>
    <w:rsid w:val="00913694"/>
    <w:rsid w:val="0091430A"/>
    <w:rsid w:val="00914FB1"/>
    <w:rsid w:val="00915470"/>
    <w:rsid w:val="009154F7"/>
    <w:rsid w:val="00915E65"/>
    <w:rsid w:val="00917D0B"/>
    <w:rsid w:val="00922BA8"/>
    <w:rsid w:val="00924DAC"/>
    <w:rsid w:val="0092590E"/>
    <w:rsid w:val="00925AD4"/>
    <w:rsid w:val="009264C4"/>
    <w:rsid w:val="00927058"/>
    <w:rsid w:val="00931FD3"/>
    <w:rsid w:val="00932BAA"/>
    <w:rsid w:val="00934D0F"/>
    <w:rsid w:val="009362F1"/>
    <w:rsid w:val="00937843"/>
    <w:rsid w:val="009414C0"/>
    <w:rsid w:val="00942750"/>
    <w:rsid w:val="00943909"/>
    <w:rsid w:val="009450CE"/>
    <w:rsid w:val="0094526F"/>
    <w:rsid w:val="00947179"/>
    <w:rsid w:val="009502B8"/>
    <w:rsid w:val="0095164B"/>
    <w:rsid w:val="00954090"/>
    <w:rsid w:val="00956837"/>
    <w:rsid w:val="009573E7"/>
    <w:rsid w:val="009577BA"/>
    <w:rsid w:val="00960DFF"/>
    <w:rsid w:val="009613A4"/>
    <w:rsid w:val="0096157E"/>
    <w:rsid w:val="00963E05"/>
    <w:rsid w:val="009654E6"/>
    <w:rsid w:val="0096647F"/>
    <w:rsid w:val="00967D54"/>
    <w:rsid w:val="00970FE5"/>
    <w:rsid w:val="00971028"/>
    <w:rsid w:val="00973E7F"/>
    <w:rsid w:val="009744F3"/>
    <w:rsid w:val="00977223"/>
    <w:rsid w:val="009776F4"/>
    <w:rsid w:val="0098557A"/>
    <w:rsid w:val="00991F4B"/>
    <w:rsid w:val="009956F9"/>
    <w:rsid w:val="00996447"/>
    <w:rsid w:val="00996483"/>
    <w:rsid w:val="00996F5A"/>
    <w:rsid w:val="009A1743"/>
    <w:rsid w:val="009A2BB0"/>
    <w:rsid w:val="009A5AC2"/>
    <w:rsid w:val="009A72AC"/>
    <w:rsid w:val="009A79C9"/>
    <w:rsid w:val="009A7B07"/>
    <w:rsid w:val="009B0216"/>
    <w:rsid w:val="009B041A"/>
    <w:rsid w:val="009B143A"/>
    <w:rsid w:val="009B1932"/>
    <w:rsid w:val="009C0374"/>
    <w:rsid w:val="009C1ADF"/>
    <w:rsid w:val="009C376F"/>
    <w:rsid w:val="009C37C3"/>
    <w:rsid w:val="009C7C86"/>
    <w:rsid w:val="009D03DE"/>
    <w:rsid w:val="009D2806"/>
    <w:rsid w:val="009D2FF7"/>
    <w:rsid w:val="009D4188"/>
    <w:rsid w:val="009D4360"/>
    <w:rsid w:val="009D5930"/>
    <w:rsid w:val="009E7884"/>
    <w:rsid w:val="009E788A"/>
    <w:rsid w:val="009E7B0C"/>
    <w:rsid w:val="009F0E08"/>
    <w:rsid w:val="009F0FA2"/>
    <w:rsid w:val="009F184A"/>
    <w:rsid w:val="009F1CDC"/>
    <w:rsid w:val="009F6D28"/>
    <w:rsid w:val="00A0406E"/>
    <w:rsid w:val="00A054E4"/>
    <w:rsid w:val="00A12A41"/>
    <w:rsid w:val="00A1763D"/>
    <w:rsid w:val="00A17CEC"/>
    <w:rsid w:val="00A27EF0"/>
    <w:rsid w:val="00A309A3"/>
    <w:rsid w:val="00A31C99"/>
    <w:rsid w:val="00A31F41"/>
    <w:rsid w:val="00A33364"/>
    <w:rsid w:val="00A415FA"/>
    <w:rsid w:val="00A45E75"/>
    <w:rsid w:val="00A50B20"/>
    <w:rsid w:val="00A50D32"/>
    <w:rsid w:val="00A51390"/>
    <w:rsid w:val="00A54D29"/>
    <w:rsid w:val="00A564D5"/>
    <w:rsid w:val="00A56E7D"/>
    <w:rsid w:val="00A60D13"/>
    <w:rsid w:val="00A6248B"/>
    <w:rsid w:val="00A6431D"/>
    <w:rsid w:val="00A65158"/>
    <w:rsid w:val="00A672F7"/>
    <w:rsid w:val="00A71F38"/>
    <w:rsid w:val="00A72745"/>
    <w:rsid w:val="00A76EFC"/>
    <w:rsid w:val="00A8109C"/>
    <w:rsid w:val="00A817C8"/>
    <w:rsid w:val="00A81CB6"/>
    <w:rsid w:val="00A836BB"/>
    <w:rsid w:val="00A83C03"/>
    <w:rsid w:val="00A84E37"/>
    <w:rsid w:val="00A876D2"/>
    <w:rsid w:val="00A87B7E"/>
    <w:rsid w:val="00A91010"/>
    <w:rsid w:val="00A97F29"/>
    <w:rsid w:val="00AA0CC7"/>
    <w:rsid w:val="00AA702E"/>
    <w:rsid w:val="00AB0964"/>
    <w:rsid w:val="00AB38BD"/>
    <w:rsid w:val="00AB3EF5"/>
    <w:rsid w:val="00AB5011"/>
    <w:rsid w:val="00AC529F"/>
    <w:rsid w:val="00AC7368"/>
    <w:rsid w:val="00AD16B9"/>
    <w:rsid w:val="00AD2E0F"/>
    <w:rsid w:val="00AE30A3"/>
    <w:rsid w:val="00AE377D"/>
    <w:rsid w:val="00AE4A72"/>
    <w:rsid w:val="00AE7777"/>
    <w:rsid w:val="00AF13A3"/>
    <w:rsid w:val="00AF4F34"/>
    <w:rsid w:val="00AF6543"/>
    <w:rsid w:val="00AF74F9"/>
    <w:rsid w:val="00B02C8A"/>
    <w:rsid w:val="00B035E6"/>
    <w:rsid w:val="00B07863"/>
    <w:rsid w:val="00B1089F"/>
    <w:rsid w:val="00B12062"/>
    <w:rsid w:val="00B14710"/>
    <w:rsid w:val="00B158CB"/>
    <w:rsid w:val="00B17FBD"/>
    <w:rsid w:val="00B20A89"/>
    <w:rsid w:val="00B26B93"/>
    <w:rsid w:val="00B315A6"/>
    <w:rsid w:val="00B31813"/>
    <w:rsid w:val="00B33365"/>
    <w:rsid w:val="00B3599B"/>
    <w:rsid w:val="00B3658B"/>
    <w:rsid w:val="00B378DD"/>
    <w:rsid w:val="00B41E91"/>
    <w:rsid w:val="00B46137"/>
    <w:rsid w:val="00B46528"/>
    <w:rsid w:val="00B4743C"/>
    <w:rsid w:val="00B47D76"/>
    <w:rsid w:val="00B50F43"/>
    <w:rsid w:val="00B5509F"/>
    <w:rsid w:val="00B551F0"/>
    <w:rsid w:val="00B55955"/>
    <w:rsid w:val="00B56740"/>
    <w:rsid w:val="00B5777A"/>
    <w:rsid w:val="00B57B36"/>
    <w:rsid w:val="00B61D62"/>
    <w:rsid w:val="00B628B0"/>
    <w:rsid w:val="00B628EA"/>
    <w:rsid w:val="00B62F06"/>
    <w:rsid w:val="00B66101"/>
    <w:rsid w:val="00B803B0"/>
    <w:rsid w:val="00B8040B"/>
    <w:rsid w:val="00B8686D"/>
    <w:rsid w:val="00B929EF"/>
    <w:rsid w:val="00B958C5"/>
    <w:rsid w:val="00BA0930"/>
    <w:rsid w:val="00BA13E4"/>
    <w:rsid w:val="00BA4022"/>
    <w:rsid w:val="00BA4CD2"/>
    <w:rsid w:val="00BA7BEB"/>
    <w:rsid w:val="00BB1DDC"/>
    <w:rsid w:val="00BB6790"/>
    <w:rsid w:val="00BB68C2"/>
    <w:rsid w:val="00BC30C9"/>
    <w:rsid w:val="00BC6B03"/>
    <w:rsid w:val="00BC6DF5"/>
    <w:rsid w:val="00BD09D7"/>
    <w:rsid w:val="00BD0A6D"/>
    <w:rsid w:val="00BD1B9B"/>
    <w:rsid w:val="00BD3374"/>
    <w:rsid w:val="00BD7FCF"/>
    <w:rsid w:val="00BE3E58"/>
    <w:rsid w:val="00BE4070"/>
    <w:rsid w:val="00BE5164"/>
    <w:rsid w:val="00BE62F9"/>
    <w:rsid w:val="00BE6655"/>
    <w:rsid w:val="00BF2345"/>
    <w:rsid w:val="00C00D24"/>
    <w:rsid w:val="00C01616"/>
    <w:rsid w:val="00C0162B"/>
    <w:rsid w:val="00C0165B"/>
    <w:rsid w:val="00C05135"/>
    <w:rsid w:val="00C068ED"/>
    <w:rsid w:val="00C079FE"/>
    <w:rsid w:val="00C120F2"/>
    <w:rsid w:val="00C124E4"/>
    <w:rsid w:val="00C12824"/>
    <w:rsid w:val="00C1327A"/>
    <w:rsid w:val="00C153E4"/>
    <w:rsid w:val="00C174F6"/>
    <w:rsid w:val="00C17880"/>
    <w:rsid w:val="00C222E0"/>
    <w:rsid w:val="00C2447A"/>
    <w:rsid w:val="00C256C4"/>
    <w:rsid w:val="00C26D01"/>
    <w:rsid w:val="00C26E62"/>
    <w:rsid w:val="00C31599"/>
    <w:rsid w:val="00C317DA"/>
    <w:rsid w:val="00C32416"/>
    <w:rsid w:val="00C32771"/>
    <w:rsid w:val="00C33E48"/>
    <w:rsid w:val="00C345B1"/>
    <w:rsid w:val="00C36796"/>
    <w:rsid w:val="00C37332"/>
    <w:rsid w:val="00C40142"/>
    <w:rsid w:val="00C45AFA"/>
    <w:rsid w:val="00C50E9E"/>
    <w:rsid w:val="00C52D49"/>
    <w:rsid w:val="00C57182"/>
    <w:rsid w:val="00C57863"/>
    <w:rsid w:val="00C64AC0"/>
    <w:rsid w:val="00C655FD"/>
    <w:rsid w:val="00C65DFA"/>
    <w:rsid w:val="00C67653"/>
    <w:rsid w:val="00C731B9"/>
    <w:rsid w:val="00C73F79"/>
    <w:rsid w:val="00C75407"/>
    <w:rsid w:val="00C768F4"/>
    <w:rsid w:val="00C80531"/>
    <w:rsid w:val="00C870A8"/>
    <w:rsid w:val="00C93E80"/>
    <w:rsid w:val="00C94434"/>
    <w:rsid w:val="00C95AAB"/>
    <w:rsid w:val="00C9700D"/>
    <w:rsid w:val="00CA0D75"/>
    <w:rsid w:val="00CA1C95"/>
    <w:rsid w:val="00CA5A9C"/>
    <w:rsid w:val="00CA701D"/>
    <w:rsid w:val="00CA7D42"/>
    <w:rsid w:val="00CB1E31"/>
    <w:rsid w:val="00CB3FAA"/>
    <w:rsid w:val="00CB48CC"/>
    <w:rsid w:val="00CB7DD6"/>
    <w:rsid w:val="00CC30DA"/>
    <w:rsid w:val="00CC3957"/>
    <w:rsid w:val="00CC4C20"/>
    <w:rsid w:val="00CC4D2E"/>
    <w:rsid w:val="00CC53DB"/>
    <w:rsid w:val="00CD3517"/>
    <w:rsid w:val="00CD4DD5"/>
    <w:rsid w:val="00CD5FE2"/>
    <w:rsid w:val="00CD74FC"/>
    <w:rsid w:val="00CD7FB0"/>
    <w:rsid w:val="00CE0C82"/>
    <w:rsid w:val="00CE519F"/>
    <w:rsid w:val="00CE572E"/>
    <w:rsid w:val="00CE6EA3"/>
    <w:rsid w:val="00CE7C68"/>
    <w:rsid w:val="00CF2D4D"/>
    <w:rsid w:val="00CF4154"/>
    <w:rsid w:val="00CF6187"/>
    <w:rsid w:val="00D02B4C"/>
    <w:rsid w:val="00D040C4"/>
    <w:rsid w:val="00D048A0"/>
    <w:rsid w:val="00D07770"/>
    <w:rsid w:val="00D10E13"/>
    <w:rsid w:val="00D114B9"/>
    <w:rsid w:val="00D13CE5"/>
    <w:rsid w:val="00D14365"/>
    <w:rsid w:val="00D1482B"/>
    <w:rsid w:val="00D24A39"/>
    <w:rsid w:val="00D250D2"/>
    <w:rsid w:val="00D25244"/>
    <w:rsid w:val="00D32563"/>
    <w:rsid w:val="00D32700"/>
    <w:rsid w:val="00D358EB"/>
    <w:rsid w:val="00D420F6"/>
    <w:rsid w:val="00D45B97"/>
    <w:rsid w:val="00D4639C"/>
    <w:rsid w:val="00D507B3"/>
    <w:rsid w:val="00D52618"/>
    <w:rsid w:val="00D52B3A"/>
    <w:rsid w:val="00D53B3D"/>
    <w:rsid w:val="00D54955"/>
    <w:rsid w:val="00D57C84"/>
    <w:rsid w:val="00D6057D"/>
    <w:rsid w:val="00D642AD"/>
    <w:rsid w:val="00D65072"/>
    <w:rsid w:val="00D650CF"/>
    <w:rsid w:val="00D65988"/>
    <w:rsid w:val="00D70F8C"/>
    <w:rsid w:val="00D7102D"/>
    <w:rsid w:val="00D74549"/>
    <w:rsid w:val="00D75DEF"/>
    <w:rsid w:val="00D81013"/>
    <w:rsid w:val="00D8147C"/>
    <w:rsid w:val="00D836C5"/>
    <w:rsid w:val="00D84576"/>
    <w:rsid w:val="00D8490F"/>
    <w:rsid w:val="00D91EAC"/>
    <w:rsid w:val="00D949DB"/>
    <w:rsid w:val="00DA1399"/>
    <w:rsid w:val="00DA24C6"/>
    <w:rsid w:val="00DA330F"/>
    <w:rsid w:val="00DA41C2"/>
    <w:rsid w:val="00DA45B7"/>
    <w:rsid w:val="00DA4D7B"/>
    <w:rsid w:val="00DB0CED"/>
    <w:rsid w:val="00DB3C71"/>
    <w:rsid w:val="00DB5115"/>
    <w:rsid w:val="00DB5AB9"/>
    <w:rsid w:val="00DB60CA"/>
    <w:rsid w:val="00DB6BB2"/>
    <w:rsid w:val="00DC0E33"/>
    <w:rsid w:val="00DC1DA5"/>
    <w:rsid w:val="00DC6281"/>
    <w:rsid w:val="00DC67A4"/>
    <w:rsid w:val="00DD075B"/>
    <w:rsid w:val="00DD17A0"/>
    <w:rsid w:val="00DD37AC"/>
    <w:rsid w:val="00DD504B"/>
    <w:rsid w:val="00DD5469"/>
    <w:rsid w:val="00DD5B9B"/>
    <w:rsid w:val="00DD75F2"/>
    <w:rsid w:val="00DE264A"/>
    <w:rsid w:val="00DE3563"/>
    <w:rsid w:val="00DF171C"/>
    <w:rsid w:val="00DF2866"/>
    <w:rsid w:val="00DF5072"/>
    <w:rsid w:val="00E02D18"/>
    <w:rsid w:val="00E041E7"/>
    <w:rsid w:val="00E04612"/>
    <w:rsid w:val="00E06A3F"/>
    <w:rsid w:val="00E10CD9"/>
    <w:rsid w:val="00E11F04"/>
    <w:rsid w:val="00E1363C"/>
    <w:rsid w:val="00E14892"/>
    <w:rsid w:val="00E15851"/>
    <w:rsid w:val="00E16343"/>
    <w:rsid w:val="00E2358A"/>
    <w:rsid w:val="00E23CA1"/>
    <w:rsid w:val="00E23F7C"/>
    <w:rsid w:val="00E373CD"/>
    <w:rsid w:val="00E409A8"/>
    <w:rsid w:val="00E4170A"/>
    <w:rsid w:val="00E4392C"/>
    <w:rsid w:val="00E47716"/>
    <w:rsid w:val="00E50C12"/>
    <w:rsid w:val="00E54F62"/>
    <w:rsid w:val="00E56215"/>
    <w:rsid w:val="00E56C5B"/>
    <w:rsid w:val="00E60491"/>
    <w:rsid w:val="00E62A2E"/>
    <w:rsid w:val="00E65B91"/>
    <w:rsid w:val="00E6734E"/>
    <w:rsid w:val="00E7209D"/>
    <w:rsid w:val="00E77223"/>
    <w:rsid w:val="00E80604"/>
    <w:rsid w:val="00E82655"/>
    <w:rsid w:val="00E831C5"/>
    <w:rsid w:val="00E831FE"/>
    <w:rsid w:val="00E84EFE"/>
    <w:rsid w:val="00E8528B"/>
    <w:rsid w:val="00E85B94"/>
    <w:rsid w:val="00E86B9F"/>
    <w:rsid w:val="00E87A1E"/>
    <w:rsid w:val="00E87AD9"/>
    <w:rsid w:val="00E90B6E"/>
    <w:rsid w:val="00E9357A"/>
    <w:rsid w:val="00E93F82"/>
    <w:rsid w:val="00E95530"/>
    <w:rsid w:val="00E96144"/>
    <w:rsid w:val="00E9659D"/>
    <w:rsid w:val="00E978D0"/>
    <w:rsid w:val="00EA2D2D"/>
    <w:rsid w:val="00EA4613"/>
    <w:rsid w:val="00EA5CE6"/>
    <w:rsid w:val="00EA76A4"/>
    <w:rsid w:val="00EA7EF4"/>
    <w:rsid w:val="00EA7F91"/>
    <w:rsid w:val="00EB0815"/>
    <w:rsid w:val="00EB1523"/>
    <w:rsid w:val="00EB6C76"/>
    <w:rsid w:val="00EC0E49"/>
    <w:rsid w:val="00EC101F"/>
    <w:rsid w:val="00EC1ED0"/>
    <w:rsid w:val="00EC42D5"/>
    <w:rsid w:val="00ED0E8F"/>
    <w:rsid w:val="00ED4047"/>
    <w:rsid w:val="00ED7D6C"/>
    <w:rsid w:val="00EE0131"/>
    <w:rsid w:val="00EE17B0"/>
    <w:rsid w:val="00EE29B9"/>
    <w:rsid w:val="00EE6357"/>
    <w:rsid w:val="00EF06D9"/>
    <w:rsid w:val="00EF2FF6"/>
    <w:rsid w:val="00EF3503"/>
    <w:rsid w:val="00F009E1"/>
    <w:rsid w:val="00F01A65"/>
    <w:rsid w:val="00F02053"/>
    <w:rsid w:val="00F070B5"/>
    <w:rsid w:val="00F11420"/>
    <w:rsid w:val="00F12008"/>
    <w:rsid w:val="00F15590"/>
    <w:rsid w:val="00F16095"/>
    <w:rsid w:val="00F30C64"/>
    <w:rsid w:val="00F31B22"/>
    <w:rsid w:val="00F32CDB"/>
    <w:rsid w:val="00F33563"/>
    <w:rsid w:val="00F33895"/>
    <w:rsid w:val="00F376F8"/>
    <w:rsid w:val="00F408B3"/>
    <w:rsid w:val="00F4277B"/>
    <w:rsid w:val="00F42983"/>
    <w:rsid w:val="00F43E96"/>
    <w:rsid w:val="00F45B83"/>
    <w:rsid w:val="00F52580"/>
    <w:rsid w:val="00F5677B"/>
    <w:rsid w:val="00F630EE"/>
    <w:rsid w:val="00F63A70"/>
    <w:rsid w:val="00F64F4B"/>
    <w:rsid w:val="00F65A9D"/>
    <w:rsid w:val="00F65CD8"/>
    <w:rsid w:val="00F67036"/>
    <w:rsid w:val="00F703CC"/>
    <w:rsid w:val="00F74740"/>
    <w:rsid w:val="00F74A27"/>
    <w:rsid w:val="00F7541A"/>
    <w:rsid w:val="00F76368"/>
    <w:rsid w:val="00F82375"/>
    <w:rsid w:val="00F84E63"/>
    <w:rsid w:val="00F874D2"/>
    <w:rsid w:val="00F91AA9"/>
    <w:rsid w:val="00F92D0F"/>
    <w:rsid w:val="00F93E09"/>
    <w:rsid w:val="00FA0D57"/>
    <w:rsid w:val="00FA21D0"/>
    <w:rsid w:val="00FA3D16"/>
    <w:rsid w:val="00FA4AB1"/>
    <w:rsid w:val="00FA54E0"/>
    <w:rsid w:val="00FA5F5F"/>
    <w:rsid w:val="00FB1C7F"/>
    <w:rsid w:val="00FB24E5"/>
    <w:rsid w:val="00FB26E0"/>
    <w:rsid w:val="00FB52EA"/>
    <w:rsid w:val="00FB730C"/>
    <w:rsid w:val="00FC2695"/>
    <w:rsid w:val="00FC33B0"/>
    <w:rsid w:val="00FC3E03"/>
    <w:rsid w:val="00FC3FC1"/>
    <w:rsid w:val="00FD002E"/>
    <w:rsid w:val="00FD1EF3"/>
    <w:rsid w:val="00FD2B68"/>
    <w:rsid w:val="00FD5EE6"/>
    <w:rsid w:val="00FE0032"/>
    <w:rsid w:val="00FE07F9"/>
    <w:rsid w:val="00FF4DD6"/>
    <w:rsid w:val="00FF669F"/>
    <w:rsid w:val="00FF6D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C5D5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C5D5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ext">
    <w:name w:val="Text"/>
    <w:basedOn w:val="Normale"/>
    <w:link w:val="TextChar"/>
    <w:rsid w:val="00FB52EA"/>
    <w:pPr>
      <w:tabs>
        <w:tab w:val="clear" w:pos="7100"/>
        <w:tab w:val="right" w:pos="7200"/>
      </w:tabs>
      <w:spacing w:before="240" w:after="120" w:line="260" w:lineRule="exact"/>
      <w:ind w:right="288"/>
    </w:pPr>
    <w:rPr>
      <w:rFonts w:ascii="Times New Roman" w:hAnsi="Times New Roman"/>
      <w:sz w:val="20"/>
      <w:szCs w:val="24"/>
    </w:rPr>
  </w:style>
  <w:style w:type="character" w:customStyle="1" w:styleId="TextChar">
    <w:name w:val="Text Char"/>
    <w:basedOn w:val="Carpredefinitoparagrafo"/>
    <w:link w:val="Text"/>
    <w:rsid w:val="00FB52EA"/>
    <w:rPr>
      <w:rFonts w:ascii="Times New Roman" w:eastAsia="Times New Roman" w:hAnsi="Times New Roman" w:cs="Times New Roman"/>
      <w:sz w:val="20"/>
      <w:szCs w:val="24"/>
      <w:lang w:val="en-US"/>
    </w:rPr>
  </w:style>
  <w:style w:type="paragraph" w:styleId="Paragrafoelenco">
    <w:name w:val="List Paragraph"/>
    <w:basedOn w:val="Normale"/>
    <w:uiPriority w:val="34"/>
    <w:rsid w:val="00435AC4"/>
    <w:pPr>
      <w:ind w:left="720"/>
      <w:contextualSpacing/>
    </w:pPr>
  </w:style>
  <w:style w:type="character" w:styleId="Testosegnaposto">
    <w:name w:val="Placeholder Text"/>
    <w:basedOn w:val="Carpredefinitoparagrafo"/>
    <w:uiPriority w:val="99"/>
    <w:semiHidden/>
    <w:rsid w:val="000245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C5D5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C5D5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ext">
    <w:name w:val="Text"/>
    <w:basedOn w:val="Normale"/>
    <w:link w:val="TextChar"/>
    <w:rsid w:val="00FB52EA"/>
    <w:pPr>
      <w:tabs>
        <w:tab w:val="clear" w:pos="7100"/>
        <w:tab w:val="right" w:pos="7200"/>
      </w:tabs>
      <w:spacing w:before="240" w:after="120" w:line="260" w:lineRule="exact"/>
      <w:ind w:right="288"/>
    </w:pPr>
    <w:rPr>
      <w:rFonts w:ascii="Times New Roman" w:hAnsi="Times New Roman"/>
      <w:sz w:val="20"/>
      <w:szCs w:val="24"/>
    </w:rPr>
  </w:style>
  <w:style w:type="character" w:customStyle="1" w:styleId="TextChar">
    <w:name w:val="Text Char"/>
    <w:basedOn w:val="Carpredefinitoparagrafo"/>
    <w:link w:val="Text"/>
    <w:rsid w:val="00FB52EA"/>
    <w:rPr>
      <w:rFonts w:ascii="Times New Roman" w:eastAsia="Times New Roman" w:hAnsi="Times New Roman" w:cs="Times New Roman"/>
      <w:sz w:val="20"/>
      <w:szCs w:val="24"/>
      <w:lang w:val="en-US"/>
    </w:rPr>
  </w:style>
  <w:style w:type="paragraph" w:styleId="Paragrafoelenco">
    <w:name w:val="List Paragraph"/>
    <w:basedOn w:val="Normale"/>
    <w:uiPriority w:val="34"/>
    <w:rsid w:val="00435AC4"/>
    <w:pPr>
      <w:ind w:left="720"/>
      <w:contextualSpacing/>
    </w:pPr>
  </w:style>
  <w:style w:type="character" w:styleId="Testosegnaposto">
    <w:name w:val="Placeholder Text"/>
    <w:basedOn w:val="Carpredefinitoparagrafo"/>
    <w:uiPriority w:val="99"/>
    <w:semiHidden/>
    <w:rsid w:val="000245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763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20A6193EE7646A3E1232F80C7AAFA" ma:contentTypeVersion="15" ma:contentTypeDescription="Create a new document." ma:contentTypeScope="" ma:versionID="fc70e36f54fc1cd67b605ac08c80cbb9">
  <xsd:schema xmlns:xsd="http://www.w3.org/2001/XMLSchema" xmlns:xs="http://www.w3.org/2001/XMLSchema" xmlns:p="http://schemas.microsoft.com/office/2006/metadata/properties" xmlns:ns1="http://schemas.microsoft.com/sharepoint/v3" xmlns:ns3="e9a90c27-ae1b-4fb2-9a63-9b09d313cc89" xmlns:ns4="65b17cf8-a786-43a6-bccd-28f7c5a31be1" targetNamespace="http://schemas.microsoft.com/office/2006/metadata/properties" ma:root="true" ma:fieldsID="913f7a1d3fa1893b001365afbd1a65ee" ns1:_="" ns3:_="" ns4:_="">
    <xsd:import namespace="http://schemas.microsoft.com/sharepoint/v3"/>
    <xsd:import namespace="e9a90c27-ae1b-4fb2-9a63-9b09d313cc89"/>
    <xsd:import namespace="65b17cf8-a786-43a6-bccd-28f7c5a31be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90c27-ae1b-4fb2-9a63-9b09d313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17cf8-a786-43a6-bccd-28f7c5a31b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BF79B05-4D55-43CB-93AE-E2B145BA9DC2}">
  <ds:schemaRefs>
    <ds:schemaRef ds:uri="http://schemas.microsoft.com/sharepoint/v3/contenttype/forms"/>
  </ds:schemaRefs>
</ds:datastoreItem>
</file>

<file path=customXml/itemProps2.xml><?xml version="1.0" encoding="utf-8"?>
<ds:datastoreItem xmlns:ds="http://schemas.openxmlformats.org/officeDocument/2006/customXml" ds:itemID="{3755F09D-9F31-4F5C-A399-EC529DD5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90c27-ae1b-4fb2-9a63-9b09d313cc89"/>
    <ds:schemaRef ds:uri="65b17cf8-a786-43a6-bccd-28f7c5a31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96E0A-29B9-4210-963B-93D81577C1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DC6189-8D83-4292-9E1A-79A3F09E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4036</TotalTime>
  <Pages>6</Pages>
  <Words>15619</Words>
  <Characters>89034</Characters>
  <Application>Microsoft Office Word</Application>
  <DocSecurity>0</DocSecurity>
  <Lines>741</Lines>
  <Paragraphs>208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104445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359</cp:revision>
  <cp:lastPrinted>2015-05-12T18:31:00Z</cp:lastPrinted>
  <dcterms:created xsi:type="dcterms:W3CDTF">2020-03-26T08:39:00Z</dcterms:created>
  <dcterms:modified xsi:type="dcterms:W3CDTF">2020-08-31T09:43:00Z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258a91d0-a7fa-3af2-acc5-0f648b33b4e5</vt:lpwstr>
  </property>
  <property fmtid="{D5CDD505-2E9C-101B-9397-08002B2CF9AE}" pid="6" name="Mendeley Citation Style_1">
    <vt:lpwstr>https://csl.mendeley.com/styles/512602661/apa-5th-edition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http://csl.mendeley.com/styles/512602661/american-political-science-association</vt:lpwstr>
  </property>
  <property fmtid="{D5CDD505-2E9C-101B-9397-08002B2CF9AE}" pid="10" name="Mendeley Recent Style Name 1_1">
    <vt:lpwstr>American Political Science Association - Federico Ustolin, M.Sc.</vt:lpwstr>
  </property>
  <property fmtid="{D5CDD505-2E9C-101B-9397-08002B2CF9AE}" pid="11" name="Mendeley Recent Style Id 2_1">
    <vt:lpwstr>https://csl.mendeley.com/styles/512602661/apa-5th-edition</vt:lpwstr>
  </property>
  <property fmtid="{D5CDD505-2E9C-101B-9397-08002B2CF9AE}" pid="12" name="Mendeley Recent Style Name 2_1">
    <vt:lpwstr>American Psychological Association 5th edition - Federico Ustolin, M.Sc.</vt:lpwstr>
  </property>
  <property fmtid="{D5CDD505-2E9C-101B-9397-08002B2CF9AE}" pid="13" name="Mendeley Recent Style Id 3_1">
    <vt:lpwstr>http://csl.mendeley.com/styles/512602661/apa-5th-edition</vt:lpwstr>
  </property>
  <property fmtid="{D5CDD505-2E9C-101B-9397-08002B2CF9AE}" pid="14" name="Mendeley Recent Style Name 3_1">
    <vt:lpwstr>American Psychological Association 5th edition - Federico Ustolin, M.Sc.</vt:lpwstr>
  </property>
  <property fmtid="{D5CDD505-2E9C-101B-9397-08002B2CF9AE}" pid="15" name="Mendeley Recent Style Id 4_1">
    <vt:lpwstr>http://www.zotero.org/styles/american-sociological-association</vt:lpwstr>
  </property>
  <property fmtid="{D5CDD505-2E9C-101B-9397-08002B2CF9AE}" pid="16" name="Mendeley Recent Style Name 4_1">
    <vt:lpwstr>American Sociological Association</vt:lpwstr>
  </property>
  <property fmtid="{D5CDD505-2E9C-101B-9397-08002B2CF9AE}" pid="17" name="Mendeley Recent Style Id 5_1">
    <vt:lpwstr>http://www.zotero.org/styles/chicago-author-date</vt:lpwstr>
  </property>
  <property fmtid="{D5CDD505-2E9C-101B-9397-08002B2CF9AE}" pid="18" name="Mendeley Recent Style Name 5_1">
    <vt:lpwstr>Chicago Manual of Style 17th edition (author-date)</vt:lpwstr>
  </property>
  <property fmtid="{D5CDD505-2E9C-101B-9397-08002B2CF9AE}" pid="19" name="Mendeley Recent Style Id 6_1">
    <vt:lpwstr>https://csl.mendeley.com/styles/512602661/chicago-fullnote-bibliography</vt:lpwstr>
  </property>
  <property fmtid="{D5CDD505-2E9C-101B-9397-08002B2CF9AE}" pid="20" name="Mendeley Recent Style Name 6_1">
    <vt:lpwstr>Chicago Manual of Style 17th edition (full note) - Federico Ustolin, M.Sc.</vt:lpwstr>
  </property>
  <property fmtid="{D5CDD505-2E9C-101B-9397-08002B2CF9AE}" pid="21" name="Mendeley Recent Style Id 7_1">
    <vt:lpwstr>http://www.zotero.org/styles/harvard-cite-them-right</vt:lpwstr>
  </property>
  <property fmtid="{D5CDD505-2E9C-101B-9397-08002B2CF9AE}" pid="22" name="Mendeley Recent Style Name 7_1">
    <vt:lpwstr>Cite Them Right 10th edition - Harvard</vt:lpwstr>
  </property>
  <property fmtid="{D5CDD505-2E9C-101B-9397-08002B2CF9AE}" pid="23" name="Mendeley Recent Style Id 8_1">
    <vt:lpwstr>http://www.zotero.org/styles/ieee</vt:lpwstr>
  </property>
  <property fmtid="{D5CDD505-2E9C-101B-9397-08002B2CF9AE}" pid="24" name="Mendeley Recent Style Name 8_1">
    <vt:lpwstr>IEEE</vt:lpwstr>
  </property>
  <property fmtid="{D5CDD505-2E9C-101B-9397-08002B2CF9AE}" pid="25" name="Mendeley Recent Style Id 9_1">
    <vt:lpwstr>http://www.zotero.org/styles/safety-science</vt:lpwstr>
  </property>
  <property fmtid="{D5CDD505-2E9C-101B-9397-08002B2CF9AE}" pid="26" name="Mendeley Recent Style Name 9_1">
    <vt:lpwstr>Safety Science</vt:lpwstr>
  </property>
  <property fmtid="{D5CDD505-2E9C-101B-9397-08002B2CF9AE}" pid="27" name="ContentTypeId">
    <vt:lpwstr>0x010100F3320A6193EE7646A3E1232F80C7AAFA</vt:lpwstr>
  </property>
</Properties>
</file>