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CB48C7" w14:paraId="25C9C535" w14:textId="77777777" w:rsidTr="00CB48C7">
        <w:trPr>
          <w:trHeight w:val="852"/>
          <w:jc w:val="center"/>
        </w:trPr>
        <w:tc>
          <w:tcPr>
            <w:tcW w:w="694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F87C47B" w14:textId="66A77D26" w:rsidR="00CB48C7" w:rsidRDefault="00CB48C7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566DF8C3" wp14:editId="1871F3ED">
                  <wp:extent cx="638175" cy="371475"/>
                  <wp:effectExtent l="0" t="0" r="9525" b="9525"/>
                  <wp:docPr id="4" name="Immagine 4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26898C69" w14:textId="77777777" w:rsidR="00CB48C7" w:rsidRDefault="00CB48C7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 82, 2020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DC56F0" w14:textId="77777777" w:rsidR="00CB48C7" w:rsidRDefault="00CB48C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 publication of</w:t>
            </w:r>
          </w:p>
          <w:p w14:paraId="70FFF0E7" w14:textId="62F2BC3B" w:rsidR="00CB48C7" w:rsidRDefault="00CB48C7">
            <w:pPr>
              <w:jc w:val="right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3ED3E9C" wp14:editId="05B74585">
                  <wp:extent cx="666750" cy="361950"/>
                  <wp:effectExtent l="0" t="0" r="0" b="0"/>
                  <wp:docPr id="2" name="Immagine 2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8C7" w14:paraId="5D1771D6" w14:textId="77777777" w:rsidTr="00CB48C7">
        <w:trPr>
          <w:trHeight w:val="5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9F3C53" w14:textId="77777777" w:rsidR="00CB48C7" w:rsidRDefault="00CB48C7">
            <w:pPr>
              <w:tabs>
                <w:tab w:val="clear" w:pos="7100"/>
              </w:tabs>
              <w:spacing w:line="276" w:lineRule="auto"/>
              <w:jc w:val="left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DA0D3A" w14:textId="77777777" w:rsidR="00CB48C7" w:rsidRDefault="00CB48C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The Italian Association</w:t>
            </w:r>
          </w:p>
          <w:p w14:paraId="0B3A3214" w14:textId="77777777" w:rsidR="00CB48C7" w:rsidRDefault="00CB48C7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 Chemical Engineering</w:t>
            </w:r>
          </w:p>
          <w:p w14:paraId="529FF218" w14:textId="77777777" w:rsidR="00CB48C7" w:rsidRDefault="00CB48C7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CB48C7" w14:paraId="0E77BBFB" w14:textId="77777777" w:rsidTr="00CB48C7">
        <w:trPr>
          <w:trHeight w:val="68"/>
          <w:jc w:val="center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7706E4" w14:textId="77777777" w:rsidR="00CB48C7" w:rsidRDefault="00CB48C7">
            <w:pPr>
              <w:ind w:left="-107"/>
              <w:rPr>
                <w:rFonts w:ascii="Times New Roman" w:hAnsi="Times New Roman"/>
                <w:sz w:val="24"/>
                <w:szCs w:val="24"/>
                <w:lang w:val="en-US" w:eastAsia="it-IT"/>
              </w:rPr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Guest Editors: Bruno Fabiano, Valerio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Cozzani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4B4942"/>
                <w:sz w:val="14"/>
                <w:szCs w:val="14"/>
              </w:rPr>
              <w:t>Genserik</w:t>
            </w:r>
            <w:proofErr w:type="spellEnd"/>
            <w:r>
              <w:rPr>
                <w:rFonts w:ascii="Tahoma" w:hAnsi="Tahoma" w:cs="Tahoma"/>
                <w:color w:val="4B494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4B4942"/>
                <w:sz w:val="14"/>
                <w:szCs w:val="14"/>
              </w:rPr>
              <w:t>Reniers</w:t>
            </w:r>
            <w:proofErr w:type="spellEnd"/>
          </w:p>
          <w:p w14:paraId="5C504519" w14:textId="77777777" w:rsidR="00CB48C7" w:rsidRDefault="00CB48C7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© 2020, AIDIC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</w:rPr>
              <w:t>978-88-95608-80-8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E667253" w14:textId="24AEC267" w:rsidR="00E978D0" w:rsidRPr="001755DF" w:rsidRDefault="00D0426F" w:rsidP="00E978D0">
      <w:pPr>
        <w:pStyle w:val="CETTitle"/>
        <w:rPr>
          <w:lang w:val="en-US"/>
        </w:rPr>
      </w:pPr>
      <w:r w:rsidRPr="001755DF">
        <w:rPr>
          <w:lang w:val="en-US"/>
        </w:rPr>
        <w:t xml:space="preserve">LNG </w:t>
      </w:r>
      <w:r w:rsidR="00DF1D4B" w:rsidRPr="001755DF">
        <w:rPr>
          <w:lang w:val="en-US"/>
        </w:rPr>
        <w:t xml:space="preserve">Tanks Exposed </w:t>
      </w:r>
      <w:r w:rsidR="00DF1D4B">
        <w:rPr>
          <w:lang w:val="en-US"/>
        </w:rPr>
        <w:t>t</w:t>
      </w:r>
      <w:r w:rsidR="00DF1D4B" w:rsidRPr="001755DF">
        <w:rPr>
          <w:lang w:val="en-US"/>
        </w:rPr>
        <w:t xml:space="preserve">o Distant Pool Fires: </w:t>
      </w:r>
      <w:r w:rsidR="00DF1D4B">
        <w:rPr>
          <w:lang w:val="en-US"/>
        </w:rPr>
        <w:t>a</w:t>
      </w:r>
      <w:r w:rsidR="00DF1D4B" w:rsidRPr="001755DF">
        <w:rPr>
          <w:lang w:val="en-US"/>
        </w:rPr>
        <w:t xml:space="preserve"> </w:t>
      </w:r>
      <w:r w:rsidRPr="001755DF">
        <w:rPr>
          <w:lang w:val="en-US"/>
        </w:rPr>
        <w:t xml:space="preserve">CFD </w:t>
      </w:r>
      <w:r w:rsidR="00DF1D4B" w:rsidRPr="001755DF">
        <w:rPr>
          <w:lang w:val="en-US"/>
        </w:rPr>
        <w:t>Study</w:t>
      </w:r>
    </w:p>
    <w:p w14:paraId="2B3CA35C" w14:textId="42FC0E0B" w:rsidR="00E978D0" w:rsidRPr="001755DF" w:rsidRDefault="00D0426F" w:rsidP="00AB5011">
      <w:pPr>
        <w:pStyle w:val="CETAuthors"/>
        <w:rPr>
          <w:lang w:val="it-IT"/>
        </w:rPr>
      </w:pPr>
      <w:r w:rsidRPr="001755DF">
        <w:rPr>
          <w:lang w:val="it-IT"/>
        </w:rPr>
        <w:t>Tommaso Iannaccone</w:t>
      </w:r>
      <w:r w:rsidRPr="001755DF">
        <w:rPr>
          <w:vertAlign w:val="superscript"/>
          <w:lang w:val="it-IT"/>
        </w:rPr>
        <w:t>a</w:t>
      </w:r>
      <w:r w:rsidR="00E66F16">
        <w:rPr>
          <w:lang w:val="it-IT"/>
        </w:rPr>
        <w:t xml:space="preserve">, </w:t>
      </w:r>
      <w:r w:rsidRPr="001755DF">
        <w:rPr>
          <w:lang w:val="it-IT"/>
        </w:rPr>
        <w:t>Giordano Emrys Scarponi</w:t>
      </w:r>
      <w:r w:rsidRPr="001755DF">
        <w:rPr>
          <w:vertAlign w:val="superscript"/>
          <w:lang w:val="it-IT"/>
        </w:rPr>
        <w:t>a</w:t>
      </w:r>
      <w:r w:rsidRPr="001755DF">
        <w:rPr>
          <w:lang w:val="it-IT"/>
        </w:rPr>
        <w:t>, Gabriele Landucci</w:t>
      </w:r>
      <w:r w:rsidRPr="001755DF">
        <w:rPr>
          <w:vertAlign w:val="superscript"/>
          <w:lang w:val="it-IT"/>
        </w:rPr>
        <w:t>b</w:t>
      </w:r>
      <w:r w:rsidRPr="001755DF">
        <w:rPr>
          <w:lang w:val="it-IT"/>
        </w:rPr>
        <w:t>, Valerio Cozzani</w:t>
      </w:r>
      <w:r w:rsidRPr="001755DF">
        <w:rPr>
          <w:vertAlign w:val="superscript"/>
          <w:lang w:val="it-IT"/>
        </w:rPr>
        <w:t>a</w:t>
      </w:r>
      <w:r w:rsidRPr="001755DF">
        <w:rPr>
          <w:lang w:val="it-IT"/>
        </w:rPr>
        <w:t>*</w:t>
      </w:r>
    </w:p>
    <w:p w14:paraId="67B8CE58" w14:textId="77777777" w:rsidR="00D0426F" w:rsidRPr="001755DF" w:rsidRDefault="00E978D0" w:rsidP="00E978D0">
      <w:pPr>
        <w:pStyle w:val="CETAddress"/>
        <w:rPr>
          <w:lang w:val="it-IT"/>
        </w:rPr>
      </w:pPr>
      <w:r w:rsidRPr="001755DF">
        <w:rPr>
          <w:vertAlign w:val="superscript"/>
          <w:lang w:val="it-IT"/>
        </w:rPr>
        <w:t>a</w:t>
      </w:r>
      <w:r w:rsidR="00D0426F" w:rsidRPr="001755DF">
        <w:rPr>
          <w:lang w:val="it-IT"/>
        </w:rPr>
        <w:t xml:space="preserve"> LISES - Dipartimento di Ingegneria Civile, Chimica, Ambientale e dei Materiali, Alma Mater Studiorum - Università di Bologna, via Terracini n.28, 40131 Bologna, Italy.</w:t>
      </w:r>
    </w:p>
    <w:p w14:paraId="38D29194" w14:textId="4CA64C98" w:rsidR="00E978D0" w:rsidRPr="001755DF" w:rsidRDefault="00E978D0" w:rsidP="00E978D0">
      <w:pPr>
        <w:pStyle w:val="CETAddress"/>
        <w:rPr>
          <w:lang w:val="it-IT"/>
        </w:rPr>
      </w:pPr>
      <w:r w:rsidRPr="001755DF">
        <w:rPr>
          <w:vertAlign w:val="superscript"/>
          <w:lang w:val="it-IT"/>
        </w:rPr>
        <w:t>b</w:t>
      </w:r>
      <w:r w:rsidR="00D0426F" w:rsidRPr="001755DF">
        <w:rPr>
          <w:lang w:val="it-IT"/>
        </w:rPr>
        <w:t xml:space="preserve"> Dipartimento di Ingegneria Civile e Industriale, Università di Pisa, Largo Lucio Lazzarino 2, 56126 Pisa, Italy.</w:t>
      </w:r>
    </w:p>
    <w:p w14:paraId="0127A28D" w14:textId="43BF971A" w:rsidR="00E978D0" w:rsidRPr="001755DF" w:rsidRDefault="00D0426F" w:rsidP="00E978D0">
      <w:pPr>
        <w:pStyle w:val="CETemail"/>
        <w:rPr>
          <w:lang w:val="en-US"/>
        </w:rPr>
      </w:pPr>
      <w:r w:rsidRPr="001755DF">
        <w:rPr>
          <w:lang w:val="en-US"/>
        </w:rPr>
        <w:t>valerio.cozzani@unibo.it</w:t>
      </w:r>
    </w:p>
    <w:p w14:paraId="07EB399B" w14:textId="1BA3D601" w:rsidR="009B6488" w:rsidRPr="001755DF" w:rsidRDefault="006F659D" w:rsidP="006F659D">
      <w:pPr>
        <w:pStyle w:val="CETBodytext"/>
      </w:pPr>
      <w:r w:rsidRPr="001755DF">
        <w:t>Liquefied natural gas (LNG) is a viable, environmental-friendly alternative</w:t>
      </w:r>
      <w:r w:rsidR="00C9700E" w:rsidRPr="001755DF">
        <w:t xml:space="preserve"> marine fuel.</w:t>
      </w:r>
      <w:r w:rsidR="00E06899" w:rsidRPr="001755DF">
        <w:t xml:space="preserve"> </w:t>
      </w:r>
      <w:r w:rsidR="00C9700E" w:rsidRPr="001755DF">
        <w:t>S</w:t>
      </w:r>
      <w:r w:rsidRPr="001755DF">
        <w:t>everal LNG-</w:t>
      </w:r>
      <w:r w:rsidR="002A34DA" w:rsidRPr="001755DF">
        <w:t>fueled</w:t>
      </w:r>
      <w:r w:rsidRPr="001755DF">
        <w:t xml:space="preserve"> vessel</w:t>
      </w:r>
      <w:r w:rsidR="00C9700E" w:rsidRPr="001755DF">
        <w:t xml:space="preserve">s are already </w:t>
      </w:r>
      <w:r w:rsidR="00C3042F" w:rsidRPr="001755DF">
        <w:t>operating,</w:t>
      </w:r>
      <w:r w:rsidR="00C9700E" w:rsidRPr="001755DF">
        <w:t xml:space="preserve"> and the LNG market is expected to grow further in the next years. </w:t>
      </w:r>
      <w:r w:rsidR="00C3042F" w:rsidRPr="001755DF">
        <w:t>A capillary marine LNG infrastructure network is developing to strengthen the fuel supply chain, which includes small-scale LNG storage and bunkering installations.</w:t>
      </w:r>
      <w:r w:rsidR="006B06CA" w:rsidRPr="001755DF">
        <w:t xml:space="preserve"> However, safety </w:t>
      </w:r>
      <w:r w:rsidR="00612C70" w:rsidRPr="001755DF">
        <w:t>remains a</w:t>
      </w:r>
      <w:r w:rsidR="006B06CA" w:rsidRPr="001755DF">
        <w:t xml:space="preserve"> crucial </w:t>
      </w:r>
      <w:r w:rsidR="00612C70" w:rsidRPr="001755DF">
        <w:t>aspect for the expansion of</w:t>
      </w:r>
      <w:r w:rsidR="006B06CA" w:rsidRPr="001755DF">
        <w:t xml:space="preserve"> sustainable and reliable </w:t>
      </w:r>
      <w:r w:rsidR="00612C70" w:rsidRPr="001755DF">
        <w:t xml:space="preserve">LNG </w:t>
      </w:r>
      <w:r w:rsidR="006B06CA" w:rsidRPr="001755DF">
        <w:t xml:space="preserve">technologies </w:t>
      </w:r>
      <w:r w:rsidR="00612C70" w:rsidRPr="001755DF">
        <w:t>due to flammability hazards of natural gas.</w:t>
      </w:r>
      <w:r w:rsidR="00C3042F" w:rsidRPr="001755DF">
        <w:t xml:space="preserve"> Storage tanks are vulnerable units from a safety point of view: external fires might affect LNG tanks leading to their catastrophic failure with a possibility of accident escalation</w:t>
      </w:r>
      <w:r w:rsidR="00E06899" w:rsidRPr="001755DF">
        <w:t>.</w:t>
      </w:r>
      <w:r w:rsidR="00D318BE" w:rsidRPr="001755DF">
        <w:t xml:space="preserve"> </w:t>
      </w:r>
      <w:r w:rsidRPr="001755DF">
        <w:t>The present contribution aims at the evaluation of thermal response of storage tanks exposed to high levels of thermal radiation from distant sources, such as a pool fire</w:t>
      </w:r>
      <w:r w:rsidR="00AA531F" w:rsidRPr="001755DF">
        <w:t>s</w:t>
      </w:r>
      <w:r w:rsidRPr="001755DF">
        <w:t xml:space="preserve"> generated after the ignition of LNG spill</w:t>
      </w:r>
      <w:r w:rsidR="00AA531F" w:rsidRPr="001755DF">
        <w:t>s</w:t>
      </w:r>
      <w:r w:rsidRPr="001755DF">
        <w:t>. A two-dimension computational fluid dynamic (CFD) approach is applied to predict tank pressurization rate and temperature distribution</w:t>
      </w:r>
      <w:r w:rsidR="009B6488" w:rsidRPr="001755DF">
        <w:t xml:space="preserve"> for a set of case studies. The results obtained give insight about the dynamic response of pressurized cryogenic vessels involved in process accidents, providing a useful contribution to emergency response planning as well as </w:t>
      </w:r>
      <w:r w:rsidR="00724021" w:rsidRPr="001755DF">
        <w:t>identifying</w:t>
      </w:r>
      <w:r w:rsidR="009B6488" w:rsidRPr="001755DF">
        <w:t xml:space="preserve"> important safety aspects regarding LNG storage and distribution chain.</w:t>
      </w:r>
    </w:p>
    <w:p w14:paraId="51AC4BC2" w14:textId="77777777" w:rsidR="004F4E1D" w:rsidRPr="001755DF" w:rsidRDefault="004F4E1D" w:rsidP="004F4E1D">
      <w:pPr>
        <w:pStyle w:val="CETHeading1"/>
      </w:pPr>
      <w:r w:rsidRPr="001755DF">
        <w:t>Introduction</w:t>
      </w:r>
    </w:p>
    <w:p w14:paraId="695F5C11" w14:textId="3874FD4B" w:rsidR="00986A22" w:rsidRPr="001755DF" w:rsidRDefault="008F62AC" w:rsidP="00724021">
      <w:pPr>
        <w:pStyle w:val="CETBodytext"/>
      </w:pPr>
      <w:r w:rsidRPr="001755DF">
        <w:t xml:space="preserve">The International community is committed to achieve a reduction in pollutant emissions by introducing stringent environmental regulations, such as the </w:t>
      </w:r>
      <w:r w:rsidR="00EB344D">
        <w:t>International Maritime Organization (</w:t>
      </w:r>
      <w:r w:rsidRPr="001755DF">
        <w:t>IMO</w:t>
      </w:r>
      <w:r w:rsidR="00EB344D">
        <w:t>)</w:t>
      </w:r>
      <w:r w:rsidRPr="001755DF">
        <w:t xml:space="preserve"> sulfur cap</w:t>
      </w:r>
      <w:r w:rsidR="00724021" w:rsidRPr="001755DF">
        <w:t>,</w:t>
      </w:r>
      <w:r w:rsidRPr="001755DF">
        <w:t xml:space="preserve"> which limits the sulfur content in maritime fuels. As a consequence, ship owners have been seeking solutions to comply with new emission limits and </w:t>
      </w:r>
      <w:r w:rsidR="00466EA6" w:rsidRPr="001755DF">
        <w:t xml:space="preserve">Liquefied natural gas (LNG) </w:t>
      </w:r>
      <w:r w:rsidRPr="001755DF">
        <w:t xml:space="preserve">currently represents an economic alternative energy source with a reduced environmental impact. The growing interest for LNG </w:t>
      </w:r>
      <w:r w:rsidR="00885788" w:rsidRPr="001755DF">
        <w:t>fueled</w:t>
      </w:r>
      <w:r w:rsidRPr="001755DF">
        <w:t xml:space="preserve"> vessels is linked to the development of a small-scale LNG sites network as part of the supply chain</w:t>
      </w:r>
      <w:r w:rsidR="00724021" w:rsidRPr="001755DF">
        <w:t>,</w:t>
      </w:r>
      <w:r w:rsidR="00885788" w:rsidRPr="001755DF">
        <w:t xml:space="preserve"> </w:t>
      </w:r>
      <w:r w:rsidRPr="001755DF">
        <w:t>as well as an increase in</w:t>
      </w:r>
      <w:r w:rsidR="0005084A" w:rsidRPr="001755DF">
        <w:t xml:space="preserve"> </w:t>
      </w:r>
      <w:r w:rsidRPr="001755DF">
        <w:t xml:space="preserve">road transportation of LNG. </w:t>
      </w:r>
    </w:p>
    <w:p w14:paraId="19309B58" w14:textId="5E1B86E1" w:rsidR="00724021" w:rsidRPr="001755DF" w:rsidRDefault="008F62AC" w:rsidP="00724021">
      <w:pPr>
        <w:pStyle w:val="CETBodytext"/>
      </w:pPr>
      <w:r w:rsidRPr="001755DF">
        <w:t>Despite</w:t>
      </w:r>
      <w:r w:rsidR="00A1231A" w:rsidRPr="001755DF">
        <w:t xml:space="preserve"> the positive safety record of LNG transportation industry, the fire</w:t>
      </w:r>
      <w:r w:rsidR="003A5A27" w:rsidRPr="001755DF">
        <w:t xml:space="preserve"> </w:t>
      </w:r>
      <w:r w:rsidR="00986A22" w:rsidRPr="001755DF">
        <w:t>and</w:t>
      </w:r>
      <w:r w:rsidR="003A5A27" w:rsidRPr="001755DF">
        <w:t xml:space="preserve"> explosion</w:t>
      </w:r>
      <w:r w:rsidR="00A1231A" w:rsidRPr="001755DF">
        <w:t xml:space="preserve"> hazards posed by this substance cannot be </w:t>
      </w:r>
      <w:r w:rsidR="00724021" w:rsidRPr="001755DF">
        <w:t>disregarded</w:t>
      </w:r>
      <w:r w:rsidR="00A1231A" w:rsidRPr="001755DF">
        <w:t xml:space="preserve">. Storage areas are identified as one of the most vulnerable part of a process plant and fire scenarios represent a frequent cause of accident escalation </w:t>
      </w:r>
      <w:r w:rsidR="00885788" w:rsidRPr="001755DF">
        <w:rPr>
          <w:noProof/>
        </w:rPr>
        <w:t>(Casal and Darbra, 2013)</w:t>
      </w:r>
      <w:r w:rsidR="00A1231A" w:rsidRPr="001755DF">
        <w:t xml:space="preserve">. As highlighted </w:t>
      </w:r>
      <w:r w:rsidR="003D3569">
        <w:t xml:space="preserve">by </w:t>
      </w:r>
      <w:r w:rsidR="00885788" w:rsidRPr="001755DF">
        <w:rPr>
          <w:noProof/>
        </w:rPr>
        <w:t>Iannaccone et al.</w:t>
      </w:r>
      <w:r w:rsidR="003D3569">
        <w:rPr>
          <w:noProof/>
        </w:rPr>
        <w:t xml:space="preserve"> (</w:t>
      </w:r>
      <w:r w:rsidR="00885788" w:rsidRPr="001755DF">
        <w:rPr>
          <w:noProof/>
        </w:rPr>
        <w:t>2019)</w:t>
      </w:r>
      <w:r w:rsidR="00724021" w:rsidRPr="001755DF">
        <w:rPr>
          <w:noProof/>
        </w:rPr>
        <w:t>,</w:t>
      </w:r>
      <w:r w:rsidR="00885788" w:rsidRPr="001755DF">
        <w:t xml:space="preserve"> </w:t>
      </w:r>
      <w:r w:rsidR="00A1231A" w:rsidRPr="001755DF">
        <w:t xml:space="preserve">the potential damage extent resulting from accident escalation involving </w:t>
      </w:r>
      <w:r w:rsidRPr="001755DF">
        <w:t xml:space="preserve">LNG storage </w:t>
      </w:r>
      <w:r w:rsidR="00A1231A" w:rsidRPr="001755DF">
        <w:t xml:space="preserve">tanks is the largest among all the other process units of a typical </w:t>
      </w:r>
      <w:r w:rsidR="003A5A27" w:rsidRPr="001755DF">
        <w:t>small-scale LNG</w:t>
      </w:r>
      <w:r w:rsidR="00A1231A" w:rsidRPr="001755DF">
        <w:t xml:space="preserve"> site. Moreover, fire exposure of pressurized cryogenic storage tank</w:t>
      </w:r>
      <w:r w:rsidR="003A5A27" w:rsidRPr="001755DF">
        <w:t>er</w:t>
      </w:r>
      <w:r w:rsidR="00A1231A" w:rsidRPr="001755DF">
        <w:t>s has resulted in</w:t>
      </w:r>
      <w:r w:rsidR="003A5A27" w:rsidRPr="001755DF">
        <w:t xml:space="preserve"> critical events, such as</w:t>
      </w:r>
      <w:r w:rsidR="00A1231A" w:rsidRPr="001755DF">
        <w:t xml:space="preserve"> </w:t>
      </w:r>
      <w:r w:rsidR="003A5A27" w:rsidRPr="001755DF">
        <w:t>boiling liquid expanding vapor explosion, fireballs and missiles projection</w:t>
      </w:r>
      <w:r w:rsidR="003A5A27" w:rsidRPr="001755DF" w:rsidDel="003A5A27">
        <w:t xml:space="preserve"> </w:t>
      </w:r>
      <w:r w:rsidR="00885788" w:rsidRPr="001755DF">
        <w:rPr>
          <w:noProof/>
        </w:rPr>
        <w:t>(Planas et al., 2015)</w:t>
      </w:r>
      <w:r w:rsidR="00A1231A" w:rsidRPr="001755DF">
        <w:t xml:space="preserve">. </w:t>
      </w:r>
      <w:r w:rsidR="00362FB4" w:rsidRPr="001755DF">
        <w:t xml:space="preserve">It is therefore important that hazards related to accidental fire exposure are taken into account in the design, operation and management of installation devoted </w:t>
      </w:r>
      <w:r w:rsidR="00DC7B1A" w:rsidRPr="001755DF">
        <w:t xml:space="preserve">to </w:t>
      </w:r>
      <w:r w:rsidR="00362FB4" w:rsidRPr="001755DF">
        <w:t xml:space="preserve">LNG transportation and storage. </w:t>
      </w:r>
      <w:r w:rsidR="00105912" w:rsidRPr="001755DF">
        <w:t xml:space="preserve">The present work focuses on analysis of the response of double-walled LNG </w:t>
      </w:r>
      <w:r w:rsidR="00DC7B1A" w:rsidRPr="001755DF">
        <w:t xml:space="preserve">tanks </w:t>
      </w:r>
      <w:r w:rsidR="00105912" w:rsidRPr="001755DF">
        <w:t>exposed to thermal radiation from distant hydrocarbon pool fire.</w:t>
      </w:r>
      <w:r w:rsidR="00655B08" w:rsidRPr="001755DF">
        <w:t xml:space="preserve"> A 2D CFD approach was chosen for the analysis. This kind of approach was proved to be more effective than the use of traditional </w:t>
      </w:r>
      <w:r w:rsidR="00724021" w:rsidRPr="001755DF">
        <w:t>lumped models</w:t>
      </w:r>
      <w:r w:rsidR="00655B08" w:rsidRPr="001755DF">
        <w:t>, which</w:t>
      </w:r>
      <w:r w:rsidR="00724021" w:rsidRPr="001755DF">
        <w:t xml:space="preserve"> suffer several limitations and are not able to predict pressurization and temperature distributions with confidence</w:t>
      </w:r>
      <w:r w:rsidR="00105912" w:rsidRPr="001755DF">
        <w:t xml:space="preserve"> </w:t>
      </w:r>
      <w:r w:rsidR="00B705AA" w:rsidRPr="001755DF">
        <w:rPr>
          <w:noProof/>
        </w:rPr>
        <w:t>(Scarponi et al., 2018</w:t>
      </w:r>
      <w:r w:rsidR="001B79B4" w:rsidRPr="001755DF">
        <w:rPr>
          <w:noProof/>
        </w:rPr>
        <w:t>a</w:t>
      </w:r>
      <w:r w:rsidR="00B705AA" w:rsidRPr="001755DF">
        <w:rPr>
          <w:noProof/>
        </w:rPr>
        <w:t>)</w:t>
      </w:r>
      <w:r w:rsidR="00655B08" w:rsidRPr="001755DF">
        <w:t>.</w:t>
      </w:r>
    </w:p>
    <w:p w14:paraId="7B7E9FDD" w14:textId="27CE8A01" w:rsidR="009B6488" w:rsidRPr="001755DF" w:rsidRDefault="009B6488" w:rsidP="009B6488">
      <w:pPr>
        <w:pStyle w:val="CETHeading1"/>
      </w:pPr>
      <w:r w:rsidRPr="001755DF">
        <w:lastRenderedPageBreak/>
        <w:t>Model description</w:t>
      </w:r>
    </w:p>
    <w:p w14:paraId="39911CE2" w14:textId="12450579" w:rsidR="00871595" w:rsidRPr="001755DF" w:rsidRDefault="00871595" w:rsidP="00F20C81">
      <w:pPr>
        <w:pStyle w:val="CETheadingx"/>
      </w:pPr>
      <w:r w:rsidRPr="001755DF">
        <w:t>Numerical setup</w:t>
      </w:r>
    </w:p>
    <w:p w14:paraId="3CC9F34A" w14:textId="4F8DFE1A" w:rsidR="00943826" w:rsidRPr="001755DF" w:rsidRDefault="008F2DE9" w:rsidP="009B6488">
      <w:pPr>
        <w:pStyle w:val="CETBodytext"/>
      </w:pPr>
      <w:r w:rsidRPr="001755DF">
        <w:t xml:space="preserve">The problem under analysis </w:t>
      </w:r>
      <w:r w:rsidR="00943826" w:rsidRPr="001755DF">
        <w:t>is</w:t>
      </w:r>
      <w:r w:rsidR="00DC7B1A" w:rsidRPr="001755DF">
        <w:t xml:space="preserve"> </w:t>
      </w:r>
      <w:r w:rsidR="009B6488" w:rsidRPr="001755DF">
        <w:t>transient, turbulent</w:t>
      </w:r>
      <w:r w:rsidR="00943826" w:rsidRPr="001755DF">
        <w:t xml:space="preserve"> (values of Rayleigh number higher than 10</w:t>
      </w:r>
      <w:r w:rsidR="00943826" w:rsidRPr="001755DF">
        <w:rPr>
          <w:vertAlign w:val="superscript"/>
        </w:rPr>
        <w:t>9</w:t>
      </w:r>
      <w:r w:rsidR="00943826" w:rsidRPr="001755DF">
        <w:t xml:space="preserve"> were found in a preliminary dimensional analysis), and multiphase in nature. </w:t>
      </w:r>
    </w:p>
    <w:p w14:paraId="3F997A67" w14:textId="1DE3BD0C" w:rsidR="003923AE" w:rsidRPr="001755DF" w:rsidRDefault="00943826" w:rsidP="009B6488">
      <w:pPr>
        <w:pStyle w:val="CETBodytext"/>
      </w:pPr>
      <w:r w:rsidRPr="001755DF">
        <w:t xml:space="preserve">Following the approach proposed </w:t>
      </w:r>
      <w:r w:rsidR="001D7A3B" w:rsidRPr="001755DF">
        <w:t>by</w:t>
      </w:r>
      <w:r w:rsidR="00571CE6" w:rsidRPr="001755DF">
        <w:t xml:space="preserve"> </w:t>
      </w:r>
      <w:r w:rsidR="00571CE6" w:rsidRPr="001755DF">
        <w:rPr>
          <w:noProof/>
        </w:rPr>
        <w:t>Scarponi et al.</w:t>
      </w:r>
      <w:r w:rsidR="003D3569">
        <w:rPr>
          <w:noProof/>
        </w:rPr>
        <w:t xml:space="preserve"> (</w:t>
      </w:r>
      <w:r w:rsidR="00571CE6" w:rsidRPr="001755DF">
        <w:rPr>
          <w:noProof/>
        </w:rPr>
        <w:t>2019)</w:t>
      </w:r>
      <w:r w:rsidR="00571CE6" w:rsidRPr="001755DF">
        <w:t xml:space="preserve"> </w:t>
      </w:r>
      <w:r w:rsidRPr="001755DF">
        <w:t>in a similar work on LPG tanks,</w:t>
      </w:r>
      <w:r w:rsidR="00DC7B1A" w:rsidRPr="001755DF">
        <w:t xml:space="preserve"> t</w:t>
      </w:r>
      <w:r w:rsidR="009B6488" w:rsidRPr="001755DF">
        <w:t>he k-ω SST turbulence model</w:t>
      </w:r>
      <w:r w:rsidRPr="001755DF">
        <w:t xml:space="preserve"> (without the use of wall functions)</w:t>
      </w:r>
      <w:r w:rsidR="009B6488" w:rsidRPr="001755DF">
        <w:t xml:space="preserve"> </w:t>
      </w:r>
      <w:r w:rsidRPr="001755DF">
        <w:t>was selected to account for turbulence effect</w:t>
      </w:r>
      <w:r w:rsidR="00DC7B1A" w:rsidRPr="001755DF">
        <w:t>s</w:t>
      </w:r>
      <w:r w:rsidRPr="001755DF">
        <w:t>.</w:t>
      </w:r>
      <w:r w:rsidR="003923AE" w:rsidRPr="001755DF">
        <w:t xml:space="preserve"> The </w:t>
      </w:r>
      <w:r w:rsidR="00E7658B" w:rsidRPr="001755DF">
        <w:t>v</w:t>
      </w:r>
      <w:r w:rsidR="003923AE" w:rsidRPr="001755DF">
        <w:t xml:space="preserve">olume </w:t>
      </w:r>
      <w:r w:rsidR="00E7658B" w:rsidRPr="001755DF">
        <w:t>o</w:t>
      </w:r>
      <w:r w:rsidR="003923AE" w:rsidRPr="001755DF">
        <w:t xml:space="preserve">f </w:t>
      </w:r>
      <w:r w:rsidR="00E7658B" w:rsidRPr="001755DF">
        <w:t>f</w:t>
      </w:r>
      <w:r w:rsidR="003923AE" w:rsidRPr="001755DF">
        <w:t>luid model was selected as multiphase model, since it is suitable for simulating the behavior of two immiscible phases</w:t>
      </w:r>
      <w:r w:rsidR="001D7A3B" w:rsidRPr="001755DF">
        <w:t xml:space="preserve"> (Liquid and Vapor in this case)</w:t>
      </w:r>
      <w:r w:rsidR="008F2DE9" w:rsidRPr="001755DF">
        <w:t>,</w:t>
      </w:r>
      <w:r w:rsidR="003923AE" w:rsidRPr="001755DF">
        <w:t xml:space="preserve"> </w:t>
      </w:r>
      <w:r w:rsidR="008F2DE9" w:rsidRPr="001755DF">
        <w:t xml:space="preserve">tracking </w:t>
      </w:r>
      <w:r w:rsidR="009B6488" w:rsidRPr="001755DF">
        <w:t>the interface</w:t>
      </w:r>
      <w:r w:rsidR="003923AE" w:rsidRPr="001755DF">
        <w:t xml:space="preserve"> between them </w:t>
      </w:r>
      <w:r w:rsidR="00885788" w:rsidRPr="001755DF">
        <w:rPr>
          <w:noProof/>
        </w:rPr>
        <w:t>(Hirt and Nichols, 1981)</w:t>
      </w:r>
      <w:r w:rsidR="00885788" w:rsidRPr="001755DF">
        <w:t xml:space="preserve">. </w:t>
      </w:r>
      <w:r w:rsidR="009B6488" w:rsidRPr="001755DF">
        <w:t xml:space="preserve">To calculate mass transfer rates </w:t>
      </w:r>
      <w:r w:rsidR="003923AE" w:rsidRPr="001755DF">
        <w:t xml:space="preserve">from liquid to vapor phases and vice-versa (indicated by terms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</w:rPr>
              <m:t>→</m:t>
            </m:r>
            <m:r>
              <w:rPr>
                <w:rFonts w:ascii="Cambria Math" w:hAnsi="Cambria Math"/>
              </w:rPr>
              <m:t>V</m:t>
            </m:r>
          </m:sub>
        </m:sSub>
      </m:oMath>
      <w:r w:rsidR="003923AE" w:rsidRPr="001755DF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</w:rPr>
              <m:t>→</m:t>
            </m:r>
            <m:r>
              <w:rPr>
                <w:rFonts w:ascii="Cambria Math" w:hAnsi="Cambria Math"/>
              </w:rPr>
              <m:t>L</m:t>
            </m:r>
          </m:sub>
        </m:sSub>
      </m:oMath>
      <w:r w:rsidR="003923AE" w:rsidRPr="001755DF">
        <w:t xml:space="preserve"> </w:t>
      </w:r>
      <w:r w:rsidR="008F2DE9" w:rsidRPr="001755DF">
        <w:t xml:space="preserve">in </w:t>
      </w:r>
      <w:r w:rsidR="0084726E" w:rsidRPr="001755DF">
        <w:t xml:space="preserve">Eq. </w:t>
      </w:r>
      <w:r w:rsidR="00E111B6" w:rsidRPr="001755DF">
        <w:t>(</w:t>
      </w:r>
      <w:r w:rsidR="0084726E" w:rsidRPr="001755DF">
        <w:t>1</w:t>
      </w:r>
      <w:r w:rsidR="00E111B6" w:rsidRPr="001755DF">
        <w:t>)</w:t>
      </w:r>
      <w:r w:rsidR="0084726E" w:rsidRPr="001755DF">
        <w:t xml:space="preserve"> and Eq. </w:t>
      </w:r>
      <w:r w:rsidR="00E111B6" w:rsidRPr="001755DF">
        <w:t>(</w:t>
      </w:r>
      <w:r w:rsidR="0084726E" w:rsidRPr="001755DF">
        <w:t>2</w:t>
      </w:r>
      <w:r w:rsidR="003923AE" w:rsidRPr="001755DF">
        <w:t>)</w:t>
      </w:r>
      <w:r w:rsidR="008F2DE9" w:rsidRPr="001755DF">
        <w:t>, respectively</w:t>
      </w:r>
      <w:r w:rsidR="00E111B6" w:rsidRPr="001755DF">
        <w:t>)</w:t>
      </w:r>
      <w:r w:rsidR="009B6488" w:rsidRPr="001755DF">
        <w:t xml:space="preserve">, the evaporation-condensation model implemented in </w:t>
      </w:r>
      <w:r w:rsidR="00FA397B" w:rsidRPr="001755DF">
        <w:t xml:space="preserve">ANSYS </w:t>
      </w:r>
      <w:r w:rsidR="009B6488" w:rsidRPr="001755DF">
        <w:t xml:space="preserve">Fluent </w:t>
      </w:r>
      <w:r w:rsidR="00885788" w:rsidRPr="001755DF">
        <w:rPr>
          <w:noProof/>
        </w:rPr>
        <w:t>(Lee, 1979)</w:t>
      </w:r>
      <w:r w:rsidR="00885788" w:rsidRPr="001755DF">
        <w:t xml:space="preserve"> </w:t>
      </w:r>
      <w:r w:rsidR="009B6488" w:rsidRPr="001755DF">
        <w:t>was used, considering default evaporation/condensation frequency values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Evap</m:t>
            </m:r>
          </m:sub>
        </m:sSub>
      </m:oMath>
      <w:r w:rsidR="003923AE" w:rsidRPr="001755DF">
        <w:t xml:space="preserve"> </w:t>
      </w:r>
      <w:r w:rsidR="009B6488" w:rsidRPr="001755DF">
        <w:t>and</w:t>
      </w:r>
      <w:r w:rsidR="003923AE" w:rsidRPr="001755DF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Cond</m:t>
            </m:r>
          </m:sub>
        </m:sSub>
      </m:oMath>
      <w:r w:rsidR="009B6488" w:rsidRPr="001755DF">
        <w:t>) as suggested in a similar work</w:t>
      </w:r>
      <w:r w:rsidR="00571CE6" w:rsidRPr="001755DF">
        <w:t xml:space="preserve"> </w:t>
      </w:r>
      <w:r w:rsidR="00C646DF" w:rsidRPr="001755DF">
        <w:rPr>
          <w:noProof/>
        </w:rPr>
        <w:t>(D’Aulisa et al., 2014)</w:t>
      </w:r>
      <w:r w:rsidR="00885788" w:rsidRPr="001755DF">
        <w:t xml:space="preserve">. </w:t>
      </w:r>
      <w:r w:rsidR="00FA397B" w:rsidRPr="001755DF">
        <w:t>F</w:t>
      </w:r>
      <w:r w:rsidR="00B628D8" w:rsidRPr="001755DF">
        <w:t xml:space="preserve">or each cell on the domain, the model </w:t>
      </w:r>
      <w:r w:rsidR="00FA397B" w:rsidRPr="001755DF">
        <w:t xml:space="preserve">determines whether </w:t>
      </w:r>
      <w:r w:rsidR="003923AE" w:rsidRPr="001755DF">
        <w:t xml:space="preserve">evaporation </w:t>
      </w:r>
      <w:r w:rsidR="00FA397B" w:rsidRPr="001755DF">
        <w:t>or</w:t>
      </w:r>
      <w:r w:rsidR="003923AE" w:rsidRPr="001755DF">
        <w:t xml:space="preserve"> condensation take place </w:t>
      </w:r>
      <w:r w:rsidR="00843631" w:rsidRPr="001755DF">
        <w:t>based on</w:t>
      </w:r>
      <w:r w:rsidR="003923AE" w:rsidRPr="001755DF">
        <w:t xml:space="preserve"> </w:t>
      </w:r>
      <w:r w:rsidR="00FA397B" w:rsidRPr="001755DF">
        <w:t>the cell</w:t>
      </w:r>
      <w:r w:rsidR="003923AE" w:rsidRPr="001755DF">
        <w:t xml:space="preserve"> </w:t>
      </w:r>
      <w:r w:rsidR="006A159D" w:rsidRPr="001755DF">
        <w:t xml:space="preserve">temperature </w:t>
      </w:r>
      <m:oMath>
        <m:r>
          <w:rPr>
            <w:rFonts w:ascii="Cambria Math" w:hAnsi="Cambria Math"/>
          </w:rPr>
          <m:t>(T</m:t>
        </m:r>
      </m:oMath>
      <w:r w:rsidR="003923AE" w:rsidRPr="001755DF">
        <w:t xml:space="preserve">): if </w:t>
      </w:r>
      <m:oMath>
        <m:r>
          <w:rPr>
            <w:rFonts w:ascii="Cambria Math" w:hAnsi="Cambria Math"/>
          </w:rPr>
          <m:t>T</m:t>
        </m:r>
      </m:oMath>
      <w:r w:rsidR="003923AE" w:rsidRPr="001755DF">
        <w:t xml:space="preserve"> is above </w:t>
      </w:r>
      <w:r w:rsidR="00FA397B" w:rsidRPr="001755DF">
        <w:t xml:space="preserve">the </w:t>
      </w:r>
      <w:r w:rsidR="003923AE" w:rsidRPr="001755DF">
        <w:t>saturation temperature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sat</m:t>
            </m:r>
          </m:sub>
        </m:sSub>
      </m:oMath>
      <w:r w:rsidR="003923AE" w:rsidRPr="001755DF">
        <w:t>)</w:t>
      </w:r>
      <w:r w:rsidR="00FA397B" w:rsidRPr="001755DF">
        <w:t xml:space="preserve"> calculated at the cell pressure</w:t>
      </w:r>
      <w:r w:rsidR="003923AE" w:rsidRPr="001755DF">
        <w:t>, part of the liquid phase will evaporate, otherwise condensation will occur</w:t>
      </w:r>
      <w:r w:rsidR="001204B1"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4337"/>
      </w:tblGrid>
      <w:tr w:rsidR="003923AE" w:rsidRPr="001755DF" w14:paraId="316A0C30" w14:textId="77777777" w:rsidTr="003923AE">
        <w:trPr>
          <w:trHeight w:val="397"/>
        </w:trPr>
        <w:tc>
          <w:tcPr>
            <w:tcW w:w="4450" w:type="dxa"/>
            <w:vAlign w:val="center"/>
          </w:tcPr>
          <w:p w14:paraId="18E07CF9" w14:textId="78AC671C" w:rsidR="003923AE" w:rsidRPr="001755DF" w:rsidRDefault="00FC7F1E" w:rsidP="00541BD6">
            <w:pPr>
              <w:pStyle w:val="CETEquation"/>
              <w:spacing w:before="0" w:after="0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→</m:t>
                    </m:r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Evap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sat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sat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4337" w:type="dxa"/>
          </w:tcPr>
          <w:p w14:paraId="77271553" w14:textId="0AAE65EC" w:rsidR="003923AE" w:rsidRPr="001755DF" w:rsidRDefault="003923AE" w:rsidP="003923AE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</w:t>
            </w:r>
            <w:r w:rsidR="0084726E" w:rsidRPr="001755DF">
              <w:rPr>
                <w:lang w:val="en-US"/>
              </w:rPr>
              <w:t>1</w:t>
            </w:r>
            <w:r w:rsidRPr="001755DF">
              <w:rPr>
                <w:lang w:val="en-US"/>
              </w:rPr>
              <w:t>)</w:t>
            </w:r>
          </w:p>
        </w:tc>
      </w:tr>
      <w:tr w:rsidR="003923AE" w:rsidRPr="001755DF" w14:paraId="35CAE02B" w14:textId="77777777" w:rsidTr="003923AE">
        <w:trPr>
          <w:trHeight w:val="397"/>
        </w:trPr>
        <w:tc>
          <w:tcPr>
            <w:tcW w:w="4450" w:type="dxa"/>
            <w:vAlign w:val="center"/>
          </w:tcPr>
          <w:p w14:paraId="4C624ACE" w14:textId="08FC930A" w:rsidR="003923AE" w:rsidRPr="001755DF" w:rsidRDefault="00FC7F1E" w:rsidP="00541BD6">
            <w:pPr>
              <w:pStyle w:val="CETEquation"/>
              <w:spacing w:before="0" w:after="0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→</m:t>
                    </m:r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Cond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sat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sat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4337" w:type="dxa"/>
          </w:tcPr>
          <w:p w14:paraId="71DC919B" w14:textId="1F60E2D5" w:rsidR="003923AE" w:rsidRPr="001755DF" w:rsidRDefault="003923AE" w:rsidP="003923AE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</w:t>
            </w:r>
            <w:r w:rsidR="0084726E" w:rsidRPr="001755DF">
              <w:rPr>
                <w:lang w:val="en-US"/>
              </w:rPr>
              <w:t>2</w:t>
            </w:r>
            <w:r w:rsidRPr="001755DF">
              <w:rPr>
                <w:lang w:val="en-US"/>
              </w:rPr>
              <w:t>)</w:t>
            </w:r>
          </w:p>
        </w:tc>
      </w:tr>
    </w:tbl>
    <w:p w14:paraId="6BDD039D" w14:textId="5F133D29" w:rsidR="003923AE" w:rsidRPr="001755DF" w:rsidRDefault="003923AE" w:rsidP="009B6488">
      <w:pPr>
        <w:pStyle w:val="CETBodytext"/>
      </w:pPr>
      <w:r w:rsidRPr="001755DF">
        <w:t xml:space="preserve">The terms α and ρ in Eq. </w:t>
      </w:r>
      <w:r w:rsidR="00E111B6" w:rsidRPr="001755DF">
        <w:t>(</w:t>
      </w:r>
      <w:r w:rsidRPr="001755DF">
        <w:t>1</w:t>
      </w:r>
      <w:r w:rsidR="00E111B6" w:rsidRPr="001755DF">
        <w:t>)</w:t>
      </w:r>
      <w:r w:rsidRPr="001755DF">
        <w:t xml:space="preserve"> and Eq. </w:t>
      </w:r>
      <w:r w:rsidR="00E111B6" w:rsidRPr="001755DF">
        <w:t>(</w:t>
      </w:r>
      <w:r w:rsidRPr="001755DF">
        <w:t>2</w:t>
      </w:r>
      <w:r w:rsidR="00E111B6" w:rsidRPr="001755DF">
        <w:t>)</w:t>
      </w:r>
      <w:r w:rsidRPr="001755DF">
        <w:t xml:space="preserve"> indicate respectively</w:t>
      </w:r>
      <w:r w:rsidR="0084726E" w:rsidRPr="001755DF">
        <w:t xml:space="preserve"> the </w:t>
      </w:r>
      <w:r w:rsidRPr="001755DF">
        <w:t>volume fraction and density of liquid (L) and vapor (V) phases.</w:t>
      </w:r>
    </w:p>
    <w:p w14:paraId="038FCCAC" w14:textId="33B3857B" w:rsidR="009B6488" w:rsidRPr="001755DF" w:rsidRDefault="003923AE" w:rsidP="00AB5946">
      <w:pPr>
        <w:pStyle w:val="CETBodytext"/>
      </w:pPr>
      <w:r w:rsidRPr="001755DF">
        <w:t xml:space="preserve">To avoid </w:t>
      </w:r>
      <w:r w:rsidR="0063116B" w:rsidRPr="001755DF">
        <w:t xml:space="preserve">the </w:t>
      </w:r>
      <w:r w:rsidRPr="001755DF">
        <w:t>introduc</w:t>
      </w:r>
      <w:r w:rsidR="0063116B" w:rsidRPr="001755DF">
        <w:t>tion of</w:t>
      </w:r>
      <w:r w:rsidRPr="001755DF">
        <w:t xml:space="preserve"> uncertainties related to material composition, LNG was modelled as pure methane. Peng –Robinson equation of state was used to model vapor phase</w:t>
      </w:r>
      <w:r w:rsidR="004F48FE" w:rsidRPr="001755DF">
        <w:t xml:space="preserve"> density</w:t>
      </w:r>
      <w:r w:rsidR="0084726E" w:rsidRPr="001755DF">
        <w:t xml:space="preserve">, whilst </w:t>
      </w:r>
      <w:r w:rsidR="00534D6E" w:rsidRPr="001755DF">
        <w:t xml:space="preserve">liquid </w:t>
      </w:r>
      <w:r w:rsidR="0084726E" w:rsidRPr="001755DF">
        <w:t>properties were</w:t>
      </w:r>
      <w:r w:rsidR="00534D6E" w:rsidRPr="001755DF">
        <w:t xml:space="preserve"> expressed as a function of temperature based on data </w:t>
      </w:r>
      <w:r w:rsidR="0084726E" w:rsidRPr="001755DF">
        <w:t xml:space="preserve">from </w:t>
      </w:r>
      <w:r w:rsidR="0084726E" w:rsidRPr="001755DF">
        <w:rPr>
          <w:noProof/>
        </w:rPr>
        <w:t>Lemmon et al.</w:t>
      </w:r>
      <w:r w:rsidR="0083631D">
        <w:rPr>
          <w:noProof/>
        </w:rPr>
        <w:t xml:space="preserve"> (</w:t>
      </w:r>
      <w:r w:rsidR="001533D5" w:rsidRPr="001755DF">
        <w:rPr>
          <w:noProof/>
        </w:rPr>
        <w:t>2020</w:t>
      </w:r>
      <w:r w:rsidR="0084726E" w:rsidRPr="001755DF">
        <w:rPr>
          <w:noProof/>
        </w:rPr>
        <w:t>)</w:t>
      </w:r>
      <w:r w:rsidRPr="001755DF">
        <w:t>.</w:t>
      </w:r>
      <w:r w:rsidR="00534D6E" w:rsidRPr="001755DF">
        <w:t xml:space="preserve"> Thermal </w:t>
      </w:r>
      <w:r w:rsidRPr="001755DF">
        <w:t xml:space="preserve">properties </w:t>
      </w:r>
      <w:r w:rsidR="00534D6E" w:rsidRPr="001755DF">
        <w:t xml:space="preserve">of </w:t>
      </w:r>
      <w:r w:rsidR="00AF54CA">
        <w:t xml:space="preserve">the </w:t>
      </w:r>
      <w:r w:rsidR="00534D6E" w:rsidRPr="001755DF">
        <w:t xml:space="preserve">insulating material </w:t>
      </w:r>
      <w:r w:rsidRPr="001755DF">
        <w:t xml:space="preserve">were collected from </w:t>
      </w:r>
      <w:r w:rsidR="00534D6E" w:rsidRPr="001755DF">
        <w:rPr>
          <w:noProof/>
        </w:rPr>
        <w:t>Beikircher and Demharter</w:t>
      </w:r>
      <w:r w:rsidR="0083631D">
        <w:rPr>
          <w:noProof/>
        </w:rPr>
        <w:t xml:space="preserve"> (</w:t>
      </w:r>
      <w:r w:rsidR="00534D6E" w:rsidRPr="001755DF">
        <w:rPr>
          <w:noProof/>
        </w:rPr>
        <w:t>2013)</w:t>
      </w:r>
      <w:r w:rsidR="00534D6E" w:rsidRPr="001755DF">
        <w:t xml:space="preserve">. </w:t>
      </w:r>
      <w:r w:rsidRPr="001755DF">
        <w:t>The duration of all simulations carried out was set equal to two hours.</w:t>
      </w:r>
    </w:p>
    <w:p w14:paraId="6925B53D" w14:textId="2C064F53" w:rsidR="00841F18" w:rsidRPr="001755DF" w:rsidRDefault="00871595" w:rsidP="00841F18">
      <w:pPr>
        <w:pStyle w:val="CETBodytext"/>
      </w:pPr>
      <w:r w:rsidRPr="001755DF">
        <w:t xml:space="preserve">To model the time evolution of the systems, a first-order implicit scheme with a fixed time step of 0.01 s was used. Spatial discretization of density, momentum, energy and turbulence model equations was performed with a second order upwind scheme. Pressure equation was discretized using the PRESTO! scheme, while volume fraction equations were solved with the Geo-Reconstruction scheme. Pressure-velocity coupling was achieved by using the SIMPLEC (Semi-Implicit Method for Pressure Linked Equations-Consistent) algorithm. </w:t>
      </w:r>
      <w:r w:rsidR="00841F18">
        <w:t xml:space="preserve">The key governing equations of the 2D CFD model are reported in </w:t>
      </w:r>
      <w:r w:rsidR="00841F18" w:rsidRPr="001755DF">
        <w:rPr>
          <w:noProof/>
        </w:rPr>
        <w:t>Scarponi et al.</w:t>
      </w:r>
      <w:r w:rsidR="00841F18">
        <w:rPr>
          <w:noProof/>
        </w:rPr>
        <w:t xml:space="preserve"> (</w:t>
      </w:r>
      <w:r w:rsidR="00841F18" w:rsidRPr="001755DF">
        <w:rPr>
          <w:noProof/>
        </w:rPr>
        <w:t>2018a)</w:t>
      </w:r>
      <w:r w:rsidR="00841F18" w:rsidRPr="001755DF">
        <w:t>.</w:t>
      </w:r>
    </w:p>
    <w:p w14:paraId="28BEF13C" w14:textId="77777777" w:rsidR="00871595" w:rsidRPr="001755DF" w:rsidRDefault="00871595" w:rsidP="00871595">
      <w:pPr>
        <w:pStyle w:val="CETheadingx"/>
      </w:pPr>
      <w:r w:rsidRPr="001755DF">
        <w:t>Case studies</w:t>
      </w:r>
    </w:p>
    <w:p w14:paraId="11A04CE5" w14:textId="2938E07A" w:rsidR="00BB20CD" w:rsidRPr="001755DF" w:rsidRDefault="00724021" w:rsidP="00BB20CD">
      <w:pPr>
        <w:pStyle w:val="CETBodytext"/>
      </w:pPr>
      <w:r w:rsidRPr="001755DF">
        <w:t>T</w:t>
      </w:r>
      <w:r w:rsidR="00BB20CD" w:rsidRPr="001755DF">
        <w:t>wo different double-walled pressurized cryogenic tanks types were analyzed</w:t>
      </w:r>
      <w:r w:rsidR="00FA397B" w:rsidRPr="001755DF">
        <w:t>.</w:t>
      </w:r>
      <w:r w:rsidR="00BB20CD" w:rsidRPr="001755DF">
        <w:t xml:space="preserve"> </w:t>
      </w:r>
      <w:r w:rsidR="00863F5D" w:rsidRPr="001755DF">
        <w:t>Each one was simulated considering t</w:t>
      </w:r>
      <w:r w:rsidR="00BB20CD" w:rsidRPr="001755DF">
        <w:t xml:space="preserve">hree different filling </w:t>
      </w:r>
      <w:r w:rsidR="00AF51D0" w:rsidRPr="001755DF">
        <w:t>degree</w:t>
      </w:r>
      <w:r w:rsidR="00BB20CD" w:rsidRPr="001755DF">
        <w:t xml:space="preserve">s. </w:t>
      </w:r>
      <w:r w:rsidR="00FA397B" w:rsidRPr="001755DF">
        <w:t>In this type of tanks, t</w:t>
      </w:r>
      <w:r w:rsidR="00BB20CD" w:rsidRPr="001755DF">
        <w:t>he annular space between tank inner and outer walls is filled with a</w:t>
      </w:r>
      <w:r w:rsidR="00E455C8" w:rsidRPr="001755DF">
        <w:t xml:space="preserve"> </w:t>
      </w:r>
      <w:r w:rsidR="00FA397B" w:rsidRPr="001755DF">
        <w:t>thermal insulating material, which is</w:t>
      </w:r>
      <w:r w:rsidR="00E455C8" w:rsidRPr="001755DF">
        <w:t xml:space="preserve"> </w:t>
      </w:r>
      <w:r w:rsidR="00BB20CD" w:rsidRPr="001755DF">
        <w:t>typically kept under vacuum conditions to enhance insulating performance.</w:t>
      </w:r>
    </w:p>
    <w:p w14:paraId="5A1AE2A9" w14:textId="763ECCBE" w:rsidR="00BB20CD" w:rsidRPr="001755DF" w:rsidRDefault="00BB20CD" w:rsidP="00BB20CD">
      <w:pPr>
        <w:pStyle w:val="CETBodytext"/>
      </w:pPr>
      <w:r w:rsidRPr="001755DF">
        <w:t>The first case study (referred to as Case A in the following) is based on a typical tank size for naval applications, while the other case (referred to as Case B) is representative of a standard trailer tank used for road transportation of LNG.</w:t>
      </w:r>
      <w:r w:rsidR="0094144F" w:rsidRPr="001755DF">
        <w:t xml:space="preserve"> Tank construction </w:t>
      </w:r>
      <w:r w:rsidRPr="001755DF">
        <w:t>details of the case studies are reported in</w:t>
      </w:r>
      <w:r w:rsidR="00B75DC7" w:rsidRPr="001755DF">
        <w:t xml:space="preserve"> Table </w:t>
      </w:r>
      <w:r w:rsidR="00B75DC7" w:rsidRPr="001755DF">
        <w:rPr>
          <w:noProof/>
        </w:rPr>
        <w:t>1</w:t>
      </w:r>
      <w:r w:rsidR="0094144F" w:rsidRPr="001755DF">
        <w:t>, along with initial conditions considered</w:t>
      </w:r>
      <w:r w:rsidRPr="001755DF">
        <w:t>.</w:t>
      </w:r>
    </w:p>
    <w:p w14:paraId="74E4C695" w14:textId="1B60E51F" w:rsidR="0094144F" w:rsidRPr="001755DF" w:rsidRDefault="00BB20CD" w:rsidP="002A1154">
      <w:pPr>
        <w:pStyle w:val="CETBodytext"/>
      </w:pPr>
      <w:r w:rsidRPr="001755DF">
        <w:t xml:space="preserve">For both cases A and B it was assumed that the tank insulation material is made of perlite grains. </w:t>
      </w:r>
      <w:r w:rsidR="00D1433A" w:rsidRPr="001755DF">
        <w:t xml:space="preserve">Past accidents and fire tests have shown that fire exposure is likely to induce loss of vacuum in the annular gap due to thermal deformation of the outer tank wall </w:t>
      </w:r>
      <w:r w:rsidR="00B705AA" w:rsidRPr="001755DF">
        <w:rPr>
          <w:noProof/>
        </w:rPr>
        <w:t>(Hulsbosch-dam et al., 2017)</w:t>
      </w:r>
      <w:r w:rsidR="00D1433A" w:rsidRPr="001755DF">
        <w:t xml:space="preserve">, thus reducing the insulation effectiveness. Therefore, to analyze a </w:t>
      </w:r>
      <w:r w:rsidRPr="001755DF">
        <w:t>worst-case scenario</w:t>
      </w:r>
      <w:r w:rsidR="00D1433A" w:rsidRPr="001755DF">
        <w:t xml:space="preserve"> condition</w:t>
      </w:r>
      <w:r w:rsidRPr="001755DF">
        <w:t xml:space="preserve">, </w:t>
      </w:r>
      <w:r w:rsidR="00D1433A" w:rsidRPr="001755DF">
        <w:t>vacuum was considered to be lost since the beginning of the simulation</w:t>
      </w:r>
      <w:r w:rsidRPr="001755DF">
        <w:t>.</w:t>
      </w:r>
      <w:r w:rsidR="002A1154" w:rsidRPr="001755DF">
        <w:t xml:space="preserve"> A constant thermal conductivity value of 0.3 W/</w:t>
      </w:r>
      <w:r w:rsidR="00E159B5" w:rsidRPr="001755DF">
        <w:t>(</w:t>
      </w:r>
      <w:r w:rsidR="002A1154" w:rsidRPr="001755DF">
        <w:t>m K</w:t>
      </w:r>
      <w:r w:rsidR="00E159B5" w:rsidRPr="001755DF">
        <w:t>)</w:t>
      </w:r>
      <w:r w:rsidR="002A1154" w:rsidRPr="001755DF">
        <w:t xml:space="preserve"> was considered for the damaged perlite insulation, </w:t>
      </w:r>
      <w:r w:rsidR="003E172D" w:rsidRPr="001755DF">
        <w:t xml:space="preserve">based on the outcomes of the study carried out by </w:t>
      </w:r>
      <w:r w:rsidR="002A1154" w:rsidRPr="001755DF">
        <w:rPr>
          <w:noProof/>
        </w:rPr>
        <w:t>Beikircher and Demharter</w:t>
      </w:r>
      <w:r w:rsidR="0083631D">
        <w:rPr>
          <w:noProof/>
        </w:rPr>
        <w:t xml:space="preserve"> (</w:t>
      </w:r>
      <w:r w:rsidR="002A1154" w:rsidRPr="001755DF">
        <w:rPr>
          <w:noProof/>
        </w:rPr>
        <w:t>2013)</w:t>
      </w:r>
      <w:r w:rsidR="002A1154" w:rsidRPr="001755DF">
        <w:t>.</w:t>
      </w:r>
    </w:p>
    <w:p w14:paraId="6F9C6CA3" w14:textId="77777777" w:rsidR="00ED6137" w:rsidRPr="001755DF" w:rsidRDefault="00ED6137" w:rsidP="00ED6137">
      <w:pPr>
        <w:pStyle w:val="CETheadingx"/>
      </w:pPr>
      <w:r w:rsidRPr="001755DF">
        <w:t>Calculation grid and initial conditions</w:t>
      </w:r>
    </w:p>
    <w:p w14:paraId="740F9BCF" w14:textId="12142B79" w:rsidR="0094144F" w:rsidRPr="001755DF" w:rsidRDefault="00FE67A4" w:rsidP="00ED6137">
      <w:pPr>
        <w:pStyle w:val="CETBodytext"/>
      </w:pPr>
      <w:r w:rsidRPr="001755DF">
        <w:t>The CFD simulations were carried out using the software ANSYS® Fluent® 18.2.0 and considered, as computational domain, a 2D vertical (and perpendicular to the axial direction) section of the cylindrical tank (see Figure 1a).</w:t>
      </w:r>
      <w:r w:rsidR="000B06D4" w:rsidRPr="001755DF">
        <w:t xml:space="preserve"> </w:t>
      </w:r>
      <w:r w:rsidR="00ED6137" w:rsidRPr="001755DF">
        <w:t>Two unstructured meshes</w:t>
      </w:r>
      <w:r w:rsidR="00844E47" w:rsidRPr="001755DF">
        <w:t xml:space="preserve"> (one for each case study analyzed)</w:t>
      </w:r>
      <w:r w:rsidR="00ED6137" w:rsidRPr="001755DF">
        <w:t xml:space="preserve"> were </w:t>
      </w:r>
      <w:r w:rsidR="00844E47" w:rsidRPr="001755DF">
        <w:t>generated using</w:t>
      </w:r>
      <w:r w:rsidR="00ED6137" w:rsidRPr="001755DF">
        <w:t xml:space="preserve"> ANSYS® Meshing™,</w:t>
      </w:r>
      <w:r w:rsidR="00844E47" w:rsidRPr="001755DF">
        <w:t xml:space="preserve"> </w:t>
      </w:r>
      <w:r w:rsidR="00EE450E" w:rsidRPr="001755DF">
        <w:t xml:space="preserve">the meshing parameters are reported in Table </w:t>
      </w:r>
      <w:r w:rsidR="00EE450E" w:rsidRPr="001755DF">
        <w:rPr>
          <w:noProof/>
        </w:rPr>
        <w:t>2</w:t>
      </w:r>
      <w:r w:rsidR="00EE450E" w:rsidRPr="001755DF">
        <w:t>.</w:t>
      </w:r>
      <w:r w:rsidR="00ED6137" w:rsidRPr="001755DF">
        <w:t xml:space="preserve"> </w:t>
      </w:r>
      <w:r w:rsidR="00844E47" w:rsidRPr="001755DF">
        <w:t>The grid was refined in the proximity of the inner wall in order to accurately resolve the temperature and velocity profile in this region</w:t>
      </w:r>
      <w:r w:rsidR="00844E47" w:rsidRPr="00521CDF">
        <w:t xml:space="preserve">, as required by </w:t>
      </w:r>
      <w:r w:rsidR="00ED6137" w:rsidRPr="00521CDF">
        <w:t xml:space="preserve">k-ω </w:t>
      </w:r>
      <w:r w:rsidR="00844E47" w:rsidRPr="00521CDF">
        <w:t>SST</w:t>
      </w:r>
      <w:r w:rsidR="00844E47" w:rsidRPr="001755DF">
        <w:t xml:space="preserve"> </w:t>
      </w:r>
      <w:r w:rsidR="00ED6137" w:rsidRPr="001755DF">
        <w:t>turbulence model</w:t>
      </w:r>
      <w:r w:rsidR="00844E47" w:rsidRPr="001755DF">
        <w:t>.</w:t>
      </w:r>
      <w:r w:rsidR="000B06D4" w:rsidRPr="001755DF">
        <w:t xml:space="preserve"> </w:t>
      </w:r>
      <w:r w:rsidR="00844E47" w:rsidRPr="001755DF">
        <w:t xml:space="preserve">Such refinement was </w:t>
      </w:r>
      <w:r w:rsidR="00ED6137" w:rsidRPr="001755DF">
        <w:t>achieved through the creation of</w:t>
      </w:r>
      <w:r w:rsidR="00844E47" w:rsidRPr="001755DF">
        <w:t xml:space="preserve"> </w:t>
      </w:r>
      <w:r w:rsidR="00ED6137" w:rsidRPr="001755DF">
        <w:t>inflation layer</w:t>
      </w:r>
      <w:r w:rsidR="00844E47" w:rsidRPr="001755DF">
        <w:t>s</w:t>
      </w:r>
      <w:r w:rsidR="000B06D4" w:rsidRPr="001755DF">
        <w:t>.</w:t>
      </w:r>
    </w:p>
    <w:p w14:paraId="67542776" w14:textId="03627B82" w:rsidR="0094144F" w:rsidRPr="001755DF" w:rsidRDefault="0094144F" w:rsidP="0094144F">
      <w:pPr>
        <w:pStyle w:val="CETBodytext"/>
      </w:pPr>
      <w:r w:rsidRPr="001755DF">
        <w:lastRenderedPageBreak/>
        <w:t>For both case studies, the tank lading was assumed to be at saturation condition</w:t>
      </w:r>
      <w:r w:rsidR="00844E47" w:rsidRPr="001755DF">
        <w:t xml:space="preserve"> according to the values of temperature and pressure reported in Table </w:t>
      </w:r>
      <w:r w:rsidR="00844E47" w:rsidRPr="001755DF">
        <w:rPr>
          <w:noProof/>
        </w:rPr>
        <w:t>1,</w:t>
      </w:r>
      <w:r w:rsidRPr="001755DF">
        <w:t xml:space="preserve"> with uniform temperature </w:t>
      </w:r>
      <w:r w:rsidR="00844E47" w:rsidRPr="001755DF">
        <w:t>th</w:t>
      </w:r>
      <w:r w:rsidR="001D66E8">
        <w:t>r</w:t>
      </w:r>
      <w:r w:rsidR="00844E47" w:rsidRPr="001755DF">
        <w:t>ough</w:t>
      </w:r>
      <w:r w:rsidR="001D66E8">
        <w:t>ou</w:t>
      </w:r>
      <w:r w:rsidR="00844E47" w:rsidRPr="001755DF">
        <w:t>t the fluid domain (both liquid and vapor)</w:t>
      </w:r>
      <w:r w:rsidRPr="001755DF">
        <w:t>. The fluid inside the tank was initially at rest and turbulent kinetic energy and specific dissipation rate were initialized at 10</w:t>
      </w:r>
      <w:r w:rsidRPr="001755DF">
        <w:rPr>
          <w:vertAlign w:val="superscript"/>
        </w:rPr>
        <w:t>−9</w:t>
      </w:r>
      <w:r w:rsidRPr="001755DF">
        <w:t xml:space="preserve"> m</w:t>
      </w:r>
      <w:r w:rsidRPr="001755DF">
        <w:rPr>
          <w:vertAlign w:val="superscript"/>
        </w:rPr>
        <w:t>2</w:t>
      </w:r>
      <w:r w:rsidRPr="001755DF">
        <w:t>/s</w:t>
      </w:r>
      <w:r w:rsidRPr="001755DF">
        <w:rPr>
          <w:vertAlign w:val="superscript"/>
        </w:rPr>
        <w:t>2</w:t>
      </w:r>
      <w:r w:rsidRPr="001755DF">
        <w:t xml:space="preserve"> and 10</w:t>
      </w:r>
      <w:r w:rsidRPr="001755DF">
        <w:rPr>
          <w:vertAlign w:val="superscript"/>
        </w:rPr>
        <w:t>−3</w:t>
      </w:r>
      <w:r w:rsidRPr="001755DF">
        <w:t xml:space="preserve"> s</w:t>
      </w:r>
      <w:r w:rsidRPr="001755DF">
        <w:rPr>
          <w:vertAlign w:val="superscript"/>
        </w:rPr>
        <w:t>-1</w:t>
      </w:r>
      <w:r w:rsidRPr="001755DF">
        <w:t xml:space="preserve"> respectively. </w:t>
      </w:r>
    </w:p>
    <w:p w14:paraId="6E0AB793" w14:textId="00E3F554" w:rsidR="0094144F" w:rsidRPr="001755DF" w:rsidRDefault="0094144F" w:rsidP="0094144F">
      <w:pPr>
        <w:pStyle w:val="CETTabletitle"/>
        <w:rPr>
          <w:lang w:val="en-US"/>
        </w:rPr>
      </w:pPr>
      <w:bookmarkStart w:id="0" w:name="_Ref35439916"/>
      <w:r w:rsidRPr="001755DF">
        <w:rPr>
          <w:lang w:val="en-US"/>
        </w:rPr>
        <w:t xml:space="preserve">Table </w:t>
      </w:r>
      <w:r w:rsidRPr="001755DF">
        <w:rPr>
          <w:noProof/>
          <w:lang w:val="en-US"/>
        </w:rPr>
        <w:t>1</w:t>
      </w:r>
      <w:bookmarkEnd w:id="0"/>
      <w:r w:rsidRPr="001755DF">
        <w:rPr>
          <w:lang w:val="en-US"/>
        </w:rPr>
        <w:t xml:space="preserve">: </w:t>
      </w:r>
      <w:r w:rsidR="007746D6" w:rsidRPr="001755DF">
        <w:rPr>
          <w:lang w:val="en-US"/>
        </w:rPr>
        <w:t>Construction</w:t>
      </w:r>
      <w:r w:rsidRPr="001755DF">
        <w:rPr>
          <w:lang w:val="en-US"/>
        </w:rPr>
        <w:t xml:space="preserve"> details and initial conditions considered for the case studies.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4"/>
        <w:gridCol w:w="932"/>
        <w:gridCol w:w="1094"/>
        <w:gridCol w:w="1300"/>
        <w:gridCol w:w="1039"/>
        <w:gridCol w:w="1261"/>
        <w:gridCol w:w="684"/>
        <w:gridCol w:w="812"/>
        <w:gridCol w:w="1141"/>
      </w:tblGrid>
      <w:tr w:rsidR="0094144F" w:rsidRPr="001755DF" w14:paraId="5C3CD539" w14:textId="77777777" w:rsidTr="00F20C81"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2C3176B1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Case ID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00A33A8C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Filling degree [%]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1109C2F6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Initial pressure [bar]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3E891064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Initial temperature [K]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2B469413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Inner diameter [m]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4DAB607D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Insulation thickness [m]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42A16F1B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Length [m]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46303487" w14:textId="34F4C448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MAWP</w:t>
            </w:r>
            <w:r w:rsidR="005C38F6" w:rsidRPr="001755DF">
              <w:t>*</w:t>
            </w:r>
            <w:r w:rsidRPr="001755DF">
              <w:t xml:space="preserve"> [bar]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425BF117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Nominal capacity [m</w:t>
            </w:r>
            <w:r w:rsidRPr="001755DF">
              <w:rPr>
                <w:vertAlign w:val="superscript"/>
              </w:rPr>
              <w:t>3</w:t>
            </w:r>
            <w:r w:rsidRPr="001755DF">
              <w:t>]</w:t>
            </w:r>
          </w:p>
        </w:tc>
      </w:tr>
      <w:tr w:rsidR="0094144F" w:rsidRPr="001755DF" w14:paraId="5FAF12ED" w14:textId="77777777" w:rsidTr="00F20C81">
        <w:tc>
          <w:tcPr>
            <w:tcW w:w="0" w:type="auto"/>
            <w:gridSpan w:val="9"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24CCCBB1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Marine LNG storage tank</w:t>
            </w:r>
          </w:p>
        </w:tc>
      </w:tr>
      <w:tr w:rsidR="0094144F" w:rsidRPr="001755DF" w14:paraId="14C950C2" w14:textId="77777777" w:rsidTr="00F20C81">
        <w:tc>
          <w:tcPr>
            <w:tcW w:w="0" w:type="auto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5A75EED4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A85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795827F5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85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601E641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rPr>
                <w:rFonts w:eastAsia="Calibri"/>
              </w:rPr>
              <w:t>6.0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1EB1604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138.73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2B87F74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4.3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AFE637A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0.25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C3B0D18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16.5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0724064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11.0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0A1CFAAC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240</w:t>
            </w:r>
          </w:p>
        </w:tc>
      </w:tr>
      <w:tr w:rsidR="0094144F" w:rsidRPr="001755DF" w14:paraId="7F9A7808" w14:textId="77777777" w:rsidTr="00F20C81">
        <w:tc>
          <w:tcPr>
            <w:tcW w:w="0" w:type="auto"/>
            <w:shd w:val="clear" w:color="auto" w:fill="FFFFFF"/>
            <w:vAlign w:val="center"/>
          </w:tcPr>
          <w:p w14:paraId="0A2BE5C4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A50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1A4806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50</w:t>
            </w:r>
          </w:p>
        </w:tc>
        <w:tc>
          <w:tcPr>
            <w:tcW w:w="0" w:type="auto"/>
            <w:vMerge/>
            <w:shd w:val="clear" w:color="auto" w:fill="FFFFFF"/>
          </w:tcPr>
          <w:p w14:paraId="7849F461" w14:textId="77777777" w:rsidR="0094144F" w:rsidRPr="001755DF" w:rsidRDefault="0094144F" w:rsidP="00F20C81">
            <w:pPr>
              <w:pStyle w:val="CETBodytext"/>
            </w:pPr>
          </w:p>
        </w:tc>
        <w:tc>
          <w:tcPr>
            <w:tcW w:w="0" w:type="auto"/>
            <w:vMerge/>
            <w:shd w:val="clear" w:color="auto" w:fill="FFFFFF"/>
          </w:tcPr>
          <w:p w14:paraId="48312426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2044A9D6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05343D07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4015F78E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25C6DD67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59287196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</w:tr>
      <w:tr w:rsidR="0094144F" w:rsidRPr="001755DF" w14:paraId="5635D318" w14:textId="77777777" w:rsidTr="00F20C81">
        <w:tc>
          <w:tcPr>
            <w:tcW w:w="0" w:type="auto"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63FBC45D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A15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4CA90E8F" w14:textId="77777777" w:rsidR="0094144F" w:rsidRPr="001755DF" w:rsidRDefault="0094144F" w:rsidP="00F20C81">
            <w:pPr>
              <w:pStyle w:val="CETBodytext"/>
              <w:jc w:val="center"/>
            </w:pPr>
            <w:r w:rsidRPr="001755DF">
              <w:t>15</w:t>
            </w: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0CA05793" w14:textId="77777777" w:rsidR="0094144F" w:rsidRPr="001755DF" w:rsidRDefault="0094144F" w:rsidP="00F20C81">
            <w:pPr>
              <w:pStyle w:val="CETBodytext"/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7E4C4AC9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4FDDFD8D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1254DFDE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5D1D12BA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3F64438F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0480A490" w14:textId="77777777" w:rsidR="0094144F" w:rsidRPr="001755DF" w:rsidRDefault="0094144F" w:rsidP="00F20C81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</w:tr>
      <w:tr w:rsidR="0094144F" w:rsidRPr="001755DF" w14:paraId="3F304529" w14:textId="77777777" w:rsidTr="00F20C81">
        <w:tc>
          <w:tcPr>
            <w:tcW w:w="0" w:type="auto"/>
            <w:gridSpan w:val="9"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69F0350E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Road trailer LNG tank</w:t>
            </w:r>
          </w:p>
        </w:tc>
      </w:tr>
      <w:tr w:rsidR="0094144F" w:rsidRPr="001755DF" w14:paraId="76B605C3" w14:textId="77777777" w:rsidTr="00F20C81">
        <w:tc>
          <w:tcPr>
            <w:tcW w:w="0" w:type="auto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39D9FF06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B85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7B196DCE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85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199675DE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1.0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3C348D35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111.66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4719EFA3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2.3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490B21B2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0.12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4B188F91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13.8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084888B8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3.0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61B1A28E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  <w:r w:rsidRPr="001755DF">
              <w:rPr>
                <w:rFonts w:eastAsia="Calibri"/>
              </w:rPr>
              <w:t>58.0</w:t>
            </w:r>
          </w:p>
        </w:tc>
      </w:tr>
      <w:tr w:rsidR="0094144F" w:rsidRPr="001755DF" w14:paraId="2D5E3C5A" w14:textId="77777777" w:rsidTr="00F20C81">
        <w:tc>
          <w:tcPr>
            <w:tcW w:w="0" w:type="auto"/>
            <w:shd w:val="clear" w:color="auto" w:fill="FFFFFF"/>
            <w:vAlign w:val="center"/>
          </w:tcPr>
          <w:p w14:paraId="4008046C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B50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9E835F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50</w:t>
            </w:r>
          </w:p>
        </w:tc>
        <w:tc>
          <w:tcPr>
            <w:tcW w:w="0" w:type="auto"/>
            <w:vMerge/>
            <w:shd w:val="clear" w:color="auto" w:fill="FFFFFF"/>
          </w:tcPr>
          <w:p w14:paraId="722288B5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31E3869C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00AFD615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74B49B13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4FAE11A0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63E717E4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338C6DD4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</w:tr>
      <w:tr w:rsidR="0094144F" w:rsidRPr="001755DF" w14:paraId="4E5DF107" w14:textId="77777777" w:rsidTr="00F20C81">
        <w:tc>
          <w:tcPr>
            <w:tcW w:w="0" w:type="auto"/>
            <w:shd w:val="clear" w:color="auto" w:fill="FFFFFF"/>
            <w:vAlign w:val="center"/>
          </w:tcPr>
          <w:p w14:paraId="133E1679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B15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F0E843" w14:textId="77777777" w:rsidR="0094144F" w:rsidRPr="001755DF" w:rsidRDefault="0094144F" w:rsidP="00F20C81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15</w:t>
            </w:r>
          </w:p>
        </w:tc>
        <w:tc>
          <w:tcPr>
            <w:tcW w:w="0" w:type="auto"/>
            <w:vMerge/>
            <w:shd w:val="clear" w:color="auto" w:fill="FFFFFF"/>
          </w:tcPr>
          <w:p w14:paraId="680B370B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114B7FA2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186C2D24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090C75E7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3E13DEC2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1B558907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3B768F22" w14:textId="77777777" w:rsidR="0094144F" w:rsidRPr="001755DF" w:rsidRDefault="0094144F" w:rsidP="00F20C81">
            <w:pPr>
              <w:pStyle w:val="CETBodytext"/>
              <w:jc w:val="center"/>
              <w:rPr>
                <w:rFonts w:eastAsia="Calibri"/>
              </w:rPr>
            </w:pPr>
          </w:p>
        </w:tc>
      </w:tr>
    </w:tbl>
    <w:p w14:paraId="7F128267" w14:textId="238E2E9F" w:rsidR="0094144F" w:rsidRPr="001755DF" w:rsidRDefault="005C38F6" w:rsidP="005C38F6">
      <w:pPr>
        <w:pStyle w:val="CETBodytext"/>
      </w:pPr>
      <w:r w:rsidRPr="001755DF">
        <w:t>* MAWP: Maximum Allowed Working Pressure</w:t>
      </w:r>
      <w:r w:rsidR="003B3A58">
        <w:t xml:space="preserve">, assumed </w:t>
      </w:r>
      <w:r w:rsidR="003B3A58" w:rsidRPr="003B3A58">
        <w:t>equal to tank design pressure</w:t>
      </w:r>
      <w:r w:rsidR="003B3A58">
        <w:t>.</w:t>
      </w:r>
    </w:p>
    <w:p w14:paraId="59B2A1C4" w14:textId="77777777" w:rsidR="005C38F6" w:rsidRPr="001755DF" w:rsidRDefault="005C38F6" w:rsidP="005C38F6">
      <w:pPr>
        <w:pStyle w:val="CETBodytext"/>
      </w:pPr>
    </w:p>
    <w:p w14:paraId="5A2BAE1F" w14:textId="7CA1CBDF" w:rsidR="0094144F" w:rsidRPr="001755DF" w:rsidRDefault="0094144F" w:rsidP="0094144F">
      <w:pPr>
        <w:pStyle w:val="CETBodytext"/>
      </w:pPr>
      <w:r w:rsidRPr="001755DF">
        <w:t xml:space="preserve">A linear temperature gradient was imposed for perlite insulation: the temperature decreases linearly </w:t>
      </w:r>
      <w:r w:rsidR="00EE450E" w:rsidRPr="001755DF">
        <w:t xml:space="preserve">(along the wall radius) </w:t>
      </w:r>
      <w:r w:rsidRPr="001755DF">
        <w:t xml:space="preserve">from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amb</m:t>
            </m:r>
          </m:sub>
        </m:sSub>
      </m:oMath>
      <w:r w:rsidRPr="001755DF">
        <w:t xml:space="preserve"> (considered equal to 16</w:t>
      </w:r>
      <w:r w:rsidR="00335A08" w:rsidRPr="001755DF">
        <w:t xml:space="preserve"> </w:t>
      </w:r>
      <w:r w:rsidRPr="001755DF">
        <w:t xml:space="preserve">°C) and the initial saturation temperature of methane, as reported in Table </w:t>
      </w:r>
      <w:r w:rsidRPr="001755DF">
        <w:rPr>
          <w:noProof/>
        </w:rPr>
        <w:t>1</w:t>
      </w:r>
      <w:r w:rsidRPr="001755DF">
        <w:t xml:space="preserve">. </w:t>
      </w:r>
    </w:p>
    <w:p w14:paraId="347F2181" w14:textId="0FAF74E7" w:rsidR="00ED6137" w:rsidRPr="001755DF" w:rsidRDefault="00ED6137" w:rsidP="00ED6137">
      <w:pPr>
        <w:pStyle w:val="CETTabletitle"/>
        <w:rPr>
          <w:lang w:val="en-US"/>
        </w:rPr>
      </w:pPr>
      <w:bookmarkStart w:id="1" w:name="_Ref35441724"/>
      <w:r w:rsidRPr="001755DF">
        <w:rPr>
          <w:lang w:val="en-US"/>
        </w:rPr>
        <w:t xml:space="preserve">Table </w:t>
      </w:r>
      <w:r w:rsidR="0094144F" w:rsidRPr="001755DF">
        <w:rPr>
          <w:noProof/>
          <w:lang w:val="en-US"/>
        </w:rPr>
        <w:t>2</w:t>
      </w:r>
      <w:bookmarkEnd w:id="1"/>
      <w:r w:rsidRPr="001755DF">
        <w:rPr>
          <w:lang w:val="en-US"/>
        </w:rPr>
        <w:t>: Details of mesh features.</w:t>
      </w:r>
    </w:p>
    <w:tbl>
      <w:tblPr>
        <w:tblW w:w="7976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8"/>
        <w:gridCol w:w="1514"/>
        <w:gridCol w:w="2345"/>
        <w:gridCol w:w="1439"/>
        <w:gridCol w:w="1870"/>
      </w:tblGrid>
      <w:tr w:rsidR="00863F5D" w:rsidRPr="001755DF" w14:paraId="23688F89" w14:textId="77777777" w:rsidTr="00AD7EA4">
        <w:trPr>
          <w:trHeight w:val="486"/>
        </w:trPr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03A9643B" w14:textId="77777777" w:rsidR="00052674" w:rsidRPr="001755DF" w:rsidRDefault="00052674" w:rsidP="00AD7EA4">
            <w:pPr>
              <w:pStyle w:val="CETBodytext"/>
              <w:jc w:val="center"/>
            </w:pPr>
            <w:r w:rsidRPr="001755DF">
              <w:t>Case ID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1476D5B2" w14:textId="3E6312CE" w:rsidR="00052674" w:rsidRPr="001755DF" w:rsidRDefault="00052674" w:rsidP="00AD7EA4">
            <w:pPr>
              <w:pStyle w:val="CETBodytext"/>
              <w:jc w:val="center"/>
            </w:pPr>
            <w:r w:rsidRPr="001755DF">
              <w:rPr>
                <w:rFonts w:cs="Arial"/>
                <w:szCs w:val="18"/>
              </w:rPr>
              <w:t>Mesh elements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2DF0D23A" w14:textId="3B916170" w:rsidR="00052674" w:rsidRPr="001755DF" w:rsidRDefault="00052674" w:rsidP="00AD7EA4">
            <w:pPr>
              <w:pStyle w:val="CETBodytext"/>
              <w:jc w:val="center"/>
            </w:pPr>
            <w:r w:rsidRPr="001755DF">
              <w:t>First layer thickness [m]</w:t>
            </w:r>
          </w:p>
        </w:tc>
        <w:tc>
          <w:tcPr>
            <w:tcW w:w="0" w:type="auto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0ABDB644" w14:textId="3AB450C9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Inflation layers</w:t>
            </w:r>
          </w:p>
        </w:tc>
        <w:tc>
          <w:tcPr>
            <w:tcW w:w="187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2B061536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Maximum cell size [m]</w:t>
            </w:r>
          </w:p>
        </w:tc>
      </w:tr>
      <w:tr w:rsidR="00863F5D" w:rsidRPr="001755DF" w14:paraId="31467FCC" w14:textId="77777777" w:rsidTr="00AD7EA4">
        <w:trPr>
          <w:trHeight w:val="243"/>
        </w:trPr>
        <w:tc>
          <w:tcPr>
            <w:tcW w:w="0" w:type="auto"/>
            <w:shd w:val="clear" w:color="auto" w:fill="FFFFFF"/>
          </w:tcPr>
          <w:p w14:paraId="7D574937" w14:textId="77777777" w:rsidR="00052674" w:rsidRPr="001755DF" w:rsidRDefault="00052674" w:rsidP="00756CC9">
            <w:pPr>
              <w:pStyle w:val="CETBodytext"/>
              <w:tabs>
                <w:tab w:val="clear" w:pos="7100"/>
                <w:tab w:val="left" w:pos="1020"/>
              </w:tabs>
              <w:jc w:val="center"/>
            </w:pPr>
            <w:r w:rsidRPr="001755DF">
              <w:t>A85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8A0CA01" w14:textId="4837E72B" w:rsidR="00052674" w:rsidRPr="001755DF" w:rsidRDefault="00052674" w:rsidP="00AD7EA4">
            <w:pPr>
              <w:pStyle w:val="CETBodytext"/>
              <w:jc w:val="center"/>
            </w:pPr>
            <w:r w:rsidRPr="001755DF">
              <w:t>58</w:t>
            </w:r>
            <w:r w:rsidR="00335A08" w:rsidRPr="001755DF">
              <w:t>,</w:t>
            </w:r>
            <w:r w:rsidRPr="001755DF">
              <w:t>914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B724820" w14:textId="77777777" w:rsidR="00052674" w:rsidRPr="001755DF" w:rsidRDefault="00052674" w:rsidP="00AD7EA4">
            <w:pPr>
              <w:pStyle w:val="CETBodytext"/>
              <w:jc w:val="center"/>
            </w:pPr>
            <w:r w:rsidRPr="001755DF">
              <w:t>7.0×10</w:t>
            </w:r>
            <w:r w:rsidRPr="001755DF">
              <w:rPr>
                <w:vertAlign w:val="superscript"/>
              </w:rPr>
              <w:t>-4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A45E392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40</w:t>
            </w:r>
          </w:p>
        </w:tc>
        <w:tc>
          <w:tcPr>
            <w:tcW w:w="1870" w:type="dxa"/>
            <w:vMerge w:val="restart"/>
            <w:shd w:val="clear" w:color="auto" w:fill="FFFFFF"/>
            <w:vAlign w:val="center"/>
          </w:tcPr>
          <w:p w14:paraId="063819E8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0.030</w:t>
            </w:r>
          </w:p>
        </w:tc>
      </w:tr>
      <w:tr w:rsidR="00863F5D" w:rsidRPr="001755DF" w14:paraId="59D88C8B" w14:textId="77777777" w:rsidTr="00AD7EA4">
        <w:trPr>
          <w:trHeight w:val="243"/>
        </w:trPr>
        <w:tc>
          <w:tcPr>
            <w:tcW w:w="0" w:type="auto"/>
            <w:shd w:val="clear" w:color="auto" w:fill="FFFFFF"/>
          </w:tcPr>
          <w:p w14:paraId="78A17685" w14:textId="77777777" w:rsidR="00052674" w:rsidRPr="001755DF" w:rsidRDefault="00052674" w:rsidP="00756CC9">
            <w:pPr>
              <w:pStyle w:val="CETBodytext"/>
              <w:tabs>
                <w:tab w:val="left" w:pos="1020"/>
              </w:tabs>
              <w:jc w:val="center"/>
            </w:pPr>
            <w:r w:rsidRPr="001755DF">
              <w:t>A50</w:t>
            </w:r>
          </w:p>
        </w:tc>
        <w:tc>
          <w:tcPr>
            <w:tcW w:w="0" w:type="auto"/>
            <w:vMerge/>
            <w:shd w:val="clear" w:color="auto" w:fill="FFFFFF"/>
          </w:tcPr>
          <w:p w14:paraId="654CBC1C" w14:textId="77777777" w:rsidR="00052674" w:rsidRPr="001755DF" w:rsidRDefault="00052674" w:rsidP="00AD7EA4">
            <w:pPr>
              <w:pStyle w:val="CETBodytext"/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4BD9584F" w14:textId="77777777" w:rsidR="00052674" w:rsidRPr="001755DF" w:rsidRDefault="00052674" w:rsidP="00AD7EA4">
            <w:pPr>
              <w:pStyle w:val="CETBodytext"/>
              <w:jc w:val="center"/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6C1DBC3E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</w:p>
        </w:tc>
        <w:tc>
          <w:tcPr>
            <w:tcW w:w="1870" w:type="dxa"/>
            <w:vMerge/>
            <w:shd w:val="clear" w:color="auto" w:fill="FFFFFF"/>
            <w:vAlign w:val="center"/>
          </w:tcPr>
          <w:p w14:paraId="4BCB85CB" w14:textId="77777777" w:rsidR="00052674" w:rsidRPr="001755DF" w:rsidRDefault="00052674" w:rsidP="00AD7EA4">
            <w:pPr>
              <w:pStyle w:val="CETBodytext"/>
              <w:ind w:right="-1"/>
              <w:jc w:val="center"/>
            </w:pPr>
          </w:p>
        </w:tc>
      </w:tr>
      <w:tr w:rsidR="00863F5D" w:rsidRPr="001755DF" w14:paraId="43650832" w14:textId="77777777" w:rsidTr="00AD7EA4">
        <w:trPr>
          <w:trHeight w:val="85"/>
        </w:trPr>
        <w:tc>
          <w:tcPr>
            <w:tcW w:w="0" w:type="auto"/>
            <w:tcBorders>
              <w:bottom w:val="single" w:sz="6" w:space="0" w:color="008000"/>
            </w:tcBorders>
            <w:shd w:val="clear" w:color="auto" w:fill="FFFFFF"/>
          </w:tcPr>
          <w:p w14:paraId="63949B7E" w14:textId="77777777" w:rsidR="00052674" w:rsidRPr="001755DF" w:rsidRDefault="00052674" w:rsidP="00756CC9">
            <w:pPr>
              <w:pStyle w:val="CETBodytext"/>
              <w:tabs>
                <w:tab w:val="clear" w:pos="7100"/>
                <w:tab w:val="left" w:pos="1020"/>
              </w:tabs>
              <w:jc w:val="center"/>
            </w:pPr>
            <w:r w:rsidRPr="001755DF">
              <w:t>A15</w:t>
            </w: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</w:tcPr>
          <w:p w14:paraId="571E194C" w14:textId="77777777" w:rsidR="00052674" w:rsidRPr="001755DF" w:rsidRDefault="00052674" w:rsidP="00AD7EA4">
            <w:pPr>
              <w:pStyle w:val="CETBodytext"/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38BD615C" w14:textId="77777777" w:rsidR="00052674" w:rsidRPr="001755DF" w:rsidRDefault="00052674" w:rsidP="00AD7EA4">
            <w:pPr>
              <w:pStyle w:val="CETBodytext"/>
              <w:jc w:val="center"/>
            </w:pPr>
          </w:p>
        </w:tc>
        <w:tc>
          <w:tcPr>
            <w:tcW w:w="0" w:type="auto"/>
            <w:vMerge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544CDDB6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</w:p>
        </w:tc>
        <w:tc>
          <w:tcPr>
            <w:tcW w:w="1870" w:type="dxa"/>
            <w:vMerge/>
            <w:tcBorders>
              <w:bottom w:val="single" w:sz="6" w:space="0" w:color="008000"/>
            </w:tcBorders>
            <w:shd w:val="clear" w:color="auto" w:fill="FFFFFF"/>
            <w:vAlign w:val="center"/>
          </w:tcPr>
          <w:p w14:paraId="23E28069" w14:textId="77777777" w:rsidR="00052674" w:rsidRPr="001755DF" w:rsidRDefault="00052674" w:rsidP="00AD7EA4">
            <w:pPr>
              <w:pStyle w:val="CETBodytext"/>
              <w:ind w:right="-1"/>
              <w:jc w:val="center"/>
            </w:pPr>
          </w:p>
        </w:tc>
      </w:tr>
      <w:tr w:rsidR="00863F5D" w:rsidRPr="001755DF" w14:paraId="2790D196" w14:textId="77777777" w:rsidTr="00AD7EA4">
        <w:trPr>
          <w:trHeight w:val="243"/>
        </w:trPr>
        <w:tc>
          <w:tcPr>
            <w:tcW w:w="0" w:type="auto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15F84E04" w14:textId="77777777" w:rsidR="00052674" w:rsidRPr="001755DF" w:rsidRDefault="00052674" w:rsidP="00756CC9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B85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71D5BFD9" w14:textId="23AC3FE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137</w:t>
            </w:r>
            <w:r w:rsidR="00335A08" w:rsidRPr="001755DF">
              <w:rPr>
                <w:rFonts w:cs="Arial"/>
                <w:szCs w:val="18"/>
              </w:rPr>
              <w:t>,</w:t>
            </w:r>
            <w:r w:rsidRPr="001755DF">
              <w:rPr>
                <w:rFonts w:cs="Arial"/>
                <w:szCs w:val="18"/>
              </w:rPr>
              <w:t>064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302DE437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7.0×10</w:t>
            </w:r>
            <w:r w:rsidRPr="001755DF">
              <w:rPr>
                <w:rFonts w:cs="Arial"/>
                <w:szCs w:val="18"/>
                <w:vertAlign w:val="superscript"/>
              </w:rPr>
              <w:t>-5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6B98D989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cs="Arial"/>
                <w:szCs w:val="18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6" w:space="0" w:color="008000"/>
            </w:tcBorders>
            <w:shd w:val="clear" w:color="auto" w:fill="FFFFFF"/>
            <w:vAlign w:val="center"/>
          </w:tcPr>
          <w:p w14:paraId="61DE4884" w14:textId="77777777" w:rsidR="00052674" w:rsidRPr="001755DF" w:rsidRDefault="00052674" w:rsidP="00AD7EA4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rPr>
                <w:rFonts w:eastAsia="Calibri"/>
              </w:rPr>
              <w:t>0.010</w:t>
            </w:r>
          </w:p>
        </w:tc>
      </w:tr>
      <w:tr w:rsidR="00863F5D" w:rsidRPr="001755DF" w14:paraId="4B1D0D56" w14:textId="77777777" w:rsidTr="00AD7EA4">
        <w:trPr>
          <w:trHeight w:val="243"/>
        </w:trPr>
        <w:tc>
          <w:tcPr>
            <w:tcW w:w="0" w:type="auto"/>
            <w:shd w:val="clear" w:color="auto" w:fill="FFFFFF"/>
            <w:vAlign w:val="center"/>
          </w:tcPr>
          <w:p w14:paraId="79C534F7" w14:textId="77777777" w:rsidR="00052674" w:rsidRPr="001755DF" w:rsidRDefault="00052674" w:rsidP="00756CC9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B50</w:t>
            </w:r>
          </w:p>
        </w:tc>
        <w:tc>
          <w:tcPr>
            <w:tcW w:w="0" w:type="auto"/>
            <w:vMerge/>
            <w:shd w:val="clear" w:color="auto" w:fill="FFFFFF"/>
          </w:tcPr>
          <w:p w14:paraId="1D8DE0E4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66F959BA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06F418AE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1870" w:type="dxa"/>
            <w:vMerge/>
            <w:shd w:val="clear" w:color="auto" w:fill="FFFFFF"/>
          </w:tcPr>
          <w:p w14:paraId="5D637219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</w:tr>
      <w:tr w:rsidR="00863F5D" w:rsidRPr="001755DF" w14:paraId="7CE866C2" w14:textId="77777777" w:rsidTr="00AD7EA4">
        <w:trPr>
          <w:trHeight w:val="243"/>
        </w:trPr>
        <w:tc>
          <w:tcPr>
            <w:tcW w:w="0" w:type="auto"/>
            <w:shd w:val="clear" w:color="auto" w:fill="FFFFFF"/>
            <w:vAlign w:val="center"/>
          </w:tcPr>
          <w:p w14:paraId="3495776E" w14:textId="77777777" w:rsidR="00052674" w:rsidRPr="001755DF" w:rsidRDefault="00052674" w:rsidP="00756CC9">
            <w:pPr>
              <w:pStyle w:val="CETBodytext"/>
              <w:ind w:right="-1"/>
              <w:jc w:val="center"/>
              <w:rPr>
                <w:rFonts w:cs="Arial"/>
                <w:szCs w:val="18"/>
              </w:rPr>
            </w:pPr>
            <w:r w:rsidRPr="001755DF">
              <w:t>B15</w:t>
            </w:r>
          </w:p>
        </w:tc>
        <w:tc>
          <w:tcPr>
            <w:tcW w:w="0" w:type="auto"/>
            <w:vMerge/>
            <w:shd w:val="clear" w:color="auto" w:fill="FFFFFF"/>
          </w:tcPr>
          <w:p w14:paraId="651392F9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3AFA3665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14:paraId="2C0595A9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1870" w:type="dxa"/>
            <w:vMerge/>
            <w:shd w:val="clear" w:color="auto" w:fill="FFFFFF"/>
          </w:tcPr>
          <w:p w14:paraId="6D4B4D7B" w14:textId="77777777" w:rsidR="00052674" w:rsidRPr="001755DF" w:rsidRDefault="00052674" w:rsidP="00AD7EA4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</w:tr>
    </w:tbl>
    <w:p w14:paraId="3C1B28EC" w14:textId="1FC78AEC" w:rsidR="002A1154" w:rsidRPr="001755DF" w:rsidRDefault="002A1154" w:rsidP="002A1154">
      <w:pPr>
        <w:pStyle w:val="CETheadingx"/>
      </w:pPr>
      <w:r w:rsidRPr="001755DF">
        <w:t>Fire characterization and boundary condition</w:t>
      </w:r>
    </w:p>
    <w:p w14:paraId="547C7A98" w14:textId="1F34A751" w:rsidR="00684B94" w:rsidRPr="001755DF" w:rsidRDefault="007A7124" w:rsidP="00417673">
      <w:pPr>
        <w:pStyle w:val="CETBodytext"/>
      </w:pPr>
      <w:r w:rsidRPr="001755DF">
        <w:t>An</w:t>
      </w:r>
      <w:r w:rsidR="003C187F" w:rsidRPr="001755DF">
        <w:t xml:space="preserve"> LNG po</w:t>
      </w:r>
      <w:r w:rsidR="006A64B0" w:rsidRPr="001755DF">
        <w:t>o</w:t>
      </w:r>
      <w:r w:rsidR="003C187F" w:rsidRPr="001755DF">
        <w:t xml:space="preserve">l fire was </w:t>
      </w:r>
      <w:r w:rsidR="008C4890" w:rsidRPr="001755DF">
        <w:t xml:space="preserve">taken as reference scenario for the present study. This </w:t>
      </w:r>
      <w:r w:rsidR="002A1154" w:rsidRPr="001755DF">
        <w:t xml:space="preserve">may result </w:t>
      </w:r>
      <w:r w:rsidR="006A64B0" w:rsidRPr="001755DF">
        <w:t>following</w:t>
      </w:r>
      <w:r w:rsidR="002A1154" w:rsidRPr="001755DF">
        <w:t xml:space="preserve"> a release occurring during fuel transfer operations. The amount of LNG spilled from a 3” (76.2 mm) diameter transfer hose was used as input for the estimation of pool diameter and flame geometry using well-</w:t>
      </w:r>
      <w:r w:rsidR="008C4890" w:rsidRPr="001755DF">
        <w:t xml:space="preserve">established </w:t>
      </w:r>
      <w:r w:rsidR="002A1154" w:rsidRPr="001755DF">
        <w:t xml:space="preserve">consequence models </w:t>
      </w:r>
      <w:r w:rsidR="002A1154" w:rsidRPr="001755DF">
        <w:rPr>
          <w:noProof/>
        </w:rPr>
        <w:t>(Van Den Bosh and Weterings, 2005)</w:t>
      </w:r>
      <w:r w:rsidR="002A1154" w:rsidRPr="001755DF">
        <w:t>. The pool fire was modelled following a solid flame approach</w:t>
      </w:r>
      <w:r w:rsidR="005E4FB7" w:rsidRPr="001755DF">
        <w:t>.</w:t>
      </w:r>
      <w:r w:rsidR="002A1154" w:rsidRPr="001755DF">
        <w:t xml:space="preserve"> </w:t>
      </w:r>
      <w:r w:rsidR="005E4FB7" w:rsidRPr="001755DF">
        <w:t>T</w:t>
      </w:r>
      <w:r w:rsidR="002A1154" w:rsidRPr="001755DF">
        <w:t>o account for the effect of the wind on the flame shape, this was modelled as a tilted cylinder.</w:t>
      </w:r>
      <w:r w:rsidR="0094144F" w:rsidRPr="001755DF">
        <w:t xml:space="preserve"> </w:t>
      </w:r>
      <w:r w:rsidR="00684B94" w:rsidRPr="001755DF">
        <w:t>The pool fire considered</w:t>
      </w:r>
      <w:r w:rsidR="001215CB" w:rsidRPr="001755DF">
        <w:t xml:space="preserve"> in both case studies</w:t>
      </w:r>
      <w:r w:rsidR="006D558D" w:rsidRPr="001755DF">
        <w:t xml:space="preserve"> has a diameter of 3.2 m, a flame height of 11.</w:t>
      </w:r>
      <w:r w:rsidR="00D2605E" w:rsidRPr="001755DF">
        <w:t>9</w:t>
      </w:r>
      <w:r w:rsidR="006D558D" w:rsidRPr="001755DF">
        <w:t xml:space="preserve"> m and is assumed to be distant 15 m from the tank</w:t>
      </w:r>
      <w:r w:rsidR="001215CB" w:rsidRPr="001755DF">
        <w:t xml:space="preserve"> </w:t>
      </w:r>
      <w:r w:rsidR="006D558D" w:rsidRPr="001755DF">
        <w:t>center.</w:t>
      </w:r>
      <w:r w:rsidR="00B705AA" w:rsidRPr="001755DF">
        <w:t xml:space="preserve"> The flame is tilted by an angle of 57</w:t>
      </w:r>
      <w:r w:rsidR="00A26653" w:rsidRPr="001755DF">
        <w:t>°</w:t>
      </w:r>
      <w:r w:rsidR="00B705AA" w:rsidRPr="001755DF">
        <w:t xml:space="preserve"> due to the considered wind velocity of 5 m/s.</w:t>
      </w:r>
    </w:p>
    <w:p w14:paraId="5D258425" w14:textId="2F842E77" w:rsidR="002A08D2" w:rsidRPr="001755DF" w:rsidRDefault="0007366F" w:rsidP="009B6488">
      <w:pPr>
        <w:pStyle w:val="CETBodytext"/>
      </w:pPr>
      <w:r w:rsidRPr="001755DF">
        <w:t xml:space="preserve">The incident radiation induced by the </w:t>
      </w:r>
      <w:r w:rsidR="001042CF" w:rsidRPr="001755DF">
        <w:t xml:space="preserve">pool fire over the tank wall is not uniform. </w:t>
      </w:r>
      <w:r w:rsidR="001D1936" w:rsidRPr="001755DF">
        <w:t xml:space="preserve">Thus, a </w:t>
      </w:r>
      <w:r w:rsidR="000B707F" w:rsidRPr="001755DF">
        <w:t xml:space="preserve">preliminary </w:t>
      </w:r>
      <w:r w:rsidR="001D1936" w:rsidRPr="001755DF">
        <w:t>analysis</w:t>
      </w:r>
      <w:r w:rsidR="000B707F" w:rsidRPr="001755DF">
        <w:t xml:space="preserve"> </w:t>
      </w:r>
      <w:r w:rsidR="001D1936" w:rsidRPr="001755DF">
        <w:t xml:space="preserve">was required </w:t>
      </w:r>
      <w:r w:rsidR="006C67F4" w:rsidRPr="001755DF">
        <w:t>to</w:t>
      </w:r>
      <w:r w:rsidR="000B707F" w:rsidRPr="001755DF">
        <w:t xml:space="preserve"> set the appropriate boundary condition, representative of the fire scenario under analysis. This was done by following the approach proposed by </w:t>
      </w:r>
      <w:r w:rsidR="00B705AA" w:rsidRPr="001755DF">
        <w:rPr>
          <w:noProof/>
        </w:rPr>
        <w:t xml:space="preserve">Scarponi et al. </w:t>
      </w:r>
      <w:r w:rsidR="0083631D">
        <w:rPr>
          <w:noProof/>
        </w:rPr>
        <w:t>(</w:t>
      </w:r>
      <w:r w:rsidR="00B705AA" w:rsidRPr="001755DF">
        <w:rPr>
          <w:noProof/>
        </w:rPr>
        <w:t>2018</w:t>
      </w:r>
      <w:r w:rsidR="001B79B4" w:rsidRPr="001755DF">
        <w:rPr>
          <w:noProof/>
        </w:rPr>
        <w:t>b</w:t>
      </w:r>
      <w:r w:rsidR="00B705AA" w:rsidRPr="001755DF">
        <w:rPr>
          <w:noProof/>
        </w:rPr>
        <w:t>)</w:t>
      </w:r>
      <w:r w:rsidR="00A91242" w:rsidRPr="001755DF">
        <w:t xml:space="preserve">, who studied the exposure of LPG tanks to a distant fire front. </w:t>
      </w:r>
      <w:r w:rsidR="00417673" w:rsidRPr="001755DF">
        <w:t>Neg</w:t>
      </w:r>
      <w:r w:rsidR="00630886" w:rsidRPr="001755DF">
        <w:t>lec</w:t>
      </w:r>
      <w:r w:rsidR="00417673" w:rsidRPr="001755DF">
        <w:t xml:space="preserve">ting the </w:t>
      </w:r>
      <w:r w:rsidR="00FE67A4" w:rsidRPr="001755DF">
        <w:t xml:space="preserve">fraction of </w:t>
      </w:r>
      <w:r w:rsidR="00417673" w:rsidRPr="001755DF">
        <w:t>radiation absorbed by the atmosphere and assuming the fire as an emitting surface with a constant equivalent black body temperature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f,BB</m:t>
            </m:r>
          </m:sub>
        </m:sSub>
      </m:oMath>
      <w:r w:rsidR="00501BBA" w:rsidRPr="001755DF">
        <w:t xml:space="preserve">, that was set to a value </w:t>
      </w:r>
      <w:r w:rsidR="00AB5946" w:rsidRPr="001755DF">
        <w:t>of 860</w:t>
      </w:r>
      <w:r w:rsidR="00335A08" w:rsidRPr="001755DF">
        <w:t xml:space="preserve"> </w:t>
      </w:r>
      <w:r w:rsidR="00AB5946" w:rsidRPr="001755DF">
        <w:t>°C</w:t>
      </w:r>
      <w:r w:rsidR="00501BBA" w:rsidRPr="001755DF">
        <w:t>)</w:t>
      </w:r>
      <w:r w:rsidR="00417673" w:rsidRPr="001755DF">
        <w:t>, the incident radiation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417673" w:rsidRPr="001755DF">
        <w:t xml:space="preserve">) at point P on the tank surface can be expressed as follows: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2"/>
        <w:gridCol w:w="821"/>
      </w:tblGrid>
      <w:tr w:rsidR="00694EB7" w:rsidRPr="001755DF" w14:paraId="6E19D717" w14:textId="77777777" w:rsidTr="00541BD6">
        <w:tc>
          <w:tcPr>
            <w:tcW w:w="7986" w:type="dxa"/>
            <w:shd w:val="clear" w:color="auto" w:fill="auto"/>
            <w:vAlign w:val="center"/>
          </w:tcPr>
          <w:p w14:paraId="2CF87FF8" w14:textId="3CD400F8" w:rsidR="00694EB7" w:rsidRPr="001755DF" w:rsidRDefault="00FC7F1E" w:rsidP="00694EB7">
            <w:pPr>
              <w:pStyle w:val="CETEquation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σ×(f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P→f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f,BB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P→f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amb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801" w:type="dxa"/>
            <w:shd w:val="clear" w:color="auto" w:fill="auto"/>
            <w:vAlign w:val="center"/>
          </w:tcPr>
          <w:p w14:paraId="5452231C" w14:textId="0083071E" w:rsidR="00694EB7" w:rsidRPr="001755DF" w:rsidRDefault="00FD21A4" w:rsidP="00694EB7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(3)</w:t>
            </w:r>
          </w:p>
        </w:tc>
      </w:tr>
    </w:tbl>
    <w:p w14:paraId="28DB5411" w14:textId="1F0970C5" w:rsidR="00FE67A4" w:rsidRPr="001755DF" w:rsidRDefault="007555DA" w:rsidP="00FE67A4">
      <w:pPr>
        <w:pStyle w:val="CETBodytext"/>
      </w:pPr>
      <w:r w:rsidRPr="001755DF">
        <w:t>w</w:t>
      </w:r>
      <w:r w:rsidR="00FE67A4" w:rsidRPr="001755DF">
        <w:t xml:space="preserve">here </w:t>
      </w:r>
      <w:r w:rsidR="00FE67A4" w:rsidRPr="001755DF">
        <w:rPr>
          <w:rFonts w:cs="Arial"/>
        </w:rPr>
        <w:t>σ</w:t>
      </w:r>
      <w:r w:rsidR="00FE67A4" w:rsidRPr="001755DF">
        <w:t xml:space="preserve"> is the Stefan-Boltzma</w:t>
      </w:r>
      <w:r w:rsidR="006A64B0" w:rsidRPr="001755DF">
        <w:t>n</w:t>
      </w:r>
      <w:r w:rsidR="00FE67A4" w:rsidRPr="001755DF">
        <w:t xml:space="preserve">n constant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amb</m:t>
            </m:r>
          </m:sub>
        </m:sSub>
      </m:oMath>
      <w:r w:rsidR="00FE67A4" w:rsidRPr="001755DF">
        <w:t xml:space="preserve"> is the ambient temperature (set to </w:t>
      </w:r>
      <w:r w:rsidR="006A64B0" w:rsidRPr="001755DF">
        <w:t>16</w:t>
      </w:r>
      <w:r w:rsidR="00335A08" w:rsidRPr="001755DF">
        <w:t xml:space="preserve"> </w:t>
      </w:r>
      <w:r w:rsidR="00FE67A4" w:rsidRPr="001755DF">
        <w:t xml:space="preserve">°C). </w:t>
      </w:r>
      <w:r w:rsidR="008D1B14" w:rsidRPr="001755DF">
        <w:t xml:space="preserve">The term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P→f</m:t>
            </m:r>
          </m:sub>
        </m:sSub>
      </m:oMath>
      <w:r w:rsidR="008D1B14" w:rsidRPr="001755DF">
        <w:t xml:space="preserve"> is the view factor between point P and the ﬁre</w:t>
      </w:r>
      <w:r w:rsidR="00FE67A4" w:rsidRPr="001755DF">
        <w:t>.</w:t>
      </w:r>
      <w:r w:rsidR="007E013F" w:rsidRPr="001755DF">
        <w:t xml:space="preserve"> </w:t>
      </w:r>
      <w:r w:rsidR="00FE67A4" w:rsidRPr="001755DF">
        <w:t xml:space="preserve">With reference to Figure 1a, the analytical expression of the view factor between a tank element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E67A4" w:rsidRPr="001755DF">
        <w:t xml:space="preserve"> with area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FE67A4" w:rsidRPr="001755DF">
        <w:t xml:space="preserve"> and an element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FE67A4" w:rsidRPr="001755DF">
        <w:t xml:space="preserve"> on the surface of the pool fire, with area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FE67A4" w:rsidRPr="001755DF">
        <w:t xml:space="preserve"> is: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2"/>
        <w:gridCol w:w="821"/>
      </w:tblGrid>
      <w:tr w:rsidR="00FE67A4" w:rsidRPr="001755DF" w14:paraId="355B19F0" w14:textId="77777777" w:rsidTr="00DC7B1A">
        <w:tc>
          <w:tcPr>
            <w:tcW w:w="7986" w:type="dxa"/>
            <w:shd w:val="clear" w:color="auto" w:fill="auto"/>
            <w:vAlign w:val="center"/>
          </w:tcPr>
          <w:p w14:paraId="0134EB71" w14:textId="77777777" w:rsidR="00FE67A4" w:rsidRPr="001755DF" w:rsidRDefault="00FC7F1E" w:rsidP="00DC7B1A">
            <w:pPr>
              <w:pStyle w:val="CETEquation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j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A2</m:t>
                    </m:r>
                  </m:sub>
                  <m:sup/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A1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cos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α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func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π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nary>
                  </m:e>
                </m:nary>
                <m:r>
                  <w:rPr>
                    <w:rFonts w:ascii="Cambria Math" w:hAnsi="Cambria Math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01" w:type="dxa"/>
            <w:shd w:val="clear" w:color="auto" w:fill="auto"/>
            <w:vAlign w:val="center"/>
          </w:tcPr>
          <w:p w14:paraId="66390AAA" w14:textId="37866686" w:rsidR="00FE67A4" w:rsidRPr="001755DF" w:rsidRDefault="00FD21A4" w:rsidP="00DC7B1A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(4)</w:t>
            </w:r>
          </w:p>
        </w:tc>
      </w:tr>
    </w:tbl>
    <w:p w14:paraId="02FEED00" w14:textId="21548022" w:rsidR="00FE67A4" w:rsidRPr="001755DF" w:rsidRDefault="007555DA" w:rsidP="00FE67A4">
      <w:pPr>
        <w:pStyle w:val="CETBodytext"/>
      </w:pPr>
      <w:bookmarkStart w:id="2" w:name="_GoBack"/>
      <w:r w:rsidRPr="001755DF">
        <w:t>w</w:t>
      </w:r>
      <w:r w:rsidR="00FE67A4" w:rsidRPr="001755DF">
        <w:t xml:space="preserve">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FE67A4" w:rsidRPr="001755DF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E67A4" w:rsidRPr="001755DF">
        <w:t xml:space="preserve"> indicate the angle between the segment </w:t>
      </w:r>
      <m:oMath>
        <m:r>
          <w:rPr>
            <w:rFonts w:ascii="Cambria Math" w:hAnsi="Cambria Math"/>
          </w:rPr>
          <m:t>S</m:t>
        </m:r>
      </m:oMath>
      <w:r w:rsidR="00FE67A4" w:rsidRPr="001755DF">
        <w:t xml:space="preserve"> (connecting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E67A4" w:rsidRPr="001755DF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FE67A4" w:rsidRPr="001755DF">
        <w:t xml:space="preserve">) and surface normal vectors </w:t>
      </w:r>
      <w:bookmarkEnd w:id="2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FE67A4" w:rsidRPr="001755DF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E67A4" w:rsidRPr="001755DF">
        <w:t xml:space="preserve"> respectively.</w:t>
      </w:r>
    </w:p>
    <w:p w14:paraId="4141C603" w14:textId="1034811E" w:rsidR="0035128F" w:rsidRPr="001755DF" w:rsidRDefault="006668E7" w:rsidP="00343C5A">
      <w:pPr>
        <w:pStyle w:val="CETBodytext"/>
        <w:spacing w:before="240"/>
        <w:jc w:val="left"/>
      </w:pPr>
      <w:r w:rsidRPr="001755DF">
        <w:rPr>
          <w:noProof/>
          <w:lang w:val="it-IT" w:eastAsia="it-IT"/>
        </w:rPr>
        <w:drawing>
          <wp:inline distT="0" distB="0" distL="0" distR="0" wp14:anchorId="044415C8" wp14:editId="51365E5F">
            <wp:extent cx="5579745" cy="2562860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1D43" w14:textId="1EE9D6CC" w:rsidR="0035128F" w:rsidRPr="001755DF" w:rsidRDefault="0035128F" w:rsidP="00756CC9">
      <w:pPr>
        <w:pStyle w:val="CETCaption"/>
        <w:jc w:val="left"/>
        <w:rPr>
          <w:lang w:val="en-US"/>
        </w:rPr>
      </w:pPr>
      <w:r w:rsidRPr="001755DF">
        <w:rPr>
          <w:lang w:val="en-US"/>
        </w:rPr>
        <w:t>Figure 1: Meshed 3D geometries of pool fire and tank used for view factor calculation (a). Panel (b) shows the variation</w:t>
      </w:r>
      <w:r w:rsidR="007E013F" w:rsidRPr="001755DF">
        <w:rPr>
          <w:lang w:val="en-US"/>
        </w:rPr>
        <w:t xml:space="preserve"> of</w:t>
      </w:r>
      <w:r w:rsidRPr="001755DF">
        <w:rPr>
          <w:lang w:val="en-US"/>
        </w:rPr>
        <w:t xml:space="preserve"> </w:t>
      </w:r>
      <w:r w:rsidR="00C453B9" w:rsidRPr="001755DF">
        <w:rPr>
          <w:lang w:val="en-US"/>
        </w:rPr>
        <w:t>the incident radiation as a function of the angular coordinate on the central circular section</w:t>
      </w:r>
      <w:r w:rsidRPr="001755DF">
        <w:rPr>
          <w:lang w:val="en-US"/>
        </w:rPr>
        <w:t>.</w:t>
      </w:r>
    </w:p>
    <w:p w14:paraId="3AF6B60E" w14:textId="1E39C534" w:rsidR="0080163E" w:rsidRPr="001755DF" w:rsidRDefault="00FD21A4" w:rsidP="000B707F">
      <w:pPr>
        <w:pStyle w:val="CETBodytext"/>
      </w:pPr>
      <w:r w:rsidRPr="001755DF">
        <w:t xml:space="preserve">The </w:t>
      </w:r>
      <w:r w:rsidR="000B707F" w:rsidRPr="001755DF">
        <w:t>tank</w:t>
      </w:r>
      <w:r w:rsidR="00A91242" w:rsidRPr="001755DF">
        <w:t xml:space="preserve"> </w:t>
      </w:r>
      <w:r w:rsidRPr="001755DF">
        <w:t xml:space="preserve">outer </w:t>
      </w:r>
      <w:r w:rsidR="00A91242" w:rsidRPr="001755DF">
        <w:t>wall</w:t>
      </w:r>
      <w:r w:rsidR="000B707F" w:rsidRPr="001755DF">
        <w:t xml:space="preserve"> and the </w:t>
      </w:r>
      <w:r w:rsidRPr="001755DF">
        <w:t>surface of the fire</w:t>
      </w:r>
      <w:r w:rsidR="000B707F" w:rsidRPr="001755DF">
        <w:t xml:space="preserve"> were </w:t>
      </w:r>
      <w:r w:rsidR="00A91242" w:rsidRPr="001755DF">
        <w:t>discret</w:t>
      </w:r>
      <w:r w:rsidR="0080163E" w:rsidRPr="001755DF">
        <w:t xml:space="preserve">ized </w:t>
      </w:r>
      <w:r w:rsidRPr="001755DF">
        <w:t>using</w:t>
      </w:r>
      <w:r w:rsidR="000B707F" w:rsidRPr="001755DF">
        <w:t xml:space="preserve"> grid elements </w:t>
      </w:r>
      <w:r w:rsidRPr="001755DF">
        <w:t>with a maximum edge size of</w:t>
      </w:r>
      <w:r w:rsidR="000B707F" w:rsidRPr="001755DF">
        <w:t xml:space="preserve"> 0.1 and 0.2 m</w:t>
      </w:r>
      <w:r w:rsidR="00732672" w:rsidRPr="001755DF">
        <w:t>,</w:t>
      </w:r>
      <w:r w:rsidR="000B707F" w:rsidRPr="001755DF">
        <w:t xml:space="preserve"> respectively</w:t>
      </w:r>
      <w:r w:rsidR="0080163E" w:rsidRPr="001755DF">
        <w:t xml:space="preserve">. </w:t>
      </w:r>
      <w:r w:rsidR="000B707F" w:rsidRPr="001755DF">
        <w:t>Eq. (</w:t>
      </w:r>
      <w:r w:rsidRPr="001755DF">
        <w:t>4</w:t>
      </w:r>
      <w:r w:rsidR="000B707F" w:rsidRPr="001755DF">
        <w:t xml:space="preserve">) was solved numerically using a MATLAB® script, approximating the integral with a summation over all mesh elements of the fire. </w:t>
      </w:r>
      <w:r w:rsidR="00C453B9" w:rsidRPr="001755DF">
        <w:t>In this way</w:t>
      </w:r>
      <w:r w:rsidR="000B707F" w:rsidRPr="001755DF">
        <w:t xml:space="preserve">, view factors </w:t>
      </w:r>
      <w:r w:rsidR="0080163E" w:rsidRPr="001755DF">
        <w:t>were</w:t>
      </w:r>
      <w:r w:rsidR="000B707F" w:rsidRPr="001755DF">
        <w:t xml:space="preserve"> </w:t>
      </w:r>
      <w:r w:rsidR="00C453B9" w:rsidRPr="001755DF">
        <w:t xml:space="preserve">calculated </w:t>
      </w:r>
      <w:r w:rsidR="000B707F" w:rsidRPr="001755DF">
        <w:t xml:space="preserve">for each mesh element </w:t>
      </w:r>
      <w:r w:rsidR="0080163E" w:rsidRPr="001755DF">
        <w:t>on</w:t>
      </w:r>
      <w:r w:rsidR="000B707F" w:rsidRPr="001755DF">
        <w:t xml:space="preserve"> the tank surfac</w:t>
      </w:r>
      <w:r w:rsidR="00C453B9" w:rsidRPr="001755DF">
        <w:t xml:space="preserve">e. Thus, using Eq. (3), it was possible to obtain the values of the incident radiation </w:t>
      </w:r>
      <w:r w:rsidR="001D1936" w:rsidRPr="001755DF">
        <w:t xml:space="preserve">over the </w:t>
      </w:r>
      <w:r w:rsidR="00BF4A4E" w:rsidRPr="001755DF">
        <w:t>red</w:t>
      </w:r>
      <w:r w:rsidR="001D1936" w:rsidRPr="001755DF">
        <w:t xml:space="preserve"> dashed line </w:t>
      </w:r>
      <w:r w:rsidR="00C453B9" w:rsidRPr="001755DF">
        <w:t xml:space="preserve">reported </w:t>
      </w:r>
      <w:r w:rsidR="001D1936" w:rsidRPr="001755DF">
        <w:t>in Figure 1</w:t>
      </w:r>
      <w:r w:rsidR="00C453B9" w:rsidRPr="001755DF">
        <w:t xml:space="preserve">a, </w:t>
      </w:r>
      <w:r w:rsidR="001D1936" w:rsidRPr="001755DF">
        <w:t xml:space="preserve">representing the </w:t>
      </w:r>
      <w:r w:rsidRPr="001755DF">
        <w:t xml:space="preserve">external </w:t>
      </w:r>
      <w:r w:rsidR="001D1936" w:rsidRPr="001755DF">
        <w:t xml:space="preserve">boundary of the 2D computational domain considered for the CFD simulations. </w:t>
      </w:r>
      <w:r w:rsidR="00C453B9" w:rsidRPr="001755DF">
        <w:t>The result of this calculation for the two tanks under analysis are reported in Figure 1b.</w:t>
      </w:r>
    </w:p>
    <w:p w14:paraId="7F627C85" w14:textId="68C33226" w:rsidR="000B707F" w:rsidRPr="001755DF" w:rsidRDefault="0098130F" w:rsidP="000B707F">
      <w:pPr>
        <w:pStyle w:val="CETBodytext"/>
      </w:pPr>
      <w:r w:rsidRPr="001755DF">
        <w:t xml:space="preserve">At this point, Eq. (5) can be used to calculate an equivalent black body temperature,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BB, eq</m:t>
            </m:r>
          </m:sub>
        </m:sSub>
      </m:oMath>
      <w:r w:rsidRPr="001755DF">
        <w:t>, representative of the incident radiation hitting the tank wall, that will be used for the definition of the boundary condition.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2"/>
        <w:gridCol w:w="821"/>
      </w:tblGrid>
      <w:tr w:rsidR="000B707F" w:rsidRPr="001755DF" w14:paraId="449CD28A" w14:textId="77777777" w:rsidTr="00DC7B1A">
        <w:tc>
          <w:tcPr>
            <w:tcW w:w="7986" w:type="dxa"/>
            <w:shd w:val="clear" w:color="auto" w:fill="auto"/>
            <w:vAlign w:val="center"/>
          </w:tcPr>
          <w:p w14:paraId="004FEDEF" w14:textId="466FBAA0" w:rsidR="000B707F" w:rsidRPr="001755DF" w:rsidRDefault="00FC7F1E" w:rsidP="00DC7B1A">
            <w:pPr>
              <w:pStyle w:val="CETEquation"/>
              <w:rPr>
                <w:rFonts w:ascii="Cambria Math" w:hAnsi="Cambria Math"/>
                <w:lang w:val="en-US"/>
                <w:oMath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BB,eq.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σ</m:t>
                    </m:r>
                  </m:den>
                </m:f>
              </m:oMath>
            </m:oMathPara>
          </w:p>
        </w:tc>
        <w:tc>
          <w:tcPr>
            <w:tcW w:w="801" w:type="dxa"/>
            <w:shd w:val="clear" w:color="auto" w:fill="auto"/>
            <w:vAlign w:val="center"/>
          </w:tcPr>
          <w:p w14:paraId="1567A7CB" w14:textId="77777777" w:rsidR="000B707F" w:rsidRPr="001755DF" w:rsidRDefault="000B707F" w:rsidP="00DC7B1A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(5)</w:t>
            </w:r>
          </w:p>
        </w:tc>
      </w:tr>
    </w:tbl>
    <w:p w14:paraId="63DFCB88" w14:textId="411FF255" w:rsidR="005E0883" w:rsidRPr="001755DF" w:rsidRDefault="005E0883" w:rsidP="000B707F">
      <w:pPr>
        <w:pStyle w:val="CETBodytext"/>
      </w:pPr>
      <w:r w:rsidRPr="001755DF">
        <w:t xml:space="preserve">Knowing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BB, eq</m:t>
            </m:r>
          </m:sub>
        </m:sSub>
      </m:oMath>
      <w:r w:rsidRPr="001755DF">
        <w:t>, the solver calculates the entering heat flux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</w:rPr>
              <m:t>P</m:t>
            </m:r>
          </m:sub>
          <m:sup>
            <m:r>
              <w:rPr>
                <w:rFonts w:ascii="Cambria Math" w:hAnsi="Cambria Math"/>
              </w:rPr>
              <m:t>''</m:t>
            </m:r>
          </m:sup>
        </m:sSubSup>
      </m:oMath>
      <w:r w:rsidRPr="001755DF">
        <w:t xml:space="preserve">) for each point </w:t>
      </w:r>
      <w:r w:rsidRPr="001755DF">
        <w:rPr>
          <w:i/>
        </w:rPr>
        <w:t>P</w:t>
      </w:r>
      <w:r w:rsidRPr="001755DF">
        <w:t xml:space="preserve"> on the outer wall of the tank using according to Eq. (6).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2"/>
        <w:gridCol w:w="821"/>
      </w:tblGrid>
      <w:tr w:rsidR="005E0883" w:rsidRPr="001755DF" w14:paraId="75FE8CB9" w14:textId="77777777" w:rsidTr="00DC7B1A">
        <w:tc>
          <w:tcPr>
            <w:tcW w:w="7986" w:type="dxa"/>
            <w:shd w:val="clear" w:color="auto" w:fill="auto"/>
            <w:vAlign w:val="center"/>
          </w:tcPr>
          <w:p w14:paraId="3421A800" w14:textId="338E95CB" w:rsidR="005E0883" w:rsidRPr="001755DF" w:rsidRDefault="00FC7F1E" w:rsidP="00DC7B1A">
            <w:pPr>
              <w:pStyle w:val="CETEquation"/>
              <w:rPr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US"/>
                      </w:rPr>
                      <m:t>=σ×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wall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×(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BB,eq.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e>
                </m:acc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w</m:t>
                    </m:r>
                    <m:r>
                      <w:rPr>
                        <w:rFonts w:ascii="Cambria Math" w:hAnsi="Cambria Math"/>
                        <w:lang w:val="en-US"/>
                      </w:rPr>
                      <m:t>all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bSup>
                <m:r>
                  <w:rPr>
                    <w:rFonts w:ascii="Cambria Math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801" w:type="dxa"/>
            <w:shd w:val="clear" w:color="auto" w:fill="auto"/>
            <w:vAlign w:val="center"/>
          </w:tcPr>
          <w:p w14:paraId="0A36DE65" w14:textId="686BD727" w:rsidR="005E0883" w:rsidRPr="001755DF" w:rsidRDefault="005E0883" w:rsidP="00DC7B1A">
            <w:pPr>
              <w:pStyle w:val="CETEquation"/>
              <w:jc w:val="right"/>
              <w:rPr>
                <w:lang w:val="en-US"/>
              </w:rPr>
            </w:pPr>
            <w:r w:rsidRPr="001755DF">
              <w:rPr>
                <w:lang w:val="en-US"/>
              </w:rPr>
              <w:t>(6)</w:t>
            </w:r>
          </w:p>
        </w:tc>
      </w:tr>
    </w:tbl>
    <w:p w14:paraId="4D721953" w14:textId="1E692982" w:rsidR="001C7AAF" w:rsidRPr="001755DF" w:rsidRDefault="005E0883" w:rsidP="001C7AAF">
      <w:pPr>
        <w:pStyle w:val="CETBodytext"/>
      </w:pPr>
      <w:r w:rsidRPr="001755DF">
        <w:t xml:space="preserve">Where,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wall</m:t>
            </m:r>
          </m:sub>
        </m:sSub>
      </m:oMath>
      <w:r w:rsidRPr="001755DF">
        <w:t xml:space="preserve"> is the tank outer wall emissivity</w:t>
      </w:r>
      <w:r w:rsidR="0065692C" w:rsidRPr="001755DF">
        <w:t xml:space="preserve"> (assumed equal to 0.7)</w:t>
      </w:r>
      <w:r w:rsidRPr="001755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BB, eq</m:t>
            </m:r>
          </m:sub>
        </m:sSub>
      </m:oMath>
      <w:r w:rsidRPr="001755DF">
        <w:t xml:space="preserve"> is the pool fire equivalent black body temperature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wall</m:t>
            </m:r>
          </m:sub>
        </m:sSub>
      </m:oMath>
      <w:r w:rsidRPr="001755DF">
        <w:t xml:space="preserve"> is the tank outer wall temperature.</w:t>
      </w:r>
    </w:p>
    <w:p w14:paraId="56BA033F" w14:textId="77777777" w:rsidR="007A4A07" w:rsidRPr="001755DF" w:rsidRDefault="009B6488" w:rsidP="00541BD6">
      <w:pPr>
        <w:pStyle w:val="CETHeading1"/>
      </w:pPr>
      <w:r w:rsidRPr="001755DF">
        <w:t>Results and discussion</w:t>
      </w:r>
    </w:p>
    <w:p w14:paraId="2F7916B8" w14:textId="5D4AABF1" w:rsidR="00290EE5" w:rsidRPr="001755DF" w:rsidRDefault="00D37F2A" w:rsidP="00150AE7">
      <w:pPr>
        <w:pStyle w:val="CETBodytext"/>
      </w:pPr>
      <w:r>
        <w:t>D</w:t>
      </w:r>
      <w:r w:rsidR="003075E2">
        <w:t xml:space="preserve">ue to the novelty </w:t>
      </w:r>
      <w:r>
        <w:t xml:space="preserve">of </w:t>
      </w:r>
      <w:r w:rsidRPr="001755DF">
        <w:t xml:space="preserve">LNG fueled </w:t>
      </w:r>
      <w:r>
        <w:t>transportation technologies, there are currently no available experimental data concerning heat effects on storage tanks caused by distant fires that can be used to validate the model.</w:t>
      </w:r>
      <w:r w:rsidR="009A0BA2">
        <w:t xml:space="preserve"> Only </w:t>
      </w:r>
      <w:r w:rsidR="009A0BA2" w:rsidRPr="009A0BA2">
        <w:t>a set of experimental bonfire tests</w:t>
      </w:r>
      <w:r w:rsidR="009A0BA2">
        <w:t xml:space="preserve"> challenged the </w:t>
      </w:r>
      <w:r w:rsidR="009A0BA2" w:rsidRPr="009A0BA2">
        <w:t>possibility of a catastrophic rupture of cryogenic vessels</w:t>
      </w:r>
      <w:r w:rsidR="009A0BA2">
        <w:t xml:space="preserve"> engulfed by flames (</w:t>
      </w:r>
      <w:proofErr w:type="spellStart"/>
      <w:r w:rsidR="009A0BA2" w:rsidRPr="009A0BA2">
        <w:t>Kamperveen</w:t>
      </w:r>
      <w:proofErr w:type="spellEnd"/>
      <w:r w:rsidR="009A0BA2">
        <w:t xml:space="preserve"> et al., 2016).</w:t>
      </w:r>
      <w:r>
        <w:t xml:space="preserve"> </w:t>
      </w:r>
      <w:r w:rsidR="00A44C90" w:rsidRPr="001755DF">
        <w:t xml:space="preserve">The heat load induced </w:t>
      </w:r>
      <w:r w:rsidR="007E013F" w:rsidRPr="001755DF">
        <w:t xml:space="preserve">by </w:t>
      </w:r>
      <w:r w:rsidR="00740EC3" w:rsidRPr="001755DF">
        <w:t xml:space="preserve">external fires on storage tanks </w:t>
      </w:r>
      <w:r w:rsidR="00A44C90" w:rsidRPr="001755DF">
        <w:t>determines a temperature increase of the tank</w:t>
      </w:r>
      <w:r w:rsidR="00740EC3" w:rsidRPr="001755DF">
        <w:t xml:space="preserve"> lading,</w:t>
      </w:r>
      <w:r w:rsidR="00A44C90" w:rsidRPr="001755DF">
        <w:t xml:space="preserve"> </w:t>
      </w:r>
      <w:r w:rsidR="00FB490D" w:rsidRPr="001755DF">
        <w:t>promot</w:t>
      </w:r>
      <w:r w:rsidR="00740EC3" w:rsidRPr="001755DF">
        <w:t>ing</w:t>
      </w:r>
      <w:r w:rsidR="00FB490D" w:rsidRPr="001755DF">
        <w:t xml:space="preserve"> evaporation </w:t>
      </w:r>
      <w:r w:rsidR="00740EC3" w:rsidRPr="001755DF">
        <w:t xml:space="preserve">of the liquid phase </w:t>
      </w:r>
      <w:r w:rsidR="00FB490D" w:rsidRPr="001755DF">
        <w:t>and</w:t>
      </w:r>
      <w:r w:rsidR="00740EC3" w:rsidRPr="001755DF">
        <w:t>, consequently</w:t>
      </w:r>
      <w:r w:rsidR="00FB490D" w:rsidRPr="001755DF">
        <w:t xml:space="preserve"> tank pressurization.</w:t>
      </w:r>
      <w:r w:rsidR="00740EC3" w:rsidRPr="001755DF">
        <w:t xml:space="preserve"> This is clearly visible in</w:t>
      </w:r>
      <w:r w:rsidR="00192D1A" w:rsidRPr="001755DF">
        <w:t xml:space="preserve"> </w:t>
      </w:r>
      <w:r w:rsidR="005C3FBB" w:rsidRPr="001755DF">
        <w:t xml:space="preserve">Figure </w:t>
      </w:r>
      <w:r w:rsidR="005C3FBB" w:rsidRPr="001755DF">
        <w:rPr>
          <w:noProof/>
        </w:rPr>
        <w:t>2</w:t>
      </w:r>
      <w:r w:rsidR="00740EC3" w:rsidRPr="001755DF">
        <w:rPr>
          <w:noProof/>
        </w:rPr>
        <w:t>, reporting</w:t>
      </w:r>
      <w:r w:rsidR="00740EC3" w:rsidRPr="001755DF">
        <w:t xml:space="preserve"> </w:t>
      </w:r>
      <w:r w:rsidR="00192D1A" w:rsidRPr="001755DF">
        <w:t xml:space="preserve">the dynamic evolution of tank pressure for </w:t>
      </w:r>
      <w:r w:rsidR="00740EC3" w:rsidRPr="001755DF">
        <w:t>the six case studies</w:t>
      </w:r>
      <w:r w:rsidR="00192D1A" w:rsidRPr="001755DF">
        <w:t xml:space="preserve">. </w:t>
      </w:r>
      <w:r w:rsidR="00740EC3" w:rsidRPr="001755DF">
        <w:t>It can be observed that the pressurization rate increases with the decrease of the filling degree.</w:t>
      </w:r>
      <w:r w:rsidR="009308F7" w:rsidRPr="001755DF">
        <w:t xml:space="preserve"> </w:t>
      </w:r>
      <w:r w:rsidR="00740EC3" w:rsidRPr="001755DF">
        <w:t>T</w:t>
      </w:r>
      <w:r w:rsidR="009308F7" w:rsidRPr="001755DF">
        <w:t xml:space="preserve">his result is in accordance with </w:t>
      </w:r>
      <w:r w:rsidR="008D38CC" w:rsidRPr="001755DF">
        <w:t xml:space="preserve">heat leaks </w:t>
      </w:r>
      <w:r w:rsidR="009308F7" w:rsidRPr="001755DF">
        <w:t xml:space="preserve">experimental tests carried out with </w:t>
      </w:r>
      <w:r w:rsidR="008D38CC" w:rsidRPr="001755DF">
        <w:t xml:space="preserve">liquid </w:t>
      </w:r>
      <w:r w:rsidR="008D38CC" w:rsidRPr="001755DF">
        <w:lastRenderedPageBreak/>
        <w:t xml:space="preserve">hydrogen </w:t>
      </w:r>
      <w:r w:rsidR="008D38CC" w:rsidRPr="001755DF">
        <w:rPr>
          <w:noProof/>
        </w:rPr>
        <w:t>(Van Drew et al., 1992)</w:t>
      </w:r>
      <w:r w:rsidR="007758E3" w:rsidRPr="001755DF">
        <w:t xml:space="preserve">. </w:t>
      </w:r>
      <w:r w:rsidR="00150AE7" w:rsidRPr="001755DF">
        <w:t xml:space="preserve">For both </w:t>
      </w:r>
      <w:r w:rsidR="00740EC3" w:rsidRPr="001755DF">
        <w:t xml:space="preserve">the tanks analyzed </w:t>
      </w:r>
      <w:r w:rsidR="00150AE7" w:rsidRPr="001755DF">
        <w:t xml:space="preserve">the pressure increase is limited to 1 bar </w:t>
      </w:r>
      <w:r w:rsidR="00740EC3" w:rsidRPr="001755DF">
        <w:t xml:space="preserve">above </w:t>
      </w:r>
      <w:r w:rsidR="00150AE7" w:rsidRPr="001755DF">
        <w:t xml:space="preserve">the initial pressure value. </w:t>
      </w:r>
    </w:p>
    <w:p w14:paraId="37FE16A7" w14:textId="4AD6DA14" w:rsidR="009308F7" w:rsidRPr="001755DF" w:rsidRDefault="00150AE7" w:rsidP="00150AE7">
      <w:pPr>
        <w:pStyle w:val="CETBodytext"/>
      </w:pPr>
      <w:r w:rsidRPr="001755DF">
        <w:t xml:space="preserve">Comparing </w:t>
      </w:r>
      <w:r w:rsidR="005C3FBB" w:rsidRPr="001755DF">
        <w:t xml:space="preserve">Figure </w:t>
      </w:r>
      <w:r w:rsidR="005C3FBB" w:rsidRPr="001755DF">
        <w:rPr>
          <w:noProof/>
        </w:rPr>
        <w:t>2</w:t>
      </w:r>
      <w:r w:rsidRPr="001755DF">
        <w:t xml:space="preserve">a and </w:t>
      </w:r>
      <w:r w:rsidR="004F0446" w:rsidRPr="001755DF">
        <w:t>2</w:t>
      </w:r>
      <w:r w:rsidRPr="001755DF">
        <w:t>b, it can be noticed how different operative conditions and tank size affect the pressur</w:t>
      </w:r>
      <w:r w:rsidR="00576EE4" w:rsidRPr="001755DF">
        <w:t>e build</w:t>
      </w:r>
      <w:r w:rsidR="00720ACE" w:rsidRPr="001755DF">
        <w:t>-</w:t>
      </w:r>
      <w:r w:rsidR="00576EE4" w:rsidRPr="001755DF">
        <w:t>up</w:t>
      </w:r>
      <w:r w:rsidRPr="001755DF">
        <w:t>: while cases A show a significant time lag (about 45 minutes) before the pressure starts to rise, pressurization for case study B is not delayed.</w:t>
      </w:r>
    </w:p>
    <w:p w14:paraId="6ED97A46" w14:textId="1DAEEC8E" w:rsidR="00F733C1" w:rsidRPr="001755DF" w:rsidRDefault="00595C7A" w:rsidP="006A159D">
      <w:pPr>
        <w:pStyle w:val="CETBodytext"/>
        <w:keepNext/>
        <w:jc w:val="left"/>
      </w:pPr>
      <w:r w:rsidRPr="00595C7A">
        <w:rPr>
          <w:noProof/>
          <w:lang w:val="it-IT" w:eastAsia="it-IT"/>
        </w:rPr>
        <w:drawing>
          <wp:inline distT="0" distB="0" distL="0" distR="0" wp14:anchorId="18A6F743" wp14:editId="7177572B">
            <wp:extent cx="5579745" cy="2482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0453" w14:textId="42462B70" w:rsidR="00A76BD7" w:rsidRPr="001755DF" w:rsidRDefault="00A76BD7" w:rsidP="00756CC9">
      <w:pPr>
        <w:pStyle w:val="CETCaption"/>
        <w:jc w:val="left"/>
        <w:rPr>
          <w:lang w:val="en-US"/>
        </w:rPr>
      </w:pPr>
      <w:r w:rsidRPr="001755DF">
        <w:rPr>
          <w:lang w:val="en-US"/>
        </w:rPr>
        <w:t>Figure 2: Pressurization curves obtained for the case studies listed in Table 1.</w:t>
      </w:r>
    </w:p>
    <w:p w14:paraId="553251CD" w14:textId="564A0B63" w:rsidR="003F6BCD" w:rsidRPr="001755DF" w:rsidRDefault="003F6BCD" w:rsidP="005726DA">
      <w:pPr>
        <w:pStyle w:val="CETBodytext"/>
      </w:pPr>
      <w:r w:rsidRPr="001755DF">
        <w:t xml:space="preserve">In summary, for all the cases, the pressure reached inside the tank after two hours of pool fire exposure remains always below the MAWP values reported in Table </w:t>
      </w:r>
      <w:r w:rsidRPr="001755DF">
        <w:rPr>
          <w:noProof/>
        </w:rPr>
        <w:t>1, suggesting that tank integrity is not threatened by this kind of fire scenario.</w:t>
      </w:r>
    </w:p>
    <w:p w14:paraId="233CDBD9" w14:textId="14B331E4" w:rsidR="0035128F" w:rsidRPr="001755DF" w:rsidRDefault="005726DA" w:rsidP="005726DA">
      <w:pPr>
        <w:pStyle w:val="CETBodytext"/>
      </w:pPr>
      <w:r w:rsidRPr="001755DF">
        <w:t xml:space="preserve">However, </w:t>
      </w:r>
      <w:r w:rsidR="003F6BCD" w:rsidRPr="001755DF">
        <w:t>pressure is not the only factor having the potential to induce tank rupture.</w:t>
      </w:r>
      <w:r w:rsidRPr="001755DF">
        <w:t xml:space="preserve"> Degradation of steel structural properties due to high temperatures and local thermal stresses </w:t>
      </w:r>
      <w:r w:rsidR="003F6BCD" w:rsidRPr="001755DF">
        <w:t xml:space="preserve">may also </w:t>
      </w:r>
      <w:r w:rsidRPr="001755DF">
        <w:t xml:space="preserve">result in tank failures. </w:t>
      </w:r>
      <w:r w:rsidR="00A76BD7" w:rsidRPr="001755DF">
        <w:t xml:space="preserve">Figure </w:t>
      </w:r>
      <w:r w:rsidR="00A76BD7" w:rsidRPr="001755DF">
        <w:rPr>
          <w:noProof/>
        </w:rPr>
        <w:t>3</w:t>
      </w:r>
      <w:r w:rsidRPr="001755DF">
        <w:t xml:space="preserve"> compares the variation of tank’s inner wall temperatures with position for the case studies at different times. It is </w:t>
      </w:r>
      <w:r w:rsidR="00290EE5" w:rsidRPr="001755DF">
        <w:t>clear</w:t>
      </w:r>
      <w:r w:rsidRPr="001755DF">
        <w:t xml:space="preserve"> how the higher heat transfer coefficients for the liquid phase contribute to </w:t>
      </w:r>
      <w:r w:rsidR="00576EE4" w:rsidRPr="001755DF">
        <w:t>keep</w:t>
      </w:r>
      <w:r w:rsidRPr="001755DF">
        <w:t xml:space="preserve"> the wetted part of tank wall at lower temperatures than the wall portion in contact with the vapor, possibly inducing thermal stresses. Moreover, </w:t>
      </w:r>
      <w:r w:rsidR="000674B4" w:rsidRPr="001755DF">
        <w:t>the</w:t>
      </w:r>
      <w:r w:rsidRPr="001755DF">
        <w:t xml:space="preserve"> temperature </w:t>
      </w:r>
      <w:r w:rsidR="000674B4" w:rsidRPr="001755DF">
        <w:t>predicted for</w:t>
      </w:r>
      <w:r w:rsidRPr="001755DF">
        <w:t xml:space="preserve"> cases B is far greater than </w:t>
      </w:r>
      <w:r w:rsidR="00576EE4" w:rsidRPr="001755DF">
        <w:t xml:space="preserve">the correspondent </w:t>
      </w:r>
      <w:r w:rsidRPr="001755DF">
        <w:t xml:space="preserve">cases A. This effect could be linked to the thinner insulation layer of Case B that increases the heat </w:t>
      </w:r>
      <w:r w:rsidR="00E07DBF" w:rsidRPr="001755DF">
        <w:t>flux reaching the inner wall</w:t>
      </w:r>
      <w:r w:rsidRPr="001755DF">
        <w:t xml:space="preserve"> </w:t>
      </w:r>
      <w:r w:rsidR="00DC3ADA" w:rsidRPr="001755DF">
        <w:t>and</w:t>
      </w:r>
      <w:r w:rsidRPr="001755DF">
        <w:t xml:space="preserve"> to a higher surface-to-volume ratio characteristic of smaller diameter tank. However, </w:t>
      </w:r>
      <w:r w:rsidR="00E07DBF" w:rsidRPr="001755DF">
        <w:t xml:space="preserve">in all the six cases, </w:t>
      </w:r>
      <w:r w:rsidRPr="001755DF">
        <w:t xml:space="preserve">the maximum temperature reached by the wall section in contact with the vapor region is </w:t>
      </w:r>
      <w:r w:rsidR="00E07DBF" w:rsidRPr="001755DF">
        <w:t>always</w:t>
      </w:r>
      <w:r w:rsidRPr="001755DF">
        <w:t xml:space="preserve"> lower than 323 K, which is the maximum design temperature for static vacuum insulated austenitic steel vessels as specified in the European standard EN 13458-2:2002 </w:t>
      </w:r>
      <w:r w:rsidRPr="001755DF">
        <w:rPr>
          <w:noProof/>
        </w:rPr>
        <w:t>(European committee for standardization, 2002)</w:t>
      </w:r>
      <w:r w:rsidRPr="001755DF">
        <w:t>.</w:t>
      </w:r>
    </w:p>
    <w:p w14:paraId="7006E549" w14:textId="5331ADF3" w:rsidR="00150AE7" w:rsidRPr="001755DF" w:rsidRDefault="006A159D" w:rsidP="00150AE7">
      <w:pPr>
        <w:pStyle w:val="CETBodytext"/>
        <w:keepNext/>
        <w:jc w:val="left"/>
      </w:pPr>
      <w:r w:rsidRPr="001755DF">
        <w:rPr>
          <w:noProof/>
          <w:lang w:val="it-IT" w:eastAsia="it-IT"/>
        </w:rPr>
        <w:drawing>
          <wp:inline distT="0" distB="0" distL="0" distR="0" wp14:anchorId="100AB023" wp14:editId="265BAAAB">
            <wp:extent cx="5579745" cy="2482618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4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1566" w14:textId="7BDC678E" w:rsidR="00A859F2" w:rsidRPr="001755DF" w:rsidRDefault="00A859F2" w:rsidP="00756CC9">
      <w:pPr>
        <w:pStyle w:val="CETCaption"/>
        <w:jc w:val="left"/>
        <w:rPr>
          <w:lang w:val="en-US"/>
        </w:rPr>
      </w:pPr>
      <w:r w:rsidRPr="001755DF">
        <w:rPr>
          <w:lang w:val="en-US"/>
        </w:rPr>
        <w:t>Figure 3: Inner wall temperature profiles at 90 min (a) and 120 min (b) as a function of radial position θ.</w:t>
      </w:r>
    </w:p>
    <w:p w14:paraId="5D0A4576" w14:textId="2FCA9B2C" w:rsidR="00D73EAB" w:rsidRPr="001755DF" w:rsidRDefault="00D73EAB" w:rsidP="00D73EAB">
      <w:pPr>
        <w:pStyle w:val="CETHeading1"/>
      </w:pPr>
      <w:r w:rsidRPr="001755DF">
        <w:lastRenderedPageBreak/>
        <w:t>Conclusions</w:t>
      </w:r>
    </w:p>
    <w:p w14:paraId="33CDE971" w14:textId="25828003" w:rsidR="00975AA1" w:rsidRPr="001755DF" w:rsidRDefault="00EF731D" w:rsidP="00E24AC2">
      <w:pPr>
        <w:pStyle w:val="CETBodytext"/>
      </w:pPr>
      <w:r w:rsidRPr="001755DF">
        <w:t xml:space="preserve">The CFD modelling approach presented in this work allowed to study the response of LNG tanks to a complex scenario such as a distant pool fire and to </w:t>
      </w:r>
      <w:r w:rsidR="001E55CF" w:rsidRPr="001755DF">
        <w:t>analyze</w:t>
      </w:r>
      <w:r w:rsidRPr="001755DF">
        <w:t xml:space="preserve"> the influence of the tank size and filling degree on vessel pressure build-up</w:t>
      </w:r>
      <w:r w:rsidR="0024304A" w:rsidRPr="001755DF">
        <w:t xml:space="preserve"> and</w:t>
      </w:r>
      <w:r w:rsidRPr="001755DF">
        <w:t xml:space="preserve"> wall temperature rise.</w:t>
      </w:r>
      <w:r w:rsidR="00D61A98" w:rsidRPr="001755DF">
        <w:t xml:space="preserve"> </w:t>
      </w:r>
      <w:r w:rsidR="00D86575" w:rsidRPr="001755DF">
        <w:t xml:space="preserve">It </w:t>
      </w:r>
      <w:r w:rsidRPr="001755DF">
        <w:t xml:space="preserve">was </w:t>
      </w:r>
      <w:r w:rsidR="00D86575" w:rsidRPr="001755DF">
        <w:t xml:space="preserve">observed </w:t>
      </w:r>
      <w:r w:rsidR="005C11A4" w:rsidRPr="001755DF">
        <w:t>that the pressurization rate increases with lower tank filling degrees</w:t>
      </w:r>
      <w:r w:rsidR="000674B4" w:rsidRPr="001755DF">
        <w:t>, independently from tank size and initial conditions</w:t>
      </w:r>
      <w:r w:rsidR="005C11A4" w:rsidRPr="001755DF">
        <w:t xml:space="preserve">. </w:t>
      </w:r>
      <w:r w:rsidR="000674B4" w:rsidRPr="001755DF">
        <w:t xml:space="preserve">It was found that road trailer tanks (Case B) start to pressurize as soon as they are exposed to the fire conditions, </w:t>
      </w:r>
      <w:r w:rsidR="000E1752" w:rsidRPr="001755DF">
        <w:t xml:space="preserve">whereas </w:t>
      </w:r>
      <w:r w:rsidR="000674B4" w:rsidRPr="001755DF">
        <w:t>marine LNG storage tank</w:t>
      </w:r>
      <w:r w:rsidR="000E1752" w:rsidRPr="001755DF">
        <w:t>s</w:t>
      </w:r>
      <w:r w:rsidR="000674B4" w:rsidRPr="001755DF">
        <w:t xml:space="preserve"> (Case A) </w:t>
      </w:r>
      <w:r w:rsidR="000E1752" w:rsidRPr="001755DF">
        <w:t xml:space="preserve">remain almost </w:t>
      </w:r>
      <w:r w:rsidR="000674B4" w:rsidRPr="001755DF">
        <w:t>unaffected by the investigated pool fire scenario up to about 45 minutes.</w:t>
      </w:r>
      <w:r w:rsidR="00D96549" w:rsidRPr="001755DF">
        <w:t xml:space="preserve"> </w:t>
      </w:r>
      <w:r w:rsidR="000674B4" w:rsidRPr="001755DF">
        <w:t xml:space="preserve">The analysis of tank inner wall temperatures </w:t>
      </w:r>
      <w:r w:rsidR="00720ACE" w:rsidRPr="001755DF">
        <w:t>show</w:t>
      </w:r>
      <w:r w:rsidR="009E2D1C" w:rsidRPr="001755DF">
        <w:t xml:space="preserve">s </w:t>
      </w:r>
      <w:r w:rsidR="000674B4" w:rsidRPr="001755DF">
        <w:t xml:space="preserve">that greater temperature differences </w:t>
      </w:r>
      <w:r w:rsidR="00036E86" w:rsidRPr="001755DF">
        <w:t xml:space="preserve">between liquid and vapor regions of the vessel </w:t>
      </w:r>
      <w:r w:rsidR="000674B4" w:rsidRPr="001755DF">
        <w:t xml:space="preserve">can be expected for </w:t>
      </w:r>
      <w:r w:rsidR="000E1752" w:rsidRPr="001755DF">
        <w:t>larger tanks (</w:t>
      </w:r>
      <w:r w:rsidR="00036E86" w:rsidRPr="001755DF">
        <w:t>Case B</w:t>
      </w:r>
      <w:r w:rsidR="000E1752" w:rsidRPr="001755DF">
        <w:t>)</w:t>
      </w:r>
      <w:r w:rsidR="00036E86" w:rsidRPr="001755DF">
        <w:t xml:space="preserve">. This situation may generate </w:t>
      </w:r>
      <w:r w:rsidR="005C11A4" w:rsidRPr="001755DF">
        <w:t xml:space="preserve">localized thermal stresses in proximity of vapor-liquid interface </w:t>
      </w:r>
      <w:r w:rsidR="00036E86" w:rsidRPr="001755DF">
        <w:t xml:space="preserve">that could weaken the </w:t>
      </w:r>
      <w:r w:rsidR="005C11A4" w:rsidRPr="001755DF">
        <w:t>tank</w:t>
      </w:r>
      <w:r w:rsidR="00036E86" w:rsidRPr="001755DF">
        <w:t xml:space="preserve"> structure</w:t>
      </w:r>
      <w:r w:rsidR="000E1752" w:rsidRPr="001755DF">
        <w:t xml:space="preserve"> and induce local yielding</w:t>
      </w:r>
      <w:r w:rsidR="005C11A4" w:rsidRPr="001755DF">
        <w:t xml:space="preserve">. </w:t>
      </w:r>
      <w:r w:rsidR="00975AA1" w:rsidRPr="001755DF">
        <w:t xml:space="preserve">A more detailed analysis of tank structural integrity with finite elements </w:t>
      </w:r>
      <w:r w:rsidR="00A648F0" w:rsidRPr="001755DF">
        <w:t>software would be required to further investigate this aspect. Results produced in this work could support the setup for such analysis.</w:t>
      </w:r>
    </w:p>
    <w:p w14:paraId="08E317C7" w14:textId="3060331C" w:rsidR="00975AA1" w:rsidRPr="001755DF" w:rsidRDefault="00A648F0" w:rsidP="00E24AC2">
      <w:pPr>
        <w:pStyle w:val="CETBodytext"/>
      </w:pPr>
      <w:r w:rsidRPr="001755DF">
        <w:t xml:space="preserve">In summary, values of pressure and wall temperature obtained in the CFD simulation suggest that the </w:t>
      </w:r>
      <w:r w:rsidR="00E705BF" w:rsidRPr="001755DF">
        <w:t>impact of</w:t>
      </w:r>
      <w:r w:rsidR="00C90BFE" w:rsidRPr="001755DF">
        <w:t xml:space="preserve"> distant pool fires resulting from moderate LNG leakages</w:t>
      </w:r>
      <w:r w:rsidR="00E705BF" w:rsidRPr="001755DF">
        <w:t xml:space="preserve"> will not be critical </w:t>
      </w:r>
      <w:r w:rsidR="00C90BFE" w:rsidRPr="001755DF">
        <w:t xml:space="preserve">for pressurized cryogenic tanks even if their insulation is compromised. </w:t>
      </w:r>
      <w:r w:rsidR="00AE7B7C" w:rsidRPr="001755DF">
        <w:t>However, this does not exclude that more severe fires (e.g. full engulfment fires) might represent a threat for tan</w:t>
      </w:r>
      <w:r w:rsidR="0024304A" w:rsidRPr="001755DF">
        <w:t>k</w:t>
      </w:r>
      <w:r w:rsidR="00AE7B7C" w:rsidRPr="001755DF">
        <w:t xml:space="preserve"> integrity, especially for </w:t>
      </w:r>
      <w:r w:rsidR="0024304A" w:rsidRPr="001755DF">
        <w:t xml:space="preserve">the </w:t>
      </w:r>
      <w:r w:rsidR="00AE7B7C" w:rsidRPr="001755DF">
        <w:t xml:space="preserve">smaller </w:t>
      </w:r>
      <w:r w:rsidR="0024304A" w:rsidRPr="001755DF">
        <w:t>ones</w:t>
      </w:r>
      <w:r w:rsidR="00E705BF" w:rsidRPr="001755DF">
        <w:t xml:space="preserve">, </w:t>
      </w:r>
      <w:r w:rsidR="009D27E5" w:rsidRPr="001755DF">
        <w:t>possibly</w:t>
      </w:r>
      <w:r w:rsidR="00E705BF" w:rsidRPr="001755DF">
        <w:t xml:space="preserve"> leading to accident escalation</w:t>
      </w:r>
      <w:r w:rsidR="00AE7B7C" w:rsidRPr="001755DF">
        <w:t>.</w:t>
      </w:r>
    </w:p>
    <w:p w14:paraId="48213633" w14:textId="1FED4E25" w:rsidR="00A648F0" w:rsidRPr="001755DF" w:rsidRDefault="00AE7B7C" w:rsidP="00E24AC2">
      <w:pPr>
        <w:pStyle w:val="CETBodytext"/>
      </w:pPr>
      <w:r w:rsidRPr="001755DF">
        <w:t>The</w:t>
      </w:r>
      <w:r w:rsidR="00C90BFE" w:rsidRPr="001755DF">
        <w:t xml:space="preserve"> results of this work can provide a basis for a broader </w:t>
      </w:r>
      <w:r w:rsidR="00975AA1" w:rsidRPr="001755DF">
        <w:t>accidental scenario modelling</w:t>
      </w:r>
      <w:r w:rsidR="00C90BFE" w:rsidRPr="001755DF">
        <w:t xml:space="preserve"> covering different fire and operative conditions.</w:t>
      </w:r>
      <w:r w:rsidR="00E24AC2" w:rsidRPr="001755DF">
        <w:t xml:space="preserve"> Pressurization dynamics, walls and tank lading temperature</w:t>
      </w:r>
      <w:r w:rsidR="00C90BFE" w:rsidRPr="001755DF">
        <w:t xml:space="preserve"> data can also represent a valuable source of information for emergency responders, </w:t>
      </w:r>
      <w:r w:rsidR="00E24AC2" w:rsidRPr="001755DF">
        <w:t>providing useful information to evaluate possible tank failure conditions.</w:t>
      </w:r>
    </w:p>
    <w:p w14:paraId="2DD29733" w14:textId="6ED6CC0F" w:rsidR="009B6488" w:rsidRPr="001755DF" w:rsidRDefault="009B6488" w:rsidP="009B6488">
      <w:pPr>
        <w:pStyle w:val="CETReference"/>
        <w:rPr>
          <w:lang w:val="en-US"/>
        </w:rPr>
      </w:pPr>
      <w:r w:rsidRPr="001755DF">
        <w:rPr>
          <w:lang w:val="en-US"/>
        </w:rPr>
        <w:t>References</w:t>
      </w:r>
    </w:p>
    <w:p w14:paraId="2B862BD0" w14:textId="77777777" w:rsidR="00C646DF" w:rsidRPr="001755DF" w:rsidRDefault="00C646DF">
      <w:pPr>
        <w:pStyle w:val="CETReferencetext"/>
      </w:pPr>
      <w:proofErr w:type="spellStart"/>
      <w:r w:rsidRPr="001755DF">
        <w:t>Beikircher</w:t>
      </w:r>
      <w:proofErr w:type="spellEnd"/>
      <w:r w:rsidRPr="001755DF">
        <w:t xml:space="preserve">, T., </w:t>
      </w:r>
      <w:proofErr w:type="spellStart"/>
      <w:r w:rsidRPr="001755DF">
        <w:t>Demharter</w:t>
      </w:r>
      <w:proofErr w:type="spellEnd"/>
      <w:r w:rsidRPr="001755DF">
        <w:t>, M., 2013, Heat Transport in Evacuated Perlite Powders for Super-Insulated Long-Term Storages up to 300 °C, J. Heat Transfer, 135, 051301-1-051301-11.</w:t>
      </w:r>
    </w:p>
    <w:p w14:paraId="415F5D26" w14:textId="4E84FC68" w:rsidR="00C646DF" w:rsidRPr="001755DF" w:rsidRDefault="00C646DF">
      <w:pPr>
        <w:pStyle w:val="CETReferencetext"/>
      </w:pPr>
      <w:proofErr w:type="spellStart"/>
      <w:r w:rsidRPr="001755DF">
        <w:t>Casal</w:t>
      </w:r>
      <w:proofErr w:type="spellEnd"/>
      <w:r w:rsidRPr="001755DF">
        <w:t xml:space="preserve">, J., </w:t>
      </w:r>
      <w:proofErr w:type="spellStart"/>
      <w:r w:rsidRPr="001755DF">
        <w:t>Darbra</w:t>
      </w:r>
      <w:proofErr w:type="spellEnd"/>
      <w:r w:rsidRPr="001755DF">
        <w:t>, R.-M., 2013, Analysis of Past Accidents and Relevant Case-Histories, Domino Eff. Process Ind., 12–29.</w:t>
      </w:r>
    </w:p>
    <w:p w14:paraId="1CB40785" w14:textId="5DF2BBB2" w:rsidR="00C646DF" w:rsidRPr="001755DF" w:rsidRDefault="00C646DF">
      <w:pPr>
        <w:pStyle w:val="CETReferencetext"/>
      </w:pPr>
      <w:proofErr w:type="spellStart"/>
      <w:r w:rsidRPr="001755DF">
        <w:t>D’Aulisa</w:t>
      </w:r>
      <w:proofErr w:type="spellEnd"/>
      <w:r w:rsidRPr="001755DF">
        <w:t xml:space="preserve">, A., </w:t>
      </w:r>
      <w:proofErr w:type="spellStart"/>
      <w:r w:rsidRPr="001755DF">
        <w:t>Tugnoli</w:t>
      </w:r>
      <w:proofErr w:type="spellEnd"/>
      <w:r w:rsidRPr="001755DF">
        <w:t>, A., Cozzani, V., Landucci, G., Birk, A.M., 2014</w:t>
      </w:r>
      <w:r w:rsidR="00016C05" w:rsidRPr="001755DF">
        <w:t>,</w:t>
      </w:r>
      <w:r w:rsidRPr="001755DF">
        <w:t xml:space="preserve"> CFD </w:t>
      </w:r>
      <w:proofErr w:type="spellStart"/>
      <w:r w:rsidRPr="001755DF">
        <w:t>modeling</w:t>
      </w:r>
      <w:proofErr w:type="spellEnd"/>
      <w:r w:rsidRPr="001755DF">
        <w:t xml:space="preserve"> of LPG vessels under fire exposure conditions</w:t>
      </w:r>
      <w:r w:rsidR="00016C05" w:rsidRPr="001755DF">
        <w:t>,</w:t>
      </w:r>
      <w:r w:rsidRPr="001755DF">
        <w:t xml:space="preserve"> </w:t>
      </w:r>
      <w:proofErr w:type="spellStart"/>
      <w:r w:rsidRPr="001755DF">
        <w:t>AIChE</w:t>
      </w:r>
      <w:proofErr w:type="spellEnd"/>
      <w:r w:rsidRPr="001755DF">
        <w:t xml:space="preserve"> J.</w:t>
      </w:r>
      <w:r w:rsidR="00016C05" w:rsidRPr="001755DF">
        <w:t>,</w:t>
      </w:r>
      <w:r w:rsidRPr="001755DF">
        <w:t xml:space="preserve"> 60, 4292–4305.</w:t>
      </w:r>
    </w:p>
    <w:p w14:paraId="47F8007F" w14:textId="77777777" w:rsidR="00C646DF" w:rsidRPr="001755DF" w:rsidRDefault="00C646DF">
      <w:pPr>
        <w:pStyle w:val="CETReferencetext"/>
      </w:pPr>
      <w:r w:rsidRPr="001755DF">
        <w:t>European committee for standardization, 2002, Cryogenic vessels - Static vacuum insulated vessels - Part 2: Design, fabrication, inspection and testing, CEN, Brussels, Belgium.</w:t>
      </w:r>
    </w:p>
    <w:p w14:paraId="4AD665B5" w14:textId="4D51E98F" w:rsidR="00C646DF" w:rsidRPr="001755DF" w:rsidRDefault="00C646DF">
      <w:pPr>
        <w:pStyle w:val="CETReferencetext"/>
      </w:pPr>
      <w:r w:rsidRPr="001755DF">
        <w:t xml:space="preserve">Hirt, C., Nichols, B., 1981, Volume of fluid (VOF) method for the dynamics of free boundaries, J. </w:t>
      </w:r>
      <w:proofErr w:type="spellStart"/>
      <w:r w:rsidRPr="001755DF">
        <w:t>Comput</w:t>
      </w:r>
      <w:proofErr w:type="spellEnd"/>
      <w:r w:rsidRPr="001755DF">
        <w:t>. Phys., 39, 201–225.</w:t>
      </w:r>
    </w:p>
    <w:p w14:paraId="41914C30" w14:textId="7AAD47DF" w:rsidR="00C646DF" w:rsidRPr="001755DF" w:rsidRDefault="00C646DF">
      <w:pPr>
        <w:pStyle w:val="CETReferencetext"/>
      </w:pPr>
      <w:proofErr w:type="spellStart"/>
      <w:r w:rsidRPr="001755DF">
        <w:t>Hulsbosch</w:t>
      </w:r>
      <w:proofErr w:type="spellEnd"/>
      <w:r w:rsidRPr="001755DF">
        <w:t xml:space="preserve">-dam, C., </w:t>
      </w:r>
      <w:proofErr w:type="spellStart"/>
      <w:r w:rsidRPr="001755DF">
        <w:t>Atli-veltin</w:t>
      </w:r>
      <w:proofErr w:type="spellEnd"/>
      <w:r w:rsidRPr="001755DF">
        <w:t xml:space="preserve">, B., </w:t>
      </w:r>
      <w:proofErr w:type="spellStart"/>
      <w:r w:rsidRPr="001755DF">
        <w:t>Kamperveen</w:t>
      </w:r>
      <w:proofErr w:type="spellEnd"/>
      <w:r w:rsidRPr="001755DF">
        <w:t xml:space="preserve">, J., </w:t>
      </w:r>
      <w:proofErr w:type="spellStart"/>
      <w:r w:rsidRPr="001755DF">
        <w:t>Velthuis</w:t>
      </w:r>
      <w:proofErr w:type="spellEnd"/>
      <w:r w:rsidRPr="001755DF">
        <w:t xml:space="preserve">, H., Reinders, J., </w:t>
      </w:r>
      <w:proofErr w:type="spellStart"/>
      <w:r w:rsidRPr="001755DF">
        <w:t>Spruijt</w:t>
      </w:r>
      <w:proofErr w:type="spellEnd"/>
      <w:r w:rsidRPr="001755DF">
        <w:t>, M., 2017</w:t>
      </w:r>
      <w:r w:rsidR="00016C05" w:rsidRPr="001755DF">
        <w:t>,</w:t>
      </w:r>
      <w:r w:rsidRPr="001755DF">
        <w:t xml:space="preserve"> Thermodynamic aspects of an LNG tank in fire and experimental validation</w:t>
      </w:r>
      <w:r w:rsidR="00016C05" w:rsidRPr="001755DF">
        <w:t>,</w:t>
      </w:r>
      <w:r w:rsidRPr="001755DF">
        <w:t xml:space="preserve"> EPJ Web Conf.</w:t>
      </w:r>
      <w:r w:rsidR="00016C05" w:rsidRPr="001755DF">
        <w:t>,</w:t>
      </w:r>
      <w:r w:rsidRPr="001755DF">
        <w:t xml:space="preserve"> 143, 0–5.</w:t>
      </w:r>
    </w:p>
    <w:p w14:paraId="15FB0704" w14:textId="1AF5514B" w:rsidR="00C646DF" w:rsidRDefault="00C646DF">
      <w:pPr>
        <w:pStyle w:val="CETReferencetext"/>
      </w:pPr>
      <w:r w:rsidRPr="001755DF">
        <w:t>Iannaccone, T., Ovidi, F., Scarponi, G.E., Landucci, G., Cozzani, V., 2019, Safety of Cryogenic Storage Facilities of Flammable Gases, Chem. Eng. Trans., 77, 535-540.</w:t>
      </w:r>
    </w:p>
    <w:p w14:paraId="39622AF8" w14:textId="07648587" w:rsidR="009D2FC8" w:rsidRPr="001755DF" w:rsidRDefault="009D2FC8" w:rsidP="009D2FC8">
      <w:pPr>
        <w:pStyle w:val="CETReferencetext"/>
      </w:pPr>
      <w:proofErr w:type="spellStart"/>
      <w:r w:rsidRPr="001755DF">
        <w:t>Kamperveen</w:t>
      </w:r>
      <w:proofErr w:type="spellEnd"/>
      <w:r w:rsidRPr="001755DF">
        <w:t xml:space="preserve">, J., </w:t>
      </w:r>
      <w:proofErr w:type="spellStart"/>
      <w:r w:rsidRPr="001755DF">
        <w:t>Spruijt</w:t>
      </w:r>
      <w:proofErr w:type="spellEnd"/>
      <w:r w:rsidRPr="001755DF">
        <w:t>, M.,</w:t>
      </w:r>
      <w:r>
        <w:t xml:space="preserve"> </w:t>
      </w:r>
      <w:r w:rsidRPr="001755DF">
        <w:t>Reinders, J., 201</w:t>
      </w:r>
      <w:r>
        <w:t>6</w:t>
      </w:r>
      <w:r w:rsidRPr="001755DF">
        <w:t xml:space="preserve">, </w:t>
      </w:r>
      <w:r w:rsidRPr="009D2FC8">
        <w:t>Heat load resistance of cryogenic storage tanks – Results of LNG Safety Program</w:t>
      </w:r>
      <w:r>
        <w:t>,</w:t>
      </w:r>
      <w:r w:rsidRPr="009D2FC8">
        <w:t xml:space="preserve"> Utrecht, The Netherlands</w:t>
      </w:r>
      <w:r w:rsidRPr="001755DF">
        <w:t>.</w:t>
      </w:r>
    </w:p>
    <w:p w14:paraId="5A48E903" w14:textId="77777777" w:rsidR="00C646DF" w:rsidRPr="001755DF" w:rsidRDefault="00C646DF">
      <w:pPr>
        <w:pStyle w:val="CETReferencetext"/>
      </w:pPr>
      <w:r w:rsidRPr="001755DF">
        <w:t xml:space="preserve">Lee, W.H., 1979, A pressure iteration scheme for two-phase </w:t>
      </w:r>
      <w:proofErr w:type="spellStart"/>
      <w:r w:rsidRPr="001755DF">
        <w:t>modeling</w:t>
      </w:r>
      <w:proofErr w:type="spellEnd"/>
      <w:r w:rsidRPr="001755DF">
        <w:t>, Los Alamos Sci. Lab., Los Alamos, NM, USA.</w:t>
      </w:r>
    </w:p>
    <w:p w14:paraId="3A1FF9A6" w14:textId="366D22EF" w:rsidR="00C646DF" w:rsidRDefault="00C646DF">
      <w:pPr>
        <w:pStyle w:val="CETReferencetext"/>
      </w:pPr>
      <w:r w:rsidRPr="001755DF">
        <w:t xml:space="preserve">Lemmon, E.W., </w:t>
      </w:r>
      <w:proofErr w:type="spellStart"/>
      <w:r w:rsidRPr="001755DF">
        <w:t>McLinden</w:t>
      </w:r>
      <w:proofErr w:type="spellEnd"/>
      <w:r w:rsidRPr="001755DF">
        <w:t xml:space="preserve">, M.O., Friend, D.G., 2020, Thermophysical Properties of Fluid Systems, Chapter in: </w:t>
      </w:r>
      <w:proofErr w:type="spellStart"/>
      <w:r w:rsidRPr="001755DF">
        <w:t>Linstrom</w:t>
      </w:r>
      <w:proofErr w:type="spellEnd"/>
      <w:r w:rsidRPr="001755DF">
        <w:t xml:space="preserve">, P.J., Mallard, W.G. (Eds.), NIST Chemistry </w:t>
      </w:r>
      <w:proofErr w:type="spellStart"/>
      <w:r w:rsidRPr="001755DF">
        <w:t>WebBook</w:t>
      </w:r>
      <w:proofErr w:type="spellEnd"/>
      <w:r w:rsidRPr="001755DF">
        <w:t xml:space="preserve">, NIST Standard Reference Database Number 69. National Institute of Standards and Technology, Gaithersburg MD, USA. </w:t>
      </w:r>
    </w:p>
    <w:p w14:paraId="04D261B5" w14:textId="50AD2A22" w:rsidR="00C646DF" w:rsidRPr="001755DF" w:rsidRDefault="00C646DF">
      <w:pPr>
        <w:pStyle w:val="CETReferencetext"/>
      </w:pPr>
      <w:proofErr w:type="spellStart"/>
      <w:r w:rsidRPr="001755DF">
        <w:t>Planas</w:t>
      </w:r>
      <w:proofErr w:type="spellEnd"/>
      <w:r w:rsidRPr="001755DF">
        <w:t xml:space="preserve">, E., Pastor, E., </w:t>
      </w:r>
      <w:proofErr w:type="spellStart"/>
      <w:r w:rsidRPr="001755DF">
        <w:t>Casal</w:t>
      </w:r>
      <w:proofErr w:type="spellEnd"/>
      <w:r w:rsidRPr="001755DF">
        <w:t xml:space="preserve">, J., Bonilla, J.M., 2015, Analysis of the boiling liquid expanding vapor explosion (BLEVE) of a liquefied natural gas road tanker: The </w:t>
      </w:r>
      <w:proofErr w:type="spellStart"/>
      <w:r w:rsidRPr="001755DF">
        <w:t>Zarzalico</w:t>
      </w:r>
      <w:proofErr w:type="spellEnd"/>
      <w:r w:rsidRPr="001755DF">
        <w:t xml:space="preserve"> accident, J. Loss Prev. Process Ind., 34, 127–138.</w:t>
      </w:r>
    </w:p>
    <w:p w14:paraId="7E24A33A" w14:textId="185701A1" w:rsidR="00C646DF" w:rsidRPr="001755DF" w:rsidRDefault="00C646DF">
      <w:pPr>
        <w:pStyle w:val="CETReferencetext"/>
      </w:pPr>
      <w:r w:rsidRPr="001755DF">
        <w:t>Scarponi, G.E., Landucci, G., Birk, A.M., Cozzani, V., 2019</w:t>
      </w:r>
      <w:r w:rsidR="00016C05" w:rsidRPr="001755DF">
        <w:t>,</w:t>
      </w:r>
      <w:r w:rsidRPr="001755DF">
        <w:t xml:space="preserve"> An innovative three-dimensional approach for the simulation of pressure vessels exposed to fire</w:t>
      </w:r>
      <w:r w:rsidR="00016C05" w:rsidRPr="001755DF">
        <w:t>,</w:t>
      </w:r>
      <w:r w:rsidRPr="001755DF">
        <w:t xml:space="preserve"> J. Loss Prev. Process Ind.</w:t>
      </w:r>
      <w:r w:rsidR="00016C05" w:rsidRPr="001755DF">
        <w:t>,</w:t>
      </w:r>
      <w:r w:rsidRPr="001755DF">
        <w:t xml:space="preserve"> 61, 160–173.</w:t>
      </w:r>
    </w:p>
    <w:p w14:paraId="5E96E772" w14:textId="65467B3C" w:rsidR="00C646DF" w:rsidRPr="001755DF" w:rsidRDefault="00C646DF">
      <w:pPr>
        <w:pStyle w:val="CETReferencetext"/>
      </w:pPr>
      <w:r w:rsidRPr="001755DF">
        <w:t>Scarponi, G.E., Landucci, G., Birk, A.M., Cozzani, V., 2018</w:t>
      </w:r>
      <w:r w:rsidR="001B79B4" w:rsidRPr="001755DF">
        <w:t>a</w:t>
      </w:r>
      <w:r w:rsidR="00016C05" w:rsidRPr="001755DF">
        <w:t>,</w:t>
      </w:r>
      <w:r w:rsidRPr="001755DF">
        <w:t xml:space="preserve"> LPG vessels exposed to fire: Scale effects on pressure build-up</w:t>
      </w:r>
      <w:r w:rsidR="00016C05" w:rsidRPr="001755DF">
        <w:t>,</w:t>
      </w:r>
      <w:r w:rsidRPr="001755DF">
        <w:t xml:space="preserve"> J. Loss Prev. Process Ind.</w:t>
      </w:r>
      <w:r w:rsidR="00016C05" w:rsidRPr="001755DF">
        <w:t>,</w:t>
      </w:r>
      <w:r w:rsidRPr="001755DF">
        <w:t xml:space="preserve"> 56</w:t>
      </w:r>
      <w:r w:rsidR="00C96A6C" w:rsidRPr="001755DF">
        <w:t>, 342-358.</w:t>
      </w:r>
    </w:p>
    <w:p w14:paraId="08626716" w14:textId="5BF299AB" w:rsidR="00C646DF" w:rsidRPr="001755DF" w:rsidRDefault="00016C05" w:rsidP="00756CC9">
      <w:pPr>
        <w:pStyle w:val="CETReferencetext"/>
      </w:pPr>
      <w:r w:rsidRPr="001755DF">
        <w:t>Scarponi, G.E., Landucci, G.,</w:t>
      </w:r>
      <w:r w:rsidR="00C646DF" w:rsidRPr="001755DF">
        <w:t xml:space="preserve"> </w:t>
      </w:r>
      <w:proofErr w:type="spellStart"/>
      <w:r w:rsidR="00C646DF" w:rsidRPr="001755DF">
        <w:t>Heymes</w:t>
      </w:r>
      <w:proofErr w:type="spellEnd"/>
      <w:r w:rsidR="00C646DF" w:rsidRPr="001755DF">
        <w:t>, F., Cozzani, V., 2018</w:t>
      </w:r>
      <w:r w:rsidR="001B79B4" w:rsidRPr="001755DF">
        <w:t>b</w:t>
      </w:r>
      <w:r w:rsidR="00D803FB" w:rsidRPr="001755DF">
        <w:t>,</w:t>
      </w:r>
      <w:r w:rsidR="00C646DF" w:rsidRPr="001755DF">
        <w:t xml:space="preserve"> Experimental and numerical study of the </w:t>
      </w:r>
      <w:proofErr w:type="spellStart"/>
      <w:r w:rsidR="00C646DF" w:rsidRPr="001755DF">
        <w:t>behavior</w:t>
      </w:r>
      <w:proofErr w:type="spellEnd"/>
      <w:r w:rsidR="00C646DF" w:rsidRPr="001755DF">
        <w:t xml:space="preserve"> of LPG tanks exposed to wildland fires</w:t>
      </w:r>
      <w:r w:rsidR="00D803FB" w:rsidRPr="001755DF">
        <w:t>,</w:t>
      </w:r>
      <w:r w:rsidR="00C646DF" w:rsidRPr="001755DF">
        <w:t xml:space="preserve"> Process </w:t>
      </w:r>
      <w:proofErr w:type="spellStart"/>
      <w:r w:rsidR="00C646DF" w:rsidRPr="001755DF">
        <w:t>Saf</w:t>
      </w:r>
      <w:proofErr w:type="spellEnd"/>
      <w:r w:rsidR="00C646DF" w:rsidRPr="001755DF">
        <w:t>. Environ. Prot.</w:t>
      </w:r>
      <w:r w:rsidR="00D803FB" w:rsidRPr="001755DF">
        <w:t>,</w:t>
      </w:r>
      <w:r w:rsidR="00C646DF" w:rsidRPr="001755DF">
        <w:t xml:space="preserve"> 114, 251–270.</w:t>
      </w:r>
    </w:p>
    <w:p w14:paraId="1C4347D0" w14:textId="6C0C7EE6" w:rsidR="00C02B62" w:rsidRPr="001755DF" w:rsidRDefault="00C646DF" w:rsidP="00C02B62">
      <w:pPr>
        <w:pStyle w:val="CETReferencetext"/>
      </w:pPr>
      <w:r w:rsidRPr="001755DF">
        <w:t xml:space="preserve">Van Den Bosh C.J.H., </w:t>
      </w:r>
      <w:proofErr w:type="spellStart"/>
      <w:r w:rsidRPr="001755DF">
        <w:t>Weterings</w:t>
      </w:r>
      <w:proofErr w:type="spellEnd"/>
      <w:r w:rsidRPr="001755DF">
        <w:t xml:space="preserve"> R.A.P., 2005, Methods for the Calculation of Physical Effects (Yellow Book), Committee for the Prevention of Disasters, The Hague, The Netherlands.</w:t>
      </w:r>
    </w:p>
    <w:p w14:paraId="3389ADFF" w14:textId="3B67DF7B" w:rsidR="00C646DF" w:rsidRPr="00D87418" w:rsidRDefault="00C646DF">
      <w:pPr>
        <w:pStyle w:val="CETReferencetext"/>
      </w:pPr>
      <w:r w:rsidRPr="001755DF">
        <w:t xml:space="preserve">Van Drew, N.T., Lin, C.S., Hasan, M.M., 1992, Self-Pressurization of a </w:t>
      </w:r>
      <w:proofErr w:type="spellStart"/>
      <w:r w:rsidRPr="001755DF">
        <w:t>Flightweight</w:t>
      </w:r>
      <w:proofErr w:type="spellEnd"/>
      <w:r w:rsidRPr="001755DF">
        <w:t xml:space="preserve"> Liquid Hydrogen Tank: Effects of Fill Level at Low Wall Heat Flux, NASA Lewis Research </w:t>
      </w:r>
      <w:proofErr w:type="spellStart"/>
      <w:r w:rsidRPr="001755DF">
        <w:t>Center</w:t>
      </w:r>
      <w:proofErr w:type="spellEnd"/>
      <w:r w:rsidRPr="001755DF">
        <w:t>, Cleveland, OH, USA.</w:t>
      </w:r>
    </w:p>
    <w:sectPr w:rsidR="00C646DF" w:rsidRPr="00D87418" w:rsidSect="009B6488"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7204A" w14:textId="77777777" w:rsidR="00FC7F1E" w:rsidRDefault="00FC7F1E" w:rsidP="004F5E36">
      <w:r>
        <w:separator/>
      </w:r>
    </w:p>
  </w:endnote>
  <w:endnote w:type="continuationSeparator" w:id="0">
    <w:p w14:paraId="3103B46E" w14:textId="77777777" w:rsidR="00FC7F1E" w:rsidRDefault="00FC7F1E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244BC" w14:textId="77777777" w:rsidR="00FC7F1E" w:rsidRDefault="00FC7F1E" w:rsidP="004F5E36">
      <w:r>
        <w:separator/>
      </w:r>
    </w:p>
  </w:footnote>
  <w:footnote w:type="continuationSeparator" w:id="0">
    <w:p w14:paraId="2C1B252A" w14:textId="77777777" w:rsidR="00FC7F1E" w:rsidRDefault="00FC7F1E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1E24CE"/>
    <w:multiLevelType w:val="hybridMultilevel"/>
    <w:tmpl w:val="C406C2B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38217E"/>
    <w:multiLevelType w:val="multilevel"/>
    <w:tmpl w:val="6DBE842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  <w:lang w:val="en-US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13"/>
  </w:num>
  <w:num w:numId="14">
    <w:abstractNumId w:val="18"/>
  </w:num>
  <w:num w:numId="15">
    <w:abstractNumId w:val="20"/>
  </w:num>
  <w:num w:numId="16">
    <w:abstractNumId w:val="19"/>
  </w:num>
  <w:num w:numId="17">
    <w:abstractNumId w:val="12"/>
  </w:num>
  <w:num w:numId="18">
    <w:abstractNumId w:val="13"/>
    <w:lvlOverride w:ilvl="0">
      <w:startOverride w:val="1"/>
    </w:lvlOverride>
  </w:num>
  <w:num w:numId="19">
    <w:abstractNumId w:val="16"/>
  </w:num>
  <w:num w:numId="20">
    <w:abstractNumId w:val="15"/>
  </w:num>
  <w:num w:numId="21">
    <w:abstractNumId w:val="1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16C05"/>
    <w:rsid w:val="0001732F"/>
    <w:rsid w:val="00020F64"/>
    <w:rsid w:val="0003148D"/>
    <w:rsid w:val="00036E86"/>
    <w:rsid w:val="0005084A"/>
    <w:rsid w:val="00051566"/>
    <w:rsid w:val="00052674"/>
    <w:rsid w:val="00055828"/>
    <w:rsid w:val="00062059"/>
    <w:rsid w:val="00062A9A"/>
    <w:rsid w:val="00065058"/>
    <w:rsid w:val="000674B4"/>
    <w:rsid w:val="000735BA"/>
    <w:rsid w:val="0007366F"/>
    <w:rsid w:val="00075DD9"/>
    <w:rsid w:val="00086C39"/>
    <w:rsid w:val="0009282E"/>
    <w:rsid w:val="00095E91"/>
    <w:rsid w:val="000A03B2"/>
    <w:rsid w:val="000A7983"/>
    <w:rsid w:val="000B06D4"/>
    <w:rsid w:val="000B12E1"/>
    <w:rsid w:val="000B707F"/>
    <w:rsid w:val="000D0268"/>
    <w:rsid w:val="000D34BE"/>
    <w:rsid w:val="000E102F"/>
    <w:rsid w:val="000E104D"/>
    <w:rsid w:val="000E1752"/>
    <w:rsid w:val="000E36F1"/>
    <w:rsid w:val="000E3A73"/>
    <w:rsid w:val="000E414A"/>
    <w:rsid w:val="000E6BE8"/>
    <w:rsid w:val="000F0857"/>
    <w:rsid w:val="000F093C"/>
    <w:rsid w:val="000F787B"/>
    <w:rsid w:val="000F7886"/>
    <w:rsid w:val="001042CF"/>
    <w:rsid w:val="00105912"/>
    <w:rsid w:val="00117A40"/>
    <w:rsid w:val="001204B1"/>
    <w:rsid w:val="0012091F"/>
    <w:rsid w:val="001215CB"/>
    <w:rsid w:val="00126BC2"/>
    <w:rsid w:val="001308B6"/>
    <w:rsid w:val="0013121F"/>
    <w:rsid w:val="00131FE6"/>
    <w:rsid w:val="0013263F"/>
    <w:rsid w:val="00134246"/>
    <w:rsid w:val="00134DE4"/>
    <w:rsid w:val="0013598D"/>
    <w:rsid w:val="0014034D"/>
    <w:rsid w:val="001455AE"/>
    <w:rsid w:val="00150AE7"/>
    <w:rsid w:val="00150E59"/>
    <w:rsid w:val="00152DE3"/>
    <w:rsid w:val="001533D5"/>
    <w:rsid w:val="00164CF9"/>
    <w:rsid w:val="0016558D"/>
    <w:rsid w:val="001667A6"/>
    <w:rsid w:val="001755DF"/>
    <w:rsid w:val="00176315"/>
    <w:rsid w:val="00184AD6"/>
    <w:rsid w:val="00190AA1"/>
    <w:rsid w:val="00192D1A"/>
    <w:rsid w:val="001A4AF7"/>
    <w:rsid w:val="001A6681"/>
    <w:rsid w:val="001B0349"/>
    <w:rsid w:val="001B65C1"/>
    <w:rsid w:val="001B79B4"/>
    <w:rsid w:val="001C684B"/>
    <w:rsid w:val="001C7AAF"/>
    <w:rsid w:val="001D1936"/>
    <w:rsid w:val="001D53FC"/>
    <w:rsid w:val="001D66E8"/>
    <w:rsid w:val="001D6DF4"/>
    <w:rsid w:val="001D7A3B"/>
    <w:rsid w:val="001E55CF"/>
    <w:rsid w:val="001F42A5"/>
    <w:rsid w:val="001F7232"/>
    <w:rsid w:val="001F7B9D"/>
    <w:rsid w:val="00210878"/>
    <w:rsid w:val="002224B4"/>
    <w:rsid w:val="0024304A"/>
    <w:rsid w:val="002447EF"/>
    <w:rsid w:val="002450AE"/>
    <w:rsid w:val="00251550"/>
    <w:rsid w:val="00257BB2"/>
    <w:rsid w:val="0026303A"/>
    <w:rsid w:val="00263B05"/>
    <w:rsid w:val="0027221A"/>
    <w:rsid w:val="00275B61"/>
    <w:rsid w:val="00282656"/>
    <w:rsid w:val="00287888"/>
    <w:rsid w:val="00290EE5"/>
    <w:rsid w:val="00296B83"/>
    <w:rsid w:val="002A08D2"/>
    <w:rsid w:val="002A1154"/>
    <w:rsid w:val="002A34DA"/>
    <w:rsid w:val="002B3A9E"/>
    <w:rsid w:val="002B78CE"/>
    <w:rsid w:val="002C2FB6"/>
    <w:rsid w:val="002E1130"/>
    <w:rsid w:val="002E62B2"/>
    <w:rsid w:val="002F1FC9"/>
    <w:rsid w:val="002F3309"/>
    <w:rsid w:val="003009B7"/>
    <w:rsid w:val="00300E56"/>
    <w:rsid w:val="0030469C"/>
    <w:rsid w:val="003075E2"/>
    <w:rsid w:val="00311788"/>
    <w:rsid w:val="00321CA6"/>
    <w:rsid w:val="00325891"/>
    <w:rsid w:val="00334201"/>
    <w:rsid w:val="00334C09"/>
    <w:rsid w:val="00335A08"/>
    <w:rsid w:val="00336517"/>
    <w:rsid w:val="00343C5A"/>
    <w:rsid w:val="0035128F"/>
    <w:rsid w:val="003609BA"/>
    <w:rsid w:val="00362FB4"/>
    <w:rsid w:val="00367BBE"/>
    <w:rsid w:val="00371851"/>
    <w:rsid w:val="003723D4"/>
    <w:rsid w:val="00380699"/>
    <w:rsid w:val="00381905"/>
    <w:rsid w:val="00384096"/>
    <w:rsid w:val="00384CC8"/>
    <w:rsid w:val="003871FD"/>
    <w:rsid w:val="003923AE"/>
    <w:rsid w:val="003A1E30"/>
    <w:rsid w:val="003A5A27"/>
    <w:rsid w:val="003A7D1C"/>
    <w:rsid w:val="003B304B"/>
    <w:rsid w:val="003B3146"/>
    <w:rsid w:val="003B3A58"/>
    <w:rsid w:val="003B7FB2"/>
    <w:rsid w:val="003C187F"/>
    <w:rsid w:val="003D3569"/>
    <w:rsid w:val="003D6FF9"/>
    <w:rsid w:val="003E172D"/>
    <w:rsid w:val="003E2546"/>
    <w:rsid w:val="003E6E09"/>
    <w:rsid w:val="003F015E"/>
    <w:rsid w:val="003F47D1"/>
    <w:rsid w:val="003F64F9"/>
    <w:rsid w:val="003F6BCD"/>
    <w:rsid w:val="00400414"/>
    <w:rsid w:val="0041446B"/>
    <w:rsid w:val="00417673"/>
    <w:rsid w:val="004206B0"/>
    <w:rsid w:val="004241F2"/>
    <w:rsid w:val="00434A12"/>
    <w:rsid w:val="0044329C"/>
    <w:rsid w:val="0044541D"/>
    <w:rsid w:val="00452344"/>
    <w:rsid w:val="00455BFF"/>
    <w:rsid w:val="00455E21"/>
    <w:rsid w:val="004577FE"/>
    <w:rsid w:val="00457B9C"/>
    <w:rsid w:val="0046164A"/>
    <w:rsid w:val="004628D2"/>
    <w:rsid w:val="00462DCD"/>
    <w:rsid w:val="004648AD"/>
    <w:rsid w:val="00466EA6"/>
    <w:rsid w:val="004703A9"/>
    <w:rsid w:val="004760DE"/>
    <w:rsid w:val="004763D7"/>
    <w:rsid w:val="004A004E"/>
    <w:rsid w:val="004A24CF"/>
    <w:rsid w:val="004C3D1D"/>
    <w:rsid w:val="004C7913"/>
    <w:rsid w:val="004E4DD6"/>
    <w:rsid w:val="004E60D8"/>
    <w:rsid w:val="004F0446"/>
    <w:rsid w:val="004F48FE"/>
    <w:rsid w:val="004F4E1D"/>
    <w:rsid w:val="004F5E36"/>
    <w:rsid w:val="00500B78"/>
    <w:rsid w:val="00501BBA"/>
    <w:rsid w:val="00507017"/>
    <w:rsid w:val="00507B47"/>
    <w:rsid w:val="00507BEF"/>
    <w:rsid w:val="00507CC9"/>
    <w:rsid w:val="005119A5"/>
    <w:rsid w:val="00521CDF"/>
    <w:rsid w:val="005278B7"/>
    <w:rsid w:val="00532016"/>
    <w:rsid w:val="005346C8"/>
    <w:rsid w:val="00534D6E"/>
    <w:rsid w:val="00541BD6"/>
    <w:rsid w:val="00543E7D"/>
    <w:rsid w:val="00547A68"/>
    <w:rsid w:val="005531C9"/>
    <w:rsid w:val="00564578"/>
    <w:rsid w:val="00565FA8"/>
    <w:rsid w:val="00570C43"/>
    <w:rsid w:val="00571CE6"/>
    <w:rsid w:val="005726DA"/>
    <w:rsid w:val="00576B4E"/>
    <w:rsid w:val="00576EE4"/>
    <w:rsid w:val="005934A7"/>
    <w:rsid w:val="00595C7A"/>
    <w:rsid w:val="005967BD"/>
    <w:rsid w:val="005B0606"/>
    <w:rsid w:val="005B2110"/>
    <w:rsid w:val="005B2C1C"/>
    <w:rsid w:val="005B503E"/>
    <w:rsid w:val="005B61E6"/>
    <w:rsid w:val="005C11A4"/>
    <w:rsid w:val="005C38F6"/>
    <w:rsid w:val="005C3FBB"/>
    <w:rsid w:val="005C77E1"/>
    <w:rsid w:val="005D6A2F"/>
    <w:rsid w:val="005E0883"/>
    <w:rsid w:val="005E1A82"/>
    <w:rsid w:val="005E4FB7"/>
    <w:rsid w:val="005E794C"/>
    <w:rsid w:val="005E7BC7"/>
    <w:rsid w:val="005F09A6"/>
    <w:rsid w:val="005F0A28"/>
    <w:rsid w:val="005F0E5E"/>
    <w:rsid w:val="00600535"/>
    <w:rsid w:val="00603A5E"/>
    <w:rsid w:val="006064EC"/>
    <w:rsid w:val="00610CD6"/>
    <w:rsid w:val="00612C70"/>
    <w:rsid w:val="006145F0"/>
    <w:rsid w:val="006157BF"/>
    <w:rsid w:val="00620CA4"/>
    <w:rsid w:val="00620DEE"/>
    <w:rsid w:val="00621F92"/>
    <w:rsid w:val="0062280A"/>
    <w:rsid w:val="00625639"/>
    <w:rsid w:val="00630886"/>
    <w:rsid w:val="0063116B"/>
    <w:rsid w:val="00631B33"/>
    <w:rsid w:val="0064184D"/>
    <w:rsid w:val="006422CC"/>
    <w:rsid w:val="0064286C"/>
    <w:rsid w:val="00645E25"/>
    <w:rsid w:val="00655B08"/>
    <w:rsid w:val="0065692C"/>
    <w:rsid w:val="00660E3E"/>
    <w:rsid w:val="00662E74"/>
    <w:rsid w:val="006668E7"/>
    <w:rsid w:val="00680C23"/>
    <w:rsid w:val="00680CA6"/>
    <w:rsid w:val="006811D5"/>
    <w:rsid w:val="00683392"/>
    <w:rsid w:val="00684B94"/>
    <w:rsid w:val="00685E39"/>
    <w:rsid w:val="00691896"/>
    <w:rsid w:val="00693766"/>
    <w:rsid w:val="00694EB7"/>
    <w:rsid w:val="006A159D"/>
    <w:rsid w:val="006A3281"/>
    <w:rsid w:val="006A64B0"/>
    <w:rsid w:val="006B06CA"/>
    <w:rsid w:val="006B4888"/>
    <w:rsid w:val="006C29D3"/>
    <w:rsid w:val="006C2E45"/>
    <w:rsid w:val="006C359C"/>
    <w:rsid w:val="006C5579"/>
    <w:rsid w:val="006C67F4"/>
    <w:rsid w:val="006D558D"/>
    <w:rsid w:val="006E6335"/>
    <w:rsid w:val="006E737D"/>
    <w:rsid w:val="006F2AA7"/>
    <w:rsid w:val="006F659D"/>
    <w:rsid w:val="006F69BB"/>
    <w:rsid w:val="00720526"/>
    <w:rsid w:val="00720A24"/>
    <w:rsid w:val="00720ACE"/>
    <w:rsid w:val="00724021"/>
    <w:rsid w:val="00732386"/>
    <w:rsid w:val="00732672"/>
    <w:rsid w:val="0073514D"/>
    <w:rsid w:val="00740EC3"/>
    <w:rsid w:val="007447F3"/>
    <w:rsid w:val="007477D2"/>
    <w:rsid w:val="0075499F"/>
    <w:rsid w:val="007555DA"/>
    <w:rsid w:val="00756CC9"/>
    <w:rsid w:val="00761B31"/>
    <w:rsid w:val="00762CFA"/>
    <w:rsid w:val="007661C8"/>
    <w:rsid w:val="007700CD"/>
    <w:rsid w:val="0077098D"/>
    <w:rsid w:val="007746D6"/>
    <w:rsid w:val="007758E3"/>
    <w:rsid w:val="00782944"/>
    <w:rsid w:val="00787D80"/>
    <w:rsid w:val="007931FA"/>
    <w:rsid w:val="007A4861"/>
    <w:rsid w:val="007A4A07"/>
    <w:rsid w:val="007A549A"/>
    <w:rsid w:val="007A7124"/>
    <w:rsid w:val="007A734D"/>
    <w:rsid w:val="007A7BBA"/>
    <w:rsid w:val="007B0676"/>
    <w:rsid w:val="007B0C50"/>
    <w:rsid w:val="007C1A43"/>
    <w:rsid w:val="007C36E1"/>
    <w:rsid w:val="007C59A7"/>
    <w:rsid w:val="007C6720"/>
    <w:rsid w:val="007E013F"/>
    <w:rsid w:val="0080013E"/>
    <w:rsid w:val="0080163E"/>
    <w:rsid w:val="00813288"/>
    <w:rsid w:val="008168FC"/>
    <w:rsid w:val="0082063F"/>
    <w:rsid w:val="00830996"/>
    <w:rsid w:val="008345F1"/>
    <w:rsid w:val="0083631D"/>
    <w:rsid w:val="00841F18"/>
    <w:rsid w:val="00843631"/>
    <w:rsid w:val="00844E47"/>
    <w:rsid w:val="0084726E"/>
    <w:rsid w:val="00847AFF"/>
    <w:rsid w:val="00861BC8"/>
    <w:rsid w:val="008622C8"/>
    <w:rsid w:val="00863F5D"/>
    <w:rsid w:val="008641F1"/>
    <w:rsid w:val="00865B07"/>
    <w:rsid w:val="008667EA"/>
    <w:rsid w:val="00871595"/>
    <w:rsid w:val="0087637F"/>
    <w:rsid w:val="00885788"/>
    <w:rsid w:val="00892AD5"/>
    <w:rsid w:val="008978DB"/>
    <w:rsid w:val="008A1512"/>
    <w:rsid w:val="008A4963"/>
    <w:rsid w:val="008B32D8"/>
    <w:rsid w:val="008C4890"/>
    <w:rsid w:val="008C7D1C"/>
    <w:rsid w:val="008D1B14"/>
    <w:rsid w:val="008D32B9"/>
    <w:rsid w:val="008D38CC"/>
    <w:rsid w:val="008D433B"/>
    <w:rsid w:val="008E566E"/>
    <w:rsid w:val="008F2DE9"/>
    <w:rsid w:val="008F62AC"/>
    <w:rsid w:val="0090161A"/>
    <w:rsid w:val="00901EB6"/>
    <w:rsid w:val="00904C62"/>
    <w:rsid w:val="00922BA8"/>
    <w:rsid w:val="00924DAC"/>
    <w:rsid w:val="009269AE"/>
    <w:rsid w:val="00927058"/>
    <w:rsid w:val="009308F7"/>
    <w:rsid w:val="0094071F"/>
    <w:rsid w:val="0094144F"/>
    <w:rsid w:val="00942750"/>
    <w:rsid w:val="00943826"/>
    <w:rsid w:val="009450CE"/>
    <w:rsid w:val="00947179"/>
    <w:rsid w:val="0095164B"/>
    <w:rsid w:val="00954090"/>
    <w:rsid w:val="009573E7"/>
    <w:rsid w:val="00963E05"/>
    <w:rsid w:val="00967D54"/>
    <w:rsid w:val="00971028"/>
    <w:rsid w:val="00975AA1"/>
    <w:rsid w:val="0098130F"/>
    <w:rsid w:val="00986A22"/>
    <w:rsid w:val="0099599A"/>
    <w:rsid w:val="00996483"/>
    <w:rsid w:val="00996F5A"/>
    <w:rsid w:val="0099707A"/>
    <w:rsid w:val="009A0BA2"/>
    <w:rsid w:val="009A10E8"/>
    <w:rsid w:val="009A3483"/>
    <w:rsid w:val="009A7DF1"/>
    <w:rsid w:val="009B041A"/>
    <w:rsid w:val="009B6488"/>
    <w:rsid w:val="009C18DD"/>
    <w:rsid w:val="009C37C3"/>
    <w:rsid w:val="009C7C86"/>
    <w:rsid w:val="009D27E5"/>
    <w:rsid w:val="009D2FC8"/>
    <w:rsid w:val="009D2FF7"/>
    <w:rsid w:val="009D57EB"/>
    <w:rsid w:val="009E2D1C"/>
    <w:rsid w:val="009E7884"/>
    <w:rsid w:val="009E788A"/>
    <w:rsid w:val="009F0641"/>
    <w:rsid w:val="009F0E08"/>
    <w:rsid w:val="00A069C1"/>
    <w:rsid w:val="00A1231A"/>
    <w:rsid w:val="00A1763D"/>
    <w:rsid w:val="00A17CEC"/>
    <w:rsid w:val="00A26653"/>
    <w:rsid w:val="00A27EF0"/>
    <w:rsid w:val="00A34096"/>
    <w:rsid w:val="00A34A2A"/>
    <w:rsid w:val="00A4041E"/>
    <w:rsid w:val="00A44C90"/>
    <w:rsid w:val="00A44F97"/>
    <w:rsid w:val="00A50B20"/>
    <w:rsid w:val="00A51390"/>
    <w:rsid w:val="00A60D13"/>
    <w:rsid w:val="00A648F0"/>
    <w:rsid w:val="00A72745"/>
    <w:rsid w:val="00A7485C"/>
    <w:rsid w:val="00A76BD7"/>
    <w:rsid w:val="00A76BE1"/>
    <w:rsid w:val="00A76EFC"/>
    <w:rsid w:val="00A81FDB"/>
    <w:rsid w:val="00A83AE0"/>
    <w:rsid w:val="00A859F2"/>
    <w:rsid w:val="00A85DE0"/>
    <w:rsid w:val="00A91010"/>
    <w:rsid w:val="00A91242"/>
    <w:rsid w:val="00A97F29"/>
    <w:rsid w:val="00AA531F"/>
    <w:rsid w:val="00AA702E"/>
    <w:rsid w:val="00AB0964"/>
    <w:rsid w:val="00AB5011"/>
    <w:rsid w:val="00AB5162"/>
    <w:rsid w:val="00AB5946"/>
    <w:rsid w:val="00AC7368"/>
    <w:rsid w:val="00AD16B9"/>
    <w:rsid w:val="00AD4735"/>
    <w:rsid w:val="00AD5FC1"/>
    <w:rsid w:val="00AE377D"/>
    <w:rsid w:val="00AE3E61"/>
    <w:rsid w:val="00AE7B7C"/>
    <w:rsid w:val="00AF51D0"/>
    <w:rsid w:val="00AF54CA"/>
    <w:rsid w:val="00B02C8A"/>
    <w:rsid w:val="00B03120"/>
    <w:rsid w:val="00B07A83"/>
    <w:rsid w:val="00B11D90"/>
    <w:rsid w:val="00B147E9"/>
    <w:rsid w:val="00B17FBD"/>
    <w:rsid w:val="00B20CDA"/>
    <w:rsid w:val="00B315A6"/>
    <w:rsid w:val="00B31813"/>
    <w:rsid w:val="00B33365"/>
    <w:rsid w:val="00B57B36"/>
    <w:rsid w:val="00B628D8"/>
    <w:rsid w:val="00B64D1A"/>
    <w:rsid w:val="00B705AA"/>
    <w:rsid w:val="00B75DC7"/>
    <w:rsid w:val="00B808B1"/>
    <w:rsid w:val="00B844A7"/>
    <w:rsid w:val="00B8686D"/>
    <w:rsid w:val="00BB1DDC"/>
    <w:rsid w:val="00BB20CD"/>
    <w:rsid w:val="00BC247C"/>
    <w:rsid w:val="00BC30C9"/>
    <w:rsid w:val="00BE3E58"/>
    <w:rsid w:val="00BF4A4E"/>
    <w:rsid w:val="00C01616"/>
    <w:rsid w:val="00C0162B"/>
    <w:rsid w:val="00C02B62"/>
    <w:rsid w:val="00C068ED"/>
    <w:rsid w:val="00C3042F"/>
    <w:rsid w:val="00C345B1"/>
    <w:rsid w:val="00C40142"/>
    <w:rsid w:val="00C4258B"/>
    <w:rsid w:val="00C453B9"/>
    <w:rsid w:val="00C45D1D"/>
    <w:rsid w:val="00C51481"/>
    <w:rsid w:val="00C57182"/>
    <w:rsid w:val="00C57863"/>
    <w:rsid w:val="00C60D0B"/>
    <w:rsid w:val="00C646DF"/>
    <w:rsid w:val="00C655FD"/>
    <w:rsid w:val="00C70495"/>
    <w:rsid w:val="00C75407"/>
    <w:rsid w:val="00C75F43"/>
    <w:rsid w:val="00C84DD2"/>
    <w:rsid w:val="00C870A8"/>
    <w:rsid w:val="00C90BFE"/>
    <w:rsid w:val="00C94434"/>
    <w:rsid w:val="00C96A6C"/>
    <w:rsid w:val="00C9700E"/>
    <w:rsid w:val="00CA0D75"/>
    <w:rsid w:val="00CA1C95"/>
    <w:rsid w:val="00CA54E5"/>
    <w:rsid w:val="00CA5A9C"/>
    <w:rsid w:val="00CB48C7"/>
    <w:rsid w:val="00CB528D"/>
    <w:rsid w:val="00CC4C20"/>
    <w:rsid w:val="00CD0497"/>
    <w:rsid w:val="00CD3517"/>
    <w:rsid w:val="00CD5FE2"/>
    <w:rsid w:val="00CE7C68"/>
    <w:rsid w:val="00D00EFA"/>
    <w:rsid w:val="00D02B4C"/>
    <w:rsid w:val="00D040C4"/>
    <w:rsid w:val="00D0426F"/>
    <w:rsid w:val="00D10C68"/>
    <w:rsid w:val="00D126BC"/>
    <w:rsid w:val="00D1433A"/>
    <w:rsid w:val="00D220D0"/>
    <w:rsid w:val="00D2605E"/>
    <w:rsid w:val="00D318BE"/>
    <w:rsid w:val="00D31C7D"/>
    <w:rsid w:val="00D37F2A"/>
    <w:rsid w:val="00D5149F"/>
    <w:rsid w:val="00D57C84"/>
    <w:rsid w:val="00D6057D"/>
    <w:rsid w:val="00D61A98"/>
    <w:rsid w:val="00D644B6"/>
    <w:rsid w:val="00D73EAB"/>
    <w:rsid w:val="00D77EF1"/>
    <w:rsid w:val="00D803FB"/>
    <w:rsid w:val="00D836C5"/>
    <w:rsid w:val="00D84576"/>
    <w:rsid w:val="00D86575"/>
    <w:rsid w:val="00D87418"/>
    <w:rsid w:val="00D935A1"/>
    <w:rsid w:val="00D96549"/>
    <w:rsid w:val="00DA1399"/>
    <w:rsid w:val="00DA24C6"/>
    <w:rsid w:val="00DA4533"/>
    <w:rsid w:val="00DA4D7B"/>
    <w:rsid w:val="00DC3ADA"/>
    <w:rsid w:val="00DC593A"/>
    <w:rsid w:val="00DC7B1A"/>
    <w:rsid w:val="00DD6E92"/>
    <w:rsid w:val="00DD7145"/>
    <w:rsid w:val="00DE264A"/>
    <w:rsid w:val="00DE4C0B"/>
    <w:rsid w:val="00DF03A9"/>
    <w:rsid w:val="00DF1D4B"/>
    <w:rsid w:val="00DF5072"/>
    <w:rsid w:val="00E02D18"/>
    <w:rsid w:val="00E041E7"/>
    <w:rsid w:val="00E06899"/>
    <w:rsid w:val="00E07DBF"/>
    <w:rsid w:val="00E111B6"/>
    <w:rsid w:val="00E159B5"/>
    <w:rsid w:val="00E23CA1"/>
    <w:rsid w:val="00E24AC2"/>
    <w:rsid w:val="00E3489B"/>
    <w:rsid w:val="00E37D71"/>
    <w:rsid w:val="00E409A8"/>
    <w:rsid w:val="00E42FDF"/>
    <w:rsid w:val="00E455C8"/>
    <w:rsid w:val="00E50C12"/>
    <w:rsid w:val="00E54CF3"/>
    <w:rsid w:val="00E65B91"/>
    <w:rsid w:val="00E66F16"/>
    <w:rsid w:val="00E705BF"/>
    <w:rsid w:val="00E7209D"/>
    <w:rsid w:val="00E7658B"/>
    <w:rsid w:val="00E77223"/>
    <w:rsid w:val="00E849FB"/>
    <w:rsid w:val="00E8528B"/>
    <w:rsid w:val="00E85B94"/>
    <w:rsid w:val="00E978D0"/>
    <w:rsid w:val="00E97F33"/>
    <w:rsid w:val="00EA4613"/>
    <w:rsid w:val="00EA523D"/>
    <w:rsid w:val="00EA7F91"/>
    <w:rsid w:val="00EB1523"/>
    <w:rsid w:val="00EB344D"/>
    <w:rsid w:val="00EC0E49"/>
    <w:rsid w:val="00EC101F"/>
    <w:rsid w:val="00ED4501"/>
    <w:rsid w:val="00ED4F1D"/>
    <w:rsid w:val="00ED6137"/>
    <w:rsid w:val="00EE0131"/>
    <w:rsid w:val="00EE17B0"/>
    <w:rsid w:val="00EE450E"/>
    <w:rsid w:val="00EE4972"/>
    <w:rsid w:val="00EF06D9"/>
    <w:rsid w:val="00EF41A4"/>
    <w:rsid w:val="00EF731D"/>
    <w:rsid w:val="00F20C81"/>
    <w:rsid w:val="00F30C64"/>
    <w:rsid w:val="00F32CDB"/>
    <w:rsid w:val="00F63A70"/>
    <w:rsid w:val="00F665B1"/>
    <w:rsid w:val="00F733C1"/>
    <w:rsid w:val="00F84B95"/>
    <w:rsid w:val="00F874D2"/>
    <w:rsid w:val="00F87DB8"/>
    <w:rsid w:val="00F911F4"/>
    <w:rsid w:val="00F9487E"/>
    <w:rsid w:val="00FA21D0"/>
    <w:rsid w:val="00FA3598"/>
    <w:rsid w:val="00FA397B"/>
    <w:rsid w:val="00FA5F5F"/>
    <w:rsid w:val="00FA74D0"/>
    <w:rsid w:val="00FB490D"/>
    <w:rsid w:val="00FB730C"/>
    <w:rsid w:val="00FC2055"/>
    <w:rsid w:val="00FC2695"/>
    <w:rsid w:val="00FC2E30"/>
    <w:rsid w:val="00FC3E03"/>
    <w:rsid w:val="00FC3FC1"/>
    <w:rsid w:val="00FC7F1E"/>
    <w:rsid w:val="00FD11D6"/>
    <w:rsid w:val="00FD21A4"/>
    <w:rsid w:val="00FD2CD2"/>
    <w:rsid w:val="00FD6C48"/>
    <w:rsid w:val="00FE67A4"/>
    <w:rsid w:val="00FE76AC"/>
    <w:rsid w:val="00FF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E0CC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Testosegnaposto">
    <w:name w:val="Placeholder Text"/>
    <w:basedOn w:val="Carpredefinitoparagrafo"/>
    <w:uiPriority w:val="99"/>
    <w:semiHidden/>
    <w:rsid w:val="00630886"/>
    <w:rPr>
      <w:color w:val="808080"/>
    </w:rPr>
  </w:style>
  <w:style w:type="character" w:customStyle="1" w:styleId="apple-style-span">
    <w:name w:val="apple-style-span"/>
    <w:basedOn w:val="Carpredefinitoparagrafo"/>
    <w:rsid w:val="006157BF"/>
  </w:style>
  <w:style w:type="character" w:styleId="Collegamentovisitato">
    <w:name w:val="FollowedHyperlink"/>
    <w:basedOn w:val="Carpredefinitoparagrafo"/>
    <w:uiPriority w:val="99"/>
    <w:semiHidden/>
    <w:unhideWhenUsed/>
    <w:rsid w:val="008857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Testosegnaposto">
    <w:name w:val="Placeholder Text"/>
    <w:basedOn w:val="Carpredefinitoparagrafo"/>
    <w:uiPriority w:val="99"/>
    <w:semiHidden/>
    <w:rsid w:val="00630886"/>
    <w:rPr>
      <w:color w:val="808080"/>
    </w:rPr>
  </w:style>
  <w:style w:type="character" w:customStyle="1" w:styleId="apple-style-span">
    <w:name w:val="apple-style-span"/>
    <w:basedOn w:val="Carpredefinitoparagrafo"/>
    <w:rsid w:val="006157BF"/>
  </w:style>
  <w:style w:type="character" w:styleId="Collegamentovisitato">
    <w:name w:val="FollowedHyperlink"/>
    <w:basedOn w:val="Carpredefinitoparagrafo"/>
    <w:uiPriority w:val="99"/>
    <w:semiHidden/>
    <w:unhideWhenUsed/>
    <w:rsid w:val="008857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2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F1526-4EBA-4C94-9DBD-99A70A92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3267</Words>
  <Characters>18622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Iannaccone</dc:creator>
  <cp:keywords/>
  <dc:description/>
  <cp:lastModifiedBy>raffaella</cp:lastModifiedBy>
  <cp:revision>7</cp:revision>
  <cp:lastPrinted>2015-05-12T18:31:00Z</cp:lastPrinted>
  <dcterms:created xsi:type="dcterms:W3CDTF">2020-07-02T09:09:00Z</dcterms:created>
  <dcterms:modified xsi:type="dcterms:W3CDTF">2020-08-31T08:43:00Z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Mendeley Recent Style Id 0_1">
    <vt:lpwstr>http://www.zotero.org/styles/apa</vt:lpwstr>
  </property>
  <property fmtid="{D5CDD505-2E9C-101B-9397-08002B2CF9AE}" pid="5" name="Mendeley Recent Style Name 0_1">
    <vt:lpwstr>American Psychological Association 6th edition</vt:lpwstr>
  </property>
  <property fmtid="{D5CDD505-2E9C-101B-9397-08002B2CF9AE}" pid="6" name="Mendeley Recent Style Id 1_1">
    <vt:lpwstr>http://www.zotero.org/styles/american-sociological-association</vt:lpwstr>
  </property>
  <property fmtid="{D5CDD505-2E9C-101B-9397-08002B2CF9AE}" pid="7" name="Mendeley Recent Style Name 1_1">
    <vt:lpwstr>American Sociological Association</vt:lpwstr>
  </property>
  <property fmtid="{D5CDD505-2E9C-101B-9397-08002B2CF9AE}" pid="8" name="Mendeley Recent Style Id 2_1">
    <vt:lpwstr>http://www.zotero.org/styles/chicago-author-date</vt:lpwstr>
  </property>
  <property fmtid="{D5CDD505-2E9C-101B-9397-08002B2CF9AE}" pid="9" name="Mendeley Recent Style Name 2_1">
    <vt:lpwstr>Chicago Manual of Style 17th edition (author-date)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Name 3_1">
    <vt:lpwstr>Cite Them Right 10th edition - Harvard</vt:lpwstr>
  </property>
  <property fmtid="{D5CDD505-2E9C-101B-9397-08002B2CF9AE}" pid="12" name="Mendeley Recent Style Id 4_1">
    <vt:lpwstr>http://www.zotero.org/styles/international-journal-of-thermal-sciences</vt:lpwstr>
  </property>
  <property fmtid="{D5CDD505-2E9C-101B-9397-08002B2CF9AE}" pid="13" name="Mendeley Recent Style Name 4_1">
    <vt:lpwstr>International Journal of Thermal Sciences</vt:lpwstr>
  </property>
  <property fmtid="{D5CDD505-2E9C-101B-9397-08002B2CF9AE}" pid="14" name="Mendeley Recent Style Id 5_1">
    <vt:lpwstr>http://www.zotero.org/styles/journal-of-cleaner-production</vt:lpwstr>
  </property>
  <property fmtid="{D5CDD505-2E9C-101B-9397-08002B2CF9AE}" pid="15" name="Mendeley Recent Style Name 5_1">
    <vt:lpwstr>Journal of Cleaner Production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http://www.zotero.org/styles/safety-science</vt:lpwstr>
  </property>
  <property fmtid="{D5CDD505-2E9C-101B-9397-08002B2CF9AE}" pid="23" name="Mendeley Recent Style Name 9_1">
    <vt:lpwstr>Safety Science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9bbf8406-2179-3763-84e8-91bd57d4239b</vt:lpwstr>
  </property>
  <property fmtid="{D5CDD505-2E9C-101B-9397-08002B2CF9AE}" pid="26" name="Mendeley Citation Style_1">
    <vt:lpwstr>http://www.zotero.org/styles/journal-of-cleaner-production</vt:lpwstr>
  </property>
</Properties>
</file>