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6"/>
        <w:gridCol w:w="1843"/>
      </w:tblGrid>
      <w:tr w:rsidR="00241F91" w14:paraId="02DF1629" w14:textId="77777777" w:rsidTr="00241F91">
        <w:trPr>
          <w:trHeight w:val="852"/>
          <w:jc w:val="center"/>
        </w:trPr>
        <w:tc>
          <w:tcPr>
            <w:tcW w:w="694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BC06E61" w14:textId="2A91197F" w:rsidR="00241F91" w:rsidRDefault="00241F91" w:rsidP="00330F72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eastAsia="it-IT"/>
              </w:rPr>
            </w:pPr>
            <w:r>
              <w:rPr>
                <w:rFonts w:ascii="AdvP6960" w:hAnsi="AdvP6960" w:cs="AdvP6960"/>
                <w:noProof/>
                <w:color w:val="241F20"/>
                <w:szCs w:val="18"/>
                <w:lang w:val="it-IT" w:eastAsia="it-IT"/>
              </w:rPr>
              <w:drawing>
                <wp:inline distT="0" distB="0" distL="0" distR="0" wp14:anchorId="727AA866" wp14:editId="5FE68BE1">
                  <wp:extent cx="638175" cy="371475"/>
                  <wp:effectExtent l="0" t="0" r="9525" b="9525"/>
                  <wp:docPr id="7" name="Immagine 7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dvP6960" w:hAnsi="AdvP6960" w:cs="AdvP6960"/>
                <w:color w:val="241F20"/>
                <w:szCs w:val="18"/>
                <w:lang w:eastAsia="it-IT"/>
              </w:rPr>
              <w:t xml:space="preserve"> </w:t>
            </w:r>
            <w:r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eastAsia="it-IT"/>
              </w:rPr>
              <w:t>CHEMICAL ENGINEERING</w:t>
            </w:r>
            <w:r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eastAsia="it-IT"/>
              </w:rPr>
              <w:t>TRANSACTIONS</w:t>
            </w:r>
            <w:r>
              <w:rPr>
                <w:color w:val="333333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eastAsia="it-IT"/>
              </w:rPr>
              <w:br/>
            </w:r>
          </w:p>
          <w:p w14:paraId="50576E48" w14:textId="77777777" w:rsidR="00241F91" w:rsidRDefault="00241F91" w:rsidP="00330F72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  <w:r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VOL. 82, 2020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52EA17D" w14:textId="77777777" w:rsidR="00241F91" w:rsidRDefault="00241F91" w:rsidP="00330F72">
            <w:pPr>
              <w:jc w:val="right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 publication of</w:t>
            </w:r>
          </w:p>
          <w:p w14:paraId="28F61061" w14:textId="308F1B21" w:rsidR="00241F91" w:rsidRDefault="00241F91" w:rsidP="00330F72">
            <w:pPr>
              <w:jc w:val="right"/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669B3801" wp14:editId="57569B42">
                  <wp:extent cx="666750" cy="361950"/>
                  <wp:effectExtent l="0" t="0" r="0" b="0"/>
                  <wp:docPr id="4" name="Immagine 4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F91" w14:paraId="4F590911" w14:textId="77777777" w:rsidTr="00241F91">
        <w:trPr>
          <w:trHeight w:val="567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361C9DB" w14:textId="77777777" w:rsidR="00241F91" w:rsidRDefault="00241F91" w:rsidP="00330F72">
            <w:pPr>
              <w:tabs>
                <w:tab w:val="clear" w:pos="7100"/>
              </w:tabs>
              <w:jc w:val="left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989C1C9" w14:textId="77777777" w:rsidR="00241F91" w:rsidRDefault="00241F91" w:rsidP="00330F72">
            <w:pPr>
              <w:jc w:val="right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The Italian Association</w:t>
            </w:r>
          </w:p>
          <w:p w14:paraId="54DC03BA" w14:textId="77777777" w:rsidR="00241F91" w:rsidRDefault="00241F91" w:rsidP="00330F72">
            <w:pPr>
              <w:jc w:val="right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 Chemical Engineering</w:t>
            </w:r>
          </w:p>
          <w:p w14:paraId="1787C9E5" w14:textId="77777777" w:rsidR="00241F91" w:rsidRDefault="00241F91" w:rsidP="00330F72">
            <w:pPr>
              <w:jc w:val="right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t>Online at www.cetjournal.it</w:t>
            </w:r>
          </w:p>
        </w:tc>
      </w:tr>
      <w:tr w:rsidR="00241F91" w14:paraId="54068251" w14:textId="77777777" w:rsidTr="00241F91">
        <w:trPr>
          <w:trHeight w:val="68"/>
          <w:jc w:val="center"/>
        </w:trPr>
        <w:tc>
          <w:tcPr>
            <w:tcW w:w="87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5BDB7D4" w14:textId="77777777" w:rsidR="00241F91" w:rsidRDefault="00241F91" w:rsidP="00330F72">
            <w:pPr>
              <w:ind w:left="-107"/>
              <w:rPr>
                <w:rFonts w:ascii="Times New Roman" w:hAnsi="Times New Roman"/>
                <w:sz w:val="24"/>
                <w:szCs w:val="24"/>
                <w:lang w:val="en-US" w:eastAsia="it-IT"/>
              </w:rPr>
            </w:pPr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Guest Editors: Bruno Fabiano, Valerio </w:t>
            </w:r>
            <w:proofErr w:type="spellStart"/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Cozzani</w:t>
            </w:r>
            <w:proofErr w:type="spellEnd"/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, </w:t>
            </w:r>
            <w:proofErr w:type="spellStart"/>
            <w:r>
              <w:rPr>
                <w:rFonts w:ascii="Tahoma" w:hAnsi="Tahoma" w:cs="Tahoma"/>
                <w:color w:val="4B4942"/>
                <w:sz w:val="14"/>
                <w:szCs w:val="14"/>
              </w:rPr>
              <w:t>Genserik</w:t>
            </w:r>
            <w:proofErr w:type="spellEnd"/>
            <w:r>
              <w:rPr>
                <w:rFonts w:ascii="Tahoma" w:hAnsi="Tahoma" w:cs="Tahoma"/>
                <w:color w:val="4B494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ahoma" w:hAnsi="Tahoma" w:cs="Tahoma"/>
                <w:color w:val="4B4942"/>
                <w:sz w:val="14"/>
                <w:szCs w:val="14"/>
              </w:rPr>
              <w:t>Reniers</w:t>
            </w:r>
            <w:proofErr w:type="spellEnd"/>
          </w:p>
          <w:p w14:paraId="7A421402" w14:textId="77777777" w:rsidR="00241F91" w:rsidRDefault="00241F91" w:rsidP="00330F72">
            <w:pPr>
              <w:tabs>
                <w:tab w:val="left" w:pos="-108"/>
              </w:tabs>
              <w:ind w:left="-107"/>
              <w:jc w:val="left"/>
            </w:pPr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Copyright © 2020, AIDIC </w:t>
            </w:r>
            <w:proofErr w:type="spellStart"/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Servizi</w:t>
            </w:r>
            <w:proofErr w:type="spellEnd"/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proofErr w:type="spellStart"/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S.r.l</w:t>
            </w:r>
            <w:proofErr w:type="spellEnd"/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.</w:t>
            </w:r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br/>
            </w:r>
            <w:r>
              <w:rPr>
                <w:rFonts w:ascii="Tahoma" w:hAnsi="Tahoma" w:cs="Tahoma"/>
                <w:b/>
                <w:iCs/>
                <w:color w:val="000000"/>
                <w:sz w:val="14"/>
                <w:szCs w:val="14"/>
                <w:lang w:eastAsia="it-IT"/>
              </w:rPr>
              <w:t>ISBN</w:t>
            </w:r>
            <w:r>
              <w:rPr>
                <w:rFonts w:ascii="Tahoma" w:hAnsi="Tahoma" w:cs="Tahoma"/>
                <w:iCs/>
                <w:color w:val="000000"/>
                <w:sz w:val="14"/>
                <w:szCs w:val="14"/>
                <w:lang w:eastAsia="it-IT"/>
              </w:rPr>
              <w:t xml:space="preserve"> </w:t>
            </w:r>
            <w:r>
              <w:rPr>
                <w:rFonts w:ascii="Tahoma" w:hAnsi="Tahoma" w:cs="Tahoma"/>
                <w:sz w:val="14"/>
                <w:szCs w:val="14"/>
              </w:rPr>
              <w:t>978-88-95608-80-8</w:t>
            </w:r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; </w:t>
            </w:r>
            <w:r>
              <w:rPr>
                <w:rFonts w:ascii="Tahoma" w:hAnsi="Tahoma" w:cs="Tahoma"/>
                <w:b/>
                <w:iCs/>
                <w:color w:val="333333"/>
                <w:sz w:val="14"/>
                <w:szCs w:val="14"/>
                <w:lang w:eastAsia="it-IT"/>
              </w:rPr>
              <w:t>ISSN</w:t>
            </w:r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2283-9216</w:t>
            </w:r>
          </w:p>
        </w:tc>
      </w:tr>
    </w:tbl>
    <w:p w14:paraId="10DAA130" w14:textId="77777777" w:rsidR="000A03B2" w:rsidRPr="002C66A4" w:rsidRDefault="000A03B2" w:rsidP="00330F72">
      <w:pPr>
        <w:pStyle w:val="CETTitle"/>
        <w:spacing w:before="0"/>
        <w:sectPr w:rsidR="000A03B2" w:rsidRPr="002C66A4" w:rsidSect="008B32D8">
          <w:type w:val="continuous"/>
          <w:pgSz w:w="11906" w:h="16838" w:code="9"/>
          <w:pgMar w:top="1701" w:right="1418" w:bottom="1701" w:left="1701" w:header="1701" w:footer="0" w:gutter="0"/>
          <w:cols w:space="708"/>
          <w:titlePg/>
          <w:docGrid w:linePitch="360"/>
        </w:sectPr>
      </w:pPr>
    </w:p>
    <w:p w14:paraId="047E443B" w14:textId="324D2FD9" w:rsidR="00330F72" w:rsidRPr="00330F72" w:rsidRDefault="00330F72" w:rsidP="00330F72">
      <w:pPr>
        <w:pStyle w:val="CETTitle"/>
      </w:pPr>
      <w:r w:rsidRPr="00330F72">
        <w:lastRenderedPageBreak/>
        <w:t>Measuring Resilience in Emergency Service Critical Infrastructure Elements in the Context of the Population Protection</w:t>
      </w:r>
    </w:p>
    <w:p w14:paraId="2B3CA35C" w14:textId="0F4F0290" w:rsidR="00E978D0" w:rsidRPr="002C66A4" w:rsidRDefault="008262D1" w:rsidP="00330F72">
      <w:pPr>
        <w:pStyle w:val="CETAuthors"/>
      </w:pPr>
      <w:r w:rsidRPr="002C66A4">
        <w:t>Alena Splichalova</w:t>
      </w:r>
      <w:r w:rsidRPr="002C66A4">
        <w:rPr>
          <w:vertAlign w:val="superscript"/>
        </w:rPr>
        <w:t>a,</w:t>
      </w:r>
      <w:r w:rsidRPr="002C66A4">
        <w:t>*, David Rehak</w:t>
      </w:r>
      <w:r w:rsidRPr="002C66A4">
        <w:rPr>
          <w:vertAlign w:val="superscript"/>
        </w:rPr>
        <w:t>a</w:t>
      </w:r>
      <w:r w:rsidRPr="002C66A4">
        <w:t>, Jarmil Valasek</w:t>
      </w:r>
      <w:r w:rsidRPr="002C66A4">
        <w:rPr>
          <w:vertAlign w:val="superscript"/>
        </w:rPr>
        <w:t>b</w:t>
      </w:r>
      <w:r w:rsidRPr="002C66A4">
        <w:t>, Frantisek Paulus</w:t>
      </w:r>
      <w:r w:rsidRPr="002C66A4">
        <w:rPr>
          <w:vertAlign w:val="superscript"/>
        </w:rPr>
        <w:t>b</w:t>
      </w:r>
    </w:p>
    <w:p w14:paraId="61B3AC28" w14:textId="30DE92AF" w:rsidR="008262D1" w:rsidRPr="002C66A4" w:rsidRDefault="00E978D0" w:rsidP="00330F72">
      <w:pPr>
        <w:pStyle w:val="CETAddress"/>
        <w:spacing w:line="264" w:lineRule="auto"/>
      </w:pPr>
      <w:r w:rsidRPr="002C66A4">
        <w:rPr>
          <w:vertAlign w:val="superscript"/>
        </w:rPr>
        <w:t>a</w:t>
      </w:r>
      <w:r w:rsidRPr="002C66A4">
        <w:t>Charles University, Faculty of Social Sciences, Smetanovo nabrezi 6, 110 01 Prague 1, Czech Republic</w:t>
      </w:r>
    </w:p>
    <w:p w14:paraId="38D29194" w14:textId="53B0AE5E" w:rsidR="00E978D0" w:rsidRPr="002C66A4" w:rsidRDefault="00E978D0" w:rsidP="00330F72">
      <w:pPr>
        <w:pStyle w:val="CETAddress"/>
        <w:spacing w:line="264" w:lineRule="auto"/>
      </w:pPr>
      <w:r w:rsidRPr="002C66A4">
        <w:rPr>
          <w:vertAlign w:val="superscript"/>
        </w:rPr>
        <w:t>b</w:t>
      </w:r>
      <w:r w:rsidRPr="002C66A4">
        <w:t>Population Protection Institute, Na Luzci 204, 533 41 Lazne Bohdanec, Czech Republic</w:t>
      </w:r>
    </w:p>
    <w:p w14:paraId="0127A28D" w14:textId="6BD8E2A9" w:rsidR="00E978D0" w:rsidRPr="002C66A4" w:rsidRDefault="008262D1" w:rsidP="00330F72">
      <w:pPr>
        <w:pStyle w:val="CETemail"/>
        <w:spacing w:line="264" w:lineRule="auto"/>
      </w:pPr>
      <w:r w:rsidRPr="002C66A4">
        <w:t>alena.splichalova@vsb.cz</w:t>
      </w:r>
    </w:p>
    <w:p w14:paraId="6893AF25" w14:textId="0FB60F3C" w:rsidR="00600535" w:rsidRPr="002C66A4" w:rsidRDefault="0091077D" w:rsidP="00330F72">
      <w:pPr>
        <w:pStyle w:val="CETBodytext"/>
      </w:pPr>
      <w:r>
        <w:t>E</w:t>
      </w:r>
      <w:r w:rsidRPr="002C66A4">
        <w:t xml:space="preserve">mergency service </w:t>
      </w:r>
      <w:r>
        <w:t>c</w:t>
      </w:r>
      <w:r w:rsidR="008262D1" w:rsidRPr="002C66A4">
        <w:t xml:space="preserve">ritical infrastructure elements are central elements in </w:t>
      </w:r>
      <w:r w:rsidR="00F22F0F" w:rsidRPr="002C66A4">
        <w:t xml:space="preserve">the </w:t>
      </w:r>
      <w:r w:rsidR="008262D1" w:rsidRPr="002C66A4">
        <w:t>system</w:t>
      </w:r>
      <w:r w:rsidR="009D0733" w:rsidRPr="002C66A4">
        <w:t>s</w:t>
      </w:r>
      <w:r w:rsidR="008262D1" w:rsidRPr="002C66A4">
        <w:t xml:space="preserve"> </w:t>
      </w:r>
      <w:r w:rsidR="00F22F0F" w:rsidRPr="002C66A4">
        <w:t>used to</w:t>
      </w:r>
      <w:r w:rsidR="008262D1" w:rsidRPr="002C66A4">
        <w:t xml:space="preserve"> protect</w:t>
      </w:r>
      <w:r w:rsidR="00F22F0F" w:rsidRPr="002C66A4">
        <w:t xml:space="preserve"> </w:t>
      </w:r>
      <w:r w:rsidR="008262D1" w:rsidRPr="002C66A4">
        <w:t>the</w:t>
      </w:r>
      <w:r w:rsidR="00EB2AC0">
        <w:t> </w:t>
      </w:r>
      <w:r w:rsidR="008262D1" w:rsidRPr="002C66A4">
        <w:t xml:space="preserve">population. All branches of the integrated rescue system </w:t>
      </w:r>
      <w:r w:rsidR="009D0733" w:rsidRPr="002C66A4">
        <w:t>in the Czech Republic</w:t>
      </w:r>
      <w:r w:rsidR="00F22F0F" w:rsidRPr="002C66A4">
        <w:t>,</w:t>
      </w:r>
      <w:r w:rsidR="009D0733" w:rsidRPr="002C66A4">
        <w:t xml:space="preserve"> </w:t>
      </w:r>
      <w:r w:rsidR="00F22F0F" w:rsidRPr="002C66A4">
        <w:t>especially the Fire Rescue Service of the Czech Republic (FRS), belong to this</w:t>
      </w:r>
      <w:r w:rsidR="008262D1" w:rsidRPr="002C66A4">
        <w:t xml:space="preserve"> group of elements as key element</w:t>
      </w:r>
      <w:r w:rsidR="00F22F0F" w:rsidRPr="002C66A4">
        <w:t>s</w:t>
      </w:r>
      <w:r w:rsidR="008262D1" w:rsidRPr="002C66A4">
        <w:t xml:space="preserve"> </w:t>
      </w:r>
      <w:r w:rsidR="00F22F0F" w:rsidRPr="002C66A4">
        <w:t>that</w:t>
      </w:r>
      <w:r w:rsidR="008262D1" w:rsidRPr="002C66A4">
        <w:t xml:space="preserve"> </w:t>
      </w:r>
      <w:r w:rsidR="00F22F0F" w:rsidRPr="002C66A4">
        <w:t>specify</w:t>
      </w:r>
      <w:r w:rsidR="008262D1" w:rsidRPr="002C66A4">
        <w:t xml:space="preserve"> and fulfil tasks to protect the population. The buildings used </w:t>
      </w:r>
      <w:r w:rsidR="009D0733" w:rsidRPr="002C66A4">
        <w:t>by</w:t>
      </w:r>
      <w:r w:rsidR="008262D1" w:rsidRPr="002C66A4">
        <w:t xml:space="preserve"> FRS unit</w:t>
      </w:r>
      <w:r w:rsidR="009D0733" w:rsidRPr="002C66A4">
        <w:t>s</w:t>
      </w:r>
      <w:r w:rsidR="008262D1" w:rsidRPr="002C66A4">
        <w:t xml:space="preserve"> </w:t>
      </w:r>
      <w:r w:rsidR="009D0733" w:rsidRPr="002C66A4">
        <w:t>face</w:t>
      </w:r>
      <w:r w:rsidR="008262D1" w:rsidRPr="002C66A4">
        <w:t xml:space="preserve"> a considerable number of threats</w:t>
      </w:r>
      <w:r w:rsidR="009D0733" w:rsidRPr="002C66A4">
        <w:t xml:space="preserve"> that</w:t>
      </w:r>
      <w:r w:rsidR="008262D1" w:rsidRPr="002C66A4">
        <w:t xml:space="preserve"> increase their vulnerability and can subsequently disrupt their operations. In order to ensure the preparedness and subsequent operability of FRS stations, know</w:t>
      </w:r>
      <w:r w:rsidR="009D0733" w:rsidRPr="002C66A4">
        <w:t>ing</w:t>
      </w:r>
      <w:r w:rsidR="008262D1" w:rsidRPr="002C66A4">
        <w:t xml:space="preserve"> the resilience of these elements, i.e. their preparedness </w:t>
      </w:r>
      <w:r w:rsidR="00E03AF6" w:rsidRPr="002C66A4">
        <w:t xml:space="preserve">against </w:t>
      </w:r>
      <w:r w:rsidR="008262D1" w:rsidRPr="002C66A4">
        <w:t>the effect</w:t>
      </w:r>
      <w:r w:rsidR="00E03AF6" w:rsidRPr="002C66A4">
        <w:t>s</w:t>
      </w:r>
      <w:r w:rsidR="008262D1" w:rsidRPr="002C66A4">
        <w:t xml:space="preserve"> of internal or external threats</w:t>
      </w:r>
      <w:r w:rsidR="009D0733" w:rsidRPr="002C66A4">
        <w:t>, is necessary.</w:t>
      </w:r>
      <w:r w:rsidR="00E03AF6" w:rsidRPr="002C66A4">
        <w:t xml:space="preserve"> T</w:t>
      </w:r>
      <w:r w:rsidR="008262D1" w:rsidRPr="002C66A4">
        <w:t>h</w:t>
      </w:r>
      <w:r w:rsidR="00E03AF6" w:rsidRPr="002C66A4">
        <w:t>e</w:t>
      </w:r>
      <w:r w:rsidR="008262D1" w:rsidRPr="002C66A4">
        <w:t xml:space="preserve"> article </w:t>
      </w:r>
      <w:r w:rsidR="002723B5" w:rsidRPr="002C66A4">
        <w:t>reviews</w:t>
      </w:r>
      <w:r w:rsidR="008262D1" w:rsidRPr="002C66A4">
        <w:t xml:space="preserve"> </w:t>
      </w:r>
      <w:r w:rsidR="00E03AF6" w:rsidRPr="002C66A4">
        <w:t xml:space="preserve">various </w:t>
      </w:r>
      <w:r w:rsidR="008262D1" w:rsidRPr="002C66A4">
        <w:t>current</w:t>
      </w:r>
      <w:r w:rsidR="009D0733" w:rsidRPr="002C66A4">
        <w:t>ly described</w:t>
      </w:r>
      <w:r w:rsidR="008262D1" w:rsidRPr="002C66A4">
        <w:t xml:space="preserve"> resilience evaluation methods</w:t>
      </w:r>
      <w:r w:rsidR="00E03AF6" w:rsidRPr="002C66A4">
        <w:t xml:space="preserve"> as well as </w:t>
      </w:r>
      <w:r w:rsidR="008262D1" w:rsidRPr="002C66A4">
        <w:t xml:space="preserve">the CIERA method and their application </w:t>
      </w:r>
      <w:r w:rsidR="002723B5" w:rsidRPr="002C66A4">
        <w:t>i</w:t>
      </w:r>
      <w:r w:rsidR="008262D1" w:rsidRPr="002C66A4">
        <w:t>n selected elements of critical infrastructure emergency services.</w:t>
      </w:r>
    </w:p>
    <w:p w14:paraId="476B2F2E" w14:textId="77777777" w:rsidR="00600535" w:rsidRPr="002C66A4" w:rsidRDefault="00600535" w:rsidP="00330F72">
      <w:pPr>
        <w:pStyle w:val="CETHeading1"/>
        <w:spacing w:line="264" w:lineRule="auto"/>
      </w:pPr>
      <w:r w:rsidRPr="002C66A4">
        <w:t>Introduction</w:t>
      </w:r>
    </w:p>
    <w:p w14:paraId="5A998092" w14:textId="6876AD3D" w:rsidR="008262D1" w:rsidRPr="002C66A4" w:rsidRDefault="008262D1" w:rsidP="00330F72">
      <w:pPr>
        <w:pStyle w:val="CETBodytext"/>
      </w:pPr>
      <w:r w:rsidRPr="002C66A4">
        <w:t xml:space="preserve">The </w:t>
      </w:r>
      <w:r w:rsidR="002723B5" w:rsidRPr="002C66A4">
        <w:t>fundamental</w:t>
      </w:r>
      <w:r w:rsidRPr="002C66A4">
        <w:t xml:space="preserve"> task of every European state is to protec</w:t>
      </w:r>
      <w:r w:rsidR="002723B5" w:rsidRPr="002C66A4">
        <w:t>t</w:t>
      </w:r>
      <w:r w:rsidRPr="002C66A4">
        <w:t xml:space="preserve"> </w:t>
      </w:r>
      <w:r w:rsidR="002723B5" w:rsidRPr="002C66A4">
        <w:t xml:space="preserve">the </w:t>
      </w:r>
      <w:r w:rsidRPr="002C66A4">
        <w:t>li</w:t>
      </w:r>
      <w:r w:rsidR="002723B5" w:rsidRPr="002C66A4">
        <w:t>fe</w:t>
      </w:r>
      <w:r w:rsidRPr="002C66A4">
        <w:t>, health and property</w:t>
      </w:r>
      <w:r w:rsidR="002723B5" w:rsidRPr="002C66A4">
        <w:t xml:space="preserve"> of its population</w:t>
      </w:r>
      <w:r w:rsidRPr="002C66A4">
        <w:t xml:space="preserve">. </w:t>
      </w:r>
      <w:r w:rsidR="002723B5" w:rsidRPr="002C66A4">
        <w:t>Under</w:t>
      </w:r>
      <w:r w:rsidRPr="002C66A4">
        <w:t xml:space="preserve"> the subsidiarity declared in the Treaty of European Union (Council and Commission of the European Communities, 1992), protection of the population is </w:t>
      </w:r>
      <w:r w:rsidR="002723B5" w:rsidRPr="002C66A4">
        <w:t>administered by</w:t>
      </w:r>
      <w:r w:rsidRPr="002C66A4">
        <w:t xml:space="preserve"> the individual </w:t>
      </w:r>
      <w:r w:rsidR="002723B5" w:rsidRPr="002C66A4">
        <w:t xml:space="preserve">European Union </w:t>
      </w:r>
      <w:r w:rsidRPr="002C66A4">
        <w:t xml:space="preserve">member states </w:t>
      </w:r>
      <w:r w:rsidR="002723B5" w:rsidRPr="002C66A4">
        <w:t>who</w:t>
      </w:r>
      <w:r w:rsidRPr="002C66A4">
        <w:t xml:space="preserve"> create the legal regulations in this area and establish the branches for </w:t>
      </w:r>
      <w:r w:rsidR="002723B5" w:rsidRPr="002C66A4">
        <w:t>fulfilling</w:t>
      </w:r>
      <w:r w:rsidRPr="002C66A4">
        <w:t xml:space="preserve"> individual tasks (Rehak et al., 2016). </w:t>
      </w:r>
      <w:r w:rsidR="002723B5" w:rsidRPr="002C66A4">
        <w:t>M</w:t>
      </w:r>
      <w:r w:rsidRPr="002C66A4">
        <w:t xml:space="preserve">easures </w:t>
      </w:r>
      <w:r w:rsidR="002723B5" w:rsidRPr="002C66A4">
        <w:t>to</w:t>
      </w:r>
      <w:r w:rsidRPr="002C66A4">
        <w:t xml:space="preserve"> protect the population </w:t>
      </w:r>
      <w:r w:rsidR="002723B5" w:rsidRPr="002C66A4">
        <w:t xml:space="preserve">in the Czech Republic </w:t>
      </w:r>
      <w:r w:rsidRPr="002C66A4">
        <w:t xml:space="preserve">are performed by branches of the integrated rescue system and primarily the FRS (Act 239, 2000), which plays a key role in this system. </w:t>
      </w:r>
      <w:r w:rsidR="00E03AF6" w:rsidRPr="002C66A4">
        <w:t>D</w:t>
      </w:r>
      <w:r w:rsidRPr="002C66A4">
        <w:t xml:space="preserve">isruption </w:t>
      </w:r>
      <w:r w:rsidR="002723B5" w:rsidRPr="002C66A4">
        <w:t xml:space="preserve">to the system </w:t>
      </w:r>
      <w:r w:rsidR="00B06F15" w:rsidRPr="002C66A4">
        <w:t xml:space="preserve">and </w:t>
      </w:r>
      <w:r w:rsidRPr="002C66A4">
        <w:t xml:space="preserve">failure to protect the population, especially </w:t>
      </w:r>
      <w:r w:rsidR="002723B5" w:rsidRPr="002C66A4">
        <w:t xml:space="preserve">in </w:t>
      </w:r>
      <w:r w:rsidRPr="002C66A4">
        <w:t xml:space="preserve">the ability of its branches to </w:t>
      </w:r>
      <w:r w:rsidR="00B06F15" w:rsidRPr="002C66A4">
        <w:t xml:space="preserve">act </w:t>
      </w:r>
      <w:r w:rsidRPr="002C66A4">
        <w:t xml:space="preserve">in </w:t>
      </w:r>
      <w:r w:rsidR="00E03AF6" w:rsidRPr="002C66A4">
        <w:t>as the need arises</w:t>
      </w:r>
      <w:r w:rsidRPr="002C66A4">
        <w:t>, would have far-reaching consequences for the entire society (Rehak and Novotny, 2016).</w:t>
      </w:r>
    </w:p>
    <w:p w14:paraId="4DE63482" w14:textId="58724B2A" w:rsidR="008262D1" w:rsidRPr="002C66A4" w:rsidRDefault="008262D1" w:rsidP="00330F72">
      <w:pPr>
        <w:pStyle w:val="CETBodytext"/>
      </w:pPr>
      <w:r w:rsidRPr="002C66A4">
        <w:t xml:space="preserve">The preparedness and subsequent responsiveness of the FRS is closely linked to the functionality of its </w:t>
      </w:r>
      <w:r w:rsidR="00B06F15" w:rsidRPr="002C66A4">
        <w:t xml:space="preserve">fire </w:t>
      </w:r>
      <w:r w:rsidRPr="002C66A4">
        <w:t xml:space="preserve">stations. </w:t>
      </w:r>
      <w:r w:rsidR="00B06F15" w:rsidRPr="002C66A4">
        <w:t>In the Czech Republic, t</w:t>
      </w:r>
      <w:r w:rsidRPr="002C66A4">
        <w:t xml:space="preserve">hese buildings are designated </w:t>
      </w:r>
      <w:r w:rsidR="00B06F15" w:rsidRPr="002C66A4">
        <w:t xml:space="preserve">as </w:t>
      </w:r>
      <w:r w:rsidRPr="002C66A4">
        <w:t xml:space="preserve">critical infrastructure elements (Government Decree, 2010). </w:t>
      </w:r>
      <w:r w:rsidR="00B06F15" w:rsidRPr="002C66A4">
        <w:t>The buildings provide</w:t>
      </w:r>
      <w:r w:rsidRPr="002C66A4">
        <w:t xml:space="preserve"> round-the-clock </w:t>
      </w:r>
      <w:r w:rsidR="00E03AF6" w:rsidRPr="002C66A4">
        <w:t>availability</w:t>
      </w:r>
      <w:r w:rsidR="00B06F15" w:rsidRPr="002C66A4">
        <w:t>,</w:t>
      </w:r>
      <w:r w:rsidRPr="002C66A4">
        <w:t xml:space="preserve"> and all means required for intervention</w:t>
      </w:r>
      <w:r w:rsidR="00B06F15" w:rsidRPr="002C66A4">
        <w:t>s</w:t>
      </w:r>
      <w:r w:rsidRPr="002C66A4">
        <w:t xml:space="preserve"> during emergencies and crisis situations</w:t>
      </w:r>
      <w:r w:rsidR="00B06F15" w:rsidRPr="002C66A4">
        <w:t xml:space="preserve"> are located here</w:t>
      </w:r>
      <w:r w:rsidRPr="002C66A4">
        <w:t xml:space="preserve">. </w:t>
      </w:r>
      <w:r w:rsidR="00B06F15" w:rsidRPr="002C66A4">
        <w:t>If</w:t>
      </w:r>
      <w:r w:rsidRPr="002C66A4">
        <w:t xml:space="preserve"> the functionality of these elements</w:t>
      </w:r>
      <w:r w:rsidR="00B06F15" w:rsidRPr="002C66A4">
        <w:t xml:space="preserve"> is disrupted</w:t>
      </w:r>
      <w:r w:rsidRPr="002C66A4">
        <w:t>, the</w:t>
      </w:r>
      <w:r w:rsidR="00EB2AC0">
        <w:t> </w:t>
      </w:r>
      <w:r w:rsidRPr="002C66A4">
        <w:t>population</w:t>
      </w:r>
      <w:r w:rsidR="00B06F15" w:rsidRPr="002C66A4">
        <w:t xml:space="preserve"> cannot be </w:t>
      </w:r>
      <w:r w:rsidR="00E03AF6" w:rsidRPr="002C66A4">
        <w:t>sufficiently protected</w:t>
      </w:r>
      <w:r w:rsidRPr="002C66A4">
        <w:t xml:space="preserve">. </w:t>
      </w:r>
      <w:r w:rsidR="00B06F15" w:rsidRPr="002C66A4">
        <w:t>P</w:t>
      </w:r>
      <w:r w:rsidRPr="002C66A4">
        <w:t>rotect</w:t>
      </w:r>
      <w:r w:rsidR="00B06F15" w:rsidRPr="002C66A4">
        <w:t>ing</w:t>
      </w:r>
      <w:r w:rsidRPr="002C66A4">
        <w:t xml:space="preserve"> these stations</w:t>
      </w:r>
      <w:r w:rsidR="00B06F15" w:rsidRPr="002C66A4">
        <w:t xml:space="preserve"> </w:t>
      </w:r>
      <w:r w:rsidRPr="002C66A4">
        <w:t>and ensu</w:t>
      </w:r>
      <w:r w:rsidR="00B06F15" w:rsidRPr="002C66A4">
        <w:t>ring</w:t>
      </w:r>
      <w:r w:rsidRPr="002C66A4">
        <w:t xml:space="preserve"> sufficient resilience against </w:t>
      </w:r>
      <w:r w:rsidR="00B06F15" w:rsidRPr="002C66A4">
        <w:t>emergent</w:t>
      </w:r>
      <w:r w:rsidRPr="002C66A4">
        <w:t xml:space="preserve"> threats </w:t>
      </w:r>
      <w:r w:rsidR="00B06F15" w:rsidRPr="002C66A4">
        <w:t xml:space="preserve">is therefore </w:t>
      </w:r>
      <w:r w:rsidR="00E03AF6" w:rsidRPr="002C66A4">
        <w:t>essential</w:t>
      </w:r>
      <w:r w:rsidR="00B06F15" w:rsidRPr="002C66A4">
        <w:t xml:space="preserve"> </w:t>
      </w:r>
      <w:r w:rsidRPr="002C66A4">
        <w:t>(IRDR, 2014).</w:t>
      </w:r>
    </w:p>
    <w:p w14:paraId="4998AE0E" w14:textId="6E288E17" w:rsidR="008262D1" w:rsidRPr="002C66A4" w:rsidRDefault="008262D1" w:rsidP="00330F72">
      <w:pPr>
        <w:pStyle w:val="CETBodytext"/>
      </w:pPr>
      <w:r w:rsidRPr="002C66A4">
        <w:t xml:space="preserve">The level of the resilience </w:t>
      </w:r>
      <w:r w:rsidR="00E03AF6" w:rsidRPr="002C66A4">
        <w:t>in</w:t>
      </w:r>
      <w:r w:rsidRPr="002C66A4">
        <w:t xml:space="preserve"> critical infrastructure elements can currently be evaluated using several various methods (e.g. Nan and </w:t>
      </w:r>
      <w:proofErr w:type="spellStart"/>
      <w:r w:rsidRPr="002C66A4">
        <w:t>Sansavini</w:t>
      </w:r>
      <w:proofErr w:type="spellEnd"/>
      <w:r w:rsidRPr="002C66A4">
        <w:t xml:space="preserve">, 2017; </w:t>
      </w:r>
      <w:proofErr w:type="spellStart"/>
      <w:r w:rsidRPr="002C66A4">
        <w:t>Bertocchi</w:t>
      </w:r>
      <w:proofErr w:type="spellEnd"/>
      <w:r w:rsidRPr="002C66A4">
        <w:t xml:space="preserve"> et al., 2016). The latest method is CIERA (Rehak et al., 2019), which was developed in the Czech Republic. This method provides a comp</w:t>
      </w:r>
      <w:r w:rsidR="00B06F15" w:rsidRPr="002C66A4">
        <w:t xml:space="preserve">rehensive </w:t>
      </w:r>
      <w:r w:rsidRPr="002C66A4">
        <w:t xml:space="preserve">picture of resilience </w:t>
      </w:r>
      <w:r w:rsidR="00B06F15" w:rsidRPr="002C66A4">
        <w:t>in</w:t>
      </w:r>
      <w:r w:rsidRPr="002C66A4">
        <w:t xml:space="preserve"> </w:t>
      </w:r>
      <w:r w:rsidR="00B06F15" w:rsidRPr="002C66A4">
        <w:t xml:space="preserve">an </w:t>
      </w:r>
      <w:r w:rsidRPr="002C66A4">
        <w:t xml:space="preserve">element against specific threats and </w:t>
      </w:r>
      <w:r w:rsidR="00B06F15" w:rsidRPr="002C66A4">
        <w:t xml:space="preserve">can </w:t>
      </w:r>
      <w:r w:rsidRPr="002C66A4">
        <w:t>indicate the overall status of the element</w:t>
      </w:r>
      <w:r w:rsidR="00E03AF6" w:rsidRPr="002C66A4">
        <w:t>.</w:t>
      </w:r>
      <w:r w:rsidRPr="002C66A4">
        <w:t xml:space="preserve"> </w:t>
      </w:r>
      <w:r w:rsidR="00B06F15" w:rsidRPr="002C66A4">
        <w:t>T</w:t>
      </w:r>
      <w:r w:rsidRPr="002C66A4">
        <w:t xml:space="preserve">he </w:t>
      </w:r>
      <w:r w:rsidR="00E03AF6" w:rsidRPr="002C66A4">
        <w:t>present a</w:t>
      </w:r>
      <w:r w:rsidRPr="002C66A4">
        <w:t xml:space="preserve">rticle </w:t>
      </w:r>
      <w:r w:rsidR="00E03AF6" w:rsidRPr="002C66A4">
        <w:t xml:space="preserve">therefore </w:t>
      </w:r>
      <w:r w:rsidRPr="002C66A4">
        <w:t xml:space="preserve">presents the results of </w:t>
      </w:r>
      <w:r w:rsidR="00B06F15" w:rsidRPr="002C66A4">
        <w:t>applying</w:t>
      </w:r>
      <w:r w:rsidRPr="002C66A4">
        <w:t xml:space="preserve"> the CIERA method to a selected</w:t>
      </w:r>
      <w:r w:rsidR="00E03AF6" w:rsidRPr="002C66A4">
        <w:t>,</w:t>
      </w:r>
      <w:r w:rsidRPr="002C66A4">
        <w:t xml:space="preserve"> </w:t>
      </w:r>
      <w:r w:rsidR="00E03AF6" w:rsidRPr="002C66A4">
        <w:t>unspecified</w:t>
      </w:r>
      <w:r w:rsidRPr="002C66A4">
        <w:t xml:space="preserve"> FRS station and </w:t>
      </w:r>
      <w:r w:rsidR="00B06F15" w:rsidRPr="002C66A4">
        <w:t>proposes</w:t>
      </w:r>
      <w:r w:rsidRPr="002C66A4">
        <w:t xml:space="preserve"> measures </w:t>
      </w:r>
      <w:r w:rsidR="00B06F15" w:rsidRPr="002C66A4">
        <w:t>to</w:t>
      </w:r>
      <w:r w:rsidRPr="002C66A4">
        <w:t xml:space="preserve"> strengthen </w:t>
      </w:r>
      <w:r w:rsidR="00E03AF6" w:rsidRPr="002C66A4">
        <w:t xml:space="preserve">its </w:t>
      </w:r>
      <w:r w:rsidRPr="002C66A4">
        <w:t>level of resilience.</w:t>
      </w:r>
    </w:p>
    <w:p w14:paraId="61A9B77A" w14:textId="40705663" w:rsidR="00600535" w:rsidRPr="002C66A4" w:rsidRDefault="008262D1" w:rsidP="00330F72">
      <w:pPr>
        <w:pStyle w:val="CETHeading1"/>
        <w:spacing w:line="264" w:lineRule="auto"/>
      </w:pPr>
      <w:r w:rsidRPr="002C66A4">
        <w:t>Methods of evaluati</w:t>
      </w:r>
      <w:r w:rsidR="00B06F15" w:rsidRPr="002C66A4">
        <w:t>ng</w:t>
      </w:r>
      <w:r w:rsidRPr="002C66A4">
        <w:t xml:space="preserve"> resilience </w:t>
      </w:r>
      <w:r w:rsidR="00B06F15" w:rsidRPr="002C66A4">
        <w:t xml:space="preserve">in </w:t>
      </w:r>
      <w:r w:rsidRPr="002C66A4">
        <w:t>critical infrastructure elements</w:t>
      </w:r>
    </w:p>
    <w:p w14:paraId="2696B6A4" w14:textId="1CC8957A" w:rsidR="008262D1" w:rsidRPr="002C66A4" w:rsidRDefault="00B06F15" w:rsidP="00330F72">
      <w:pPr>
        <w:pStyle w:val="CETBodytext"/>
      </w:pPr>
      <w:r w:rsidRPr="002C66A4">
        <w:t>R</w:t>
      </w:r>
      <w:r w:rsidR="008262D1" w:rsidRPr="002C66A4">
        <w:t>esilience, o</w:t>
      </w:r>
      <w:r w:rsidR="00FD7BDC">
        <w:t>the</w:t>
      </w:r>
      <w:r w:rsidR="008262D1" w:rsidRPr="002C66A4">
        <w:t>r</w:t>
      </w:r>
      <w:r w:rsidR="00FD7BDC">
        <w:t>wise</w:t>
      </w:r>
      <w:r w:rsidR="008262D1" w:rsidRPr="002C66A4">
        <w:t xml:space="preserve"> the ability of an element to absorb, adapt to and quickly recover from potentially </w:t>
      </w:r>
      <w:r w:rsidR="00FD7BDC">
        <w:t xml:space="preserve">disruptive </w:t>
      </w:r>
      <w:r w:rsidR="008262D1" w:rsidRPr="002C66A4">
        <w:t>events</w:t>
      </w:r>
      <w:r w:rsidR="00FD7BDC">
        <w:t xml:space="preserve"> </w:t>
      </w:r>
      <w:r w:rsidR="008262D1" w:rsidRPr="002C66A4">
        <w:t>(NIAC, 2009)</w:t>
      </w:r>
      <w:r w:rsidR="00FD7BDC">
        <w:t>,</w:t>
      </w:r>
      <w:r w:rsidR="008262D1" w:rsidRPr="002C66A4">
        <w:t xml:space="preserve"> is an important part of the system for </w:t>
      </w:r>
      <w:r w:rsidR="00070DA2" w:rsidRPr="002C66A4">
        <w:t>protecting</w:t>
      </w:r>
      <w:r w:rsidR="008262D1" w:rsidRPr="002C66A4">
        <w:t xml:space="preserve"> critical infrastructure </w:t>
      </w:r>
      <w:r w:rsidR="008262D1" w:rsidRPr="002C66A4">
        <w:lastRenderedPageBreak/>
        <w:t>elements.</w:t>
      </w:r>
      <w:r w:rsidR="00070DA2" w:rsidRPr="002C66A4">
        <w:t xml:space="preserve"> </w:t>
      </w:r>
      <w:r w:rsidR="008262D1" w:rsidRPr="002C66A4">
        <w:t xml:space="preserve">Resilience evaluation methods are currently non-homogeneous </w:t>
      </w:r>
      <w:r w:rsidR="00070DA2" w:rsidRPr="002C66A4">
        <w:t>due to</w:t>
      </w:r>
      <w:r w:rsidR="008262D1" w:rsidRPr="002C66A4">
        <w:t xml:space="preserve"> a lack of uniformity and absence of a standard framework</w:t>
      </w:r>
      <w:r w:rsidR="00070DA2" w:rsidRPr="002C66A4">
        <w:t>. This has brought about</w:t>
      </w:r>
      <w:r w:rsidR="008262D1" w:rsidRPr="002C66A4">
        <w:t xml:space="preserve"> several </w:t>
      </w:r>
      <w:r w:rsidR="00070DA2" w:rsidRPr="002C66A4">
        <w:t xml:space="preserve">current </w:t>
      </w:r>
      <w:r w:rsidR="008262D1" w:rsidRPr="002C66A4">
        <w:t xml:space="preserve">methods and </w:t>
      </w:r>
      <w:r w:rsidR="00070DA2" w:rsidRPr="002C66A4">
        <w:t xml:space="preserve">strategies </w:t>
      </w:r>
      <w:r w:rsidR="008262D1" w:rsidRPr="002C66A4">
        <w:t>for measuring, evaluating and subsequently specifying the level of resilience</w:t>
      </w:r>
      <w:r w:rsidR="00E03AF6" w:rsidRPr="002C66A4">
        <w:t xml:space="preserve"> in</w:t>
      </w:r>
      <w:r w:rsidR="008262D1" w:rsidRPr="002C66A4">
        <w:t xml:space="preserve"> critical infrastructure elements.</w:t>
      </w:r>
    </w:p>
    <w:p w14:paraId="7EE9699F" w14:textId="6B1C1C38" w:rsidR="008262D1" w:rsidRPr="002C66A4" w:rsidRDefault="008262D1" w:rsidP="00330F72">
      <w:pPr>
        <w:pStyle w:val="CETBodytext"/>
      </w:pPr>
      <w:r w:rsidRPr="002C66A4">
        <w:t>Wolter et al.</w:t>
      </w:r>
      <w:r w:rsidR="00C64E87" w:rsidRPr="002C66A4">
        <w:t xml:space="preserve"> </w:t>
      </w:r>
      <w:r w:rsidRPr="002C66A4">
        <w:t xml:space="preserve">(2002) </w:t>
      </w:r>
      <w:r w:rsidR="00E03AF6" w:rsidRPr="002C66A4">
        <w:t>studied resilience evaluation</w:t>
      </w:r>
      <w:r w:rsidRPr="002C66A4">
        <w:t xml:space="preserve"> </w:t>
      </w:r>
      <w:r w:rsidR="00E03AF6" w:rsidRPr="002C66A4">
        <w:t>in the context of</w:t>
      </w:r>
      <w:r w:rsidRPr="002C66A4">
        <w:t xml:space="preserve"> information and communication technologies in </w:t>
      </w:r>
      <w:r w:rsidR="00E03AF6" w:rsidRPr="002C66A4">
        <w:t>the</w:t>
      </w:r>
      <w:r w:rsidRPr="002C66A4">
        <w:t xml:space="preserve"> </w:t>
      </w:r>
      <w:r w:rsidRPr="00FD7BDC">
        <w:t xml:space="preserve">monograph </w:t>
      </w:r>
      <w:r w:rsidRPr="00FD7BDC">
        <w:rPr>
          <w:i/>
          <w:iCs/>
        </w:rPr>
        <w:t>Resilience Assessment and Evaluation of Computing Systems</w:t>
      </w:r>
      <w:r w:rsidRPr="00FD7BDC">
        <w:rPr>
          <w:iCs/>
        </w:rPr>
        <w:t>.</w:t>
      </w:r>
      <w:r w:rsidRPr="00FD7BDC">
        <w:t xml:space="preserve"> Ouyang</w:t>
      </w:r>
      <w:r w:rsidRPr="002C66A4">
        <w:t xml:space="preserve"> et al. (2012) published an article proposing a multi-stage framework for </w:t>
      </w:r>
      <w:r w:rsidR="00E03AF6" w:rsidRPr="002C66A4">
        <w:t xml:space="preserve">analysing </w:t>
      </w:r>
      <w:r w:rsidRPr="002C66A4">
        <w:t xml:space="preserve">resilience </w:t>
      </w:r>
      <w:r w:rsidR="00070DA2" w:rsidRPr="002C66A4">
        <w:t>in</w:t>
      </w:r>
      <w:r w:rsidRPr="002C66A4">
        <w:t xml:space="preserve"> elements </w:t>
      </w:r>
      <w:r w:rsidR="00070DA2" w:rsidRPr="002C66A4">
        <w:t xml:space="preserve">over </w:t>
      </w:r>
      <w:r w:rsidRPr="002C66A4">
        <w:t xml:space="preserve">individual </w:t>
      </w:r>
      <w:r w:rsidR="00E03AF6" w:rsidRPr="002C66A4">
        <w:t>periods</w:t>
      </w:r>
      <w:r w:rsidRPr="002C66A4">
        <w:t xml:space="preserve">. Petit et al. (2013) published the study </w:t>
      </w:r>
      <w:r w:rsidRPr="002C66A4">
        <w:rPr>
          <w:i/>
          <w:iCs/>
        </w:rPr>
        <w:t>Resilience Measurement Index: An Indicator of Critical Infrastructure Resilience</w:t>
      </w:r>
      <w:r w:rsidR="00E03AF6" w:rsidRPr="002C66A4">
        <w:rPr>
          <w:i/>
          <w:iCs/>
        </w:rPr>
        <w:t xml:space="preserve">, </w:t>
      </w:r>
      <w:r w:rsidR="00CF3EB1" w:rsidRPr="002C66A4">
        <w:t xml:space="preserve">which </w:t>
      </w:r>
      <w:r w:rsidRPr="002C66A4">
        <w:t xml:space="preserve">comprehensively assessed the threat </w:t>
      </w:r>
      <w:r w:rsidR="002C66A4" w:rsidRPr="002C66A4">
        <w:t xml:space="preserve">and </w:t>
      </w:r>
      <w:r w:rsidRPr="002C66A4">
        <w:t>consequences</w:t>
      </w:r>
      <w:r w:rsidR="002C66A4" w:rsidRPr="002C66A4">
        <w:t xml:space="preserve"> to</w:t>
      </w:r>
      <w:r w:rsidR="002C66A4">
        <w:t xml:space="preserve"> a system</w:t>
      </w:r>
      <w:r w:rsidRPr="002C66A4">
        <w:t>. The</w:t>
      </w:r>
      <w:r w:rsidR="00EB2AC0">
        <w:t> </w:t>
      </w:r>
      <w:r w:rsidR="00CF3EB1" w:rsidRPr="002C66A4">
        <w:t xml:space="preserve">applied </w:t>
      </w:r>
      <w:r w:rsidRPr="002C66A4">
        <w:t xml:space="preserve">method </w:t>
      </w:r>
      <w:r w:rsidR="00CF3EB1" w:rsidRPr="002C66A4">
        <w:t>was</w:t>
      </w:r>
      <w:r w:rsidRPr="002C66A4">
        <w:t xml:space="preserve"> based on a process similar to the Resilience Index. Comes et al. (2013) also examined the</w:t>
      </w:r>
      <w:r w:rsidR="00EB2AC0">
        <w:t> </w:t>
      </w:r>
      <w:r w:rsidR="002C66A4" w:rsidRPr="002C66A4">
        <w:t>comprehensive</w:t>
      </w:r>
      <w:r w:rsidRPr="002C66A4">
        <w:t xml:space="preserve"> assessment of resilience. Their methodological approach, </w:t>
      </w:r>
      <w:r w:rsidR="00070DA2" w:rsidRPr="002C66A4">
        <w:t xml:space="preserve">which </w:t>
      </w:r>
      <w:r w:rsidRPr="002C66A4">
        <w:t>specif</w:t>
      </w:r>
      <w:r w:rsidR="00070DA2" w:rsidRPr="002C66A4">
        <w:t xml:space="preserve">ies </w:t>
      </w:r>
      <w:r w:rsidRPr="002C66A4">
        <w:t xml:space="preserve">the most critical points of </w:t>
      </w:r>
      <w:r w:rsidR="00070DA2" w:rsidRPr="002C66A4">
        <w:t>a</w:t>
      </w:r>
      <w:r w:rsidRPr="002C66A4">
        <w:t xml:space="preserve"> system, can be applied to any element.</w:t>
      </w:r>
    </w:p>
    <w:p w14:paraId="5B85F3DE" w14:textId="005501B9" w:rsidR="008262D1" w:rsidRPr="002C66A4" w:rsidRDefault="008262D1" w:rsidP="00330F72">
      <w:pPr>
        <w:pStyle w:val="CETBodytext"/>
      </w:pPr>
      <w:r w:rsidRPr="002C66A4">
        <w:t>Ouyang and Wang (2015) present</w:t>
      </w:r>
      <w:r w:rsidR="00D11A9B" w:rsidRPr="002C66A4">
        <w:t>ed</w:t>
      </w:r>
      <w:r w:rsidR="00C64E87" w:rsidRPr="002C66A4">
        <w:t xml:space="preserve"> </w:t>
      </w:r>
      <w:r w:rsidRPr="002C66A4">
        <w:t xml:space="preserve">a new </w:t>
      </w:r>
      <w:r w:rsidR="00070DA2" w:rsidRPr="002C66A4">
        <w:t>method for</w:t>
      </w:r>
      <w:r w:rsidRPr="002C66A4">
        <w:t xml:space="preserve"> resilience evaluation, based on a holistic approach and comprehensive </w:t>
      </w:r>
      <w:r w:rsidR="00070DA2" w:rsidRPr="002C66A4">
        <w:t>examination</w:t>
      </w:r>
      <w:r w:rsidRPr="002C66A4">
        <w:t xml:space="preserve"> of the specific environment. </w:t>
      </w:r>
      <w:proofErr w:type="spellStart"/>
      <w:r w:rsidRPr="002C66A4">
        <w:t>Brauner</w:t>
      </w:r>
      <w:proofErr w:type="spellEnd"/>
      <w:r w:rsidRPr="002C66A4">
        <w:t xml:space="preserve"> et al. (2015), </w:t>
      </w:r>
      <w:r w:rsidR="00070DA2" w:rsidRPr="002C66A4">
        <w:t xml:space="preserve">by contrast, </w:t>
      </w:r>
      <w:r w:rsidRPr="002C66A4">
        <w:t>strictly separate</w:t>
      </w:r>
      <w:r w:rsidR="00D11A9B" w:rsidRPr="002C66A4">
        <w:t>d</w:t>
      </w:r>
      <w:r w:rsidRPr="002C66A4">
        <w:t xml:space="preserve"> the environment </w:t>
      </w:r>
      <w:r w:rsidR="00CF3EB1" w:rsidRPr="002C66A4">
        <w:t xml:space="preserve">that </w:t>
      </w:r>
      <w:r w:rsidRPr="002C66A4">
        <w:t xml:space="preserve">critical infrastructure </w:t>
      </w:r>
      <w:r w:rsidR="00CF3EB1" w:rsidRPr="002C66A4">
        <w:t xml:space="preserve">vulnerabilities are assessed under </w:t>
      </w:r>
      <w:r w:rsidRPr="002C66A4">
        <w:t xml:space="preserve">into internal and external areas. Prior (2015) </w:t>
      </w:r>
      <w:r w:rsidR="00CF3EB1" w:rsidRPr="002C66A4">
        <w:t xml:space="preserve">also </w:t>
      </w:r>
      <w:r w:rsidRPr="002C66A4">
        <w:t>divide</w:t>
      </w:r>
      <w:r w:rsidR="00D11A9B" w:rsidRPr="002C66A4">
        <w:t>d</w:t>
      </w:r>
      <w:r w:rsidRPr="002C66A4">
        <w:t xml:space="preserve"> the process of resilience evaluation</w:t>
      </w:r>
      <w:r w:rsidR="00CF3EB1" w:rsidRPr="002C66A4">
        <w:t>,</w:t>
      </w:r>
      <w:r w:rsidRPr="002C66A4">
        <w:t xml:space="preserve"> </w:t>
      </w:r>
      <w:r w:rsidR="00CF3EB1" w:rsidRPr="002C66A4">
        <w:t>according to the</w:t>
      </w:r>
      <w:r w:rsidR="009537B2" w:rsidRPr="002C66A4">
        <w:t xml:space="preserve"> </w:t>
      </w:r>
      <w:r w:rsidR="00CF3EB1" w:rsidRPr="002C66A4">
        <w:t>time</w:t>
      </w:r>
      <w:r w:rsidR="009537B2" w:rsidRPr="002C66A4">
        <w:t xml:space="preserve"> </w:t>
      </w:r>
      <w:r w:rsidRPr="002C66A4">
        <w:t>before the effects of negative factors</w:t>
      </w:r>
      <w:r w:rsidR="00CF3EB1" w:rsidRPr="002C66A4">
        <w:t xml:space="preserve"> begin</w:t>
      </w:r>
      <w:r w:rsidRPr="002C66A4">
        <w:t xml:space="preserve"> and </w:t>
      </w:r>
      <w:r w:rsidR="009537B2" w:rsidRPr="002C66A4">
        <w:t xml:space="preserve">the period </w:t>
      </w:r>
      <w:r w:rsidR="00CF3EB1" w:rsidRPr="002C66A4">
        <w:t xml:space="preserve">after </w:t>
      </w:r>
      <w:r w:rsidRPr="002C66A4">
        <w:t>the</w:t>
      </w:r>
      <w:r w:rsidR="00CF3EB1" w:rsidRPr="002C66A4">
        <w:t xml:space="preserve"> effects</w:t>
      </w:r>
      <w:r w:rsidRPr="002C66A4">
        <w:t xml:space="preserve"> end. </w:t>
      </w:r>
      <w:r w:rsidR="009537B2" w:rsidRPr="002C66A4">
        <w:t>In</w:t>
      </w:r>
      <w:r w:rsidRPr="002C66A4">
        <w:t xml:space="preserve"> the </w:t>
      </w:r>
      <w:r w:rsidRPr="002C66A4">
        <w:rPr>
          <w:i/>
          <w:iCs/>
        </w:rPr>
        <w:t>Guidelines for Critical Infrastructure Resilience Evaluation</w:t>
      </w:r>
      <w:r w:rsidRPr="002C66A4">
        <w:t xml:space="preserve">, </w:t>
      </w:r>
      <w:proofErr w:type="spellStart"/>
      <w:r w:rsidRPr="002C66A4">
        <w:t>Bertocchi</w:t>
      </w:r>
      <w:proofErr w:type="spellEnd"/>
      <w:r w:rsidRPr="002C66A4">
        <w:t xml:space="preserve"> et al. (2016) present</w:t>
      </w:r>
      <w:r w:rsidR="00D11A9B" w:rsidRPr="002C66A4">
        <w:t>ed</w:t>
      </w:r>
      <w:r w:rsidR="009537B2" w:rsidRPr="002C66A4">
        <w:t xml:space="preserve"> </w:t>
      </w:r>
      <w:r w:rsidRPr="002C66A4">
        <w:t xml:space="preserve">a </w:t>
      </w:r>
      <w:r w:rsidR="009537B2" w:rsidRPr="002C66A4">
        <w:t xml:space="preserve">foundation </w:t>
      </w:r>
      <w:r w:rsidRPr="002C66A4">
        <w:t xml:space="preserve">and combination of resilience dimensions, models and components with the </w:t>
      </w:r>
      <w:r w:rsidR="009537B2" w:rsidRPr="002C66A4">
        <w:t>aim</w:t>
      </w:r>
      <w:r w:rsidRPr="002C66A4">
        <w:t xml:space="preserve"> of creating a </w:t>
      </w:r>
      <w:r w:rsidR="009537B2" w:rsidRPr="002C66A4">
        <w:t>unified</w:t>
      </w:r>
      <w:r w:rsidRPr="002C66A4">
        <w:t xml:space="preserve"> </w:t>
      </w:r>
      <w:r w:rsidR="009537B2" w:rsidRPr="002C66A4">
        <w:t>concept</w:t>
      </w:r>
      <w:r w:rsidRPr="002C66A4">
        <w:t xml:space="preserve"> </w:t>
      </w:r>
      <w:r w:rsidR="009537B2" w:rsidRPr="002C66A4">
        <w:t>of</w:t>
      </w:r>
      <w:r w:rsidRPr="002C66A4">
        <w:t xml:space="preserve"> resilience evaluation</w:t>
      </w:r>
      <w:r w:rsidR="009537B2" w:rsidRPr="002C66A4">
        <w:t xml:space="preserve"> that c</w:t>
      </w:r>
      <w:r w:rsidR="00CF3EB1" w:rsidRPr="002C66A4">
        <w:t>ould</w:t>
      </w:r>
      <w:r w:rsidR="009537B2" w:rsidRPr="002C66A4">
        <w:t xml:space="preserve"> be</w:t>
      </w:r>
      <w:r w:rsidRPr="002C66A4">
        <w:t xml:space="preserve"> adapt</w:t>
      </w:r>
      <w:r w:rsidR="009537B2" w:rsidRPr="002C66A4">
        <w:t>ed</w:t>
      </w:r>
      <w:r w:rsidRPr="002C66A4">
        <w:t xml:space="preserve"> to </w:t>
      </w:r>
      <w:r w:rsidR="009537B2" w:rsidRPr="002C66A4">
        <w:t>a</w:t>
      </w:r>
      <w:r w:rsidR="00EB2AC0">
        <w:t> </w:t>
      </w:r>
      <w:r w:rsidRPr="002C66A4">
        <w:t>specific sector of critical infrastructure</w:t>
      </w:r>
      <w:r w:rsidR="009537B2" w:rsidRPr="002C66A4">
        <w:t>.</w:t>
      </w:r>
      <w:r w:rsidRPr="002C66A4">
        <w:t xml:space="preserve"> </w:t>
      </w:r>
      <w:r w:rsidR="009537B2" w:rsidRPr="002C66A4">
        <w:t>The method applies</w:t>
      </w:r>
      <w:r w:rsidRPr="002C66A4">
        <w:t xml:space="preserve"> physical, logical, personal, organisational and cooperation indicators. </w:t>
      </w:r>
      <w:r w:rsidR="00D11A9B" w:rsidRPr="002C66A4">
        <w:t>The</w:t>
      </w:r>
      <w:r w:rsidRPr="002C66A4">
        <w:t xml:space="preserve"> </w:t>
      </w:r>
      <w:r w:rsidRPr="002C66A4">
        <w:rPr>
          <w:i/>
          <w:iCs/>
        </w:rPr>
        <w:t>Critical Infrastructure Resilience Index</w:t>
      </w:r>
      <w:r w:rsidRPr="002C66A4">
        <w:t xml:space="preserve"> method was</w:t>
      </w:r>
      <w:r w:rsidR="00CF3EB1" w:rsidRPr="002C66A4">
        <w:t xml:space="preserve"> also</w:t>
      </w:r>
      <w:r w:rsidRPr="002C66A4">
        <w:t xml:space="preserve"> published</w:t>
      </w:r>
      <w:r w:rsidR="00D11A9B" w:rsidRPr="002C66A4">
        <w:t xml:space="preserve"> in the same year. Th</w:t>
      </w:r>
      <w:r w:rsidR="00CF3EB1" w:rsidRPr="002C66A4">
        <w:t xml:space="preserve">is </w:t>
      </w:r>
      <w:r w:rsidR="00D11A9B" w:rsidRPr="002C66A4">
        <w:t xml:space="preserve">method is </w:t>
      </w:r>
      <w:r w:rsidRPr="002C66A4">
        <w:t xml:space="preserve">compatible </w:t>
      </w:r>
      <w:r w:rsidR="00D11A9B" w:rsidRPr="002C66A4">
        <w:t xml:space="preserve">with </w:t>
      </w:r>
      <w:r w:rsidRPr="002C66A4">
        <w:t xml:space="preserve">all types of critical infrastructure and </w:t>
      </w:r>
      <w:r w:rsidR="00CF3EB1" w:rsidRPr="002C66A4">
        <w:t>can be used to provide</w:t>
      </w:r>
      <w:r w:rsidRPr="002C66A4">
        <w:t xml:space="preserve"> a cumulative resilience value (</w:t>
      </w:r>
      <w:proofErr w:type="spellStart"/>
      <w:r w:rsidRPr="002C66A4">
        <w:t>Alheib</w:t>
      </w:r>
      <w:proofErr w:type="spellEnd"/>
      <w:r w:rsidRPr="002C66A4">
        <w:t xml:space="preserve"> et al., 2016).</w:t>
      </w:r>
    </w:p>
    <w:p w14:paraId="3CE97646" w14:textId="35F79A2B" w:rsidR="008262D1" w:rsidRPr="002C66A4" w:rsidRDefault="00D11A9B" w:rsidP="00330F72">
      <w:pPr>
        <w:pStyle w:val="CETBodytext"/>
      </w:pPr>
      <w:r w:rsidRPr="002C66A4">
        <w:t>Over</w:t>
      </w:r>
      <w:r w:rsidR="008262D1" w:rsidRPr="002C66A4">
        <w:t xml:space="preserve"> the last decade</w:t>
      </w:r>
      <w:r w:rsidRPr="002C66A4">
        <w:t>,</w:t>
      </w:r>
      <w:r w:rsidR="008262D1" w:rsidRPr="002C66A4">
        <w:t xml:space="preserve"> several methods </w:t>
      </w:r>
      <w:r w:rsidRPr="002C66A4">
        <w:t>designed to</w:t>
      </w:r>
      <w:r w:rsidR="008262D1" w:rsidRPr="002C66A4">
        <w:t xml:space="preserve"> specif</w:t>
      </w:r>
      <w:r w:rsidRPr="002C66A4">
        <w:t>y</w:t>
      </w:r>
      <w:r w:rsidR="008262D1" w:rsidRPr="002C66A4">
        <w:t xml:space="preserve"> the level of resilience </w:t>
      </w:r>
      <w:r w:rsidRPr="002C66A4">
        <w:t xml:space="preserve">in </w:t>
      </w:r>
      <w:r w:rsidR="008262D1" w:rsidRPr="002C66A4">
        <w:t xml:space="preserve">elements </w:t>
      </w:r>
      <w:r w:rsidRPr="002C66A4">
        <w:t xml:space="preserve">have been </w:t>
      </w:r>
      <w:r w:rsidR="008262D1" w:rsidRPr="002C66A4">
        <w:t xml:space="preserve">developed and proposed. Most of these, however, did not include all the resilience phases or components. Nan and </w:t>
      </w:r>
      <w:proofErr w:type="spellStart"/>
      <w:r w:rsidR="008262D1" w:rsidRPr="002C66A4">
        <w:t>Sansavini</w:t>
      </w:r>
      <w:proofErr w:type="spellEnd"/>
      <w:r w:rsidR="008262D1" w:rsidRPr="002C66A4">
        <w:t xml:space="preserve"> (2017) </w:t>
      </w:r>
      <w:r w:rsidRPr="002C66A4">
        <w:t xml:space="preserve">therefore </w:t>
      </w:r>
      <w:r w:rsidR="008262D1" w:rsidRPr="002C66A4">
        <w:t>created a quantitative method</w:t>
      </w:r>
      <w:r w:rsidRPr="002C66A4">
        <w:t xml:space="preserve"> that consisted of </w:t>
      </w:r>
      <w:r w:rsidR="008262D1" w:rsidRPr="002C66A4">
        <w:t xml:space="preserve">integrated and hybrid modelling metrics. Cai et al. (2018) also proposed a new methodological solution based on the principle of a Bayes network evaluation method. The authors </w:t>
      </w:r>
      <w:r w:rsidR="005E0178" w:rsidRPr="002C66A4">
        <w:t xml:space="preserve">suggested that </w:t>
      </w:r>
      <w:r w:rsidR="008262D1" w:rsidRPr="002C66A4">
        <w:t xml:space="preserve">the main factors </w:t>
      </w:r>
      <w:r w:rsidR="005E0178" w:rsidRPr="002C66A4">
        <w:t>were</w:t>
      </w:r>
      <w:r w:rsidR="008262D1" w:rsidRPr="002C66A4">
        <w:t xml:space="preserve"> the engineering system </w:t>
      </w:r>
      <w:r w:rsidR="005E0178" w:rsidRPr="002C66A4">
        <w:t xml:space="preserve">structure </w:t>
      </w:r>
      <w:r w:rsidR="008262D1" w:rsidRPr="002C66A4">
        <w:t xml:space="preserve">and means </w:t>
      </w:r>
      <w:r w:rsidR="005E0178" w:rsidRPr="002C66A4">
        <w:t>to maintain it</w:t>
      </w:r>
      <w:r w:rsidR="008262D1" w:rsidRPr="002C66A4">
        <w:t xml:space="preserve">. The </w:t>
      </w:r>
      <w:r w:rsidR="005E0178" w:rsidRPr="002C66A4">
        <w:t>most recent</w:t>
      </w:r>
      <w:r w:rsidR="008262D1" w:rsidRPr="002C66A4">
        <w:t xml:space="preserve"> method, created for the purpose of comprehensive resilience evaluation in critical infrastructure system</w:t>
      </w:r>
      <w:r w:rsidR="005E0178" w:rsidRPr="002C66A4">
        <w:t xml:space="preserve"> elements</w:t>
      </w:r>
      <w:r w:rsidR="008262D1" w:rsidRPr="002C66A4">
        <w:t xml:space="preserve">, is CIERA </w:t>
      </w:r>
      <w:r w:rsidR="008262D1">
        <w:t xml:space="preserve">method </w:t>
      </w:r>
      <w:r w:rsidR="008262D1" w:rsidRPr="002C66A4">
        <w:t>(Rehak et al., 2019)</w:t>
      </w:r>
      <w:r w:rsidR="005E0178" w:rsidRPr="002C66A4">
        <w:t xml:space="preserve">. CIERA is described </w:t>
      </w:r>
      <w:r w:rsidR="008262D1" w:rsidRPr="002C66A4">
        <w:t>in the</w:t>
      </w:r>
      <w:r w:rsidR="00CD160A">
        <w:t> </w:t>
      </w:r>
      <w:r w:rsidR="008262D1" w:rsidRPr="002C66A4">
        <w:t xml:space="preserve">following </w:t>
      </w:r>
      <w:r w:rsidR="005E0178" w:rsidRPr="002C66A4">
        <w:t>section</w:t>
      </w:r>
      <w:r w:rsidR="008262D1" w:rsidRPr="002C66A4">
        <w:t xml:space="preserve"> of the article.</w:t>
      </w:r>
    </w:p>
    <w:p w14:paraId="1958B94A" w14:textId="4E7612D1" w:rsidR="008262D1" w:rsidRPr="002C66A4" w:rsidRDefault="008262D1" w:rsidP="00330F72">
      <w:pPr>
        <w:pStyle w:val="CETBodytext"/>
      </w:pPr>
      <w:r w:rsidRPr="002C66A4">
        <w:t xml:space="preserve">The specified resilience factor is not the only determining factor </w:t>
      </w:r>
      <w:r w:rsidR="005E0178" w:rsidRPr="002C66A4">
        <w:t xml:space="preserve">which </w:t>
      </w:r>
      <w:r w:rsidR="00CF3EB1" w:rsidRPr="002C66A4">
        <w:t>maintains</w:t>
      </w:r>
      <w:r w:rsidRPr="002C66A4">
        <w:t xml:space="preserve"> preparedness and responsiveness </w:t>
      </w:r>
      <w:r w:rsidR="00CF3EB1" w:rsidRPr="002C66A4">
        <w:t>in</w:t>
      </w:r>
      <w:r w:rsidRPr="002C66A4">
        <w:t xml:space="preserve"> the FRS. </w:t>
      </w:r>
      <w:r w:rsidR="00CF3EB1" w:rsidRPr="002C66A4">
        <w:t>Ano</w:t>
      </w:r>
      <w:r w:rsidRPr="002C66A4">
        <w:t>ther factor</w:t>
      </w:r>
      <w:r w:rsidR="00CF3EB1" w:rsidRPr="002C66A4">
        <w:t xml:space="preserve">, </w:t>
      </w:r>
      <w:r w:rsidRPr="002C66A4">
        <w:t xml:space="preserve">for example, </w:t>
      </w:r>
      <w:r w:rsidR="00CF3EB1" w:rsidRPr="002C66A4">
        <w:t xml:space="preserve">is </w:t>
      </w:r>
      <w:r w:rsidRPr="002C66A4">
        <w:t>the mobility of individual fire trucks, which depends directly on the performance of critical traffic elements (</w:t>
      </w:r>
      <w:proofErr w:type="spellStart"/>
      <w:r w:rsidRPr="002C66A4">
        <w:t>Patrman</w:t>
      </w:r>
      <w:proofErr w:type="spellEnd"/>
      <w:r w:rsidRPr="002C66A4">
        <w:t xml:space="preserve"> et al., 2019).</w:t>
      </w:r>
    </w:p>
    <w:p w14:paraId="677EBFF0" w14:textId="320ABCD8" w:rsidR="00600535" w:rsidRPr="002C66A4" w:rsidRDefault="008262D1" w:rsidP="00330F72">
      <w:pPr>
        <w:pStyle w:val="CETHeading1"/>
        <w:tabs>
          <w:tab w:val="clear" w:pos="360"/>
          <w:tab w:val="right" w:pos="7100"/>
        </w:tabs>
        <w:spacing w:line="264" w:lineRule="auto"/>
        <w:jc w:val="both"/>
      </w:pPr>
      <w:r w:rsidRPr="002C66A4">
        <w:t xml:space="preserve">Description of </w:t>
      </w:r>
      <w:r w:rsidR="005E0178" w:rsidRPr="002C66A4">
        <w:t xml:space="preserve">the </w:t>
      </w:r>
      <w:r w:rsidRPr="002C66A4">
        <w:t>CIERA method</w:t>
      </w:r>
    </w:p>
    <w:p w14:paraId="2A230AE5" w14:textId="0E843819" w:rsidR="008262D1" w:rsidRPr="002C66A4" w:rsidRDefault="008262D1" w:rsidP="00330F72">
      <w:pPr>
        <w:pStyle w:val="CETBodytext"/>
      </w:pPr>
      <w:r w:rsidRPr="002C66A4">
        <w:t xml:space="preserve">Critical Infrastructure Element Resilience Assessment (Rehak et al., 2019) is a method </w:t>
      </w:r>
      <w:r w:rsidR="005E0178" w:rsidRPr="002C66A4">
        <w:t>designed to comprehensively evaluate</w:t>
      </w:r>
      <w:r w:rsidRPr="002C66A4">
        <w:t xml:space="preserve"> resilience level. </w:t>
      </w:r>
      <w:r w:rsidR="005E0178" w:rsidRPr="002C66A4">
        <w:t>The</w:t>
      </w:r>
      <w:r w:rsidRPr="002C66A4">
        <w:t xml:space="preserve"> process </w:t>
      </w:r>
      <w:r w:rsidR="005E0178" w:rsidRPr="002C66A4">
        <w:t>relies on</w:t>
      </w:r>
      <w:r w:rsidRPr="002C66A4">
        <w:t xml:space="preserve"> </w:t>
      </w:r>
      <w:r w:rsidR="005E0178" w:rsidRPr="002C66A4">
        <w:t xml:space="preserve">suitable </w:t>
      </w:r>
      <w:r w:rsidRPr="002C66A4">
        <w:t xml:space="preserve">knowledge of the underlying data and </w:t>
      </w:r>
      <w:r w:rsidR="005E0178" w:rsidRPr="002C66A4">
        <w:t>clearly defined</w:t>
      </w:r>
      <w:r w:rsidRPr="002C66A4">
        <w:t xml:space="preserve"> procedures. The method preserves the principles of complexity, tangibility, adequacy, objectivity and expertise. It also requires information </w:t>
      </w:r>
      <w:r w:rsidR="00CF3EB1" w:rsidRPr="002C66A4">
        <w:t>about</w:t>
      </w:r>
      <w:r w:rsidRPr="002C66A4">
        <w:t xml:space="preserve"> the structural and performance parameters of the element, its safety measures, organisation</w:t>
      </w:r>
      <w:r w:rsidR="005E0178" w:rsidRPr="002C66A4">
        <w:t>al</w:t>
      </w:r>
      <w:r w:rsidRPr="002C66A4">
        <w:t xml:space="preserve"> processes</w:t>
      </w:r>
      <w:r w:rsidR="005E0178" w:rsidRPr="002C66A4">
        <w:t>,</w:t>
      </w:r>
      <w:r w:rsidRPr="002C66A4">
        <w:t xml:space="preserve"> and </w:t>
      </w:r>
      <w:r w:rsidR="005E0178" w:rsidRPr="002C66A4">
        <w:t>importantly</w:t>
      </w:r>
      <w:r w:rsidRPr="002C66A4">
        <w:t xml:space="preserve">, the specific threats </w:t>
      </w:r>
      <w:r w:rsidR="00CF3EB1" w:rsidRPr="002C66A4">
        <w:t xml:space="preserve">that </w:t>
      </w:r>
      <w:r w:rsidRPr="002C66A4">
        <w:t xml:space="preserve">resilience </w:t>
      </w:r>
      <w:r w:rsidR="005E0178" w:rsidRPr="002C66A4">
        <w:t>is</w:t>
      </w:r>
      <w:r w:rsidRPr="002C66A4">
        <w:t xml:space="preserve"> evaluated</w:t>
      </w:r>
      <w:r w:rsidR="00CF3EB1" w:rsidRPr="002C66A4">
        <w:t xml:space="preserve"> against</w:t>
      </w:r>
      <w:r w:rsidRPr="002C66A4">
        <w:t xml:space="preserve">. </w:t>
      </w:r>
      <w:r w:rsidR="005E0178" w:rsidRPr="002C66A4">
        <w:t>The</w:t>
      </w:r>
      <w:r w:rsidRPr="002C66A4">
        <w:t xml:space="preserve"> method </w:t>
      </w:r>
      <w:r w:rsidR="005E0178" w:rsidRPr="002C66A4">
        <w:t xml:space="preserve">therefore </w:t>
      </w:r>
      <w:r w:rsidRPr="002C66A4">
        <w:t xml:space="preserve">enables resilience </w:t>
      </w:r>
      <w:r w:rsidR="005E0178" w:rsidRPr="002C66A4">
        <w:t xml:space="preserve">to be measured </w:t>
      </w:r>
      <w:r w:rsidRPr="002C66A4">
        <w:t>against seven groups of threats</w:t>
      </w:r>
      <w:r w:rsidR="005E0178" w:rsidRPr="002C66A4">
        <w:t>:</w:t>
      </w:r>
      <w:r w:rsidRPr="002C66A4">
        <w:t xml:space="preserve"> geological, meteorological, procedural/technological, cascade, personnel, cybernetic and physical threats (IRDR, 2014).</w:t>
      </w:r>
    </w:p>
    <w:p w14:paraId="123CB7DF" w14:textId="34D118C1" w:rsidR="00600535" w:rsidRPr="002C66A4" w:rsidRDefault="005E0178" w:rsidP="00330F72">
      <w:pPr>
        <w:pStyle w:val="CETBodytext"/>
      </w:pPr>
      <w:r w:rsidRPr="002C66A4">
        <w:t>R</w:t>
      </w:r>
      <w:r w:rsidR="008262D1" w:rsidRPr="002C66A4">
        <w:t xml:space="preserve">esilience is </w:t>
      </w:r>
      <w:r w:rsidRPr="002C66A4">
        <w:t xml:space="preserve">evaluated </w:t>
      </w:r>
      <w:r w:rsidR="009E4BD8" w:rsidRPr="002C66A4">
        <w:t xml:space="preserve">according to </w:t>
      </w:r>
      <w:r w:rsidR="008262D1" w:rsidRPr="002C66A4">
        <w:t>two areas, which are subsequently broken down into components and variables (</w:t>
      </w:r>
      <w:r w:rsidRPr="002C66A4">
        <w:t>T</w:t>
      </w:r>
      <w:r w:rsidR="008262D1" w:rsidRPr="002C66A4">
        <w:t xml:space="preserve">able 1). The first </w:t>
      </w:r>
      <w:r w:rsidRPr="002C66A4">
        <w:t xml:space="preserve">area </w:t>
      </w:r>
      <w:r w:rsidR="009E4BD8" w:rsidRPr="002C66A4">
        <w:t>is</w:t>
      </w:r>
      <w:r w:rsidR="008262D1" w:rsidRPr="002C66A4">
        <w:t xml:space="preserve"> robustness (i.e. </w:t>
      </w:r>
      <w:r w:rsidRPr="002C66A4">
        <w:t>t</w:t>
      </w:r>
      <w:r w:rsidR="008262D1" w:rsidRPr="002C66A4">
        <w:t xml:space="preserve">he ability of </w:t>
      </w:r>
      <w:r w:rsidR="00A93999" w:rsidRPr="002C66A4">
        <w:t>an</w:t>
      </w:r>
      <w:r w:rsidR="008262D1" w:rsidRPr="002C66A4">
        <w:t xml:space="preserve"> element to absorb the effect of a disruptive event</w:t>
      </w:r>
      <w:r w:rsidR="00C06C42">
        <w:t>)</w:t>
      </w:r>
      <w:r w:rsidR="008262D1" w:rsidRPr="002C66A4">
        <w:t xml:space="preserve"> and </w:t>
      </w:r>
      <w:r w:rsidR="008262D1">
        <w:t>the recoverability of the element.</w:t>
      </w:r>
      <w:r w:rsidR="008262D1" w:rsidRPr="002C66A4">
        <w:t xml:space="preserve"> The second area </w:t>
      </w:r>
      <w:r w:rsidR="009E4BD8" w:rsidRPr="002C66A4">
        <w:t xml:space="preserve">is </w:t>
      </w:r>
      <w:r w:rsidR="008262D1" w:rsidRPr="002C66A4">
        <w:t>adaptability</w:t>
      </w:r>
      <w:r w:rsidR="009E4BD8" w:rsidRPr="002C66A4">
        <w:t>, which is determined</w:t>
      </w:r>
      <w:r w:rsidR="00A93999" w:rsidRPr="002C66A4">
        <w:t xml:space="preserve"> by examining</w:t>
      </w:r>
      <w:r w:rsidR="008262D1" w:rsidRPr="002C66A4">
        <w:t xml:space="preserve"> the internal management processes</w:t>
      </w:r>
      <w:r w:rsidR="009E4BD8" w:rsidRPr="002C66A4">
        <w:t xml:space="preserve"> that</w:t>
      </w:r>
      <w:r w:rsidR="00A93999" w:rsidRPr="002C66A4">
        <w:t xml:space="preserve"> create the</w:t>
      </w:r>
      <w:r w:rsidR="008262D1" w:rsidRPr="002C66A4">
        <w:t xml:space="preserve"> suitable conditions for </w:t>
      </w:r>
      <w:r w:rsidR="00A93999" w:rsidRPr="002C66A4">
        <w:t>adapting</w:t>
      </w:r>
      <w:r w:rsidR="008262D1" w:rsidRPr="002C66A4">
        <w:t xml:space="preserve"> </w:t>
      </w:r>
      <w:r w:rsidR="00A93999" w:rsidRPr="002C66A4">
        <w:t>a</w:t>
      </w:r>
      <w:r w:rsidR="008262D1" w:rsidRPr="002C66A4">
        <w:t xml:space="preserve"> critical infrastructure element to </w:t>
      </w:r>
      <w:r w:rsidR="00A93999" w:rsidRPr="002C66A4">
        <w:t>a</w:t>
      </w:r>
      <w:r w:rsidR="008262D1" w:rsidRPr="002C66A4">
        <w:t xml:space="preserve"> disruptive event</w:t>
      </w:r>
      <w:r w:rsidR="00A93999" w:rsidRPr="002C66A4">
        <w:t xml:space="preserve"> already </w:t>
      </w:r>
      <w:r w:rsidR="009E4BD8" w:rsidRPr="002C66A4">
        <w:t>underway</w:t>
      </w:r>
      <w:r w:rsidR="008262D1" w:rsidRPr="002C66A4">
        <w:t>.</w:t>
      </w:r>
    </w:p>
    <w:p w14:paraId="07685761" w14:textId="49D6D967" w:rsidR="008262D1" w:rsidRPr="002C66A4" w:rsidRDefault="008262D1" w:rsidP="00330F72">
      <w:pPr>
        <w:pStyle w:val="Didascalia"/>
        <w:keepNext/>
        <w:spacing w:before="120" w:after="80" w:line="264" w:lineRule="auto"/>
        <w:rPr>
          <w:b w:val="0"/>
          <w:i/>
          <w:color w:val="auto"/>
        </w:rPr>
      </w:pPr>
      <w:r w:rsidRPr="00C06C42">
        <w:rPr>
          <w:b w:val="0"/>
          <w:i/>
          <w:color w:val="auto"/>
        </w:rPr>
        <w:t xml:space="preserve">Table </w:t>
      </w:r>
      <w:r w:rsidRPr="00C06C42">
        <w:rPr>
          <w:b w:val="0"/>
          <w:i/>
          <w:color w:val="auto"/>
        </w:rPr>
        <w:fldChar w:fldCharType="begin"/>
      </w:r>
      <w:r w:rsidRPr="00C06C42">
        <w:rPr>
          <w:b w:val="0"/>
          <w:i/>
          <w:color w:val="auto"/>
        </w:rPr>
        <w:instrText xml:space="preserve"> SEQ Tabulka \* ARABIC </w:instrText>
      </w:r>
      <w:r w:rsidRPr="00C06C42">
        <w:rPr>
          <w:b w:val="0"/>
          <w:i/>
          <w:color w:val="auto"/>
        </w:rPr>
        <w:fldChar w:fldCharType="separate"/>
      </w:r>
      <w:r w:rsidRPr="00C06C42">
        <w:rPr>
          <w:b w:val="0"/>
          <w:i/>
          <w:color w:val="auto"/>
        </w:rPr>
        <w:t>1</w:t>
      </w:r>
      <w:r w:rsidRPr="00C06C42">
        <w:rPr>
          <w:b w:val="0"/>
          <w:i/>
          <w:color w:val="auto"/>
        </w:rPr>
        <w:fldChar w:fldCharType="end"/>
      </w:r>
      <w:r>
        <w:rPr>
          <w:b w:val="0"/>
          <w:i/>
          <w:color w:val="auto"/>
        </w:rPr>
        <w:t>:</w:t>
      </w:r>
      <w:r w:rsidRPr="002C66A4">
        <w:rPr>
          <w:b w:val="0"/>
          <w:i/>
          <w:color w:val="auto"/>
        </w:rPr>
        <w:t xml:space="preserve"> Components and variables determining resilience </w:t>
      </w:r>
      <w:r w:rsidR="00A93999" w:rsidRPr="002C66A4">
        <w:rPr>
          <w:b w:val="0"/>
          <w:i/>
          <w:color w:val="auto"/>
        </w:rPr>
        <w:t xml:space="preserve">in </w:t>
      </w:r>
      <w:r w:rsidRPr="002C66A4">
        <w:rPr>
          <w:b w:val="0"/>
          <w:i/>
          <w:color w:val="auto"/>
        </w:rPr>
        <w:t>critical infrastructure elements</w:t>
      </w:r>
    </w:p>
    <w:tbl>
      <w:tblPr>
        <w:tblW w:w="8789" w:type="dxa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60"/>
        <w:gridCol w:w="2268"/>
        <w:gridCol w:w="2268"/>
        <w:gridCol w:w="2693"/>
      </w:tblGrid>
      <w:tr w:rsidR="008262D1" w:rsidRPr="002C66A4" w14:paraId="05AF2D01" w14:textId="77777777" w:rsidTr="00EB2AC0">
        <w:tc>
          <w:tcPr>
            <w:tcW w:w="1560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48ECDF35" w14:textId="77777777" w:rsidR="008262D1" w:rsidRPr="002C66A4" w:rsidRDefault="008262D1" w:rsidP="00330F72">
            <w:pPr>
              <w:pStyle w:val="CETBodytext"/>
            </w:pPr>
            <w:r w:rsidRPr="002C66A4">
              <w:t xml:space="preserve">Areas </w:t>
            </w:r>
          </w:p>
        </w:tc>
        <w:tc>
          <w:tcPr>
            <w:tcW w:w="2268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423BCC38" w14:textId="77777777" w:rsidR="008262D1" w:rsidRPr="002C66A4" w:rsidRDefault="008262D1" w:rsidP="00330F72">
            <w:pPr>
              <w:pStyle w:val="CETBodytext"/>
            </w:pPr>
            <w:r w:rsidRPr="002C66A4">
              <w:t>Technical resilience</w:t>
            </w:r>
          </w:p>
        </w:tc>
        <w:tc>
          <w:tcPr>
            <w:tcW w:w="2268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0B1663A1" w14:textId="5219FD33" w:rsidR="008262D1" w:rsidRPr="002C66A4" w:rsidRDefault="00364B4F" w:rsidP="00330F72">
            <w:pPr>
              <w:pStyle w:val="CETBodytext"/>
            </w:pPr>
            <w:r>
              <w:t>Technical resilience</w:t>
            </w:r>
          </w:p>
        </w:tc>
        <w:tc>
          <w:tcPr>
            <w:tcW w:w="2693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74F8BE73" w14:textId="77777777" w:rsidR="008262D1" w:rsidRPr="002C66A4" w:rsidRDefault="008262D1" w:rsidP="00330F72">
            <w:pPr>
              <w:pStyle w:val="CETBodytext"/>
              <w:ind w:right="-1"/>
              <w:rPr>
                <w:rFonts w:cs="Arial"/>
                <w:szCs w:val="18"/>
              </w:rPr>
            </w:pPr>
            <w:r w:rsidRPr="002C66A4">
              <w:t>Organisational resilience</w:t>
            </w:r>
          </w:p>
        </w:tc>
      </w:tr>
      <w:tr w:rsidR="008262D1" w:rsidRPr="002C66A4" w14:paraId="3F7207F1" w14:textId="77777777" w:rsidTr="00EB2AC0">
        <w:tc>
          <w:tcPr>
            <w:tcW w:w="1560" w:type="dxa"/>
            <w:tcBorders>
              <w:top w:val="single" w:sz="6" w:space="0" w:color="008000"/>
              <w:bottom w:val="single" w:sz="6" w:space="0" w:color="008000"/>
            </w:tcBorders>
            <w:shd w:val="clear" w:color="auto" w:fill="FFFFFF"/>
          </w:tcPr>
          <w:p w14:paraId="2C5E3025" w14:textId="77777777" w:rsidR="008262D1" w:rsidRPr="002C66A4" w:rsidRDefault="008262D1" w:rsidP="00330F72">
            <w:pPr>
              <w:pStyle w:val="CETBodytext"/>
            </w:pPr>
            <w:r w:rsidRPr="002C66A4">
              <w:t>Components</w:t>
            </w:r>
          </w:p>
        </w:tc>
        <w:tc>
          <w:tcPr>
            <w:tcW w:w="2268" w:type="dxa"/>
            <w:tcBorders>
              <w:top w:val="single" w:sz="6" w:space="0" w:color="008000"/>
              <w:bottom w:val="single" w:sz="6" w:space="0" w:color="008000"/>
            </w:tcBorders>
            <w:shd w:val="clear" w:color="auto" w:fill="FFFFFF"/>
          </w:tcPr>
          <w:p w14:paraId="3469B86F" w14:textId="77777777" w:rsidR="008262D1" w:rsidRPr="002C66A4" w:rsidRDefault="008262D1" w:rsidP="00330F72">
            <w:pPr>
              <w:pStyle w:val="CETBodytext"/>
            </w:pPr>
            <w:r w:rsidRPr="002C66A4">
              <w:t>Robustness</w:t>
            </w:r>
          </w:p>
        </w:tc>
        <w:tc>
          <w:tcPr>
            <w:tcW w:w="2268" w:type="dxa"/>
            <w:tcBorders>
              <w:top w:val="single" w:sz="6" w:space="0" w:color="008000"/>
              <w:bottom w:val="single" w:sz="6" w:space="0" w:color="008000"/>
            </w:tcBorders>
            <w:shd w:val="clear" w:color="auto" w:fill="FFFFFF"/>
          </w:tcPr>
          <w:p w14:paraId="56D54E9E" w14:textId="77777777" w:rsidR="008262D1" w:rsidRPr="002C66A4" w:rsidRDefault="008262D1" w:rsidP="00330F72">
            <w:pPr>
              <w:pStyle w:val="CETBodytext"/>
            </w:pPr>
            <w:r w:rsidRPr="002C66A4">
              <w:t>Recoverability</w:t>
            </w:r>
          </w:p>
        </w:tc>
        <w:tc>
          <w:tcPr>
            <w:tcW w:w="2693" w:type="dxa"/>
            <w:tcBorders>
              <w:top w:val="single" w:sz="6" w:space="0" w:color="008000"/>
              <w:bottom w:val="single" w:sz="6" w:space="0" w:color="008000"/>
            </w:tcBorders>
            <w:shd w:val="clear" w:color="auto" w:fill="FFFFFF"/>
          </w:tcPr>
          <w:p w14:paraId="5035EA80" w14:textId="77777777" w:rsidR="008262D1" w:rsidRPr="002C66A4" w:rsidRDefault="008262D1" w:rsidP="00330F72">
            <w:pPr>
              <w:pStyle w:val="CETBodytext"/>
              <w:ind w:right="-1"/>
              <w:rPr>
                <w:rFonts w:cs="Arial"/>
                <w:szCs w:val="18"/>
              </w:rPr>
            </w:pPr>
            <w:r w:rsidRPr="002C66A4">
              <w:t xml:space="preserve">Adaptability </w:t>
            </w:r>
          </w:p>
        </w:tc>
      </w:tr>
      <w:tr w:rsidR="008262D1" w:rsidRPr="002C66A4" w14:paraId="6AE10E8A" w14:textId="77777777" w:rsidTr="00EB2AC0">
        <w:tc>
          <w:tcPr>
            <w:tcW w:w="1560" w:type="dxa"/>
            <w:tcBorders>
              <w:top w:val="single" w:sz="6" w:space="0" w:color="008000"/>
            </w:tcBorders>
            <w:shd w:val="clear" w:color="auto" w:fill="FFFFFF"/>
          </w:tcPr>
          <w:p w14:paraId="14A7816B" w14:textId="77777777" w:rsidR="008262D1" w:rsidRPr="002C66A4" w:rsidRDefault="008262D1" w:rsidP="00330F72">
            <w:pPr>
              <w:pStyle w:val="CETBodytext"/>
              <w:ind w:right="-1"/>
              <w:rPr>
                <w:rFonts w:cs="Arial"/>
                <w:szCs w:val="18"/>
              </w:rPr>
            </w:pPr>
            <w:r w:rsidRPr="002C66A4">
              <w:t>Variables</w:t>
            </w:r>
          </w:p>
        </w:tc>
        <w:tc>
          <w:tcPr>
            <w:tcW w:w="2268" w:type="dxa"/>
            <w:tcBorders>
              <w:top w:val="single" w:sz="6" w:space="0" w:color="008000"/>
            </w:tcBorders>
            <w:shd w:val="clear" w:color="auto" w:fill="FFFFFF"/>
          </w:tcPr>
          <w:p w14:paraId="791CA9AE" w14:textId="77777777" w:rsidR="008262D1" w:rsidRPr="002C66A4" w:rsidRDefault="008262D1" w:rsidP="00330F72">
            <w:pPr>
              <w:pStyle w:val="CETBodytext"/>
              <w:ind w:right="-1"/>
              <w:rPr>
                <w:rFonts w:cs="Arial"/>
                <w:szCs w:val="18"/>
              </w:rPr>
            </w:pPr>
            <w:r w:rsidRPr="002C66A4">
              <w:t>Crisis preparedness</w:t>
            </w:r>
          </w:p>
        </w:tc>
        <w:tc>
          <w:tcPr>
            <w:tcW w:w="2268" w:type="dxa"/>
            <w:tcBorders>
              <w:top w:val="single" w:sz="6" w:space="0" w:color="008000"/>
            </w:tcBorders>
            <w:shd w:val="clear" w:color="auto" w:fill="FFFFFF"/>
          </w:tcPr>
          <w:p w14:paraId="5BA660CF" w14:textId="77777777" w:rsidR="008262D1" w:rsidRPr="002C66A4" w:rsidRDefault="008262D1" w:rsidP="00330F72">
            <w:pPr>
              <w:pStyle w:val="CETBodytext"/>
              <w:ind w:right="-1"/>
              <w:rPr>
                <w:rFonts w:cs="Arial"/>
                <w:szCs w:val="18"/>
              </w:rPr>
            </w:pPr>
            <w:r w:rsidRPr="002C66A4">
              <w:t>Material resources</w:t>
            </w:r>
          </w:p>
        </w:tc>
        <w:tc>
          <w:tcPr>
            <w:tcW w:w="2693" w:type="dxa"/>
            <w:tcBorders>
              <w:top w:val="single" w:sz="6" w:space="0" w:color="008000"/>
            </w:tcBorders>
            <w:shd w:val="clear" w:color="auto" w:fill="FFFFFF"/>
          </w:tcPr>
          <w:p w14:paraId="18DCD4EC" w14:textId="77777777" w:rsidR="008262D1" w:rsidRPr="002C66A4" w:rsidRDefault="008262D1" w:rsidP="00330F72">
            <w:pPr>
              <w:pStyle w:val="CETBodytext"/>
              <w:ind w:right="-1"/>
              <w:rPr>
                <w:rFonts w:cs="Arial"/>
                <w:szCs w:val="18"/>
              </w:rPr>
            </w:pPr>
            <w:r w:rsidRPr="002C66A4">
              <w:t>Risk management</w:t>
            </w:r>
          </w:p>
        </w:tc>
      </w:tr>
      <w:tr w:rsidR="008262D1" w:rsidRPr="002C66A4" w14:paraId="13C34D88" w14:textId="77777777" w:rsidTr="00EB2AC0">
        <w:tc>
          <w:tcPr>
            <w:tcW w:w="1560" w:type="dxa"/>
            <w:shd w:val="clear" w:color="auto" w:fill="FFFFFF"/>
          </w:tcPr>
          <w:p w14:paraId="56F7B5CC" w14:textId="77777777" w:rsidR="008262D1" w:rsidRPr="002C66A4" w:rsidRDefault="008262D1" w:rsidP="00330F72">
            <w:pPr>
              <w:pStyle w:val="CETBodytext"/>
              <w:ind w:right="-1"/>
              <w:rPr>
                <w:rFonts w:cs="Arial"/>
                <w:szCs w:val="18"/>
              </w:rPr>
            </w:pPr>
          </w:p>
        </w:tc>
        <w:tc>
          <w:tcPr>
            <w:tcW w:w="2268" w:type="dxa"/>
            <w:shd w:val="clear" w:color="auto" w:fill="FFFFFF"/>
          </w:tcPr>
          <w:p w14:paraId="78064213" w14:textId="77777777" w:rsidR="008262D1" w:rsidRPr="002C66A4" w:rsidRDefault="008262D1" w:rsidP="00330F72">
            <w:pPr>
              <w:pStyle w:val="CETBodytext"/>
              <w:ind w:right="-1"/>
              <w:rPr>
                <w:rFonts w:cs="Arial"/>
                <w:szCs w:val="18"/>
              </w:rPr>
            </w:pPr>
            <w:r w:rsidRPr="002C66A4">
              <w:t>Redundancy</w:t>
            </w:r>
          </w:p>
        </w:tc>
        <w:tc>
          <w:tcPr>
            <w:tcW w:w="2268" w:type="dxa"/>
            <w:shd w:val="clear" w:color="auto" w:fill="FFFFFF"/>
          </w:tcPr>
          <w:p w14:paraId="2321D37B" w14:textId="77777777" w:rsidR="008262D1" w:rsidRPr="002C66A4" w:rsidRDefault="008262D1" w:rsidP="00330F72">
            <w:pPr>
              <w:pStyle w:val="CETBodytext"/>
              <w:ind w:right="-1"/>
              <w:rPr>
                <w:rFonts w:cs="Arial"/>
                <w:szCs w:val="18"/>
              </w:rPr>
            </w:pPr>
            <w:r w:rsidRPr="002C66A4">
              <w:t>Financial resources</w:t>
            </w:r>
          </w:p>
        </w:tc>
        <w:tc>
          <w:tcPr>
            <w:tcW w:w="2693" w:type="dxa"/>
            <w:shd w:val="clear" w:color="auto" w:fill="FFFFFF"/>
          </w:tcPr>
          <w:p w14:paraId="63BAE3D5" w14:textId="77777777" w:rsidR="008262D1" w:rsidRPr="002C66A4" w:rsidRDefault="008262D1" w:rsidP="00330F72">
            <w:pPr>
              <w:pStyle w:val="CETBodytext"/>
              <w:ind w:right="-1"/>
              <w:rPr>
                <w:rFonts w:cs="Arial"/>
                <w:szCs w:val="18"/>
              </w:rPr>
            </w:pPr>
            <w:r w:rsidRPr="002C66A4">
              <w:t>Innovation processes</w:t>
            </w:r>
          </w:p>
        </w:tc>
      </w:tr>
      <w:tr w:rsidR="008262D1" w:rsidRPr="002C66A4" w14:paraId="03AA3464" w14:textId="77777777" w:rsidTr="00EB2AC0">
        <w:tc>
          <w:tcPr>
            <w:tcW w:w="1560" w:type="dxa"/>
            <w:shd w:val="clear" w:color="auto" w:fill="FFFFFF"/>
          </w:tcPr>
          <w:p w14:paraId="46820424" w14:textId="77777777" w:rsidR="008262D1" w:rsidRPr="002C66A4" w:rsidRDefault="008262D1" w:rsidP="00330F72">
            <w:pPr>
              <w:pStyle w:val="CETBodytext"/>
              <w:ind w:right="-1"/>
              <w:rPr>
                <w:rFonts w:cs="Arial"/>
                <w:szCs w:val="18"/>
              </w:rPr>
            </w:pPr>
          </w:p>
        </w:tc>
        <w:tc>
          <w:tcPr>
            <w:tcW w:w="2268" w:type="dxa"/>
            <w:shd w:val="clear" w:color="auto" w:fill="FFFFFF"/>
          </w:tcPr>
          <w:p w14:paraId="04E5B997" w14:textId="77777777" w:rsidR="008262D1" w:rsidRPr="002C66A4" w:rsidRDefault="008262D1" w:rsidP="00330F72">
            <w:pPr>
              <w:pStyle w:val="CETBodytext"/>
              <w:ind w:right="-1"/>
              <w:rPr>
                <w:rFonts w:cs="Arial"/>
                <w:szCs w:val="18"/>
              </w:rPr>
            </w:pPr>
            <w:r w:rsidRPr="002C66A4">
              <w:t>Detection capability</w:t>
            </w:r>
          </w:p>
        </w:tc>
        <w:tc>
          <w:tcPr>
            <w:tcW w:w="2268" w:type="dxa"/>
            <w:shd w:val="clear" w:color="auto" w:fill="FFFFFF"/>
          </w:tcPr>
          <w:p w14:paraId="7C0D8788" w14:textId="77777777" w:rsidR="008262D1" w:rsidRPr="002C66A4" w:rsidRDefault="008262D1" w:rsidP="00330F72">
            <w:pPr>
              <w:pStyle w:val="CETBodytext"/>
              <w:ind w:right="-1"/>
              <w:rPr>
                <w:rFonts w:cs="Arial"/>
                <w:szCs w:val="18"/>
              </w:rPr>
            </w:pPr>
            <w:r w:rsidRPr="002C66A4">
              <w:t>Human resources</w:t>
            </w:r>
          </w:p>
        </w:tc>
        <w:tc>
          <w:tcPr>
            <w:tcW w:w="2693" w:type="dxa"/>
            <w:shd w:val="clear" w:color="auto" w:fill="FFFFFF"/>
          </w:tcPr>
          <w:p w14:paraId="2E1556A8" w14:textId="154D5FA6" w:rsidR="008262D1" w:rsidRPr="002C66A4" w:rsidRDefault="008262D1" w:rsidP="00330F72">
            <w:pPr>
              <w:pStyle w:val="CETBodytext"/>
              <w:ind w:right="-1"/>
              <w:rPr>
                <w:rFonts w:cs="Arial"/>
                <w:szCs w:val="18"/>
              </w:rPr>
            </w:pPr>
            <w:r>
              <w:t>Education</w:t>
            </w:r>
            <w:r w:rsidRPr="002C66A4">
              <w:t xml:space="preserve"> and development </w:t>
            </w:r>
          </w:p>
        </w:tc>
      </w:tr>
      <w:tr w:rsidR="008262D1" w:rsidRPr="002C66A4" w14:paraId="0341FC0A" w14:textId="77777777" w:rsidTr="00EB2AC0">
        <w:tc>
          <w:tcPr>
            <w:tcW w:w="1560" w:type="dxa"/>
            <w:shd w:val="clear" w:color="auto" w:fill="FFFFFF"/>
          </w:tcPr>
          <w:p w14:paraId="33A88D23" w14:textId="77777777" w:rsidR="008262D1" w:rsidRPr="002C66A4" w:rsidRDefault="008262D1" w:rsidP="00330F72">
            <w:pPr>
              <w:pStyle w:val="CETBodytext"/>
              <w:ind w:right="-1"/>
              <w:rPr>
                <w:rFonts w:cs="Arial"/>
                <w:szCs w:val="18"/>
              </w:rPr>
            </w:pPr>
          </w:p>
        </w:tc>
        <w:tc>
          <w:tcPr>
            <w:tcW w:w="2268" w:type="dxa"/>
            <w:shd w:val="clear" w:color="auto" w:fill="FFFFFF"/>
          </w:tcPr>
          <w:p w14:paraId="643B4304" w14:textId="77777777" w:rsidR="008262D1" w:rsidRPr="002C66A4" w:rsidRDefault="008262D1" w:rsidP="00330F72">
            <w:pPr>
              <w:pStyle w:val="CETBodytext"/>
              <w:ind w:right="-1"/>
              <w:rPr>
                <w:rFonts w:cs="Arial"/>
                <w:szCs w:val="18"/>
              </w:rPr>
            </w:pPr>
            <w:r w:rsidRPr="002C66A4">
              <w:t>Responsiveness</w:t>
            </w:r>
          </w:p>
        </w:tc>
        <w:tc>
          <w:tcPr>
            <w:tcW w:w="2268" w:type="dxa"/>
            <w:shd w:val="clear" w:color="auto" w:fill="FFFFFF"/>
          </w:tcPr>
          <w:p w14:paraId="5086DF59" w14:textId="77777777" w:rsidR="008262D1" w:rsidRPr="002C66A4" w:rsidRDefault="008262D1" w:rsidP="00330F72">
            <w:pPr>
              <w:pStyle w:val="CETBodytext"/>
              <w:ind w:right="-1"/>
              <w:rPr>
                <w:rFonts w:cs="Arial"/>
                <w:szCs w:val="18"/>
              </w:rPr>
            </w:pPr>
            <w:r w:rsidRPr="002C66A4">
              <w:t>Recovery processes</w:t>
            </w:r>
          </w:p>
        </w:tc>
        <w:tc>
          <w:tcPr>
            <w:tcW w:w="2693" w:type="dxa"/>
            <w:shd w:val="clear" w:color="auto" w:fill="FFFFFF"/>
          </w:tcPr>
          <w:p w14:paraId="61332C93" w14:textId="77777777" w:rsidR="008262D1" w:rsidRPr="002C66A4" w:rsidRDefault="008262D1" w:rsidP="00330F72">
            <w:pPr>
              <w:pStyle w:val="CETBodytext"/>
              <w:ind w:right="-1"/>
              <w:rPr>
                <w:rFonts w:cs="Arial"/>
                <w:szCs w:val="18"/>
              </w:rPr>
            </w:pPr>
            <w:r w:rsidRPr="002C66A4">
              <w:t>processes</w:t>
            </w:r>
          </w:p>
        </w:tc>
      </w:tr>
      <w:tr w:rsidR="008262D1" w:rsidRPr="002C66A4" w14:paraId="5891B662" w14:textId="77777777" w:rsidTr="00EB2AC0">
        <w:tc>
          <w:tcPr>
            <w:tcW w:w="1560" w:type="dxa"/>
            <w:shd w:val="clear" w:color="auto" w:fill="FFFFFF"/>
          </w:tcPr>
          <w:p w14:paraId="156ED00C" w14:textId="77777777" w:rsidR="008262D1" w:rsidRPr="002C66A4" w:rsidRDefault="008262D1" w:rsidP="00330F72">
            <w:pPr>
              <w:pStyle w:val="CETBodytext"/>
              <w:ind w:right="-1"/>
              <w:rPr>
                <w:rFonts w:cs="Arial"/>
                <w:szCs w:val="18"/>
              </w:rPr>
            </w:pPr>
          </w:p>
        </w:tc>
        <w:tc>
          <w:tcPr>
            <w:tcW w:w="2268" w:type="dxa"/>
            <w:shd w:val="clear" w:color="auto" w:fill="FFFFFF"/>
          </w:tcPr>
          <w:p w14:paraId="5730099E" w14:textId="77777777" w:rsidR="008262D1" w:rsidRPr="002C66A4" w:rsidRDefault="008262D1" w:rsidP="00330F72">
            <w:pPr>
              <w:pStyle w:val="CETBodytext"/>
              <w:ind w:right="-1"/>
              <w:rPr>
                <w:rFonts w:cs="Arial"/>
                <w:szCs w:val="18"/>
              </w:rPr>
            </w:pPr>
            <w:r w:rsidRPr="002C66A4">
              <w:t>Physical resistance</w:t>
            </w:r>
          </w:p>
        </w:tc>
        <w:tc>
          <w:tcPr>
            <w:tcW w:w="2268" w:type="dxa"/>
            <w:shd w:val="clear" w:color="auto" w:fill="FFFFFF"/>
          </w:tcPr>
          <w:p w14:paraId="68EDD826" w14:textId="77777777" w:rsidR="008262D1" w:rsidRPr="002C66A4" w:rsidRDefault="008262D1" w:rsidP="00330F72">
            <w:pPr>
              <w:pStyle w:val="CETBodytext"/>
              <w:ind w:right="-1"/>
              <w:rPr>
                <w:rFonts w:cs="Arial"/>
                <w:szCs w:val="18"/>
              </w:rPr>
            </w:pPr>
          </w:p>
        </w:tc>
        <w:tc>
          <w:tcPr>
            <w:tcW w:w="2693" w:type="dxa"/>
            <w:shd w:val="clear" w:color="auto" w:fill="FFFFFF"/>
          </w:tcPr>
          <w:p w14:paraId="078A1D46" w14:textId="77777777" w:rsidR="008262D1" w:rsidRPr="002C66A4" w:rsidRDefault="008262D1" w:rsidP="00330F72">
            <w:pPr>
              <w:pStyle w:val="CETBodytext"/>
              <w:ind w:right="-1"/>
              <w:rPr>
                <w:rFonts w:cs="Arial"/>
                <w:szCs w:val="18"/>
              </w:rPr>
            </w:pPr>
          </w:p>
        </w:tc>
      </w:tr>
    </w:tbl>
    <w:p w14:paraId="70479237" w14:textId="5E4BC155" w:rsidR="008262D1" w:rsidRPr="002C66A4" w:rsidRDefault="008262D1" w:rsidP="00330F72">
      <w:pPr>
        <w:pStyle w:val="CETBodytext"/>
      </w:pPr>
      <w:r w:rsidRPr="002C66A4">
        <w:lastRenderedPageBreak/>
        <w:t xml:space="preserve">Each of the variables specified in </w:t>
      </w:r>
      <w:r w:rsidR="00A93999" w:rsidRPr="002C66A4">
        <w:t>T</w:t>
      </w:r>
      <w:r w:rsidRPr="002C66A4">
        <w:t xml:space="preserve">able 1 contains a different number of measurable items, which are evaluated </w:t>
      </w:r>
      <w:r w:rsidR="009E4BD8" w:rsidRPr="002C66A4">
        <w:t xml:space="preserve">progressively </w:t>
      </w:r>
      <w:r w:rsidR="00A93999" w:rsidRPr="002C66A4">
        <w:t>according to</w:t>
      </w:r>
      <w:r w:rsidRPr="002C66A4">
        <w:t xml:space="preserve"> previously</w:t>
      </w:r>
      <w:r w:rsidR="00A93999" w:rsidRPr="002C66A4">
        <w:t xml:space="preserve"> </w:t>
      </w:r>
      <w:r w:rsidRPr="002C66A4">
        <w:t xml:space="preserve">defined point values </w:t>
      </w:r>
      <w:r w:rsidR="00A93999" w:rsidRPr="002C66A4">
        <w:t>on a scale of</w:t>
      </w:r>
      <w:r w:rsidRPr="002C66A4">
        <w:t xml:space="preserve"> 1 to 5. </w:t>
      </w:r>
      <w:r w:rsidR="00A93999" w:rsidRPr="002C66A4">
        <w:t>I</w:t>
      </w:r>
      <w:r w:rsidRPr="002C66A4">
        <w:t xml:space="preserve">ndividual measurable items </w:t>
      </w:r>
      <w:r w:rsidR="00A93999" w:rsidRPr="002C66A4">
        <w:t xml:space="preserve">are assigned </w:t>
      </w:r>
      <w:r w:rsidRPr="002C66A4">
        <w:t>specific weight</w:t>
      </w:r>
      <w:r w:rsidR="00014512" w:rsidRPr="002C66A4">
        <w:t>s</w:t>
      </w:r>
      <w:r w:rsidRPr="002C66A4">
        <w:t xml:space="preserve"> in order to lower the subjective </w:t>
      </w:r>
      <w:r w:rsidR="00A93999" w:rsidRPr="002C66A4">
        <w:t>influence</w:t>
      </w:r>
      <w:r w:rsidRPr="002C66A4">
        <w:t xml:space="preserve"> of the evaluation process. </w:t>
      </w:r>
      <w:r w:rsidR="00014512" w:rsidRPr="002C66A4">
        <w:t>Weights are also assigned to variables</w:t>
      </w:r>
      <w:r w:rsidR="009E4BD8" w:rsidRPr="002C66A4">
        <w:t xml:space="preserve">. These variables take </w:t>
      </w:r>
      <w:r w:rsidR="00014512" w:rsidRPr="002C66A4">
        <w:t>into account the topologies of the elements and thus represent the</w:t>
      </w:r>
      <w:r w:rsidR="00CD160A">
        <w:t> </w:t>
      </w:r>
      <w:r w:rsidR="00014512" w:rsidRPr="002C66A4">
        <w:t>importance of the variables in determining the components</w:t>
      </w:r>
      <w:r w:rsidRPr="002C66A4">
        <w:t>.</w:t>
      </w:r>
    </w:p>
    <w:p w14:paraId="04C133BB" w14:textId="4964F7C1" w:rsidR="008262D1" w:rsidRPr="002C66A4" w:rsidRDefault="00014512" w:rsidP="00330F72">
      <w:pPr>
        <w:pStyle w:val="CETBodytext"/>
      </w:pPr>
      <w:r w:rsidRPr="002C66A4">
        <w:t>The</w:t>
      </w:r>
      <w:r w:rsidR="00A64113" w:rsidRPr="002C66A4">
        <w:t xml:space="preserve"> method’s</w:t>
      </w:r>
      <w:r w:rsidR="008262D1" w:rsidRPr="002C66A4">
        <w:t xml:space="preserve"> important step</w:t>
      </w:r>
      <w:r w:rsidRPr="002C66A4">
        <w:t>s</w:t>
      </w:r>
      <w:r w:rsidR="008262D1" w:rsidRPr="002C66A4">
        <w:t xml:space="preserve"> </w:t>
      </w:r>
      <w:r w:rsidR="00A64113" w:rsidRPr="002C66A4">
        <w:t>are</w:t>
      </w:r>
      <w:r w:rsidR="008262D1" w:rsidRPr="002C66A4">
        <w:t xml:space="preserve"> evaluati</w:t>
      </w:r>
      <w:r w:rsidRPr="002C66A4">
        <w:t>ng</w:t>
      </w:r>
      <w:r w:rsidR="008262D1" w:rsidRPr="002C66A4">
        <w:t xml:space="preserve"> the level of resilience </w:t>
      </w:r>
      <w:r w:rsidR="009E4BD8" w:rsidRPr="002C66A4">
        <w:t>in</w:t>
      </w:r>
      <w:r w:rsidR="008262D1" w:rsidRPr="002C66A4">
        <w:t xml:space="preserve"> the critical infrastructure element, identif</w:t>
      </w:r>
      <w:r w:rsidRPr="002C66A4">
        <w:t>ying</w:t>
      </w:r>
      <w:r w:rsidR="008262D1" w:rsidRPr="002C66A4">
        <w:t xml:space="preserve"> </w:t>
      </w:r>
      <w:r w:rsidRPr="002C66A4">
        <w:t xml:space="preserve">weaknesses, and </w:t>
      </w:r>
      <w:r w:rsidR="008262D1" w:rsidRPr="002C66A4">
        <w:t>propos</w:t>
      </w:r>
      <w:r w:rsidRPr="002C66A4">
        <w:t>ing new</w:t>
      </w:r>
      <w:r w:rsidR="008262D1" w:rsidRPr="002C66A4">
        <w:t xml:space="preserve"> measures for strengthening its resilience. Table 2 is used </w:t>
      </w:r>
      <w:r w:rsidR="009E4BD8" w:rsidRPr="002C66A4">
        <w:t>to</w:t>
      </w:r>
      <w:r w:rsidR="008262D1" w:rsidRPr="002C66A4">
        <w:t xml:space="preserve"> </w:t>
      </w:r>
      <w:r w:rsidR="0068458D" w:rsidRPr="002C66A4">
        <w:t xml:space="preserve">evaluate </w:t>
      </w:r>
      <w:r w:rsidR="008262D1" w:rsidRPr="002C66A4">
        <w:t>resilience level</w:t>
      </w:r>
      <w:r w:rsidRPr="002C66A4">
        <w:t>.</w:t>
      </w:r>
    </w:p>
    <w:p w14:paraId="02EA4835" w14:textId="0C6024DF" w:rsidR="008262D1" w:rsidRPr="002C66A4" w:rsidRDefault="008262D1" w:rsidP="00330F72">
      <w:pPr>
        <w:pStyle w:val="Didascalia"/>
        <w:keepNext/>
        <w:spacing w:before="120" w:after="80" w:line="264" w:lineRule="auto"/>
        <w:rPr>
          <w:b w:val="0"/>
          <w:i/>
          <w:color w:val="auto"/>
        </w:rPr>
      </w:pPr>
      <w:r w:rsidRPr="002B769E">
        <w:rPr>
          <w:b w:val="0"/>
          <w:i/>
          <w:color w:val="auto"/>
        </w:rPr>
        <w:t xml:space="preserve">Table </w:t>
      </w:r>
      <w:r w:rsidRPr="002B769E">
        <w:rPr>
          <w:b w:val="0"/>
          <w:i/>
          <w:color w:val="auto"/>
        </w:rPr>
        <w:fldChar w:fldCharType="begin"/>
      </w:r>
      <w:r w:rsidRPr="002B769E">
        <w:rPr>
          <w:b w:val="0"/>
          <w:i/>
          <w:color w:val="auto"/>
        </w:rPr>
        <w:instrText xml:space="preserve"> SEQ Tabulka \* ARABIC </w:instrText>
      </w:r>
      <w:r w:rsidRPr="002B769E">
        <w:rPr>
          <w:b w:val="0"/>
          <w:i/>
          <w:color w:val="auto"/>
        </w:rPr>
        <w:fldChar w:fldCharType="separate"/>
      </w:r>
      <w:r w:rsidRPr="002B769E">
        <w:rPr>
          <w:b w:val="0"/>
          <w:i/>
          <w:color w:val="auto"/>
        </w:rPr>
        <w:t>2</w:t>
      </w:r>
      <w:r w:rsidRPr="002B769E">
        <w:rPr>
          <w:b w:val="0"/>
          <w:i/>
          <w:color w:val="auto"/>
        </w:rPr>
        <w:fldChar w:fldCharType="end"/>
      </w:r>
      <w:r>
        <w:rPr>
          <w:b w:val="0"/>
          <w:i/>
          <w:color w:val="auto"/>
        </w:rPr>
        <w:t>:</w:t>
      </w:r>
      <w:r w:rsidRPr="002C66A4">
        <w:rPr>
          <w:b w:val="0"/>
          <w:i/>
          <w:color w:val="auto"/>
        </w:rPr>
        <w:t xml:space="preserve"> Comparison table for </w:t>
      </w:r>
      <w:r w:rsidR="00014512" w:rsidRPr="002C66A4">
        <w:rPr>
          <w:b w:val="0"/>
          <w:i/>
          <w:color w:val="auto"/>
        </w:rPr>
        <w:t>evaluating</w:t>
      </w:r>
      <w:r w:rsidR="0068458D" w:rsidRPr="002C66A4">
        <w:rPr>
          <w:b w:val="0"/>
          <w:i/>
          <w:color w:val="auto"/>
        </w:rPr>
        <w:t xml:space="preserve"> the</w:t>
      </w:r>
      <w:r w:rsidRPr="002C66A4">
        <w:rPr>
          <w:b w:val="0"/>
          <w:i/>
          <w:color w:val="auto"/>
        </w:rPr>
        <w:t xml:space="preserve"> </w:t>
      </w:r>
      <w:r w:rsidR="0068458D" w:rsidRPr="002C66A4">
        <w:rPr>
          <w:b w:val="0"/>
          <w:i/>
          <w:color w:val="auto"/>
        </w:rPr>
        <w:t xml:space="preserve">resilience level of an </w:t>
      </w:r>
      <w:r w:rsidRPr="002C66A4">
        <w:rPr>
          <w:b w:val="0"/>
          <w:i/>
          <w:color w:val="auto"/>
        </w:rPr>
        <w:t>element</w:t>
      </w:r>
    </w:p>
    <w:tbl>
      <w:tblPr>
        <w:tblW w:w="8789" w:type="dxa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536"/>
        <w:gridCol w:w="4253"/>
      </w:tblGrid>
      <w:tr w:rsidR="008262D1" w:rsidRPr="002C66A4" w14:paraId="409E31BE" w14:textId="77777777" w:rsidTr="00EB2AC0">
        <w:tc>
          <w:tcPr>
            <w:tcW w:w="4536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70E0C05D" w14:textId="77777777" w:rsidR="008262D1" w:rsidRPr="002C66A4" w:rsidRDefault="008262D1" w:rsidP="00330F72">
            <w:pPr>
              <w:pStyle w:val="CETBodytext"/>
              <w:jc w:val="left"/>
              <w:rPr>
                <w:b/>
                <w:bCs/>
              </w:rPr>
            </w:pPr>
            <w:r w:rsidRPr="002C66A4">
              <w:rPr>
                <w:b/>
                <w:bCs/>
              </w:rPr>
              <w:t>Qualitative expression of resilience</w:t>
            </w:r>
          </w:p>
        </w:tc>
        <w:tc>
          <w:tcPr>
            <w:tcW w:w="4253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7940A8F2" w14:textId="77777777" w:rsidR="008262D1" w:rsidRPr="002C66A4" w:rsidRDefault="008262D1" w:rsidP="00330F72">
            <w:pPr>
              <w:pStyle w:val="CETBodytext"/>
              <w:jc w:val="left"/>
              <w:rPr>
                <w:b/>
                <w:bCs/>
              </w:rPr>
            </w:pPr>
            <w:r w:rsidRPr="002C66A4">
              <w:rPr>
                <w:b/>
                <w:bCs/>
              </w:rPr>
              <w:t>Percentage expression of resilience</w:t>
            </w:r>
          </w:p>
        </w:tc>
      </w:tr>
      <w:tr w:rsidR="008262D1" w:rsidRPr="002C66A4" w14:paraId="4ECE4AB4" w14:textId="77777777" w:rsidTr="00EB2AC0">
        <w:tc>
          <w:tcPr>
            <w:tcW w:w="4536" w:type="dxa"/>
            <w:tcBorders>
              <w:top w:val="single" w:sz="6" w:space="0" w:color="008000"/>
              <w:bottom w:val="nil"/>
            </w:tcBorders>
            <w:shd w:val="clear" w:color="auto" w:fill="FFFFFF"/>
          </w:tcPr>
          <w:p w14:paraId="0FE71A2C" w14:textId="77777777" w:rsidR="008262D1" w:rsidRPr="002C66A4" w:rsidRDefault="008262D1" w:rsidP="00330F72">
            <w:pPr>
              <w:pStyle w:val="CETBodytext"/>
              <w:jc w:val="left"/>
            </w:pPr>
            <w:r w:rsidRPr="002C66A4">
              <w:t>High level</w:t>
            </w:r>
          </w:p>
        </w:tc>
        <w:tc>
          <w:tcPr>
            <w:tcW w:w="4253" w:type="dxa"/>
            <w:tcBorders>
              <w:top w:val="single" w:sz="6" w:space="0" w:color="008000"/>
              <w:bottom w:val="nil"/>
            </w:tcBorders>
            <w:shd w:val="clear" w:color="auto" w:fill="FFFFFF"/>
          </w:tcPr>
          <w:p w14:paraId="2FE3BCC9" w14:textId="3CE7F313" w:rsidR="008262D1" w:rsidRPr="002C66A4" w:rsidRDefault="008262D1" w:rsidP="00330F72">
            <w:pPr>
              <w:pStyle w:val="CETBodytext"/>
              <w:jc w:val="left"/>
            </w:pPr>
            <w:r w:rsidRPr="002C66A4">
              <w:t>85</w:t>
            </w:r>
            <w:r w:rsidR="00014512" w:rsidRPr="002C66A4">
              <w:t>–</w:t>
            </w:r>
            <w:r w:rsidRPr="002C66A4">
              <w:t>100%</w:t>
            </w:r>
          </w:p>
        </w:tc>
      </w:tr>
      <w:tr w:rsidR="008262D1" w:rsidRPr="002C66A4" w14:paraId="1894E3B7" w14:textId="77777777" w:rsidTr="00EB2AC0">
        <w:tc>
          <w:tcPr>
            <w:tcW w:w="4536" w:type="dxa"/>
            <w:tcBorders>
              <w:top w:val="nil"/>
            </w:tcBorders>
            <w:shd w:val="clear" w:color="auto" w:fill="FFFFFF"/>
          </w:tcPr>
          <w:p w14:paraId="5B14B381" w14:textId="77777777" w:rsidR="008262D1" w:rsidRPr="002C66A4" w:rsidRDefault="008262D1" w:rsidP="00330F72">
            <w:pPr>
              <w:pStyle w:val="CETBodytext"/>
              <w:jc w:val="left"/>
            </w:pPr>
            <w:r w:rsidRPr="002C66A4">
              <w:t>Acceptable level</w:t>
            </w:r>
          </w:p>
        </w:tc>
        <w:tc>
          <w:tcPr>
            <w:tcW w:w="4253" w:type="dxa"/>
            <w:tcBorders>
              <w:top w:val="nil"/>
            </w:tcBorders>
            <w:shd w:val="clear" w:color="auto" w:fill="FFFFFF"/>
          </w:tcPr>
          <w:p w14:paraId="44374D14" w14:textId="29650069" w:rsidR="008262D1" w:rsidRPr="002C66A4" w:rsidRDefault="008262D1" w:rsidP="00330F72">
            <w:pPr>
              <w:pStyle w:val="CETBodytext"/>
              <w:jc w:val="left"/>
            </w:pPr>
            <w:r w:rsidRPr="002C66A4">
              <w:t>69</w:t>
            </w:r>
            <w:r w:rsidR="00014512" w:rsidRPr="002C66A4">
              <w:t>–</w:t>
            </w:r>
            <w:r w:rsidRPr="002C66A4">
              <w:t>84 %</w:t>
            </w:r>
          </w:p>
        </w:tc>
      </w:tr>
      <w:tr w:rsidR="008262D1" w:rsidRPr="002C66A4" w14:paraId="0C890DC8" w14:textId="77777777" w:rsidTr="00EB2AC0">
        <w:tc>
          <w:tcPr>
            <w:tcW w:w="4536" w:type="dxa"/>
            <w:shd w:val="clear" w:color="auto" w:fill="FFFFFF"/>
          </w:tcPr>
          <w:p w14:paraId="22F0A917" w14:textId="77777777" w:rsidR="008262D1" w:rsidRPr="002C66A4" w:rsidRDefault="008262D1" w:rsidP="00330F72">
            <w:pPr>
              <w:pStyle w:val="CETBodytext"/>
              <w:ind w:right="-1"/>
              <w:jc w:val="left"/>
              <w:rPr>
                <w:rFonts w:cs="Arial"/>
                <w:szCs w:val="18"/>
              </w:rPr>
            </w:pPr>
            <w:r w:rsidRPr="002C66A4">
              <w:t>Low level</w:t>
            </w:r>
          </w:p>
        </w:tc>
        <w:tc>
          <w:tcPr>
            <w:tcW w:w="4253" w:type="dxa"/>
            <w:shd w:val="clear" w:color="auto" w:fill="FFFFFF"/>
          </w:tcPr>
          <w:p w14:paraId="0593A762" w14:textId="22CD9430" w:rsidR="008262D1" w:rsidRPr="002C66A4" w:rsidRDefault="008262D1" w:rsidP="00330F72">
            <w:pPr>
              <w:pStyle w:val="CETBodytext"/>
              <w:ind w:right="-1"/>
              <w:jc w:val="left"/>
              <w:rPr>
                <w:rFonts w:cs="Arial"/>
                <w:szCs w:val="18"/>
              </w:rPr>
            </w:pPr>
            <w:r w:rsidRPr="002C66A4">
              <w:t>53</w:t>
            </w:r>
            <w:r w:rsidR="00014512" w:rsidRPr="002C66A4">
              <w:t>–</w:t>
            </w:r>
            <w:r w:rsidRPr="002C66A4">
              <w:t>68 %</w:t>
            </w:r>
          </w:p>
        </w:tc>
      </w:tr>
      <w:tr w:rsidR="008262D1" w:rsidRPr="002C66A4" w14:paraId="2524E12F" w14:textId="77777777" w:rsidTr="00EB2AC0">
        <w:tc>
          <w:tcPr>
            <w:tcW w:w="4536" w:type="dxa"/>
            <w:shd w:val="clear" w:color="auto" w:fill="FFFFFF"/>
          </w:tcPr>
          <w:p w14:paraId="00E26775" w14:textId="77777777" w:rsidR="008262D1" w:rsidRPr="002C66A4" w:rsidRDefault="008262D1" w:rsidP="00330F72">
            <w:pPr>
              <w:pStyle w:val="CETBodytext"/>
              <w:ind w:right="-1"/>
              <w:jc w:val="left"/>
              <w:rPr>
                <w:rFonts w:cs="Arial"/>
                <w:szCs w:val="18"/>
              </w:rPr>
            </w:pPr>
            <w:r w:rsidRPr="002C66A4">
              <w:t>Insufficient level</w:t>
            </w:r>
          </w:p>
        </w:tc>
        <w:tc>
          <w:tcPr>
            <w:tcW w:w="4253" w:type="dxa"/>
            <w:shd w:val="clear" w:color="auto" w:fill="FFFFFF"/>
          </w:tcPr>
          <w:p w14:paraId="08A7B705" w14:textId="43BAB953" w:rsidR="008262D1" w:rsidRPr="002C66A4" w:rsidRDefault="008262D1" w:rsidP="00330F72">
            <w:pPr>
              <w:pStyle w:val="CETBodytext"/>
              <w:ind w:right="-1"/>
              <w:jc w:val="left"/>
              <w:rPr>
                <w:rFonts w:cs="Arial"/>
                <w:szCs w:val="18"/>
              </w:rPr>
            </w:pPr>
            <w:r w:rsidRPr="002C66A4">
              <w:t>37</w:t>
            </w:r>
            <w:r w:rsidR="00014512" w:rsidRPr="002C66A4">
              <w:t>–</w:t>
            </w:r>
            <w:r w:rsidRPr="002C66A4">
              <w:t>52 %</w:t>
            </w:r>
          </w:p>
        </w:tc>
      </w:tr>
      <w:tr w:rsidR="008262D1" w:rsidRPr="002C66A4" w14:paraId="33EF25CC" w14:textId="77777777" w:rsidTr="00EB2AC0">
        <w:tc>
          <w:tcPr>
            <w:tcW w:w="4536" w:type="dxa"/>
            <w:shd w:val="clear" w:color="auto" w:fill="FFFFFF"/>
          </w:tcPr>
          <w:p w14:paraId="12DF870E" w14:textId="77777777" w:rsidR="008262D1" w:rsidRPr="002C66A4" w:rsidRDefault="008262D1" w:rsidP="00330F72">
            <w:pPr>
              <w:pStyle w:val="CETBodytext"/>
              <w:ind w:right="-1"/>
              <w:jc w:val="left"/>
              <w:rPr>
                <w:rFonts w:cs="Arial"/>
                <w:szCs w:val="18"/>
              </w:rPr>
            </w:pPr>
            <w:r w:rsidRPr="002C66A4">
              <w:t>Critical level</w:t>
            </w:r>
          </w:p>
        </w:tc>
        <w:tc>
          <w:tcPr>
            <w:tcW w:w="4253" w:type="dxa"/>
            <w:shd w:val="clear" w:color="auto" w:fill="FFFFFF"/>
          </w:tcPr>
          <w:p w14:paraId="244CDE0C" w14:textId="77777777" w:rsidR="008262D1" w:rsidRPr="002C66A4" w:rsidRDefault="008262D1" w:rsidP="00330F72">
            <w:pPr>
              <w:pStyle w:val="CETBodytext"/>
              <w:ind w:right="-1"/>
              <w:jc w:val="left"/>
              <w:rPr>
                <w:rFonts w:cs="Arial"/>
                <w:szCs w:val="18"/>
              </w:rPr>
            </w:pPr>
            <w:r w:rsidRPr="002C66A4">
              <w:t>≤ 36%</w:t>
            </w:r>
          </w:p>
        </w:tc>
      </w:tr>
    </w:tbl>
    <w:p w14:paraId="5FCBA039" w14:textId="77777777" w:rsidR="008262D1" w:rsidRPr="002C66A4" w:rsidRDefault="008262D1" w:rsidP="00330F72">
      <w:pPr>
        <w:pStyle w:val="CETBodytext"/>
      </w:pPr>
    </w:p>
    <w:p w14:paraId="7889E47A" w14:textId="3386998C" w:rsidR="008262D1" w:rsidRPr="002C66A4" w:rsidRDefault="008262D1" w:rsidP="00330F72">
      <w:pPr>
        <w:pStyle w:val="CETBodytext"/>
      </w:pPr>
      <w:r w:rsidRPr="002C66A4">
        <w:t xml:space="preserve">The resilience level indicates the current total status of the critical infrastructure element. If this level </w:t>
      </w:r>
      <w:r w:rsidR="0068458D" w:rsidRPr="002C66A4">
        <w:t>is</w:t>
      </w:r>
      <w:r w:rsidRPr="002C66A4">
        <w:t xml:space="preserve"> 68% or </w:t>
      </w:r>
      <w:r w:rsidR="0068458D" w:rsidRPr="002C66A4">
        <w:t>lower,</w:t>
      </w:r>
      <w:r w:rsidR="00014512" w:rsidRPr="002C66A4">
        <w:t xml:space="preserve"> weaknesses </w:t>
      </w:r>
      <w:r w:rsidR="0068458D" w:rsidRPr="002C66A4">
        <w:t>should be identified</w:t>
      </w:r>
      <w:r w:rsidR="00014512" w:rsidRPr="002C66A4">
        <w:t>. This process</w:t>
      </w:r>
      <w:r w:rsidRPr="002C66A4">
        <w:t xml:space="preserve"> </w:t>
      </w:r>
      <w:r w:rsidR="0068458D" w:rsidRPr="002C66A4">
        <w:t>involves</w:t>
      </w:r>
      <w:r w:rsidRPr="002C66A4">
        <w:t xml:space="preserve"> decomposition of the resilience evaluation</w:t>
      </w:r>
      <w:r w:rsidR="0068458D" w:rsidRPr="002C66A4">
        <w:t xml:space="preserve"> results</w:t>
      </w:r>
      <w:r w:rsidR="00014512" w:rsidRPr="002C66A4">
        <w:t xml:space="preserve">, </w:t>
      </w:r>
      <w:r w:rsidR="0068458D" w:rsidRPr="002C66A4">
        <w:t>whereby</w:t>
      </w:r>
      <w:r w:rsidRPr="002C66A4">
        <w:t xml:space="preserve"> measures to strengthen the resilience of the element</w:t>
      </w:r>
      <w:r w:rsidR="00FA3749" w:rsidRPr="002C66A4">
        <w:t xml:space="preserve"> can </w:t>
      </w:r>
      <w:r w:rsidR="0068458D" w:rsidRPr="002C66A4">
        <w:t xml:space="preserve">then </w:t>
      </w:r>
      <w:r w:rsidR="00FA3749" w:rsidRPr="002C66A4">
        <w:t>be proposed</w:t>
      </w:r>
      <w:r w:rsidRPr="002C66A4">
        <w:t>.</w:t>
      </w:r>
    </w:p>
    <w:p w14:paraId="49DAFD18" w14:textId="422A685E" w:rsidR="008262D1" w:rsidRPr="002C66A4" w:rsidRDefault="008262D1" w:rsidP="00330F72">
      <w:pPr>
        <w:pStyle w:val="CETHeading1"/>
        <w:spacing w:line="264" w:lineRule="auto"/>
      </w:pPr>
      <w:r w:rsidRPr="002C66A4">
        <w:t xml:space="preserve">Application of </w:t>
      </w:r>
      <w:r w:rsidR="00FA3749" w:rsidRPr="002C66A4">
        <w:t xml:space="preserve">the </w:t>
      </w:r>
      <w:r w:rsidRPr="002C66A4">
        <w:t xml:space="preserve">CIERA method to </w:t>
      </w:r>
      <w:r w:rsidR="009E4BD8" w:rsidRPr="002C66A4">
        <w:t xml:space="preserve">a </w:t>
      </w:r>
      <w:r w:rsidRPr="002C66A4">
        <w:t>selected critical infrastructure element</w:t>
      </w:r>
    </w:p>
    <w:p w14:paraId="712C600D" w14:textId="1AE77708" w:rsidR="008262D1" w:rsidRPr="002C66A4" w:rsidRDefault="009E4BD8" w:rsidP="00330F72">
      <w:pPr>
        <w:pStyle w:val="CETBodytext"/>
      </w:pPr>
      <w:r w:rsidRPr="002C66A4">
        <w:t>A</w:t>
      </w:r>
      <w:r w:rsidR="00FA3749" w:rsidRPr="002C66A4">
        <w:t xml:space="preserve">n </w:t>
      </w:r>
      <w:r w:rsidRPr="002C66A4">
        <w:t>unspecified</w:t>
      </w:r>
      <w:r w:rsidR="00FA3749" w:rsidRPr="002C66A4">
        <w:t xml:space="preserve"> FRS station located in </w:t>
      </w:r>
      <w:r w:rsidRPr="002C66A4">
        <w:t>a</w:t>
      </w:r>
      <w:r w:rsidR="00FA3749" w:rsidRPr="002C66A4">
        <w:t xml:space="preserve"> region of the Czech Republic was selected f</w:t>
      </w:r>
      <w:r w:rsidR="008262D1" w:rsidRPr="002C66A4">
        <w:t xml:space="preserve">or the purposes of </w:t>
      </w:r>
      <w:r w:rsidR="00FA3749" w:rsidRPr="002C66A4">
        <w:t>measuring</w:t>
      </w:r>
      <w:r w:rsidR="008262D1" w:rsidRPr="002C66A4">
        <w:t xml:space="preserve"> resilience </w:t>
      </w:r>
      <w:r w:rsidR="00FA3749" w:rsidRPr="002C66A4">
        <w:t xml:space="preserve">in a </w:t>
      </w:r>
      <w:r w:rsidR="008262D1" w:rsidRPr="002C66A4">
        <w:t>critical infrastructure element (</w:t>
      </w:r>
      <w:r w:rsidR="008262D1" w:rsidRPr="002C66A4">
        <w:rPr>
          <w:b/>
          <w:bCs/>
        </w:rPr>
        <w:t>Activity 1</w:t>
      </w:r>
      <w:r w:rsidR="008262D1" w:rsidRPr="002C66A4">
        <w:t>).</w:t>
      </w:r>
      <w:r w:rsidR="0068458D" w:rsidRPr="002C66A4">
        <w:t xml:space="preserve"> The r</w:t>
      </w:r>
      <w:r w:rsidR="008262D1" w:rsidRPr="002C66A4">
        <w:t xml:space="preserve">esilience of this station was </w:t>
      </w:r>
      <w:r w:rsidR="0068458D" w:rsidRPr="002C66A4">
        <w:t xml:space="preserve">measured </w:t>
      </w:r>
      <w:r w:rsidR="008262D1" w:rsidRPr="002C66A4">
        <w:t xml:space="preserve">in cooperation with the fire station </w:t>
      </w:r>
      <w:r w:rsidRPr="002C66A4">
        <w:t xml:space="preserve">chief </w:t>
      </w:r>
      <w:r w:rsidR="008262D1" w:rsidRPr="002C66A4">
        <w:t xml:space="preserve">and the </w:t>
      </w:r>
      <w:r w:rsidR="00FA3749" w:rsidRPr="002C66A4">
        <w:t xml:space="preserve">FRS </w:t>
      </w:r>
      <w:r w:rsidR="008262D1" w:rsidRPr="002C66A4">
        <w:t>safety manager of the given region.</w:t>
      </w:r>
    </w:p>
    <w:p w14:paraId="2D2A8AF9" w14:textId="682B5B76" w:rsidR="008262D1" w:rsidRPr="002C66A4" w:rsidRDefault="00FA3749" w:rsidP="00330F72">
      <w:pPr>
        <w:pStyle w:val="CETBodytext"/>
      </w:pPr>
      <w:r w:rsidRPr="002C66A4">
        <w:t>This</w:t>
      </w:r>
      <w:r w:rsidR="008262D1" w:rsidRPr="002C66A4">
        <w:t xml:space="preserve"> station was subsequently </w:t>
      </w:r>
      <w:r w:rsidRPr="002C66A4">
        <w:t>described in detail according to its</w:t>
      </w:r>
      <w:r w:rsidR="008262D1" w:rsidRPr="002C66A4">
        <w:t xml:space="preserve"> </w:t>
      </w:r>
      <w:r w:rsidRPr="002C66A4">
        <w:t>role</w:t>
      </w:r>
      <w:r w:rsidR="008262D1" w:rsidRPr="002C66A4">
        <w:t xml:space="preserve"> in </w:t>
      </w:r>
      <w:r w:rsidRPr="002C66A4">
        <w:t>the</w:t>
      </w:r>
      <w:r w:rsidR="008262D1" w:rsidRPr="002C66A4">
        <w:t xml:space="preserve"> critical infrastructure </w:t>
      </w:r>
      <w:r w:rsidRPr="002C66A4">
        <w:t xml:space="preserve">system </w:t>
      </w:r>
      <w:r w:rsidR="008262D1" w:rsidRPr="002C66A4">
        <w:t>and structural and performance parameters (</w:t>
      </w:r>
      <w:r w:rsidR="008262D1" w:rsidRPr="002C66A4">
        <w:rPr>
          <w:b/>
          <w:bCs/>
        </w:rPr>
        <w:t>Activity 2</w:t>
      </w:r>
      <w:r w:rsidR="008262D1" w:rsidRPr="002C66A4">
        <w:t>). The structural parameters of this station specify its topological structure</w:t>
      </w:r>
      <w:r w:rsidRPr="002C66A4">
        <w:t>,</w:t>
      </w:r>
      <w:r w:rsidR="008262D1" w:rsidRPr="002C66A4">
        <w:t xml:space="preserve"> and in the case of planar elements, a list of key technologies. In the case of </w:t>
      </w:r>
      <w:r w:rsidR="009E4BD8" w:rsidRPr="002C66A4">
        <w:t>the</w:t>
      </w:r>
      <w:r w:rsidR="008262D1" w:rsidRPr="002C66A4">
        <w:t xml:space="preserve"> fire station, the performance parameter of the element is the number of </w:t>
      </w:r>
      <w:r w:rsidRPr="002C66A4">
        <w:t xml:space="preserve">people </w:t>
      </w:r>
      <w:r w:rsidR="009E4BD8" w:rsidRPr="002C66A4">
        <w:t xml:space="preserve">it </w:t>
      </w:r>
      <w:r w:rsidRPr="002C66A4">
        <w:t>protect</w:t>
      </w:r>
      <w:r w:rsidR="009E4BD8" w:rsidRPr="002C66A4">
        <w:t>s</w:t>
      </w:r>
      <w:r w:rsidRPr="002C66A4">
        <w:t xml:space="preserve"> in</w:t>
      </w:r>
      <w:r w:rsidR="008262D1" w:rsidRPr="002C66A4">
        <w:t xml:space="preserve"> the population (</w:t>
      </w:r>
      <w:proofErr w:type="spellStart"/>
      <w:r w:rsidR="008262D1" w:rsidRPr="002C66A4">
        <w:t>Vichova</w:t>
      </w:r>
      <w:proofErr w:type="spellEnd"/>
      <w:r w:rsidR="008262D1" w:rsidRPr="002C66A4">
        <w:t xml:space="preserve"> et al., 2017). This information is presented in </w:t>
      </w:r>
      <w:r w:rsidRPr="002C66A4">
        <w:t>T</w:t>
      </w:r>
      <w:r w:rsidR="008262D1" w:rsidRPr="002C66A4">
        <w:t>able 3.</w:t>
      </w:r>
    </w:p>
    <w:p w14:paraId="054401A5" w14:textId="2558C799" w:rsidR="0055781F" w:rsidRPr="002C66A4" w:rsidRDefault="0055781F" w:rsidP="00330F72">
      <w:pPr>
        <w:pStyle w:val="Didascalia"/>
        <w:keepNext/>
        <w:spacing w:before="120" w:after="80" w:line="264" w:lineRule="auto"/>
        <w:rPr>
          <w:b w:val="0"/>
          <w:i/>
          <w:color w:val="auto"/>
        </w:rPr>
      </w:pPr>
      <w:r w:rsidRPr="002B769E">
        <w:rPr>
          <w:b w:val="0"/>
          <w:i/>
          <w:color w:val="auto"/>
        </w:rPr>
        <w:t xml:space="preserve">Table </w:t>
      </w:r>
      <w:r w:rsidRPr="002B769E">
        <w:rPr>
          <w:b w:val="0"/>
          <w:i/>
          <w:color w:val="auto"/>
        </w:rPr>
        <w:fldChar w:fldCharType="begin"/>
      </w:r>
      <w:r w:rsidRPr="002B769E">
        <w:rPr>
          <w:b w:val="0"/>
          <w:i/>
          <w:color w:val="auto"/>
        </w:rPr>
        <w:instrText xml:space="preserve"> SEQ Tabulka \* ARABIC </w:instrText>
      </w:r>
      <w:r w:rsidRPr="002B769E">
        <w:rPr>
          <w:b w:val="0"/>
          <w:i/>
          <w:color w:val="auto"/>
        </w:rPr>
        <w:fldChar w:fldCharType="separate"/>
      </w:r>
      <w:r w:rsidRPr="002B769E">
        <w:rPr>
          <w:b w:val="0"/>
          <w:i/>
          <w:color w:val="auto"/>
        </w:rPr>
        <w:t>3</w:t>
      </w:r>
      <w:r w:rsidRPr="002B769E">
        <w:rPr>
          <w:b w:val="0"/>
          <w:i/>
          <w:color w:val="auto"/>
        </w:rPr>
        <w:fldChar w:fldCharType="end"/>
      </w:r>
      <w:r>
        <w:rPr>
          <w:b w:val="0"/>
          <w:i/>
          <w:color w:val="auto"/>
        </w:rPr>
        <w:t>:</w:t>
      </w:r>
      <w:r w:rsidRPr="002C66A4">
        <w:rPr>
          <w:b w:val="0"/>
          <w:i/>
          <w:color w:val="auto"/>
        </w:rPr>
        <w:t xml:space="preserve"> Description of evaluated element of emergency critical infrastructure services</w:t>
      </w:r>
    </w:p>
    <w:tbl>
      <w:tblPr>
        <w:tblW w:w="8789" w:type="dxa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94"/>
        <w:gridCol w:w="6095"/>
      </w:tblGrid>
      <w:tr w:rsidR="0055781F" w:rsidRPr="002C66A4" w14:paraId="7DD98C74" w14:textId="77777777" w:rsidTr="00EB2AC0">
        <w:tc>
          <w:tcPr>
            <w:tcW w:w="269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1CFFD91B" w14:textId="71ED4977" w:rsidR="0055781F" w:rsidRPr="002C66A4" w:rsidRDefault="0055781F" w:rsidP="00330F72">
            <w:pPr>
              <w:pStyle w:val="CETBodytext"/>
              <w:jc w:val="left"/>
            </w:pPr>
            <w:r w:rsidRPr="002C66A4">
              <w:t>Name of element</w:t>
            </w:r>
            <w:r w:rsidR="00FA3749" w:rsidRPr="002C66A4">
              <w:t>:</w:t>
            </w:r>
          </w:p>
        </w:tc>
        <w:tc>
          <w:tcPr>
            <w:tcW w:w="6095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1E38A333" w14:textId="67C5ABB2" w:rsidR="0055781F" w:rsidRPr="002C66A4" w:rsidRDefault="0055781F" w:rsidP="00330F72">
            <w:pPr>
              <w:pStyle w:val="CETBodytext"/>
              <w:jc w:val="left"/>
            </w:pPr>
            <w:r w:rsidRPr="002C66A4">
              <w:t xml:space="preserve">Fire Rescue Service </w:t>
            </w:r>
            <w:r w:rsidR="00FA3749" w:rsidRPr="002C66A4">
              <w:t xml:space="preserve">Station </w:t>
            </w:r>
            <w:r w:rsidRPr="002C66A4">
              <w:t>of the Czech Republic</w:t>
            </w:r>
          </w:p>
        </w:tc>
      </w:tr>
      <w:tr w:rsidR="0055781F" w:rsidRPr="002C66A4" w14:paraId="3CD627BA" w14:textId="77777777" w:rsidTr="00EB2AC0">
        <w:tc>
          <w:tcPr>
            <w:tcW w:w="2694" w:type="dxa"/>
            <w:tcBorders>
              <w:top w:val="single" w:sz="6" w:space="0" w:color="008000"/>
              <w:bottom w:val="nil"/>
            </w:tcBorders>
            <w:shd w:val="clear" w:color="auto" w:fill="FFFFFF"/>
          </w:tcPr>
          <w:p w14:paraId="1DEE2F6F" w14:textId="59EDFCB1" w:rsidR="0055781F" w:rsidRPr="002C66A4" w:rsidRDefault="0055781F" w:rsidP="00330F72">
            <w:pPr>
              <w:pStyle w:val="CETBodytext"/>
              <w:jc w:val="left"/>
            </w:pPr>
            <w:r w:rsidRPr="002C66A4">
              <w:t>Sector/</w:t>
            </w:r>
            <w:r w:rsidR="00FA3749" w:rsidRPr="002C66A4">
              <w:t>S</w:t>
            </w:r>
            <w:r w:rsidRPr="002C66A4">
              <w:t>ubsector</w:t>
            </w:r>
            <w:r w:rsidR="00FA3749" w:rsidRPr="002C66A4">
              <w:t>:</w:t>
            </w:r>
          </w:p>
        </w:tc>
        <w:tc>
          <w:tcPr>
            <w:tcW w:w="6095" w:type="dxa"/>
            <w:tcBorders>
              <w:top w:val="single" w:sz="6" w:space="0" w:color="008000"/>
              <w:bottom w:val="nil"/>
            </w:tcBorders>
            <w:shd w:val="clear" w:color="auto" w:fill="FFFFFF"/>
          </w:tcPr>
          <w:p w14:paraId="559E8160" w14:textId="242ACB61" w:rsidR="0055781F" w:rsidRPr="002C66A4" w:rsidRDefault="0055781F" w:rsidP="00330F72">
            <w:pPr>
              <w:pStyle w:val="CETBodytext"/>
              <w:jc w:val="left"/>
            </w:pPr>
            <w:r w:rsidRPr="002C66A4">
              <w:t xml:space="preserve">Emergency </w:t>
            </w:r>
            <w:r w:rsidR="00FA3749" w:rsidRPr="002C66A4">
              <w:t>S</w:t>
            </w:r>
            <w:r w:rsidRPr="002C66A4">
              <w:t xml:space="preserve">ervices/Integrated </w:t>
            </w:r>
            <w:r w:rsidR="00FA3749" w:rsidRPr="002C66A4">
              <w:t>R</w:t>
            </w:r>
            <w:r w:rsidRPr="002C66A4">
              <w:t xml:space="preserve">escue </w:t>
            </w:r>
            <w:r w:rsidR="00FA3749" w:rsidRPr="002C66A4">
              <w:t>S</w:t>
            </w:r>
            <w:r w:rsidRPr="002C66A4">
              <w:t>ystem</w:t>
            </w:r>
          </w:p>
        </w:tc>
      </w:tr>
      <w:tr w:rsidR="0055781F" w:rsidRPr="002C66A4" w14:paraId="79064A17" w14:textId="77777777" w:rsidTr="00EB2AC0">
        <w:tc>
          <w:tcPr>
            <w:tcW w:w="2694" w:type="dxa"/>
            <w:tcBorders>
              <w:top w:val="nil"/>
            </w:tcBorders>
            <w:shd w:val="clear" w:color="auto" w:fill="FFFFFF"/>
          </w:tcPr>
          <w:p w14:paraId="7EBEDAF7" w14:textId="20141DAA" w:rsidR="0055781F" w:rsidRPr="002C66A4" w:rsidRDefault="0055781F" w:rsidP="00330F72">
            <w:pPr>
              <w:pStyle w:val="CETBodytext"/>
              <w:jc w:val="left"/>
            </w:pPr>
            <w:r w:rsidRPr="002C66A4">
              <w:t>Topological structure</w:t>
            </w:r>
            <w:r w:rsidR="00FA3749" w:rsidRPr="002C66A4">
              <w:t>:</w:t>
            </w:r>
          </w:p>
        </w:tc>
        <w:tc>
          <w:tcPr>
            <w:tcW w:w="6095" w:type="dxa"/>
            <w:tcBorders>
              <w:top w:val="nil"/>
            </w:tcBorders>
            <w:shd w:val="clear" w:color="auto" w:fill="FFFFFF"/>
          </w:tcPr>
          <w:p w14:paraId="7AE3321C" w14:textId="57CD8D73" w:rsidR="0055781F" w:rsidRPr="002C66A4" w:rsidRDefault="002B769E" w:rsidP="00330F72">
            <w:pPr>
              <w:pStyle w:val="CETBodytext"/>
              <w:jc w:val="left"/>
            </w:pPr>
            <w:r>
              <w:t xml:space="preserve">Areal </w:t>
            </w:r>
            <w:r w:rsidR="0055781F" w:rsidRPr="002C66A4">
              <w:t>element</w:t>
            </w:r>
          </w:p>
        </w:tc>
      </w:tr>
      <w:tr w:rsidR="0055781F" w:rsidRPr="002C66A4" w14:paraId="1824E1C4" w14:textId="77777777" w:rsidTr="00EB2AC0">
        <w:tc>
          <w:tcPr>
            <w:tcW w:w="2694" w:type="dxa"/>
            <w:shd w:val="clear" w:color="auto" w:fill="FFFFFF"/>
          </w:tcPr>
          <w:p w14:paraId="0155402E" w14:textId="3EC2CF09" w:rsidR="0055781F" w:rsidRPr="002C66A4" w:rsidRDefault="0055781F" w:rsidP="00330F72">
            <w:pPr>
              <w:pStyle w:val="CETBodytext"/>
              <w:ind w:right="-1"/>
              <w:jc w:val="left"/>
              <w:rPr>
                <w:rFonts w:cs="Arial"/>
                <w:szCs w:val="18"/>
              </w:rPr>
            </w:pPr>
            <w:r w:rsidRPr="002C66A4">
              <w:t>List of key technologies</w:t>
            </w:r>
            <w:r w:rsidR="00FA3749" w:rsidRPr="002C66A4">
              <w:t>:</w:t>
            </w:r>
          </w:p>
        </w:tc>
        <w:tc>
          <w:tcPr>
            <w:tcW w:w="6095" w:type="dxa"/>
            <w:shd w:val="clear" w:color="auto" w:fill="FFFFFF"/>
          </w:tcPr>
          <w:p w14:paraId="3E8BE6DF" w14:textId="03B86B51" w:rsidR="0055781F" w:rsidRPr="002C66A4" w:rsidRDefault="00FA3749" w:rsidP="00330F72">
            <w:pPr>
              <w:pStyle w:val="CETBodytext"/>
              <w:ind w:right="-1"/>
              <w:jc w:val="left"/>
              <w:rPr>
                <w:rFonts w:cs="Arial"/>
                <w:szCs w:val="18"/>
              </w:rPr>
            </w:pPr>
            <w:r w:rsidRPr="002C66A4">
              <w:t>Means of intervention</w:t>
            </w:r>
          </w:p>
        </w:tc>
      </w:tr>
      <w:tr w:rsidR="0055781F" w:rsidRPr="002C66A4" w14:paraId="0DB54B7C" w14:textId="77777777" w:rsidTr="00EB2AC0">
        <w:tc>
          <w:tcPr>
            <w:tcW w:w="2694" w:type="dxa"/>
            <w:shd w:val="clear" w:color="auto" w:fill="FFFFFF"/>
          </w:tcPr>
          <w:p w14:paraId="59F5D898" w14:textId="77777777" w:rsidR="0055781F" w:rsidRPr="002C66A4" w:rsidRDefault="0055781F" w:rsidP="00330F72">
            <w:pPr>
              <w:pStyle w:val="CETBodytext"/>
              <w:ind w:right="-1"/>
              <w:jc w:val="left"/>
              <w:rPr>
                <w:rFonts w:cs="Arial"/>
                <w:szCs w:val="18"/>
              </w:rPr>
            </w:pPr>
          </w:p>
        </w:tc>
        <w:tc>
          <w:tcPr>
            <w:tcW w:w="6095" w:type="dxa"/>
            <w:shd w:val="clear" w:color="auto" w:fill="FFFFFF"/>
          </w:tcPr>
          <w:p w14:paraId="4783287E" w14:textId="2ED04604" w:rsidR="0055781F" w:rsidRPr="002C66A4" w:rsidRDefault="0055781F" w:rsidP="00330F72">
            <w:pPr>
              <w:pStyle w:val="CETBodytext"/>
              <w:ind w:right="-1"/>
              <w:jc w:val="left"/>
              <w:rPr>
                <w:rFonts w:cs="Arial"/>
                <w:szCs w:val="18"/>
              </w:rPr>
            </w:pPr>
            <w:r w:rsidRPr="002C66A4">
              <w:t>System for activati</w:t>
            </w:r>
            <w:r w:rsidR="00544AEF" w:rsidRPr="002C66A4">
              <w:t>ng</w:t>
            </w:r>
            <w:r w:rsidRPr="002C66A4">
              <w:t xml:space="preserve"> </w:t>
            </w:r>
            <w:r w:rsidR="00544AEF" w:rsidRPr="002C66A4">
              <w:t xml:space="preserve">means of </w:t>
            </w:r>
            <w:r w:rsidR="002B769E">
              <w:t>intervention</w:t>
            </w:r>
          </w:p>
        </w:tc>
      </w:tr>
      <w:tr w:rsidR="0055781F" w:rsidRPr="002C66A4" w14:paraId="283E1B1C" w14:textId="77777777" w:rsidTr="00EB2AC0">
        <w:tc>
          <w:tcPr>
            <w:tcW w:w="2694" w:type="dxa"/>
            <w:shd w:val="clear" w:color="auto" w:fill="FFFFFF"/>
          </w:tcPr>
          <w:p w14:paraId="7F1D8220" w14:textId="77777777" w:rsidR="0055781F" w:rsidRPr="002C66A4" w:rsidRDefault="0055781F" w:rsidP="00330F72">
            <w:pPr>
              <w:pStyle w:val="CETBodytext"/>
              <w:ind w:right="-1"/>
              <w:jc w:val="left"/>
              <w:rPr>
                <w:rFonts w:cs="Arial"/>
                <w:szCs w:val="18"/>
              </w:rPr>
            </w:pPr>
          </w:p>
        </w:tc>
        <w:tc>
          <w:tcPr>
            <w:tcW w:w="6095" w:type="dxa"/>
            <w:shd w:val="clear" w:color="auto" w:fill="FFFFFF"/>
          </w:tcPr>
          <w:p w14:paraId="2A15FAAA" w14:textId="77777777" w:rsidR="0055781F" w:rsidRPr="002C66A4" w:rsidRDefault="0055781F" w:rsidP="00330F72">
            <w:pPr>
              <w:pStyle w:val="CETBodytext"/>
              <w:ind w:right="-1"/>
              <w:jc w:val="left"/>
              <w:rPr>
                <w:rFonts w:cs="Arial"/>
                <w:szCs w:val="18"/>
              </w:rPr>
            </w:pPr>
            <w:r w:rsidRPr="002C66A4">
              <w:t>Dispatcher for receiving information</w:t>
            </w:r>
          </w:p>
        </w:tc>
      </w:tr>
      <w:tr w:rsidR="0055781F" w:rsidRPr="002C66A4" w14:paraId="0822A348" w14:textId="77777777" w:rsidTr="00EB2AC0">
        <w:tc>
          <w:tcPr>
            <w:tcW w:w="2694" w:type="dxa"/>
            <w:shd w:val="clear" w:color="auto" w:fill="FFFFFF"/>
          </w:tcPr>
          <w:p w14:paraId="71A2C25B" w14:textId="77777777" w:rsidR="0055781F" w:rsidRPr="002C66A4" w:rsidRDefault="0055781F" w:rsidP="00330F72">
            <w:pPr>
              <w:pStyle w:val="CETBodytext"/>
              <w:ind w:right="-1"/>
              <w:jc w:val="left"/>
              <w:rPr>
                <w:rFonts w:cs="Arial"/>
                <w:szCs w:val="18"/>
              </w:rPr>
            </w:pPr>
            <w:r w:rsidRPr="002C66A4">
              <w:t>Number of protected people:</w:t>
            </w:r>
          </w:p>
        </w:tc>
        <w:tc>
          <w:tcPr>
            <w:tcW w:w="6095" w:type="dxa"/>
            <w:shd w:val="clear" w:color="auto" w:fill="FFFFFF"/>
          </w:tcPr>
          <w:p w14:paraId="0C071E50" w14:textId="071ADE73" w:rsidR="0055781F" w:rsidRPr="002C66A4" w:rsidRDefault="0055781F" w:rsidP="00330F72">
            <w:pPr>
              <w:pStyle w:val="CETBodytext"/>
              <w:ind w:right="-1"/>
              <w:jc w:val="left"/>
              <w:rPr>
                <w:rFonts w:cs="Arial"/>
                <w:szCs w:val="18"/>
              </w:rPr>
            </w:pPr>
            <w:r w:rsidRPr="002C66A4">
              <w:t xml:space="preserve">290 </w:t>
            </w:r>
            <w:r w:rsidR="00544AEF" w:rsidRPr="002C66A4">
              <w:t>000</w:t>
            </w:r>
          </w:p>
        </w:tc>
      </w:tr>
    </w:tbl>
    <w:p w14:paraId="34E9A97F" w14:textId="77777777" w:rsidR="0055781F" w:rsidRPr="002C66A4" w:rsidRDefault="0055781F" w:rsidP="00330F72">
      <w:pPr>
        <w:pStyle w:val="CETBodytext"/>
      </w:pPr>
    </w:p>
    <w:p w14:paraId="33DEA7D2" w14:textId="4B5C4A67" w:rsidR="0055781F" w:rsidRPr="002C66A4" w:rsidRDefault="00544AEF" w:rsidP="00330F72">
      <w:pPr>
        <w:pStyle w:val="CETBodytext"/>
      </w:pPr>
      <w:r w:rsidRPr="002C66A4">
        <w:t>R</w:t>
      </w:r>
      <w:r w:rsidR="0055781F" w:rsidRPr="002C66A4">
        <w:t xml:space="preserve">esilience </w:t>
      </w:r>
      <w:r w:rsidRPr="002C66A4">
        <w:t>in</w:t>
      </w:r>
      <w:r w:rsidR="0055781F" w:rsidRPr="002C66A4">
        <w:t xml:space="preserve"> this element was </w:t>
      </w:r>
      <w:r w:rsidRPr="002C66A4">
        <w:t xml:space="preserve">evaluated </w:t>
      </w:r>
      <w:r w:rsidR="0055781F" w:rsidRPr="002C66A4">
        <w:t>against seven selected threats (</w:t>
      </w:r>
      <w:r w:rsidR="0055781F" w:rsidRPr="002C66A4">
        <w:rPr>
          <w:b/>
        </w:rPr>
        <w:t>Activity 3</w:t>
      </w:r>
      <w:r w:rsidR="0055781F" w:rsidRPr="002C66A4">
        <w:t>)</w:t>
      </w:r>
      <w:r w:rsidRPr="002C66A4">
        <w:t>;</w:t>
      </w:r>
      <w:r w:rsidR="0055781F" w:rsidRPr="002C66A4">
        <w:t xml:space="preserve"> </w:t>
      </w:r>
      <w:r w:rsidRPr="002C66A4">
        <w:t>h</w:t>
      </w:r>
      <w:r w:rsidR="0055781F" w:rsidRPr="002C66A4">
        <w:t xml:space="preserve">owever, due to </w:t>
      </w:r>
      <w:r w:rsidRPr="002C66A4">
        <w:t>its</w:t>
      </w:r>
      <w:r w:rsidR="0055781F" w:rsidRPr="002C66A4">
        <w:t xml:space="preserve"> large scope, only the results of </w:t>
      </w:r>
      <w:r w:rsidRPr="002C66A4">
        <w:t>the analysis</w:t>
      </w:r>
      <w:r w:rsidR="0055781F" w:rsidRPr="002C66A4">
        <w:t xml:space="preserve"> of the fire station against the effects of cascade threats (Rehak et al., 2018), specifically</w:t>
      </w:r>
      <w:r w:rsidRPr="002C66A4">
        <w:t>,</w:t>
      </w:r>
      <w:r w:rsidR="0055781F" w:rsidRPr="002C66A4">
        <w:t xml:space="preserve"> the disruption </w:t>
      </w:r>
      <w:r w:rsidRPr="002C66A4">
        <w:t>in</w:t>
      </w:r>
      <w:r w:rsidR="0055781F" w:rsidRPr="002C66A4">
        <w:t xml:space="preserve"> electric power </w:t>
      </w:r>
      <w:r w:rsidRPr="002C66A4">
        <w:t>supply over a</w:t>
      </w:r>
      <w:r w:rsidR="0055781F" w:rsidRPr="002C66A4">
        <w:t xml:space="preserve"> 24</w:t>
      </w:r>
      <w:r w:rsidRPr="002C66A4">
        <w:t>-</w:t>
      </w:r>
      <w:r w:rsidR="0055781F" w:rsidRPr="002C66A4">
        <w:t>hour</w:t>
      </w:r>
      <w:r w:rsidRPr="002C66A4">
        <w:t xml:space="preserve"> period</w:t>
      </w:r>
      <w:r w:rsidR="0055781F" w:rsidRPr="002C66A4">
        <w:t>, is presented in this article. A</w:t>
      </w:r>
      <w:r w:rsidR="002B769E">
        <w:t> </w:t>
      </w:r>
      <w:r w:rsidR="0055781F" w:rsidRPr="002C66A4">
        <w:t>description of this threat (</w:t>
      </w:r>
      <w:r w:rsidR="0055781F" w:rsidRPr="002C66A4">
        <w:rPr>
          <w:b/>
        </w:rPr>
        <w:t>Activity 4</w:t>
      </w:r>
      <w:r w:rsidR="0055781F" w:rsidRPr="002C66A4">
        <w:t xml:space="preserve">) is presented in </w:t>
      </w:r>
      <w:r w:rsidRPr="002C66A4">
        <w:t>T</w:t>
      </w:r>
      <w:r w:rsidR="0055781F" w:rsidRPr="002C66A4">
        <w:t>able 4.</w:t>
      </w:r>
    </w:p>
    <w:p w14:paraId="7FD8F2A2" w14:textId="140CDF23" w:rsidR="0055781F" w:rsidRPr="002C66A4" w:rsidRDefault="0055781F" w:rsidP="00330F72">
      <w:pPr>
        <w:pStyle w:val="Didascalia"/>
        <w:keepNext/>
        <w:spacing w:before="120" w:after="80" w:line="264" w:lineRule="auto"/>
        <w:rPr>
          <w:b w:val="0"/>
          <w:i/>
          <w:color w:val="auto"/>
        </w:rPr>
      </w:pPr>
      <w:r w:rsidRPr="002B769E">
        <w:rPr>
          <w:b w:val="0"/>
          <w:i/>
          <w:color w:val="auto"/>
        </w:rPr>
        <w:t xml:space="preserve">Table </w:t>
      </w:r>
      <w:r w:rsidRPr="002B769E">
        <w:rPr>
          <w:b w:val="0"/>
          <w:i/>
          <w:color w:val="auto"/>
        </w:rPr>
        <w:fldChar w:fldCharType="begin"/>
      </w:r>
      <w:r w:rsidRPr="002B769E">
        <w:rPr>
          <w:b w:val="0"/>
          <w:i/>
          <w:color w:val="auto"/>
        </w:rPr>
        <w:instrText xml:space="preserve"> SEQ Tabulka \* ARABIC </w:instrText>
      </w:r>
      <w:r w:rsidRPr="002B769E">
        <w:rPr>
          <w:b w:val="0"/>
          <w:i/>
          <w:color w:val="auto"/>
        </w:rPr>
        <w:fldChar w:fldCharType="separate"/>
      </w:r>
      <w:r w:rsidRPr="002B769E">
        <w:rPr>
          <w:b w:val="0"/>
          <w:i/>
          <w:color w:val="auto"/>
        </w:rPr>
        <w:t>4</w:t>
      </w:r>
      <w:r w:rsidRPr="002B769E">
        <w:rPr>
          <w:b w:val="0"/>
          <w:i/>
          <w:color w:val="auto"/>
        </w:rPr>
        <w:fldChar w:fldCharType="end"/>
      </w:r>
      <w:r>
        <w:rPr>
          <w:b w:val="0"/>
          <w:i/>
          <w:color w:val="auto"/>
        </w:rPr>
        <w:t>:</w:t>
      </w:r>
      <w:r w:rsidRPr="002C66A4">
        <w:rPr>
          <w:b w:val="0"/>
          <w:i/>
          <w:color w:val="auto"/>
        </w:rPr>
        <w:t xml:space="preserve"> Description of evaluated element of emergency critical infrastructure services</w:t>
      </w:r>
    </w:p>
    <w:tbl>
      <w:tblPr>
        <w:tblW w:w="8789" w:type="dxa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94"/>
        <w:gridCol w:w="6095"/>
      </w:tblGrid>
      <w:tr w:rsidR="0055781F" w:rsidRPr="002C66A4" w14:paraId="3BA8D899" w14:textId="77777777" w:rsidTr="00EB2AC0">
        <w:tc>
          <w:tcPr>
            <w:tcW w:w="269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40E13EC4" w14:textId="77777777" w:rsidR="0055781F" w:rsidRPr="002C66A4" w:rsidRDefault="0055781F" w:rsidP="00330F72">
            <w:pPr>
              <w:pStyle w:val="CETBodytext"/>
              <w:jc w:val="left"/>
            </w:pPr>
            <w:r w:rsidRPr="002C66A4">
              <w:t>Name of threat:</w:t>
            </w:r>
          </w:p>
        </w:tc>
        <w:tc>
          <w:tcPr>
            <w:tcW w:w="6095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1C31C03E" w14:textId="3CDA0C0B" w:rsidR="0055781F" w:rsidRPr="002C66A4" w:rsidRDefault="0055781F" w:rsidP="00330F72">
            <w:pPr>
              <w:pStyle w:val="CETBodytext"/>
              <w:jc w:val="left"/>
            </w:pPr>
            <w:r w:rsidRPr="002C66A4">
              <w:t xml:space="preserve">Disruption </w:t>
            </w:r>
            <w:r w:rsidR="00544AEF" w:rsidRPr="002C66A4">
              <w:t>to</w:t>
            </w:r>
            <w:r w:rsidRPr="002C66A4">
              <w:t xml:space="preserve"> electric power </w:t>
            </w:r>
            <w:r w:rsidR="00544AEF" w:rsidRPr="002C66A4">
              <w:t>supply</w:t>
            </w:r>
            <w:r w:rsidR="009E4BD8" w:rsidRPr="002C66A4">
              <w:t xml:space="preserve"> </w:t>
            </w:r>
            <w:r w:rsidR="00544AEF" w:rsidRPr="002C66A4">
              <w:t>over</w:t>
            </w:r>
            <w:r w:rsidRPr="002C66A4">
              <w:t xml:space="preserve"> a </w:t>
            </w:r>
            <w:r w:rsidR="00544AEF" w:rsidRPr="002C66A4">
              <w:t xml:space="preserve">24-hour </w:t>
            </w:r>
            <w:r w:rsidR="002B769E">
              <w:t>period</w:t>
            </w:r>
          </w:p>
        </w:tc>
      </w:tr>
      <w:tr w:rsidR="0055781F" w:rsidRPr="002C66A4" w14:paraId="01BC2996" w14:textId="77777777" w:rsidTr="00EB2AC0">
        <w:tc>
          <w:tcPr>
            <w:tcW w:w="2694" w:type="dxa"/>
            <w:tcBorders>
              <w:top w:val="single" w:sz="6" w:space="0" w:color="008000"/>
              <w:bottom w:val="nil"/>
            </w:tcBorders>
            <w:shd w:val="clear" w:color="auto" w:fill="FFFFFF"/>
          </w:tcPr>
          <w:p w14:paraId="578A49C3" w14:textId="4CD8ECB9" w:rsidR="0055781F" w:rsidRPr="002C66A4" w:rsidRDefault="00544AEF" w:rsidP="00330F72">
            <w:pPr>
              <w:pStyle w:val="CETBodytext"/>
              <w:jc w:val="left"/>
            </w:pPr>
            <w:r w:rsidRPr="002C66A4">
              <w:t>Type of threat</w:t>
            </w:r>
            <w:r w:rsidR="0055781F" w:rsidRPr="002C66A4">
              <w:t>:</w:t>
            </w:r>
          </w:p>
        </w:tc>
        <w:tc>
          <w:tcPr>
            <w:tcW w:w="6095" w:type="dxa"/>
            <w:tcBorders>
              <w:top w:val="single" w:sz="6" w:space="0" w:color="008000"/>
              <w:bottom w:val="nil"/>
            </w:tcBorders>
            <w:shd w:val="clear" w:color="auto" w:fill="FFFFFF"/>
          </w:tcPr>
          <w:p w14:paraId="6F3C920F" w14:textId="77777777" w:rsidR="0055781F" w:rsidRPr="002C66A4" w:rsidRDefault="0055781F" w:rsidP="00330F72">
            <w:pPr>
              <w:pStyle w:val="CETBodytext"/>
              <w:jc w:val="left"/>
            </w:pPr>
            <w:r w:rsidRPr="002C66A4">
              <w:t>Technogenic</w:t>
            </w:r>
          </w:p>
        </w:tc>
      </w:tr>
      <w:tr w:rsidR="0055781F" w:rsidRPr="002C66A4" w14:paraId="6BBA8DF8" w14:textId="77777777" w:rsidTr="00EB2AC0">
        <w:tc>
          <w:tcPr>
            <w:tcW w:w="2694" w:type="dxa"/>
            <w:tcBorders>
              <w:top w:val="nil"/>
            </w:tcBorders>
            <w:shd w:val="clear" w:color="auto" w:fill="FFFFFF"/>
          </w:tcPr>
          <w:p w14:paraId="2A9414C5" w14:textId="38FE5916" w:rsidR="0055781F" w:rsidRPr="002C66A4" w:rsidRDefault="0055781F" w:rsidP="00330F72">
            <w:pPr>
              <w:pStyle w:val="CETBodytext"/>
              <w:jc w:val="left"/>
            </w:pPr>
            <w:r w:rsidRPr="002C66A4">
              <w:t>Group of threat:</w:t>
            </w:r>
          </w:p>
        </w:tc>
        <w:tc>
          <w:tcPr>
            <w:tcW w:w="6095" w:type="dxa"/>
            <w:tcBorders>
              <w:top w:val="nil"/>
            </w:tcBorders>
            <w:shd w:val="clear" w:color="auto" w:fill="FFFFFF"/>
          </w:tcPr>
          <w:p w14:paraId="0DED82AB" w14:textId="77777777" w:rsidR="0055781F" w:rsidRPr="002C66A4" w:rsidRDefault="0055781F" w:rsidP="00330F72">
            <w:pPr>
              <w:pStyle w:val="CETBodytext"/>
              <w:jc w:val="left"/>
            </w:pPr>
            <w:r w:rsidRPr="002C66A4">
              <w:t>Cascade threat</w:t>
            </w:r>
          </w:p>
        </w:tc>
      </w:tr>
      <w:tr w:rsidR="0055781F" w:rsidRPr="002C66A4" w14:paraId="210CF88D" w14:textId="77777777" w:rsidTr="00EB2AC0">
        <w:tc>
          <w:tcPr>
            <w:tcW w:w="2694" w:type="dxa"/>
            <w:shd w:val="clear" w:color="auto" w:fill="FFFFFF"/>
          </w:tcPr>
          <w:p w14:paraId="6EE5579B" w14:textId="77777777" w:rsidR="0055781F" w:rsidRPr="002C66A4" w:rsidRDefault="0055781F" w:rsidP="00330F72">
            <w:pPr>
              <w:pStyle w:val="CETBodytext"/>
              <w:ind w:right="-1"/>
              <w:jc w:val="left"/>
              <w:rPr>
                <w:rFonts w:cs="Arial"/>
                <w:szCs w:val="18"/>
              </w:rPr>
            </w:pPr>
            <w:r w:rsidRPr="002C66A4">
              <w:t>Specification of threat:</w:t>
            </w:r>
          </w:p>
        </w:tc>
        <w:tc>
          <w:tcPr>
            <w:tcW w:w="6095" w:type="dxa"/>
            <w:shd w:val="clear" w:color="auto" w:fill="FFFFFF"/>
          </w:tcPr>
          <w:p w14:paraId="6F5EC087" w14:textId="797166F0" w:rsidR="0055781F" w:rsidRPr="002C66A4" w:rsidRDefault="0055781F" w:rsidP="00330F72">
            <w:pPr>
              <w:pStyle w:val="CETBodytext"/>
              <w:ind w:right="-1"/>
              <w:jc w:val="left"/>
              <w:rPr>
                <w:rFonts w:cs="Arial"/>
                <w:szCs w:val="18"/>
              </w:rPr>
            </w:pPr>
            <w:r w:rsidRPr="002C66A4">
              <w:t xml:space="preserve">Disruption </w:t>
            </w:r>
            <w:r w:rsidR="00544AEF" w:rsidRPr="002C66A4">
              <w:t>to</w:t>
            </w:r>
            <w:r w:rsidRPr="002C66A4">
              <w:t xml:space="preserve"> electric power </w:t>
            </w:r>
            <w:r w:rsidR="00544AEF" w:rsidRPr="002C66A4">
              <w:t>supply at</w:t>
            </w:r>
            <w:r w:rsidRPr="002C66A4">
              <w:t xml:space="preserve"> the fire station </w:t>
            </w:r>
            <w:r w:rsidR="00544AEF" w:rsidRPr="002C66A4">
              <w:t>over a 24-hour period</w:t>
            </w:r>
          </w:p>
        </w:tc>
      </w:tr>
    </w:tbl>
    <w:p w14:paraId="2417248D" w14:textId="77777777" w:rsidR="0055781F" w:rsidRPr="002C66A4" w:rsidRDefault="0055781F" w:rsidP="00330F72">
      <w:pPr>
        <w:pStyle w:val="CETBodytext"/>
      </w:pPr>
    </w:p>
    <w:p w14:paraId="09A7F64B" w14:textId="125552A7" w:rsidR="0055781F" w:rsidRPr="002C66A4" w:rsidRDefault="00D63021" w:rsidP="00330F72">
      <w:pPr>
        <w:pStyle w:val="CETBodytext"/>
      </w:pPr>
      <w:r w:rsidRPr="002C66A4">
        <w:t>The</w:t>
      </w:r>
      <w:r w:rsidR="0055781F" w:rsidRPr="002C66A4">
        <w:t xml:space="preserve"> following section</w:t>
      </w:r>
      <w:r w:rsidRPr="002C66A4">
        <w:t xml:space="preserve"> presents</w:t>
      </w:r>
      <w:r w:rsidR="00544AEF" w:rsidRPr="002C66A4">
        <w:t xml:space="preserve"> </w:t>
      </w:r>
      <w:r w:rsidR="0055781F" w:rsidRPr="002C66A4">
        <w:t xml:space="preserve">the results </w:t>
      </w:r>
      <w:r w:rsidR="00544AEF" w:rsidRPr="002C66A4">
        <w:t>for</w:t>
      </w:r>
      <w:r w:rsidR="0055781F" w:rsidRPr="002C66A4">
        <w:t xml:space="preserve"> </w:t>
      </w:r>
      <w:r w:rsidR="009E4BD8" w:rsidRPr="002C66A4">
        <w:t xml:space="preserve">the </w:t>
      </w:r>
      <w:r w:rsidR="0055781F" w:rsidRPr="002C66A4">
        <w:t xml:space="preserve">robustness, recoverability and adaptability of the fire station. </w:t>
      </w:r>
      <w:r w:rsidR="009E4BD8" w:rsidRPr="002C66A4">
        <w:t>The r</w:t>
      </w:r>
      <w:r w:rsidR="0055781F" w:rsidRPr="002C66A4">
        <w:t xml:space="preserve">obustness of this element was </w:t>
      </w:r>
      <w:r w:rsidR="009E4BD8" w:rsidRPr="002C66A4">
        <w:t>evaluated</w:t>
      </w:r>
      <w:r w:rsidR="0055781F" w:rsidRPr="002C66A4">
        <w:t xml:space="preserve"> </w:t>
      </w:r>
      <w:r w:rsidR="009E4BD8" w:rsidRPr="002C66A4">
        <w:t xml:space="preserve">first </w:t>
      </w:r>
      <w:r w:rsidR="0055781F" w:rsidRPr="002C66A4">
        <w:t>(</w:t>
      </w:r>
      <w:r w:rsidR="0055781F" w:rsidRPr="002C66A4">
        <w:rPr>
          <w:b/>
        </w:rPr>
        <w:t>Activity 5</w:t>
      </w:r>
      <w:r w:rsidR="0055781F" w:rsidRPr="002C66A4">
        <w:t>)</w:t>
      </w:r>
      <w:r w:rsidR="009E4BD8" w:rsidRPr="002C66A4">
        <w:t xml:space="preserve">. This </w:t>
      </w:r>
      <w:r w:rsidR="0055781F" w:rsidRPr="002C66A4">
        <w:t>consisted</w:t>
      </w:r>
      <w:r w:rsidR="009E4BD8" w:rsidRPr="002C66A4">
        <w:t xml:space="preserve"> in</w:t>
      </w:r>
      <w:r w:rsidR="0055781F" w:rsidRPr="002C66A4">
        <w:t xml:space="preserve"> </w:t>
      </w:r>
      <w:r w:rsidR="009E4BD8" w:rsidRPr="002C66A4">
        <w:t>analysing</w:t>
      </w:r>
      <w:r w:rsidR="0055781F" w:rsidRPr="002C66A4">
        <w:t xml:space="preserve"> the current state (level) of individual variables, i.e. crisis preparedness, redundancy, detection capability, responsiveness and physical resistance of the element. The results of the evaluation are presented in </w:t>
      </w:r>
      <w:r w:rsidR="00185426" w:rsidRPr="002C66A4">
        <w:t>F</w:t>
      </w:r>
      <w:r w:rsidR="0055781F" w:rsidRPr="002C66A4">
        <w:t>igure 1.</w:t>
      </w:r>
    </w:p>
    <w:p w14:paraId="189791DA" w14:textId="33B94CB4" w:rsidR="0055781F" w:rsidRPr="002C66A4" w:rsidRDefault="00A965D6" w:rsidP="00330F72">
      <w:pPr>
        <w:pStyle w:val="CETBodytext"/>
        <w:spacing w:before="120"/>
      </w:pPr>
      <w:r>
        <w:rPr>
          <w:noProof/>
          <w:lang w:val="it-IT" w:eastAsia="it-IT"/>
        </w:rPr>
        <w:lastRenderedPageBreak/>
        <w:drawing>
          <wp:inline distT="0" distB="0" distL="0" distR="0" wp14:anchorId="66C06304" wp14:editId="4F5B12BF">
            <wp:extent cx="5557962" cy="2555741"/>
            <wp:effectExtent l="0" t="0" r="5080" b="0"/>
            <wp:docPr id="1" name="Obráz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6158" cy="25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939C4" w14:textId="0BBB6327" w:rsidR="0055781F" w:rsidRPr="002C66A4" w:rsidRDefault="0055781F" w:rsidP="00330F72">
      <w:pPr>
        <w:pStyle w:val="CETCaption"/>
      </w:pPr>
      <w:r w:rsidRPr="002B769E">
        <w:t>Figure 1</w:t>
      </w:r>
      <w:r>
        <w:t>:</w:t>
      </w:r>
      <w:r w:rsidR="00185426" w:rsidRPr="002C66A4">
        <w:t xml:space="preserve"> </w:t>
      </w:r>
      <w:r w:rsidRPr="002C66A4">
        <w:t>Evaluation of</w:t>
      </w:r>
      <w:r w:rsidR="00185426" w:rsidRPr="002C66A4">
        <w:t xml:space="preserve"> the</w:t>
      </w:r>
      <w:r w:rsidRPr="002C66A4">
        <w:t xml:space="preserve"> fire station</w:t>
      </w:r>
      <w:r w:rsidR="00185426" w:rsidRPr="002C66A4">
        <w:t>’s</w:t>
      </w:r>
      <w:r w:rsidRPr="002C66A4">
        <w:t xml:space="preserve"> </w:t>
      </w:r>
      <w:r w:rsidR="00185426" w:rsidRPr="002C66A4">
        <w:t xml:space="preserve">robustness during </w:t>
      </w:r>
      <w:r w:rsidR="0068458D" w:rsidRPr="002C66A4">
        <w:t xml:space="preserve">a </w:t>
      </w:r>
      <w:r w:rsidRPr="002C66A4">
        <w:t>disrupt</w:t>
      </w:r>
      <w:r w:rsidR="0068458D" w:rsidRPr="002C66A4">
        <w:t>ion to the</w:t>
      </w:r>
      <w:r w:rsidRPr="002C66A4">
        <w:t xml:space="preserve"> electric power</w:t>
      </w:r>
      <w:r w:rsidR="002B769E">
        <w:t xml:space="preserve"> supply</w:t>
      </w:r>
    </w:p>
    <w:p w14:paraId="1159F816" w14:textId="51F1AD41" w:rsidR="0055781F" w:rsidRPr="002C66A4" w:rsidRDefault="00185426" w:rsidP="00330F72">
      <w:pPr>
        <w:pStyle w:val="CETBodytext"/>
      </w:pPr>
      <w:r w:rsidRPr="002C66A4">
        <w:t>The</w:t>
      </w:r>
      <w:r w:rsidR="0055781F" w:rsidRPr="002C66A4">
        <w:t xml:space="preserve"> recoverability of the element was</w:t>
      </w:r>
      <w:r w:rsidRPr="002C66A4">
        <w:t xml:space="preserve"> then</w:t>
      </w:r>
      <w:r w:rsidR="0055781F" w:rsidRPr="002C66A4">
        <w:t xml:space="preserve"> </w:t>
      </w:r>
      <w:r w:rsidRPr="002C66A4">
        <w:t>evaluated (</w:t>
      </w:r>
      <w:r w:rsidRPr="002C66A4">
        <w:rPr>
          <w:b/>
        </w:rPr>
        <w:t>Activity 6</w:t>
      </w:r>
      <w:r w:rsidRPr="002C66A4">
        <w:t>).</w:t>
      </w:r>
      <w:r w:rsidR="0055781F" w:rsidRPr="002C66A4">
        <w:t xml:space="preserve"> </w:t>
      </w:r>
      <w:r w:rsidRPr="002C66A4">
        <w:t>This consisted in analysing</w:t>
      </w:r>
      <w:r w:rsidR="0055781F" w:rsidRPr="002C66A4">
        <w:t xml:space="preserve"> the current state (level) of the individual variables, i.e. material resources, financial resources, human resources and recovery processes. The results of the evaluation are presented in </w:t>
      </w:r>
      <w:r w:rsidRPr="002C66A4">
        <w:t>F</w:t>
      </w:r>
      <w:r w:rsidR="0055781F" w:rsidRPr="002C66A4">
        <w:t>igure 2.</w:t>
      </w:r>
    </w:p>
    <w:p w14:paraId="438F1C57" w14:textId="08793886" w:rsidR="0055781F" w:rsidRPr="002C66A4" w:rsidRDefault="00A965D6" w:rsidP="00330F72">
      <w:pPr>
        <w:pStyle w:val="CETBodytext"/>
        <w:spacing w:before="120"/>
      </w:pPr>
      <w:r>
        <w:rPr>
          <w:noProof/>
          <w:lang w:val="it-IT" w:eastAsia="it-IT"/>
        </w:rPr>
        <w:drawing>
          <wp:inline distT="0" distB="0" distL="0" distR="0" wp14:anchorId="2D7A31C4" wp14:editId="0DF4B75E">
            <wp:extent cx="5573865" cy="3671570"/>
            <wp:effectExtent l="0" t="0" r="8255" b="5080"/>
            <wp:docPr id="2" name="Obráze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6394" cy="367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EFFDC" w14:textId="05885C71" w:rsidR="0055781F" w:rsidRPr="002C66A4" w:rsidRDefault="0055781F" w:rsidP="00330F72">
      <w:pPr>
        <w:pStyle w:val="CETCaption"/>
      </w:pPr>
      <w:r w:rsidRPr="002B769E">
        <w:t>Figure 2</w:t>
      </w:r>
      <w:r>
        <w:t>:</w:t>
      </w:r>
      <w:r w:rsidRPr="002C66A4">
        <w:t xml:space="preserve"> </w:t>
      </w:r>
      <w:r w:rsidR="00185426" w:rsidRPr="002C66A4">
        <w:t xml:space="preserve">Evaluation of the fire station’s recoverability during </w:t>
      </w:r>
      <w:r w:rsidR="0068458D" w:rsidRPr="002C66A4">
        <w:t>a disruption to the</w:t>
      </w:r>
      <w:r w:rsidR="00185426" w:rsidRPr="002C66A4">
        <w:t xml:space="preserve"> electric power</w:t>
      </w:r>
      <w:r w:rsidR="002B769E">
        <w:t xml:space="preserve"> supply</w:t>
      </w:r>
    </w:p>
    <w:p w14:paraId="5FEA74FC" w14:textId="3F13B11D" w:rsidR="0055781F" w:rsidRDefault="0055781F" w:rsidP="00330F72">
      <w:pPr>
        <w:pStyle w:val="CETBodytext"/>
      </w:pPr>
      <w:r w:rsidRPr="002C66A4">
        <w:t>The</w:t>
      </w:r>
      <w:r w:rsidR="00185426" w:rsidRPr="002C66A4">
        <w:t xml:space="preserve"> adaptability of the element was the </w:t>
      </w:r>
      <w:r w:rsidRPr="002C66A4">
        <w:t>final resilience component evaluated (</w:t>
      </w:r>
      <w:r w:rsidRPr="002C66A4">
        <w:rPr>
          <w:b/>
        </w:rPr>
        <w:t>Activity 7</w:t>
      </w:r>
      <w:r w:rsidRPr="002C66A4">
        <w:t xml:space="preserve">). </w:t>
      </w:r>
      <w:r w:rsidR="00185426" w:rsidRPr="002C66A4">
        <w:t>This consisted in analysing the</w:t>
      </w:r>
      <w:r w:rsidRPr="002C66A4">
        <w:t xml:space="preserve"> current state (level) of the individual variables, i.e. risk management</w:t>
      </w:r>
      <w:r w:rsidR="002B769E">
        <w:t xml:space="preserve">, </w:t>
      </w:r>
      <w:r w:rsidRPr="002C66A4">
        <w:t>innovation</w:t>
      </w:r>
      <w:r w:rsidR="002B769E">
        <w:t xml:space="preserve"> processes</w:t>
      </w:r>
      <w:r w:rsidRPr="002C66A4">
        <w:t xml:space="preserve">, </w:t>
      </w:r>
      <w:r w:rsidR="002B769E">
        <w:t xml:space="preserve">and </w:t>
      </w:r>
      <w:r w:rsidRPr="002C66A4">
        <w:t xml:space="preserve">education and development processes. The results of the evaluation are presented in </w:t>
      </w:r>
      <w:r w:rsidR="00185426" w:rsidRPr="002C66A4">
        <w:t>F</w:t>
      </w:r>
      <w:r w:rsidRPr="002C66A4">
        <w:t>igure 3.</w:t>
      </w:r>
    </w:p>
    <w:p w14:paraId="4B3E0CDE" w14:textId="29FEDE0D" w:rsidR="00CD160A" w:rsidRPr="002C66A4" w:rsidRDefault="00CD160A" w:rsidP="00330F72">
      <w:pPr>
        <w:pStyle w:val="CETBodytext"/>
      </w:pPr>
      <w:r w:rsidRPr="002C66A4">
        <w:t>The main activity in this evaluation was calculating element resilience (</w:t>
      </w:r>
      <w:r w:rsidRPr="002C66A4">
        <w:rPr>
          <w:b/>
        </w:rPr>
        <w:t>Activity 8</w:t>
      </w:r>
      <w:r w:rsidRPr="002C66A4">
        <w:t>). The resilience level in the</w:t>
      </w:r>
      <w:r>
        <w:t> </w:t>
      </w:r>
      <w:r w:rsidRPr="002C66A4">
        <w:t>critical infrastructure element was calculated as an arithmetic average of the values of its specific components. In this case, the resilience of the FRS station achieved 92%.</w:t>
      </w:r>
    </w:p>
    <w:p w14:paraId="4096CE20" w14:textId="67B51072" w:rsidR="0055781F" w:rsidRPr="002C66A4" w:rsidRDefault="00A965D6" w:rsidP="00330F72">
      <w:pPr>
        <w:pStyle w:val="CETBodytext"/>
        <w:spacing w:before="120"/>
      </w:pPr>
      <w:r>
        <w:rPr>
          <w:noProof/>
          <w:lang w:val="it-IT" w:eastAsia="it-IT"/>
        </w:rPr>
        <w:lastRenderedPageBreak/>
        <w:drawing>
          <wp:inline distT="0" distB="0" distL="0" distR="0" wp14:anchorId="2844E59E" wp14:editId="442D0421">
            <wp:extent cx="5534108" cy="3635285"/>
            <wp:effectExtent l="0" t="0" r="0" b="3810"/>
            <wp:docPr id="3" name="Obrázek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6768" cy="363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E6EA6" w14:textId="4C4689C3" w:rsidR="0055781F" w:rsidRPr="002C66A4" w:rsidRDefault="0055781F" w:rsidP="00330F72">
      <w:pPr>
        <w:pStyle w:val="CETCaption"/>
      </w:pPr>
      <w:r w:rsidRPr="002B769E">
        <w:t>Figure 3</w:t>
      </w:r>
      <w:r>
        <w:t>:</w:t>
      </w:r>
      <w:r w:rsidRPr="002C66A4">
        <w:t xml:space="preserve"> Evaluation of</w:t>
      </w:r>
      <w:r w:rsidR="00185426" w:rsidRPr="002C66A4">
        <w:t xml:space="preserve"> the fire station’s</w:t>
      </w:r>
      <w:r w:rsidRPr="002C66A4">
        <w:t xml:space="preserve"> adaptability </w:t>
      </w:r>
      <w:r w:rsidR="00185426" w:rsidRPr="002C66A4">
        <w:t xml:space="preserve">during </w:t>
      </w:r>
      <w:r w:rsidR="00760E5D" w:rsidRPr="002C66A4">
        <w:t>a disruption to the</w:t>
      </w:r>
      <w:r w:rsidR="00185426" w:rsidRPr="002C66A4">
        <w:t xml:space="preserve"> electric power</w:t>
      </w:r>
      <w:r w:rsidR="002B769E">
        <w:t xml:space="preserve"> supply</w:t>
      </w:r>
    </w:p>
    <w:p w14:paraId="756A89A4" w14:textId="5F705827" w:rsidR="0055781F" w:rsidRPr="002C66A4" w:rsidRDefault="0055781F" w:rsidP="00330F72">
      <w:pPr>
        <w:pStyle w:val="CETBodytext"/>
      </w:pPr>
      <w:r w:rsidRPr="002C66A4">
        <w:t xml:space="preserve">The </w:t>
      </w:r>
      <w:r w:rsidR="00A64113" w:rsidRPr="002C66A4">
        <w:t>final</w:t>
      </w:r>
      <w:r w:rsidRPr="002C66A4">
        <w:t xml:space="preserve"> activity</w:t>
      </w:r>
      <w:r w:rsidR="00A64113" w:rsidRPr="002C66A4">
        <w:t xml:space="preserve"> in</w:t>
      </w:r>
      <w:r w:rsidRPr="002C66A4">
        <w:t xml:space="preserve"> evaluat</w:t>
      </w:r>
      <w:r w:rsidR="00A64113" w:rsidRPr="002C66A4">
        <w:t>ing</w:t>
      </w:r>
      <w:r w:rsidRPr="002C66A4">
        <w:t xml:space="preserve"> resilience</w:t>
      </w:r>
      <w:r w:rsidR="00A64113" w:rsidRPr="002C66A4">
        <w:t xml:space="preserve"> in the </w:t>
      </w:r>
      <w:r w:rsidRPr="002C66A4">
        <w:t xml:space="preserve">critical infrastructure element was </w:t>
      </w:r>
      <w:r w:rsidR="00A64113" w:rsidRPr="002C66A4">
        <w:t>evaluating</w:t>
      </w:r>
      <w:r w:rsidRPr="002C66A4">
        <w:t xml:space="preserve"> the resilience level, </w:t>
      </w:r>
      <w:r w:rsidR="00A64113" w:rsidRPr="002C66A4">
        <w:t>identifying</w:t>
      </w:r>
      <w:r w:rsidRPr="002C66A4">
        <w:t xml:space="preserve"> </w:t>
      </w:r>
      <w:r w:rsidR="00A64113" w:rsidRPr="002C66A4">
        <w:t>weaknesses</w:t>
      </w:r>
      <w:r w:rsidRPr="002C66A4">
        <w:t xml:space="preserve"> and </w:t>
      </w:r>
      <w:r w:rsidR="00A64113" w:rsidRPr="002C66A4">
        <w:t>proposing</w:t>
      </w:r>
      <w:r w:rsidRPr="002C66A4">
        <w:t xml:space="preserve"> measures to strengthen </w:t>
      </w:r>
      <w:r w:rsidR="00A64113" w:rsidRPr="002C66A4">
        <w:t xml:space="preserve">the </w:t>
      </w:r>
      <w:r w:rsidRPr="002C66A4">
        <w:t>element</w:t>
      </w:r>
      <w:r w:rsidR="00A64113" w:rsidRPr="002C66A4">
        <w:t>’s resilience</w:t>
      </w:r>
      <w:r w:rsidRPr="002C66A4">
        <w:t xml:space="preserve"> (</w:t>
      </w:r>
      <w:r w:rsidRPr="002C66A4">
        <w:rPr>
          <w:b/>
        </w:rPr>
        <w:t>Activity 9</w:t>
      </w:r>
      <w:r w:rsidRPr="002C66A4">
        <w:t xml:space="preserve">). </w:t>
      </w:r>
      <w:r w:rsidR="00A64113" w:rsidRPr="002C66A4">
        <w:t>The</w:t>
      </w:r>
      <w:r w:rsidR="00EB2AC0">
        <w:t> </w:t>
      </w:r>
      <w:r w:rsidRPr="002C66A4">
        <w:t>resilience level was gradually</w:t>
      </w:r>
      <w:r w:rsidR="00A64113" w:rsidRPr="002C66A4">
        <w:t xml:space="preserve"> evaluated according to</w:t>
      </w:r>
      <w:r w:rsidRPr="002C66A4">
        <w:t xml:space="preserve"> comparative values (</w:t>
      </w:r>
      <w:r w:rsidR="00A64113" w:rsidRPr="002C66A4">
        <w:t>T</w:t>
      </w:r>
      <w:r w:rsidRPr="002C66A4">
        <w:t>able 2) on three levels.</w:t>
      </w:r>
    </w:p>
    <w:p w14:paraId="132F4561" w14:textId="388533F9" w:rsidR="0055781F" w:rsidRPr="002C66A4" w:rsidRDefault="0055781F" w:rsidP="00330F72">
      <w:pPr>
        <w:pStyle w:val="CETBodytext"/>
      </w:pPr>
      <w:r w:rsidRPr="002C66A4">
        <w:t xml:space="preserve">The highest level which the resilience is evaluated </w:t>
      </w:r>
      <w:r w:rsidR="00A64113" w:rsidRPr="002C66A4">
        <w:t xml:space="preserve">against </w:t>
      </w:r>
      <w:r w:rsidRPr="002C66A4">
        <w:t xml:space="preserve">is the element level. In this case, </w:t>
      </w:r>
      <w:r w:rsidR="00A64113" w:rsidRPr="002C66A4">
        <w:t>we can say</w:t>
      </w:r>
      <w:r w:rsidRPr="002C66A4">
        <w:t xml:space="preserve"> that the</w:t>
      </w:r>
      <w:r w:rsidR="00EB2AC0">
        <w:t> </w:t>
      </w:r>
      <w:r w:rsidRPr="002C66A4">
        <w:t xml:space="preserve">resilience of the fire station </w:t>
      </w:r>
      <w:r w:rsidR="00A64113" w:rsidRPr="002C66A4">
        <w:t xml:space="preserve">during disruption to the </w:t>
      </w:r>
      <w:r w:rsidRPr="002C66A4">
        <w:t xml:space="preserve">electric power </w:t>
      </w:r>
      <w:r w:rsidR="00A64113" w:rsidRPr="002C66A4">
        <w:t xml:space="preserve">supply was </w:t>
      </w:r>
      <w:r w:rsidRPr="002C66A4">
        <w:t>92%</w:t>
      </w:r>
      <w:r w:rsidR="00A64113" w:rsidRPr="002C66A4">
        <w:t xml:space="preserve">. This indicates a </w:t>
      </w:r>
      <w:r w:rsidRPr="002C66A4">
        <w:t>high level of resilience</w:t>
      </w:r>
      <w:r w:rsidR="00A64113" w:rsidRPr="002C66A4">
        <w:t xml:space="preserve"> and implies</w:t>
      </w:r>
      <w:r w:rsidRPr="002C66A4">
        <w:t xml:space="preserve"> we can expect </w:t>
      </w:r>
      <w:r w:rsidR="00A64113" w:rsidRPr="002C66A4">
        <w:t xml:space="preserve">a </w:t>
      </w:r>
      <w:r w:rsidRPr="002C66A4">
        <w:t xml:space="preserve">permanent </w:t>
      </w:r>
      <w:r w:rsidR="00A64113" w:rsidRPr="002C66A4">
        <w:t>supply</w:t>
      </w:r>
      <w:r w:rsidRPr="002C66A4">
        <w:t xml:space="preserve"> of service in the system </w:t>
      </w:r>
      <w:r w:rsidR="00A64113" w:rsidRPr="002C66A4">
        <w:t>to</w:t>
      </w:r>
      <w:r w:rsidRPr="002C66A4">
        <w:t xml:space="preserve"> protect the</w:t>
      </w:r>
      <w:r w:rsidR="00EB2AC0">
        <w:t> </w:t>
      </w:r>
      <w:r w:rsidRPr="002C66A4">
        <w:t>population for the entire duration of the effects of the threat</w:t>
      </w:r>
      <w:r w:rsidR="005B7A9A">
        <w:t>.</w:t>
      </w:r>
    </w:p>
    <w:p w14:paraId="6E87C839" w14:textId="2E5B62CA" w:rsidR="0055781F" w:rsidRPr="002C66A4" w:rsidRDefault="00A64113" w:rsidP="00330F72">
      <w:pPr>
        <w:pStyle w:val="CETBodytext"/>
      </w:pPr>
      <w:r w:rsidRPr="002C66A4">
        <w:t>R</w:t>
      </w:r>
      <w:r w:rsidR="0055781F" w:rsidRPr="002C66A4">
        <w:t xml:space="preserve">esilience </w:t>
      </w:r>
      <w:r w:rsidRPr="002C66A4">
        <w:t>can then be evaluated according to</w:t>
      </w:r>
      <w:r w:rsidR="0055781F" w:rsidRPr="002C66A4">
        <w:t xml:space="preserve"> the component </w:t>
      </w:r>
      <w:r w:rsidR="00BF244D">
        <w:t xml:space="preserve">and variable </w:t>
      </w:r>
      <w:r w:rsidR="0055781F" w:rsidRPr="002C66A4">
        <w:t xml:space="preserve">level. </w:t>
      </w:r>
      <w:r w:rsidR="00EB2CBB" w:rsidRPr="002C66A4">
        <w:t>The r</w:t>
      </w:r>
      <w:r w:rsidR="0055781F" w:rsidRPr="002C66A4">
        <w:t>esilience</w:t>
      </w:r>
      <w:r w:rsidR="00EB2CBB" w:rsidRPr="002C66A4">
        <w:t xml:space="preserve"> level</w:t>
      </w:r>
      <w:r w:rsidR="0055781F" w:rsidRPr="002C66A4">
        <w:t xml:space="preserve"> </w:t>
      </w:r>
      <w:r w:rsidR="00EB2CBB" w:rsidRPr="002C66A4">
        <w:t>due to</w:t>
      </w:r>
      <w:r w:rsidR="0055781F" w:rsidRPr="002C66A4">
        <w:t xml:space="preserve"> robustness </w:t>
      </w:r>
      <w:r w:rsidR="00EB2CBB" w:rsidRPr="002C66A4">
        <w:t xml:space="preserve">was </w:t>
      </w:r>
      <w:r w:rsidR="0055781F" w:rsidRPr="002C66A4">
        <w:t>84%, which indicates an acceptable level. The resilience</w:t>
      </w:r>
      <w:r w:rsidR="00EB2CBB" w:rsidRPr="002C66A4">
        <w:t xml:space="preserve"> level due to</w:t>
      </w:r>
      <w:r w:rsidR="0055781F" w:rsidRPr="002C66A4">
        <w:t xml:space="preserve"> recoverability and adaptability </w:t>
      </w:r>
      <w:r w:rsidR="00EB2CBB" w:rsidRPr="002C66A4">
        <w:t>were</w:t>
      </w:r>
      <w:r w:rsidR="0055781F" w:rsidRPr="002C66A4">
        <w:t xml:space="preserve"> 97% and 94%, </w:t>
      </w:r>
      <w:r w:rsidR="00EB2CBB" w:rsidRPr="002C66A4">
        <w:t xml:space="preserve">respectively, </w:t>
      </w:r>
      <w:r w:rsidR="0055781F" w:rsidRPr="002C66A4">
        <w:t>which represents a high level.</w:t>
      </w:r>
      <w:r w:rsidR="00BF244D">
        <w:t xml:space="preserve"> </w:t>
      </w:r>
      <w:r w:rsidR="0055781F" w:rsidRPr="002C66A4">
        <w:t xml:space="preserve">The resilience </w:t>
      </w:r>
      <w:r w:rsidR="00EB2CBB" w:rsidRPr="002C66A4">
        <w:t xml:space="preserve">levels </w:t>
      </w:r>
      <w:r w:rsidR="0055781F" w:rsidRPr="002C66A4">
        <w:t xml:space="preserve">of </w:t>
      </w:r>
      <w:r w:rsidR="00EB2CBB" w:rsidRPr="002C66A4">
        <w:t xml:space="preserve">most </w:t>
      </w:r>
      <w:r w:rsidR="0055781F" w:rsidRPr="002C66A4">
        <w:t>of the</w:t>
      </w:r>
      <w:r w:rsidR="00BF244D">
        <w:t> </w:t>
      </w:r>
      <w:r w:rsidR="0055781F" w:rsidRPr="002C66A4">
        <w:t xml:space="preserve">variables </w:t>
      </w:r>
      <w:r w:rsidR="00EB2CBB" w:rsidRPr="002C66A4">
        <w:t xml:space="preserve">were </w:t>
      </w:r>
      <w:r w:rsidR="0055781F" w:rsidRPr="002C66A4">
        <w:t xml:space="preserve">high. The weakest variables </w:t>
      </w:r>
      <w:r w:rsidR="00EB2CBB" w:rsidRPr="002C66A4">
        <w:t>were</w:t>
      </w:r>
      <w:r w:rsidR="0055781F" w:rsidRPr="002C66A4">
        <w:t xml:space="preserve"> </w:t>
      </w:r>
      <w:r w:rsidR="00EB2CBB" w:rsidRPr="002C66A4">
        <w:t>d</w:t>
      </w:r>
      <w:r w:rsidR="0055781F" w:rsidRPr="002C66A4">
        <w:t xml:space="preserve">etection capability, </w:t>
      </w:r>
      <w:r w:rsidR="00EB2CBB" w:rsidRPr="002C66A4">
        <w:t>p</w:t>
      </w:r>
      <w:r w:rsidR="0055781F" w:rsidRPr="002C66A4">
        <w:t xml:space="preserve">hysical resistance and </w:t>
      </w:r>
      <w:r w:rsidR="00EB2CBB" w:rsidRPr="002C66A4">
        <w:t>o</w:t>
      </w:r>
      <w:r w:rsidR="0055781F" w:rsidRPr="002C66A4">
        <w:t>rganisation</w:t>
      </w:r>
      <w:r w:rsidR="00EB2CBB" w:rsidRPr="002C66A4">
        <w:t>al</w:t>
      </w:r>
      <w:r w:rsidR="0055781F" w:rsidRPr="002C66A4">
        <w:t xml:space="preserve"> structure, resilience level </w:t>
      </w:r>
      <w:r w:rsidR="00EB2CBB" w:rsidRPr="002C66A4">
        <w:t>being</w:t>
      </w:r>
      <w:r w:rsidR="0055781F" w:rsidRPr="002C66A4">
        <w:t xml:space="preserve"> only 60%. </w:t>
      </w:r>
      <w:r w:rsidR="00EB2CBB" w:rsidRPr="002C66A4">
        <w:t>For</w:t>
      </w:r>
      <w:r w:rsidR="0055781F" w:rsidRPr="002C66A4">
        <w:t xml:space="preserve"> these variables, the</w:t>
      </w:r>
      <w:r w:rsidR="00EB2AC0">
        <w:t> </w:t>
      </w:r>
      <w:r w:rsidR="00EB2CBB" w:rsidRPr="002C66A4">
        <w:t>weaknesses</w:t>
      </w:r>
      <w:r w:rsidR="0055781F" w:rsidRPr="002C66A4">
        <w:t xml:space="preserve"> in element resilience </w:t>
      </w:r>
      <w:r w:rsidR="00760E5D" w:rsidRPr="002C66A4">
        <w:t xml:space="preserve">should be identified </w:t>
      </w:r>
      <w:r w:rsidR="0055781F" w:rsidRPr="002C66A4">
        <w:t xml:space="preserve">and subsequently </w:t>
      </w:r>
      <w:r w:rsidR="00760E5D" w:rsidRPr="002C66A4">
        <w:t>removed</w:t>
      </w:r>
      <w:r w:rsidR="0055781F" w:rsidRPr="002C66A4">
        <w:t>.</w:t>
      </w:r>
    </w:p>
    <w:p w14:paraId="6A1912FD" w14:textId="0E0451BD" w:rsidR="0055781F" w:rsidRPr="002C66A4" w:rsidRDefault="00E10241" w:rsidP="00330F72">
      <w:pPr>
        <w:pStyle w:val="CETHeading1"/>
        <w:spacing w:line="264" w:lineRule="auto"/>
      </w:pPr>
      <w:r w:rsidRPr="002C66A4">
        <w:t>Conclusion</w:t>
      </w:r>
      <w:r w:rsidR="00364B4F">
        <w:t>s</w:t>
      </w:r>
    </w:p>
    <w:p w14:paraId="22E87756" w14:textId="61F75291" w:rsidR="008262D1" w:rsidRDefault="0055781F" w:rsidP="00330F72">
      <w:pPr>
        <w:pStyle w:val="CETBodytext"/>
      </w:pPr>
      <w:r w:rsidRPr="002C66A4">
        <w:t xml:space="preserve">In </w:t>
      </w:r>
      <w:r w:rsidR="00EB2CBB" w:rsidRPr="002C66A4">
        <w:t>most</w:t>
      </w:r>
      <w:r w:rsidRPr="002C66A4">
        <w:t xml:space="preserve"> European countries, </w:t>
      </w:r>
      <w:r w:rsidR="00EB2CBB" w:rsidRPr="002C66A4">
        <w:t>the population is protected by a system of</w:t>
      </w:r>
      <w:r w:rsidRPr="002C66A4">
        <w:t xml:space="preserve"> emergency service branches, especially </w:t>
      </w:r>
      <w:r w:rsidR="00EB2CBB" w:rsidRPr="002C66A4">
        <w:t>the</w:t>
      </w:r>
      <w:r w:rsidRPr="002C66A4">
        <w:t xml:space="preserve"> Fire Rescue Service, which </w:t>
      </w:r>
      <w:r w:rsidR="00EB2CBB" w:rsidRPr="002C66A4">
        <w:t>performs</w:t>
      </w:r>
      <w:r w:rsidRPr="002C66A4">
        <w:t xml:space="preserve"> </w:t>
      </w:r>
      <w:r w:rsidR="00EB2CBB" w:rsidRPr="002C66A4">
        <w:t>numerous</w:t>
      </w:r>
      <w:r w:rsidRPr="002C66A4">
        <w:t xml:space="preserve"> tasks </w:t>
      </w:r>
      <w:r w:rsidR="00EB2CBB" w:rsidRPr="002C66A4">
        <w:t>under its obligations</w:t>
      </w:r>
      <w:r w:rsidRPr="002C66A4">
        <w:t>.</w:t>
      </w:r>
      <w:r w:rsidR="00BF244D">
        <w:t xml:space="preserve"> </w:t>
      </w:r>
      <w:r w:rsidRPr="002C66A4">
        <w:t xml:space="preserve">The preparedness and responsiveness of these branches is directly </w:t>
      </w:r>
      <w:r w:rsidR="00EB2CBB" w:rsidRPr="002C66A4">
        <w:t>proportional</w:t>
      </w:r>
      <w:r w:rsidRPr="002C66A4">
        <w:t xml:space="preserve"> to the resilience of the individua</w:t>
      </w:r>
      <w:r w:rsidR="00EB2AC0">
        <w:t>l Fire Rescue Service stations.</w:t>
      </w:r>
      <w:r w:rsidR="00BF244D">
        <w:t xml:space="preserve"> </w:t>
      </w:r>
      <w:r w:rsidR="00EB2CBB" w:rsidRPr="002C66A4">
        <w:t>The r</w:t>
      </w:r>
      <w:r w:rsidRPr="002C66A4">
        <w:t xml:space="preserve">esilience level defines the vulnerability of the stations </w:t>
      </w:r>
      <w:r w:rsidR="00EB2CBB" w:rsidRPr="002C66A4">
        <w:t xml:space="preserve">to </w:t>
      </w:r>
      <w:r w:rsidRPr="002C66A4">
        <w:t xml:space="preserve">specific threats. The higher the resilience level of these stations, the lower their vulnerability, and vice versa. </w:t>
      </w:r>
      <w:r w:rsidR="00EB2CBB" w:rsidRPr="002C66A4">
        <w:t>R</w:t>
      </w:r>
      <w:r w:rsidRPr="002C66A4">
        <w:t xml:space="preserve">esilience </w:t>
      </w:r>
      <w:r w:rsidR="00EB2CBB" w:rsidRPr="002C66A4">
        <w:t xml:space="preserve">in </w:t>
      </w:r>
      <w:r w:rsidRPr="002C66A4">
        <w:t>critical infrastructure elements can currently be evaluated using various methods, though for the purposes of th</w:t>
      </w:r>
      <w:r w:rsidR="00EB2CBB" w:rsidRPr="002C66A4">
        <w:t>e</w:t>
      </w:r>
      <w:r w:rsidRPr="002C66A4">
        <w:t xml:space="preserve"> article</w:t>
      </w:r>
      <w:r w:rsidR="00EB2CBB" w:rsidRPr="002C66A4">
        <w:t>,</w:t>
      </w:r>
      <w:r w:rsidRPr="002C66A4">
        <w:t xml:space="preserve"> the CIERA method was </w:t>
      </w:r>
      <w:r w:rsidR="00EB2CBB" w:rsidRPr="002C66A4">
        <w:t>applied. This method</w:t>
      </w:r>
      <w:r w:rsidRPr="002C66A4">
        <w:t xml:space="preserve"> </w:t>
      </w:r>
      <w:r w:rsidR="00EB2CBB" w:rsidRPr="002C66A4">
        <w:t>can identify</w:t>
      </w:r>
      <w:r w:rsidRPr="002C66A4">
        <w:t xml:space="preserve"> </w:t>
      </w:r>
      <w:r w:rsidR="00EB2CBB" w:rsidRPr="002C66A4">
        <w:t>weakness</w:t>
      </w:r>
      <w:r w:rsidRPr="002C66A4">
        <w:t xml:space="preserve"> i</w:t>
      </w:r>
      <w:r w:rsidR="00EB2CBB" w:rsidRPr="002C66A4">
        <w:t xml:space="preserve">n an </w:t>
      </w:r>
      <w:r w:rsidRPr="002C66A4">
        <w:t>element</w:t>
      </w:r>
      <w:r w:rsidR="00EB2CBB" w:rsidRPr="002C66A4">
        <w:t>’</w:t>
      </w:r>
      <w:r w:rsidRPr="002C66A4">
        <w:t xml:space="preserve">s internal system, among other things. Measures that lead to strengthening the element’s resilience can </w:t>
      </w:r>
      <w:r w:rsidR="00EB2CBB" w:rsidRPr="002C66A4">
        <w:t xml:space="preserve">be </w:t>
      </w:r>
      <w:r w:rsidRPr="002C66A4">
        <w:t xml:space="preserve">subsequently applied </w:t>
      </w:r>
      <w:r w:rsidR="00760E5D" w:rsidRPr="002C66A4">
        <w:t>on the basis of</w:t>
      </w:r>
      <w:r w:rsidR="00EB2CBB" w:rsidRPr="002C66A4">
        <w:t xml:space="preserve"> the results</w:t>
      </w:r>
      <w:r w:rsidRPr="002C66A4">
        <w:t>.</w:t>
      </w:r>
    </w:p>
    <w:p w14:paraId="40A338B3" w14:textId="77777777" w:rsidR="00A965D6" w:rsidRPr="0055781F" w:rsidRDefault="00A965D6" w:rsidP="00330F72">
      <w:pPr>
        <w:pStyle w:val="CETAcknowledgementstitle"/>
        <w:spacing w:line="264" w:lineRule="auto"/>
      </w:pPr>
      <w:bookmarkStart w:id="0" w:name="_GoBack"/>
      <w:r w:rsidRPr="0055781F">
        <w:t>Acknowledgments</w:t>
      </w:r>
    </w:p>
    <w:bookmarkEnd w:id="0"/>
    <w:p w14:paraId="50C30BD6" w14:textId="77777777" w:rsidR="00A965D6" w:rsidRPr="0055781F" w:rsidRDefault="00A965D6" w:rsidP="00330F72">
      <w:pPr>
        <w:pStyle w:val="CETBodytext"/>
      </w:pPr>
      <w:r w:rsidRPr="0055781F">
        <w:t>The article was elaborated within a Ministry of the Interior of the Czech Republic Project, filed under: VI20152020009, entitled ‘Targeted applied research of new advanced technologies, methods and procedures to increase the level of skills of the FRS’.</w:t>
      </w:r>
    </w:p>
    <w:p w14:paraId="65A9DE4A" w14:textId="77777777" w:rsidR="00A965D6" w:rsidRPr="00C61801" w:rsidRDefault="00A965D6" w:rsidP="00C61801">
      <w:pPr>
        <w:pStyle w:val="CETReference"/>
      </w:pPr>
      <w:r w:rsidRPr="00C61801">
        <w:lastRenderedPageBreak/>
        <w:t>References</w:t>
      </w:r>
    </w:p>
    <w:p w14:paraId="40C1BD03" w14:textId="77777777" w:rsidR="00A965D6" w:rsidRPr="009677B7" w:rsidRDefault="00A965D6" w:rsidP="00C61801">
      <w:pPr>
        <w:pStyle w:val="CETReferencetext"/>
      </w:pPr>
      <w:r w:rsidRPr="009677B7">
        <w:t>Act 239 of 28 June 2000 on the Integrated Rescue System (Czech Republic).</w:t>
      </w:r>
    </w:p>
    <w:p w14:paraId="637CE6CB" w14:textId="15D05AD7" w:rsidR="00A965D6" w:rsidRPr="009677B7" w:rsidRDefault="00A965D6" w:rsidP="00C61801">
      <w:pPr>
        <w:pStyle w:val="CETReferencetext"/>
      </w:pPr>
      <w:proofErr w:type="spellStart"/>
      <w:r w:rsidRPr="009677B7">
        <w:t>Alheib</w:t>
      </w:r>
      <w:proofErr w:type="spellEnd"/>
      <w:r w:rsidRPr="009677B7">
        <w:t xml:space="preserve"> M., Baker G., Bouffier C., </w:t>
      </w:r>
      <w:proofErr w:type="spellStart"/>
      <w:r w:rsidRPr="009677B7">
        <w:t>Cadete</w:t>
      </w:r>
      <w:proofErr w:type="spellEnd"/>
      <w:r w:rsidRPr="009677B7">
        <w:t xml:space="preserve"> G., </w:t>
      </w:r>
      <w:proofErr w:type="spellStart"/>
      <w:r w:rsidRPr="009677B7">
        <w:t>Carreira</w:t>
      </w:r>
      <w:proofErr w:type="spellEnd"/>
      <w:r w:rsidRPr="009677B7">
        <w:t xml:space="preserve"> E., </w:t>
      </w:r>
      <w:proofErr w:type="spellStart"/>
      <w:r w:rsidRPr="009677B7">
        <w:t>Gattinesi</w:t>
      </w:r>
      <w:proofErr w:type="spellEnd"/>
      <w:r w:rsidRPr="009677B7">
        <w:t xml:space="preserve"> P., </w:t>
      </w:r>
      <w:proofErr w:type="spellStart"/>
      <w:r w:rsidRPr="009677B7">
        <w:t>Guay</w:t>
      </w:r>
      <w:proofErr w:type="spellEnd"/>
      <w:r w:rsidRPr="009677B7">
        <w:t xml:space="preserve"> F., </w:t>
      </w:r>
      <w:proofErr w:type="spellStart"/>
      <w:r w:rsidRPr="009677B7">
        <w:t>Honfi</w:t>
      </w:r>
      <w:proofErr w:type="spellEnd"/>
      <w:r w:rsidRPr="009677B7">
        <w:t xml:space="preserve"> D., Eriksson K., Lange K., Lundin E., </w:t>
      </w:r>
      <w:proofErr w:type="spellStart"/>
      <w:r w:rsidRPr="009677B7">
        <w:t>Malm</w:t>
      </w:r>
      <w:proofErr w:type="spellEnd"/>
      <w:r w:rsidRPr="009677B7">
        <w:t xml:space="preserve"> A., </w:t>
      </w:r>
      <w:proofErr w:type="spellStart"/>
      <w:r w:rsidRPr="009677B7">
        <w:t>Melkunaite</w:t>
      </w:r>
      <w:proofErr w:type="spellEnd"/>
      <w:r w:rsidRPr="009677B7">
        <w:t xml:space="preserve"> L., </w:t>
      </w:r>
      <w:proofErr w:type="spellStart"/>
      <w:r w:rsidRPr="009677B7">
        <w:t>Merad</w:t>
      </w:r>
      <w:proofErr w:type="spellEnd"/>
      <w:r w:rsidRPr="009677B7">
        <w:t xml:space="preserve"> M., </w:t>
      </w:r>
      <w:proofErr w:type="spellStart"/>
      <w:r w:rsidRPr="009677B7">
        <w:t>Miradasilva</w:t>
      </w:r>
      <w:proofErr w:type="spellEnd"/>
      <w:r w:rsidRPr="009677B7">
        <w:t xml:space="preserve"> M., Petersen L., Rodrigues J., Salmon R., </w:t>
      </w:r>
      <w:proofErr w:type="spellStart"/>
      <w:r w:rsidRPr="009677B7">
        <w:t>Theocharidou</w:t>
      </w:r>
      <w:proofErr w:type="spellEnd"/>
      <w:r w:rsidRPr="009677B7">
        <w:t xml:space="preserve"> M., </w:t>
      </w:r>
      <w:proofErr w:type="spellStart"/>
      <w:r w:rsidRPr="009677B7">
        <w:t>Willot</w:t>
      </w:r>
      <w:proofErr w:type="spellEnd"/>
      <w:r w:rsidRPr="009677B7">
        <w:t xml:space="preserve"> A., 2016, Report of Criteria for Evaluating R</w:t>
      </w:r>
      <w:r w:rsidR="004B0B4A">
        <w:t>esilience, Ref. Ares 2519174.</w:t>
      </w:r>
    </w:p>
    <w:p w14:paraId="49AED742" w14:textId="77777777" w:rsidR="00A965D6" w:rsidRPr="009677B7" w:rsidRDefault="00A965D6" w:rsidP="00C61801">
      <w:pPr>
        <w:pStyle w:val="CETReferencetext"/>
      </w:pPr>
      <w:proofErr w:type="spellStart"/>
      <w:r w:rsidRPr="009677B7">
        <w:t>Bertocchi</w:t>
      </w:r>
      <w:proofErr w:type="spellEnd"/>
      <w:r w:rsidRPr="009677B7">
        <w:t xml:space="preserve"> G., Bologna S., Carducci G., </w:t>
      </w:r>
      <w:proofErr w:type="spellStart"/>
      <w:r w:rsidRPr="009677B7">
        <w:t>Carrozzi</w:t>
      </w:r>
      <w:proofErr w:type="spellEnd"/>
      <w:r w:rsidRPr="009677B7">
        <w:t xml:space="preserve"> L., </w:t>
      </w:r>
      <w:proofErr w:type="spellStart"/>
      <w:r w:rsidRPr="009677B7">
        <w:t>Cavallini</w:t>
      </w:r>
      <w:proofErr w:type="spellEnd"/>
      <w:r w:rsidRPr="009677B7">
        <w:t xml:space="preserve"> S., </w:t>
      </w:r>
      <w:proofErr w:type="spellStart"/>
      <w:r w:rsidRPr="009677B7">
        <w:t>Lazari</w:t>
      </w:r>
      <w:proofErr w:type="spellEnd"/>
      <w:r w:rsidRPr="009677B7">
        <w:t xml:space="preserve"> A., Oliva G., </w:t>
      </w:r>
      <w:proofErr w:type="spellStart"/>
      <w:r w:rsidRPr="009677B7">
        <w:t>Traballesi</w:t>
      </w:r>
      <w:proofErr w:type="spellEnd"/>
      <w:r w:rsidRPr="009677B7">
        <w:t xml:space="preserve"> A., 2016, Guidelines for Critical Infrastructure Resilience Evaluation, Italian Association of Critical Infrastructures Experts, Roma, Italy.</w:t>
      </w:r>
    </w:p>
    <w:p w14:paraId="5384CCD4" w14:textId="49BAE964" w:rsidR="00A965D6" w:rsidRPr="009677B7" w:rsidRDefault="00A965D6" w:rsidP="00C61801">
      <w:pPr>
        <w:pStyle w:val="CETReferencetext"/>
      </w:pPr>
      <w:proofErr w:type="spellStart"/>
      <w:r w:rsidRPr="009677B7">
        <w:t>Brauner</w:t>
      </w:r>
      <w:proofErr w:type="spellEnd"/>
      <w:r w:rsidRPr="009677B7">
        <w:t xml:space="preserve"> F., </w:t>
      </w:r>
      <w:proofErr w:type="spellStart"/>
      <w:r w:rsidRPr="009677B7">
        <w:t>Münzberg</w:t>
      </w:r>
      <w:proofErr w:type="spellEnd"/>
      <w:r w:rsidRPr="009677B7">
        <w:t xml:space="preserve"> T., Wiens M., </w:t>
      </w:r>
      <w:proofErr w:type="spellStart"/>
      <w:r w:rsidRPr="009677B7">
        <w:t>Fiedrich</w:t>
      </w:r>
      <w:proofErr w:type="spellEnd"/>
      <w:r w:rsidRPr="009677B7">
        <w:t xml:space="preserve"> F., </w:t>
      </w:r>
      <w:proofErr w:type="spellStart"/>
      <w:r w:rsidRPr="009677B7">
        <w:t>Lechleuthner</w:t>
      </w:r>
      <w:proofErr w:type="spellEnd"/>
      <w:r w:rsidRPr="009677B7">
        <w:t xml:space="preserve"> A., </w:t>
      </w:r>
      <w:proofErr w:type="spellStart"/>
      <w:r w:rsidRPr="009677B7">
        <w:t>Schultmann</w:t>
      </w:r>
      <w:proofErr w:type="spellEnd"/>
      <w:r w:rsidRPr="009677B7">
        <w:t xml:space="preserve"> F., 2015, </w:t>
      </w:r>
      <w:r w:rsidRPr="009677B7">
        <w:rPr>
          <w:iCs/>
        </w:rPr>
        <w:t>Critical Infrastructure Resilience: A Framework for Considering Micro and Macro Observation Levels</w:t>
      </w:r>
      <w:r w:rsidRPr="009677B7">
        <w:t>. In: International Conference on Information Systems for Crisis Response and Management (ISCRAM 2015), Kristiansand, Norway.</w:t>
      </w:r>
    </w:p>
    <w:p w14:paraId="28B2B04B" w14:textId="77777777" w:rsidR="00A965D6" w:rsidRPr="009677B7" w:rsidRDefault="00A965D6" w:rsidP="00C61801">
      <w:pPr>
        <w:pStyle w:val="CETReferencetext"/>
      </w:pPr>
      <w:r w:rsidRPr="009677B7">
        <w:t xml:space="preserve">Cai B., </w:t>
      </w:r>
      <w:proofErr w:type="spellStart"/>
      <w:r w:rsidRPr="009677B7">
        <w:t>Xie</w:t>
      </w:r>
      <w:proofErr w:type="spellEnd"/>
      <w:r w:rsidRPr="009677B7">
        <w:t xml:space="preserve"> M., Liu Y., Liu Y., Feng Q., 2018, Availability-based Engineering Resilience Metric and its Corresponding Evaluation Methodology. </w:t>
      </w:r>
      <w:r w:rsidRPr="009677B7">
        <w:rPr>
          <w:iCs/>
        </w:rPr>
        <w:t>Reliability Engineering &amp; System Safety</w:t>
      </w:r>
      <w:r w:rsidRPr="009677B7">
        <w:t>, 172, 216-224, DOI: 10.1016/j.ress.2017.12.021</w:t>
      </w:r>
    </w:p>
    <w:p w14:paraId="6A21E777" w14:textId="77777777" w:rsidR="00A965D6" w:rsidRPr="009677B7" w:rsidRDefault="00A965D6" w:rsidP="00C61801">
      <w:pPr>
        <w:pStyle w:val="CETReferencetext"/>
      </w:pPr>
      <w:r w:rsidRPr="009677B7">
        <w:t xml:space="preserve">Comes T., Bertsch V., French S., 2013, </w:t>
      </w:r>
      <w:r w:rsidRPr="009677B7">
        <w:rPr>
          <w:iCs/>
        </w:rPr>
        <w:t xml:space="preserve">Designing </w:t>
      </w:r>
      <w:r>
        <w:rPr>
          <w:iCs/>
        </w:rPr>
        <w:t>D</w:t>
      </w:r>
      <w:r w:rsidRPr="009677B7">
        <w:rPr>
          <w:iCs/>
        </w:rPr>
        <w:t xml:space="preserve">ynamic </w:t>
      </w:r>
      <w:r>
        <w:rPr>
          <w:iCs/>
        </w:rPr>
        <w:t>S</w:t>
      </w:r>
      <w:r w:rsidRPr="009677B7">
        <w:rPr>
          <w:iCs/>
        </w:rPr>
        <w:t xml:space="preserve">tress </w:t>
      </w:r>
      <w:r>
        <w:rPr>
          <w:iCs/>
        </w:rPr>
        <w:t>T</w:t>
      </w:r>
      <w:r w:rsidRPr="009677B7">
        <w:rPr>
          <w:iCs/>
        </w:rPr>
        <w:t xml:space="preserve">ests for Improved </w:t>
      </w:r>
      <w:r>
        <w:rPr>
          <w:iCs/>
        </w:rPr>
        <w:t>C</w:t>
      </w:r>
      <w:r w:rsidRPr="009677B7">
        <w:rPr>
          <w:iCs/>
        </w:rPr>
        <w:t xml:space="preserve">ritical </w:t>
      </w:r>
      <w:r>
        <w:rPr>
          <w:iCs/>
        </w:rPr>
        <w:t>I</w:t>
      </w:r>
      <w:r w:rsidRPr="009677B7">
        <w:rPr>
          <w:iCs/>
        </w:rPr>
        <w:t xml:space="preserve">nfrastructure </w:t>
      </w:r>
      <w:r>
        <w:rPr>
          <w:iCs/>
        </w:rPr>
        <w:t>R</w:t>
      </w:r>
      <w:r w:rsidRPr="009677B7">
        <w:rPr>
          <w:iCs/>
        </w:rPr>
        <w:t>esilience</w:t>
      </w:r>
      <w:r w:rsidRPr="009677B7">
        <w:t>. In 10th International Conference on Information Systems for Crisis Response and Management (ISCRAM 2013), Baden-Baden, Germany, 307-311.</w:t>
      </w:r>
    </w:p>
    <w:p w14:paraId="31B99F3E" w14:textId="77777777" w:rsidR="00A965D6" w:rsidRPr="009677B7" w:rsidRDefault="00A965D6" w:rsidP="00C61801">
      <w:pPr>
        <w:pStyle w:val="CETReferencetext"/>
      </w:pPr>
      <w:r w:rsidRPr="009677B7">
        <w:t>Council and Commission of the European Communities, 1992, Treaty on European Union, Office for Official Publications of the European Communities, Brussels, Luxembourg.</w:t>
      </w:r>
    </w:p>
    <w:p w14:paraId="391ECD4A" w14:textId="77777777" w:rsidR="00A965D6" w:rsidRPr="009677B7" w:rsidRDefault="00A965D6" w:rsidP="00C61801">
      <w:pPr>
        <w:pStyle w:val="CETReferencetext"/>
      </w:pPr>
      <w:r w:rsidRPr="009677B7">
        <w:t>GD, 2010, Government Decree 432/2010 of 22 December 2010 on criteria for determination of the critical infrastructure element (Czech Republic).</w:t>
      </w:r>
    </w:p>
    <w:p w14:paraId="6DB65976" w14:textId="33E3648B" w:rsidR="00A965D6" w:rsidRPr="009677B7" w:rsidRDefault="00A965D6" w:rsidP="00C61801">
      <w:pPr>
        <w:pStyle w:val="CETReferencetext"/>
      </w:pPr>
      <w:r w:rsidRPr="009677B7">
        <w:t>IRDR, 2014, Peril Classification and Hazard Glossary, Integrated Research on Disaster Risk, Beijing, China.</w:t>
      </w:r>
    </w:p>
    <w:p w14:paraId="0792EBF2" w14:textId="77777777" w:rsidR="00A965D6" w:rsidRPr="009677B7" w:rsidRDefault="00A965D6" w:rsidP="00C61801">
      <w:pPr>
        <w:pStyle w:val="CETReferencetext"/>
      </w:pPr>
      <w:r w:rsidRPr="009677B7">
        <w:t xml:space="preserve">Nan C., </w:t>
      </w:r>
      <w:proofErr w:type="spellStart"/>
      <w:r w:rsidRPr="009677B7">
        <w:t>Sansavini</w:t>
      </w:r>
      <w:proofErr w:type="spellEnd"/>
      <w:r w:rsidRPr="009677B7">
        <w:t xml:space="preserve"> G., 2017, A </w:t>
      </w:r>
      <w:r>
        <w:t>Q</w:t>
      </w:r>
      <w:r w:rsidRPr="009677B7">
        <w:t xml:space="preserve">uantitative </w:t>
      </w:r>
      <w:r>
        <w:t>M</w:t>
      </w:r>
      <w:r w:rsidRPr="009677B7">
        <w:t xml:space="preserve">ethod for </w:t>
      </w:r>
      <w:r>
        <w:t>A</w:t>
      </w:r>
      <w:r w:rsidRPr="009677B7">
        <w:t xml:space="preserve">ssessing </w:t>
      </w:r>
      <w:r>
        <w:t>R</w:t>
      </w:r>
      <w:r w:rsidRPr="009677B7">
        <w:t xml:space="preserve">esilience of </w:t>
      </w:r>
      <w:r>
        <w:t>I</w:t>
      </w:r>
      <w:r w:rsidRPr="009677B7">
        <w:t xml:space="preserve">nterdependent </w:t>
      </w:r>
      <w:r>
        <w:t>I</w:t>
      </w:r>
      <w:r w:rsidRPr="009677B7">
        <w:t>nfrastructures, Reliability Engineering &amp; System Safety, 157, 35-53, DOI: 10.1016/j.ress.2016.08.013</w:t>
      </w:r>
    </w:p>
    <w:p w14:paraId="2A7261EE" w14:textId="77777777" w:rsidR="00A965D6" w:rsidRPr="009677B7" w:rsidRDefault="00A965D6" w:rsidP="00C61801">
      <w:pPr>
        <w:pStyle w:val="CETReferencetext"/>
      </w:pPr>
      <w:r w:rsidRPr="009677B7">
        <w:t>NIAC (National Infrastructure Advisory Council), 2009, Critical Infrastructure Resilience Final Report and Recommendations, The Department of Homeland Security, Washington, DC.</w:t>
      </w:r>
    </w:p>
    <w:p w14:paraId="0123B817" w14:textId="77777777" w:rsidR="00A965D6" w:rsidRPr="009677B7" w:rsidRDefault="00A965D6" w:rsidP="00C61801">
      <w:pPr>
        <w:pStyle w:val="CETReferencetext"/>
      </w:pPr>
      <w:r w:rsidRPr="009677B7">
        <w:t xml:space="preserve">Ouyang M., </w:t>
      </w:r>
      <w:proofErr w:type="spellStart"/>
      <w:r w:rsidRPr="009677B7">
        <w:t>Dueñas</w:t>
      </w:r>
      <w:proofErr w:type="spellEnd"/>
      <w:r w:rsidRPr="009677B7">
        <w:t xml:space="preserve">-Osorio L., Min X., 2012, A Tree-stage Resilience Analysis Framework for Urban Infrastructure Systems. </w:t>
      </w:r>
      <w:r w:rsidRPr="009677B7">
        <w:rPr>
          <w:iCs/>
        </w:rPr>
        <w:t>Structural Safety</w:t>
      </w:r>
      <w:r w:rsidRPr="009677B7">
        <w:t>, 36-37: 23-31, DOI: 10.1016/j.strusafe.2011.12.004</w:t>
      </w:r>
    </w:p>
    <w:p w14:paraId="5259E88D" w14:textId="77777777" w:rsidR="00A965D6" w:rsidRPr="009677B7" w:rsidRDefault="00A965D6" w:rsidP="00C61801">
      <w:pPr>
        <w:pStyle w:val="CETReferencetext"/>
      </w:pPr>
      <w:r w:rsidRPr="009677B7">
        <w:t xml:space="preserve">Ouyang M., Wang Z., 2015, </w:t>
      </w:r>
      <w:r w:rsidRPr="009677B7">
        <w:rPr>
          <w:iCs/>
        </w:rPr>
        <w:t xml:space="preserve">Resilience Assessment of Interdependent Infrastructure Systems: With a Focus on Joint Restoration Modelling and Analysis. </w:t>
      </w:r>
      <w:r w:rsidRPr="009677B7">
        <w:t>Reliability Engineering &amp;System Safety, 141, 74-82, DOI: 10.1016/j.ress.2015.03.011.</w:t>
      </w:r>
    </w:p>
    <w:p w14:paraId="5E3B4AC7" w14:textId="77777777" w:rsidR="00A965D6" w:rsidRPr="009677B7" w:rsidRDefault="00A965D6" w:rsidP="00C61801">
      <w:pPr>
        <w:pStyle w:val="CETReferencetext"/>
      </w:pPr>
      <w:proofErr w:type="spellStart"/>
      <w:r w:rsidRPr="009677B7">
        <w:t>Patrman</w:t>
      </w:r>
      <w:proofErr w:type="spellEnd"/>
      <w:r w:rsidRPr="009677B7">
        <w:t xml:space="preserve"> D., Splichalova A., Rehak D., </w:t>
      </w:r>
      <w:proofErr w:type="spellStart"/>
      <w:r w:rsidRPr="009677B7">
        <w:t>Onderkova</w:t>
      </w:r>
      <w:proofErr w:type="spellEnd"/>
      <w:r w:rsidRPr="009677B7">
        <w:t xml:space="preserve"> V., 2019, Factors Influencing the Performance of Critical Land Transport Infrastructure Elements. Transportation Research Procedia, 40, 1518-1524, DOI: 10.1016/j.trpro.2019.07.210</w:t>
      </w:r>
    </w:p>
    <w:p w14:paraId="23B0ACA1" w14:textId="77777777" w:rsidR="00A965D6" w:rsidRPr="009677B7" w:rsidRDefault="00A965D6" w:rsidP="00C61801">
      <w:pPr>
        <w:pStyle w:val="CETReferencetext"/>
      </w:pPr>
      <w:r w:rsidRPr="009677B7">
        <w:t xml:space="preserve">Petit F., Bassett G., Black R., </w:t>
      </w:r>
      <w:proofErr w:type="spellStart"/>
      <w:r w:rsidRPr="009677B7">
        <w:t>Buehring</w:t>
      </w:r>
      <w:proofErr w:type="spellEnd"/>
      <w:r w:rsidRPr="009677B7">
        <w:t xml:space="preserve"> W., Collins M., Dickinson D., Fisher R., </w:t>
      </w:r>
      <w:proofErr w:type="spellStart"/>
      <w:r w:rsidRPr="009677B7">
        <w:t>Haffenden</w:t>
      </w:r>
      <w:proofErr w:type="spellEnd"/>
      <w:r w:rsidRPr="009677B7">
        <w:t xml:space="preserve"> R., </w:t>
      </w:r>
      <w:proofErr w:type="spellStart"/>
      <w:r w:rsidRPr="009677B7">
        <w:t>Huttenga</w:t>
      </w:r>
      <w:proofErr w:type="spellEnd"/>
      <w:r w:rsidRPr="009677B7">
        <w:t xml:space="preserve"> A., </w:t>
      </w:r>
      <w:proofErr w:type="spellStart"/>
      <w:r w:rsidRPr="009677B7">
        <w:t>Klett</w:t>
      </w:r>
      <w:proofErr w:type="spellEnd"/>
      <w:r w:rsidRPr="009677B7">
        <w:t xml:space="preserve"> M., Phillips J., Thomas M., </w:t>
      </w:r>
      <w:proofErr w:type="spellStart"/>
      <w:r w:rsidRPr="009677B7">
        <w:t>Veselka</w:t>
      </w:r>
      <w:proofErr w:type="spellEnd"/>
      <w:r w:rsidRPr="009677B7">
        <w:t xml:space="preserve"> S., Wallace K., Whitfield R., </w:t>
      </w:r>
      <w:proofErr w:type="spellStart"/>
      <w:r w:rsidRPr="009677B7">
        <w:t>Peerenboom</w:t>
      </w:r>
      <w:proofErr w:type="spellEnd"/>
      <w:r w:rsidRPr="009677B7">
        <w:t xml:space="preserve"> J., 2013, </w:t>
      </w:r>
      <w:r w:rsidRPr="009677B7">
        <w:rPr>
          <w:iCs/>
        </w:rPr>
        <w:t>Resilience Measurement Index: An Indicator of Critical Infrastructure Resilience</w:t>
      </w:r>
      <w:r w:rsidRPr="009677B7">
        <w:t>, Argonne National Laboratory, Chicago, IL.</w:t>
      </w:r>
    </w:p>
    <w:p w14:paraId="4BDB6B63" w14:textId="480A6023" w:rsidR="00A965D6" w:rsidRPr="009677B7" w:rsidRDefault="00A965D6" w:rsidP="00C61801">
      <w:pPr>
        <w:pStyle w:val="CETReferencetext"/>
      </w:pPr>
      <w:r w:rsidRPr="009677B7">
        <w:t xml:space="preserve">Prior T., 2015, </w:t>
      </w:r>
      <w:r w:rsidRPr="009677B7">
        <w:rPr>
          <w:iCs/>
        </w:rPr>
        <w:t>SKI Focus Report 9: Measuring Critical Infrastructure Resilience,</w:t>
      </w:r>
      <w:r w:rsidRPr="009677B7">
        <w:t xml:space="preserve"> </w:t>
      </w:r>
      <w:proofErr w:type="spellStart"/>
      <w:r w:rsidRPr="009677B7">
        <w:t>Eidgenössische</w:t>
      </w:r>
      <w:proofErr w:type="spellEnd"/>
      <w:r w:rsidRPr="009677B7">
        <w:t xml:space="preserve"> </w:t>
      </w:r>
      <w:proofErr w:type="spellStart"/>
      <w:r w:rsidRPr="009677B7">
        <w:t>Technische</w:t>
      </w:r>
      <w:proofErr w:type="spellEnd"/>
      <w:r w:rsidRPr="009677B7">
        <w:t xml:space="preserve"> </w:t>
      </w:r>
      <w:proofErr w:type="spellStart"/>
      <w:r w:rsidRPr="009677B7">
        <w:t>Hochschu</w:t>
      </w:r>
      <w:r>
        <w:t>le</w:t>
      </w:r>
      <w:proofErr w:type="spellEnd"/>
      <w:r>
        <w:t xml:space="preserve"> Zürich, Switzerland.</w:t>
      </w:r>
    </w:p>
    <w:p w14:paraId="3BB39912" w14:textId="77777777" w:rsidR="00A965D6" w:rsidRDefault="00A965D6" w:rsidP="00C61801">
      <w:pPr>
        <w:pStyle w:val="CETReferencetext"/>
      </w:pPr>
      <w:r>
        <w:t>Rehak</w:t>
      </w:r>
      <w:r w:rsidRPr="00F661CB">
        <w:t xml:space="preserve"> D</w:t>
      </w:r>
      <w:r>
        <w:t>.</w:t>
      </w:r>
      <w:r w:rsidRPr="00F661CB">
        <w:t xml:space="preserve">, </w:t>
      </w:r>
      <w:proofErr w:type="spellStart"/>
      <w:r w:rsidRPr="00F661CB">
        <w:t>H</w:t>
      </w:r>
      <w:r>
        <w:t>romada</w:t>
      </w:r>
      <w:proofErr w:type="spellEnd"/>
      <w:r w:rsidRPr="00F661CB">
        <w:t xml:space="preserve"> M</w:t>
      </w:r>
      <w:r>
        <w:t>.</w:t>
      </w:r>
      <w:r w:rsidRPr="00F661CB">
        <w:t>, N</w:t>
      </w:r>
      <w:r>
        <w:t>ovotny</w:t>
      </w:r>
      <w:r w:rsidRPr="00F661CB">
        <w:t xml:space="preserve"> P.</w:t>
      </w:r>
      <w:r>
        <w:t>,</w:t>
      </w:r>
      <w:r w:rsidRPr="00F661CB">
        <w:t xml:space="preserve"> </w:t>
      </w:r>
      <w:r>
        <w:t xml:space="preserve">2016, </w:t>
      </w:r>
      <w:r w:rsidRPr="00F661CB">
        <w:t>European Critical Infrastructure Risk and Safety Management: Directive Implementation in Practice</w:t>
      </w:r>
      <w:r>
        <w:t>,</w:t>
      </w:r>
      <w:r w:rsidRPr="00F661CB">
        <w:t xml:space="preserve"> Chemical Engineering Transactions, 48, 943-948</w:t>
      </w:r>
      <w:r>
        <w:t xml:space="preserve">, </w:t>
      </w:r>
      <w:r w:rsidRPr="00F661CB">
        <w:t>DOI: 10.3303/CET1648158</w:t>
      </w:r>
    </w:p>
    <w:p w14:paraId="740414CA" w14:textId="77777777" w:rsidR="00A965D6" w:rsidRDefault="00A965D6" w:rsidP="00C61801">
      <w:pPr>
        <w:pStyle w:val="CETReferencetext"/>
      </w:pPr>
      <w:r>
        <w:t>Rehak</w:t>
      </w:r>
      <w:r w:rsidRPr="00F91974">
        <w:t xml:space="preserve"> D</w:t>
      </w:r>
      <w:r>
        <w:t>.</w:t>
      </w:r>
      <w:r w:rsidRPr="00F91974">
        <w:t>, N</w:t>
      </w:r>
      <w:r>
        <w:t>ovotny</w:t>
      </w:r>
      <w:r w:rsidRPr="00F91974">
        <w:t xml:space="preserve"> P.</w:t>
      </w:r>
      <w:r>
        <w:t>, 2016,</w:t>
      </w:r>
      <w:r w:rsidRPr="00F91974">
        <w:t xml:space="preserve"> Bases for </w:t>
      </w:r>
      <w:r>
        <w:t>M</w:t>
      </w:r>
      <w:r w:rsidRPr="00F91974">
        <w:t xml:space="preserve">odelling the </w:t>
      </w:r>
      <w:r>
        <w:t>I</w:t>
      </w:r>
      <w:r w:rsidRPr="00F91974">
        <w:t xml:space="preserve">mpacts of the </w:t>
      </w:r>
      <w:r>
        <w:t>C</w:t>
      </w:r>
      <w:r w:rsidRPr="00F91974">
        <w:t xml:space="preserve">ritical </w:t>
      </w:r>
      <w:r>
        <w:t>I</w:t>
      </w:r>
      <w:r w:rsidRPr="00F91974">
        <w:t xml:space="preserve">nfrastructure </w:t>
      </w:r>
      <w:r>
        <w:t>F</w:t>
      </w:r>
      <w:r w:rsidRPr="00F91974">
        <w:t>ailure</w:t>
      </w:r>
      <w:r>
        <w:t>,</w:t>
      </w:r>
      <w:r w:rsidRPr="00F91974">
        <w:t xml:space="preserve"> Chemical Engineering Transactions, 53, 91-96</w:t>
      </w:r>
      <w:r>
        <w:t xml:space="preserve">, </w:t>
      </w:r>
      <w:r w:rsidRPr="00F91974">
        <w:t>DOI: 10.3303/CET1653016</w:t>
      </w:r>
    </w:p>
    <w:p w14:paraId="5B9E6DA3" w14:textId="77777777" w:rsidR="00A965D6" w:rsidRDefault="00A965D6" w:rsidP="00C61801">
      <w:pPr>
        <w:pStyle w:val="CETReferencetext"/>
      </w:pPr>
      <w:r>
        <w:t>Rehak</w:t>
      </w:r>
      <w:r w:rsidRPr="00BD7245">
        <w:t xml:space="preserve"> D</w:t>
      </w:r>
      <w:r>
        <w:t>.</w:t>
      </w:r>
      <w:r w:rsidRPr="00BD7245">
        <w:t xml:space="preserve">, </w:t>
      </w:r>
      <w:proofErr w:type="spellStart"/>
      <w:r>
        <w:t>Senovsky</w:t>
      </w:r>
      <w:proofErr w:type="spellEnd"/>
      <w:r w:rsidRPr="00BD7245">
        <w:t xml:space="preserve"> P</w:t>
      </w:r>
      <w:r>
        <w:t>.</w:t>
      </w:r>
      <w:r w:rsidRPr="00BD7245">
        <w:t xml:space="preserve">, </w:t>
      </w:r>
      <w:proofErr w:type="spellStart"/>
      <w:r w:rsidRPr="00BD7245">
        <w:t>H</w:t>
      </w:r>
      <w:r>
        <w:t>romada</w:t>
      </w:r>
      <w:proofErr w:type="spellEnd"/>
      <w:r w:rsidRPr="00BD7245">
        <w:t xml:space="preserve"> M</w:t>
      </w:r>
      <w:r>
        <w:t>.</w:t>
      </w:r>
      <w:r w:rsidRPr="00BD7245">
        <w:t xml:space="preserve">, </w:t>
      </w:r>
      <w:proofErr w:type="spellStart"/>
      <w:r w:rsidRPr="00BD7245">
        <w:t>L</w:t>
      </w:r>
      <w:r>
        <w:t>ovecek</w:t>
      </w:r>
      <w:proofErr w:type="spellEnd"/>
      <w:r w:rsidRPr="00BD7245">
        <w:t xml:space="preserve"> T</w:t>
      </w:r>
      <w:r>
        <w:t>.</w:t>
      </w:r>
      <w:r w:rsidRPr="00BD7245">
        <w:t>, N</w:t>
      </w:r>
      <w:r>
        <w:t>ovotny</w:t>
      </w:r>
      <w:r w:rsidRPr="00BD7245">
        <w:t xml:space="preserve"> P.</w:t>
      </w:r>
      <w:r>
        <w:t>,</w:t>
      </w:r>
      <w:r w:rsidRPr="00BD7245">
        <w:t xml:space="preserve"> </w:t>
      </w:r>
      <w:r>
        <w:t xml:space="preserve">2018, </w:t>
      </w:r>
      <w:r w:rsidRPr="00BD7245">
        <w:t>Cascading Impact Assessment in a Critical Infrastructure System</w:t>
      </w:r>
      <w:r>
        <w:t>,</w:t>
      </w:r>
      <w:r w:rsidRPr="00BD7245">
        <w:t xml:space="preserve"> International Journal of Critical Infrastructure Protection, 22, 125-138</w:t>
      </w:r>
      <w:r>
        <w:t xml:space="preserve">, </w:t>
      </w:r>
      <w:r w:rsidRPr="00BD7245">
        <w:t>DOI: 10.1016/j.ijcip.2018.06.004</w:t>
      </w:r>
    </w:p>
    <w:p w14:paraId="67E0E18D" w14:textId="77777777" w:rsidR="00A965D6" w:rsidRDefault="00A965D6" w:rsidP="00C61801">
      <w:pPr>
        <w:pStyle w:val="CETReferencetext"/>
      </w:pPr>
      <w:r w:rsidRPr="009677B7">
        <w:t xml:space="preserve">Rehak D., </w:t>
      </w:r>
      <w:proofErr w:type="spellStart"/>
      <w:r w:rsidRPr="009677B7">
        <w:t>Senovsky</w:t>
      </w:r>
      <w:proofErr w:type="spellEnd"/>
      <w:r w:rsidRPr="009677B7">
        <w:t xml:space="preserve"> P., </w:t>
      </w:r>
      <w:proofErr w:type="spellStart"/>
      <w:r w:rsidRPr="009677B7">
        <w:t>Hromada</w:t>
      </w:r>
      <w:proofErr w:type="spellEnd"/>
      <w:r w:rsidRPr="009677B7">
        <w:t xml:space="preserve"> M., </w:t>
      </w:r>
      <w:proofErr w:type="spellStart"/>
      <w:r w:rsidRPr="009677B7">
        <w:t>Lovecek</w:t>
      </w:r>
      <w:proofErr w:type="spellEnd"/>
      <w:r w:rsidRPr="009677B7">
        <w:t xml:space="preserve"> T., 2019, Complex Approach to Assessing Resilience of Critical Infrastructure Elements, International Journal of Critical Infrastructure Protection, 25, 125-138, DOI: 10.1016/j.ijcip.2019.03.003</w:t>
      </w:r>
    </w:p>
    <w:p w14:paraId="3939C82C" w14:textId="77777777" w:rsidR="00A965D6" w:rsidRPr="009677B7" w:rsidRDefault="00A965D6" w:rsidP="00C61801">
      <w:pPr>
        <w:pStyle w:val="CETReferencetext"/>
      </w:pPr>
      <w:proofErr w:type="spellStart"/>
      <w:r w:rsidRPr="000525D8">
        <w:t>Vichova</w:t>
      </w:r>
      <w:proofErr w:type="spellEnd"/>
      <w:r w:rsidRPr="000525D8">
        <w:t xml:space="preserve"> K., </w:t>
      </w:r>
      <w:proofErr w:type="spellStart"/>
      <w:r w:rsidRPr="000525D8">
        <w:t>Hromada</w:t>
      </w:r>
      <w:proofErr w:type="spellEnd"/>
      <w:r w:rsidRPr="000525D8">
        <w:t xml:space="preserve"> M., </w:t>
      </w:r>
      <w:r>
        <w:t>Rehak</w:t>
      </w:r>
      <w:r w:rsidRPr="000525D8">
        <w:t xml:space="preserve"> D</w:t>
      </w:r>
      <w:r>
        <w:t xml:space="preserve">., 2017, </w:t>
      </w:r>
      <w:r w:rsidRPr="000525D8">
        <w:t>The Use of Crisis Management Information Systems in Rescue Operations of Fire and rescue system in the Czech Republic. In</w:t>
      </w:r>
      <w:r>
        <w:t>:</w:t>
      </w:r>
      <w:r w:rsidRPr="000525D8">
        <w:t xml:space="preserve"> 12th International Scientific Conference on Sustainable, Modern and Safe Transport (TRANSCOM 2017), Procedia Engineering, 192, 947-952</w:t>
      </w:r>
      <w:r>
        <w:t xml:space="preserve">, </w:t>
      </w:r>
      <w:r w:rsidRPr="000525D8">
        <w:t>DOI: 10.1016/j.proeng.2017.06.163</w:t>
      </w:r>
    </w:p>
    <w:p w14:paraId="736354C5" w14:textId="4661AF82" w:rsidR="00EB2AC0" w:rsidRPr="00A965D6" w:rsidRDefault="00A965D6" w:rsidP="00C61801">
      <w:pPr>
        <w:pStyle w:val="CETReferencetext"/>
      </w:pPr>
      <w:r w:rsidRPr="009677B7">
        <w:t xml:space="preserve">Wolter K., </w:t>
      </w:r>
      <w:proofErr w:type="spellStart"/>
      <w:r w:rsidRPr="009677B7">
        <w:t>Avritzer</w:t>
      </w:r>
      <w:proofErr w:type="spellEnd"/>
      <w:r w:rsidRPr="009677B7">
        <w:t xml:space="preserve"> A., Vieira M., van </w:t>
      </w:r>
      <w:proofErr w:type="spellStart"/>
      <w:r w:rsidRPr="009677B7">
        <w:t>Moorsel</w:t>
      </w:r>
      <w:proofErr w:type="spellEnd"/>
      <w:r w:rsidRPr="009677B7">
        <w:t xml:space="preserve"> A., 2012, </w:t>
      </w:r>
      <w:r w:rsidRPr="009677B7">
        <w:rPr>
          <w:iCs/>
        </w:rPr>
        <w:t>Resilience Assessment and Evaluation of Computing Systems</w:t>
      </w:r>
      <w:r w:rsidRPr="009677B7">
        <w:t>, Springer Heidelberg, Berlin, Germany, DOI: 10.1007/978-3-642-29032-9</w:t>
      </w:r>
    </w:p>
    <w:sectPr w:rsidR="00EB2AC0" w:rsidRPr="00A965D6" w:rsidSect="00EF06D9">
      <w:footerReference w:type="default" r:id="rId14"/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C662C0" w14:textId="77777777" w:rsidR="00EB50A2" w:rsidRDefault="00EB50A2" w:rsidP="004F5E36">
      <w:r>
        <w:separator/>
      </w:r>
    </w:p>
  </w:endnote>
  <w:endnote w:type="continuationSeparator" w:id="0">
    <w:p w14:paraId="5D65E015" w14:textId="77777777" w:rsidR="00EB50A2" w:rsidRDefault="00EB50A2" w:rsidP="004F5E36">
      <w:r>
        <w:continuationSeparator/>
      </w:r>
    </w:p>
  </w:endnote>
  <w:endnote w:type="continuationNotice" w:id="1">
    <w:p w14:paraId="7C6FE164" w14:textId="77777777" w:rsidR="00EB50A2" w:rsidRDefault="00EB50A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vP6960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D421FB" w14:textId="77777777" w:rsidR="00C61801" w:rsidRPr="00C61801" w:rsidRDefault="00C61801" w:rsidP="00C61801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C3140F" w14:textId="77777777" w:rsidR="00EB50A2" w:rsidRDefault="00EB50A2" w:rsidP="004F5E36">
      <w:r>
        <w:separator/>
      </w:r>
    </w:p>
  </w:footnote>
  <w:footnote w:type="continuationSeparator" w:id="0">
    <w:p w14:paraId="79A9D191" w14:textId="77777777" w:rsidR="00EB50A2" w:rsidRDefault="00EB50A2" w:rsidP="004F5E36">
      <w:r>
        <w:continuationSeparator/>
      </w:r>
    </w:p>
  </w:footnote>
  <w:footnote w:type="continuationNotice" w:id="1">
    <w:p w14:paraId="73F8C9AC" w14:textId="77777777" w:rsidR="00EB50A2" w:rsidRDefault="00EB50A2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58AF15E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5EC884E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8CBE96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FC0B38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A34EB48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85C6BD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7A9968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D2793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F4206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6ACE1A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38217E"/>
    <w:multiLevelType w:val="multilevel"/>
    <w:tmpl w:val="F17228D6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lasemplic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1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7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6"/>
  </w:num>
  <w:num w:numId="13">
    <w:abstractNumId w:val="12"/>
  </w:num>
  <w:num w:numId="14">
    <w:abstractNumId w:val="17"/>
  </w:num>
  <w:num w:numId="15">
    <w:abstractNumId w:val="19"/>
  </w:num>
  <w:num w:numId="16">
    <w:abstractNumId w:val="18"/>
  </w:num>
  <w:num w:numId="17">
    <w:abstractNumId w:val="11"/>
  </w:num>
  <w:num w:numId="18">
    <w:abstractNumId w:val="12"/>
    <w:lvlOverride w:ilvl="0">
      <w:startOverride w:val="1"/>
    </w:lvlOverride>
  </w:num>
  <w:num w:numId="19">
    <w:abstractNumId w:val="15"/>
  </w:num>
  <w:num w:numId="20">
    <w:abstractNumId w:val="14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autoFormatOverride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0NzezsDA3M7MwMTJW0lEKTi0uzszPAymwrAUAugS3IywAAAA="/>
  </w:docVars>
  <w:rsids>
    <w:rsidRoot w:val="000E414A"/>
    <w:rsid w:val="000027C0"/>
    <w:rsid w:val="0000404A"/>
    <w:rsid w:val="000052FB"/>
    <w:rsid w:val="000117CB"/>
    <w:rsid w:val="00014512"/>
    <w:rsid w:val="0003148D"/>
    <w:rsid w:val="00051566"/>
    <w:rsid w:val="00062A9A"/>
    <w:rsid w:val="000643AB"/>
    <w:rsid w:val="00065058"/>
    <w:rsid w:val="00070DA2"/>
    <w:rsid w:val="00086C39"/>
    <w:rsid w:val="000A03B2"/>
    <w:rsid w:val="000D0268"/>
    <w:rsid w:val="000D34BE"/>
    <w:rsid w:val="000E102F"/>
    <w:rsid w:val="000E36F1"/>
    <w:rsid w:val="000E3A73"/>
    <w:rsid w:val="000E414A"/>
    <w:rsid w:val="000F093C"/>
    <w:rsid w:val="000F787B"/>
    <w:rsid w:val="001011FE"/>
    <w:rsid w:val="0012091F"/>
    <w:rsid w:val="00126BC2"/>
    <w:rsid w:val="001308B6"/>
    <w:rsid w:val="0013121F"/>
    <w:rsid w:val="00131FE6"/>
    <w:rsid w:val="0013263F"/>
    <w:rsid w:val="00132A5C"/>
    <w:rsid w:val="00134DE4"/>
    <w:rsid w:val="0014034D"/>
    <w:rsid w:val="00150E59"/>
    <w:rsid w:val="00152DE3"/>
    <w:rsid w:val="00164CF9"/>
    <w:rsid w:val="001667A6"/>
    <w:rsid w:val="00184AD6"/>
    <w:rsid w:val="00185426"/>
    <w:rsid w:val="0019492B"/>
    <w:rsid w:val="001A4AF7"/>
    <w:rsid w:val="001B0349"/>
    <w:rsid w:val="001B65C1"/>
    <w:rsid w:val="001C684B"/>
    <w:rsid w:val="001D53FC"/>
    <w:rsid w:val="001F42A5"/>
    <w:rsid w:val="001F7B9D"/>
    <w:rsid w:val="002224B4"/>
    <w:rsid w:val="00241F91"/>
    <w:rsid w:val="002447EF"/>
    <w:rsid w:val="00251550"/>
    <w:rsid w:val="00263B05"/>
    <w:rsid w:val="0027221A"/>
    <w:rsid w:val="002723B5"/>
    <w:rsid w:val="00275B61"/>
    <w:rsid w:val="00282656"/>
    <w:rsid w:val="00296B83"/>
    <w:rsid w:val="002B769E"/>
    <w:rsid w:val="002B78CE"/>
    <w:rsid w:val="002C2FB6"/>
    <w:rsid w:val="002C66A4"/>
    <w:rsid w:val="002F3309"/>
    <w:rsid w:val="003009B7"/>
    <w:rsid w:val="00300E56"/>
    <w:rsid w:val="0030469C"/>
    <w:rsid w:val="00321CA6"/>
    <w:rsid w:val="00330F72"/>
    <w:rsid w:val="00334C09"/>
    <w:rsid w:val="00364B4F"/>
    <w:rsid w:val="003723D4"/>
    <w:rsid w:val="00381905"/>
    <w:rsid w:val="00384CC8"/>
    <w:rsid w:val="003871FD"/>
    <w:rsid w:val="00396453"/>
    <w:rsid w:val="003A1E30"/>
    <w:rsid w:val="003A7D1C"/>
    <w:rsid w:val="003B304B"/>
    <w:rsid w:val="003B3146"/>
    <w:rsid w:val="003F015E"/>
    <w:rsid w:val="00400414"/>
    <w:rsid w:val="0041446B"/>
    <w:rsid w:val="0044329C"/>
    <w:rsid w:val="004577FE"/>
    <w:rsid w:val="00457B9C"/>
    <w:rsid w:val="0046164A"/>
    <w:rsid w:val="004628D2"/>
    <w:rsid w:val="00462DCD"/>
    <w:rsid w:val="004648AD"/>
    <w:rsid w:val="004703A9"/>
    <w:rsid w:val="004760DE"/>
    <w:rsid w:val="004763D7"/>
    <w:rsid w:val="004A004E"/>
    <w:rsid w:val="004A24CF"/>
    <w:rsid w:val="004B0B4A"/>
    <w:rsid w:val="004C3D1D"/>
    <w:rsid w:val="004C7913"/>
    <w:rsid w:val="004E4DD6"/>
    <w:rsid w:val="004F5E36"/>
    <w:rsid w:val="00507B47"/>
    <w:rsid w:val="00507BEF"/>
    <w:rsid w:val="00507CC9"/>
    <w:rsid w:val="005119A5"/>
    <w:rsid w:val="005278B7"/>
    <w:rsid w:val="00532016"/>
    <w:rsid w:val="005346C8"/>
    <w:rsid w:val="00543E7D"/>
    <w:rsid w:val="00544AEF"/>
    <w:rsid w:val="00547A68"/>
    <w:rsid w:val="005531C9"/>
    <w:rsid w:val="0055781F"/>
    <w:rsid w:val="00570C43"/>
    <w:rsid w:val="00596F5A"/>
    <w:rsid w:val="005A0117"/>
    <w:rsid w:val="005B2110"/>
    <w:rsid w:val="005B61E6"/>
    <w:rsid w:val="005B7A9A"/>
    <w:rsid w:val="005C77E1"/>
    <w:rsid w:val="005D6A2F"/>
    <w:rsid w:val="005E0178"/>
    <w:rsid w:val="005E1A82"/>
    <w:rsid w:val="005E794C"/>
    <w:rsid w:val="005F0A28"/>
    <w:rsid w:val="005F0E5E"/>
    <w:rsid w:val="00600535"/>
    <w:rsid w:val="00610CD6"/>
    <w:rsid w:val="00620DEE"/>
    <w:rsid w:val="00621F92"/>
    <w:rsid w:val="0062280A"/>
    <w:rsid w:val="00625639"/>
    <w:rsid w:val="00631B33"/>
    <w:rsid w:val="0064184D"/>
    <w:rsid w:val="006422CC"/>
    <w:rsid w:val="00660E3E"/>
    <w:rsid w:val="00662E74"/>
    <w:rsid w:val="006754B4"/>
    <w:rsid w:val="00680C23"/>
    <w:rsid w:val="0068458D"/>
    <w:rsid w:val="00693766"/>
    <w:rsid w:val="006A3281"/>
    <w:rsid w:val="006B4888"/>
    <w:rsid w:val="006C2E45"/>
    <w:rsid w:val="006C359C"/>
    <w:rsid w:val="006C5579"/>
    <w:rsid w:val="006E737D"/>
    <w:rsid w:val="006F69BB"/>
    <w:rsid w:val="00720A24"/>
    <w:rsid w:val="00732386"/>
    <w:rsid w:val="0073514D"/>
    <w:rsid w:val="007447F3"/>
    <w:rsid w:val="0075499F"/>
    <w:rsid w:val="00760E5D"/>
    <w:rsid w:val="007661C8"/>
    <w:rsid w:val="0077098D"/>
    <w:rsid w:val="007931FA"/>
    <w:rsid w:val="007A4861"/>
    <w:rsid w:val="007A7BBA"/>
    <w:rsid w:val="007B0C50"/>
    <w:rsid w:val="007C1A43"/>
    <w:rsid w:val="0080013E"/>
    <w:rsid w:val="00813288"/>
    <w:rsid w:val="008168FC"/>
    <w:rsid w:val="00824E4C"/>
    <w:rsid w:val="008262D1"/>
    <w:rsid w:val="00830996"/>
    <w:rsid w:val="008345F1"/>
    <w:rsid w:val="00853A4B"/>
    <w:rsid w:val="00865B07"/>
    <w:rsid w:val="008667EA"/>
    <w:rsid w:val="00867D61"/>
    <w:rsid w:val="0087637F"/>
    <w:rsid w:val="008909F7"/>
    <w:rsid w:val="00892AD5"/>
    <w:rsid w:val="008A1512"/>
    <w:rsid w:val="008B32D8"/>
    <w:rsid w:val="008D32B9"/>
    <w:rsid w:val="008D433B"/>
    <w:rsid w:val="008D74E6"/>
    <w:rsid w:val="008E566E"/>
    <w:rsid w:val="0090161A"/>
    <w:rsid w:val="00901EB6"/>
    <w:rsid w:val="00904C62"/>
    <w:rsid w:val="0091077D"/>
    <w:rsid w:val="00922BA8"/>
    <w:rsid w:val="00924DAC"/>
    <w:rsid w:val="00927058"/>
    <w:rsid w:val="00942750"/>
    <w:rsid w:val="009450CE"/>
    <w:rsid w:val="00947179"/>
    <w:rsid w:val="0095164B"/>
    <w:rsid w:val="009537B2"/>
    <w:rsid w:val="00954090"/>
    <w:rsid w:val="009573E7"/>
    <w:rsid w:val="00963E05"/>
    <w:rsid w:val="00967D54"/>
    <w:rsid w:val="00971028"/>
    <w:rsid w:val="0098711D"/>
    <w:rsid w:val="00996483"/>
    <w:rsid w:val="00996F5A"/>
    <w:rsid w:val="009B041A"/>
    <w:rsid w:val="009C37C3"/>
    <w:rsid w:val="009C4506"/>
    <w:rsid w:val="009C7C86"/>
    <w:rsid w:val="009D0733"/>
    <w:rsid w:val="009D2FF7"/>
    <w:rsid w:val="009E4BD8"/>
    <w:rsid w:val="009E7884"/>
    <w:rsid w:val="009E788A"/>
    <w:rsid w:val="009F0E08"/>
    <w:rsid w:val="00A07F15"/>
    <w:rsid w:val="00A1763D"/>
    <w:rsid w:val="00A17CEC"/>
    <w:rsid w:val="00A27309"/>
    <w:rsid w:val="00A27EF0"/>
    <w:rsid w:val="00A50B20"/>
    <w:rsid w:val="00A51390"/>
    <w:rsid w:val="00A52A2B"/>
    <w:rsid w:val="00A60D13"/>
    <w:rsid w:val="00A64113"/>
    <w:rsid w:val="00A72745"/>
    <w:rsid w:val="00A76EFC"/>
    <w:rsid w:val="00A91010"/>
    <w:rsid w:val="00A93999"/>
    <w:rsid w:val="00A965D6"/>
    <w:rsid w:val="00A97F29"/>
    <w:rsid w:val="00AA702E"/>
    <w:rsid w:val="00AB0964"/>
    <w:rsid w:val="00AB5011"/>
    <w:rsid w:val="00AC7368"/>
    <w:rsid w:val="00AD16B9"/>
    <w:rsid w:val="00AE377D"/>
    <w:rsid w:val="00B02C8A"/>
    <w:rsid w:val="00B06F15"/>
    <w:rsid w:val="00B17FBD"/>
    <w:rsid w:val="00B208CD"/>
    <w:rsid w:val="00B315A6"/>
    <w:rsid w:val="00B31813"/>
    <w:rsid w:val="00B33365"/>
    <w:rsid w:val="00B57B36"/>
    <w:rsid w:val="00B8686D"/>
    <w:rsid w:val="00BA7F9B"/>
    <w:rsid w:val="00BB1DDC"/>
    <w:rsid w:val="00BC30C9"/>
    <w:rsid w:val="00BE3E58"/>
    <w:rsid w:val="00BF244D"/>
    <w:rsid w:val="00C01616"/>
    <w:rsid w:val="00C0162B"/>
    <w:rsid w:val="00C068ED"/>
    <w:rsid w:val="00C06C42"/>
    <w:rsid w:val="00C345B1"/>
    <w:rsid w:val="00C40142"/>
    <w:rsid w:val="00C57182"/>
    <w:rsid w:val="00C57863"/>
    <w:rsid w:val="00C61801"/>
    <w:rsid w:val="00C64E87"/>
    <w:rsid w:val="00C655FD"/>
    <w:rsid w:val="00C75407"/>
    <w:rsid w:val="00C870A8"/>
    <w:rsid w:val="00C94434"/>
    <w:rsid w:val="00CA0D75"/>
    <w:rsid w:val="00CA1C95"/>
    <w:rsid w:val="00CA5A9C"/>
    <w:rsid w:val="00CC4C20"/>
    <w:rsid w:val="00CD160A"/>
    <w:rsid w:val="00CD3517"/>
    <w:rsid w:val="00CD5FE2"/>
    <w:rsid w:val="00CE7C68"/>
    <w:rsid w:val="00CF3EB1"/>
    <w:rsid w:val="00D02B4C"/>
    <w:rsid w:val="00D040C4"/>
    <w:rsid w:val="00D11A9B"/>
    <w:rsid w:val="00D32851"/>
    <w:rsid w:val="00D50DA9"/>
    <w:rsid w:val="00D57C84"/>
    <w:rsid w:val="00D6057D"/>
    <w:rsid w:val="00D63021"/>
    <w:rsid w:val="00D836C5"/>
    <w:rsid w:val="00D84576"/>
    <w:rsid w:val="00DA1399"/>
    <w:rsid w:val="00DA24C6"/>
    <w:rsid w:val="00DA4D7B"/>
    <w:rsid w:val="00DE264A"/>
    <w:rsid w:val="00DF3F27"/>
    <w:rsid w:val="00DF5072"/>
    <w:rsid w:val="00E02D18"/>
    <w:rsid w:val="00E03AF6"/>
    <w:rsid w:val="00E041E7"/>
    <w:rsid w:val="00E10241"/>
    <w:rsid w:val="00E23CA1"/>
    <w:rsid w:val="00E409A8"/>
    <w:rsid w:val="00E50C12"/>
    <w:rsid w:val="00E65B91"/>
    <w:rsid w:val="00E7209D"/>
    <w:rsid w:val="00E77223"/>
    <w:rsid w:val="00E8528B"/>
    <w:rsid w:val="00E85B94"/>
    <w:rsid w:val="00E978D0"/>
    <w:rsid w:val="00EA4613"/>
    <w:rsid w:val="00EA7F91"/>
    <w:rsid w:val="00EB1523"/>
    <w:rsid w:val="00EB2AC0"/>
    <w:rsid w:val="00EB2CBB"/>
    <w:rsid w:val="00EB50A2"/>
    <w:rsid w:val="00EC0E49"/>
    <w:rsid w:val="00EC101F"/>
    <w:rsid w:val="00EC5AA0"/>
    <w:rsid w:val="00EE0131"/>
    <w:rsid w:val="00EE17B0"/>
    <w:rsid w:val="00EF06D9"/>
    <w:rsid w:val="00F22F0F"/>
    <w:rsid w:val="00F30C64"/>
    <w:rsid w:val="00F32CDB"/>
    <w:rsid w:val="00F374BA"/>
    <w:rsid w:val="00F574FE"/>
    <w:rsid w:val="00F63A70"/>
    <w:rsid w:val="00F874D2"/>
    <w:rsid w:val="00FA21D0"/>
    <w:rsid w:val="00FA3749"/>
    <w:rsid w:val="00FA5F5F"/>
    <w:rsid w:val="00FB730C"/>
    <w:rsid w:val="00FC1B71"/>
    <w:rsid w:val="00FC2695"/>
    <w:rsid w:val="00FC3E03"/>
    <w:rsid w:val="00FC3FC1"/>
    <w:rsid w:val="00FD7BDC"/>
    <w:rsid w:val="00FF6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AE0CC22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locked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locked="1"/>
    <w:lsdException w:name="Strong" w:semiHidden="0" w:uiPriority="22" w:unhideWhenUsed="0"/>
    <w:lsdException w:name="Emphasis" w:semiHidden="0" w:uiPriority="20" w:unhideWhenUsed="0"/>
    <w:lsdException w:name="Table Simple 1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e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</w:rPr>
  </w:style>
  <w:style w:type="paragraph" w:styleId="Titolo1">
    <w:name w:val="heading 1"/>
    <w:basedOn w:val="CETHeading1"/>
    <w:next w:val="Normale"/>
    <w:link w:val="Titolo1Carattere"/>
    <w:uiPriority w:val="9"/>
    <w:rsid w:val="004F5E36"/>
    <w:pPr>
      <w:tabs>
        <w:tab w:val="clear" w:pos="360"/>
        <w:tab w:val="right" w:pos="7100"/>
      </w:tabs>
      <w:jc w:val="both"/>
      <w:outlineLvl w:val="0"/>
    </w:p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</w:rPr>
  </w:style>
  <w:style w:type="paragraph" w:customStyle="1" w:styleId="CETheadingx">
    <w:name w:val="CET headingx"/>
    <w:next w:val="CETBodytext"/>
    <w:link w:val="CETheadingxCarattere"/>
    <w:autoRedefine/>
    <w:qFormat/>
    <w:rsid w:val="00FA5F5F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</w:rPr>
  </w:style>
  <w:style w:type="table" w:styleId="Tabellasemplice1">
    <w:name w:val="Table Simple 1"/>
    <w:basedOn w:val="Tabellanormale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</w:rPr>
  </w:style>
  <w:style w:type="paragraph" w:customStyle="1" w:styleId="CETCaption">
    <w:name w:val="CET Caption"/>
    <w:link w:val="CETCaptionCarattere"/>
    <w:qFormat/>
    <w:rsid w:val="001011FE"/>
    <w:pPr>
      <w:spacing w:before="120" w:after="240" w:line="264" w:lineRule="auto"/>
      <w:jc w:val="both"/>
    </w:pPr>
    <w:rPr>
      <w:rFonts w:ascii="Arial" w:eastAsia="Times New Roman" w:hAnsi="Arial" w:cs="Times New Roman"/>
      <w:i/>
      <w:sz w:val="18"/>
      <w:szCs w:val="20"/>
    </w:rPr>
  </w:style>
  <w:style w:type="character" w:customStyle="1" w:styleId="CETheadingxCarattere">
    <w:name w:val="CET headingx Carattere"/>
    <w:link w:val="CETheadingx"/>
    <w:rsid w:val="00FA5F5F"/>
    <w:rPr>
      <w:rFonts w:ascii="Arial" w:eastAsia="Times New Roman" w:hAnsi="Arial" w:cs="Times New Roman"/>
      <w:b/>
      <w:sz w:val="18"/>
      <w:szCs w:val="20"/>
      <w:lang w:val="en-GB"/>
    </w:rPr>
  </w:style>
  <w:style w:type="character" w:customStyle="1" w:styleId="CETCaptionCarattere">
    <w:name w:val="CET Caption Carattere"/>
    <w:link w:val="CETCaption"/>
    <w:rsid w:val="001011FE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</w:rPr>
  </w:style>
  <w:style w:type="character" w:styleId="Rimandocommento">
    <w:name w:val="annotation reference"/>
    <w:basedOn w:val="Carpredefinitoparagrafo"/>
    <w:uiPriority w:val="99"/>
    <w:semiHidden/>
    <w:unhideWhenUsed/>
    <w:rsid w:val="004577FE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3148D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3148D"/>
    <w:rPr>
      <w:sz w:val="16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314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03148D"/>
  </w:style>
  <w:style w:type="character" w:customStyle="1" w:styleId="DataCarattere">
    <w:name w:val="Data Carattere"/>
    <w:basedOn w:val="Carpredefinitoparagrafo"/>
    <w:link w:val="Data"/>
    <w:uiPriority w:val="99"/>
    <w:semiHidden/>
    <w:rsid w:val="0003148D"/>
  </w:style>
  <w:style w:type="paragraph" w:styleId="Didascalia">
    <w:name w:val="caption"/>
    <w:basedOn w:val="Normale"/>
    <w:next w:val="Normale"/>
    <w:uiPriority w:val="35"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semiHidden/>
    <w:unhideWhenUs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03148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iPriority w:val="99"/>
    <w:unhideWhenUs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03148D"/>
    <w:pPr>
      <w:spacing w:after="100"/>
      <w:ind w:left="1760"/>
    </w:pPr>
  </w:style>
  <w:style w:type="paragraph" w:styleId="Testodelblocco">
    <w:name w:val="Block Text"/>
    <w:basedOn w:val="Normale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</w:rPr>
  </w:style>
  <w:style w:type="character" w:customStyle="1" w:styleId="CETAddressCarattere">
    <w:name w:val="CET Address Carattere"/>
    <w:basedOn w:val="Car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Carpredefinitoparagrafo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</w:style>
  <w:style w:type="paragraph" w:customStyle="1" w:styleId="CETHeadingxx">
    <w:name w:val="CET Headingxx"/>
    <w:basedOn w:val="CETheadingx"/>
    <w:link w:val="CETHeadingxxChar"/>
    <w:qFormat/>
    <w:rsid w:val="000F787B"/>
    <w:pPr>
      <w:numPr>
        <w:ilvl w:val="0"/>
        <w:numId w:val="0"/>
      </w:numPr>
    </w:pPr>
  </w:style>
  <w:style w:type="character" w:customStyle="1" w:styleId="CETHeadingxxChar">
    <w:name w:val="CET Headingxx Char"/>
    <w:basedOn w:val="CETheadingxCarattere"/>
    <w:link w:val="CETHeadingxx"/>
    <w:rsid w:val="000F787B"/>
    <w:rPr>
      <w:rFonts w:ascii="Arial" w:eastAsia="Times New Roman" w:hAnsi="Arial" w:cs="Times New Roman"/>
      <w:b/>
      <w:sz w:val="18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locked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locked="1"/>
    <w:lsdException w:name="Strong" w:semiHidden="0" w:uiPriority="22" w:unhideWhenUsed="0"/>
    <w:lsdException w:name="Emphasis" w:semiHidden="0" w:uiPriority="20" w:unhideWhenUsed="0"/>
    <w:lsdException w:name="Table Simple 1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e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</w:rPr>
  </w:style>
  <w:style w:type="paragraph" w:styleId="Titolo1">
    <w:name w:val="heading 1"/>
    <w:basedOn w:val="CETHeading1"/>
    <w:next w:val="Normale"/>
    <w:link w:val="Titolo1Carattere"/>
    <w:uiPriority w:val="9"/>
    <w:rsid w:val="004F5E36"/>
    <w:pPr>
      <w:tabs>
        <w:tab w:val="clear" w:pos="360"/>
        <w:tab w:val="right" w:pos="7100"/>
      </w:tabs>
      <w:jc w:val="both"/>
      <w:outlineLvl w:val="0"/>
    </w:p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</w:rPr>
  </w:style>
  <w:style w:type="paragraph" w:customStyle="1" w:styleId="CETheadingx">
    <w:name w:val="CET headingx"/>
    <w:next w:val="CETBodytext"/>
    <w:link w:val="CETheadingxCarattere"/>
    <w:autoRedefine/>
    <w:qFormat/>
    <w:rsid w:val="00FA5F5F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</w:rPr>
  </w:style>
  <w:style w:type="table" w:styleId="Tabellasemplice1">
    <w:name w:val="Table Simple 1"/>
    <w:basedOn w:val="Tabellanormale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</w:rPr>
  </w:style>
  <w:style w:type="paragraph" w:customStyle="1" w:styleId="CETCaption">
    <w:name w:val="CET Caption"/>
    <w:link w:val="CETCaptionCarattere"/>
    <w:qFormat/>
    <w:rsid w:val="001011FE"/>
    <w:pPr>
      <w:spacing w:before="120" w:after="240" w:line="264" w:lineRule="auto"/>
      <w:jc w:val="both"/>
    </w:pPr>
    <w:rPr>
      <w:rFonts w:ascii="Arial" w:eastAsia="Times New Roman" w:hAnsi="Arial" w:cs="Times New Roman"/>
      <w:i/>
      <w:sz w:val="18"/>
      <w:szCs w:val="20"/>
    </w:rPr>
  </w:style>
  <w:style w:type="character" w:customStyle="1" w:styleId="CETheadingxCarattere">
    <w:name w:val="CET headingx Carattere"/>
    <w:link w:val="CETheadingx"/>
    <w:rsid w:val="00FA5F5F"/>
    <w:rPr>
      <w:rFonts w:ascii="Arial" w:eastAsia="Times New Roman" w:hAnsi="Arial" w:cs="Times New Roman"/>
      <w:b/>
      <w:sz w:val="18"/>
      <w:szCs w:val="20"/>
      <w:lang w:val="en-GB"/>
    </w:rPr>
  </w:style>
  <w:style w:type="character" w:customStyle="1" w:styleId="CETCaptionCarattere">
    <w:name w:val="CET Caption Carattere"/>
    <w:link w:val="CETCaption"/>
    <w:rsid w:val="001011FE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</w:rPr>
  </w:style>
  <w:style w:type="character" w:styleId="Rimandocommento">
    <w:name w:val="annotation reference"/>
    <w:basedOn w:val="Carpredefinitoparagrafo"/>
    <w:uiPriority w:val="99"/>
    <w:semiHidden/>
    <w:unhideWhenUsed/>
    <w:rsid w:val="004577FE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3148D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3148D"/>
    <w:rPr>
      <w:sz w:val="16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314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03148D"/>
  </w:style>
  <w:style w:type="character" w:customStyle="1" w:styleId="DataCarattere">
    <w:name w:val="Data Carattere"/>
    <w:basedOn w:val="Carpredefinitoparagrafo"/>
    <w:link w:val="Data"/>
    <w:uiPriority w:val="99"/>
    <w:semiHidden/>
    <w:rsid w:val="0003148D"/>
  </w:style>
  <w:style w:type="paragraph" w:styleId="Didascalia">
    <w:name w:val="caption"/>
    <w:basedOn w:val="Normale"/>
    <w:next w:val="Normale"/>
    <w:uiPriority w:val="35"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semiHidden/>
    <w:unhideWhenUs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03148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iPriority w:val="99"/>
    <w:unhideWhenUs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03148D"/>
    <w:pPr>
      <w:spacing w:after="100"/>
      <w:ind w:left="1760"/>
    </w:pPr>
  </w:style>
  <w:style w:type="paragraph" w:styleId="Testodelblocco">
    <w:name w:val="Block Text"/>
    <w:basedOn w:val="Normale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</w:rPr>
  </w:style>
  <w:style w:type="character" w:customStyle="1" w:styleId="CETAddressCarattere">
    <w:name w:val="CET Address Carattere"/>
    <w:basedOn w:val="Car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Carpredefinitoparagrafo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</w:style>
  <w:style w:type="paragraph" w:customStyle="1" w:styleId="CETHeadingxx">
    <w:name w:val="CET Headingxx"/>
    <w:basedOn w:val="CETheadingx"/>
    <w:link w:val="CETHeadingxxChar"/>
    <w:qFormat/>
    <w:rsid w:val="000F787B"/>
    <w:pPr>
      <w:numPr>
        <w:ilvl w:val="0"/>
        <w:numId w:val="0"/>
      </w:numPr>
    </w:pPr>
  </w:style>
  <w:style w:type="character" w:customStyle="1" w:styleId="CETHeadingxxChar">
    <w:name w:val="CET Headingxx Char"/>
    <w:basedOn w:val="CETheadingxCarattere"/>
    <w:link w:val="CETHeadingxx"/>
    <w:rsid w:val="000F787B"/>
    <w:rPr>
      <w:rFonts w:ascii="Arial" w:eastAsia="Times New Roman" w:hAnsi="Arial" w:cs="Times New Roman"/>
      <w:b/>
      <w:sz w:val="18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1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0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8E4D5-D6D2-4127-9CF6-6F05FF1EE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3195</Words>
  <Characters>18212</Characters>
  <Application>Microsoft Office Word</Application>
  <DocSecurity>0</DocSecurity>
  <Lines>151</Lines>
  <Paragraphs>42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Dipartimento CMIC - Politecnico di Milano</Company>
  <LinksUpToDate>false</LinksUpToDate>
  <CharactersWithSpaces>21365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raffaella</dc:creator>
  <cp:lastModifiedBy>raffaella</cp:lastModifiedBy>
  <cp:revision>7</cp:revision>
  <cp:lastPrinted>2015-05-12T18:31:00Z</cp:lastPrinted>
  <dcterms:created xsi:type="dcterms:W3CDTF">2020-06-26T08:33:00Z</dcterms:created>
  <dcterms:modified xsi:type="dcterms:W3CDTF">2020-08-31T08:31:00Z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</Properties>
</file>