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5A2F8E" w14:paraId="3540970D" w14:textId="77777777" w:rsidTr="005A2F8E">
        <w:trPr>
          <w:trHeight w:val="852"/>
          <w:jc w:val="center"/>
        </w:trPr>
        <w:tc>
          <w:tcPr>
            <w:tcW w:w="6946" w:type="dxa"/>
            <w:vMerge w:val="restart"/>
            <w:tcBorders>
              <w:top w:val="nil"/>
              <w:left w:val="nil"/>
              <w:bottom w:val="nil"/>
              <w:right w:val="single" w:sz="4" w:space="0" w:color="auto"/>
            </w:tcBorders>
            <w:hideMark/>
          </w:tcPr>
          <w:p w14:paraId="5A14273C" w14:textId="4FB90D5E" w:rsidR="005A2F8E" w:rsidRDefault="005A2F8E" w:rsidP="00E551CA">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0750E5E8" wp14:editId="6FC0BA54">
                  <wp:extent cx="638175" cy="371475"/>
                  <wp:effectExtent l="0" t="0" r="9525" b="9525"/>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5231FF0A" w14:textId="77777777" w:rsidR="005A2F8E" w:rsidRDefault="005A2F8E" w:rsidP="00E551CA">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6311FF18" w14:textId="77777777" w:rsidR="005A2F8E" w:rsidRDefault="005A2F8E" w:rsidP="00E551CA">
            <w:pPr>
              <w:jc w:val="right"/>
              <w:rPr>
                <w:rFonts w:cs="Arial"/>
                <w:sz w:val="14"/>
                <w:szCs w:val="14"/>
              </w:rPr>
            </w:pPr>
            <w:r>
              <w:rPr>
                <w:rFonts w:cs="Arial"/>
                <w:sz w:val="14"/>
                <w:szCs w:val="14"/>
              </w:rPr>
              <w:t>A publication of</w:t>
            </w:r>
          </w:p>
          <w:p w14:paraId="44741B1A" w14:textId="1C59B177" w:rsidR="005A2F8E" w:rsidRDefault="005A2F8E" w:rsidP="00E551CA">
            <w:pPr>
              <w:jc w:val="right"/>
            </w:pPr>
            <w:r>
              <w:rPr>
                <w:noProof/>
                <w:lang w:val="it-IT" w:eastAsia="it-IT"/>
              </w:rPr>
              <w:drawing>
                <wp:inline distT="0" distB="0" distL="0" distR="0" wp14:anchorId="4590AB9B" wp14:editId="094E4FD7">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5A2F8E" w14:paraId="67F7DEA3" w14:textId="77777777" w:rsidTr="005A2F8E">
        <w:trPr>
          <w:trHeight w:val="567"/>
          <w:jc w:val="center"/>
        </w:trPr>
        <w:tc>
          <w:tcPr>
            <w:tcW w:w="0" w:type="auto"/>
            <w:vMerge/>
            <w:tcBorders>
              <w:top w:val="nil"/>
              <w:left w:val="nil"/>
              <w:bottom w:val="nil"/>
              <w:right w:val="single" w:sz="4" w:space="0" w:color="auto"/>
            </w:tcBorders>
            <w:vAlign w:val="center"/>
            <w:hideMark/>
          </w:tcPr>
          <w:p w14:paraId="09EFA910" w14:textId="77777777" w:rsidR="005A2F8E" w:rsidRDefault="005A2F8E" w:rsidP="00E551CA">
            <w:pPr>
              <w:tabs>
                <w:tab w:val="clear" w:pos="7100"/>
              </w:tabs>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4A358E66" w14:textId="77777777" w:rsidR="005A2F8E" w:rsidRDefault="005A2F8E" w:rsidP="00E551CA">
            <w:pPr>
              <w:jc w:val="right"/>
              <w:rPr>
                <w:rFonts w:cs="Arial"/>
                <w:sz w:val="14"/>
                <w:szCs w:val="14"/>
              </w:rPr>
            </w:pPr>
            <w:r>
              <w:rPr>
                <w:rFonts w:cs="Arial"/>
                <w:sz w:val="14"/>
                <w:szCs w:val="14"/>
              </w:rPr>
              <w:t>The Italian Association</w:t>
            </w:r>
          </w:p>
          <w:p w14:paraId="03A4B2C1" w14:textId="77777777" w:rsidR="005A2F8E" w:rsidRDefault="005A2F8E" w:rsidP="00E551CA">
            <w:pPr>
              <w:jc w:val="right"/>
              <w:rPr>
                <w:rFonts w:cs="Arial"/>
                <w:sz w:val="14"/>
                <w:szCs w:val="14"/>
              </w:rPr>
            </w:pPr>
            <w:r>
              <w:rPr>
                <w:rFonts w:cs="Arial"/>
                <w:sz w:val="14"/>
                <w:szCs w:val="14"/>
              </w:rPr>
              <w:t>of Chemical Engineering</w:t>
            </w:r>
          </w:p>
          <w:p w14:paraId="606A4577" w14:textId="77777777" w:rsidR="005A2F8E" w:rsidRDefault="005A2F8E" w:rsidP="00E551CA">
            <w:pPr>
              <w:jc w:val="right"/>
              <w:rPr>
                <w:rFonts w:cs="Arial"/>
                <w:sz w:val="13"/>
                <w:szCs w:val="13"/>
              </w:rPr>
            </w:pPr>
            <w:r>
              <w:rPr>
                <w:rFonts w:cs="Arial"/>
                <w:sz w:val="13"/>
                <w:szCs w:val="13"/>
              </w:rPr>
              <w:t>Online at www.cetjournal.it</w:t>
            </w:r>
          </w:p>
        </w:tc>
      </w:tr>
      <w:tr w:rsidR="005A2F8E" w14:paraId="5487DEAE" w14:textId="77777777" w:rsidTr="005A2F8E">
        <w:trPr>
          <w:trHeight w:val="68"/>
          <w:jc w:val="center"/>
        </w:trPr>
        <w:tc>
          <w:tcPr>
            <w:tcW w:w="8789" w:type="dxa"/>
            <w:gridSpan w:val="2"/>
            <w:tcBorders>
              <w:top w:val="nil"/>
              <w:left w:val="nil"/>
              <w:bottom w:val="single" w:sz="4" w:space="0" w:color="auto"/>
              <w:right w:val="nil"/>
            </w:tcBorders>
            <w:hideMark/>
          </w:tcPr>
          <w:p w14:paraId="2B250F73" w14:textId="77777777" w:rsidR="005A2F8E" w:rsidRDefault="005A2F8E" w:rsidP="00E551CA">
            <w:pPr>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47CE6866" w14:textId="77777777" w:rsidR="005A2F8E" w:rsidRDefault="005A2F8E" w:rsidP="00E551CA">
            <w:pPr>
              <w:tabs>
                <w:tab w:val="left" w:pos="-108"/>
              </w:tabs>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10DAA130" w14:textId="77777777" w:rsidR="000A03B2" w:rsidRPr="009525D8" w:rsidRDefault="000A03B2" w:rsidP="00E551CA">
      <w:pPr>
        <w:pStyle w:val="CETAuthors"/>
        <w:sectPr w:rsidR="000A03B2" w:rsidRPr="009525D8" w:rsidSect="008B32D8">
          <w:type w:val="continuous"/>
          <w:pgSz w:w="11906" w:h="16838" w:code="9"/>
          <w:pgMar w:top="1701" w:right="1418" w:bottom="1701" w:left="1701" w:header="1701" w:footer="0" w:gutter="0"/>
          <w:cols w:space="708"/>
          <w:titlePg/>
          <w:docGrid w:linePitch="360"/>
        </w:sectPr>
      </w:pPr>
    </w:p>
    <w:p w14:paraId="2E667253" w14:textId="143FC919" w:rsidR="00E978D0" w:rsidRPr="00E551CA" w:rsidRDefault="00481C55" w:rsidP="00E551CA">
      <w:pPr>
        <w:pStyle w:val="CETTitle"/>
      </w:pPr>
      <w:r w:rsidRPr="00E551CA">
        <w:lastRenderedPageBreak/>
        <w:t>A Machine Learning Approach to Predict Chattering Alarms</w:t>
      </w:r>
    </w:p>
    <w:p w14:paraId="55D4D6DF" w14:textId="7D65DF63" w:rsidR="00481C55" w:rsidRPr="00877E8E" w:rsidRDefault="00481C55" w:rsidP="00E551CA">
      <w:pPr>
        <w:pStyle w:val="CETAuthors"/>
        <w:rPr>
          <w:lang w:val="it-IT"/>
        </w:rPr>
      </w:pPr>
      <w:r w:rsidRPr="00877E8E">
        <w:rPr>
          <w:lang w:val="it-IT"/>
        </w:rPr>
        <w:t>Nicola Tamascelli</w:t>
      </w:r>
      <w:r w:rsidRPr="00877E8E">
        <w:rPr>
          <w:vertAlign w:val="superscript"/>
          <w:lang w:val="it-IT"/>
        </w:rPr>
        <w:t>a,b,*</w:t>
      </w:r>
      <w:r w:rsidRPr="00877E8E">
        <w:rPr>
          <w:lang w:val="it-IT"/>
        </w:rPr>
        <w:t>, Tufan Arslan</w:t>
      </w:r>
      <w:r w:rsidRPr="00877E8E">
        <w:rPr>
          <w:vertAlign w:val="superscript"/>
          <w:lang w:val="it-IT"/>
        </w:rPr>
        <w:t>c</w:t>
      </w:r>
      <w:r w:rsidRPr="00877E8E">
        <w:rPr>
          <w:lang w:val="it-IT"/>
        </w:rPr>
        <w:t>, Sirish L. Shah</w:t>
      </w:r>
      <w:r w:rsidRPr="00877E8E">
        <w:rPr>
          <w:vertAlign w:val="superscript"/>
          <w:lang w:val="it-IT"/>
        </w:rPr>
        <w:t>d</w:t>
      </w:r>
      <w:r w:rsidRPr="00877E8E">
        <w:rPr>
          <w:lang w:val="it-IT"/>
        </w:rPr>
        <w:t>, Nicola Paltrinieri</w:t>
      </w:r>
      <w:r w:rsidRPr="00877E8E">
        <w:rPr>
          <w:vertAlign w:val="superscript"/>
          <w:lang w:val="it-IT"/>
        </w:rPr>
        <w:t>b</w:t>
      </w:r>
      <w:r w:rsidRPr="00877E8E">
        <w:rPr>
          <w:lang w:val="it-IT"/>
        </w:rPr>
        <w:t>, Valerio Cozzani</w:t>
      </w:r>
      <w:r w:rsidRPr="00877E8E">
        <w:rPr>
          <w:vertAlign w:val="superscript"/>
          <w:lang w:val="it-IT"/>
        </w:rPr>
        <w:t>a</w:t>
      </w:r>
    </w:p>
    <w:p w14:paraId="6EA387F0" w14:textId="2058B313" w:rsidR="00481C55" w:rsidRPr="009525D8" w:rsidRDefault="00164670" w:rsidP="00E551CA">
      <w:pPr>
        <w:pStyle w:val="CETAddress"/>
        <w:spacing w:line="264" w:lineRule="auto"/>
      </w:pPr>
      <w:r w:rsidRPr="009525D8">
        <w:rPr>
          <w:vertAlign w:val="superscript"/>
        </w:rPr>
        <w:t>a</w:t>
      </w:r>
      <w:r w:rsidR="00E551CA">
        <w:rPr>
          <w:vertAlign w:val="superscript"/>
        </w:rPr>
        <w:t xml:space="preserve"> </w:t>
      </w:r>
      <w:r w:rsidR="00481C55" w:rsidRPr="009525D8">
        <w:t>Department of Civil, Chemical, Environmental and Materials Engineering, University of Bologna, Bologna, Italy</w:t>
      </w:r>
    </w:p>
    <w:p w14:paraId="38D29194" w14:textId="08E3A5B4" w:rsidR="00E978D0" w:rsidRPr="009525D8" w:rsidRDefault="00E978D0" w:rsidP="00E551CA">
      <w:pPr>
        <w:pStyle w:val="CETAddress"/>
        <w:spacing w:line="264" w:lineRule="auto"/>
      </w:pPr>
      <w:r w:rsidRPr="009525D8">
        <w:rPr>
          <w:vertAlign w:val="superscript"/>
        </w:rPr>
        <w:t>b</w:t>
      </w:r>
      <w:r w:rsidR="00E551CA">
        <w:rPr>
          <w:vertAlign w:val="superscript"/>
        </w:rPr>
        <w:t xml:space="preserve"> </w:t>
      </w:r>
      <w:r w:rsidR="00481C55" w:rsidRPr="009525D8">
        <w:t>Department of Mechanical and Industrial Engineering, NTNU, Trondheim, Norway</w:t>
      </w:r>
    </w:p>
    <w:p w14:paraId="1421CC6E" w14:textId="6522F37B" w:rsidR="00164670" w:rsidRPr="009525D8" w:rsidRDefault="00164670" w:rsidP="00E551CA">
      <w:pPr>
        <w:rPr>
          <w:rStyle w:val="CETAddressCarattere"/>
        </w:rPr>
      </w:pPr>
      <w:r w:rsidRPr="009525D8">
        <w:rPr>
          <w:vertAlign w:val="superscript"/>
        </w:rPr>
        <w:t>c</w:t>
      </w:r>
      <w:r w:rsidR="00E551CA">
        <w:rPr>
          <w:vertAlign w:val="superscript"/>
        </w:rPr>
        <w:t xml:space="preserve"> </w:t>
      </w:r>
      <w:r w:rsidRPr="009525D8">
        <w:rPr>
          <w:rStyle w:val="CETAddressCarattere"/>
        </w:rPr>
        <w:t>Scientific Computing group, IT Department, NTNU, Trondheim, Norway.</w:t>
      </w:r>
    </w:p>
    <w:p w14:paraId="3DD15655" w14:textId="05DA9ABA" w:rsidR="00164670" w:rsidRPr="009525D8" w:rsidRDefault="00164670" w:rsidP="00E551CA">
      <w:pPr>
        <w:pStyle w:val="CETAddress"/>
        <w:spacing w:line="264" w:lineRule="auto"/>
      </w:pPr>
      <w:r w:rsidRPr="009525D8">
        <w:rPr>
          <w:vertAlign w:val="superscript"/>
        </w:rPr>
        <w:t>d</w:t>
      </w:r>
      <w:r w:rsidR="00E551CA">
        <w:rPr>
          <w:vertAlign w:val="superscript"/>
        </w:rPr>
        <w:t xml:space="preserve"> </w:t>
      </w:r>
      <w:r w:rsidRPr="009525D8">
        <w:t>Department of Chemical and Materials Engineering, University of Alberta, Alberta, Canada</w:t>
      </w:r>
    </w:p>
    <w:p w14:paraId="0127A28D" w14:textId="15B2B03F" w:rsidR="00E978D0" w:rsidRPr="00CC1729" w:rsidRDefault="00AB5011" w:rsidP="00E551CA">
      <w:pPr>
        <w:pStyle w:val="CETemail"/>
        <w:spacing w:line="264" w:lineRule="auto"/>
      </w:pPr>
      <w:r w:rsidRPr="00CC1729">
        <w:t xml:space="preserve"> </w:t>
      </w:r>
      <w:hyperlink r:id="rId14" w:history="1">
        <w:r w:rsidR="00495C53" w:rsidRPr="00CC1729">
          <w:rPr>
            <w:rStyle w:val="Collegamentoipertestuale"/>
            <w:color w:val="auto"/>
            <w:u w:val="none"/>
          </w:rPr>
          <w:t>nicola.tamascelli@gmail.com</w:t>
        </w:r>
      </w:hyperlink>
    </w:p>
    <w:p w14:paraId="470C721D" w14:textId="77777777" w:rsidR="00D85F63" w:rsidRPr="009525D8" w:rsidRDefault="00D85F63" w:rsidP="00E551CA">
      <w:pPr>
        <w:pStyle w:val="CETBodytext"/>
        <w:rPr>
          <w:lang w:val="en-GB"/>
        </w:rPr>
      </w:pPr>
      <w:r w:rsidRPr="009525D8">
        <w:rPr>
          <w:lang w:val="en-GB"/>
        </w:rPr>
        <w:t xml:space="preserve">The alarm system plays a vital role </w:t>
      </w:r>
      <w:r>
        <w:rPr>
          <w:lang w:val="en-GB"/>
        </w:rPr>
        <w:t>to ensure</w:t>
      </w:r>
      <w:r w:rsidRPr="009525D8">
        <w:rPr>
          <w:lang w:val="en-GB"/>
        </w:rPr>
        <w:t xml:space="preserve"> safety and reliability in the process industry. Ideally, an alarm should inform the operator about critical conditions only and provide guidance to a set of corrective actions associated with each alarm. During alarm floods, the operator may be overwhelmed by several alarms in a short time span</w:t>
      </w:r>
      <w:r>
        <w:rPr>
          <w:lang w:val="en-GB"/>
        </w:rPr>
        <w:t>, and c</w:t>
      </w:r>
      <w:r w:rsidRPr="009525D8">
        <w:rPr>
          <w:lang w:val="en-GB"/>
        </w:rPr>
        <w:t>rucial alarms are more likely to be missed during these situations.</w:t>
      </w:r>
      <w:r>
        <w:rPr>
          <w:lang w:val="en-GB"/>
        </w:rPr>
        <w:t xml:space="preserve"> </w:t>
      </w:r>
      <w:r w:rsidRPr="009525D8">
        <w:rPr>
          <w:lang w:val="en-GB"/>
        </w:rPr>
        <w:t>Most of the alarms triggered during a flood episode are nuisance alarms –i.e. alarms that do not convey any new information to the operator, or alarms that do not require operator action</w:t>
      </w:r>
      <w:r>
        <w:rPr>
          <w:lang w:val="en-GB"/>
        </w:rPr>
        <w:t>s</w:t>
      </w:r>
      <w:r w:rsidRPr="009525D8">
        <w:rPr>
          <w:lang w:val="en-GB"/>
        </w:rPr>
        <w:t>. Chattering alarms that repeat three or more times in a minute and redundant or duplicated alarms are common forms of nuisance alarms. Identifying such nuisance alarms is a key step to improve the performance of the alarm system.</w:t>
      </w:r>
      <w:r>
        <w:rPr>
          <w:lang w:val="en-GB"/>
        </w:rPr>
        <w:t xml:space="preserve"> Recently,</w:t>
      </w:r>
      <w:r w:rsidRPr="009525D8">
        <w:rPr>
          <w:lang w:val="en-GB"/>
        </w:rPr>
        <w:t xml:space="preserve"> </w:t>
      </w:r>
      <w:r>
        <w:rPr>
          <w:lang w:val="en-GB"/>
        </w:rPr>
        <w:t>a</w:t>
      </w:r>
      <w:r w:rsidRPr="009525D8">
        <w:rPr>
          <w:lang w:val="en-GB"/>
        </w:rPr>
        <w:t>dvanced techniques for alarm management have been developed to quantify</w:t>
      </w:r>
      <w:r>
        <w:rPr>
          <w:lang w:val="en-GB"/>
        </w:rPr>
        <w:t xml:space="preserve"> alarm</w:t>
      </w:r>
      <w:r w:rsidRPr="009525D8">
        <w:rPr>
          <w:lang w:val="en-GB"/>
        </w:rPr>
        <w:t xml:space="preserve"> chatter</w:t>
      </w:r>
      <w:r>
        <w:rPr>
          <w:lang w:val="en-GB"/>
        </w:rPr>
        <w:t>; although effective</w:t>
      </w:r>
      <w:r w:rsidRPr="009525D8">
        <w:rPr>
          <w:lang w:val="en-GB"/>
        </w:rPr>
        <w:t xml:space="preserve">, these techniques produce </w:t>
      </w:r>
      <w:r>
        <w:rPr>
          <w:lang w:val="en-GB"/>
        </w:rPr>
        <w:t xml:space="preserve">relatively </w:t>
      </w:r>
      <w:r w:rsidRPr="00E21F56">
        <w:t>static</w:t>
      </w:r>
      <w:r w:rsidRPr="009525D8">
        <w:rPr>
          <w:lang w:val="en-GB"/>
        </w:rPr>
        <w:t xml:space="preserve"> results. Machine learning </w:t>
      </w:r>
      <w:r>
        <w:rPr>
          <w:lang w:val="en-GB"/>
        </w:rPr>
        <w:t>algorithms</w:t>
      </w:r>
      <w:r w:rsidRPr="009525D8">
        <w:rPr>
          <w:lang w:val="en-GB"/>
        </w:rPr>
        <w:t xml:space="preserve"> offer an interesting opportunity to </w:t>
      </w:r>
      <w:r>
        <w:rPr>
          <w:lang w:val="en-GB"/>
        </w:rPr>
        <w:t>analyse historical alarm data and re</w:t>
      </w:r>
      <w:r w:rsidRPr="009525D8">
        <w:rPr>
          <w:lang w:val="en-GB"/>
        </w:rPr>
        <w:t>trieve knowledge</w:t>
      </w:r>
      <w:r>
        <w:rPr>
          <w:lang w:val="en-GB"/>
        </w:rPr>
        <w:t xml:space="preserve">, </w:t>
      </w:r>
      <w:r w:rsidRPr="00884B5F">
        <w:rPr>
          <w:lang w:val="en-GB"/>
        </w:rPr>
        <w:t>which can</w:t>
      </w:r>
      <w:r w:rsidRPr="009525D8">
        <w:rPr>
          <w:lang w:val="en-GB"/>
        </w:rPr>
        <w:t xml:space="preserve"> be used to produce more flexible and dynamic models, as well as to predict </w:t>
      </w:r>
      <w:r w:rsidRPr="00340ADD">
        <w:rPr>
          <w:lang w:val="en-GB"/>
        </w:rPr>
        <w:t>alarms behaviour. The present study aims to develop a machine learning-based algorithm for chattering prediction during alarm floods. A modified approach based on run lengths distribution has been developed to evaluate the likelihood of future alarm chatter. The method has allowed categorizing historical alarm events as alarms that will (or will not) show chattering in the future. Finally, categorized alarms have been used to train a Deep Neural Network, whose performance has been evaluated against the ability to predict alarm chatter. Overall, the Neural Network has shown good prediction capabilities and most of the chattering alarms were correctly identified.</w:t>
      </w:r>
    </w:p>
    <w:p w14:paraId="476B2F2E" w14:textId="31DF62AF" w:rsidR="00600535" w:rsidRPr="009525D8" w:rsidRDefault="00600535" w:rsidP="00E551CA">
      <w:pPr>
        <w:pStyle w:val="CETHeading1"/>
        <w:spacing w:line="264" w:lineRule="auto"/>
        <w:rPr>
          <w:lang w:val="en-GB"/>
        </w:rPr>
      </w:pPr>
      <w:r w:rsidRPr="009525D8">
        <w:rPr>
          <w:lang w:val="en-GB"/>
        </w:rPr>
        <w:t>Introduction</w:t>
      </w:r>
    </w:p>
    <w:p w14:paraId="68D7DBAF" w14:textId="7FB4F9B0" w:rsidR="00E44738" w:rsidRPr="009525D8" w:rsidRDefault="00E44738" w:rsidP="00E551CA">
      <w:pPr>
        <w:pStyle w:val="CETBodytext"/>
        <w:rPr>
          <w:szCs w:val="24"/>
          <w:lang w:val="en-GB"/>
        </w:rPr>
      </w:pPr>
      <w:r w:rsidRPr="009525D8">
        <w:rPr>
          <w:szCs w:val="24"/>
          <w:lang w:val="en-GB"/>
        </w:rPr>
        <w:t>The</w:t>
      </w:r>
      <w:r w:rsidR="00A1056F" w:rsidRPr="00A1056F">
        <w:rPr>
          <w:szCs w:val="24"/>
          <w:lang w:val="en-GB"/>
        </w:rPr>
        <w:t xml:space="preserve"> </w:t>
      </w:r>
      <w:r w:rsidR="00A1056F" w:rsidRPr="00030B4B">
        <w:rPr>
          <w:szCs w:val="24"/>
          <w:lang w:val="en-GB"/>
        </w:rPr>
        <w:t xml:space="preserve">advent of the </w:t>
      </w:r>
      <w:r w:rsidR="00A1056F">
        <w:rPr>
          <w:szCs w:val="24"/>
          <w:lang w:val="en-GB"/>
        </w:rPr>
        <w:t>Distributed Control System (DCS)</w:t>
      </w:r>
      <w:r w:rsidRPr="009525D8">
        <w:rPr>
          <w:szCs w:val="24"/>
          <w:lang w:val="en-GB"/>
        </w:rPr>
        <w:t xml:space="preserve"> has undeniably improved flexibility and safety </w:t>
      </w:r>
      <w:r w:rsidR="00030B4B" w:rsidRPr="009525D8">
        <w:rPr>
          <w:szCs w:val="24"/>
          <w:lang w:val="en-GB"/>
        </w:rPr>
        <w:t>of chemical plants</w:t>
      </w:r>
      <w:r w:rsidRPr="009525D8">
        <w:rPr>
          <w:szCs w:val="24"/>
          <w:lang w:val="en-GB"/>
        </w:rPr>
        <w:t xml:space="preserve">, but some issues have arisen as well. In the </w:t>
      </w:r>
      <w:proofErr w:type="spellStart"/>
      <w:r w:rsidRPr="009525D8">
        <w:rPr>
          <w:szCs w:val="24"/>
          <w:lang w:val="en-GB"/>
        </w:rPr>
        <w:t>analog</w:t>
      </w:r>
      <w:proofErr w:type="spellEnd"/>
      <w:r w:rsidRPr="009525D8">
        <w:rPr>
          <w:szCs w:val="24"/>
          <w:lang w:val="en-GB"/>
        </w:rPr>
        <w:t xml:space="preserve"> days, installing new alarms </w:t>
      </w:r>
      <w:r w:rsidR="00301104" w:rsidRPr="009525D8">
        <w:rPr>
          <w:szCs w:val="24"/>
          <w:lang w:val="en-GB"/>
        </w:rPr>
        <w:t>used to cost</w:t>
      </w:r>
      <w:r w:rsidRPr="009525D8">
        <w:rPr>
          <w:szCs w:val="24"/>
          <w:lang w:val="en-GB"/>
        </w:rPr>
        <w:t xml:space="preserve"> around 1000 $/alarm </w:t>
      </w:r>
      <w:r w:rsidRPr="009525D8">
        <w:rPr>
          <w:szCs w:val="24"/>
          <w:lang w:val="en-GB"/>
        </w:rPr>
        <w:fldChar w:fldCharType="begin" w:fldLock="1"/>
      </w:r>
      <w:r w:rsidR="00C9629B">
        <w:rPr>
          <w:szCs w:val="24"/>
          <w:lang w:val="en-GB"/>
        </w:rPr>
        <w:instrText>ADDIN CSL_CITATION {"citationItems":[{"id":"ITEM-1","itemData":{"URL":"www.controleng.com/articles/managing-alarms","accessed":{"date-parts":[["2020","1","23"]]},"author":[{"dropping-particle":"","family":"Katzel","given":"Jeanine","non-dropping-particle":"","parse-names":false,"suffix":""}],"id":"ITEM-1","issued":{"date-parts":[["2007"]]},"title":"Control Engineering | Managing Alarms","type":"webpage"},"uris":["http://www.mendeley.com/documents/?uuid=ec291176-4e41-3dba-81a6-e9f2ee56ebbd"]}],"mendeley":{"formattedCitation":"(Katzel, 2007)","plainTextFormattedCitation":"(Katzel, 2007)","previouslyFormattedCitation":"(Katzel, 2007)"},"properties":{"noteIndex":0},"schema":"https://github.com/citation-style-language/schema/raw/master/csl-citation.json"}</w:instrText>
      </w:r>
      <w:r w:rsidRPr="009525D8">
        <w:rPr>
          <w:szCs w:val="24"/>
          <w:lang w:val="en-GB"/>
        </w:rPr>
        <w:fldChar w:fldCharType="separate"/>
      </w:r>
      <w:r w:rsidRPr="009525D8">
        <w:rPr>
          <w:noProof/>
          <w:szCs w:val="24"/>
          <w:lang w:val="en-GB"/>
        </w:rPr>
        <w:t>(Katzel, 2007)</w:t>
      </w:r>
      <w:r w:rsidRPr="009525D8">
        <w:rPr>
          <w:szCs w:val="24"/>
          <w:lang w:val="en-GB"/>
        </w:rPr>
        <w:fldChar w:fldCharType="end"/>
      </w:r>
      <w:r w:rsidRPr="009525D8">
        <w:rPr>
          <w:szCs w:val="24"/>
          <w:lang w:val="en-GB"/>
        </w:rPr>
        <w:t xml:space="preserve">, </w:t>
      </w:r>
      <w:r w:rsidR="007B78D6" w:rsidRPr="009525D8">
        <w:rPr>
          <w:szCs w:val="24"/>
          <w:lang w:val="en-GB"/>
        </w:rPr>
        <w:t>including</w:t>
      </w:r>
      <w:r w:rsidRPr="009525D8">
        <w:rPr>
          <w:szCs w:val="24"/>
          <w:lang w:val="en-GB"/>
        </w:rPr>
        <w:t xml:space="preserve"> purchase and </w:t>
      </w:r>
      <w:r w:rsidR="00301104" w:rsidRPr="009525D8">
        <w:rPr>
          <w:szCs w:val="24"/>
          <w:lang w:val="en-GB"/>
        </w:rPr>
        <w:t>hard wiring of each alarm and the corresponding</w:t>
      </w:r>
      <w:r w:rsidRPr="009525D8">
        <w:rPr>
          <w:szCs w:val="24"/>
          <w:lang w:val="en-GB"/>
        </w:rPr>
        <w:t xml:space="preserve"> annunciator panels </w:t>
      </w:r>
      <w:r w:rsidRPr="009525D8">
        <w:rPr>
          <w:szCs w:val="24"/>
          <w:lang w:val="en-GB"/>
        </w:rPr>
        <w:fldChar w:fldCharType="begin" w:fldLock="1"/>
      </w:r>
      <w:r w:rsidRPr="009525D8">
        <w:rPr>
          <w:szCs w:val="24"/>
          <w:lang w:val="en-GB"/>
        </w:rPr>
        <w:instrText>ADDIN CSL_CITATION {"citationItems":[{"id":"ITEM-1","itemData":{"DOI":"10.1016/0019-0578(93)90039-Y","ISSN":"00190578","abstract":"Alarms have always been critical to the safe operation of a process. When analog technology and panel board architectures were used, alarms were displayed on panel-mounted annunciators. The shift in control architecture to microprocessor-based distributed control systems (DCS) saw the alarm functions incorporated into the DCS. This change has introduced some problems. This paper discusses the problems of DCS-based alarm systems and the methods by which they can be overcome. © 1993.","author":[{"dropping-particle":"","family":"Shaw","given":"John A.","non-dropping-particle":"","parse-names":false,"suffix":""}],"container-title":"ISA Transactions","id":"ITEM-1","issue":"2","issued":{"date-parts":[["1993"]]},"page":"177-181","title":"DCS-based alarms: Integrating traditional functions into modern technology","type":"article-journal","volume":"32"},"uris":["http://www.mendeley.com/documents/?uuid=eab080bf-e7e3-47d0-93b0-4f0fb3c360c1"]}],"mendeley":{"formattedCitation":"(Shaw, 1993)","plainTextFormattedCitation":"(Shaw, 1993)","previouslyFormattedCitation":"(Shaw, 1993)"},"properties":{"noteIndex":0},"schema":"https://github.com/citation-style-language/schema/raw/master/csl-citation.json"}</w:instrText>
      </w:r>
      <w:r w:rsidRPr="009525D8">
        <w:rPr>
          <w:szCs w:val="24"/>
          <w:lang w:val="en-GB"/>
        </w:rPr>
        <w:fldChar w:fldCharType="separate"/>
      </w:r>
      <w:r w:rsidRPr="009525D8">
        <w:rPr>
          <w:noProof/>
          <w:szCs w:val="24"/>
          <w:lang w:val="en-GB"/>
        </w:rPr>
        <w:t>(Shaw, 1993)</w:t>
      </w:r>
      <w:r w:rsidRPr="009525D8">
        <w:rPr>
          <w:szCs w:val="24"/>
          <w:lang w:val="en-GB"/>
        </w:rPr>
        <w:fldChar w:fldCharType="end"/>
      </w:r>
      <w:r w:rsidRPr="009525D8">
        <w:rPr>
          <w:szCs w:val="24"/>
          <w:lang w:val="en-GB"/>
        </w:rPr>
        <w:t>. Nowadays, alarms are managed by the DCS</w:t>
      </w:r>
      <w:r w:rsidR="002100B6" w:rsidRPr="009525D8">
        <w:rPr>
          <w:szCs w:val="24"/>
          <w:lang w:val="en-GB"/>
        </w:rPr>
        <w:t xml:space="preserve">. </w:t>
      </w:r>
      <w:r w:rsidR="004A0B55" w:rsidRPr="009525D8">
        <w:rPr>
          <w:szCs w:val="24"/>
          <w:lang w:val="en-GB"/>
        </w:rPr>
        <w:t>The cost for i</w:t>
      </w:r>
      <w:r w:rsidRPr="009525D8">
        <w:rPr>
          <w:szCs w:val="24"/>
          <w:lang w:val="en-GB"/>
        </w:rPr>
        <w:t xml:space="preserve">nstalling new alarms has </w:t>
      </w:r>
      <w:r w:rsidR="004A0B55" w:rsidRPr="009525D8">
        <w:rPr>
          <w:szCs w:val="24"/>
          <w:lang w:val="en-GB"/>
        </w:rPr>
        <w:t>dropped</w:t>
      </w:r>
      <w:r w:rsidRPr="009525D8">
        <w:rPr>
          <w:szCs w:val="24"/>
          <w:lang w:val="en-GB"/>
        </w:rPr>
        <w:t xml:space="preserve"> and </w:t>
      </w:r>
      <w:r w:rsidR="00301104" w:rsidRPr="009525D8">
        <w:rPr>
          <w:szCs w:val="24"/>
          <w:lang w:val="en-GB"/>
        </w:rPr>
        <w:t xml:space="preserve">physical panels </w:t>
      </w:r>
      <w:r w:rsidR="004A0B55" w:rsidRPr="009525D8">
        <w:rPr>
          <w:szCs w:val="24"/>
          <w:lang w:val="en-GB"/>
        </w:rPr>
        <w:t>are not required</w:t>
      </w:r>
      <w:r w:rsidRPr="009525D8">
        <w:rPr>
          <w:szCs w:val="24"/>
          <w:lang w:val="en-GB"/>
        </w:rPr>
        <w:t xml:space="preserve"> anymore </w:t>
      </w:r>
      <w:r w:rsidRPr="009525D8">
        <w:rPr>
          <w:szCs w:val="24"/>
          <w:lang w:val="en-GB"/>
        </w:rPr>
        <w:fldChar w:fldCharType="begin" w:fldLock="1"/>
      </w:r>
      <w:r w:rsidR="00C9629B">
        <w:rPr>
          <w:szCs w:val="24"/>
          <w:lang w:val="en-GB"/>
        </w:rPr>
        <w:instrText>ADDIN CSL_CITATION {"citationItems":[{"id":"ITEM-1","itemData":{"URL":"www.controleng.com/articles/managing-alarms","accessed":{"date-parts":[["2020","1","23"]]},"author":[{"dropping-particle":"","family":"Katzel","given":"Jeanine","non-dropping-particle":"","parse-names":false,"suffix":""}],"id":"ITEM-1","issued":{"date-parts":[["2007"]]},"title":"Control Engineering | Managing Alarms","type":"webpage"},"uris":["http://www.mendeley.com/documents/?uuid=ec291176-4e41-3dba-81a6-e9f2ee56ebbd"]}],"mendeley":{"formattedCitation":"(Katzel, 2007)","plainTextFormattedCitation":"(Katzel, 2007)","previouslyFormattedCitation":"(Katzel, 2007)"},"properties":{"noteIndex":0},"schema":"https://github.com/citation-style-language/schema/raw/master/csl-citation.json"}</w:instrText>
      </w:r>
      <w:r w:rsidRPr="009525D8">
        <w:rPr>
          <w:szCs w:val="24"/>
          <w:lang w:val="en-GB"/>
        </w:rPr>
        <w:fldChar w:fldCharType="separate"/>
      </w:r>
      <w:r w:rsidRPr="009525D8">
        <w:rPr>
          <w:noProof/>
          <w:szCs w:val="24"/>
          <w:lang w:val="en-GB"/>
        </w:rPr>
        <w:t>(Katzel, 2007)</w:t>
      </w:r>
      <w:r w:rsidRPr="009525D8">
        <w:rPr>
          <w:szCs w:val="24"/>
          <w:lang w:val="en-GB"/>
        </w:rPr>
        <w:fldChar w:fldCharType="end"/>
      </w:r>
      <w:r w:rsidRPr="009525D8">
        <w:rPr>
          <w:szCs w:val="24"/>
          <w:lang w:val="en-GB"/>
        </w:rPr>
        <w:t xml:space="preserve">. </w:t>
      </w:r>
      <w:r w:rsidR="00301104" w:rsidRPr="009525D8">
        <w:rPr>
          <w:szCs w:val="24"/>
          <w:lang w:val="en-GB"/>
        </w:rPr>
        <w:t>The digiti</w:t>
      </w:r>
      <w:r w:rsidR="00ED6CF4">
        <w:rPr>
          <w:szCs w:val="24"/>
          <w:lang w:val="en-GB"/>
        </w:rPr>
        <w:t>s</w:t>
      </w:r>
      <w:r w:rsidR="00301104" w:rsidRPr="009525D8">
        <w:rPr>
          <w:szCs w:val="24"/>
          <w:lang w:val="en-GB"/>
        </w:rPr>
        <w:t xml:space="preserve">ed </w:t>
      </w:r>
      <w:r w:rsidR="002B1FB3" w:rsidRPr="009525D8">
        <w:rPr>
          <w:szCs w:val="24"/>
          <w:lang w:val="en-GB"/>
        </w:rPr>
        <w:t>installation</w:t>
      </w:r>
      <w:r w:rsidR="00A42C9E" w:rsidRPr="009525D8">
        <w:rPr>
          <w:szCs w:val="24"/>
          <w:lang w:val="en-GB"/>
        </w:rPr>
        <w:t xml:space="preserve"> </w:t>
      </w:r>
      <w:r w:rsidRPr="009525D8">
        <w:rPr>
          <w:szCs w:val="24"/>
          <w:lang w:val="en-GB"/>
        </w:rPr>
        <w:t xml:space="preserve">has improved the flexibility of the alarm system but as a drawback, a large number of alarms are </w:t>
      </w:r>
      <w:r w:rsidR="00DE3DA5" w:rsidRPr="009525D8">
        <w:rPr>
          <w:szCs w:val="24"/>
          <w:lang w:val="en-GB"/>
        </w:rPr>
        <w:t xml:space="preserve">now present in </w:t>
      </w:r>
      <w:r w:rsidR="00301104" w:rsidRPr="009525D8">
        <w:rPr>
          <w:szCs w:val="24"/>
          <w:lang w:val="en-GB"/>
        </w:rPr>
        <w:t xml:space="preserve">most process </w:t>
      </w:r>
      <w:r w:rsidR="00DE3DA5" w:rsidRPr="009525D8">
        <w:rPr>
          <w:szCs w:val="24"/>
          <w:lang w:val="en-GB"/>
        </w:rPr>
        <w:t xml:space="preserve">system </w:t>
      </w:r>
      <w:r w:rsidRPr="009525D8">
        <w:rPr>
          <w:szCs w:val="24"/>
          <w:lang w:val="en-GB"/>
        </w:rPr>
        <w:fldChar w:fldCharType="begin" w:fldLock="1"/>
      </w:r>
      <w:r w:rsidRPr="009525D8">
        <w:rPr>
          <w:szCs w:val="24"/>
          <w:lang w:val="en-GB"/>
        </w:rPr>
        <w:instrText>ADDIN CSL_CITATION {"citationItems":[{"id":"ITEM-1","itemData":{"DOI":"10.1016/0019-0578(93)90039-Y","ISSN":"00190578","abstract":"Alarms have always been critical to the safe operation of a process. When analog technology and panel board architectures were used, alarms were displayed on panel-mounted annunciators. The shift in control architecture to microprocessor-based distributed control systems (DCS) saw the alarm functions incorporated into the DCS. This change has introduced some problems. This paper discusses the problems of DCS-based alarm systems and the methods by which they can be overcome. © 1993.","author":[{"dropping-particle":"","family":"Shaw","given":"John A.","non-dropping-particle":"","parse-names":false,"suffix":""}],"container-title":"ISA Transactions","id":"ITEM-1","issue":"2","issued":{"date-parts":[["1993"]]},"page":"177-181","title":"DCS-based alarms: Integrating traditional functions into modern technology","type":"article-journal","volume":"32"},"uris":["http://www.mendeley.com/documents/?uuid=eab080bf-e7e3-47d0-93b0-4f0fb3c360c1"]}],"mendeley":{"formattedCitation":"(Shaw, 1993)","plainTextFormattedCitation":"(Shaw, 1993)","previouslyFormattedCitation":"(Shaw, 1993)"},"properties":{"noteIndex":0},"schema":"https://github.com/citation-style-language/schema/raw/master/csl-citation.json"}</w:instrText>
      </w:r>
      <w:r w:rsidRPr="009525D8">
        <w:rPr>
          <w:szCs w:val="24"/>
          <w:lang w:val="en-GB"/>
        </w:rPr>
        <w:fldChar w:fldCharType="separate"/>
      </w:r>
      <w:r w:rsidRPr="009525D8">
        <w:rPr>
          <w:noProof/>
          <w:szCs w:val="24"/>
          <w:lang w:val="en-GB"/>
        </w:rPr>
        <w:t>(Shaw, 1993)</w:t>
      </w:r>
      <w:r w:rsidRPr="009525D8">
        <w:rPr>
          <w:szCs w:val="24"/>
          <w:lang w:val="en-GB"/>
        </w:rPr>
        <w:fldChar w:fldCharType="end"/>
      </w:r>
      <w:r w:rsidRPr="009525D8">
        <w:rPr>
          <w:szCs w:val="24"/>
          <w:lang w:val="en-GB"/>
        </w:rPr>
        <w:t xml:space="preserve">. As a consequence, </w:t>
      </w:r>
      <w:r w:rsidR="001528BC" w:rsidRPr="009525D8">
        <w:rPr>
          <w:szCs w:val="24"/>
          <w:lang w:val="en-GB"/>
        </w:rPr>
        <w:t xml:space="preserve">more than often </w:t>
      </w:r>
      <w:r w:rsidRPr="009525D8">
        <w:rPr>
          <w:szCs w:val="24"/>
          <w:lang w:val="en-GB"/>
        </w:rPr>
        <w:t xml:space="preserve">the number of alarms displayed </w:t>
      </w:r>
      <w:r w:rsidR="00301104" w:rsidRPr="009525D8">
        <w:rPr>
          <w:szCs w:val="24"/>
          <w:lang w:val="en-GB"/>
        </w:rPr>
        <w:t xml:space="preserve">are </w:t>
      </w:r>
      <w:r w:rsidRPr="009525D8">
        <w:rPr>
          <w:szCs w:val="24"/>
          <w:lang w:val="en-GB"/>
        </w:rPr>
        <w:t xml:space="preserve">unmanageable </w:t>
      </w:r>
      <w:r w:rsidR="00DE3DA5" w:rsidRPr="009525D8">
        <w:rPr>
          <w:szCs w:val="24"/>
          <w:lang w:val="en-GB"/>
        </w:rPr>
        <w:t xml:space="preserve">by </w:t>
      </w:r>
      <w:r w:rsidRPr="009525D8">
        <w:rPr>
          <w:szCs w:val="24"/>
          <w:lang w:val="en-GB"/>
        </w:rPr>
        <w:t xml:space="preserve">the operator. Recently, standard manuals </w:t>
      </w:r>
      <w:r w:rsidR="00301104" w:rsidRPr="009525D8">
        <w:rPr>
          <w:szCs w:val="24"/>
          <w:lang w:val="en-GB"/>
        </w:rPr>
        <w:t>such as</w:t>
      </w:r>
      <w:r w:rsidRPr="009525D8">
        <w:rPr>
          <w:szCs w:val="24"/>
          <w:lang w:val="en-GB"/>
        </w:rPr>
        <w:t xml:space="preserve"> </w:t>
      </w:r>
      <w:r w:rsidRPr="009525D8">
        <w:rPr>
          <w:noProof/>
          <w:szCs w:val="24"/>
          <w:lang w:val="en-GB"/>
        </w:rPr>
        <w:t>ANSI/ISA</w:t>
      </w:r>
      <w:r w:rsidRPr="009525D8">
        <w:rPr>
          <w:szCs w:val="24"/>
          <w:lang w:val="en-GB"/>
        </w:rPr>
        <w:t xml:space="preserve"> </w:t>
      </w:r>
      <w:r w:rsidRPr="009525D8">
        <w:rPr>
          <w:szCs w:val="24"/>
          <w:lang w:val="en-GB"/>
        </w:rPr>
        <w:fldChar w:fldCharType="begin" w:fldLock="1"/>
      </w:r>
      <w:r w:rsidR="004A47F8">
        <w:rPr>
          <w:szCs w:val="24"/>
          <w:lang w:val="en-GB"/>
        </w:rPr>
        <w:instrText>ADDIN CSL_CITATION {"citationItems":[{"id":"ITEM-1","itemData":{"abstract":"This standard addresses the development, design, installation, an d man agement of alarm systems in the process industries. Alarm system management includes multiple work processes throughout t he alarm system l ifecycle. T his standard defines the terminology and models to develop an alarm system, and it defines the work process es recommended to effectively maintain the alarm system throughout the lifecycle.","author":[{"dropping-particle":"","family":"ANSI/ISA","given":"","non-dropping-particle":"","parse-names":false,"suffix":""}],"container-title":"ANSI/ISA","id":"ITEM-1","issued":{"date-parts":[["2016"]]},"title":"ANSI/ISA–18.2–2016 Management of Alarm Systems for the Process Industries","type":"article"},"suppress-author":1,"uris":["http://www.mendeley.com/documents/?uuid=60724c1d-6e8b-3da1-95a1-48eae1fc5473"]}],"mendeley":{"formattedCitation":"(2016)","plainTextFormattedCitation":"(2016)","previouslyFormattedCitation":"(2016)"},"properties":{"noteIndex":0},"schema":"https://github.com/citation-style-language/schema/raw/master/csl-citation.json"}</w:instrText>
      </w:r>
      <w:r w:rsidRPr="009525D8">
        <w:rPr>
          <w:szCs w:val="24"/>
          <w:lang w:val="en-GB"/>
        </w:rPr>
        <w:fldChar w:fldCharType="separate"/>
      </w:r>
      <w:r w:rsidRPr="009525D8">
        <w:rPr>
          <w:noProof/>
          <w:szCs w:val="24"/>
          <w:lang w:val="en-GB"/>
        </w:rPr>
        <w:t>(2016)</w:t>
      </w:r>
      <w:r w:rsidRPr="009525D8">
        <w:rPr>
          <w:szCs w:val="24"/>
          <w:lang w:val="en-GB"/>
        </w:rPr>
        <w:fldChar w:fldCharType="end"/>
      </w:r>
      <w:r w:rsidRPr="009525D8">
        <w:rPr>
          <w:szCs w:val="24"/>
          <w:lang w:val="en-GB"/>
        </w:rPr>
        <w:t xml:space="preserve"> and </w:t>
      </w:r>
      <w:r w:rsidRPr="009525D8">
        <w:rPr>
          <w:noProof/>
          <w:szCs w:val="24"/>
          <w:lang w:val="en-GB"/>
        </w:rPr>
        <w:t>EEMUA 191</w:t>
      </w:r>
      <w:r w:rsidRPr="009525D8">
        <w:rPr>
          <w:szCs w:val="24"/>
          <w:lang w:val="en-GB"/>
        </w:rPr>
        <w:t xml:space="preserve"> </w:t>
      </w:r>
      <w:r w:rsidRPr="009525D8">
        <w:rPr>
          <w:szCs w:val="24"/>
          <w:lang w:val="en-GB"/>
        </w:rPr>
        <w:fldChar w:fldCharType="begin" w:fldLock="1"/>
      </w:r>
      <w:r w:rsidRPr="009525D8">
        <w:rPr>
          <w:szCs w:val="24"/>
          <w:lang w:val="en-GB"/>
        </w:rPr>
        <w:instrText>ADDIN CSL_CITATION {"citationItems":[{"id":"ITEM-1","itemData":{"author":[{"dropping-particle":"","family":"EEMUA","given":"","non-dropping-particle":"","parse-names":false,"suffix":""}],"id":"ITEM-1","issued":{"date-parts":[["2013"]]},"title":"EEMUA Publication 191 Alarm systems - a guide to design, management and procurement","type":"article-journal"},"suppress-author":1,"uris":["http://www.mendeley.com/documents/?uuid=a3d85ce4-d928-4c89-a3ee-c998aa7247a7"]}],"mendeley":{"formattedCitation":"(2013)","plainTextFormattedCitation":"(2013)","previouslyFormattedCitation":"(2013)"},"properties":{"noteIndex":0},"schema":"https://github.com/citation-style-language/schema/raw/master/csl-citation.json"}</w:instrText>
      </w:r>
      <w:r w:rsidRPr="009525D8">
        <w:rPr>
          <w:szCs w:val="24"/>
          <w:lang w:val="en-GB"/>
        </w:rPr>
        <w:fldChar w:fldCharType="separate"/>
      </w:r>
      <w:r w:rsidRPr="009525D8">
        <w:rPr>
          <w:noProof/>
          <w:szCs w:val="24"/>
          <w:lang w:val="en-GB"/>
        </w:rPr>
        <w:t>(2013)</w:t>
      </w:r>
      <w:r w:rsidRPr="009525D8">
        <w:rPr>
          <w:szCs w:val="24"/>
          <w:lang w:val="en-GB"/>
        </w:rPr>
        <w:fldChar w:fldCharType="end"/>
      </w:r>
      <w:r w:rsidRPr="009525D8">
        <w:rPr>
          <w:szCs w:val="24"/>
          <w:lang w:val="en-GB"/>
        </w:rPr>
        <w:t xml:space="preserve"> have addressed the problem of poor alarm management in modern chemical plants, providing guidelines and suggestions. According to these standards, the average alarm annunciation rate should not exceed 6 alarms/hour per operator console to be considered manageable. Unfortunately, in most chemical plants, the alarms rate is much higher than the suggested value </w:t>
      </w:r>
      <w:r w:rsidRPr="009525D8">
        <w:rPr>
          <w:szCs w:val="24"/>
          <w:lang w:val="en-GB"/>
        </w:rPr>
        <w:fldChar w:fldCharType="begin" w:fldLock="1"/>
      </w:r>
      <w:r w:rsidRPr="009525D8">
        <w:rPr>
          <w:szCs w:val="24"/>
          <w:lang w:val="en-GB"/>
        </w:rPr>
        <w:instrText>ADDIN CSL_CITATION {"citationItems":[{"id":"ITEM-1","itemData":{"DOI":"10.1016/j.cherd.2013.02.028","ISSN":"02638762","abstract":"In the process industry, alarms are configured on the control system to provide indication of abnormal events to the control room operators. In the presence of improper design of alarm generating algorithm or lack of appropriate tuning, alarms are announced more frequently than what is typically sufficient to alert the operator, a condition commonly known as 'alarm chatter'. Chattering alarms are the most common form of nuisance alarms. The concept of run length is introduced in the alarm management context to study alarm chatter and an index is proposed to quantify the degree of alarm chatter based on run length distributions obtained exclusively from readily available historical alarm data. Chatter index hence plays a crucial role in routine assessment of industrial alarm systems. Prominent features of the proposed chatter index and its variant are demonstrated using industrial data. © 2013 The Institution of Chemical Engineers.","author":[{"dropping-particle":"","family":"Kondaveeti","given":"Sandeep R.","non-dropping-particle":"","parse-names":false,"suffix":""},{"dropping-particle":"","family":"Izadi","given":"Iman","non-dropping-particle":"","parse-names":false,"suffix":""},{"dropping-particle":"","family":"Shah","given":"Sirish L.","non-dropping-particle":"","parse-names":false,"suffix":""},{"dropping-particle":"","family":"Shook","given":"David S.","non-dropping-particle":"","parse-names":false,"suffix":""},{"dropping-particle":"","family":"Kadali","given":"Ramesh","non-dropping-particle":"","parse-names":false,"suffix":""},{"dropping-particle":"","family":"Chen","given":"Tongwen","non-dropping-particle":"","parse-names":false,"suffix":""}],"container-title":"Chemical Engineering Research and Design","id":"ITEM-1","issue":"12","issued":{"date-parts":[["2013"]]},"page":"2550-2558","publisher":"Institution of Chemical Engineers","title":"Quantification of alarm chatter based on run length distributions","type":"article-journal","volume":"91"},"uris":["http://www.mendeley.com/documents/?uuid=73a74269-4c40-4e5f-befc-d9af7468e1f8"]}],"mendeley":{"formattedCitation":"(Kondaveeti &lt;i&gt;et al.&lt;/i&gt;, 2013)","plainTextFormattedCitation":"(Kondaveeti et al., 2013)","previouslyFormattedCitation":"(Kondaveeti &lt;i&gt;et al.&lt;/i&gt;, 2013)"},"properties":{"noteIndex":0},"schema":"https://github.com/citation-style-language/schema/raw/master/csl-citation.json"}</w:instrText>
      </w:r>
      <w:r w:rsidRPr="009525D8">
        <w:rPr>
          <w:szCs w:val="24"/>
          <w:lang w:val="en-GB"/>
        </w:rPr>
        <w:fldChar w:fldCharType="separate"/>
      </w:r>
      <w:r w:rsidRPr="009525D8">
        <w:rPr>
          <w:noProof/>
          <w:szCs w:val="24"/>
          <w:lang w:val="en-GB"/>
        </w:rPr>
        <w:t xml:space="preserve">(Kondaveeti </w:t>
      </w:r>
      <w:r w:rsidRPr="009525D8">
        <w:rPr>
          <w:i/>
          <w:noProof/>
          <w:szCs w:val="24"/>
          <w:lang w:val="en-GB"/>
        </w:rPr>
        <w:t>et al.</w:t>
      </w:r>
      <w:r w:rsidRPr="009525D8">
        <w:rPr>
          <w:noProof/>
          <w:szCs w:val="24"/>
          <w:lang w:val="en-GB"/>
        </w:rPr>
        <w:t>, 2013)</w:t>
      </w:r>
      <w:r w:rsidRPr="009525D8">
        <w:rPr>
          <w:szCs w:val="24"/>
          <w:lang w:val="en-GB"/>
        </w:rPr>
        <w:fldChar w:fldCharType="end"/>
      </w:r>
      <w:r w:rsidRPr="009525D8">
        <w:rPr>
          <w:szCs w:val="24"/>
          <w:lang w:val="en-GB"/>
        </w:rPr>
        <w:t xml:space="preserve">. </w:t>
      </w:r>
    </w:p>
    <w:p w14:paraId="342421BE" w14:textId="15F25485" w:rsidR="00E93E68" w:rsidRPr="009525D8" w:rsidRDefault="00E44738" w:rsidP="00E551CA">
      <w:pPr>
        <w:pStyle w:val="CETBodytext"/>
        <w:rPr>
          <w:szCs w:val="24"/>
          <w:lang w:val="en-GB"/>
        </w:rPr>
      </w:pPr>
      <w:r w:rsidRPr="009525D8">
        <w:rPr>
          <w:szCs w:val="24"/>
          <w:lang w:val="en-GB"/>
        </w:rPr>
        <w:t xml:space="preserve">Alarm floods are “conditions during which the alarm rate is greater than the operator can effectively manage (e.g. more than 10 alarms per 10 minutes)” </w:t>
      </w:r>
      <w:r w:rsidRPr="009525D8">
        <w:rPr>
          <w:szCs w:val="24"/>
          <w:lang w:val="en-GB"/>
        </w:rPr>
        <w:fldChar w:fldCharType="begin" w:fldLock="1"/>
      </w:r>
      <w:r w:rsidR="00805C1F">
        <w:rPr>
          <w:szCs w:val="24"/>
          <w:lang w:val="en-GB"/>
        </w:rPr>
        <w:instrText>ADDIN CSL_CITATION {"citationItems":[{"id":"ITEM-1","itemData":{"abstract":"This standard addresses the development, design, installation, an d man agement of alarm systems in the process industries. Alarm system management includes multiple work processes throughout t he alarm system l ifecycle. T his standard defines the terminology and models to develop an alarm system, and it defines the work process es recommended to effectively maintain the alarm system throughout the lifecycle.","author":[{"dropping-particle":"","family":"ANSI/ISA","given":"","non-dropping-particle":"","parse-names":false,"suffix":""}],"container-title":"ANSI/ISA","id":"ITEM-1","issued":{"date-parts":[["2016"]]},"title":"ANSI/ISA–18.2–2016 Management of Alarm Systems for the Process Industries","type":"article"},"uris":["http://www.mendeley.com/documents/?uuid=60724c1d-6e8b-3da1-95a1-48eae1fc5473"]}],"mendeley":{"formattedCitation":"(ANSI/ISA, 2016)","plainTextFormattedCitation":"(ANSI/ISA, 2016)","previouslyFormattedCitation":"(ANSI/ISA, 2016)"},"properties":{"noteIndex":0},"schema":"https://github.com/citation-style-language/schema/raw/master/csl-citation.json"}</w:instrText>
      </w:r>
      <w:r w:rsidRPr="009525D8">
        <w:rPr>
          <w:szCs w:val="24"/>
          <w:lang w:val="en-GB"/>
        </w:rPr>
        <w:fldChar w:fldCharType="separate"/>
      </w:r>
      <w:r w:rsidR="004A47F8" w:rsidRPr="004A47F8">
        <w:rPr>
          <w:noProof/>
          <w:szCs w:val="24"/>
          <w:lang w:val="en-GB"/>
        </w:rPr>
        <w:t>(ANSI/ISA, 2016)</w:t>
      </w:r>
      <w:r w:rsidRPr="009525D8">
        <w:rPr>
          <w:szCs w:val="24"/>
          <w:lang w:val="en-GB"/>
        </w:rPr>
        <w:fldChar w:fldCharType="end"/>
      </w:r>
      <w:r w:rsidRPr="009525D8">
        <w:rPr>
          <w:szCs w:val="24"/>
          <w:lang w:val="en-GB"/>
        </w:rPr>
        <w:t xml:space="preserve">. During a flood episode, an operator may have to acknowledge and resolve hundreds of alarms in a short period. Clearly, an effective response is impossible in such a chaotic situation. Typically, </w:t>
      </w:r>
      <w:r w:rsidR="001528BC" w:rsidRPr="009525D8">
        <w:rPr>
          <w:szCs w:val="24"/>
          <w:lang w:val="en-GB"/>
        </w:rPr>
        <w:t xml:space="preserve">a majority </w:t>
      </w:r>
      <w:r w:rsidRPr="009525D8">
        <w:rPr>
          <w:szCs w:val="24"/>
          <w:lang w:val="en-GB"/>
        </w:rPr>
        <w:t xml:space="preserve">of the alarms in a flood episode are </w:t>
      </w:r>
      <w:r w:rsidRPr="009525D8">
        <w:rPr>
          <w:i/>
          <w:iCs/>
          <w:szCs w:val="24"/>
          <w:lang w:val="en-GB"/>
        </w:rPr>
        <w:t xml:space="preserve">nuisance </w:t>
      </w:r>
      <w:r w:rsidRPr="009525D8">
        <w:rPr>
          <w:szCs w:val="24"/>
          <w:lang w:val="en-GB"/>
        </w:rPr>
        <w:t xml:space="preserve">alarms (i.e. that </w:t>
      </w:r>
      <w:r w:rsidRPr="009525D8">
        <w:rPr>
          <w:szCs w:val="24"/>
          <w:lang w:val="en-GB"/>
        </w:rPr>
        <w:lastRenderedPageBreak/>
        <w:t xml:space="preserve">do not communicate any new information) </w:t>
      </w:r>
      <w:r w:rsidRPr="009525D8">
        <w:rPr>
          <w:szCs w:val="24"/>
          <w:lang w:val="en-GB"/>
        </w:rPr>
        <w:fldChar w:fldCharType="begin" w:fldLock="1"/>
      </w:r>
      <w:r w:rsidR="00805C1F">
        <w:rPr>
          <w:szCs w:val="24"/>
          <w:lang w:val="en-GB"/>
        </w:rPr>
        <w:instrText>ADDIN CSL_CITATION {"citationItems":[{"id":"ITEM-1","itemData":{"abstract":"This standard addresses the development, design, installation, an d man agement of alarm systems in the process industries. Alarm system management includes multiple work processes throughout t he alarm system l ifecycle. T his standard defines the terminology and models to develop an alarm system, and it defines the work process es recommended to effectively maintain the alarm system throughout the lifecycle.","author":[{"dropping-particle":"","family":"ANSI/ISA","given":"","non-dropping-particle":"","parse-names":false,"suffix":""}],"container-title":"ANSI/ISA","id":"ITEM-1","issued":{"date-parts":[["2016"]]},"title":"ANSI/ISA–18.2–2016 Management of Alarm Systems for the Process Industries","type":"article"},"uris":["http://www.mendeley.com/documents/?uuid=60724c1d-6e8b-3da1-95a1-48eae1fc5473"]}],"mendeley":{"formattedCitation":"(ANSI/ISA, 2016)","plainTextFormattedCitation":"(ANSI/ISA, 2016)","previouslyFormattedCitation":"(ANSI/ISA, 2016)"},"properties":{"noteIndex":0},"schema":"https://github.com/citation-style-language/schema/raw/master/csl-citation.json"}</w:instrText>
      </w:r>
      <w:r w:rsidRPr="009525D8">
        <w:rPr>
          <w:szCs w:val="24"/>
          <w:lang w:val="en-GB"/>
        </w:rPr>
        <w:fldChar w:fldCharType="separate"/>
      </w:r>
      <w:r w:rsidR="004A47F8" w:rsidRPr="004A47F8">
        <w:rPr>
          <w:noProof/>
          <w:szCs w:val="24"/>
          <w:lang w:val="en-GB"/>
        </w:rPr>
        <w:t>(ANSI/ISA, 2016)</w:t>
      </w:r>
      <w:r w:rsidRPr="009525D8">
        <w:rPr>
          <w:szCs w:val="24"/>
          <w:lang w:val="en-GB"/>
        </w:rPr>
        <w:fldChar w:fldCharType="end"/>
      </w:r>
      <w:r w:rsidRPr="009525D8">
        <w:rPr>
          <w:szCs w:val="24"/>
          <w:lang w:val="en-GB"/>
        </w:rPr>
        <w:t xml:space="preserve">. Several types of nuisance alarms exist (e.g. </w:t>
      </w:r>
      <w:r w:rsidR="00107890">
        <w:rPr>
          <w:szCs w:val="24"/>
          <w:lang w:val="en-GB"/>
        </w:rPr>
        <w:t>c</w:t>
      </w:r>
      <w:r w:rsidRPr="009525D8">
        <w:rPr>
          <w:szCs w:val="24"/>
          <w:lang w:val="en-GB"/>
        </w:rPr>
        <w:t xml:space="preserve">hattering, </w:t>
      </w:r>
      <w:r w:rsidR="00107890">
        <w:rPr>
          <w:szCs w:val="24"/>
          <w:lang w:val="en-GB"/>
        </w:rPr>
        <w:t>f</w:t>
      </w:r>
      <w:r w:rsidRPr="009525D8">
        <w:rPr>
          <w:szCs w:val="24"/>
          <w:lang w:val="en-GB"/>
        </w:rPr>
        <w:t xml:space="preserve">leeting and stale alarms). Chattering alarms are alarms “that repeatedly transitions between active state and </w:t>
      </w:r>
      <w:r w:rsidR="001528BC" w:rsidRPr="009525D8">
        <w:rPr>
          <w:szCs w:val="24"/>
          <w:lang w:val="en-GB"/>
        </w:rPr>
        <w:t>in</w:t>
      </w:r>
      <w:r w:rsidRPr="009525D8">
        <w:rPr>
          <w:szCs w:val="24"/>
          <w:lang w:val="en-GB"/>
        </w:rPr>
        <w:t xml:space="preserve">active state in a short period of time” </w:t>
      </w:r>
      <w:r w:rsidRPr="009525D8">
        <w:rPr>
          <w:szCs w:val="24"/>
          <w:lang w:val="en-GB"/>
        </w:rPr>
        <w:fldChar w:fldCharType="begin" w:fldLock="1"/>
      </w:r>
      <w:r w:rsidR="00805C1F">
        <w:rPr>
          <w:szCs w:val="24"/>
          <w:lang w:val="en-GB"/>
        </w:rPr>
        <w:instrText>ADDIN CSL_CITATION {"citationItems":[{"id":"ITEM-1","itemData":{"abstract":"This standard addresses the development, design, installation, an d man agement of alarm systems in the process industries. Alarm system management includes multiple work processes throughout t he alarm system l ifecycle. T his standard defines the terminology and models to develop an alarm system, and it defines the work process es recommended to effectively maintain the alarm system throughout the lifecycle.","author":[{"dropping-particle":"","family":"ANSI/ISA","given":"","non-dropping-particle":"","parse-names":false,"suffix":""}],"container-title":"ANSI/ISA","id":"ITEM-1","issued":{"date-parts":[["2016"]]},"title":"ANSI/ISA–18.2–2016 Management of Alarm Systems for the Process Industries","type":"article"},"uris":["http://www.mendeley.com/documents/?uuid=60724c1d-6e8b-3da1-95a1-48eae1fc5473"]}],"mendeley":{"formattedCitation":"(ANSI/ISA, 2016)","plainTextFormattedCitation":"(ANSI/ISA, 2016)","previouslyFormattedCitation":"(ANSI/ISA, 2016)"},"properties":{"noteIndex":0},"schema":"https://github.com/citation-style-language/schema/raw/master/csl-citation.json"}</w:instrText>
      </w:r>
      <w:r w:rsidRPr="009525D8">
        <w:rPr>
          <w:szCs w:val="24"/>
          <w:lang w:val="en-GB"/>
        </w:rPr>
        <w:fldChar w:fldCharType="separate"/>
      </w:r>
      <w:r w:rsidR="004A47F8" w:rsidRPr="004A47F8">
        <w:rPr>
          <w:noProof/>
          <w:szCs w:val="24"/>
          <w:lang w:val="en-GB"/>
        </w:rPr>
        <w:t>(ANSI/ISA, 2016)</w:t>
      </w:r>
      <w:r w:rsidRPr="009525D8">
        <w:rPr>
          <w:szCs w:val="24"/>
          <w:lang w:val="en-GB"/>
        </w:rPr>
        <w:fldChar w:fldCharType="end"/>
      </w:r>
      <w:r w:rsidRPr="009525D8">
        <w:rPr>
          <w:szCs w:val="24"/>
          <w:lang w:val="en-GB"/>
        </w:rPr>
        <w:t xml:space="preserve">. Therefore, </w:t>
      </w:r>
      <w:r w:rsidR="00107890">
        <w:rPr>
          <w:szCs w:val="24"/>
          <w:lang w:val="en-GB"/>
        </w:rPr>
        <w:t>c</w:t>
      </w:r>
      <w:r w:rsidRPr="009525D8">
        <w:rPr>
          <w:szCs w:val="24"/>
          <w:lang w:val="en-GB"/>
        </w:rPr>
        <w:t xml:space="preserve">hattering alarms have the potential to produce a large </w:t>
      </w:r>
      <w:r w:rsidR="001528BC" w:rsidRPr="009525D8">
        <w:rPr>
          <w:szCs w:val="24"/>
          <w:lang w:val="en-GB"/>
        </w:rPr>
        <w:t>count of alarms</w:t>
      </w:r>
      <w:r w:rsidRPr="009525D8">
        <w:rPr>
          <w:szCs w:val="24"/>
          <w:lang w:val="en-GB"/>
        </w:rPr>
        <w:t xml:space="preserve"> and reducing their number is a key step to improve the performance of the alarm system during alarm floods. </w:t>
      </w:r>
      <w:r w:rsidRPr="009525D8">
        <w:rPr>
          <w:noProof/>
          <w:szCs w:val="24"/>
          <w:lang w:val="en-GB"/>
        </w:rPr>
        <w:t xml:space="preserve">Kondaveeti </w:t>
      </w:r>
      <w:r w:rsidRPr="009525D8">
        <w:rPr>
          <w:i/>
          <w:noProof/>
          <w:szCs w:val="24"/>
          <w:lang w:val="en-GB"/>
        </w:rPr>
        <w:t xml:space="preserve">et al. </w:t>
      </w:r>
      <w:r w:rsidRPr="009525D8">
        <w:rPr>
          <w:szCs w:val="24"/>
          <w:lang w:val="en-GB"/>
        </w:rPr>
        <w:fldChar w:fldCharType="begin" w:fldLock="1"/>
      </w:r>
      <w:r w:rsidRPr="009525D8">
        <w:rPr>
          <w:szCs w:val="24"/>
          <w:lang w:val="en-GB"/>
        </w:rPr>
        <w:instrText>ADDIN CSL_CITATION {"citationItems":[{"id":"ITEM-1","itemData":{"DOI":"10.1016/j.cherd.2013.02.028","ISSN":"02638762","abstract":"In the process industry, alarms are configured on the control system to provide indication of abnormal events to the control room operators. In the presence of improper design of alarm generating algorithm or lack of appropriate tuning, alarms are announced more frequently than what is typically sufficient to alert the operator, a condition commonly known as 'alarm chatter'. Chattering alarms are the most common form of nuisance alarms. The concept of run length is introduced in the alarm management context to study alarm chatter and an index is proposed to quantify the degree of alarm chatter based on run length distributions obtained exclusively from readily available historical alarm data. Chatter index hence plays a crucial role in routine assessment of industrial alarm systems. Prominent features of the proposed chatter index and its variant are demonstrated using industrial data. © 2013 The Institution of Chemical Engineers.","author":[{"dropping-particle":"","family":"Kondaveeti","given":"Sandeep R.","non-dropping-particle":"","parse-names":false,"suffix":""},{"dropping-particle":"","family":"Izadi","given":"Iman","non-dropping-particle":"","parse-names":false,"suffix":""},{"dropping-particle":"","family":"Shah","given":"Sirish L.","non-dropping-particle":"","parse-names":false,"suffix":""},{"dropping-particle":"","family":"Shook","given":"David S.","non-dropping-particle":"","parse-names":false,"suffix":""},{"dropping-particle":"","family":"Kadali","given":"Ramesh","non-dropping-particle":"","parse-names":false,"suffix":""},{"dropping-particle":"","family":"Chen","given":"Tongwen","non-dropping-particle":"","parse-names":false,"suffix":""}],"container-title":"Chemical Engineering Research and Design","id":"ITEM-1","issue":"12","issued":{"date-parts":[["2013"]]},"page":"2550-2558","publisher":"Institution of Chemical Engineers","title":"Quantification of alarm chatter based on run length distributions","type":"article-journal","volume":"91"},"suppress-author":1,"uris":["http://www.mendeley.com/documents/?uuid=73a74269-4c40-4e5f-befc-d9af7468e1f8"]}],"mendeley":{"formattedCitation":"(2013)","plainTextFormattedCitation":"(2013)","previouslyFormattedCitation":"(2013)"},"properties":{"noteIndex":0},"schema":"https://github.com/citation-style-language/schema/raw/master/csl-citation.json"}</w:instrText>
      </w:r>
      <w:r w:rsidRPr="009525D8">
        <w:rPr>
          <w:szCs w:val="24"/>
          <w:lang w:val="en-GB"/>
        </w:rPr>
        <w:fldChar w:fldCharType="separate"/>
      </w:r>
      <w:r w:rsidRPr="009525D8">
        <w:rPr>
          <w:noProof/>
          <w:szCs w:val="24"/>
          <w:lang w:val="en-GB"/>
        </w:rPr>
        <w:t>(2013)</w:t>
      </w:r>
      <w:r w:rsidRPr="009525D8">
        <w:rPr>
          <w:szCs w:val="24"/>
          <w:lang w:val="en-GB"/>
        </w:rPr>
        <w:fldChar w:fldCharType="end"/>
      </w:r>
      <w:r w:rsidRPr="009525D8">
        <w:rPr>
          <w:szCs w:val="24"/>
          <w:lang w:val="en-GB"/>
        </w:rPr>
        <w:t xml:space="preserve"> proposed a method for quantifying alarm chatter based on run lengths distributions. Although effective, this technique produces static results (i.e. </w:t>
      </w:r>
      <w:r w:rsidR="00107890">
        <w:rPr>
          <w:szCs w:val="24"/>
          <w:lang w:val="en-GB"/>
        </w:rPr>
        <w:t>c</w:t>
      </w:r>
      <w:r w:rsidRPr="009525D8">
        <w:rPr>
          <w:szCs w:val="24"/>
          <w:lang w:val="en-GB"/>
        </w:rPr>
        <w:t xml:space="preserve">hattering is quantified based on historical alarm data, but no conclusion can be drawn about the alarm future behaviour). In a modern context, where </w:t>
      </w:r>
      <w:r w:rsidR="00B8494E">
        <w:rPr>
          <w:szCs w:val="24"/>
          <w:lang w:val="en-GB"/>
        </w:rPr>
        <w:t>computer technologies</w:t>
      </w:r>
      <w:r w:rsidRPr="009525D8">
        <w:rPr>
          <w:szCs w:val="24"/>
          <w:lang w:val="en-GB"/>
        </w:rPr>
        <w:t xml:space="preserve"> and Industry 4.0 solutions are rapidly expanding among different sectors, the need for more dynamic and flexible models is real.</w:t>
      </w:r>
      <w:r w:rsidR="00E93E68" w:rsidRPr="009525D8">
        <w:rPr>
          <w:szCs w:val="24"/>
          <w:lang w:val="en-GB"/>
        </w:rPr>
        <w:t xml:space="preserve"> </w:t>
      </w:r>
      <w:r w:rsidR="001528BC" w:rsidRPr="009525D8">
        <w:rPr>
          <w:szCs w:val="24"/>
          <w:lang w:val="en-GB"/>
        </w:rPr>
        <w:t>In the current scenario</w:t>
      </w:r>
      <w:r w:rsidRPr="009525D8">
        <w:rPr>
          <w:szCs w:val="24"/>
          <w:lang w:val="en-GB"/>
        </w:rPr>
        <w:t xml:space="preserve">, chemical plants produce and store an immense amount of data </w:t>
      </w:r>
      <w:r w:rsidRPr="009525D8">
        <w:rPr>
          <w:szCs w:val="24"/>
          <w:lang w:val="en-GB"/>
        </w:rPr>
        <w:fldChar w:fldCharType="begin" w:fldLock="1"/>
      </w:r>
      <w:r w:rsidR="00645466">
        <w:rPr>
          <w:szCs w:val="24"/>
          <w:lang w:val="en-GB"/>
        </w:rPr>
        <w:instrText>ADDIN CSL_CITATION {"citationItems":[{"id":"ITEM-1","itemData":{"DOI":"10.1515/133","author":[{"dropping-particle":"","family":"Balasko","given":"B","non-dropping-particle":"","parse-names":false,"suffix":""},{"dropping-particle":"","family":"Abonyi","given":"János","non-dropping-particle":"","parse-names":false,"suffix":""}],"container-title":"Hungarian Journal of Industrial Chemistry","id":"ITEM-1","issued":{"date-parts":[["2007","1","1"]]},"page":"75-84","title":"What Happens to Process Data in Chemical Industry? From Source to Applications – An Overview","type":"article-journal","volume":"35"},"uris":["http://www.mendeley.com/documents/?uuid=1cc87d7c-027c-49df-a17a-10b461cff7a1"]}],"mendeley":{"formattedCitation":"(Balasko and Abonyi, 2007)","plainTextFormattedCitation":"(Balasko and Abonyi, 2007)","previouslyFormattedCitation":"(Balasko and Abonyi, 2007)"},"properties":{"noteIndex":0},"schema":"https://github.com/citation-style-language/schema/raw/master/csl-citation.json"}</w:instrText>
      </w:r>
      <w:r w:rsidRPr="009525D8">
        <w:rPr>
          <w:szCs w:val="24"/>
          <w:lang w:val="en-GB"/>
        </w:rPr>
        <w:fldChar w:fldCharType="separate"/>
      </w:r>
      <w:r w:rsidRPr="009525D8">
        <w:rPr>
          <w:noProof/>
          <w:szCs w:val="24"/>
          <w:lang w:val="en-GB"/>
        </w:rPr>
        <w:t>(Balasko and Abonyi, 2007)</w:t>
      </w:r>
      <w:r w:rsidRPr="009525D8">
        <w:rPr>
          <w:szCs w:val="24"/>
          <w:lang w:val="en-GB"/>
        </w:rPr>
        <w:fldChar w:fldCharType="end"/>
      </w:r>
      <w:r w:rsidRPr="009525D8">
        <w:rPr>
          <w:szCs w:val="24"/>
          <w:lang w:val="en-GB"/>
        </w:rPr>
        <w:t>, modern computers have outstanding calculation capability, and data science techniques ha</w:t>
      </w:r>
      <w:r w:rsidR="005726E5" w:rsidRPr="009525D8">
        <w:rPr>
          <w:szCs w:val="24"/>
          <w:lang w:val="en-GB"/>
        </w:rPr>
        <w:t>ve</w:t>
      </w:r>
      <w:r w:rsidRPr="009525D8">
        <w:rPr>
          <w:szCs w:val="24"/>
          <w:lang w:val="en-GB"/>
        </w:rPr>
        <w:t xml:space="preserve"> come a long way. We now have the technical </w:t>
      </w:r>
      <w:r w:rsidR="001528BC" w:rsidRPr="009525D8">
        <w:rPr>
          <w:szCs w:val="24"/>
          <w:lang w:val="en-GB"/>
        </w:rPr>
        <w:t>capability</w:t>
      </w:r>
      <w:r w:rsidRPr="009525D8">
        <w:rPr>
          <w:szCs w:val="24"/>
          <w:lang w:val="en-GB"/>
        </w:rPr>
        <w:t xml:space="preserve"> and the tools to process a vast amount of data. </w:t>
      </w:r>
      <w:r w:rsidR="001528BC" w:rsidRPr="009525D8">
        <w:rPr>
          <w:szCs w:val="24"/>
          <w:lang w:val="en-GB"/>
        </w:rPr>
        <w:t>However</w:t>
      </w:r>
      <w:r w:rsidR="002B41D3">
        <w:rPr>
          <w:szCs w:val="24"/>
          <w:lang w:val="en-GB"/>
        </w:rPr>
        <w:t>,</w:t>
      </w:r>
      <w:r w:rsidRPr="009525D8">
        <w:rPr>
          <w:szCs w:val="24"/>
          <w:lang w:val="en-GB"/>
        </w:rPr>
        <w:t xml:space="preserve"> </w:t>
      </w:r>
      <w:r w:rsidR="001528BC" w:rsidRPr="009525D8">
        <w:rPr>
          <w:szCs w:val="24"/>
          <w:lang w:val="en-GB"/>
        </w:rPr>
        <w:t xml:space="preserve">process </w:t>
      </w:r>
      <w:r w:rsidRPr="009525D8">
        <w:rPr>
          <w:szCs w:val="24"/>
          <w:lang w:val="en-GB"/>
        </w:rPr>
        <w:t xml:space="preserve">data </w:t>
      </w:r>
      <w:r w:rsidR="001528BC" w:rsidRPr="009525D8">
        <w:rPr>
          <w:szCs w:val="24"/>
          <w:lang w:val="en-GB"/>
        </w:rPr>
        <w:t>is mainly</w:t>
      </w:r>
      <w:r w:rsidRPr="009525D8">
        <w:rPr>
          <w:szCs w:val="24"/>
          <w:lang w:val="en-GB"/>
        </w:rPr>
        <w:t xml:space="preserve"> </w:t>
      </w:r>
      <w:r w:rsidR="001528BC" w:rsidRPr="009525D8">
        <w:rPr>
          <w:szCs w:val="24"/>
          <w:lang w:val="en-GB"/>
        </w:rPr>
        <w:t>archived and</w:t>
      </w:r>
      <w:r w:rsidRPr="009525D8">
        <w:rPr>
          <w:szCs w:val="24"/>
          <w:lang w:val="en-GB"/>
        </w:rPr>
        <w:t xml:space="preserve"> not analysed</w:t>
      </w:r>
      <w:r w:rsidR="001528BC" w:rsidRPr="009525D8">
        <w:rPr>
          <w:szCs w:val="24"/>
          <w:lang w:val="en-GB"/>
        </w:rPr>
        <w:t xml:space="preserve"> or explored to mine for information and knowledge</w:t>
      </w:r>
      <w:r w:rsidRPr="009525D8">
        <w:rPr>
          <w:szCs w:val="24"/>
          <w:lang w:val="en-GB"/>
        </w:rPr>
        <w:t xml:space="preserve">. </w:t>
      </w:r>
      <w:r w:rsidR="001528BC" w:rsidRPr="009525D8">
        <w:rPr>
          <w:szCs w:val="24"/>
          <w:lang w:val="en-GB"/>
        </w:rPr>
        <w:t xml:space="preserve">The </w:t>
      </w:r>
      <w:r w:rsidR="002B41D3" w:rsidRPr="009525D8">
        <w:rPr>
          <w:szCs w:val="24"/>
          <w:lang w:val="en-GB"/>
        </w:rPr>
        <w:t>availability</w:t>
      </w:r>
      <w:r w:rsidR="001528BC" w:rsidRPr="009525D8">
        <w:rPr>
          <w:szCs w:val="24"/>
          <w:lang w:val="en-GB"/>
        </w:rPr>
        <w:t xml:space="preserve"> of multivariate statistical and </w:t>
      </w:r>
      <w:r w:rsidRPr="009525D8">
        <w:rPr>
          <w:szCs w:val="24"/>
          <w:lang w:val="en-GB"/>
        </w:rPr>
        <w:t xml:space="preserve"> Machine Learning techniques </w:t>
      </w:r>
      <w:r w:rsidR="00073F51" w:rsidRPr="009525D8">
        <w:rPr>
          <w:lang w:val="en-GB"/>
        </w:rPr>
        <w:t>now offers the opportunity</w:t>
      </w:r>
      <w:r w:rsidRPr="009525D8">
        <w:rPr>
          <w:lang w:val="en-GB"/>
        </w:rPr>
        <w:t xml:space="preserve"> to “learn” and extract knowledge from past data</w:t>
      </w:r>
      <w:r w:rsidR="002B41D3">
        <w:rPr>
          <w:lang w:val="en-GB"/>
        </w:rPr>
        <w:t xml:space="preserve"> </w:t>
      </w:r>
      <w:r w:rsidR="002B41D3" w:rsidRPr="009525D8">
        <w:rPr>
          <w:lang w:val="en-GB"/>
        </w:rPr>
        <w:fldChar w:fldCharType="begin" w:fldLock="1"/>
      </w:r>
      <w:r w:rsidR="002B41D3" w:rsidRPr="009525D8">
        <w:rPr>
          <w:lang w:val="en-GB"/>
        </w:rPr>
        <w:instrText>ADDIN CSL_CITATION {"citationItems":[{"id":"ITEM-1","itemData":{"DOI":"10.1109/ACCESS.2018.2819688","ISSN":"21693536","abstract":"The field of artificial intelligence (AI) has shown an upward trend of growth in the 21st century (from 2000 to 2015). The evolution in AI has advanced the development of human society in our own time, with dramatic revolutions shaped by both theories and techniques. However, the multidisciplinary and fast-growing features make AI a field in which it is difficult to be well understood. In this paper, we study the evolution of AI at the beginning of the 21st century using publication metadata extracted from 9 top-tier journals and 12 top-tier conferences of this discipline. We find that the area is in the sustainable development and its impact continues to grow. From the perspective of reference behavior, the decrease in self-references indicates that the AI is becoming more and more open-minded. The influential papers/researchers/institutions we identified outline landmarks in the development of this field. Last but not least, we explore the inner structure in terms of topics' evolution over time. We have quantified the temporal trends at the topic level and discovered the inner connection among these topics. These findings provide deep insights into the current scientific innovations, as well as shedding light on funding policies.","author":[{"dropping-particle":"","family":"Liu","given":"Jiaying","non-dropping-particle":"","parse-names":false,"suffix":""},{"dropping-particle":"","family":"Kong","given":"Xiangjie","non-dropping-particle":"","parse-names":false,"suffix":""},{"dropping-particle":"","family":"Xia","given":"Feng","non-dropping-particle":"","parse-names":false,"suffix":""},{"dropping-particle":"","family":"Bai","given":"Xiaomei","non-dropping-particle":"","parse-names":false,"suffix":""},{"dropping-particle":"","family":"Wang","given":"Lei","non-dropping-particle":"","parse-names":false,"suffix":""},{"dropping-particle":"","family":"Qing","given":"Qing","non-dropping-particle":"","parse-names":false,"suffix":""},{"dropping-particle":"","family":"Lee","given":"Ivan","non-dropping-particle":"","parse-names":false,"suffix":""}],"container-title":"IEEE Access","id":"ITEM-1","issue":"April","issued":{"date-parts":[["2018"]]},"page":"34403-34421","title":"Artificial intelligence in the 21st century","type":"article-journal","volume":"6"},"uris":["http://www.mendeley.com/documents/?uuid=c3e8e652-36d5-44e5-84a3-fb171229a0a0"]}],"mendeley":{"formattedCitation":"(Liu &lt;i&gt;et al.&lt;/i&gt;, 2018)","plainTextFormattedCitation":"(Liu et al., 2018)","previouslyFormattedCitation":"(Liu &lt;i&gt;et al.&lt;/i&gt;, 2018)"},"properties":{"noteIndex":0},"schema":"https://github.com/citation-style-language/schema/raw/master/csl-citation.json"}</w:instrText>
      </w:r>
      <w:r w:rsidR="002B41D3" w:rsidRPr="009525D8">
        <w:rPr>
          <w:lang w:val="en-GB"/>
        </w:rPr>
        <w:fldChar w:fldCharType="separate"/>
      </w:r>
      <w:r w:rsidR="002B41D3" w:rsidRPr="009525D8">
        <w:rPr>
          <w:noProof/>
          <w:lang w:val="en-GB"/>
        </w:rPr>
        <w:t xml:space="preserve">(Liu </w:t>
      </w:r>
      <w:r w:rsidR="002B41D3" w:rsidRPr="009525D8">
        <w:rPr>
          <w:i/>
          <w:noProof/>
          <w:lang w:val="en-GB"/>
        </w:rPr>
        <w:t>et al.</w:t>
      </w:r>
      <w:r w:rsidR="002B41D3" w:rsidRPr="009525D8">
        <w:rPr>
          <w:noProof/>
          <w:lang w:val="en-GB"/>
        </w:rPr>
        <w:t>, 2018)</w:t>
      </w:r>
      <w:r w:rsidR="002B41D3" w:rsidRPr="009525D8">
        <w:rPr>
          <w:lang w:val="en-GB"/>
        </w:rPr>
        <w:fldChar w:fldCharType="end"/>
      </w:r>
      <w:r w:rsidRPr="009525D8">
        <w:rPr>
          <w:lang w:val="en-GB"/>
        </w:rPr>
        <w:t>.</w:t>
      </w:r>
    </w:p>
    <w:p w14:paraId="5859028A" w14:textId="4D7A6CBB" w:rsidR="00232574" w:rsidRPr="00444369" w:rsidRDefault="00E93E68" w:rsidP="00E551CA">
      <w:pPr>
        <w:pStyle w:val="Paragrafoelenco"/>
        <w:ind w:left="0"/>
      </w:pPr>
      <w:r w:rsidRPr="009525D8">
        <w:t>For</w:t>
      </w:r>
      <w:r w:rsidR="0090358C">
        <w:t xml:space="preserve"> the</w:t>
      </w:r>
      <w:r w:rsidRPr="009525D8">
        <w:t xml:space="preserve"> reasons mentioned above, </w:t>
      </w:r>
      <w:r w:rsidR="00073F51" w:rsidRPr="009525D8">
        <w:t>the objective of this study is</w:t>
      </w:r>
      <w:r w:rsidR="00AD5406" w:rsidRPr="009525D8">
        <w:t xml:space="preserve"> </w:t>
      </w:r>
      <w:r w:rsidRPr="009525D8">
        <w:t xml:space="preserve">to overcome the limitations </w:t>
      </w:r>
      <w:r w:rsidR="00AD5406" w:rsidRPr="009525D8">
        <w:t xml:space="preserve">of the existing methods for </w:t>
      </w:r>
      <w:r w:rsidR="00107890">
        <w:t>c</w:t>
      </w:r>
      <w:r w:rsidR="00AD5406" w:rsidRPr="009525D8">
        <w:t>hattering quantification</w:t>
      </w:r>
      <w:r w:rsidR="00073F51" w:rsidRPr="009525D8">
        <w:t xml:space="preserve"> and</w:t>
      </w:r>
      <w:r w:rsidR="00CC4525">
        <w:t xml:space="preserve"> to</w:t>
      </w:r>
      <w:r w:rsidR="00073F51" w:rsidRPr="009525D8">
        <w:t xml:space="preserve"> </w:t>
      </w:r>
      <w:r w:rsidR="00AD5406" w:rsidRPr="009525D8">
        <w:t>propose a</w:t>
      </w:r>
      <w:r w:rsidR="001E0FC9" w:rsidRPr="009525D8">
        <w:t xml:space="preserve"> Machine Learning based</w:t>
      </w:r>
      <w:r w:rsidR="00AD5406" w:rsidRPr="009525D8">
        <w:t xml:space="preserve"> method for </w:t>
      </w:r>
      <w:r w:rsidR="00107890">
        <w:t>c</w:t>
      </w:r>
      <w:r w:rsidR="001E0FC9" w:rsidRPr="009525D8">
        <w:t>hattering prediction</w:t>
      </w:r>
      <w:r w:rsidR="00107890" w:rsidRPr="009525D8">
        <w:t xml:space="preserve">. </w:t>
      </w:r>
      <w:r w:rsidR="001E0FC9" w:rsidRPr="009525D8">
        <w:t xml:space="preserve">Specifically, the Chattering Index approach proposed by </w:t>
      </w:r>
      <w:r w:rsidR="001E0FC9" w:rsidRPr="009525D8">
        <w:fldChar w:fldCharType="begin" w:fldLock="1"/>
      </w:r>
      <w:r w:rsidR="004A47F8">
        <w:instrText>ADDIN CSL_CITATION {"citationItems":[{"id":"ITEM-1","itemData":{"DOI":"10.1016/j.cherd.2013.02.028","ISSN":"02638762","abstract":"In the process industry, alarms are configured on the control system to provide indication of abnormal events to the control room operators. In the presence of improper design of alarm generating algorithm or lack of appropriate tuning, alarms are announced more frequently than what is typically sufficient to alert the operator, a condition commonly known as 'alarm chatter'. Chattering alarms are the most common form of nuisance alarms. The concept of run length is introduced in the alarm management context to study alarm chatter and an index is proposed to quantify the degree of alarm chatter based on run length distributions obtained exclusively from readily available historical alarm data. Chatter index hence plays a crucial role in routine assessment of industrial alarm systems. Prominent features of the proposed chatter index and its variant are demonstrated using industrial data. © 2013 The Institution of Chemical Engineers.","author":[{"dropping-particle":"","family":"Kondaveeti","given":"Sandeep R.","non-dropping-particle":"","parse-names":false,"suffix":""},{"dropping-particle":"","family":"Izadi","given":"Iman","non-dropping-particle":"","parse-names":false,"suffix":""},{"dropping-particle":"","family":"Shah","given":"Sirish L.","non-dropping-particle":"","parse-names":false,"suffix":""},{"dropping-particle":"","family":"Shook","given":"David S.","non-dropping-particle":"","parse-names":false,"suffix":""},{"dropping-particle":"","family":"Kadali","given":"Ramesh","non-dropping-particle":"","parse-names":false,"suffix":""},{"dropping-particle":"","family":"Chen","given":"Tongwen","non-dropping-particle":"","parse-names":false,"suffix":""}],"container-title":"Chemical Engineering Research and Design","id":"ITEM-1","issue":"12","issued":{"date-parts":[["2013"]]},"page":"2550-2558","publisher":"Institution of Chemical Engineers","title":"Quantification of alarm chatter based on run length distributions","type":"article-journal","volume":"91"},"uris":["http://www.mendeley.com/documents/?uuid=73a74269-4c40-4e5f-befc-d9af7468e1f8"]}],"mendeley":{"formattedCitation":"(Kondaveeti &lt;i&gt;et al.&lt;/i&gt;, 2013)","plainTextFormattedCitation":"(Kondaveeti et al., 2013)","previouslyFormattedCitation":"(Kondaveeti &lt;i&gt;et al.&lt;/i&gt;, 2013)"},"properties":{"noteIndex":0},"schema":"https://github.com/citation-style-language/schema/raw/master/csl-citation.json"}</w:instrText>
      </w:r>
      <w:r w:rsidR="001E0FC9" w:rsidRPr="009525D8">
        <w:fldChar w:fldCharType="separate"/>
      </w:r>
      <w:r w:rsidR="001E0FC9" w:rsidRPr="009525D8">
        <w:rPr>
          <w:noProof/>
        </w:rPr>
        <w:t xml:space="preserve">(Kondaveeti </w:t>
      </w:r>
      <w:r w:rsidR="001E0FC9" w:rsidRPr="009525D8">
        <w:rPr>
          <w:i/>
          <w:noProof/>
        </w:rPr>
        <w:t>et al.</w:t>
      </w:r>
      <w:r w:rsidR="001E0FC9" w:rsidRPr="009525D8">
        <w:rPr>
          <w:noProof/>
        </w:rPr>
        <w:t>, 2013)</w:t>
      </w:r>
      <w:r w:rsidR="001E0FC9" w:rsidRPr="009525D8">
        <w:fldChar w:fldCharType="end"/>
      </w:r>
      <w:r w:rsidR="001E0FC9" w:rsidRPr="009525D8">
        <w:t xml:space="preserve"> has been modified to obtain a Dynamic Chattering Index, whose results </w:t>
      </w:r>
      <w:r w:rsidR="00073F51" w:rsidRPr="009525D8">
        <w:t>are then</w:t>
      </w:r>
      <w:r w:rsidR="001E0FC9" w:rsidRPr="009525D8">
        <w:t xml:space="preserve"> used to train a Deep Neural Network model.</w:t>
      </w:r>
      <w:r w:rsidR="00232574" w:rsidRPr="009525D8">
        <w:t xml:space="preserve"> The </w:t>
      </w:r>
      <w:r w:rsidR="00073F51" w:rsidRPr="009525D8">
        <w:t xml:space="preserve">efficacy of the proposed method is evaluated by application to </w:t>
      </w:r>
      <w:r w:rsidR="00232574" w:rsidRPr="009525D8">
        <w:t xml:space="preserve">an industrial case </w:t>
      </w:r>
      <w:r w:rsidR="00073F51" w:rsidRPr="009525D8">
        <w:t>data set</w:t>
      </w:r>
      <w:r w:rsidR="00232574" w:rsidRPr="009525D8">
        <w:t xml:space="preserve"> consist</w:t>
      </w:r>
      <w:r w:rsidR="00073F51" w:rsidRPr="009525D8">
        <w:t>ing</w:t>
      </w:r>
      <w:r w:rsidR="00232574" w:rsidRPr="009525D8">
        <w:t xml:space="preserve"> </w:t>
      </w:r>
      <w:r w:rsidR="00C436FD" w:rsidRPr="009525D8">
        <w:t>of</w:t>
      </w:r>
      <w:r w:rsidR="00232574" w:rsidRPr="009525D8">
        <w:t xml:space="preserve"> alarm data from an ammonia production </w:t>
      </w:r>
      <w:r w:rsidR="00232574" w:rsidRPr="00444369">
        <w:t>plant.</w:t>
      </w:r>
    </w:p>
    <w:p w14:paraId="18810C01" w14:textId="77777777" w:rsidR="00E44738" w:rsidRPr="00444369" w:rsidRDefault="00E44738" w:rsidP="00E551CA">
      <w:pPr>
        <w:pStyle w:val="CETHeading1"/>
        <w:spacing w:line="264" w:lineRule="auto"/>
        <w:rPr>
          <w:lang w:val="en-GB"/>
        </w:rPr>
      </w:pPr>
      <w:r w:rsidRPr="00444369">
        <w:rPr>
          <w:lang w:val="en-GB"/>
        </w:rPr>
        <w:t>Alarms from ammonia production plant</w:t>
      </w:r>
    </w:p>
    <w:p w14:paraId="2EE80E4E" w14:textId="429AD340" w:rsidR="00E44738" w:rsidRPr="009525D8" w:rsidRDefault="00E44738" w:rsidP="00E551CA">
      <w:pPr>
        <w:pStyle w:val="CETBodytext"/>
        <w:spacing w:after="60"/>
        <w:rPr>
          <w:rFonts w:eastAsiaTheme="minorEastAsia"/>
          <w:lang w:val="en-GB"/>
        </w:rPr>
      </w:pPr>
      <w:r w:rsidRPr="009525D8">
        <w:rPr>
          <w:lang w:val="en-GB"/>
        </w:rPr>
        <w:t xml:space="preserve">An industrial alarm database has been considered to support the analyses. Specifically, alarm data from a section </w:t>
      </w:r>
      <w:r w:rsidR="00073F51" w:rsidRPr="009525D8">
        <w:rPr>
          <w:lang w:val="en-GB"/>
        </w:rPr>
        <w:t>of an</w:t>
      </w:r>
      <w:r w:rsidRPr="009525D8">
        <w:rPr>
          <w:lang w:val="en-GB"/>
        </w:rPr>
        <w:t xml:space="preserve"> ammonia production </w:t>
      </w:r>
      <w:r w:rsidR="00073F51" w:rsidRPr="009525D8">
        <w:rPr>
          <w:lang w:val="en-GB"/>
        </w:rPr>
        <w:t xml:space="preserve">process </w:t>
      </w:r>
      <w:r w:rsidR="009B0DEB">
        <w:fldChar w:fldCharType="begin" w:fldLock="1"/>
      </w:r>
      <w:r w:rsidR="00645DAD">
        <w:instrText>ADDIN CSL_CITATION {"citationItems":[{"id":"ITEM-1","itemData":{"URL":"www.topsoe.com/processes/ammonia","accessed":{"date-parts":[["2020","4","4"]]},"author":[{"dropping-particle":"","family":"Topsoe.com","given":"","non-dropping-particle":"","parse-names":false,"suffix":""}],"id":"ITEM-1","issued":{"date-parts":[["2020"]]},"title":"Ammonia","type":"webpage"},"uris":["http://www.mendeley.com/documents/?uuid=3775e531-eb53-3197-940a-ff0b9b650136"]}],"mendeley":{"formattedCitation":"(Topsoe.com, 2020)","manualFormatting":"(Haldor Topsoe, n.d.)","plainTextFormattedCitation":"(Topsoe.com, 2020)","previouslyFormattedCitation":"(Topsoe.com, 2020)"},"properties":{"noteIndex":0},"schema":"https://github.com/citation-style-language/schema/raw/master/csl-citation.json"}</w:instrText>
      </w:r>
      <w:r w:rsidR="009B0DEB">
        <w:fldChar w:fldCharType="separate"/>
      </w:r>
      <w:r w:rsidR="009B0DEB" w:rsidRPr="00D942DA">
        <w:rPr>
          <w:noProof/>
        </w:rPr>
        <w:t>(</w:t>
      </w:r>
      <w:r w:rsidR="00252C76">
        <w:rPr>
          <w:noProof/>
        </w:rPr>
        <w:t>Topsoe.com</w:t>
      </w:r>
      <w:r w:rsidR="009B0DEB" w:rsidRPr="00D942DA">
        <w:rPr>
          <w:noProof/>
        </w:rPr>
        <w:t xml:space="preserve">, </w:t>
      </w:r>
      <w:r w:rsidR="00252C76">
        <w:rPr>
          <w:noProof/>
        </w:rPr>
        <w:t>2020</w:t>
      </w:r>
      <w:r w:rsidR="009B0DEB" w:rsidRPr="00D942DA">
        <w:rPr>
          <w:noProof/>
        </w:rPr>
        <w:t>)</w:t>
      </w:r>
      <w:r w:rsidR="009B0DEB">
        <w:fldChar w:fldCharType="end"/>
      </w:r>
      <w:r w:rsidR="009B0DEB">
        <w:t xml:space="preserve"> </w:t>
      </w:r>
      <w:r w:rsidR="00073F51" w:rsidRPr="009525D8">
        <w:rPr>
          <w:lang w:val="en-GB"/>
        </w:rPr>
        <w:t xml:space="preserve">is </w:t>
      </w:r>
      <w:r w:rsidR="006B6272" w:rsidRPr="009525D8">
        <w:rPr>
          <w:lang w:val="en-GB"/>
        </w:rPr>
        <w:t>analysed</w:t>
      </w:r>
      <w:r w:rsidRPr="009525D8">
        <w:rPr>
          <w:lang w:val="en-GB"/>
        </w:rPr>
        <w:t xml:space="preserve">. Due to the large quantity of hazardous substances stored and handled during normal activity, the plant has been classified as an “upper tier” </w:t>
      </w:r>
      <w:r w:rsidRPr="00E21F56">
        <w:rPr>
          <w:lang w:val="en-GB"/>
        </w:rPr>
        <w:t>Seveso III</w:t>
      </w:r>
      <w:r w:rsidRPr="009525D8">
        <w:rPr>
          <w:lang w:val="en-GB"/>
        </w:rPr>
        <w:t xml:space="preserve"> establishment. Extensive use of methane, hydrogen, and ammonia (anhydrous and aqueous solution) occurs in the plant section. Furthermore</w:t>
      </w:r>
      <w:r w:rsidR="006B6272">
        <w:rPr>
          <w:lang w:val="en-GB"/>
        </w:rPr>
        <w:t>,</w:t>
      </w:r>
      <w:r w:rsidRPr="009525D8">
        <w:rPr>
          <w:lang w:val="en-GB"/>
        </w:rPr>
        <w:t xml:space="preserve"> due to the intrinsic properties of the processes involved</w:t>
      </w:r>
      <w:r w:rsidR="00AC4FF2">
        <w:rPr>
          <w:lang w:val="en-GB"/>
        </w:rPr>
        <w:t>,</w:t>
      </w:r>
      <w:r w:rsidRPr="009525D8">
        <w:rPr>
          <w:lang w:val="en-GB"/>
        </w:rPr>
        <w:t xml:space="preserve"> severe operating conditions (i.e. high pressure and high temperature) are often associated with corrosive substances. Additional information about ammonia production and the considered site can be found </w:t>
      </w:r>
      <w:r w:rsidR="00073F51" w:rsidRPr="009525D8">
        <w:rPr>
          <w:lang w:val="en-GB"/>
        </w:rPr>
        <w:t>at:</w:t>
      </w:r>
      <w:r w:rsidRPr="009525D8">
        <w:rPr>
          <w:lang w:val="en-GB"/>
        </w:rPr>
        <w:t xml:space="preserve"> </w:t>
      </w:r>
      <w:r w:rsidRPr="009525D8">
        <w:rPr>
          <w:lang w:val="en-GB"/>
        </w:rPr>
        <w:fldChar w:fldCharType="begin" w:fldLock="1"/>
      </w:r>
      <w:r w:rsidRPr="009525D8">
        <w:rPr>
          <w:lang w:val="en-GB"/>
        </w:rPr>
        <w:instrText>ADDIN CSL_CITATION {"citationItems":[{"id":"ITEM-1","itemData":{"ISBN":"3642791972","author":[{"dropping-particle":"","family":"Aika","given":"Ken-ichi","non-dropping-particle":"","parse-names":false,"suffix":""},{"dropping-particle":"","family":"Christiansen","given":"L J","non-dropping-particle":"","parse-names":false,"suffix":""},{"dropping-particle":"","family":"Dybkjaer","given":"I","non-dropping-particle":"","parse-names":false,"suffix":""},{"dropping-particle":"","family":"Hansen","given":"J B","non-dropping-particle":"","parse-names":false,"suffix":""},{"dropping-particle":"","family":"Nielsen","given":"P E Hojlund","non-dropping-particle":"","parse-names":false,"suffix":""},{"dropping-particle":"","family":"Nielsen","given":"A","non-dropping-particle":"","parse-names":false,"suffix":""},{"dropping-particle":"","family":"Stoltze","given":"P","non-dropping-particle":"","parse-names":false,"suffix":""},{"dropping-particle":"","family":"Tamaru","given":"K","non-dropping-particle":"","parse-names":false,"suffix":""}],"id":"ITEM-1","issued":{"date-parts":[["2012"]]},"publisher":"Springer Science &amp; Business Media","title":"Ammonia: catalysis and manufacture","type":"book"},"uris":["http://www.mendeley.com/documents/?uuid=f2ae68a2-773b-4ab3-9a2c-a8d568ef9bde"]},{"id":"ITEM-2","itemData":{"author":[{"dropping-particle":"","family":"Yara Italia S.p.A","given":"","non-dropping-particle":"","parse-names":false,"suffix":""}],"id":"ITEM-2","issued":{"date-parts":[["2016"]]},"title":"Relazione di riferimento della Yara Italia S.p.A. dello stabilimento di Ferrara","type":"report"},"uris":["http://www.mendeley.com/documents/?uuid=8444b50b-30df-4546-8806-ff73f967f9df"]}],"mendeley":{"formattedCitation":"(Aika &lt;i&gt;et al.&lt;/i&gt;, 2012; Yara Italia S.p.A, 2016)","plainTextFormattedCitation":"(Aika et al., 2012; Yara Italia S.p.A, 2016)","previouslyFormattedCitation":"(Aika &lt;i&gt;et al.&lt;/i&gt;, 2012; Yara Italia S.p.A, 2016)"},"properties":{"noteIndex":0},"schema":"https://github.com/citation-style-language/schema/raw/master/csl-citation.json"}</w:instrText>
      </w:r>
      <w:r w:rsidRPr="009525D8">
        <w:rPr>
          <w:lang w:val="en-GB"/>
        </w:rPr>
        <w:fldChar w:fldCharType="separate"/>
      </w:r>
      <w:r w:rsidRPr="009525D8">
        <w:rPr>
          <w:noProof/>
          <w:lang w:val="en-GB"/>
        </w:rPr>
        <w:t xml:space="preserve">(Aika </w:t>
      </w:r>
      <w:r w:rsidRPr="009525D8">
        <w:rPr>
          <w:i/>
          <w:noProof/>
          <w:lang w:val="en-GB"/>
        </w:rPr>
        <w:t>et al.</w:t>
      </w:r>
      <w:r w:rsidRPr="009525D8">
        <w:rPr>
          <w:noProof/>
          <w:lang w:val="en-GB"/>
        </w:rPr>
        <w:t>, 2012; Yara Italia S.p.A, 2016)</w:t>
      </w:r>
      <w:r w:rsidRPr="009525D8">
        <w:rPr>
          <w:lang w:val="en-GB"/>
        </w:rPr>
        <w:fldChar w:fldCharType="end"/>
      </w:r>
      <w:r w:rsidRPr="009525D8">
        <w:rPr>
          <w:lang w:val="en-GB"/>
        </w:rPr>
        <w:t>.</w:t>
      </w:r>
    </w:p>
    <w:p w14:paraId="1779814F" w14:textId="6AA6641A" w:rsidR="00E44738" w:rsidRPr="009525D8" w:rsidRDefault="00E44738" w:rsidP="00E551CA">
      <w:pPr>
        <w:pStyle w:val="CETBodytext"/>
        <w:spacing w:after="60"/>
        <w:rPr>
          <w:rFonts w:eastAsiaTheme="minorEastAsia"/>
          <w:lang w:val="en-GB"/>
        </w:rPr>
      </w:pPr>
      <w:r w:rsidRPr="009525D8">
        <w:rPr>
          <w:lang w:val="en-GB"/>
        </w:rPr>
        <w:t>The alarm database consists of alarm data collected during an observation period of more than four months. Each row of the database represents an alarm event (26</w:t>
      </w:r>
      <w:r w:rsidR="00073F51" w:rsidRPr="009525D8">
        <w:rPr>
          <w:lang w:val="en-GB"/>
        </w:rPr>
        <w:t>,</w:t>
      </w:r>
      <w:r w:rsidRPr="009525D8">
        <w:rPr>
          <w:lang w:val="en-GB"/>
        </w:rPr>
        <w:t xml:space="preserve">473 </w:t>
      </w:r>
      <w:r w:rsidR="00073F51" w:rsidRPr="009525D8">
        <w:rPr>
          <w:lang w:val="en-GB"/>
        </w:rPr>
        <w:t xml:space="preserve">observations </w:t>
      </w:r>
      <w:r w:rsidRPr="009525D8">
        <w:rPr>
          <w:lang w:val="en-GB"/>
        </w:rPr>
        <w:t>in total), and each column (thirty-six in total) represents a piece of information about the alarm</w:t>
      </w:r>
      <w:r w:rsidR="003542E7">
        <w:rPr>
          <w:lang w:val="en-GB"/>
        </w:rPr>
        <w:t xml:space="preserve"> </w:t>
      </w:r>
      <w:r w:rsidR="003542E7" w:rsidRPr="009525D8">
        <w:rPr>
          <w:lang w:val="en-GB"/>
        </w:rPr>
        <w:t>(i.e. an “attribute”)</w:t>
      </w:r>
      <w:r w:rsidRPr="009525D8">
        <w:rPr>
          <w:lang w:val="en-GB"/>
        </w:rPr>
        <w:t>. A list of the most meaningful attributes is presented in</w:t>
      </w:r>
      <w:r w:rsidRPr="009525D8">
        <w:rPr>
          <w:color w:val="FF0000"/>
          <w:lang w:val="en-GB"/>
        </w:rPr>
        <w:t xml:space="preserve"> </w:t>
      </w:r>
      <w:r w:rsidRPr="009525D8">
        <w:rPr>
          <w:color w:val="FF0000"/>
          <w:lang w:val="en-GB"/>
        </w:rPr>
        <w:fldChar w:fldCharType="begin"/>
      </w:r>
      <w:r w:rsidRPr="009525D8">
        <w:rPr>
          <w:color w:val="FF0000"/>
          <w:lang w:val="en-GB"/>
        </w:rPr>
        <w:instrText xml:space="preserve"> REF _Ref35853695 \h </w:instrText>
      </w:r>
      <w:r w:rsidRPr="009525D8">
        <w:rPr>
          <w:color w:val="FF0000"/>
          <w:lang w:val="en-GB"/>
        </w:rPr>
      </w:r>
      <w:r w:rsidRPr="009525D8">
        <w:rPr>
          <w:color w:val="FF0000"/>
          <w:lang w:val="en-GB"/>
        </w:rPr>
        <w:fldChar w:fldCharType="separate"/>
      </w:r>
      <w:r w:rsidR="00F125E0" w:rsidRPr="009525D8">
        <w:t xml:space="preserve">Table </w:t>
      </w:r>
      <w:r w:rsidR="00F125E0">
        <w:rPr>
          <w:noProof/>
        </w:rPr>
        <w:t>1</w:t>
      </w:r>
      <w:r w:rsidRPr="009525D8">
        <w:rPr>
          <w:color w:val="FF0000"/>
          <w:lang w:val="en-GB"/>
        </w:rPr>
        <w:fldChar w:fldCharType="end"/>
      </w:r>
      <w:r w:rsidRPr="009525D8">
        <w:rPr>
          <w:lang w:val="en-GB"/>
        </w:rPr>
        <w:t>.</w:t>
      </w:r>
    </w:p>
    <w:p w14:paraId="2B62654E" w14:textId="35EA8030" w:rsidR="00E44738" w:rsidRPr="009525D8" w:rsidRDefault="00E44738" w:rsidP="00E551CA">
      <w:pPr>
        <w:pStyle w:val="CETTabletitle"/>
        <w:spacing w:line="264" w:lineRule="auto"/>
      </w:pPr>
      <w:bookmarkStart w:id="0" w:name="_Ref35853695"/>
      <w:r w:rsidRPr="009525D8">
        <w:t xml:space="preserve">Table </w:t>
      </w:r>
      <w:r w:rsidRPr="009525D8">
        <w:fldChar w:fldCharType="begin"/>
      </w:r>
      <w:r w:rsidRPr="009525D8">
        <w:instrText xml:space="preserve"> SEQ Table \* ARABIC </w:instrText>
      </w:r>
      <w:r w:rsidRPr="009525D8">
        <w:fldChar w:fldCharType="separate"/>
      </w:r>
      <w:r w:rsidR="00F125E0">
        <w:rPr>
          <w:noProof/>
        </w:rPr>
        <w:t>1</w:t>
      </w:r>
      <w:r w:rsidRPr="009525D8">
        <w:fldChar w:fldCharType="end"/>
      </w:r>
      <w:bookmarkEnd w:id="0"/>
      <w:r w:rsidRPr="009525D8">
        <w:t xml:space="preserve"> - Alarm database attributes</w:t>
      </w:r>
    </w:p>
    <w:tbl>
      <w:tblPr>
        <w:tblW w:w="836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7230"/>
      </w:tblGrid>
      <w:tr w:rsidR="00E44738" w:rsidRPr="009525D8" w14:paraId="63579268" w14:textId="77777777" w:rsidTr="00AE1AB3">
        <w:tc>
          <w:tcPr>
            <w:tcW w:w="1134" w:type="dxa"/>
            <w:tcBorders>
              <w:top w:val="single" w:sz="12" w:space="0" w:color="008000"/>
              <w:bottom w:val="single" w:sz="6" w:space="0" w:color="008000"/>
            </w:tcBorders>
            <w:shd w:val="clear" w:color="auto" w:fill="FFFFFF"/>
          </w:tcPr>
          <w:p w14:paraId="78D51E40" w14:textId="77777777" w:rsidR="00E44738" w:rsidRPr="009525D8" w:rsidRDefault="00E44738" w:rsidP="00E551CA">
            <w:pPr>
              <w:pStyle w:val="CETBodytext"/>
              <w:rPr>
                <w:sz w:val="20"/>
                <w:lang w:val="en-GB"/>
              </w:rPr>
            </w:pPr>
            <w:r w:rsidRPr="009525D8">
              <w:rPr>
                <w:szCs w:val="18"/>
                <w:lang w:val="en-GB"/>
              </w:rPr>
              <w:t xml:space="preserve">Attribute </w:t>
            </w:r>
          </w:p>
        </w:tc>
        <w:tc>
          <w:tcPr>
            <w:tcW w:w="7230" w:type="dxa"/>
            <w:tcBorders>
              <w:top w:val="single" w:sz="12" w:space="0" w:color="008000"/>
              <w:bottom w:val="single" w:sz="6" w:space="0" w:color="008000"/>
            </w:tcBorders>
            <w:shd w:val="clear" w:color="auto" w:fill="FFFFFF"/>
          </w:tcPr>
          <w:p w14:paraId="22F670F1" w14:textId="77777777" w:rsidR="00E44738" w:rsidRPr="009525D8" w:rsidRDefault="00E44738" w:rsidP="00E551CA">
            <w:pPr>
              <w:pStyle w:val="CETBodytext"/>
              <w:rPr>
                <w:szCs w:val="18"/>
                <w:lang w:val="en-GB"/>
              </w:rPr>
            </w:pPr>
            <w:r w:rsidRPr="009525D8">
              <w:rPr>
                <w:szCs w:val="18"/>
                <w:lang w:val="en-GB"/>
              </w:rPr>
              <w:t>Meaning</w:t>
            </w:r>
          </w:p>
        </w:tc>
      </w:tr>
      <w:tr w:rsidR="00E44738" w:rsidRPr="009525D8" w14:paraId="4D9DE7C7" w14:textId="77777777" w:rsidTr="00AE1AB3">
        <w:tc>
          <w:tcPr>
            <w:tcW w:w="1134" w:type="dxa"/>
            <w:shd w:val="clear" w:color="auto" w:fill="FFFFFF"/>
          </w:tcPr>
          <w:p w14:paraId="31989D36" w14:textId="77777777" w:rsidR="00E44738" w:rsidRPr="009525D8" w:rsidRDefault="00E44738" w:rsidP="00E551CA">
            <w:pPr>
              <w:pStyle w:val="CETBodytext"/>
              <w:jc w:val="left"/>
              <w:rPr>
                <w:szCs w:val="18"/>
                <w:lang w:val="en-GB"/>
              </w:rPr>
            </w:pPr>
            <w:r w:rsidRPr="009525D8">
              <w:rPr>
                <w:szCs w:val="18"/>
                <w:lang w:val="en-GB"/>
              </w:rPr>
              <w:t>Time Stamp</w:t>
            </w:r>
          </w:p>
        </w:tc>
        <w:tc>
          <w:tcPr>
            <w:tcW w:w="7230" w:type="dxa"/>
            <w:shd w:val="clear" w:color="auto" w:fill="FFFFFF"/>
            <w:vAlign w:val="center"/>
          </w:tcPr>
          <w:p w14:paraId="46D3FD01" w14:textId="77777777" w:rsidR="00E44738" w:rsidRPr="009525D8" w:rsidRDefault="00E44738" w:rsidP="00E551CA">
            <w:pPr>
              <w:pStyle w:val="CETBodytext"/>
              <w:rPr>
                <w:szCs w:val="18"/>
                <w:lang w:val="en-GB"/>
              </w:rPr>
            </w:pPr>
            <w:r w:rsidRPr="009525D8">
              <w:rPr>
                <w:szCs w:val="18"/>
                <w:lang w:val="en-GB"/>
              </w:rPr>
              <w:t xml:space="preserve">Date and time (GMT) of the alarm event. </w:t>
            </w:r>
          </w:p>
        </w:tc>
      </w:tr>
      <w:tr w:rsidR="00E44738" w:rsidRPr="009525D8" w14:paraId="1FA575C4" w14:textId="77777777" w:rsidTr="00AE1AB3">
        <w:tc>
          <w:tcPr>
            <w:tcW w:w="1134" w:type="dxa"/>
            <w:shd w:val="clear" w:color="auto" w:fill="FFFFFF"/>
          </w:tcPr>
          <w:p w14:paraId="3DD1A405" w14:textId="77777777" w:rsidR="00E44738" w:rsidRPr="009525D8" w:rsidRDefault="00E44738" w:rsidP="00E551CA">
            <w:pPr>
              <w:pStyle w:val="CETBodytext"/>
              <w:ind w:right="-1"/>
              <w:jc w:val="left"/>
              <w:rPr>
                <w:rFonts w:cs="Arial"/>
                <w:szCs w:val="18"/>
                <w:lang w:val="en-GB"/>
              </w:rPr>
            </w:pPr>
            <w:r w:rsidRPr="009525D8">
              <w:rPr>
                <w:szCs w:val="18"/>
                <w:lang w:val="en-GB"/>
              </w:rPr>
              <w:t>Source</w:t>
            </w:r>
          </w:p>
        </w:tc>
        <w:tc>
          <w:tcPr>
            <w:tcW w:w="7230" w:type="dxa"/>
            <w:shd w:val="clear" w:color="auto" w:fill="FFFFFF"/>
            <w:vAlign w:val="center"/>
          </w:tcPr>
          <w:p w14:paraId="2E8E2EC8" w14:textId="77777777" w:rsidR="00E44738" w:rsidRPr="009525D8" w:rsidRDefault="00E44738" w:rsidP="00E551CA">
            <w:pPr>
              <w:pStyle w:val="CETBodytext"/>
              <w:ind w:right="-5963"/>
              <w:rPr>
                <w:rFonts w:cs="Arial"/>
                <w:szCs w:val="18"/>
                <w:lang w:val="en-GB"/>
              </w:rPr>
            </w:pPr>
            <w:r w:rsidRPr="009525D8">
              <w:rPr>
                <w:szCs w:val="18"/>
                <w:lang w:val="en-GB"/>
              </w:rPr>
              <w:t>The source that triggered the alarm. It might be a measuring instrument or a PLC function.</w:t>
            </w:r>
          </w:p>
        </w:tc>
      </w:tr>
      <w:tr w:rsidR="00E44738" w:rsidRPr="009525D8" w14:paraId="0332CB65" w14:textId="77777777" w:rsidTr="00AE1AB3">
        <w:tc>
          <w:tcPr>
            <w:tcW w:w="1134" w:type="dxa"/>
            <w:shd w:val="clear" w:color="auto" w:fill="FFFFFF"/>
          </w:tcPr>
          <w:p w14:paraId="29A3A224" w14:textId="77777777" w:rsidR="00E44738" w:rsidRPr="009525D8" w:rsidRDefault="00E44738" w:rsidP="00E551CA">
            <w:pPr>
              <w:pStyle w:val="CETBodytext"/>
              <w:ind w:right="-1"/>
              <w:jc w:val="left"/>
              <w:rPr>
                <w:szCs w:val="18"/>
                <w:lang w:val="en-GB"/>
              </w:rPr>
            </w:pPr>
            <w:proofErr w:type="spellStart"/>
            <w:r w:rsidRPr="009525D8">
              <w:rPr>
                <w:szCs w:val="18"/>
                <w:lang w:val="en-GB"/>
              </w:rPr>
              <w:t>Jxxx</w:t>
            </w:r>
            <w:proofErr w:type="spellEnd"/>
          </w:p>
        </w:tc>
        <w:tc>
          <w:tcPr>
            <w:tcW w:w="7230" w:type="dxa"/>
            <w:shd w:val="clear" w:color="auto" w:fill="FFFFFF"/>
            <w:vAlign w:val="center"/>
          </w:tcPr>
          <w:p w14:paraId="059012ED" w14:textId="77777777" w:rsidR="00E44738" w:rsidRPr="009525D8" w:rsidRDefault="00E44738" w:rsidP="00E551CA">
            <w:pPr>
              <w:pStyle w:val="CETBodytext"/>
              <w:ind w:right="-1"/>
              <w:rPr>
                <w:rFonts w:cs="Arial"/>
                <w:szCs w:val="18"/>
                <w:lang w:val="en-GB"/>
              </w:rPr>
            </w:pPr>
            <w:r w:rsidRPr="009525D8">
              <w:rPr>
                <w:szCs w:val="18"/>
                <w:lang w:val="en-GB"/>
              </w:rPr>
              <w:t>The safety interlock logic associated with the alarm.</w:t>
            </w:r>
          </w:p>
        </w:tc>
      </w:tr>
      <w:tr w:rsidR="00E44738" w:rsidRPr="009525D8" w14:paraId="27915DAB" w14:textId="77777777" w:rsidTr="00AE1AB3">
        <w:tc>
          <w:tcPr>
            <w:tcW w:w="1134" w:type="dxa"/>
            <w:shd w:val="clear" w:color="auto" w:fill="FFFFFF"/>
          </w:tcPr>
          <w:p w14:paraId="4EB18522" w14:textId="77777777" w:rsidR="00E44738" w:rsidRPr="009525D8" w:rsidRDefault="00E44738" w:rsidP="00E551CA">
            <w:pPr>
              <w:pStyle w:val="CETBodytext"/>
              <w:ind w:right="-1"/>
              <w:jc w:val="left"/>
              <w:rPr>
                <w:szCs w:val="18"/>
                <w:lang w:val="en-GB"/>
              </w:rPr>
            </w:pPr>
            <w:r w:rsidRPr="009525D8">
              <w:rPr>
                <w:szCs w:val="18"/>
                <w:lang w:val="en-GB"/>
              </w:rPr>
              <w:t>Message</w:t>
            </w:r>
          </w:p>
        </w:tc>
        <w:tc>
          <w:tcPr>
            <w:tcW w:w="7230" w:type="dxa"/>
            <w:shd w:val="clear" w:color="auto" w:fill="FFFFFF"/>
            <w:vAlign w:val="center"/>
          </w:tcPr>
          <w:p w14:paraId="0B4D3FF9" w14:textId="06FD456B" w:rsidR="00E44738" w:rsidRPr="009525D8" w:rsidRDefault="00E44738" w:rsidP="00E551CA">
            <w:pPr>
              <w:rPr>
                <w:szCs w:val="18"/>
              </w:rPr>
            </w:pPr>
            <w:r w:rsidRPr="009525D8">
              <w:rPr>
                <w:szCs w:val="18"/>
              </w:rPr>
              <w:t>The message that is shown to the operato</w:t>
            </w:r>
            <w:r w:rsidR="00073F51" w:rsidRPr="009525D8">
              <w:rPr>
                <w:szCs w:val="18"/>
              </w:rPr>
              <w:t>r</w:t>
            </w:r>
            <w:r w:rsidRPr="009525D8">
              <w:rPr>
                <w:szCs w:val="18"/>
              </w:rPr>
              <w:t xml:space="preserve"> contains </w:t>
            </w:r>
            <w:r w:rsidR="00073F51" w:rsidRPr="009525D8">
              <w:rPr>
                <w:szCs w:val="18"/>
              </w:rPr>
              <w:t xml:space="preserve">the following </w:t>
            </w:r>
            <w:r w:rsidRPr="009525D8">
              <w:rPr>
                <w:szCs w:val="18"/>
              </w:rPr>
              <w:t>five attributes:</w:t>
            </w:r>
          </w:p>
          <w:p w14:paraId="2D9BFD0A" w14:textId="77777777" w:rsidR="00E44738" w:rsidRPr="009525D8" w:rsidRDefault="00E44738" w:rsidP="00E551CA">
            <w:pPr>
              <w:pStyle w:val="Paragrafoelenco"/>
              <w:numPr>
                <w:ilvl w:val="0"/>
                <w:numId w:val="23"/>
              </w:numPr>
              <w:tabs>
                <w:tab w:val="clear" w:pos="7100"/>
              </w:tabs>
              <w:rPr>
                <w:szCs w:val="18"/>
              </w:rPr>
            </w:pPr>
            <w:r w:rsidRPr="009525D8">
              <w:rPr>
                <w:szCs w:val="18"/>
              </w:rPr>
              <w:t>the Source;</w:t>
            </w:r>
          </w:p>
          <w:p w14:paraId="54472A58" w14:textId="77777777" w:rsidR="00E44738" w:rsidRPr="009525D8" w:rsidRDefault="00E44738" w:rsidP="00E551CA">
            <w:pPr>
              <w:pStyle w:val="Paragrafoelenco"/>
              <w:numPr>
                <w:ilvl w:val="0"/>
                <w:numId w:val="23"/>
              </w:numPr>
              <w:tabs>
                <w:tab w:val="clear" w:pos="7100"/>
              </w:tabs>
              <w:rPr>
                <w:szCs w:val="18"/>
              </w:rPr>
            </w:pPr>
            <w:bookmarkStart w:id="1" w:name="_Ref27304590"/>
            <w:r w:rsidRPr="009525D8">
              <w:rPr>
                <w:szCs w:val="18"/>
              </w:rPr>
              <w:t>a concise description of the equipment involved;</w:t>
            </w:r>
            <w:bookmarkEnd w:id="1"/>
          </w:p>
          <w:p w14:paraId="49305746" w14:textId="77777777" w:rsidR="00E44738" w:rsidRPr="009525D8" w:rsidRDefault="00E44738" w:rsidP="00E551CA">
            <w:pPr>
              <w:pStyle w:val="Paragrafoelenco"/>
              <w:numPr>
                <w:ilvl w:val="0"/>
                <w:numId w:val="23"/>
              </w:numPr>
              <w:tabs>
                <w:tab w:val="clear" w:pos="7100"/>
              </w:tabs>
              <w:rPr>
                <w:szCs w:val="18"/>
              </w:rPr>
            </w:pPr>
            <w:r w:rsidRPr="009525D8">
              <w:rPr>
                <w:szCs w:val="18"/>
              </w:rPr>
              <w:t>the safety interlock logic (</w:t>
            </w:r>
            <w:proofErr w:type="spellStart"/>
            <w:r w:rsidRPr="009525D8">
              <w:rPr>
                <w:szCs w:val="18"/>
              </w:rPr>
              <w:t>Jxxx</w:t>
            </w:r>
            <w:proofErr w:type="spellEnd"/>
            <w:r w:rsidRPr="009525D8">
              <w:rPr>
                <w:szCs w:val="18"/>
              </w:rPr>
              <w:t>);</w:t>
            </w:r>
          </w:p>
          <w:p w14:paraId="5E90E215" w14:textId="77777777" w:rsidR="00E44738" w:rsidRPr="009525D8" w:rsidRDefault="00E44738" w:rsidP="00E551CA">
            <w:pPr>
              <w:pStyle w:val="Paragrafoelenco"/>
              <w:numPr>
                <w:ilvl w:val="0"/>
                <w:numId w:val="23"/>
              </w:numPr>
              <w:tabs>
                <w:tab w:val="clear" w:pos="7100"/>
              </w:tabs>
              <w:rPr>
                <w:szCs w:val="18"/>
              </w:rPr>
            </w:pPr>
            <w:r w:rsidRPr="009525D8">
              <w:rPr>
                <w:szCs w:val="18"/>
              </w:rPr>
              <w:t>the value and units of measures of the process variable;</w:t>
            </w:r>
          </w:p>
          <w:p w14:paraId="773E2EAB" w14:textId="77777777" w:rsidR="00E44738" w:rsidRPr="009525D8" w:rsidRDefault="00E44738" w:rsidP="00E551CA">
            <w:pPr>
              <w:pStyle w:val="CETBodytext"/>
              <w:numPr>
                <w:ilvl w:val="0"/>
                <w:numId w:val="23"/>
              </w:numPr>
              <w:ind w:right="-1"/>
              <w:rPr>
                <w:rFonts w:cs="Arial"/>
                <w:szCs w:val="18"/>
                <w:lang w:val="en-GB"/>
              </w:rPr>
            </w:pPr>
            <w:bookmarkStart w:id="2" w:name="_Ref27127092"/>
            <w:r w:rsidRPr="009525D8">
              <w:rPr>
                <w:szCs w:val="18"/>
                <w:lang w:val="en-GB"/>
              </w:rPr>
              <w:t>the Alarm Identifier (e.g. HHH, HTRP, LLL, LTRP, ACK, etc.</w:t>
            </w:r>
            <w:bookmarkEnd w:id="2"/>
            <w:r w:rsidRPr="009525D8">
              <w:rPr>
                <w:szCs w:val="18"/>
                <w:lang w:val="en-GB"/>
              </w:rPr>
              <w:t>)</w:t>
            </w:r>
          </w:p>
        </w:tc>
      </w:tr>
      <w:tr w:rsidR="00E44738" w:rsidRPr="009525D8" w14:paraId="635AE0FB" w14:textId="77777777" w:rsidTr="00AE1AB3">
        <w:tc>
          <w:tcPr>
            <w:tcW w:w="1134" w:type="dxa"/>
            <w:shd w:val="clear" w:color="auto" w:fill="FFFFFF"/>
          </w:tcPr>
          <w:p w14:paraId="0EC3333A" w14:textId="77777777" w:rsidR="00E44738" w:rsidRPr="009525D8" w:rsidRDefault="00E44738" w:rsidP="00E551CA">
            <w:pPr>
              <w:pStyle w:val="CETBodytext"/>
              <w:ind w:right="-1"/>
              <w:jc w:val="left"/>
              <w:rPr>
                <w:szCs w:val="18"/>
                <w:lang w:val="en-GB"/>
              </w:rPr>
            </w:pPr>
            <w:r w:rsidRPr="009525D8">
              <w:rPr>
                <w:szCs w:val="18"/>
                <w:lang w:val="en-GB"/>
              </w:rPr>
              <w:t>Active Time</w:t>
            </w:r>
          </w:p>
        </w:tc>
        <w:tc>
          <w:tcPr>
            <w:tcW w:w="7230" w:type="dxa"/>
            <w:shd w:val="clear" w:color="auto" w:fill="FFFFFF"/>
            <w:vAlign w:val="center"/>
          </w:tcPr>
          <w:p w14:paraId="71910432" w14:textId="77777777" w:rsidR="00E44738" w:rsidRPr="009525D8" w:rsidRDefault="00E44738" w:rsidP="00E551CA">
            <w:pPr>
              <w:rPr>
                <w:szCs w:val="18"/>
              </w:rPr>
            </w:pPr>
            <w:r w:rsidRPr="009525D8">
              <w:rPr>
                <w:szCs w:val="18"/>
              </w:rPr>
              <w:t>Date and time (GMT) of the first alarm occurrence.</w:t>
            </w:r>
          </w:p>
        </w:tc>
      </w:tr>
      <w:tr w:rsidR="00E44738" w:rsidRPr="009525D8" w14:paraId="70E52248" w14:textId="77777777" w:rsidTr="00AE1AB3">
        <w:tc>
          <w:tcPr>
            <w:tcW w:w="1134" w:type="dxa"/>
            <w:shd w:val="clear" w:color="auto" w:fill="FFFFFF"/>
          </w:tcPr>
          <w:p w14:paraId="3075EFE6" w14:textId="77777777" w:rsidR="00E44738" w:rsidRPr="009525D8" w:rsidRDefault="00E44738" w:rsidP="00E551CA">
            <w:pPr>
              <w:pStyle w:val="CETBodytext"/>
              <w:ind w:right="-1"/>
              <w:jc w:val="left"/>
              <w:rPr>
                <w:szCs w:val="18"/>
                <w:lang w:val="en-GB"/>
              </w:rPr>
            </w:pPr>
            <w:r w:rsidRPr="009525D8">
              <w:rPr>
                <w:szCs w:val="18"/>
                <w:lang w:val="en-GB"/>
              </w:rPr>
              <w:t>Data Value</w:t>
            </w:r>
          </w:p>
        </w:tc>
        <w:tc>
          <w:tcPr>
            <w:tcW w:w="7230" w:type="dxa"/>
            <w:shd w:val="clear" w:color="auto" w:fill="FFFFFF"/>
            <w:vAlign w:val="center"/>
          </w:tcPr>
          <w:p w14:paraId="378127EB" w14:textId="77777777" w:rsidR="00E44738" w:rsidRPr="009525D8" w:rsidRDefault="00E44738" w:rsidP="00E551CA">
            <w:pPr>
              <w:rPr>
                <w:szCs w:val="18"/>
              </w:rPr>
            </w:pPr>
            <w:r w:rsidRPr="009525D8">
              <w:rPr>
                <w:szCs w:val="18"/>
              </w:rPr>
              <w:t>The value of the process variable.</w:t>
            </w:r>
          </w:p>
        </w:tc>
      </w:tr>
      <w:tr w:rsidR="00E44738" w:rsidRPr="009525D8" w14:paraId="550F327F" w14:textId="77777777" w:rsidTr="00AE1AB3">
        <w:tc>
          <w:tcPr>
            <w:tcW w:w="1134" w:type="dxa"/>
            <w:shd w:val="clear" w:color="auto" w:fill="FFFFFF"/>
          </w:tcPr>
          <w:p w14:paraId="2161220A" w14:textId="77777777" w:rsidR="00E44738" w:rsidRPr="009525D8" w:rsidRDefault="00E44738" w:rsidP="00E551CA">
            <w:pPr>
              <w:pStyle w:val="CETBodytext"/>
              <w:ind w:right="-1"/>
              <w:jc w:val="left"/>
              <w:rPr>
                <w:szCs w:val="18"/>
                <w:lang w:val="en-GB"/>
              </w:rPr>
            </w:pPr>
            <w:r w:rsidRPr="009525D8">
              <w:rPr>
                <w:szCs w:val="18"/>
                <w:lang w:val="en-GB"/>
              </w:rPr>
              <w:t>Eng. Unit</w:t>
            </w:r>
          </w:p>
        </w:tc>
        <w:tc>
          <w:tcPr>
            <w:tcW w:w="7230" w:type="dxa"/>
            <w:shd w:val="clear" w:color="auto" w:fill="FFFFFF"/>
            <w:vAlign w:val="center"/>
          </w:tcPr>
          <w:p w14:paraId="2663931B" w14:textId="77777777" w:rsidR="00E44738" w:rsidRPr="009525D8" w:rsidRDefault="00E44738" w:rsidP="00E551CA">
            <w:pPr>
              <w:rPr>
                <w:szCs w:val="18"/>
              </w:rPr>
            </w:pPr>
            <w:r w:rsidRPr="009525D8">
              <w:rPr>
                <w:szCs w:val="18"/>
              </w:rPr>
              <w:t xml:space="preserve">The units of measure of the process variable. </w:t>
            </w:r>
          </w:p>
        </w:tc>
      </w:tr>
    </w:tbl>
    <w:p w14:paraId="30DE893A" w14:textId="77777777" w:rsidR="009B0DEB" w:rsidRDefault="009B0DEB" w:rsidP="00E551CA">
      <w:pPr>
        <w:pStyle w:val="CETBodytext"/>
        <w:spacing w:before="240" w:after="60"/>
      </w:pPr>
      <w:r>
        <w:t xml:space="preserve">The </w:t>
      </w:r>
      <w:r w:rsidRPr="00E447A8">
        <w:rPr>
          <w:i/>
          <w:iCs/>
        </w:rPr>
        <w:t>Alarm Identifier</w:t>
      </w:r>
      <w:r>
        <w:t xml:space="preserve"> (point 5. of the “Message” attribute) is a code that defines the alarm status. Examples of </w:t>
      </w:r>
      <w:r w:rsidRPr="00E447A8">
        <w:rPr>
          <w:i/>
          <w:iCs/>
        </w:rPr>
        <w:t>Alarm Identifier</w:t>
      </w:r>
      <w:r>
        <w:rPr>
          <w:i/>
          <w:iCs/>
        </w:rPr>
        <w:t>s</w:t>
      </w:r>
      <w:r>
        <w:t xml:space="preserve"> are “HHH” (which means that the measured variable has exceeded the “high level” setpoint), “HTRP” (the measured variable has exceeded the “very high level” alarm setpoint and automatic </w:t>
      </w:r>
      <w:r>
        <w:rPr>
          <w:lang w:val="en-GB"/>
        </w:rPr>
        <w:t>block intervention procedures might be triggered</w:t>
      </w:r>
      <w:r>
        <w:t xml:space="preserve">), “IOP” (which indicates an </w:t>
      </w:r>
      <w:r w:rsidRPr="009D4AA6">
        <w:t>instrumental failure or out-of-range measure</w:t>
      </w:r>
      <w:r>
        <w:t>), “LLL” and “LTRP” (same as “HHH” and “HTRP” but referring to a “low/very low level”).</w:t>
      </w:r>
    </w:p>
    <w:p w14:paraId="28231072" w14:textId="773C1424" w:rsidR="00E44738" w:rsidRPr="009525D8" w:rsidRDefault="00E44738" w:rsidP="00E551CA">
      <w:pPr>
        <w:pStyle w:val="CETBodytext"/>
        <w:rPr>
          <w:lang w:val="en-GB"/>
        </w:rPr>
      </w:pPr>
      <w:r w:rsidRPr="009525D8">
        <w:rPr>
          <w:lang w:val="en-GB"/>
        </w:rPr>
        <w:lastRenderedPageBreak/>
        <w:t xml:space="preserve">According to </w:t>
      </w:r>
      <w:r w:rsidRPr="009525D8">
        <w:rPr>
          <w:noProof/>
          <w:lang w:val="en-GB"/>
        </w:rPr>
        <w:t xml:space="preserve">Kondaveeti </w:t>
      </w:r>
      <w:r w:rsidRPr="009525D8">
        <w:rPr>
          <w:i/>
          <w:noProof/>
          <w:lang w:val="en-GB"/>
        </w:rPr>
        <w:t>et al.</w:t>
      </w:r>
      <w:r w:rsidRPr="009525D8">
        <w:rPr>
          <w:lang w:val="en-GB"/>
        </w:rPr>
        <w:t xml:space="preserve"> </w:t>
      </w:r>
      <w:r w:rsidRPr="009525D8">
        <w:rPr>
          <w:lang w:val="en-GB"/>
        </w:rPr>
        <w:fldChar w:fldCharType="begin" w:fldLock="1"/>
      </w:r>
      <w:r w:rsidR="00C9629B">
        <w:rPr>
          <w:lang w:val="en-GB"/>
        </w:rPr>
        <w:instrText>ADDIN CSL_CITATION {"citationItems":[{"id":"ITEM-1","itemData":{"DOI":"10.3182/20100831-4-fr-2021.00033","ISBN":"9783902661944","ISSN":"14746670","abstract":"Alarms are important for safe and reliable operation of a process. Ideally, every alarm that is presented to the operator requires an action. Owing to the ease in implementing alarms, many modern day process plants have a large number of alarms configured in their alarm system. Many of these alarms are set without proper rationalization resulting in the generation of nuisance alarms. During process upsets, the volume of alarms presented to the operator is often too large to facilitate appropriate and timely actions. This work demonstrates some novel visualization tools that can be used for assessing the performance of alarm systems in terms of effectively identifying nuisance alarms. The utility of the developed tools is illustrated using real industrial alarm data.","author":[{"dropping-particle":"","family":"Kondaveeti","given":"Sandeep R.","non-dropping-particle":"","parse-names":false,"suffix":""},{"dropping-particle":"","family":"Izadi","given":"Iman","non-dropping-particle":"","parse-names":false,"suffix":""},{"dropping-particle":"","family":"Shah","given":"Sirish L.","non-dropping-particle":"","parse-names":false,"suffix":""},{"dropping-particle":"","family":"Black","given":"Tim","non-dropping-particle":"","parse-names":false,"suffix":""}],"container-title":"IFAC Proceedings Volumes (IFAC-PapersOnline)","id":"ITEM-1","issue":"PART 1","issued":{"date-parts":[["2010"]]},"page":"181-186","publisher":"IFAC","title":"Graphical representation of industrial alarm data","type":"article-journal","volume":"11"},"suppress-author":1,"uris":["http://www.mendeley.com/documents/?uuid=ba79511b-eab9-4fb4-8879-b79d37eaadc2"]}],"mendeley":{"formattedCitation":"(2010)","plainTextFormattedCitation":"(2010)","previouslyFormattedCitation":"(2010)"},"properties":{"noteIndex":0},"schema":"https://github.com/citation-style-language/schema/raw/master/csl-citation.json"}</w:instrText>
      </w:r>
      <w:r w:rsidRPr="009525D8">
        <w:rPr>
          <w:lang w:val="en-GB"/>
        </w:rPr>
        <w:fldChar w:fldCharType="separate"/>
      </w:r>
      <w:r w:rsidRPr="009525D8">
        <w:rPr>
          <w:noProof/>
          <w:lang w:val="en-GB"/>
        </w:rPr>
        <w:t>(2010)</w:t>
      </w:r>
      <w:r w:rsidRPr="009525D8">
        <w:rPr>
          <w:lang w:val="en-GB"/>
        </w:rPr>
        <w:fldChar w:fldCharType="end"/>
      </w:r>
      <w:r w:rsidRPr="009525D8">
        <w:rPr>
          <w:lang w:val="en-GB"/>
        </w:rPr>
        <w:t>, an alarm event is uniquely identified by three attributes only:</w:t>
      </w:r>
      <w:r w:rsidR="00836908">
        <w:rPr>
          <w:lang w:val="en-GB"/>
        </w:rPr>
        <w:t xml:space="preserve"> </w:t>
      </w:r>
      <w:r w:rsidRPr="009525D8">
        <w:rPr>
          <w:i/>
          <w:iCs/>
          <w:lang w:val="en-GB"/>
        </w:rPr>
        <w:t>Time Stamp</w:t>
      </w:r>
      <w:r w:rsidR="00836908">
        <w:rPr>
          <w:i/>
          <w:iCs/>
          <w:lang w:val="en-GB"/>
        </w:rPr>
        <w:t xml:space="preserve">, </w:t>
      </w:r>
      <w:r w:rsidRPr="009525D8">
        <w:rPr>
          <w:i/>
          <w:iCs/>
          <w:lang w:val="en-GB"/>
        </w:rPr>
        <w:t>Source</w:t>
      </w:r>
      <w:r w:rsidR="00836908">
        <w:rPr>
          <w:i/>
          <w:iCs/>
          <w:lang w:val="en-GB"/>
        </w:rPr>
        <w:t xml:space="preserve">, and </w:t>
      </w:r>
      <w:r w:rsidRPr="009525D8">
        <w:rPr>
          <w:i/>
          <w:iCs/>
          <w:lang w:val="en-GB"/>
        </w:rPr>
        <w:t>Alarm Identifier</w:t>
      </w:r>
      <w:r w:rsidR="00D929DE">
        <w:rPr>
          <w:lang w:val="en-GB"/>
        </w:rPr>
        <w:t>.</w:t>
      </w:r>
    </w:p>
    <w:p w14:paraId="643AB356" w14:textId="6D866F87" w:rsidR="00E44738" w:rsidRPr="009525D8" w:rsidRDefault="00E44738" w:rsidP="00E551CA">
      <w:pPr>
        <w:pStyle w:val="CETBodytext"/>
        <w:spacing w:after="120"/>
        <w:rPr>
          <w:lang w:val="en-GB"/>
        </w:rPr>
      </w:pPr>
      <w:r w:rsidRPr="009525D8">
        <w:rPr>
          <w:lang w:val="en-GB"/>
        </w:rPr>
        <w:t>The combination of a “</w:t>
      </w:r>
      <w:r w:rsidRPr="009525D8">
        <w:rPr>
          <w:i/>
          <w:iCs/>
          <w:lang w:val="en-GB"/>
        </w:rPr>
        <w:t>source</w:t>
      </w:r>
      <w:r w:rsidRPr="009525D8">
        <w:rPr>
          <w:lang w:val="en-GB"/>
        </w:rPr>
        <w:t>” and an “</w:t>
      </w:r>
      <w:r w:rsidRPr="009525D8">
        <w:rPr>
          <w:i/>
          <w:iCs/>
          <w:lang w:val="en-GB"/>
        </w:rPr>
        <w:t>alarm identifier</w:t>
      </w:r>
      <w:r w:rsidRPr="009525D8">
        <w:rPr>
          <w:lang w:val="en-GB"/>
        </w:rPr>
        <w:t>” is called a “</w:t>
      </w:r>
      <w:r w:rsidRPr="009525D8">
        <w:rPr>
          <w:i/>
          <w:iCs/>
          <w:lang w:val="en-GB"/>
        </w:rPr>
        <w:t>unique alarm</w:t>
      </w:r>
      <w:r w:rsidRPr="009525D8">
        <w:rPr>
          <w:lang w:val="en-GB"/>
        </w:rPr>
        <w:t>”. The time-distribution of the alarms has been assessed and represented in</w:t>
      </w:r>
      <w:r w:rsidR="002842C3" w:rsidRPr="009525D8">
        <w:rPr>
          <w:lang w:val="en-GB"/>
        </w:rPr>
        <w:t xml:space="preserve"> </w:t>
      </w:r>
      <w:r w:rsidR="002842C3" w:rsidRPr="009525D8">
        <w:rPr>
          <w:lang w:val="en-GB"/>
        </w:rPr>
        <w:fldChar w:fldCharType="begin"/>
      </w:r>
      <w:r w:rsidR="002842C3" w:rsidRPr="009525D8">
        <w:rPr>
          <w:lang w:val="en-GB"/>
        </w:rPr>
        <w:instrText xml:space="preserve"> REF _Ref35853844 \h </w:instrText>
      </w:r>
      <w:r w:rsidR="002842C3" w:rsidRPr="009525D8">
        <w:rPr>
          <w:lang w:val="en-GB"/>
        </w:rPr>
      </w:r>
      <w:r w:rsidR="002842C3" w:rsidRPr="009525D8">
        <w:rPr>
          <w:lang w:val="en-GB"/>
        </w:rPr>
        <w:fldChar w:fldCharType="separate"/>
      </w:r>
      <w:r w:rsidR="00F125E0" w:rsidRPr="009525D8">
        <w:t xml:space="preserve">Figure </w:t>
      </w:r>
      <w:r w:rsidR="00F125E0">
        <w:rPr>
          <w:noProof/>
        </w:rPr>
        <w:t>1</w:t>
      </w:r>
      <w:r w:rsidR="002842C3" w:rsidRPr="009525D8">
        <w:rPr>
          <w:lang w:val="en-GB"/>
        </w:rPr>
        <w:fldChar w:fldCharType="end"/>
      </w:r>
      <w:r w:rsidR="002842C3" w:rsidRPr="009525D8">
        <w:rPr>
          <w:lang w:val="en-GB"/>
        </w:rPr>
        <w:t>.</w:t>
      </w:r>
    </w:p>
    <w:p w14:paraId="3AFEE6D9" w14:textId="3D70AACA" w:rsidR="00E44738" w:rsidRPr="009525D8" w:rsidRDefault="006D3B60" w:rsidP="00E551CA">
      <w:pPr>
        <w:pStyle w:val="CETBodytext"/>
        <w:keepNext/>
        <w:spacing w:after="120"/>
        <w:rPr>
          <w:lang w:val="en-GB"/>
        </w:rPr>
      </w:pPr>
      <w:r w:rsidRPr="006D3B60">
        <w:rPr>
          <w:noProof/>
          <w:lang w:val="it-IT" w:eastAsia="it-IT"/>
        </w:rPr>
        <mc:AlternateContent>
          <mc:Choice Requires="wps">
            <w:drawing>
              <wp:anchor distT="0" distB="0" distL="114300" distR="114300" simplePos="0" relativeHeight="251665408" behindDoc="0" locked="0" layoutInCell="1" allowOverlap="1" wp14:anchorId="1C254D5E" wp14:editId="20A4A124">
                <wp:simplePos x="0" y="0"/>
                <wp:positionH relativeFrom="column">
                  <wp:posOffset>1980565</wp:posOffset>
                </wp:positionH>
                <wp:positionV relativeFrom="paragraph">
                  <wp:posOffset>79410</wp:posOffset>
                </wp:positionV>
                <wp:extent cx="625780" cy="0"/>
                <wp:effectExtent l="38100" t="76200" r="22225" b="95250"/>
                <wp:wrapNone/>
                <wp:docPr id="4" name="Connettore diritto 4"/>
                <wp:cNvGraphicFramePr/>
                <a:graphic xmlns:a="http://schemas.openxmlformats.org/drawingml/2006/main">
                  <a:graphicData uri="http://schemas.microsoft.com/office/word/2010/wordprocessingShape">
                    <wps:wsp>
                      <wps:cNvCnPr/>
                      <wps:spPr>
                        <a:xfrm flipV="1">
                          <a:off x="0" y="0"/>
                          <a:ext cx="625780" cy="0"/>
                        </a:xfrm>
                        <a:prstGeom prst="line">
                          <a:avLst/>
                        </a:prstGeom>
                        <a:ln w="12700">
                          <a:solidFill>
                            <a:srgbClr val="00B05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900A4B" id="Connettore diritto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5pt,6.25pt" to="205.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" strokecolor="#00b050" strokeweight="1pt">
                <v:stroke startarrow="classic" endarrow="classic"/>
              </v:line>
            </w:pict>
          </mc:Fallback>
        </mc:AlternateContent>
      </w:r>
      <w:r w:rsidRPr="006D3B60">
        <w:rPr>
          <w:noProof/>
          <w:lang w:val="it-IT" w:eastAsia="it-IT"/>
        </w:rPr>
        <mc:AlternateContent>
          <mc:Choice Requires="wps">
            <w:drawing>
              <wp:anchor distT="0" distB="0" distL="114300" distR="114300" simplePos="0" relativeHeight="251667456" behindDoc="0" locked="0" layoutInCell="1" allowOverlap="1" wp14:anchorId="19A82044" wp14:editId="202BA318">
                <wp:simplePos x="0" y="0"/>
                <wp:positionH relativeFrom="column">
                  <wp:posOffset>2607945</wp:posOffset>
                </wp:positionH>
                <wp:positionV relativeFrom="paragraph">
                  <wp:posOffset>85725</wp:posOffset>
                </wp:positionV>
                <wp:extent cx="0" cy="1242060"/>
                <wp:effectExtent l="0" t="0" r="38100" b="15240"/>
                <wp:wrapNone/>
                <wp:docPr id="24" name="Connettore diritto 24"/>
                <wp:cNvGraphicFramePr/>
                <a:graphic xmlns:a="http://schemas.openxmlformats.org/drawingml/2006/main">
                  <a:graphicData uri="http://schemas.microsoft.com/office/word/2010/wordprocessingShape">
                    <wps:wsp>
                      <wps:cNvCnPr/>
                      <wps:spPr>
                        <a:xfrm flipH="1" flipV="1">
                          <a:off x="0" y="0"/>
                          <a:ext cx="0" cy="1242060"/>
                        </a:xfrm>
                        <a:prstGeom prst="line">
                          <a:avLst/>
                        </a:prstGeom>
                        <a:ln w="9525">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7C750" id="Connettore diritto 2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6.75pt" to="205.3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" strokecolor="#00b050">
                <v:stroke dashstyle="dash"/>
              </v:line>
            </w:pict>
          </mc:Fallback>
        </mc:AlternateContent>
      </w:r>
      <w:r w:rsidRPr="006D3B60">
        <w:rPr>
          <w:noProof/>
          <w:lang w:val="it-IT" w:eastAsia="it-IT"/>
        </w:rPr>
        <mc:AlternateContent>
          <mc:Choice Requires="wps">
            <w:drawing>
              <wp:anchor distT="0" distB="0" distL="114300" distR="114300" simplePos="0" relativeHeight="251666432" behindDoc="0" locked="0" layoutInCell="1" allowOverlap="1" wp14:anchorId="0608CC95" wp14:editId="451CA476">
                <wp:simplePos x="0" y="0"/>
                <wp:positionH relativeFrom="column">
                  <wp:posOffset>1982470</wp:posOffset>
                </wp:positionH>
                <wp:positionV relativeFrom="paragraph">
                  <wp:posOffset>85090</wp:posOffset>
                </wp:positionV>
                <wp:extent cx="0" cy="1242060"/>
                <wp:effectExtent l="0" t="0" r="38100" b="15240"/>
                <wp:wrapNone/>
                <wp:docPr id="10" name="Connettore diritto 10"/>
                <wp:cNvGraphicFramePr/>
                <a:graphic xmlns:a="http://schemas.openxmlformats.org/drawingml/2006/main">
                  <a:graphicData uri="http://schemas.microsoft.com/office/word/2010/wordprocessingShape">
                    <wps:wsp>
                      <wps:cNvCnPr/>
                      <wps:spPr>
                        <a:xfrm flipH="1" flipV="1">
                          <a:off x="0" y="0"/>
                          <a:ext cx="0" cy="1242060"/>
                        </a:xfrm>
                        <a:prstGeom prst="line">
                          <a:avLst/>
                        </a:prstGeom>
                        <a:ln w="9525">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856BD0" id="Connettore diritto 1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6.7pt" to="156.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" strokecolor="#00b050">
                <v:stroke dashstyle="dash"/>
              </v:line>
            </w:pict>
          </mc:Fallback>
        </mc:AlternateContent>
      </w:r>
      <w:r>
        <w:rPr>
          <w:noProof/>
          <w:lang w:val="it-IT" w:eastAsia="it-IT"/>
        </w:rPr>
        <w:drawing>
          <wp:inline distT="0" distB="0" distL="0" distR="0" wp14:anchorId="28208FA3" wp14:editId="12780CEA">
            <wp:extent cx="4105275" cy="1522095"/>
            <wp:effectExtent l="0" t="0" r="0" b="1905"/>
            <wp:docPr id="3" name="Grafico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EAEF4B" w14:textId="6B8DE040" w:rsidR="00E44738" w:rsidRPr="009525D8" w:rsidRDefault="00E44738" w:rsidP="00E551CA">
      <w:pPr>
        <w:pStyle w:val="CETCaption"/>
        <w:rPr>
          <w:color w:val="FF0000"/>
        </w:rPr>
      </w:pPr>
      <w:bookmarkStart w:id="3" w:name="_Ref35853844"/>
      <w:r w:rsidRPr="009525D8">
        <w:t xml:space="preserve">Figure </w:t>
      </w:r>
      <w:r w:rsidRPr="009525D8">
        <w:fldChar w:fldCharType="begin"/>
      </w:r>
      <w:r w:rsidRPr="009525D8">
        <w:instrText xml:space="preserve"> SEQ Figure \* ARABIC </w:instrText>
      </w:r>
      <w:r w:rsidRPr="009525D8">
        <w:fldChar w:fldCharType="separate"/>
      </w:r>
      <w:r w:rsidR="00F125E0">
        <w:rPr>
          <w:noProof/>
        </w:rPr>
        <w:t>1</w:t>
      </w:r>
      <w:r w:rsidRPr="009525D8">
        <w:fldChar w:fldCharType="end"/>
      </w:r>
      <w:bookmarkEnd w:id="3"/>
      <w:r w:rsidRPr="009525D8">
        <w:t xml:space="preserve"> – Alarms time distribution</w:t>
      </w:r>
    </w:p>
    <w:p w14:paraId="52EAEFA1" w14:textId="19E1175A" w:rsidR="00E44738" w:rsidRPr="009525D8" w:rsidRDefault="00E44738" w:rsidP="00E551CA">
      <w:pPr>
        <w:pStyle w:val="CETBodytext"/>
        <w:spacing w:before="120"/>
        <w:rPr>
          <w:lang w:val="en-GB"/>
        </w:rPr>
      </w:pPr>
      <w:r w:rsidRPr="009525D8">
        <w:rPr>
          <w:lang w:val="en-GB"/>
        </w:rPr>
        <w:t>More than 96 % of the alarms registered in the database occurred within one month only (green line</w:t>
      </w:r>
      <w:r w:rsidR="004D043E" w:rsidRPr="009525D8">
        <w:rPr>
          <w:lang w:val="en-GB"/>
        </w:rPr>
        <w:t xml:space="preserve"> ‘window’</w:t>
      </w:r>
      <w:r w:rsidRPr="009525D8">
        <w:rPr>
          <w:lang w:val="en-GB"/>
        </w:rPr>
        <w:t xml:space="preserve"> in</w:t>
      </w:r>
      <w:r w:rsidR="002842C3" w:rsidRPr="009525D8">
        <w:rPr>
          <w:lang w:val="en-GB"/>
        </w:rPr>
        <w:t xml:space="preserve"> </w:t>
      </w:r>
      <w:r w:rsidR="002842C3" w:rsidRPr="009525D8">
        <w:rPr>
          <w:lang w:val="en-GB"/>
        </w:rPr>
        <w:fldChar w:fldCharType="begin"/>
      </w:r>
      <w:r w:rsidR="002842C3" w:rsidRPr="009525D8">
        <w:rPr>
          <w:lang w:val="en-GB"/>
        </w:rPr>
        <w:instrText xml:space="preserve"> REF _Ref35853844 \h </w:instrText>
      </w:r>
      <w:r w:rsidR="002842C3" w:rsidRPr="009525D8">
        <w:rPr>
          <w:lang w:val="en-GB"/>
        </w:rPr>
      </w:r>
      <w:r w:rsidR="002842C3" w:rsidRPr="009525D8">
        <w:rPr>
          <w:lang w:val="en-GB"/>
        </w:rPr>
        <w:fldChar w:fldCharType="separate"/>
      </w:r>
      <w:r w:rsidR="00F125E0" w:rsidRPr="009525D8">
        <w:t xml:space="preserve">Figure </w:t>
      </w:r>
      <w:r w:rsidR="00F125E0">
        <w:rPr>
          <w:noProof/>
        </w:rPr>
        <w:t>1</w:t>
      </w:r>
      <w:r w:rsidR="002842C3" w:rsidRPr="009525D8">
        <w:rPr>
          <w:lang w:val="en-GB"/>
        </w:rPr>
        <w:fldChar w:fldCharType="end"/>
      </w:r>
      <w:r w:rsidRPr="009525D8">
        <w:rPr>
          <w:lang w:val="en-GB"/>
        </w:rPr>
        <w:t>)</w:t>
      </w:r>
      <w:r w:rsidR="004D043E" w:rsidRPr="009525D8">
        <w:rPr>
          <w:lang w:val="en-GB"/>
        </w:rPr>
        <w:t xml:space="preserve"> when </w:t>
      </w:r>
      <w:r w:rsidRPr="009525D8">
        <w:rPr>
          <w:lang w:val="en-GB"/>
        </w:rPr>
        <w:t xml:space="preserve">a considerable number of floods and chattering alarms must have occurred. In fact, only ten alarm sources (out of 194 in total) were responsible for more than 80 % of the alarms recorded. </w:t>
      </w:r>
    </w:p>
    <w:p w14:paraId="2B881772" w14:textId="5E3A6E31" w:rsidR="00876274" w:rsidRPr="009525D8" w:rsidRDefault="00876274" w:rsidP="00E551CA">
      <w:pPr>
        <w:pStyle w:val="CETHeading1"/>
        <w:numPr>
          <w:ilvl w:val="1"/>
          <w:numId w:val="37"/>
        </w:numPr>
        <w:spacing w:line="264" w:lineRule="auto"/>
        <w:rPr>
          <w:lang w:val="en-GB"/>
        </w:rPr>
      </w:pPr>
      <w:r w:rsidRPr="009525D8">
        <w:rPr>
          <w:lang w:val="en-GB"/>
        </w:rPr>
        <w:t>Method</w:t>
      </w:r>
    </w:p>
    <w:p w14:paraId="7188BCCD" w14:textId="37470B26" w:rsidR="00E44738" w:rsidRPr="009525D8" w:rsidRDefault="00E44738" w:rsidP="00E551CA">
      <w:pPr>
        <w:pStyle w:val="Paragrafoelenco"/>
        <w:ind w:left="0"/>
      </w:pPr>
      <w:r w:rsidRPr="009525D8">
        <w:t xml:space="preserve">This section aims to describe the approach to define the Dynamic Chattering Index. </w:t>
      </w:r>
      <w:r w:rsidR="004D043E" w:rsidRPr="009525D8">
        <w:t>I</w:t>
      </w:r>
      <w:r w:rsidRPr="009525D8">
        <w:t>nformation about Deep Learning and the related simulations is provided</w:t>
      </w:r>
      <w:r w:rsidR="004D043E" w:rsidRPr="009525D8">
        <w:t xml:space="preserve"> in the sub-section that follows</w:t>
      </w:r>
      <w:r w:rsidRPr="009525D8">
        <w:t>.</w:t>
      </w:r>
    </w:p>
    <w:p w14:paraId="25BFEC66" w14:textId="77777777" w:rsidR="00E44738" w:rsidRPr="009525D8" w:rsidRDefault="00E44738" w:rsidP="00E551CA">
      <w:pPr>
        <w:pStyle w:val="CETheadingx"/>
        <w:spacing w:line="264" w:lineRule="auto"/>
        <w:rPr>
          <w:lang w:val="en-GB"/>
        </w:rPr>
      </w:pPr>
      <w:r w:rsidRPr="009525D8">
        <w:rPr>
          <w:lang w:val="en-GB"/>
        </w:rPr>
        <w:t>The Dynamic Chattering Index</w:t>
      </w:r>
    </w:p>
    <w:p w14:paraId="5F8521AA" w14:textId="179A91EA" w:rsidR="00C27716" w:rsidRPr="009525D8" w:rsidRDefault="00C27716" w:rsidP="00E551CA">
      <w:pPr>
        <w:pStyle w:val="CETBodytext"/>
        <w:spacing w:after="120"/>
        <w:rPr>
          <w:lang w:val="en-GB"/>
        </w:rPr>
      </w:pPr>
      <w:r w:rsidRPr="009525D8">
        <w:rPr>
          <w:lang w:val="en-GB"/>
        </w:rPr>
        <w:t xml:space="preserve">Using the alarm database as a source of data, all the </w:t>
      </w:r>
      <w:r w:rsidRPr="009525D8">
        <w:rPr>
          <w:i/>
          <w:iCs/>
          <w:lang w:val="en-GB"/>
        </w:rPr>
        <w:t xml:space="preserve">Unique alarms </w:t>
      </w:r>
      <w:r w:rsidRPr="009525D8">
        <w:rPr>
          <w:lang w:val="en-GB"/>
        </w:rPr>
        <w:t xml:space="preserve">(e.g. FI209B IOP, LI318 LTRP, etc.) are identified, and alarm data are represented as binary sequences </w:t>
      </w:r>
      <w:r w:rsidRPr="009525D8">
        <w:rPr>
          <w:lang w:val="en-GB"/>
        </w:rPr>
        <w:fldChar w:fldCharType="begin" w:fldLock="1"/>
      </w:r>
      <w:r w:rsidR="00C9629B">
        <w:rPr>
          <w:lang w:val="en-GB"/>
        </w:rPr>
        <w:instrText>ADDIN CSL_CITATION {"citationItems":[{"id":"ITEM-1","itemData":{"DOI":"10.3182/20100831-4-fr-2021.00033","ISBN":"9783902661944","ISSN":"14746670","abstract":"Alarms are important for safe and reliable operation of a process. Ideally, every alarm that is presented to the operator requires an action. Owing to the ease in implementing alarms, many modern day process plants have a large number of alarms configured in their alarm system. Many of these alarms are set without proper rationalization resulting in the generation of nuisance alarms. During process upsets, the volume of alarms presented to the operator is often too large to facilitate appropriate and timely actions. This work demonstrates some novel visualization tools that can be used for assessing the performance of alarm systems in terms of effectively identifying nuisance alarms. The utility of the developed tools is illustrated using real industrial alarm data.","author":[{"dropping-particle":"","family":"Kondaveeti","given":"Sandeep R.","non-dropping-particle":"","parse-names":false,"suffix":""},{"dropping-particle":"","family":"Izadi","given":"Iman","non-dropping-particle":"","parse-names":false,"suffix":""},{"dropping-particle":"","family":"Shah","given":"Sirish L.","non-dropping-particle":"","parse-names":false,"suffix":""},{"dropping-particle":"","family":"Black","given":"Tim","non-dropping-particle":"","parse-names":false,"suffix":""}],"container-title":"IFAC Proceedings Volumes (IFAC-PapersOnline)","id":"ITEM-1","issue":"PART 1","issued":{"date-parts":[["2010"]]},"page":"181-186","publisher":"IFAC","title":"Graphical representation of industrial alarm data","type":"article-journal","volume":"11"},"uris":["http://www.mendeley.com/documents/?uuid=ba79511b-eab9-4fb4-8879-b79d37eaadc2"]}],"mendeley":{"formattedCitation":"(Kondaveeti &lt;i&gt;et al.&lt;/i&gt;, 2010)","plainTextFormattedCitation":"(Kondaveeti et al., 2010)","previouslyFormattedCitation":"(Kondaveeti &lt;i&gt;et al.&lt;/i&gt;, 2010)"},"properties":{"noteIndex":0},"schema":"https://github.com/citation-style-language/schema/raw/master/csl-citation.json"}</w:instrText>
      </w:r>
      <w:r w:rsidRPr="009525D8">
        <w:rPr>
          <w:lang w:val="en-GB"/>
        </w:rPr>
        <w:fldChar w:fldCharType="separate"/>
      </w:r>
      <w:r w:rsidRPr="009525D8">
        <w:rPr>
          <w:noProof/>
          <w:lang w:val="en-GB"/>
        </w:rPr>
        <w:t xml:space="preserve">(Kondaveeti </w:t>
      </w:r>
      <w:r w:rsidRPr="009525D8">
        <w:rPr>
          <w:i/>
          <w:noProof/>
          <w:lang w:val="en-GB"/>
        </w:rPr>
        <w:t>et al.</w:t>
      </w:r>
      <w:r w:rsidRPr="009525D8">
        <w:rPr>
          <w:noProof/>
          <w:lang w:val="en-GB"/>
        </w:rPr>
        <w:t>, 2010)</w:t>
      </w:r>
      <w:r w:rsidRPr="009525D8">
        <w:rPr>
          <w:lang w:val="en-GB"/>
        </w:rPr>
        <w:fldChar w:fldCharType="end"/>
      </w:r>
      <w:r>
        <w:rPr>
          <w:lang w:val="en-GB"/>
        </w:rPr>
        <w:t xml:space="preserve">. Given a generic </w:t>
      </w:r>
      <w:r>
        <w:rPr>
          <w:i/>
          <w:iCs/>
          <w:lang w:val="en-GB"/>
        </w:rPr>
        <w:t xml:space="preserve">unique alarm </w:t>
      </w:r>
      <w:r>
        <w:rPr>
          <w:lang w:val="en-GB"/>
        </w:rPr>
        <w:t xml:space="preserve">that raised </w:t>
      </w:r>
      <w:r w:rsidRPr="005A7C4E">
        <w:rPr>
          <w:i/>
          <w:iCs/>
          <w:lang w:val="en-GB"/>
        </w:rPr>
        <w:t>n</w:t>
      </w:r>
      <w:r>
        <w:rPr>
          <w:lang w:val="en-GB"/>
        </w:rPr>
        <w:t xml:space="preserve"> times during the observation period, each alarm event (i.e. 1 in the binary sequence) can be identified by an index </w:t>
      </w:r>
      <w:proofErr w:type="spellStart"/>
      <w:r>
        <w:rPr>
          <w:i/>
          <w:iCs/>
          <w:lang w:val="en-GB"/>
        </w:rPr>
        <w:t>i</w:t>
      </w:r>
      <w:proofErr w:type="spellEnd"/>
      <w:r>
        <w:rPr>
          <w:lang w:val="en-GB"/>
        </w:rPr>
        <w:t xml:space="preserve"> in such a way that the first occurrence has </w:t>
      </w:r>
      <w:proofErr w:type="spellStart"/>
      <w:r>
        <w:rPr>
          <w:i/>
          <w:iCs/>
          <w:lang w:val="en-GB"/>
        </w:rPr>
        <w:t>i</w:t>
      </w:r>
      <w:proofErr w:type="spellEnd"/>
      <w:r>
        <w:rPr>
          <w:i/>
          <w:iCs/>
          <w:lang w:val="en-GB"/>
        </w:rPr>
        <w:t xml:space="preserve"> </w:t>
      </w:r>
      <w:r>
        <w:rPr>
          <w:lang w:val="en-GB"/>
        </w:rPr>
        <w:t xml:space="preserve">= 1, the second has </w:t>
      </w:r>
      <w:proofErr w:type="spellStart"/>
      <w:r>
        <w:rPr>
          <w:i/>
          <w:iCs/>
          <w:lang w:val="en-GB"/>
        </w:rPr>
        <w:t>i</w:t>
      </w:r>
      <w:proofErr w:type="spellEnd"/>
      <w:r>
        <w:rPr>
          <w:lang w:val="en-GB"/>
        </w:rPr>
        <w:t xml:space="preserve"> = 2, …, the last one has </w:t>
      </w:r>
      <w:proofErr w:type="spellStart"/>
      <w:r>
        <w:rPr>
          <w:i/>
          <w:iCs/>
          <w:lang w:val="en-GB"/>
        </w:rPr>
        <w:t>i</w:t>
      </w:r>
      <w:proofErr w:type="spellEnd"/>
      <w:r>
        <w:rPr>
          <w:i/>
          <w:iCs/>
          <w:lang w:val="en-GB"/>
        </w:rPr>
        <w:t xml:space="preserve"> </w:t>
      </w:r>
      <w:r>
        <w:rPr>
          <w:lang w:val="en-GB"/>
        </w:rPr>
        <w:t xml:space="preserve">= </w:t>
      </w:r>
      <w:r>
        <w:rPr>
          <w:i/>
          <w:iCs/>
          <w:lang w:val="en-GB"/>
        </w:rPr>
        <w:t xml:space="preserve">n. </w:t>
      </w:r>
      <w:r>
        <w:rPr>
          <w:lang w:val="en-GB"/>
        </w:rPr>
        <w:t xml:space="preserve">The Dynamic Chattering Index related to a generic alarm event with index </w:t>
      </w:r>
      <w:proofErr w:type="spellStart"/>
      <w:r>
        <w:rPr>
          <w:i/>
          <w:iCs/>
          <w:lang w:val="en-GB"/>
        </w:rPr>
        <w:t>i</w:t>
      </w:r>
      <w:proofErr w:type="spellEnd"/>
      <w:r>
        <w:rPr>
          <w:lang w:val="en-GB"/>
        </w:rPr>
        <w:t xml:space="preserve"> can be obtained through the following steps:</w:t>
      </w:r>
    </w:p>
    <w:p w14:paraId="11696248" w14:textId="26C67B93" w:rsidR="00C27716" w:rsidRPr="005A7C4E" w:rsidRDefault="00C27716" w:rsidP="00E551CA">
      <w:pPr>
        <w:pStyle w:val="CETBodytext"/>
        <w:numPr>
          <w:ilvl w:val="0"/>
          <w:numId w:val="30"/>
        </w:numPr>
        <w:rPr>
          <w:lang w:val="en-GB"/>
        </w:rPr>
      </w:pPr>
      <w:r>
        <w:rPr>
          <w:lang w:val="en-GB"/>
        </w:rPr>
        <w:t>A</w:t>
      </w:r>
      <w:r w:rsidRPr="005A7C4E">
        <w:rPr>
          <w:lang w:val="en-GB"/>
        </w:rPr>
        <w:t xml:space="preserve">ll the alarm events occurred </w:t>
      </w:r>
      <w:r w:rsidR="003F1354">
        <w:rPr>
          <w:lang w:val="en-GB"/>
        </w:rPr>
        <w:t>before</w:t>
      </w:r>
      <w:r w:rsidRPr="005A7C4E">
        <w:rPr>
          <w:lang w:val="en-GB"/>
        </w:rPr>
        <w:t xml:space="preserve"> the event </w:t>
      </w:r>
      <w:proofErr w:type="spellStart"/>
      <w:r w:rsidRPr="005A7C4E">
        <w:rPr>
          <w:i/>
          <w:iCs/>
          <w:lang w:val="en-GB"/>
        </w:rPr>
        <w:t>i</w:t>
      </w:r>
      <w:proofErr w:type="spellEnd"/>
      <w:r w:rsidRPr="005A7C4E">
        <w:rPr>
          <w:i/>
          <w:iCs/>
          <w:lang w:val="en-GB"/>
        </w:rPr>
        <w:t xml:space="preserve"> </w:t>
      </w:r>
      <w:r w:rsidRPr="005A7C4E">
        <w:rPr>
          <w:lang w:val="en-GB"/>
        </w:rPr>
        <w:t xml:space="preserve">are removed from the binary sequence. The same is done to the events </w:t>
      </w:r>
      <w:r w:rsidR="00986EC6">
        <w:rPr>
          <w:lang w:val="en-GB"/>
        </w:rPr>
        <w:t xml:space="preserve">that </w:t>
      </w:r>
      <w:r w:rsidRPr="005A7C4E">
        <w:rPr>
          <w:lang w:val="en-GB"/>
        </w:rPr>
        <w:t xml:space="preserve">occurred more than one hour after the event </w:t>
      </w:r>
      <w:proofErr w:type="spellStart"/>
      <w:r w:rsidRPr="005A7C4E">
        <w:rPr>
          <w:i/>
          <w:iCs/>
          <w:lang w:val="en-GB"/>
        </w:rPr>
        <w:t>i</w:t>
      </w:r>
      <w:proofErr w:type="spellEnd"/>
      <w:r w:rsidRPr="005A7C4E">
        <w:rPr>
          <w:lang w:val="en-GB"/>
        </w:rPr>
        <w:t>. Data that have not been removed are stored in a new binary sequence, which contains</w:t>
      </w:r>
      <w:r>
        <w:rPr>
          <w:lang w:val="en-GB"/>
        </w:rPr>
        <w:t xml:space="preserve"> the alarm event </w:t>
      </w:r>
      <w:proofErr w:type="spellStart"/>
      <w:r>
        <w:rPr>
          <w:i/>
          <w:iCs/>
          <w:lang w:val="en-GB"/>
        </w:rPr>
        <w:t>i</w:t>
      </w:r>
      <w:proofErr w:type="spellEnd"/>
      <w:r>
        <w:rPr>
          <w:lang w:val="en-GB"/>
        </w:rPr>
        <w:t xml:space="preserve"> and all the</w:t>
      </w:r>
      <w:r w:rsidRPr="005A7C4E">
        <w:rPr>
          <w:lang w:val="en-GB"/>
        </w:rPr>
        <w:t xml:space="preserve"> alarm events happened within one hou</w:t>
      </w:r>
      <w:r>
        <w:rPr>
          <w:lang w:val="en-GB"/>
        </w:rPr>
        <w:t>r</w:t>
      </w:r>
      <w:r w:rsidRPr="005A7C4E">
        <w:rPr>
          <w:lang w:val="en-GB"/>
        </w:rPr>
        <w:t xml:space="preserve">. For example, if the </w:t>
      </w:r>
      <w:r w:rsidRPr="005A7C4E">
        <w:rPr>
          <w:i/>
          <w:iCs/>
          <w:lang w:val="en-GB"/>
        </w:rPr>
        <w:t xml:space="preserve">unique alarm </w:t>
      </w:r>
      <w:r w:rsidRPr="005A7C4E">
        <w:rPr>
          <w:lang w:val="en-GB"/>
        </w:rPr>
        <w:t xml:space="preserve">event </w:t>
      </w:r>
      <w:proofErr w:type="spellStart"/>
      <w:r w:rsidRPr="005A7C4E">
        <w:rPr>
          <w:i/>
          <w:iCs/>
          <w:lang w:val="en-GB"/>
        </w:rPr>
        <w:t>i</w:t>
      </w:r>
      <w:proofErr w:type="spellEnd"/>
      <w:r w:rsidRPr="005A7C4E">
        <w:rPr>
          <w:i/>
          <w:iCs/>
          <w:lang w:val="en-GB"/>
        </w:rPr>
        <w:t xml:space="preserve"> </w:t>
      </w:r>
      <w:r w:rsidRPr="005A7C4E">
        <w:rPr>
          <w:lang w:val="en-GB"/>
        </w:rPr>
        <w:t>occurred at 10:00:00, the reduced binary sequence will contain</w:t>
      </w:r>
      <w:r>
        <w:rPr>
          <w:lang w:val="en-GB"/>
        </w:rPr>
        <w:t xml:space="preserve"> </w:t>
      </w:r>
      <w:r w:rsidRPr="005A7C4E">
        <w:rPr>
          <w:lang w:val="en-GB"/>
        </w:rPr>
        <w:t xml:space="preserve">events </w:t>
      </w:r>
      <w:r w:rsidR="00AD7DDC">
        <w:rPr>
          <w:lang w:val="en-GB"/>
        </w:rPr>
        <w:t xml:space="preserve">that </w:t>
      </w:r>
      <w:r w:rsidRPr="005A7C4E">
        <w:rPr>
          <w:lang w:val="en-GB"/>
        </w:rPr>
        <w:t xml:space="preserve">happened between 10:00:00 and 11:00:00.  </w:t>
      </w:r>
    </w:p>
    <w:p w14:paraId="4EDC632C" w14:textId="74C56F96" w:rsidR="00E44738" w:rsidRPr="009525D8" w:rsidRDefault="007F7E16" w:rsidP="00E551CA">
      <w:pPr>
        <w:pStyle w:val="CETBodytext"/>
        <w:numPr>
          <w:ilvl w:val="0"/>
          <w:numId w:val="30"/>
        </w:numPr>
        <w:rPr>
          <w:lang w:val="en-GB"/>
        </w:rPr>
      </w:pPr>
      <w:r>
        <w:rPr>
          <w:lang w:val="en-GB"/>
        </w:rPr>
        <w:t>B</w:t>
      </w:r>
      <w:r w:rsidR="00E44738" w:rsidRPr="009525D8">
        <w:rPr>
          <w:lang w:val="en-GB"/>
        </w:rPr>
        <w:t xml:space="preserve">ased on the reduced binary sequence identified during step 1, the </w:t>
      </w:r>
      <w:r w:rsidR="00E44738" w:rsidRPr="009525D8">
        <w:rPr>
          <w:i/>
          <w:iCs/>
          <w:lang w:val="en-GB"/>
        </w:rPr>
        <w:t>run-lengths</w:t>
      </w:r>
      <w:r w:rsidR="00E44738" w:rsidRPr="009525D8">
        <w:rPr>
          <w:lang w:val="en-GB"/>
        </w:rPr>
        <w:t xml:space="preserve"> (i.e. the “time difference in seconds between two consecutive alarms on the same tag” </w:t>
      </w:r>
      <w:r w:rsidR="00E44738" w:rsidRPr="009525D8">
        <w:rPr>
          <w:lang w:val="en-GB"/>
        </w:rPr>
        <w:fldChar w:fldCharType="begin" w:fldLock="1"/>
      </w:r>
      <w:r w:rsidR="00E44738" w:rsidRPr="009525D8">
        <w:rPr>
          <w:lang w:val="en-GB"/>
        </w:rPr>
        <w:instrText>ADDIN CSL_CITATION {"citationItems":[{"id":"ITEM-1","itemData":{"DOI":"10.1016/j.cherd.2013.02.028","ISSN":"02638762","abstract":"In the process industry, alarms are configured on the control system to provide indication of abnormal events to the control room operators. In the presence of improper design of alarm generating algorithm or lack of appropriate tuning, alarms are announced more frequently than what is typically sufficient to alert the operator, a condition commonly known as 'alarm chatter'. Chattering alarms are the most common form of nuisance alarms. The concept of run length is introduced in the alarm management context to study alarm chatter and an index is proposed to quantify the degree of alarm chatter based on run length distributions obtained exclusively from readily available historical alarm data. Chatter index hence plays a crucial role in routine assessment of industrial alarm systems. Prominent features of the proposed chatter index and its variant are demonstrated using industrial data. © 2013 The Institution of Chemical Engineers.","author":[{"dropping-particle":"","family":"Kondaveeti","given":"Sandeep R.","non-dropping-particle":"","parse-names":false,"suffix":""},{"dropping-particle":"","family":"Izadi","given":"Iman","non-dropping-particle":"","parse-names":false,"suffix":""},{"dropping-particle":"","family":"Shah","given":"Sirish L.","non-dropping-particle":"","parse-names":false,"suffix":""},{"dropping-particle":"","family":"Shook","given":"David S.","non-dropping-particle":"","parse-names":false,"suffix":""},{"dropping-particle":"","family":"Kadali","given":"Ramesh","non-dropping-particle":"","parse-names":false,"suffix":""},{"dropping-particle":"","family":"Chen","given":"Tongwen","non-dropping-particle":"","parse-names":false,"suffix":""}],"container-title":"Chemical Engineering Research and Design","id":"ITEM-1","issue":"12","issued":{"date-parts":[["2013"]]},"page":"2550-2558","publisher":"Institution of Chemical Engineers","title":"Quantification of alarm chatter based on run length distributions","type":"article-journal","volume":"91"},"uris":["http://www.mendeley.com/documents/?uuid=73a74269-4c40-4e5f-befc-d9af7468e1f8"]}],"mendeley":{"formattedCitation":"(Kondaveeti &lt;i&gt;et al.&lt;/i&gt;, 2013)","plainTextFormattedCitation":"(Kondaveeti et al., 2013)","previouslyFormattedCitation":"(Kondaveeti &lt;i&gt;et al.&lt;/i&gt;, 2013)"},"properties":{"noteIndex":0},"schema":"https://github.com/citation-style-language/schema/raw/master/csl-citation.json"}</w:instrText>
      </w:r>
      <w:r w:rsidR="00E44738" w:rsidRPr="009525D8">
        <w:rPr>
          <w:lang w:val="en-GB"/>
        </w:rPr>
        <w:fldChar w:fldCharType="separate"/>
      </w:r>
      <w:r w:rsidR="00E44738" w:rsidRPr="009525D8">
        <w:rPr>
          <w:noProof/>
          <w:lang w:val="en-GB"/>
        </w:rPr>
        <w:t xml:space="preserve">(Kondaveeti </w:t>
      </w:r>
      <w:r w:rsidR="00E44738" w:rsidRPr="009525D8">
        <w:rPr>
          <w:i/>
          <w:noProof/>
          <w:lang w:val="en-GB"/>
        </w:rPr>
        <w:t>et al.</w:t>
      </w:r>
      <w:r w:rsidR="00E44738" w:rsidRPr="009525D8">
        <w:rPr>
          <w:noProof/>
          <w:lang w:val="en-GB"/>
        </w:rPr>
        <w:t>, 2013)</w:t>
      </w:r>
      <w:r w:rsidR="00E44738" w:rsidRPr="009525D8">
        <w:rPr>
          <w:lang w:val="en-GB"/>
        </w:rPr>
        <w:fldChar w:fldCharType="end"/>
      </w:r>
      <w:r w:rsidR="00E44738" w:rsidRPr="009525D8">
        <w:rPr>
          <w:lang w:val="en-GB"/>
        </w:rPr>
        <w:t xml:space="preserve">) are calculated. Therefore, if the unique alarm occurs </w:t>
      </w:r>
      <w:r w:rsidR="00E44738" w:rsidRPr="009525D8">
        <w:rPr>
          <w:i/>
          <w:iCs/>
          <w:lang w:val="en-GB"/>
        </w:rPr>
        <w:t xml:space="preserve">n </w:t>
      </w:r>
      <w:r w:rsidR="00E44738" w:rsidRPr="009525D8">
        <w:rPr>
          <w:lang w:val="en-GB"/>
        </w:rPr>
        <w:t xml:space="preserve">times within one hour (i.e. the reduced binary sequence contains </w:t>
      </w:r>
      <w:r w:rsidR="00E44738" w:rsidRPr="009525D8">
        <w:rPr>
          <w:i/>
          <w:iCs/>
          <w:lang w:val="en-GB"/>
        </w:rPr>
        <w:t>n</w:t>
      </w:r>
      <w:r w:rsidR="00E44738" w:rsidRPr="009525D8">
        <w:rPr>
          <w:lang w:val="en-GB"/>
        </w:rPr>
        <w:t xml:space="preserve"> 1’s), and if the binary sequence does not contain the last alarm recorded during the observation period, </w:t>
      </w:r>
      <w:r w:rsidR="00E44738" w:rsidRPr="009525D8">
        <w:rPr>
          <w:i/>
          <w:iCs/>
          <w:lang w:val="en-GB"/>
        </w:rPr>
        <w:t xml:space="preserve">n run-lengths </w:t>
      </w:r>
      <w:r w:rsidR="00E44738" w:rsidRPr="009525D8">
        <w:rPr>
          <w:lang w:val="en-GB"/>
        </w:rPr>
        <w:t xml:space="preserve">are calculated. A run length is represented by the letter </w:t>
      </w:r>
      <w:r w:rsidR="00E44738" w:rsidRPr="009525D8">
        <w:rPr>
          <w:i/>
          <w:iCs/>
          <w:lang w:val="en-GB"/>
        </w:rPr>
        <w:t>r</w:t>
      </w:r>
      <w:r>
        <w:rPr>
          <w:lang w:val="en-GB"/>
        </w:rPr>
        <w:t>.</w:t>
      </w:r>
    </w:p>
    <w:p w14:paraId="77D57795" w14:textId="1E46B8EF" w:rsidR="00E44738" w:rsidRPr="009525D8" w:rsidRDefault="007F7E16" w:rsidP="00E551CA">
      <w:pPr>
        <w:pStyle w:val="CETBodytext"/>
        <w:numPr>
          <w:ilvl w:val="0"/>
          <w:numId w:val="30"/>
        </w:numPr>
        <w:rPr>
          <w:lang w:val="en-GB"/>
        </w:rPr>
      </w:pPr>
      <w:r>
        <w:rPr>
          <w:lang w:val="en-GB"/>
        </w:rPr>
        <w:t>T</w:t>
      </w:r>
      <w:r w:rsidR="00E44738" w:rsidRPr="009525D8">
        <w:rPr>
          <w:lang w:val="en-GB"/>
        </w:rPr>
        <w:t xml:space="preserve">he alarm count (i.e. the number of alarms with </w:t>
      </w:r>
      <w:r w:rsidR="00E44738" w:rsidRPr="009525D8">
        <w:rPr>
          <w:i/>
          <w:iCs/>
          <w:lang w:val="en-GB"/>
        </w:rPr>
        <w:t>run-length</w:t>
      </w:r>
      <w:r w:rsidR="00E44738" w:rsidRPr="009525D8">
        <w:rPr>
          <w:lang w:val="en-GB"/>
        </w:rPr>
        <w:t xml:space="preserve"> equal to </w:t>
      </w:r>
      <w:r w:rsidR="00E44738" w:rsidRPr="009525D8">
        <w:rPr>
          <w:i/>
          <w:iCs/>
          <w:lang w:val="en-GB"/>
        </w:rPr>
        <w:t>r</w:t>
      </w:r>
      <w:r w:rsidR="00E44738" w:rsidRPr="009525D8">
        <w:rPr>
          <w:lang w:val="en-GB"/>
        </w:rPr>
        <w:t xml:space="preserve">) is obtained. The alarm count is represented by the symbol </w:t>
      </w:r>
      <w:r w:rsidR="00E44738" w:rsidRPr="009525D8">
        <w:rPr>
          <w:i/>
          <w:iCs/>
          <w:lang w:val="en-GB"/>
        </w:rPr>
        <w:t>n</w:t>
      </w:r>
      <w:r w:rsidR="00E44738" w:rsidRPr="009525D8">
        <w:rPr>
          <w:i/>
          <w:iCs/>
          <w:vertAlign w:val="subscript"/>
          <w:lang w:val="en-GB"/>
        </w:rPr>
        <w:t>r</w:t>
      </w:r>
      <w:r w:rsidR="00E44738" w:rsidRPr="009525D8">
        <w:rPr>
          <w:lang w:val="en-GB"/>
        </w:rPr>
        <w:t xml:space="preserve">. </w:t>
      </w:r>
    </w:p>
    <w:p w14:paraId="53597ED9" w14:textId="7E2976E4" w:rsidR="00E44738" w:rsidRPr="009525D8" w:rsidRDefault="007F7E16" w:rsidP="00E551CA">
      <w:pPr>
        <w:pStyle w:val="CETBodytext"/>
        <w:numPr>
          <w:ilvl w:val="0"/>
          <w:numId w:val="30"/>
        </w:numPr>
        <w:rPr>
          <w:lang w:val="en-GB"/>
        </w:rPr>
      </w:pPr>
      <w:r>
        <w:rPr>
          <w:lang w:val="en-GB"/>
        </w:rPr>
        <w:t>T</w:t>
      </w:r>
      <w:r w:rsidR="00E44738" w:rsidRPr="009525D8">
        <w:rPr>
          <w:lang w:val="en-GB"/>
        </w:rPr>
        <w:t>he probability (</w:t>
      </w:r>
      <m:oMath>
        <m:sSub>
          <m:sSubPr>
            <m:ctrlPr>
              <w:rPr>
                <w:rFonts w:ascii="Cambria Math" w:hAnsi="Cambria Math"/>
                <w:lang w:val="en-GB"/>
              </w:rPr>
            </m:ctrlPr>
          </m:sSubPr>
          <m:e>
            <m:r>
              <m:rPr>
                <m:nor/>
              </m:rPr>
              <w:rPr>
                <w:lang w:val="en-GB"/>
              </w:rPr>
              <m:t>P</m:t>
            </m:r>
          </m:e>
          <m:sub>
            <m:r>
              <m:rPr>
                <m:nor/>
              </m:rPr>
              <w:rPr>
                <w:lang w:val="en-GB"/>
              </w:rPr>
              <m:t>r</m:t>
            </m:r>
          </m:sub>
        </m:sSub>
      </m:oMath>
      <w:r w:rsidR="00E44738" w:rsidRPr="009525D8">
        <w:rPr>
          <w:lang w:val="en-GB"/>
        </w:rPr>
        <w:t xml:space="preserve">) of an alarm having a </w:t>
      </w:r>
      <w:r w:rsidR="00E44738" w:rsidRPr="009525D8">
        <w:rPr>
          <w:i/>
          <w:iCs/>
          <w:lang w:val="en-GB"/>
        </w:rPr>
        <w:t>run-length</w:t>
      </w:r>
      <w:r w:rsidR="00E44738" w:rsidRPr="009525D8">
        <w:rPr>
          <w:lang w:val="en-GB"/>
        </w:rPr>
        <w:t xml:space="preserve"> equal to </w:t>
      </w:r>
      <w:proofErr w:type="spellStart"/>
      <w:r w:rsidR="00E44738" w:rsidRPr="009525D8">
        <w:rPr>
          <w:i/>
          <w:iCs/>
          <w:lang w:val="en-GB"/>
        </w:rPr>
        <w:t>r</w:t>
      </w:r>
      <w:proofErr w:type="spellEnd"/>
      <w:r w:rsidR="00E44738" w:rsidRPr="009525D8">
        <w:rPr>
          <w:lang w:val="en-GB"/>
        </w:rPr>
        <w:t xml:space="preserve"> is calculated:</w:t>
      </w:r>
    </w:p>
    <w:tbl>
      <w:tblPr>
        <w:tblW w:w="4650" w:type="pct"/>
        <w:tblInd w:w="709" w:type="dxa"/>
        <w:tblLook w:val="04A0" w:firstRow="1" w:lastRow="0" w:firstColumn="1" w:lastColumn="0" w:noHBand="0" w:noVBand="1"/>
      </w:tblPr>
      <w:tblGrid>
        <w:gridCol w:w="7552"/>
        <w:gridCol w:w="821"/>
      </w:tblGrid>
      <w:tr w:rsidR="00E44738" w:rsidRPr="009525D8" w14:paraId="26A7ED8B" w14:textId="77777777" w:rsidTr="00B1469C">
        <w:tc>
          <w:tcPr>
            <w:tcW w:w="7371" w:type="dxa"/>
            <w:shd w:val="clear" w:color="auto" w:fill="auto"/>
            <w:vAlign w:val="center"/>
          </w:tcPr>
          <w:p w14:paraId="2B641E14" w14:textId="77777777" w:rsidR="00E44738" w:rsidRPr="009525D8" w:rsidRDefault="00045143" w:rsidP="00E551CA">
            <w:pPr>
              <w:pStyle w:val="CETEquation"/>
            </w:pPr>
            <m:oMathPara>
              <m:oMathParaPr>
                <m:jc m:val="left"/>
              </m:oMathParaPr>
              <m:oMath>
                <m:sSub>
                  <m:sSubPr>
                    <m:ctrlPr>
                      <w:rPr>
                        <w:rFonts w:ascii="Cambria Math" w:hAnsi="Cambria Math"/>
                      </w:rPr>
                    </m:ctrlPr>
                  </m:sSubPr>
                  <m:e>
                    <m:r>
                      <m:rPr>
                        <m:nor/>
                      </m:rPr>
                      <m:t>P</m:t>
                    </m:r>
                  </m:e>
                  <m:sub>
                    <m:r>
                      <m:rPr>
                        <m:nor/>
                      </m:rPr>
                      <m:t>r</m:t>
                    </m:r>
                  </m:sub>
                </m:sSub>
                <m:r>
                  <m:rPr>
                    <m:nor/>
                  </m:rPr>
                  <m:t>=</m:t>
                </m:r>
                <m:f>
                  <m:fPr>
                    <m:ctrlPr>
                      <w:rPr>
                        <w:rFonts w:ascii="Cambria Math" w:hAnsi="Cambria Math"/>
                      </w:rPr>
                    </m:ctrlPr>
                  </m:fPr>
                  <m:num>
                    <m:sSub>
                      <m:sSubPr>
                        <m:ctrlPr>
                          <w:rPr>
                            <w:rFonts w:ascii="Cambria Math" w:hAnsi="Cambria Math"/>
                          </w:rPr>
                        </m:ctrlPr>
                      </m:sSubPr>
                      <m:e>
                        <m:r>
                          <m:rPr>
                            <m:nor/>
                          </m:rPr>
                          <m:t>n</m:t>
                        </m:r>
                      </m:e>
                      <m:sub>
                        <m:r>
                          <m:rPr>
                            <m:nor/>
                          </m:rPr>
                          <m:t>r</m:t>
                        </m:r>
                      </m:sub>
                    </m:sSub>
                  </m:num>
                  <m:den>
                    <m:nary>
                      <m:naryPr>
                        <m:chr m:val="∑"/>
                        <m:limLoc m:val="undOvr"/>
                        <m:supHide m:val="1"/>
                        <m:ctrlPr>
                          <w:rPr>
                            <w:rFonts w:ascii="Cambria Math" w:hAnsi="Cambria Math"/>
                          </w:rPr>
                        </m:ctrlPr>
                      </m:naryPr>
                      <m:sub>
                        <m:r>
                          <m:rPr>
                            <m:nor/>
                          </m:rPr>
                          <m:t>rϵN</m:t>
                        </m:r>
                      </m:sub>
                      <m:sup/>
                      <m:e>
                        <m:sSub>
                          <m:sSubPr>
                            <m:ctrlPr>
                              <w:rPr>
                                <w:rFonts w:ascii="Cambria Math" w:hAnsi="Cambria Math"/>
                              </w:rPr>
                            </m:ctrlPr>
                          </m:sSubPr>
                          <m:e>
                            <m:r>
                              <m:rPr>
                                <m:nor/>
                              </m:rPr>
                              <m:t>n</m:t>
                            </m:r>
                          </m:e>
                          <m:sub>
                            <m:r>
                              <m:rPr>
                                <m:nor/>
                              </m:rPr>
                              <m:t>r</m:t>
                            </m:r>
                          </m:sub>
                        </m:sSub>
                      </m:e>
                    </m:nary>
                  </m:den>
                </m:f>
                <m:r>
                  <m:rPr>
                    <m:nor/>
                  </m:rPr>
                  <m:t xml:space="preserve">      </m:t>
                </m:r>
                <m:r>
                  <m:rPr>
                    <m:nor/>
                  </m:rPr>
                  <w:rPr>
                    <w:rFonts w:ascii="Cambria Math" w:hAnsi="Cambria Math" w:cs="Cambria Math"/>
                  </w:rPr>
                  <m:t xml:space="preserve">∀ </m:t>
                </m:r>
                <m:r>
                  <m:rPr>
                    <m:nor/>
                  </m:rPr>
                  <m:t>r</m:t>
                </m:r>
                <m:r>
                  <m:rPr>
                    <m:nor/>
                  </m:rPr>
                  <w:rPr>
                    <w:rFonts w:ascii="Cambria Math"/>
                  </w:rPr>
                  <m:t xml:space="preserve"> </m:t>
                </m:r>
                <m:r>
                  <m:rPr>
                    <m:nor/>
                  </m:rPr>
                  <m:t>ϵ</m:t>
                </m:r>
                <m:r>
                  <m:rPr>
                    <m:nor/>
                  </m:rPr>
                  <w:rPr>
                    <w:rFonts w:ascii="Cambria Math"/>
                  </w:rPr>
                  <m:t xml:space="preserve"> </m:t>
                </m:r>
                <m:r>
                  <m:rPr>
                    <m:nor/>
                  </m:rPr>
                  <m:t>N</m:t>
                </m:r>
              </m:oMath>
            </m:oMathPara>
          </w:p>
        </w:tc>
        <w:tc>
          <w:tcPr>
            <w:tcW w:w="801" w:type="dxa"/>
            <w:shd w:val="clear" w:color="auto" w:fill="auto"/>
            <w:vAlign w:val="center"/>
          </w:tcPr>
          <w:p w14:paraId="3AE2B78A" w14:textId="77777777" w:rsidR="00E44738" w:rsidRPr="009525D8" w:rsidRDefault="00E44738" w:rsidP="00E551CA">
            <w:pPr>
              <w:pStyle w:val="CETEquation"/>
              <w:jc w:val="right"/>
            </w:pPr>
            <w:r w:rsidRPr="009525D8">
              <w:t>(1)</w:t>
            </w:r>
          </w:p>
        </w:tc>
      </w:tr>
    </w:tbl>
    <w:p w14:paraId="252A9302" w14:textId="2389D192" w:rsidR="00C27716" w:rsidRPr="009525D8" w:rsidRDefault="004F61BD" w:rsidP="00E551CA">
      <w:pPr>
        <w:pStyle w:val="CETBodytext"/>
        <w:ind w:left="720"/>
        <w:rPr>
          <w:lang w:val="en-GB"/>
        </w:rPr>
      </w:pPr>
      <w:r>
        <w:rPr>
          <w:lang w:val="en-GB"/>
        </w:rPr>
        <w:t>O</w:t>
      </w:r>
      <w:r w:rsidR="00E44738" w:rsidRPr="009525D8">
        <w:rPr>
          <w:lang w:val="en-GB"/>
        </w:rPr>
        <w:t xml:space="preserve">ne value of </w:t>
      </w:r>
      <m:oMath>
        <m:sSub>
          <m:sSubPr>
            <m:ctrlPr>
              <w:rPr>
                <w:rFonts w:ascii="Cambria Math" w:hAnsi="Cambria Math"/>
                <w:lang w:val="en-GB"/>
              </w:rPr>
            </m:ctrlPr>
          </m:sSubPr>
          <m:e>
            <m:r>
              <m:rPr>
                <m:nor/>
              </m:rPr>
              <w:rPr>
                <w:lang w:val="en-GB"/>
              </w:rPr>
              <m:t>P</m:t>
            </m:r>
          </m:e>
          <m:sub>
            <m:r>
              <m:rPr>
                <m:nor/>
              </m:rPr>
              <w:rPr>
                <w:lang w:val="en-GB"/>
              </w:rPr>
              <m:t>r</m:t>
            </m:r>
          </m:sub>
        </m:sSub>
      </m:oMath>
      <w:r w:rsidR="00E44738" w:rsidRPr="009525D8">
        <w:rPr>
          <w:lang w:val="en-GB"/>
        </w:rPr>
        <w:t xml:space="preserve"> is calculated for each unique</w:t>
      </w:r>
      <w:r w:rsidR="00E44738" w:rsidRPr="009525D8">
        <w:rPr>
          <w:i/>
          <w:iCs/>
          <w:lang w:val="en-GB"/>
        </w:rPr>
        <w:t xml:space="preserve"> run-length</w:t>
      </w:r>
      <w:r w:rsidR="00E44738" w:rsidRPr="009525D8">
        <w:rPr>
          <w:lang w:val="en-GB"/>
        </w:rPr>
        <w:t xml:space="preserve"> (e.g. </w:t>
      </w:r>
      <m:oMath>
        <m:sSub>
          <m:sSubPr>
            <m:ctrlPr>
              <w:rPr>
                <w:rFonts w:ascii="Cambria Math" w:hAnsi="Cambria Math"/>
                <w:lang w:val="en-GB"/>
              </w:rPr>
            </m:ctrlPr>
          </m:sSubPr>
          <m:e>
            <m:r>
              <m:rPr>
                <m:nor/>
              </m:rPr>
              <w:rPr>
                <w:lang w:val="en-GB"/>
              </w:rPr>
              <m:t>P</m:t>
            </m:r>
          </m:e>
          <m:sub>
            <m:r>
              <m:rPr>
                <m:nor/>
              </m:rPr>
              <w:rPr>
                <w:lang w:val="en-GB"/>
              </w:rPr>
              <m:t>2</m:t>
            </m:r>
          </m:sub>
        </m:sSub>
      </m:oMath>
      <w:r w:rsidR="00E44738" w:rsidRPr="009525D8">
        <w:rPr>
          <w:lang w:val="en-GB"/>
        </w:rPr>
        <w:t xml:space="preserve"> for </w:t>
      </w:r>
      <w:r w:rsidR="00E44738" w:rsidRPr="009525D8">
        <w:rPr>
          <w:i/>
          <w:iCs/>
          <w:lang w:val="en-GB"/>
        </w:rPr>
        <w:t xml:space="preserve">r </w:t>
      </w:r>
      <w:r w:rsidR="00E44738" w:rsidRPr="009525D8">
        <w:rPr>
          <w:lang w:val="en-GB"/>
        </w:rPr>
        <w:t xml:space="preserve">= 2 s, </w:t>
      </w:r>
      <m:oMath>
        <m:sSub>
          <m:sSubPr>
            <m:ctrlPr>
              <w:rPr>
                <w:rFonts w:ascii="Cambria Math" w:hAnsi="Cambria Math"/>
                <w:lang w:val="en-GB"/>
              </w:rPr>
            </m:ctrlPr>
          </m:sSubPr>
          <m:e>
            <m:r>
              <m:rPr>
                <m:nor/>
              </m:rPr>
              <w:rPr>
                <w:lang w:val="en-GB"/>
              </w:rPr>
              <m:t>P</m:t>
            </m:r>
          </m:e>
          <m:sub>
            <m:r>
              <m:rPr>
                <m:nor/>
              </m:rPr>
              <w:rPr>
                <w:lang w:val="en-GB"/>
              </w:rPr>
              <m:t>3</m:t>
            </m:r>
          </m:sub>
        </m:sSub>
      </m:oMath>
      <w:r w:rsidR="00E44738" w:rsidRPr="009525D8">
        <w:rPr>
          <w:lang w:val="en-GB"/>
        </w:rPr>
        <w:t xml:space="preserve"> for </w:t>
      </w:r>
      <w:r w:rsidR="00E44738" w:rsidRPr="009525D8">
        <w:rPr>
          <w:i/>
          <w:iCs/>
          <w:lang w:val="en-GB"/>
        </w:rPr>
        <w:t>r</w:t>
      </w:r>
      <w:r w:rsidR="00E44738" w:rsidRPr="009525D8">
        <w:rPr>
          <w:lang w:val="en-GB"/>
        </w:rPr>
        <w:t xml:space="preserve"> = 3 s, etc.)</w:t>
      </w:r>
      <w:r w:rsidR="007F7E16">
        <w:rPr>
          <w:lang w:val="en-GB"/>
        </w:rPr>
        <w:t>.</w:t>
      </w:r>
    </w:p>
    <w:p w14:paraId="1C0D6AA7" w14:textId="2EBFFAEE" w:rsidR="00E44738" w:rsidRPr="00C27716" w:rsidRDefault="007F7E16" w:rsidP="00E551CA">
      <w:pPr>
        <w:pStyle w:val="CETBodytext"/>
        <w:numPr>
          <w:ilvl w:val="0"/>
          <w:numId w:val="30"/>
        </w:numPr>
        <w:rPr>
          <w:lang w:val="en-GB"/>
        </w:rPr>
      </w:pPr>
      <w:r>
        <w:rPr>
          <w:lang w:val="en-GB"/>
        </w:rPr>
        <w:t>F</w:t>
      </w:r>
      <w:r w:rsidR="00E44738" w:rsidRPr="009525D8">
        <w:rPr>
          <w:lang w:val="en-GB"/>
        </w:rPr>
        <w:t xml:space="preserve">inally, The Dynamic Chattering Index </w:t>
      </w:r>
      <w:r w:rsidR="00C27716" w:rsidRPr="009525D8">
        <w:rPr>
          <w:lang w:val="en-GB"/>
        </w:rPr>
        <w:t xml:space="preserve">related to the alarm </w:t>
      </w:r>
      <w:r w:rsidR="00C27716">
        <w:rPr>
          <w:lang w:val="en-GB"/>
        </w:rPr>
        <w:t xml:space="preserve">event </w:t>
      </w:r>
      <w:proofErr w:type="spellStart"/>
      <w:r w:rsidR="00C27716">
        <w:rPr>
          <w:i/>
          <w:iCs/>
          <w:lang w:val="en-GB"/>
        </w:rPr>
        <w:t>i</w:t>
      </w:r>
      <w:proofErr w:type="spellEnd"/>
      <w:r w:rsidR="00C27716">
        <w:rPr>
          <w:i/>
          <w:iCs/>
          <w:lang w:val="en-GB"/>
        </w:rPr>
        <w:t xml:space="preserve"> </w:t>
      </w:r>
      <w:r w:rsidR="00C27716" w:rsidRPr="009525D8">
        <w:rPr>
          <w:lang w:val="en-GB"/>
        </w:rPr>
        <w:t>is calculated:</w:t>
      </w:r>
    </w:p>
    <w:tbl>
      <w:tblPr>
        <w:tblW w:w="4650" w:type="pct"/>
        <w:tblInd w:w="709" w:type="dxa"/>
        <w:tblLook w:val="04A0" w:firstRow="1" w:lastRow="0" w:firstColumn="1" w:lastColumn="0" w:noHBand="0" w:noVBand="1"/>
      </w:tblPr>
      <w:tblGrid>
        <w:gridCol w:w="7552"/>
        <w:gridCol w:w="821"/>
      </w:tblGrid>
      <w:tr w:rsidR="00E44738" w:rsidRPr="009525D8" w14:paraId="6514D248" w14:textId="77777777" w:rsidTr="004F61BD">
        <w:tc>
          <w:tcPr>
            <w:tcW w:w="7371" w:type="dxa"/>
            <w:shd w:val="clear" w:color="auto" w:fill="auto"/>
            <w:vAlign w:val="center"/>
          </w:tcPr>
          <w:p w14:paraId="49C13879" w14:textId="77777777" w:rsidR="00E44738" w:rsidRPr="009525D8" w:rsidRDefault="00045143" w:rsidP="00E551CA">
            <w:pPr>
              <w:pStyle w:val="CETEquation"/>
            </w:pPr>
            <m:oMathPara>
              <m:oMathParaPr>
                <m:jc m:val="left"/>
              </m:oMathParaPr>
              <m:oMath>
                <m:sSub>
                  <m:sSubPr>
                    <m:ctrlPr>
                      <w:rPr>
                        <w:rFonts w:ascii="Cambria Math" w:hAnsi="Cambria Math"/>
                      </w:rPr>
                    </m:ctrlPr>
                  </m:sSubPr>
                  <m:e>
                    <m:r>
                      <m:rPr>
                        <m:nor/>
                      </m:rPr>
                      <m:t>ψ</m:t>
                    </m:r>
                  </m:e>
                  <m:sub>
                    <m:r>
                      <m:rPr>
                        <m:nor/>
                      </m:rPr>
                      <m:t>D</m:t>
                    </m:r>
                  </m:sub>
                </m:sSub>
                <m:r>
                  <m:rPr>
                    <m:nor/>
                  </m:rPr>
                  <m:t xml:space="preserve">= </m:t>
                </m:r>
                <m:nary>
                  <m:naryPr>
                    <m:chr m:val="∑"/>
                    <m:limLoc m:val="undOvr"/>
                    <m:supHide m:val="1"/>
                    <m:ctrlPr>
                      <w:rPr>
                        <w:rFonts w:ascii="Cambria Math" w:hAnsi="Cambria Math"/>
                      </w:rPr>
                    </m:ctrlPr>
                  </m:naryPr>
                  <m:sub>
                    <m:r>
                      <m:rPr>
                        <m:nor/>
                      </m:rPr>
                      <m:t>r</m:t>
                    </m:r>
                    <m:r>
                      <m:rPr>
                        <m:nor/>
                      </m:rPr>
                      <w:rPr>
                        <w:rFonts w:ascii="Cambria Math" w:hAnsi="Cambria Math" w:cs="Cambria Math"/>
                      </w:rPr>
                      <m:t>∈</m:t>
                    </m:r>
                    <m:r>
                      <m:rPr>
                        <m:nor/>
                      </m:rPr>
                      <m:t>N</m:t>
                    </m:r>
                  </m:sub>
                  <m:sup/>
                  <m:e>
                    <m:sSub>
                      <m:sSubPr>
                        <m:ctrlPr>
                          <w:rPr>
                            <w:rFonts w:ascii="Cambria Math" w:hAnsi="Cambria Math"/>
                          </w:rPr>
                        </m:ctrlPr>
                      </m:sSubPr>
                      <m:e>
                        <m:r>
                          <m:rPr>
                            <m:nor/>
                          </m:rPr>
                          <m:t>P</m:t>
                        </m:r>
                      </m:e>
                      <m:sub>
                        <m:r>
                          <m:rPr>
                            <m:nor/>
                          </m:rPr>
                          <m:t>r</m:t>
                        </m:r>
                      </m:sub>
                    </m:sSub>
                    <m:f>
                      <m:fPr>
                        <m:ctrlPr>
                          <w:rPr>
                            <w:rFonts w:ascii="Cambria Math" w:hAnsi="Cambria Math"/>
                          </w:rPr>
                        </m:ctrlPr>
                      </m:fPr>
                      <m:num>
                        <m:r>
                          <m:rPr>
                            <m:nor/>
                          </m:rPr>
                          <m:t>1</m:t>
                        </m:r>
                      </m:num>
                      <m:den>
                        <m:r>
                          <m:rPr>
                            <m:nor/>
                          </m:rPr>
                          <m:t>r</m:t>
                        </m:r>
                      </m:den>
                    </m:f>
                  </m:e>
                </m:nary>
                <m:r>
                  <m:rPr>
                    <m:nor/>
                  </m:rPr>
                  <m:t xml:space="preserve">     </m:t>
                </m:r>
                <m:r>
                  <m:rPr>
                    <m:nor/>
                  </m:rPr>
                  <w:rPr>
                    <w:rFonts w:ascii="Cambria Math" w:hAnsi="Cambria Math" w:cs="Cambria Math"/>
                  </w:rPr>
                  <m:t>∀</m:t>
                </m:r>
                <m:r>
                  <m:rPr>
                    <m:nor/>
                  </m:rPr>
                  <m:t xml:space="preserve"> r ϵ N</m:t>
                </m:r>
              </m:oMath>
            </m:oMathPara>
          </w:p>
        </w:tc>
        <w:tc>
          <w:tcPr>
            <w:tcW w:w="801" w:type="dxa"/>
            <w:shd w:val="clear" w:color="auto" w:fill="auto"/>
            <w:vAlign w:val="center"/>
          </w:tcPr>
          <w:p w14:paraId="14A04F74" w14:textId="77777777" w:rsidR="00E44738" w:rsidRPr="009525D8" w:rsidRDefault="00E44738" w:rsidP="00E551CA">
            <w:pPr>
              <w:pStyle w:val="CETEquation"/>
              <w:jc w:val="right"/>
            </w:pPr>
            <w:r w:rsidRPr="009525D8">
              <w:t>(2)</w:t>
            </w:r>
          </w:p>
        </w:tc>
      </w:tr>
    </w:tbl>
    <w:p w14:paraId="1258851E" w14:textId="64B6715F" w:rsidR="00C27716" w:rsidRDefault="00C27716" w:rsidP="00E551CA">
      <w:pPr>
        <w:pStyle w:val="CETEquation"/>
        <w:numPr>
          <w:ilvl w:val="0"/>
          <w:numId w:val="23"/>
        </w:numPr>
      </w:pPr>
      <w:r>
        <w:t xml:space="preserve">The steps above are repeated </w:t>
      </w:r>
      <m:oMath>
        <m:r>
          <m:rPr>
            <m:nor/>
          </m:rPr>
          <w:rPr>
            <w:rFonts w:ascii="Cambria Math" w:hAnsi="Cambria Math" w:cs="Cambria Math"/>
          </w:rPr>
          <m:t>∀</m:t>
        </m:r>
        <m:r>
          <m:rPr>
            <m:nor/>
          </m:rPr>
          <m:t xml:space="preserve"> </m:t>
        </m:r>
        <w:proofErr w:type="spellStart"/>
        <m:r>
          <m:rPr>
            <m:nor/>
          </m:rPr>
          <w:rPr>
            <w:i/>
            <w:iCs/>
          </w:rPr>
          <m:t>i</m:t>
        </m:r>
        <w:proofErr w:type="spellEnd"/>
        <m:r>
          <m:rPr>
            <m:nor/>
          </m:rPr>
          <m:t xml:space="preserve"> </m:t>
        </m:r>
        <m:r>
          <m:rPr>
            <m:nor/>
          </m:rPr>
          <w:rPr>
            <w:rFonts w:ascii="Cambria Math" w:hAnsi="Cambria Math" w:cs="Cambria Math"/>
          </w:rPr>
          <m:t xml:space="preserve">∈ </m:t>
        </m:r>
        <m:r>
          <m:rPr>
            <m:nor/>
          </m:rPr>
          <m:t xml:space="preserve">[1, </m:t>
        </m:r>
        <m:r>
          <m:rPr>
            <m:nor/>
          </m:rPr>
          <w:rPr>
            <w:i/>
            <w:iCs/>
          </w:rPr>
          <m:t>n</m:t>
        </m:r>
        <m:r>
          <m:rPr>
            <m:nor/>
          </m:rPr>
          <w:rPr>
            <w:rFonts w:ascii="Cambria Math"/>
          </w:rPr>
          <m:t xml:space="preserve"> </m:t>
        </m:r>
        <m:r>
          <m:rPr>
            <m:nor/>
          </m:rPr>
          <m:t>-</m:t>
        </m:r>
        <m:r>
          <m:rPr>
            <m:nor/>
          </m:rPr>
          <w:rPr>
            <w:rFonts w:ascii="Cambria Math"/>
          </w:rPr>
          <m:t xml:space="preserve"> </m:t>
        </m:r>
        <m:r>
          <m:rPr>
            <m:nor/>
          </m:rPr>
          <m:t>1]</m:t>
        </m:r>
      </m:oMath>
      <w:r>
        <w:t>.</w:t>
      </w:r>
    </w:p>
    <w:p w14:paraId="29292BE3" w14:textId="6B9BF704" w:rsidR="00C27716" w:rsidRDefault="00C27716" w:rsidP="00E551CA">
      <w:pPr>
        <w:pStyle w:val="CETBodytext"/>
        <w:rPr>
          <w:lang w:val="en-GB"/>
        </w:rPr>
      </w:pPr>
      <w:r w:rsidRPr="009525D8">
        <w:rPr>
          <w:lang w:val="en-GB"/>
        </w:rPr>
        <w:lastRenderedPageBreak/>
        <w:t>Through the steps above</w:t>
      </w:r>
      <w:r>
        <w:rPr>
          <w:lang w:val="en-GB"/>
        </w:rPr>
        <w:t xml:space="preserve">, each of the first </w:t>
      </w:r>
      <w:r>
        <w:rPr>
          <w:i/>
          <w:iCs/>
          <w:lang w:val="en-GB"/>
        </w:rPr>
        <w:t xml:space="preserve">n - 1 </w:t>
      </w:r>
      <w:r>
        <w:rPr>
          <w:lang w:val="en-GB"/>
        </w:rPr>
        <w:t xml:space="preserve">occurrences of the </w:t>
      </w:r>
      <w:r>
        <w:rPr>
          <w:i/>
          <w:iCs/>
          <w:lang w:val="en-GB"/>
        </w:rPr>
        <w:t xml:space="preserve">unique alarm </w:t>
      </w:r>
      <w:r>
        <w:rPr>
          <w:lang w:val="en-GB"/>
        </w:rPr>
        <w:t xml:space="preserve">of concern is associated with a </w:t>
      </w:r>
      <w:r w:rsidRPr="009525D8">
        <w:rPr>
          <w:lang w:val="en-GB"/>
        </w:rPr>
        <w:t>Dynamic Chattering Ind</w:t>
      </w:r>
      <w:r w:rsidR="001274D2">
        <w:rPr>
          <w:lang w:val="en-GB"/>
        </w:rPr>
        <w:t>e</w:t>
      </w:r>
      <w:r>
        <w:rPr>
          <w:lang w:val="en-GB"/>
        </w:rPr>
        <w:t xml:space="preserve">x </w:t>
      </w:r>
      <w:r w:rsidRPr="009525D8">
        <w:rPr>
          <w:lang w:val="en-GB"/>
        </w:rPr>
        <w:t>(the last occurrence is excluded from the calculation)</w:t>
      </w:r>
      <w:r>
        <w:rPr>
          <w:lang w:val="en-GB"/>
        </w:rPr>
        <w:t>. T</w:t>
      </w:r>
      <w:r w:rsidRPr="009525D8">
        <w:rPr>
          <w:lang w:val="en-GB"/>
        </w:rPr>
        <w:t>he</w:t>
      </w:r>
      <w:r>
        <w:rPr>
          <w:lang w:val="en-GB"/>
        </w:rPr>
        <w:t>n,</w:t>
      </w:r>
      <w:r w:rsidRPr="009525D8">
        <w:rPr>
          <w:lang w:val="en-GB"/>
        </w:rPr>
        <w:t xml:space="preserve"> </w:t>
      </w:r>
      <w:r>
        <w:rPr>
          <w:lang w:val="en-GB"/>
        </w:rPr>
        <w:t xml:space="preserve">the </w:t>
      </w:r>
      <w:r w:rsidRPr="009525D8">
        <w:rPr>
          <w:lang w:val="en-GB"/>
        </w:rPr>
        <w:t xml:space="preserve">procedure </w:t>
      </w:r>
      <w:r>
        <w:rPr>
          <w:lang w:val="en-GB"/>
        </w:rPr>
        <w:t xml:space="preserve">is </w:t>
      </w:r>
      <w:r w:rsidRPr="009525D8">
        <w:rPr>
          <w:lang w:val="en-GB"/>
        </w:rPr>
        <w:t>repeated for each unique alarm. The Dynamic Chattering Index assumes values between 0 and 1. The larger the index (i.e. the closer to 1)</w:t>
      </w:r>
      <w:r w:rsidR="00922A0B">
        <w:rPr>
          <w:lang w:val="en-GB"/>
        </w:rPr>
        <w:t>,</w:t>
      </w:r>
      <w:r w:rsidRPr="009525D8">
        <w:rPr>
          <w:lang w:val="en-GB"/>
        </w:rPr>
        <w:t xml:space="preserve"> the higher the alarm </w:t>
      </w:r>
      <w:r w:rsidR="00107890">
        <w:rPr>
          <w:lang w:val="en-GB"/>
        </w:rPr>
        <w:t>c</w:t>
      </w:r>
      <w:r w:rsidRPr="009525D8">
        <w:rPr>
          <w:lang w:val="en-GB"/>
        </w:rPr>
        <w:t xml:space="preserve">hatter within one hour. According to </w:t>
      </w:r>
      <w:r w:rsidRPr="009525D8">
        <w:rPr>
          <w:noProof/>
          <w:lang w:val="en-GB"/>
        </w:rPr>
        <w:t xml:space="preserve">Kondaveeti </w:t>
      </w:r>
      <w:r w:rsidRPr="009525D8">
        <w:rPr>
          <w:i/>
          <w:noProof/>
          <w:lang w:val="en-GB"/>
        </w:rPr>
        <w:t>et al</w:t>
      </w:r>
      <w:r w:rsidR="00F926A9">
        <w:rPr>
          <w:i/>
          <w:noProof/>
          <w:lang w:val="en-GB"/>
        </w:rPr>
        <w:t>.</w:t>
      </w:r>
      <w:r w:rsidRPr="009525D8">
        <w:rPr>
          <w:lang w:val="en-GB"/>
        </w:rPr>
        <w:t xml:space="preserve"> </w:t>
      </w:r>
      <w:r w:rsidRPr="009525D8">
        <w:rPr>
          <w:lang w:val="en-GB"/>
        </w:rPr>
        <w:fldChar w:fldCharType="begin" w:fldLock="1"/>
      </w:r>
      <w:r w:rsidRPr="009525D8">
        <w:rPr>
          <w:lang w:val="en-GB"/>
        </w:rPr>
        <w:instrText>ADDIN CSL_CITATION {"citationItems":[{"id":"ITEM-1","itemData":{"DOI":"10.1016/j.cherd.2013.02.028","ISSN":"02638762","abstract":"In the process industry, alarms are configured on the control system to provide indication of abnormal events to the control room operators. In the presence of improper design of alarm generating algorithm or lack of appropriate tuning, alarms are announced more frequently than what is typically sufficient to alert the operator, a condition commonly known as 'alarm chatter'. Chattering alarms are the most common form of nuisance alarms. The concept of run length is introduced in the alarm management context to study alarm chatter and an index is proposed to quantify the degree of alarm chatter based on run length distributions obtained exclusively from readily available historical alarm data. Chatter index hence plays a crucial role in routine assessment of industrial alarm systems. Prominent features of the proposed chatter index and its variant are demonstrated using industrial data. © 2013 The Institution of Chemical Engineers.","author":[{"dropping-particle":"","family":"Kondaveeti","given":"Sandeep R.","non-dropping-particle":"","parse-names":false,"suffix":""},{"dropping-particle":"","family":"Izadi","given":"Iman","non-dropping-particle":"","parse-names":false,"suffix":""},{"dropping-particle":"","family":"Shah","given":"Sirish L.","non-dropping-particle":"","parse-names":false,"suffix":""},{"dropping-particle":"","family":"Shook","given":"David S.","non-dropping-particle":"","parse-names":false,"suffix":""},{"dropping-particle":"","family":"Kadali","given":"Ramesh","non-dropping-particle":"","parse-names":false,"suffix":""},{"dropping-particle":"","family":"Chen","given":"Tongwen","non-dropping-particle":"","parse-names":false,"suffix":""}],"container-title":"Chemical Engineering Research and Design","id":"ITEM-1","issue":"12","issued":{"date-parts":[["2013"]]},"page":"2550-2558","publisher":"Institution of Chemical Engineers","title":"Quantification of alarm chatter based on run length distributions","type":"article-journal","volume":"91"},"suppress-author":1,"uris":["http://www.mendeley.com/documents/?uuid=73a74269-4c40-4e5f-befc-d9af7468e1f8"]}],"mendeley":{"formattedCitation":"(2013)","plainTextFormattedCitation":"(2013)","previouslyFormattedCitation":"(2013)"},"properties":{"noteIndex":0},"schema":"https://github.com/citation-style-language/schema/raw/master/csl-citation.json"}</w:instrText>
      </w:r>
      <w:r w:rsidRPr="009525D8">
        <w:rPr>
          <w:lang w:val="en-GB"/>
        </w:rPr>
        <w:fldChar w:fldCharType="separate"/>
      </w:r>
      <w:r w:rsidRPr="009525D8">
        <w:rPr>
          <w:noProof/>
          <w:lang w:val="en-GB"/>
        </w:rPr>
        <w:t>(2013)</w:t>
      </w:r>
      <w:r w:rsidRPr="009525D8">
        <w:rPr>
          <w:lang w:val="en-GB"/>
        </w:rPr>
        <w:fldChar w:fldCharType="end"/>
      </w:r>
      <w:r w:rsidRPr="009525D8">
        <w:rPr>
          <w:lang w:val="en-GB"/>
        </w:rPr>
        <w:t>, an index value equal to 0.05 has been used as a threshold to categori</w:t>
      </w:r>
      <w:r w:rsidR="00ED6CF4">
        <w:rPr>
          <w:lang w:val="en-GB"/>
        </w:rPr>
        <w:t>s</w:t>
      </w:r>
      <w:r w:rsidRPr="009525D8">
        <w:rPr>
          <w:lang w:val="en-GB"/>
        </w:rPr>
        <w:t xml:space="preserve">e alarms into “Chattering” and “Not Chattering”; if an alarm event has </w:t>
      </w:r>
      <m:oMath>
        <m:sSub>
          <m:sSubPr>
            <m:ctrlPr>
              <w:rPr>
                <w:rFonts w:ascii="Cambria Math" w:hAnsi="Cambria Math"/>
                <w:lang w:val="en-GB"/>
              </w:rPr>
            </m:ctrlPr>
          </m:sSubPr>
          <m:e>
            <m:r>
              <m:rPr>
                <m:nor/>
              </m:rPr>
              <w:rPr>
                <w:lang w:val="en-GB"/>
              </w:rPr>
              <m:t>ψ</m:t>
            </m:r>
          </m:e>
          <m:sub>
            <m:r>
              <m:rPr>
                <m:nor/>
              </m:rPr>
              <w:rPr>
                <w:lang w:val="en-GB"/>
              </w:rPr>
              <m:t>D</m:t>
            </m:r>
          </m:sub>
        </m:sSub>
        <m:r>
          <w:rPr>
            <w:rFonts w:ascii="Cambria Math" w:hAnsi="Cambria Math"/>
            <w:lang w:val="en-GB"/>
          </w:rPr>
          <m:t>≥0.05</m:t>
        </m:r>
      </m:oMath>
      <w:r w:rsidRPr="009525D8">
        <w:rPr>
          <w:lang w:val="en-GB"/>
        </w:rPr>
        <w:t>, the alarm will show chattering in an hour.</w:t>
      </w:r>
    </w:p>
    <w:p w14:paraId="0CD5F009" w14:textId="77777777" w:rsidR="00E44738" w:rsidRPr="009525D8" w:rsidRDefault="00E44738" w:rsidP="00E551CA">
      <w:pPr>
        <w:pStyle w:val="CETheadingx"/>
        <w:spacing w:line="264" w:lineRule="auto"/>
        <w:rPr>
          <w:lang w:val="en-GB"/>
        </w:rPr>
      </w:pPr>
      <w:r w:rsidRPr="009525D8">
        <w:rPr>
          <w:lang w:val="en-GB"/>
        </w:rPr>
        <w:t>Machine Learning simulations</w:t>
      </w:r>
    </w:p>
    <w:p w14:paraId="06664225" w14:textId="63D7440E" w:rsidR="00E44738" w:rsidRPr="009525D8" w:rsidRDefault="00E44738" w:rsidP="00E551CA">
      <w:pPr>
        <w:pStyle w:val="CETBodytext"/>
        <w:rPr>
          <w:lang w:val="en-GB"/>
        </w:rPr>
      </w:pPr>
      <w:r w:rsidRPr="009525D8">
        <w:rPr>
          <w:lang w:val="en-GB"/>
        </w:rPr>
        <w:t xml:space="preserve">A Deep Neural Network (DNN) has been trained and evaluated against the ability to predict alarm chatter. Specifically, the purpose of the algorithm is to classify alarms into two categories: “Chattering within one hour” or “Not Chattering within one hour”. A database has been created containing both </w:t>
      </w:r>
      <w:r w:rsidRPr="009525D8">
        <w:rPr>
          <w:i/>
          <w:iCs/>
          <w:lang w:val="en-GB"/>
        </w:rPr>
        <w:t>features</w:t>
      </w:r>
      <w:r w:rsidRPr="009525D8">
        <w:rPr>
          <w:lang w:val="en-GB"/>
        </w:rPr>
        <w:t xml:space="preserve"> (i.e. meaningful attributes of an alarm event) and </w:t>
      </w:r>
      <w:r w:rsidRPr="009525D8">
        <w:rPr>
          <w:i/>
          <w:iCs/>
          <w:lang w:val="en-GB"/>
        </w:rPr>
        <w:t>labels</w:t>
      </w:r>
      <w:r w:rsidRPr="009525D8">
        <w:rPr>
          <w:lang w:val="en-GB"/>
        </w:rPr>
        <w:t xml:space="preserve"> (i.e. values or categories that the model must predict). Each row of the database represents an alarm event. The first thirteen columns represent an attribute of the alarm (i.e. a </w:t>
      </w:r>
      <w:r w:rsidRPr="009525D8">
        <w:rPr>
          <w:i/>
          <w:iCs/>
          <w:lang w:val="en-GB"/>
        </w:rPr>
        <w:t>feature</w:t>
      </w:r>
      <w:r w:rsidRPr="009525D8">
        <w:rPr>
          <w:lang w:val="en-GB"/>
        </w:rPr>
        <w:t xml:space="preserve">), the fourteenth column contains the </w:t>
      </w:r>
      <w:r w:rsidRPr="009525D8">
        <w:rPr>
          <w:i/>
          <w:iCs/>
          <w:lang w:val="en-GB"/>
        </w:rPr>
        <w:t>label</w:t>
      </w:r>
      <w:r w:rsidR="007429E3" w:rsidRPr="009525D8">
        <w:rPr>
          <w:i/>
          <w:iCs/>
          <w:lang w:val="en-GB"/>
        </w:rPr>
        <w:t>s</w:t>
      </w:r>
      <w:r w:rsidRPr="009525D8">
        <w:rPr>
          <w:lang w:val="en-GB"/>
        </w:rPr>
        <w:t xml:space="preserve"> associated with each alarm event. A </w:t>
      </w:r>
      <w:r w:rsidRPr="009525D8">
        <w:rPr>
          <w:i/>
          <w:iCs/>
          <w:lang w:val="en-GB"/>
        </w:rPr>
        <w:t>label</w:t>
      </w:r>
      <w:r w:rsidRPr="009525D8">
        <w:rPr>
          <w:lang w:val="en-GB"/>
        </w:rPr>
        <w:t xml:space="preserve"> can be either “1” if the alarm will show chattering within one hour (i.e. </w:t>
      </w:r>
      <m:oMath>
        <m:sSub>
          <m:sSubPr>
            <m:ctrlPr>
              <w:rPr>
                <w:rFonts w:ascii="Cambria Math" w:hAnsi="Cambria Math"/>
                <w:lang w:val="en-GB"/>
              </w:rPr>
            </m:ctrlPr>
          </m:sSubPr>
          <m:e>
            <m:r>
              <m:rPr>
                <m:nor/>
              </m:rPr>
              <w:rPr>
                <w:lang w:val="en-GB"/>
              </w:rPr>
              <m:t>ψ</m:t>
            </m:r>
          </m:e>
          <m:sub>
            <m:r>
              <m:rPr>
                <m:nor/>
              </m:rPr>
              <w:rPr>
                <w:lang w:val="en-GB"/>
              </w:rPr>
              <m:t>D</m:t>
            </m:r>
          </m:sub>
        </m:sSub>
        <m:r>
          <w:rPr>
            <w:rFonts w:ascii="Cambria Math" w:hAnsi="Cambria Math"/>
            <w:lang w:val="en-GB"/>
          </w:rPr>
          <m:t>≥0.05</m:t>
        </m:r>
      </m:oMath>
      <w:r w:rsidRPr="009525D8">
        <w:rPr>
          <w:lang w:val="en-GB"/>
        </w:rPr>
        <w:t>) or 0 if the alarm w</w:t>
      </w:r>
      <w:r w:rsidR="00C8051F">
        <w:rPr>
          <w:lang w:val="en-GB"/>
        </w:rPr>
        <w:t>ill no</w:t>
      </w:r>
      <w:r w:rsidRPr="009525D8">
        <w:rPr>
          <w:lang w:val="en-GB"/>
        </w:rPr>
        <w:t xml:space="preserve">t show chattering within one hour (i.e. </w:t>
      </w:r>
      <m:oMath>
        <m:sSub>
          <m:sSubPr>
            <m:ctrlPr>
              <w:rPr>
                <w:rFonts w:ascii="Cambria Math" w:hAnsi="Cambria Math"/>
                <w:lang w:val="en-GB"/>
              </w:rPr>
            </m:ctrlPr>
          </m:sSubPr>
          <m:e>
            <m:r>
              <m:rPr>
                <m:nor/>
              </m:rPr>
              <w:rPr>
                <w:lang w:val="en-GB"/>
              </w:rPr>
              <m:t>ψ</m:t>
            </m:r>
          </m:e>
          <m:sub>
            <m:r>
              <m:rPr>
                <m:nor/>
              </m:rPr>
              <w:rPr>
                <w:lang w:val="en-GB"/>
              </w:rPr>
              <m:t>D</m:t>
            </m:r>
          </m:sub>
        </m:sSub>
        <m:r>
          <w:rPr>
            <w:rFonts w:ascii="Cambria Math" w:hAnsi="Cambria Math"/>
            <w:lang w:val="en-GB"/>
          </w:rPr>
          <m:t>&lt;0.05</m:t>
        </m:r>
      </m:oMath>
      <w:r w:rsidRPr="009525D8">
        <w:rPr>
          <w:lang w:val="en-GB"/>
        </w:rPr>
        <w:t xml:space="preserve">). The </w:t>
      </w:r>
      <w:r w:rsidRPr="009525D8">
        <w:rPr>
          <w:i/>
          <w:iCs/>
          <w:lang w:val="en-GB"/>
        </w:rPr>
        <w:t xml:space="preserve">features </w:t>
      </w:r>
      <w:r w:rsidRPr="009525D8">
        <w:rPr>
          <w:lang w:val="en-GB"/>
        </w:rPr>
        <w:t xml:space="preserve">are presented in </w:t>
      </w:r>
      <w:r w:rsidR="002842C3" w:rsidRPr="009525D8">
        <w:rPr>
          <w:lang w:val="en-GB"/>
        </w:rPr>
        <w:fldChar w:fldCharType="begin"/>
      </w:r>
      <w:r w:rsidR="002842C3" w:rsidRPr="009525D8">
        <w:rPr>
          <w:lang w:val="en-GB"/>
        </w:rPr>
        <w:instrText xml:space="preserve"> REF _Ref35853913 \h </w:instrText>
      </w:r>
      <w:r w:rsidR="002842C3" w:rsidRPr="009525D8">
        <w:rPr>
          <w:lang w:val="en-GB"/>
        </w:rPr>
      </w:r>
      <w:r w:rsidR="002842C3" w:rsidRPr="009525D8">
        <w:rPr>
          <w:lang w:val="en-GB"/>
        </w:rPr>
        <w:fldChar w:fldCharType="separate"/>
      </w:r>
      <w:r w:rsidR="00F125E0" w:rsidRPr="009525D8">
        <w:t xml:space="preserve">Table </w:t>
      </w:r>
      <w:r w:rsidR="00F125E0">
        <w:rPr>
          <w:noProof/>
        </w:rPr>
        <w:t>2</w:t>
      </w:r>
      <w:r w:rsidR="002842C3" w:rsidRPr="009525D8">
        <w:rPr>
          <w:lang w:val="en-GB"/>
        </w:rPr>
        <w:fldChar w:fldCharType="end"/>
      </w:r>
      <w:r w:rsidR="002842C3" w:rsidRPr="009525D8">
        <w:rPr>
          <w:lang w:val="en-GB"/>
        </w:rPr>
        <w:t>.</w:t>
      </w:r>
    </w:p>
    <w:p w14:paraId="1C0433C0" w14:textId="3878ACA4" w:rsidR="00E44738" w:rsidRPr="009525D8" w:rsidRDefault="00E44738" w:rsidP="00E551CA">
      <w:pPr>
        <w:pStyle w:val="CETTabletitle"/>
        <w:spacing w:line="264" w:lineRule="auto"/>
      </w:pPr>
      <w:bookmarkStart w:id="4" w:name="_Ref35853913"/>
      <w:r w:rsidRPr="009525D8">
        <w:t xml:space="preserve">Table </w:t>
      </w:r>
      <w:r w:rsidRPr="009525D8">
        <w:fldChar w:fldCharType="begin"/>
      </w:r>
      <w:r w:rsidRPr="009525D8">
        <w:instrText xml:space="preserve"> SEQ Table \* ARABIC </w:instrText>
      </w:r>
      <w:r w:rsidRPr="009525D8">
        <w:fldChar w:fldCharType="separate"/>
      </w:r>
      <w:r w:rsidR="00F125E0">
        <w:rPr>
          <w:noProof/>
        </w:rPr>
        <w:t>2</w:t>
      </w:r>
      <w:r w:rsidRPr="009525D8">
        <w:fldChar w:fldCharType="end"/>
      </w:r>
      <w:bookmarkEnd w:id="4"/>
      <w:r w:rsidRPr="009525D8">
        <w:t xml:space="preserve"> – Alarm’s features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6946"/>
      </w:tblGrid>
      <w:tr w:rsidR="00E44738" w:rsidRPr="009525D8" w14:paraId="38D95233" w14:textId="77777777" w:rsidTr="00AE1AB3">
        <w:tc>
          <w:tcPr>
            <w:tcW w:w="1843" w:type="dxa"/>
            <w:tcBorders>
              <w:top w:val="single" w:sz="12" w:space="0" w:color="008000"/>
              <w:bottom w:val="single" w:sz="6" w:space="0" w:color="008000"/>
            </w:tcBorders>
            <w:shd w:val="clear" w:color="auto" w:fill="FFFFFF"/>
          </w:tcPr>
          <w:p w14:paraId="684209F7" w14:textId="77777777" w:rsidR="00E44738" w:rsidRPr="009525D8" w:rsidRDefault="00E44738" w:rsidP="00E551CA">
            <w:pPr>
              <w:pStyle w:val="CETBodytext"/>
              <w:rPr>
                <w:sz w:val="20"/>
                <w:lang w:val="en-GB"/>
              </w:rPr>
            </w:pPr>
            <w:r w:rsidRPr="009525D8">
              <w:rPr>
                <w:szCs w:val="18"/>
                <w:lang w:val="en-GB"/>
              </w:rPr>
              <w:t xml:space="preserve">Attribute </w:t>
            </w:r>
          </w:p>
        </w:tc>
        <w:tc>
          <w:tcPr>
            <w:tcW w:w="6946" w:type="dxa"/>
            <w:tcBorders>
              <w:top w:val="single" w:sz="12" w:space="0" w:color="008000"/>
              <w:bottom w:val="single" w:sz="6" w:space="0" w:color="008000"/>
            </w:tcBorders>
            <w:shd w:val="clear" w:color="auto" w:fill="FFFFFF"/>
          </w:tcPr>
          <w:p w14:paraId="488531EE" w14:textId="77777777" w:rsidR="00E44738" w:rsidRPr="009525D8" w:rsidRDefault="00E44738" w:rsidP="00E551CA">
            <w:pPr>
              <w:pStyle w:val="CETBodytext"/>
              <w:rPr>
                <w:szCs w:val="18"/>
                <w:lang w:val="en-GB"/>
              </w:rPr>
            </w:pPr>
            <w:r w:rsidRPr="009525D8">
              <w:rPr>
                <w:szCs w:val="18"/>
                <w:lang w:val="en-GB"/>
              </w:rPr>
              <w:t>Meaning</w:t>
            </w:r>
          </w:p>
        </w:tc>
      </w:tr>
      <w:tr w:rsidR="00E44738" w:rsidRPr="009525D8" w14:paraId="7FFABC89" w14:textId="77777777" w:rsidTr="00AE1AB3">
        <w:tc>
          <w:tcPr>
            <w:tcW w:w="1843" w:type="dxa"/>
            <w:shd w:val="clear" w:color="auto" w:fill="FFFFFF"/>
          </w:tcPr>
          <w:p w14:paraId="04334719" w14:textId="77777777" w:rsidR="00E44738" w:rsidRPr="009525D8" w:rsidRDefault="00E44738" w:rsidP="00E551CA">
            <w:pPr>
              <w:pStyle w:val="CETBodytext"/>
              <w:jc w:val="left"/>
              <w:rPr>
                <w:szCs w:val="18"/>
                <w:lang w:val="en-GB"/>
              </w:rPr>
            </w:pPr>
            <w:r w:rsidRPr="009525D8">
              <w:rPr>
                <w:szCs w:val="18"/>
                <w:lang w:val="en-GB"/>
              </w:rPr>
              <w:t>Y, M, d, H, m, S</w:t>
            </w:r>
          </w:p>
        </w:tc>
        <w:tc>
          <w:tcPr>
            <w:tcW w:w="6946" w:type="dxa"/>
            <w:shd w:val="clear" w:color="auto" w:fill="FFFFFF"/>
            <w:vAlign w:val="center"/>
          </w:tcPr>
          <w:p w14:paraId="3E3B3205" w14:textId="77777777" w:rsidR="00E44738" w:rsidRPr="009525D8" w:rsidRDefault="00E44738" w:rsidP="00E551CA">
            <w:pPr>
              <w:pStyle w:val="CETBodytext"/>
              <w:rPr>
                <w:szCs w:val="18"/>
                <w:lang w:val="en-GB"/>
              </w:rPr>
            </w:pPr>
            <w:r w:rsidRPr="009525D8">
              <w:rPr>
                <w:szCs w:val="18"/>
                <w:lang w:val="en-GB"/>
              </w:rPr>
              <w:t>Year, Month, Day, Hour, …, Second of the alarm event</w:t>
            </w:r>
          </w:p>
        </w:tc>
      </w:tr>
      <w:tr w:rsidR="00E44738" w:rsidRPr="009525D8" w14:paraId="29176A7E" w14:textId="77777777" w:rsidTr="00AE1AB3">
        <w:tc>
          <w:tcPr>
            <w:tcW w:w="1843" w:type="dxa"/>
            <w:shd w:val="clear" w:color="auto" w:fill="FFFFFF"/>
          </w:tcPr>
          <w:p w14:paraId="511FC1FD" w14:textId="77777777" w:rsidR="00E44738" w:rsidRPr="009525D8" w:rsidRDefault="00E44738" w:rsidP="00E551CA">
            <w:pPr>
              <w:pStyle w:val="CETBodytext"/>
              <w:ind w:right="-1"/>
              <w:jc w:val="left"/>
              <w:rPr>
                <w:rFonts w:cs="Arial"/>
                <w:szCs w:val="18"/>
                <w:lang w:val="en-GB"/>
              </w:rPr>
            </w:pPr>
            <w:r w:rsidRPr="009525D8">
              <w:rPr>
                <w:szCs w:val="18"/>
                <w:lang w:val="en-GB"/>
              </w:rPr>
              <w:t>SO</w:t>
            </w:r>
          </w:p>
        </w:tc>
        <w:tc>
          <w:tcPr>
            <w:tcW w:w="6946" w:type="dxa"/>
            <w:shd w:val="clear" w:color="auto" w:fill="FFFFFF"/>
            <w:vAlign w:val="center"/>
          </w:tcPr>
          <w:p w14:paraId="4A61E83E" w14:textId="77777777" w:rsidR="00E44738" w:rsidRPr="009525D8" w:rsidRDefault="00E44738" w:rsidP="00E551CA">
            <w:pPr>
              <w:pStyle w:val="CETBodytext"/>
              <w:ind w:right="-5963"/>
              <w:rPr>
                <w:rFonts w:cs="Arial"/>
                <w:szCs w:val="18"/>
                <w:lang w:val="en-GB"/>
              </w:rPr>
            </w:pPr>
            <w:r w:rsidRPr="009525D8">
              <w:rPr>
                <w:szCs w:val="18"/>
                <w:lang w:val="en-GB"/>
              </w:rPr>
              <w:t xml:space="preserve">The alarm Source </w:t>
            </w:r>
          </w:p>
        </w:tc>
      </w:tr>
      <w:tr w:rsidR="00E44738" w:rsidRPr="009525D8" w14:paraId="4A7E2C59" w14:textId="77777777" w:rsidTr="00AE1AB3">
        <w:tc>
          <w:tcPr>
            <w:tcW w:w="1843" w:type="dxa"/>
            <w:shd w:val="clear" w:color="auto" w:fill="FFFFFF"/>
          </w:tcPr>
          <w:p w14:paraId="025D20B2" w14:textId="77777777" w:rsidR="00E44738" w:rsidRPr="009525D8" w:rsidRDefault="00E44738" w:rsidP="00E551CA">
            <w:pPr>
              <w:pStyle w:val="CETBodytext"/>
              <w:ind w:right="-1"/>
              <w:jc w:val="left"/>
              <w:rPr>
                <w:szCs w:val="18"/>
                <w:lang w:val="en-GB"/>
              </w:rPr>
            </w:pPr>
            <w:r w:rsidRPr="009525D8">
              <w:rPr>
                <w:szCs w:val="18"/>
                <w:lang w:val="en-GB"/>
              </w:rPr>
              <w:t>ID</w:t>
            </w:r>
          </w:p>
        </w:tc>
        <w:tc>
          <w:tcPr>
            <w:tcW w:w="6946" w:type="dxa"/>
            <w:shd w:val="clear" w:color="auto" w:fill="FFFFFF"/>
            <w:vAlign w:val="center"/>
          </w:tcPr>
          <w:p w14:paraId="49BBF3A0" w14:textId="77777777" w:rsidR="00E44738" w:rsidRPr="009525D8" w:rsidRDefault="00E44738" w:rsidP="00E551CA">
            <w:pPr>
              <w:pStyle w:val="CETBodytext"/>
              <w:ind w:right="-5963"/>
              <w:rPr>
                <w:szCs w:val="18"/>
                <w:lang w:val="en-GB"/>
              </w:rPr>
            </w:pPr>
            <w:r w:rsidRPr="009525D8">
              <w:rPr>
                <w:szCs w:val="18"/>
                <w:lang w:val="en-GB"/>
              </w:rPr>
              <w:t>The alarm Identifier</w:t>
            </w:r>
          </w:p>
        </w:tc>
      </w:tr>
      <w:tr w:rsidR="00E44738" w:rsidRPr="009525D8" w14:paraId="26C90F35" w14:textId="77777777" w:rsidTr="00AE1AB3">
        <w:tc>
          <w:tcPr>
            <w:tcW w:w="1843" w:type="dxa"/>
            <w:shd w:val="clear" w:color="auto" w:fill="FFFFFF"/>
          </w:tcPr>
          <w:p w14:paraId="65784066" w14:textId="77777777" w:rsidR="00E44738" w:rsidRPr="009525D8" w:rsidRDefault="00E44738" w:rsidP="00E551CA">
            <w:pPr>
              <w:pStyle w:val="CETBodytext"/>
              <w:ind w:right="-1"/>
              <w:jc w:val="left"/>
              <w:rPr>
                <w:szCs w:val="18"/>
                <w:lang w:val="en-GB"/>
              </w:rPr>
            </w:pPr>
            <w:r w:rsidRPr="009525D8">
              <w:rPr>
                <w:szCs w:val="18"/>
                <w:lang w:val="en-GB"/>
              </w:rPr>
              <w:t>CN</w:t>
            </w:r>
          </w:p>
        </w:tc>
        <w:tc>
          <w:tcPr>
            <w:tcW w:w="6946" w:type="dxa"/>
            <w:shd w:val="clear" w:color="auto" w:fill="FFFFFF"/>
            <w:vAlign w:val="center"/>
          </w:tcPr>
          <w:p w14:paraId="514B82BD" w14:textId="77777777" w:rsidR="00E44738" w:rsidRPr="009525D8" w:rsidRDefault="00E44738" w:rsidP="00E551CA">
            <w:pPr>
              <w:pStyle w:val="CETBodytext"/>
              <w:ind w:right="-5963"/>
              <w:rPr>
                <w:lang w:val="en-GB"/>
              </w:rPr>
            </w:pPr>
            <w:r w:rsidRPr="009525D8">
              <w:rPr>
                <w:szCs w:val="18"/>
                <w:lang w:val="en-GB"/>
              </w:rPr>
              <w:t xml:space="preserve">The alarm Condition Name (i.e. </w:t>
            </w:r>
            <w:r w:rsidRPr="009525D8">
              <w:rPr>
                <w:lang w:val="en-GB"/>
              </w:rPr>
              <w:t xml:space="preserve">the alarm </w:t>
            </w:r>
            <w:r w:rsidRPr="009525D8">
              <w:rPr>
                <w:i/>
                <w:iCs/>
                <w:lang w:val="en-GB"/>
              </w:rPr>
              <w:t xml:space="preserve">identifier </w:t>
            </w:r>
            <w:r w:rsidRPr="009525D8">
              <w:rPr>
                <w:lang w:val="en-GB"/>
              </w:rPr>
              <w:t>of the original alarm from the same</w:t>
            </w:r>
          </w:p>
          <w:p w14:paraId="58E365E6" w14:textId="19E35E27" w:rsidR="00E44738" w:rsidRPr="009525D8" w:rsidRDefault="00E44738" w:rsidP="00E551CA">
            <w:pPr>
              <w:pStyle w:val="CETBodytext"/>
              <w:ind w:right="-5963"/>
              <w:rPr>
                <w:szCs w:val="18"/>
                <w:lang w:val="en-GB"/>
              </w:rPr>
            </w:pPr>
            <w:r w:rsidRPr="009525D8">
              <w:rPr>
                <w:lang w:val="en-GB"/>
              </w:rPr>
              <w:t>Source</w:t>
            </w:r>
            <w:r w:rsidRPr="009525D8">
              <w:rPr>
                <w:szCs w:val="18"/>
                <w:lang w:val="en-GB"/>
              </w:rPr>
              <w:t>)</w:t>
            </w:r>
          </w:p>
        </w:tc>
      </w:tr>
      <w:tr w:rsidR="00E44738" w:rsidRPr="009525D8" w14:paraId="0B31C240" w14:textId="77777777" w:rsidTr="00AE1AB3">
        <w:tc>
          <w:tcPr>
            <w:tcW w:w="1843" w:type="dxa"/>
            <w:shd w:val="clear" w:color="auto" w:fill="FFFFFF"/>
          </w:tcPr>
          <w:p w14:paraId="0A593841" w14:textId="77777777" w:rsidR="00E44738" w:rsidRPr="009525D8" w:rsidRDefault="00E44738" w:rsidP="00E551CA">
            <w:pPr>
              <w:pStyle w:val="CETBodytext"/>
              <w:ind w:right="-1"/>
              <w:jc w:val="left"/>
              <w:rPr>
                <w:szCs w:val="18"/>
                <w:lang w:val="en-GB"/>
              </w:rPr>
            </w:pPr>
            <w:r w:rsidRPr="009525D8">
              <w:rPr>
                <w:szCs w:val="18"/>
                <w:lang w:val="en-GB"/>
              </w:rPr>
              <w:t>JX</w:t>
            </w:r>
          </w:p>
        </w:tc>
        <w:tc>
          <w:tcPr>
            <w:tcW w:w="6946" w:type="dxa"/>
            <w:shd w:val="clear" w:color="auto" w:fill="FFFFFF"/>
            <w:vAlign w:val="center"/>
          </w:tcPr>
          <w:p w14:paraId="1BCFBA7B" w14:textId="429FC99F" w:rsidR="00E44738" w:rsidRPr="009525D8" w:rsidRDefault="00E44738" w:rsidP="00E551CA">
            <w:pPr>
              <w:pStyle w:val="CETBodytext"/>
              <w:ind w:right="-1"/>
              <w:rPr>
                <w:rFonts w:cs="Arial"/>
                <w:szCs w:val="18"/>
                <w:lang w:val="en-GB"/>
              </w:rPr>
            </w:pPr>
            <w:r w:rsidRPr="009525D8">
              <w:rPr>
                <w:szCs w:val="18"/>
                <w:lang w:val="en-GB"/>
              </w:rPr>
              <w:t>The safety interlock logic associated with the alarm</w:t>
            </w:r>
          </w:p>
        </w:tc>
      </w:tr>
      <w:tr w:rsidR="005879DC" w:rsidRPr="009525D8" w14:paraId="38BBAE86" w14:textId="77777777" w:rsidTr="00AE1AB3">
        <w:tc>
          <w:tcPr>
            <w:tcW w:w="1843" w:type="dxa"/>
            <w:shd w:val="clear" w:color="auto" w:fill="FFFFFF"/>
          </w:tcPr>
          <w:p w14:paraId="0EF5C242" w14:textId="77777777" w:rsidR="005879DC" w:rsidRPr="009525D8" w:rsidRDefault="005879DC" w:rsidP="00E551CA">
            <w:pPr>
              <w:pStyle w:val="CETBodytext"/>
              <w:ind w:right="-1"/>
              <w:jc w:val="left"/>
              <w:rPr>
                <w:szCs w:val="18"/>
                <w:lang w:val="en-GB"/>
              </w:rPr>
            </w:pPr>
            <w:r w:rsidRPr="009525D8">
              <w:rPr>
                <w:szCs w:val="18"/>
                <w:lang w:val="en-GB"/>
              </w:rPr>
              <w:t>ATD</w:t>
            </w:r>
          </w:p>
        </w:tc>
        <w:tc>
          <w:tcPr>
            <w:tcW w:w="6946" w:type="dxa"/>
            <w:shd w:val="clear" w:color="auto" w:fill="FFFFFF"/>
            <w:vAlign w:val="center"/>
          </w:tcPr>
          <w:p w14:paraId="052A0984" w14:textId="0706AF3C" w:rsidR="005879DC" w:rsidRPr="009525D8" w:rsidRDefault="005879DC" w:rsidP="00E551CA">
            <w:pPr>
              <w:pStyle w:val="CETBodytext"/>
              <w:ind w:right="-1"/>
              <w:rPr>
                <w:rFonts w:cs="Arial"/>
                <w:szCs w:val="18"/>
                <w:lang w:val="en-GB"/>
              </w:rPr>
            </w:pPr>
            <w:r>
              <w:rPr>
                <w:szCs w:val="18"/>
              </w:rPr>
              <w:t>Time between the alarm event and its recovery</w:t>
            </w:r>
          </w:p>
        </w:tc>
      </w:tr>
      <w:tr w:rsidR="005879DC" w:rsidRPr="009525D8" w14:paraId="4E990D49" w14:textId="77777777" w:rsidTr="00AE1AB3">
        <w:tc>
          <w:tcPr>
            <w:tcW w:w="1843" w:type="dxa"/>
            <w:shd w:val="clear" w:color="auto" w:fill="FFFFFF"/>
          </w:tcPr>
          <w:p w14:paraId="13230C8B" w14:textId="77777777" w:rsidR="005879DC" w:rsidRPr="009525D8" w:rsidRDefault="005879DC" w:rsidP="00E551CA">
            <w:pPr>
              <w:pStyle w:val="CETBodytext"/>
              <w:ind w:right="-1"/>
              <w:jc w:val="left"/>
              <w:rPr>
                <w:szCs w:val="18"/>
                <w:lang w:val="en-GB"/>
              </w:rPr>
            </w:pPr>
            <w:r w:rsidRPr="009525D8">
              <w:rPr>
                <w:szCs w:val="18"/>
                <w:lang w:val="en-GB"/>
              </w:rPr>
              <w:t>VAL</w:t>
            </w:r>
          </w:p>
        </w:tc>
        <w:tc>
          <w:tcPr>
            <w:tcW w:w="6946" w:type="dxa"/>
            <w:shd w:val="clear" w:color="auto" w:fill="FFFFFF"/>
            <w:vAlign w:val="center"/>
          </w:tcPr>
          <w:p w14:paraId="42A4FD5F" w14:textId="267D3570" w:rsidR="005879DC" w:rsidRPr="009525D8" w:rsidRDefault="005879DC" w:rsidP="00E551CA">
            <w:pPr>
              <w:rPr>
                <w:szCs w:val="18"/>
              </w:rPr>
            </w:pPr>
            <w:r w:rsidRPr="009525D8">
              <w:rPr>
                <w:szCs w:val="18"/>
              </w:rPr>
              <w:t>The value of the process variable</w:t>
            </w:r>
          </w:p>
        </w:tc>
      </w:tr>
      <w:tr w:rsidR="005879DC" w:rsidRPr="009525D8" w14:paraId="7B48CE12" w14:textId="77777777" w:rsidTr="00AE1AB3">
        <w:tc>
          <w:tcPr>
            <w:tcW w:w="1843" w:type="dxa"/>
            <w:shd w:val="clear" w:color="auto" w:fill="FFFFFF"/>
          </w:tcPr>
          <w:p w14:paraId="609F9950" w14:textId="77777777" w:rsidR="005879DC" w:rsidRPr="009525D8" w:rsidRDefault="005879DC" w:rsidP="00E551CA">
            <w:pPr>
              <w:pStyle w:val="CETBodytext"/>
              <w:ind w:right="-1"/>
              <w:jc w:val="left"/>
              <w:rPr>
                <w:szCs w:val="18"/>
                <w:lang w:val="en-GB"/>
              </w:rPr>
            </w:pPr>
            <w:r w:rsidRPr="009525D8">
              <w:rPr>
                <w:szCs w:val="18"/>
                <w:lang w:val="en-GB"/>
              </w:rPr>
              <w:t>UNI</w:t>
            </w:r>
          </w:p>
        </w:tc>
        <w:tc>
          <w:tcPr>
            <w:tcW w:w="6946" w:type="dxa"/>
            <w:shd w:val="clear" w:color="auto" w:fill="FFFFFF"/>
            <w:vAlign w:val="center"/>
          </w:tcPr>
          <w:p w14:paraId="65C96C33" w14:textId="0D5AEF7D" w:rsidR="005879DC" w:rsidRPr="009525D8" w:rsidRDefault="005879DC" w:rsidP="00E551CA">
            <w:pPr>
              <w:rPr>
                <w:szCs w:val="18"/>
              </w:rPr>
            </w:pPr>
            <w:r w:rsidRPr="009525D8">
              <w:rPr>
                <w:szCs w:val="18"/>
              </w:rPr>
              <w:t>The units of measure of the process variable</w:t>
            </w:r>
          </w:p>
        </w:tc>
      </w:tr>
    </w:tbl>
    <w:p w14:paraId="331677CF" w14:textId="2DC095FF" w:rsidR="00E44738" w:rsidRPr="009525D8" w:rsidRDefault="00E44738" w:rsidP="00E551CA">
      <w:pPr>
        <w:pStyle w:val="CETBodytext"/>
        <w:spacing w:before="120"/>
        <w:rPr>
          <w:lang w:val="en-GB"/>
        </w:rPr>
      </w:pPr>
      <w:r w:rsidRPr="009525D8">
        <w:rPr>
          <w:lang w:val="en-GB"/>
        </w:rPr>
        <w:t xml:space="preserve">Next, the database has been shuffled (i.e. rows have been randomly rearranged to improve data distribution) and divided in two, to obtain two distinct databases: the first database (i.e. the </w:t>
      </w:r>
      <w:r w:rsidRPr="009525D8">
        <w:rPr>
          <w:i/>
          <w:iCs/>
          <w:lang w:val="en-GB"/>
        </w:rPr>
        <w:t>training database</w:t>
      </w:r>
      <w:r w:rsidRPr="009525D8">
        <w:rPr>
          <w:lang w:val="en-GB"/>
        </w:rPr>
        <w:t xml:space="preserve">) comprises ¾ of the original database, the remaining part constitutes the second database (i.e. the </w:t>
      </w:r>
      <w:r w:rsidRPr="009525D8">
        <w:rPr>
          <w:i/>
          <w:iCs/>
          <w:lang w:val="en-GB"/>
        </w:rPr>
        <w:t>evaluation database</w:t>
      </w:r>
      <w:r w:rsidRPr="009525D8">
        <w:rPr>
          <w:lang w:val="en-GB"/>
        </w:rPr>
        <w:t xml:space="preserve">). Finally, the </w:t>
      </w:r>
      <w:r w:rsidRPr="009525D8">
        <w:rPr>
          <w:i/>
          <w:iCs/>
          <w:lang w:val="en-GB"/>
        </w:rPr>
        <w:t>labels</w:t>
      </w:r>
      <w:r w:rsidRPr="009525D8">
        <w:rPr>
          <w:lang w:val="en-GB"/>
        </w:rPr>
        <w:t xml:space="preserve"> have been removed from the evaluation database.</w:t>
      </w:r>
    </w:p>
    <w:p w14:paraId="7FFF0FFF" w14:textId="10A4AD57" w:rsidR="00E44738" w:rsidRPr="009525D8" w:rsidRDefault="00624B59" w:rsidP="00E551CA">
      <w:pPr>
        <w:pStyle w:val="CETBodytext"/>
        <w:spacing w:after="160"/>
        <w:rPr>
          <w:lang w:val="en-GB"/>
        </w:rPr>
      </w:pPr>
      <w:r w:rsidRPr="009525D8">
        <w:rPr>
          <w:lang w:val="en-GB"/>
        </w:rPr>
        <w:t xml:space="preserve">The databases have been used to </w:t>
      </w:r>
      <w:r w:rsidRPr="009525D8">
        <w:rPr>
          <w:i/>
          <w:iCs/>
          <w:lang w:val="en-GB"/>
        </w:rPr>
        <w:t xml:space="preserve">train </w:t>
      </w:r>
      <w:r w:rsidRPr="009525D8">
        <w:rPr>
          <w:lang w:val="en-GB"/>
        </w:rPr>
        <w:t xml:space="preserve">and </w:t>
      </w:r>
      <w:r w:rsidRPr="009525D8">
        <w:rPr>
          <w:i/>
          <w:iCs/>
          <w:lang w:val="en-GB"/>
        </w:rPr>
        <w:t>evaluate</w:t>
      </w:r>
      <w:r w:rsidRPr="009525D8">
        <w:rPr>
          <w:lang w:val="en-GB"/>
        </w:rPr>
        <w:t xml:space="preserve"> the</w:t>
      </w:r>
      <w:r w:rsidR="00683D84" w:rsidRPr="009525D8">
        <w:rPr>
          <w:lang w:val="en-GB"/>
        </w:rPr>
        <w:t xml:space="preserve"> Deep</w:t>
      </w:r>
      <w:r w:rsidRPr="009525D8">
        <w:rPr>
          <w:lang w:val="en-GB"/>
        </w:rPr>
        <w:t xml:space="preserve"> Neural Network, whose </w:t>
      </w:r>
      <w:r w:rsidR="00712CE6" w:rsidRPr="009525D8">
        <w:rPr>
          <w:lang w:val="en-GB"/>
        </w:rPr>
        <w:t xml:space="preserve">generic </w:t>
      </w:r>
      <w:r w:rsidR="00732C1A" w:rsidRPr="009525D8">
        <w:rPr>
          <w:lang w:val="en-GB"/>
        </w:rPr>
        <w:t xml:space="preserve">architecture is shown in </w:t>
      </w:r>
      <w:r w:rsidR="00732C1A" w:rsidRPr="009525D8">
        <w:rPr>
          <w:lang w:val="en-GB"/>
        </w:rPr>
        <w:fldChar w:fldCharType="begin"/>
      </w:r>
      <w:r w:rsidR="00732C1A" w:rsidRPr="009525D8">
        <w:rPr>
          <w:lang w:val="en-GB"/>
        </w:rPr>
        <w:instrText xml:space="preserve"> REF _Ref35853948 \h </w:instrText>
      </w:r>
      <w:r w:rsidR="00732C1A" w:rsidRPr="009525D8">
        <w:rPr>
          <w:lang w:val="en-GB"/>
        </w:rPr>
      </w:r>
      <w:r w:rsidR="00732C1A" w:rsidRPr="009525D8">
        <w:rPr>
          <w:lang w:val="en-GB"/>
        </w:rPr>
        <w:fldChar w:fldCharType="separate"/>
      </w:r>
      <w:r w:rsidR="00F125E0" w:rsidRPr="009525D8">
        <w:t xml:space="preserve">Figure </w:t>
      </w:r>
      <w:r w:rsidR="00F125E0">
        <w:rPr>
          <w:noProof/>
        </w:rPr>
        <w:t>2</w:t>
      </w:r>
      <w:r w:rsidR="00732C1A" w:rsidRPr="009525D8">
        <w:rPr>
          <w:lang w:val="en-GB"/>
        </w:rPr>
        <w:fldChar w:fldCharType="end"/>
      </w:r>
      <w:r w:rsidR="00712CE6" w:rsidRPr="009525D8">
        <w:rPr>
          <w:lang w:val="en-GB"/>
        </w:rPr>
        <w:t>.</w:t>
      </w:r>
    </w:p>
    <w:p w14:paraId="771594A2" w14:textId="6D884270" w:rsidR="00E44738" w:rsidRPr="009525D8" w:rsidRDefault="00E44738" w:rsidP="00E551CA">
      <w:pPr>
        <w:pStyle w:val="CETBodytext"/>
        <w:keepNext/>
        <w:rPr>
          <w:lang w:val="en-GB"/>
        </w:rPr>
      </w:pPr>
      <w:r w:rsidRPr="009525D8">
        <w:rPr>
          <w:rFonts w:cs="Arial"/>
          <w:noProof/>
          <w:color w:val="2962FF"/>
          <w:sz w:val="20"/>
          <w:lang w:val="it-IT" w:eastAsia="it-IT"/>
        </w:rPr>
        <w:drawing>
          <wp:inline distT="0" distB="0" distL="0" distR="0" wp14:anchorId="7931CCB0" wp14:editId="1F69BEEC">
            <wp:extent cx="2909887" cy="1705795"/>
            <wp:effectExtent l="0" t="0" r="5080" b="8890"/>
            <wp:docPr id="9" name="Immagine 9" descr="Risultato immagini per Neural Network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Neural Network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6362" cy="1756487"/>
                    </a:xfrm>
                    <a:prstGeom prst="rect">
                      <a:avLst/>
                    </a:prstGeom>
                    <a:noFill/>
                    <a:ln>
                      <a:noFill/>
                    </a:ln>
                  </pic:spPr>
                </pic:pic>
              </a:graphicData>
            </a:graphic>
          </wp:inline>
        </w:drawing>
      </w:r>
    </w:p>
    <w:p w14:paraId="11F3F361" w14:textId="76B02B2E" w:rsidR="00E44738" w:rsidRPr="009525D8" w:rsidRDefault="00E44738" w:rsidP="00E551CA">
      <w:pPr>
        <w:pStyle w:val="CETCaption"/>
      </w:pPr>
      <w:bookmarkStart w:id="5" w:name="_Ref35853948"/>
      <w:r w:rsidRPr="009525D8">
        <w:t xml:space="preserve">Figure </w:t>
      </w:r>
      <w:r w:rsidRPr="009525D8">
        <w:fldChar w:fldCharType="begin"/>
      </w:r>
      <w:r w:rsidRPr="009525D8">
        <w:instrText xml:space="preserve"> SEQ Figure \* ARABIC </w:instrText>
      </w:r>
      <w:r w:rsidRPr="009525D8">
        <w:fldChar w:fldCharType="separate"/>
      </w:r>
      <w:r w:rsidR="00F125E0">
        <w:rPr>
          <w:noProof/>
        </w:rPr>
        <w:t>2</w:t>
      </w:r>
      <w:r w:rsidRPr="009525D8">
        <w:fldChar w:fldCharType="end"/>
      </w:r>
      <w:bookmarkEnd w:id="5"/>
      <w:r w:rsidRPr="009525D8">
        <w:t xml:space="preserve"> - Artificial neural network architecture </w:t>
      </w:r>
      <w:r w:rsidRPr="009525D8">
        <w:fldChar w:fldCharType="begin" w:fldLock="1"/>
      </w:r>
      <w:r w:rsidR="007C0697">
        <w:instrText>ADDIN CSL_CITATION {"citationItems":[{"id":"ITEM-1","itemData":{"DOI":"10.1016/j.enbuild.2017.11.045","ISSN":"03787788","abstract":"Knowing the pressure coefficient on building surfaces is important for the evaluation of wind loads and natural ventilation. The main objective of this paper is to present and to validate a computational modeling approach to accurately predict the mean wind pressure coefficient on the surfaces of flat-, gable- and hip-roofed rectangular buildings. This approach makes use of Artificial Neural Network (ANN) to estimate the surface-average pressure coefficient for each wall and roof according to the building geometry and the wind angle. Three separate ANN models were developed, one for each roof type, and trained using an experimental database. Applied to a wide variety of buildings, the current ANN models were proved to be considerably more accurate than the commonly used parametric equations for the estimation of pressure coefficients. The proposed ANN-based methodology is as general and versatile as to be easily expanded to buildings with different shapes as well as to be coupled to building performance simulation and airflow network programs.","author":[{"dropping-particle":"","family":"Bre","given":"Facundo","non-dropping-particle":"","parse-names":false,"suffix":""},{"dropping-particle":"","family":"Gimenez","given":"Juan M.","non-dropping-particle":"","parse-names":false,"suffix":""},{"dropping-particle":"","family":"Fachinotti","given":"Víctor D.","non-dropping-particle":"","parse-names":false,"suffix":""}],"container-title":"Energy and Buildings","id":"ITEM-1","issued":{"date-parts":[["2018","1","1"]]},"page":"1429-1441","title":"Prediction of wind pressure coefficients on building surfaces using artificial neural networks","type":"article-journal","volume":"158"},"uris":["http://www.mendeley.com/documents/?uuid=c20ef875-5a06-4c04-8684-4507a1ed58ed"]}],"mendeley":{"formattedCitation":"(Bre &lt;i&gt;et al.&lt;/i&gt;, 2018)","plainTextFormattedCitation":"(Bre et al., 2018)","previouslyFormattedCitation":"(Bre &lt;i&gt;et al.&lt;/i&gt;, 2018)"},"properties":{"noteIndex":0},"schema":"https://github.com/citation-style-language/schema/raw/master/csl-citation.json"}</w:instrText>
      </w:r>
      <w:r w:rsidRPr="009525D8">
        <w:fldChar w:fldCharType="separate"/>
      </w:r>
      <w:r w:rsidR="00645466" w:rsidRPr="00645466">
        <w:rPr>
          <w:i w:val="0"/>
          <w:noProof/>
        </w:rPr>
        <w:t xml:space="preserve">(Bre </w:t>
      </w:r>
      <w:r w:rsidR="00645466" w:rsidRPr="00645466">
        <w:rPr>
          <w:noProof/>
        </w:rPr>
        <w:t>et al.</w:t>
      </w:r>
      <w:r w:rsidR="00645466" w:rsidRPr="00645466">
        <w:rPr>
          <w:i w:val="0"/>
          <w:noProof/>
        </w:rPr>
        <w:t>, 2018)</w:t>
      </w:r>
      <w:r w:rsidRPr="009525D8">
        <w:fldChar w:fldCharType="end"/>
      </w:r>
    </w:p>
    <w:p w14:paraId="77C7A4D4" w14:textId="303D8533" w:rsidR="00712CE6" w:rsidRPr="009525D8" w:rsidRDefault="00732C1A" w:rsidP="00E551CA">
      <w:pPr>
        <w:pStyle w:val="CETBodytext"/>
        <w:rPr>
          <w:lang w:val="en-GB"/>
        </w:rPr>
      </w:pPr>
      <w:r w:rsidRPr="009525D8">
        <w:rPr>
          <w:lang w:val="en-GB"/>
        </w:rPr>
        <w:t xml:space="preserve">During the </w:t>
      </w:r>
      <w:r w:rsidRPr="009525D8">
        <w:rPr>
          <w:i/>
          <w:iCs/>
          <w:lang w:val="en-GB"/>
        </w:rPr>
        <w:t>training</w:t>
      </w:r>
      <w:r w:rsidRPr="009525D8">
        <w:rPr>
          <w:lang w:val="en-GB"/>
        </w:rPr>
        <w:t xml:space="preserve"> phase, the algorithm receives as an input both the </w:t>
      </w:r>
      <w:r w:rsidRPr="009525D8">
        <w:rPr>
          <w:i/>
          <w:iCs/>
          <w:lang w:val="en-GB"/>
        </w:rPr>
        <w:t>features</w:t>
      </w:r>
      <w:r w:rsidRPr="009525D8">
        <w:rPr>
          <w:lang w:val="en-GB"/>
        </w:rPr>
        <w:t xml:space="preserve"> (Input in</w:t>
      </w:r>
      <w:r w:rsidRPr="009525D8">
        <w:rPr>
          <w:color w:val="FF0000"/>
          <w:lang w:val="en-GB"/>
        </w:rPr>
        <w:t xml:space="preserve"> </w:t>
      </w:r>
      <w:r w:rsidRPr="009525D8">
        <w:rPr>
          <w:color w:val="FF0000"/>
          <w:lang w:val="en-GB"/>
        </w:rPr>
        <w:fldChar w:fldCharType="begin"/>
      </w:r>
      <w:r w:rsidRPr="009525D8">
        <w:rPr>
          <w:color w:val="FF0000"/>
          <w:lang w:val="en-GB"/>
        </w:rPr>
        <w:instrText xml:space="preserve"> REF _Ref35853948 \h </w:instrText>
      </w:r>
      <w:r w:rsidRPr="009525D8">
        <w:rPr>
          <w:color w:val="FF0000"/>
          <w:lang w:val="en-GB"/>
        </w:rPr>
      </w:r>
      <w:r w:rsidRPr="009525D8">
        <w:rPr>
          <w:color w:val="FF0000"/>
          <w:lang w:val="en-GB"/>
        </w:rPr>
        <w:fldChar w:fldCharType="separate"/>
      </w:r>
      <w:r w:rsidR="00F125E0" w:rsidRPr="009525D8">
        <w:t xml:space="preserve">Figure </w:t>
      </w:r>
      <w:r w:rsidR="00F125E0">
        <w:rPr>
          <w:noProof/>
        </w:rPr>
        <w:t>2</w:t>
      </w:r>
      <w:r w:rsidRPr="009525D8">
        <w:rPr>
          <w:color w:val="FF0000"/>
          <w:lang w:val="en-GB"/>
        </w:rPr>
        <w:fldChar w:fldCharType="end"/>
      </w:r>
      <w:r w:rsidRPr="009525D8">
        <w:rPr>
          <w:lang w:val="en-GB"/>
        </w:rPr>
        <w:t>)</w:t>
      </w:r>
      <w:r w:rsidRPr="009525D8">
        <w:rPr>
          <w:i/>
          <w:iCs/>
          <w:lang w:val="en-GB"/>
        </w:rPr>
        <w:t xml:space="preserve"> </w:t>
      </w:r>
      <w:r w:rsidRPr="009525D8">
        <w:rPr>
          <w:lang w:val="en-GB"/>
        </w:rPr>
        <w:t xml:space="preserve">and the associated </w:t>
      </w:r>
      <w:r w:rsidRPr="009525D8">
        <w:rPr>
          <w:i/>
          <w:iCs/>
          <w:lang w:val="en-GB"/>
        </w:rPr>
        <w:t xml:space="preserve">labels </w:t>
      </w:r>
      <w:r w:rsidRPr="009525D8">
        <w:rPr>
          <w:lang w:val="en-GB"/>
        </w:rPr>
        <w:t xml:space="preserve">(Output in </w:t>
      </w:r>
      <w:r w:rsidRPr="009525D8">
        <w:rPr>
          <w:lang w:val="en-GB"/>
        </w:rPr>
        <w:fldChar w:fldCharType="begin"/>
      </w:r>
      <w:r w:rsidRPr="009525D8">
        <w:rPr>
          <w:lang w:val="en-GB"/>
        </w:rPr>
        <w:instrText xml:space="preserve"> REF _Ref35853948 \h </w:instrText>
      </w:r>
      <w:r w:rsidRPr="009525D8">
        <w:rPr>
          <w:lang w:val="en-GB"/>
        </w:rPr>
      </w:r>
      <w:r w:rsidRPr="009525D8">
        <w:rPr>
          <w:lang w:val="en-GB"/>
        </w:rPr>
        <w:fldChar w:fldCharType="separate"/>
      </w:r>
      <w:r w:rsidR="00F125E0" w:rsidRPr="009525D8">
        <w:t xml:space="preserve">Figure </w:t>
      </w:r>
      <w:r w:rsidR="00F125E0">
        <w:rPr>
          <w:noProof/>
        </w:rPr>
        <w:t>2</w:t>
      </w:r>
      <w:r w:rsidRPr="009525D8">
        <w:rPr>
          <w:lang w:val="en-GB"/>
        </w:rPr>
        <w:fldChar w:fldCharType="end"/>
      </w:r>
      <w:r w:rsidRPr="009525D8">
        <w:rPr>
          <w:lang w:val="en-GB"/>
        </w:rPr>
        <w:t>). During the process, the features are linearly combined and converted t</w:t>
      </w:r>
      <w:r w:rsidR="00100A38" w:rsidRPr="009525D8">
        <w:rPr>
          <w:lang w:val="en-GB"/>
        </w:rPr>
        <w:t>h</w:t>
      </w:r>
      <w:r w:rsidRPr="009525D8">
        <w:rPr>
          <w:lang w:val="en-GB"/>
        </w:rPr>
        <w:t>rough non-linear functions</w:t>
      </w:r>
      <w:r w:rsidR="00A75DCB">
        <w:rPr>
          <w:lang w:val="en-GB"/>
        </w:rPr>
        <w:t xml:space="preserve"> (i.e. activation functions) </w:t>
      </w:r>
      <w:r w:rsidRPr="009525D8">
        <w:rPr>
          <w:lang w:val="en-GB"/>
        </w:rPr>
        <w:t xml:space="preserve">into </w:t>
      </w:r>
      <w:r w:rsidRPr="009525D8">
        <w:rPr>
          <w:i/>
          <w:iCs/>
          <w:lang w:val="en-GB"/>
        </w:rPr>
        <w:t>derived features</w:t>
      </w:r>
      <w:r w:rsidRPr="009525D8">
        <w:rPr>
          <w:lang w:val="en-GB"/>
        </w:rPr>
        <w:t xml:space="preserve"> (i.e. </w:t>
      </w:r>
      <w:r w:rsidRPr="009525D8">
        <w:rPr>
          <w:i/>
          <w:iCs/>
          <w:lang w:val="en-GB"/>
        </w:rPr>
        <w:t>hidden units</w:t>
      </w:r>
      <w:r w:rsidRPr="009525D8">
        <w:rPr>
          <w:lang w:val="en-GB"/>
        </w:rPr>
        <w:t>; h</w:t>
      </w:r>
      <w:r w:rsidRPr="009525D8">
        <w:rPr>
          <w:vertAlign w:val="subscript"/>
          <w:lang w:val="en-GB"/>
        </w:rPr>
        <w:t>1</w:t>
      </w:r>
      <w:r w:rsidRPr="009525D8">
        <w:rPr>
          <w:lang w:val="en-GB"/>
        </w:rPr>
        <w:t>, h</w:t>
      </w:r>
      <w:r w:rsidRPr="009525D8">
        <w:rPr>
          <w:vertAlign w:val="subscript"/>
          <w:lang w:val="en-GB"/>
        </w:rPr>
        <w:t>2</w:t>
      </w:r>
      <w:r w:rsidRPr="009525D8">
        <w:rPr>
          <w:lang w:val="en-GB"/>
        </w:rPr>
        <w:t xml:space="preserve">, </w:t>
      </w:r>
      <w:proofErr w:type="spellStart"/>
      <w:r w:rsidRPr="009525D8">
        <w:rPr>
          <w:lang w:val="en-GB"/>
        </w:rPr>
        <w:t>h</w:t>
      </w:r>
      <w:r w:rsidRPr="009525D8">
        <w:rPr>
          <w:vertAlign w:val="subscript"/>
          <w:lang w:val="en-GB"/>
        </w:rPr>
        <w:t>n</w:t>
      </w:r>
      <w:proofErr w:type="spellEnd"/>
      <w:r w:rsidRPr="009525D8">
        <w:rPr>
          <w:lang w:val="en-GB"/>
        </w:rPr>
        <w:t xml:space="preserve"> in </w:t>
      </w:r>
      <w:r w:rsidRPr="009525D8">
        <w:rPr>
          <w:color w:val="FF0000"/>
          <w:lang w:val="en-GB"/>
        </w:rPr>
        <w:fldChar w:fldCharType="begin"/>
      </w:r>
      <w:r w:rsidRPr="009525D8">
        <w:rPr>
          <w:lang w:val="en-GB"/>
        </w:rPr>
        <w:instrText xml:space="preserve"> REF _Ref35853948 \h </w:instrText>
      </w:r>
      <w:r w:rsidRPr="009525D8">
        <w:rPr>
          <w:color w:val="FF0000"/>
          <w:lang w:val="en-GB"/>
        </w:rPr>
      </w:r>
      <w:r w:rsidRPr="009525D8">
        <w:rPr>
          <w:color w:val="FF0000"/>
          <w:lang w:val="en-GB"/>
        </w:rPr>
        <w:fldChar w:fldCharType="separate"/>
      </w:r>
      <w:r w:rsidR="00F125E0" w:rsidRPr="009525D8">
        <w:t xml:space="preserve">Figure </w:t>
      </w:r>
      <w:r w:rsidR="00F125E0">
        <w:rPr>
          <w:noProof/>
        </w:rPr>
        <w:t>2</w:t>
      </w:r>
      <w:r w:rsidRPr="009525D8">
        <w:rPr>
          <w:color w:val="FF0000"/>
          <w:lang w:val="en-GB"/>
        </w:rPr>
        <w:fldChar w:fldCharType="end"/>
      </w:r>
      <w:r w:rsidRPr="009525D8">
        <w:rPr>
          <w:lang w:val="en-GB"/>
        </w:rPr>
        <w:t>)</w:t>
      </w:r>
      <w:r w:rsidR="00F672BA">
        <w:rPr>
          <w:lang w:val="en-GB"/>
        </w:rPr>
        <w:t>,</w:t>
      </w:r>
      <w:r w:rsidRPr="009525D8">
        <w:rPr>
          <w:lang w:val="en-GB"/>
        </w:rPr>
        <w:t xml:space="preserve"> which constitute the </w:t>
      </w:r>
      <w:r w:rsidRPr="009525D8">
        <w:rPr>
          <w:i/>
          <w:iCs/>
          <w:lang w:val="en-GB"/>
        </w:rPr>
        <w:t xml:space="preserve">hidden layer </w:t>
      </w:r>
      <w:r w:rsidRPr="009525D8">
        <w:rPr>
          <w:lang w:val="en-GB"/>
        </w:rPr>
        <w:t>of the Neural Network</w:t>
      </w:r>
      <w:r w:rsidR="00DC133A" w:rsidRPr="009525D8">
        <w:rPr>
          <w:lang w:val="en-GB"/>
        </w:rPr>
        <w:t xml:space="preserve"> </w:t>
      </w:r>
      <w:r w:rsidR="00DC133A" w:rsidRPr="009525D8">
        <w:rPr>
          <w:lang w:val="en-GB"/>
        </w:rPr>
        <w:fldChar w:fldCharType="begin" w:fldLock="1"/>
      </w:r>
      <w:r w:rsidR="00805C1F">
        <w:rPr>
          <w:lang w:val="en-GB"/>
        </w:rPr>
        <w:instrText>ADDIN CSL_CITATION {"citationItems":[{"id":"ITEM-1","itemData":{"DOI":"10.1007/978-0-387-84858-7","ISBN":"9780387848587","author":[{"dropping-particle":"","family":"Hastie","given":"Trevor","non-dropping-particle":"","parse-names":false,"suffix":""},{"dropping-particle":"","family":"Friedman","given":"Robert","non-dropping-particle":"","parse-names":false,"suffix":""},{"dropping-particle":"","family":"Tibshirani","given":"Jerome","non-dropping-particle":"","parse-names":false,"suffix":""}],"id":"ITEM-1","issued":{"date-parts":[["2009"]]},"number-of-pages":"745","publisher":"Springer-Verlag New York","title":"The Elements of Statistical Learning","type":"book"},"uris":["http://www.mendeley.com/documents/?uuid=dd06d490-7cd4-48d8-872f-a6985c8c4cd4"]}],"mendeley":{"formattedCitation":"(Hastie &lt;i&gt;et al.&lt;/i&gt;, 2009)","plainTextFormattedCitation":"(Hastie et al., 2009)","previouslyFormattedCitation":"(Hastie &lt;i&gt;et al.&lt;/i&gt;, 2009)"},"properties":{"noteIndex":0},"schema":"https://github.com/citation-style-language/schema/raw/master/csl-citation.json"}</w:instrText>
      </w:r>
      <w:r w:rsidR="00DC133A" w:rsidRPr="009525D8">
        <w:rPr>
          <w:lang w:val="en-GB"/>
        </w:rPr>
        <w:fldChar w:fldCharType="separate"/>
      </w:r>
      <w:r w:rsidR="004A47F8" w:rsidRPr="004A47F8">
        <w:rPr>
          <w:noProof/>
          <w:lang w:val="en-GB"/>
        </w:rPr>
        <w:t xml:space="preserve">(Hastie </w:t>
      </w:r>
      <w:r w:rsidR="004A47F8" w:rsidRPr="004A47F8">
        <w:rPr>
          <w:i/>
          <w:noProof/>
          <w:lang w:val="en-GB"/>
        </w:rPr>
        <w:t>et al.</w:t>
      </w:r>
      <w:r w:rsidR="004A47F8" w:rsidRPr="004A47F8">
        <w:rPr>
          <w:noProof/>
          <w:lang w:val="en-GB"/>
        </w:rPr>
        <w:t>, 2009)</w:t>
      </w:r>
      <w:r w:rsidR="00DC133A" w:rsidRPr="009525D8">
        <w:rPr>
          <w:lang w:val="en-GB"/>
        </w:rPr>
        <w:fldChar w:fldCharType="end"/>
      </w:r>
      <w:r w:rsidRPr="009525D8">
        <w:rPr>
          <w:lang w:val="en-GB"/>
        </w:rPr>
        <w:t>.</w:t>
      </w:r>
      <w:r w:rsidR="003E4E75">
        <w:rPr>
          <w:lang w:val="en-GB"/>
        </w:rPr>
        <w:t xml:space="preserve"> </w:t>
      </w:r>
      <w:proofErr w:type="spellStart"/>
      <w:r w:rsidR="003E4E75">
        <w:rPr>
          <w:lang w:val="en-GB"/>
        </w:rPr>
        <w:t>ReLU</w:t>
      </w:r>
      <w:proofErr w:type="spellEnd"/>
      <w:r w:rsidR="003E4E75">
        <w:rPr>
          <w:lang w:val="en-GB"/>
        </w:rPr>
        <w:t xml:space="preserve"> rectifier has been used as an activation function in this work.</w:t>
      </w:r>
      <w:r w:rsidRPr="009525D8">
        <w:rPr>
          <w:lang w:val="en-GB"/>
        </w:rPr>
        <w:t xml:space="preserve"> The weights of the functions are optimi</w:t>
      </w:r>
      <w:r w:rsidR="00ED6CF4">
        <w:rPr>
          <w:lang w:val="en-GB"/>
        </w:rPr>
        <w:t>s</w:t>
      </w:r>
      <w:r w:rsidRPr="009525D8">
        <w:rPr>
          <w:lang w:val="en-GB"/>
        </w:rPr>
        <w:t xml:space="preserve">ed to best represent the relationship between </w:t>
      </w:r>
      <w:r w:rsidRPr="009525D8">
        <w:rPr>
          <w:i/>
          <w:iCs/>
          <w:lang w:val="en-GB"/>
        </w:rPr>
        <w:t xml:space="preserve">features </w:t>
      </w:r>
      <w:r w:rsidRPr="009525D8">
        <w:rPr>
          <w:lang w:val="en-GB"/>
        </w:rPr>
        <w:t xml:space="preserve">and </w:t>
      </w:r>
      <w:r w:rsidRPr="009525D8">
        <w:rPr>
          <w:i/>
          <w:iCs/>
          <w:lang w:val="en-GB"/>
        </w:rPr>
        <w:t>labels</w:t>
      </w:r>
      <w:r w:rsidR="00DC133A" w:rsidRPr="009525D8">
        <w:rPr>
          <w:i/>
          <w:iCs/>
          <w:lang w:val="en-GB"/>
        </w:rPr>
        <w:t xml:space="preserve"> </w:t>
      </w:r>
      <w:r w:rsidR="00DC133A" w:rsidRPr="009525D8">
        <w:rPr>
          <w:lang w:val="en-GB"/>
        </w:rPr>
        <w:fldChar w:fldCharType="begin" w:fldLock="1"/>
      </w:r>
      <w:r w:rsidR="00805C1F">
        <w:rPr>
          <w:lang w:val="en-GB"/>
        </w:rPr>
        <w:instrText>ADDIN CSL_CITATION {"citationItems":[{"id":"ITEM-1","itemData":{"DOI":"10.1007/978-0-387-84858-7","ISBN":"9780387848587","author":[{"dropping-particle":"","family":"Hastie","given":"Trevor","non-dropping-particle":"","parse-names":false,"suffix":""},{"dropping-particle":"","family":"Friedman","given":"Robert","non-dropping-particle":"","parse-names":false,"suffix":""},{"dropping-particle":"","family":"Tibshirani","given":"Jerome","non-dropping-particle":"","parse-names":false,"suffix":""}],"id":"ITEM-1","issued":{"date-parts":[["2009"]]},"number-of-pages":"745","publisher":"Springer-Verlag New York","title":"The Elements of Statistical Learning","type":"book"},"uris":["http://www.mendeley.com/documents/?uuid=dd06d490-7cd4-48d8-872f-a6985c8c4cd4"]}],"mendeley":{"formattedCitation":"(Hastie &lt;i&gt;et al.&lt;/i&gt;, 2009)","plainTextFormattedCitation":"(Hastie et al., 2009)","previouslyFormattedCitation":"(Hastie &lt;i&gt;et al.&lt;/i&gt;, 2009)"},"properties":{"noteIndex":0},"schema":"https://github.com/citation-style-language/schema/raw/master/csl-citation.json"}</w:instrText>
      </w:r>
      <w:r w:rsidR="00DC133A" w:rsidRPr="009525D8">
        <w:rPr>
          <w:lang w:val="en-GB"/>
        </w:rPr>
        <w:fldChar w:fldCharType="separate"/>
      </w:r>
      <w:r w:rsidR="004A47F8" w:rsidRPr="004A47F8">
        <w:rPr>
          <w:noProof/>
          <w:lang w:val="en-GB"/>
        </w:rPr>
        <w:t xml:space="preserve">(Hastie </w:t>
      </w:r>
      <w:r w:rsidR="004A47F8" w:rsidRPr="004A47F8">
        <w:rPr>
          <w:i/>
          <w:noProof/>
          <w:lang w:val="en-GB"/>
        </w:rPr>
        <w:t>et al.</w:t>
      </w:r>
      <w:r w:rsidR="004A47F8" w:rsidRPr="004A47F8">
        <w:rPr>
          <w:noProof/>
          <w:lang w:val="en-GB"/>
        </w:rPr>
        <w:t>, 2009)</w:t>
      </w:r>
      <w:r w:rsidR="00DC133A" w:rsidRPr="009525D8">
        <w:rPr>
          <w:lang w:val="en-GB"/>
        </w:rPr>
        <w:fldChar w:fldCharType="end"/>
      </w:r>
      <w:r w:rsidRPr="009525D8">
        <w:rPr>
          <w:lang w:val="en-GB"/>
        </w:rPr>
        <w:t xml:space="preserve">. </w:t>
      </w:r>
      <w:proofErr w:type="spellStart"/>
      <w:r w:rsidRPr="009525D8">
        <w:rPr>
          <w:lang w:val="en-GB"/>
        </w:rPr>
        <w:t>Adagrad</w:t>
      </w:r>
      <w:proofErr w:type="spellEnd"/>
      <w:r w:rsidRPr="009525D8">
        <w:rPr>
          <w:lang w:val="en-GB"/>
        </w:rPr>
        <w:t xml:space="preserve"> optimi</w:t>
      </w:r>
      <w:r w:rsidR="00ED6CF4">
        <w:rPr>
          <w:lang w:val="en-GB"/>
        </w:rPr>
        <w:t>s</w:t>
      </w:r>
      <w:r w:rsidRPr="009525D8">
        <w:rPr>
          <w:lang w:val="en-GB"/>
        </w:rPr>
        <w:t>er has been used for this purpose</w:t>
      </w:r>
      <w:r w:rsidR="00712CE6" w:rsidRPr="009525D8">
        <w:rPr>
          <w:lang w:val="en-GB"/>
        </w:rPr>
        <w:t>.</w:t>
      </w:r>
    </w:p>
    <w:p w14:paraId="7279D441" w14:textId="50E4B88E" w:rsidR="00646DEF" w:rsidRPr="001032CE" w:rsidRDefault="00E44738" w:rsidP="00E551CA">
      <w:pPr>
        <w:pStyle w:val="CETBodytext"/>
        <w:rPr>
          <w:lang w:val="en-GB"/>
        </w:rPr>
      </w:pPr>
      <w:r w:rsidRPr="009525D8">
        <w:rPr>
          <w:lang w:val="en-GB"/>
        </w:rPr>
        <w:lastRenderedPageBreak/>
        <w:t>The</w:t>
      </w:r>
      <w:r w:rsidR="00683D84" w:rsidRPr="009525D8">
        <w:rPr>
          <w:lang w:val="en-GB"/>
        </w:rPr>
        <w:t xml:space="preserve"> Deep</w:t>
      </w:r>
      <w:r w:rsidRPr="009525D8">
        <w:rPr>
          <w:lang w:val="en-GB"/>
        </w:rPr>
        <w:t xml:space="preserve"> Neural Network used in this work has three hidden layers with 1024, 512 and 256 hidden units</w:t>
      </w:r>
      <w:r w:rsidR="00764D79">
        <w:rPr>
          <w:lang w:val="en-GB"/>
        </w:rPr>
        <w:t>,</w:t>
      </w:r>
      <w:r w:rsidRPr="009525D8">
        <w:rPr>
          <w:lang w:val="en-GB"/>
        </w:rPr>
        <w:t xml:space="preserve"> respectively. After the training, the algorithm is evaluated against the ability to predict the labels of the data included in the evaluation database (i.e. to predict the labels of alarm events that the algorithm has never “seen” before).</w:t>
      </w:r>
      <w:r w:rsidR="001032CE">
        <w:rPr>
          <w:lang w:val="en-GB"/>
        </w:rPr>
        <w:t xml:space="preserve"> </w:t>
      </w:r>
      <w:r w:rsidRPr="009525D8">
        <w:rPr>
          <w:lang w:val="en-GB"/>
        </w:rPr>
        <w:t xml:space="preserve">The Machine Learning algorithm has been developed using TensorFlow </w:t>
      </w:r>
      <w:r w:rsidRPr="009525D8">
        <w:rPr>
          <w:rFonts w:eastAsiaTheme="minorEastAsia"/>
          <w:lang w:val="en-GB"/>
        </w:rPr>
        <w:t>r1.15.</w:t>
      </w:r>
    </w:p>
    <w:p w14:paraId="1EA7C980" w14:textId="66E1E464" w:rsidR="00646176" w:rsidRPr="009525D8" w:rsidRDefault="003E4E1D" w:rsidP="00E551CA">
      <w:pPr>
        <w:pStyle w:val="CETHeading1"/>
        <w:numPr>
          <w:ilvl w:val="1"/>
          <w:numId w:val="38"/>
        </w:numPr>
        <w:spacing w:line="264" w:lineRule="auto"/>
        <w:rPr>
          <w:lang w:val="en-GB"/>
        </w:rPr>
      </w:pPr>
      <w:r w:rsidRPr="009525D8">
        <w:rPr>
          <w:lang w:val="en-GB"/>
        </w:rPr>
        <w:t>Results</w:t>
      </w:r>
    </w:p>
    <w:p w14:paraId="095B979A" w14:textId="7D0D1471" w:rsidR="00E44738" w:rsidRPr="009525D8" w:rsidRDefault="00E44738" w:rsidP="00E551CA">
      <w:pPr>
        <w:pStyle w:val="CETBodytext"/>
        <w:rPr>
          <w:lang w:val="en-GB"/>
        </w:rPr>
      </w:pPr>
      <w:r w:rsidRPr="009525D8">
        <w:rPr>
          <w:lang w:val="en-GB"/>
        </w:rPr>
        <w:t xml:space="preserve">An example of the results obtained through the Dynamic Chattering Index approach is displayed in </w:t>
      </w:r>
      <w:r w:rsidR="00D5038C" w:rsidRPr="009525D8">
        <w:rPr>
          <w:lang w:val="en-GB"/>
        </w:rPr>
        <w:fldChar w:fldCharType="begin"/>
      </w:r>
      <w:r w:rsidR="00D5038C" w:rsidRPr="009525D8">
        <w:rPr>
          <w:lang w:val="en-GB"/>
        </w:rPr>
        <w:instrText xml:space="preserve"> REF _Ref35854019 \h </w:instrText>
      </w:r>
      <w:r w:rsidR="00D5038C" w:rsidRPr="009525D8">
        <w:rPr>
          <w:lang w:val="en-GB"/>
        </w:rPr>
      </w:r>
      <w:r w:rsidR="00D5038C" w:rsidRPr="009525D8">
        <w:rPr>
          <w:lang w:val="en-GB"/>
        </w:rPr>
        <w:fldChar w:fldCharType="separate"/>
      </w:r>
      <w:r w:rsidR="00F125E0" w:rsidRPr="009525D8">
        <w:t xml:space="preserve">Table </w:t>
      </w:r>
      <w:r w:rsidR="00F125E0">
        <w:rPr>
          <w:noProof/>
        </w:rPr>
        <w:t>3</w:t>
      </w:r>
      <w:r w:rsidR="00D5038C" w:rsidRPr="009525D8">
        <w:rPr>
          <w:lang w:val="en-GB"/>
        </w:rPr>
        <w:fldChar w:fldCharType="end"/>
      </w:r>
      <w:r w:rsidR="00D5038C" w:rsidRPr="009525D8">
        <w:rPr>
          <w:lang w:val="en-GB"/>
        </w:rPr>
        <w:t>.</w:t>
      </w:r>
    </w:p>
    <w:p w14:paraId="19D3B65B" w14:textId="49F05B2F" w:rsidR="00E44738" w:rsidRPr="009525D8" w:rsidRDefault="00E44738" w:rsidP="00E551CA">
      <w:pPr>
        <w:pStyle w:val="CETTabletitle"/>
        <w:spacing w:line="264" w:lineRule="auto"/>
      </w:pPr>
      <w:bookmarkStart w:id="6" w:name="_Ref35854019"/>
      <w:r w:rsidRPr="009525D8">
        <w:t xml:space="preserve">Table </w:t>
      </w:r>
      <w:r w:rsidRPr="009525D8">
        <w:fldChar w:fldCharType="begin"/>
      </w:r>
      <w:r w:rsidRPr="009525D8">
        <w:instrText xml:space="preserve"> SEQ Table \* ARABIC </w:instrText>
      </w:r>
      <w:r w:rsidRPr="009525D8">
        <w:fldChar w:fldCharType="separate"/>
      </w:r>
      <w:r w:rsidR="00F125E0">
        <w:rPr>
          <w:noProof/>
        </w:rPr>
        <w:t>3</w:t>
      </w:r>
      <w:r w:rsidRPr="009525D8">
        <w:fldChar w:fldCharType="end"/>
      </w:r>
      <w:bookmarkEnd w:id="6"/>
      <w:r w:rsidRPr="009525D8">
        <w:t xml:space="preserve"> – Dynamic Chattering Indices for FI227A LLL (Reduced version)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985"/>
        <w:gridCol w:w="1418"/>
      </w:tblGrid>
      <w:tr w:rsidR="00E44738" w:rsidRPr="009525D8" w14:paraId="63152505" w14:textId="77777777" w:rsidTr="00AE1AB3">
        <w:tc>
          <w:tcPr>
            <w:tcW w:w="2410" w:type="dxa"/>
            <w:tcBorders>
              <w:top w:val="single" w:sz="12" w:space="0" w:color="008000"/>
              <w:bottom w:val="single" w:sz="6" w:space="0" w:color="008000"/>
            </w:tcBorders>
            <w:shd w:val="clear" w:color="auto" w:fill="FFFFFF"/>
            <w:vAlign w:val="center"/>
          </w:tcPr>
          <w:p w14:paraId="6A077881" w14:textId="77777777" w:rsidR="00E44738" w:rsidRPr="009525D8" w:rsidRDefault="00E44738" w:rsidP="00E551CA">
            <w:pPr>
              <w:pStyle w:val="CETBodytext"/>
              <w:jc w:val="left"/>
              <w:rPr>
                <w:lang w:val="en-GB"/>
              </w:rPr>
            </w:pPr>
            <w:r w:rsidRPr="009525D8">
              <w:rPr>
                <w:lang w:val="en-GB"/>
              </w:rPr>
              <w:t>Time Stamps</w:t>
            </w:r>
          </w:p>
        </w:tc>
        <w:tc>
          <w:tcPr>
            <w:tcW w:w="1985" w:type="dxa"/>
            <w:tcBorders>
              <w:top w:val="single" w:sz="12" w:space="0" w:color="008000"/>
              <w:bottom w:val="single" w:sz="6" w:space="0" w:color="008000"/>
            </w:tcBorders>
            <w:shd w:val="clear" w:color="auto" w:fill="FFFFFF"/>
            <w:vAlign w:val="center"/>
          </w:tcPr>
          <w:p w14:paraId="3BA6D696" w14:textId="77777777" w:rsidR="00E44738" w:rsidRPr="009525D8" w:rsidRDefault="00E44738" w:rsidP="00E551CA">
            <w:pPr>
              <w:pStyle w:val="CETBodytext"/>
              <w:jc w:val="left"/>
              <w:rPr>
                <w:lang w:val="en-GB"/>
              </w:rPr>
            </w:pPr>
            <w:r w:rsidRPr="009525D8">
              <w:rPr>
                <w:lang w:val="en-GB"/>
              </w:rPr>
              <w:t>FI227A LLL</w:t>
            </w:r>
          </w:p>
        </w:tc>
        <w:tc>
          <w:tcPr>
            <w:tcW w:w="1418" w:type="dxa"/>
            <w:tcBorders>
              <w:top w:val="single" w:sz="12" w:space="0" w:color="008000"/>
              <w:bottom w:val="single" w:sz="6" w:space="0" w:color="008000"/>
            </w:tcBorders>
            <w:shd w:val="clear" w:color="auto" w:fill="FFFFFF"/>
            <w:vAlign w:val="center"/>
          </w:tcPr>
          <w:p w14:paraId="0A831DA6" w14:textId="77777777" w:rsidR="00E44738" w:rsidRPr="009525D8" w:rsidRDefault="00045143" w:rsidP="00E551CA">
            <w:pPr>
              <w:pStyle w:val="CETBodytext"/>
              <w:jc w:val="left"/>
              <w:rPr>
                <w:lang w:val="en-GB"/>
              </w:rPr>
            </w:pPr>
            <m:oMathPara>
              <m:oMath>
                <m:sSub>
                  <m:sSubPr>
                    <m:ctrlPr>
                      <w:rPr>
                        <w:rFonts w:ascii="Cambria Math" w:hAnsi="Cambria Math"/>
                        <w:lang w:val="en-GB"/>
                      </w:rPr>
                    </m:ctrlPr>
                  </m:sSubPr>
                  <m:e>
                    <m:r>
                      <m:rPr>
                        <m:nor/>
                      </m:rPr>
                      <w:rPr>
                        <w:lang w:val="en-GB"/>
                      </w:rPr>
                      <m:t>ψ</m:t>
                    </m:r>
                  </m:e>
                  <m:sub>
                    <m:r>
                      <m:rPr>
                        <m:nor/>
                      </m:rPr>
                      <w:rPr>
                        <w:lang w:val="en-GB"/>
                      </w:rPr>
                      <m:t>D</m:t>
                    </m:r>
                  </m:sub>
                </m:sSub>
                <m:d>
                  <m:dPr>
                    <m:ctrlPr>
                      <w:rPr>
                        <w:rFonts w:ascii="Cambria Math" w:hAnsi="Cambria Math"/>
                        <w:lang w:val="en-GB"/>
                      </w:rPr>
                    </m:ctrlPr>
                  </m:dPr>
                  <m:e>
                    <m:r>
                      <m:rPr>
                        <m:nor/>
                      </m:rPr>
                      <w:rPr>
                        <w:lang w:val="en-GB"/>
                      </w:rPr>
                      <m:t>FI227A LLL</m:t>
                    </m:r>
                  </m:e>
                </m:d>
              </m:oMath>
            </m:oMathPara>
          </w:p>
        </w:tc>
      </w:tr>
      <w:tr w:rsidR="00E44738" w:rsidRPr="009525D8" w14:paraId="1941D0B9" w14:textId="77777777" w:rsidTr="00AE1AB3">
        <w:trPr>
          <w:trHeight w:val="258"/>
        </w:trPr>
        <w:tc>
          <w:tcPr>
            <w:tcW w:w="2410" w:type="dxa"/>
            <w:tcBorders>
              <w:top w:val="single" w:sz="6" w:space="0" w:color="008000"/>
              <w:bottom w:val="nil"/>
            </w:tcBorders>
            <w:shd w:val="clear" w:color="auto" w:fill="FFFFFF"/>
            <w:vAlign w:val="center"/>
          </w:tcPr>
          <w:p w14:paraId="3D3A281A" w14:textId="77777777" w:rsidR="00E44738" w:rsidRPr="009525D8" w:rsidRDefault="00E44738" w:rsidP="00E551CA">
            <w:pPr>
              <w:pStyle w:val="CETBodytext"/>
              <w:jc w:val="left"/>
              <w:rPr>
                <w:lang w:val="en-GB"/>
              </w:rPr>
            </w:pPr>
            <w:r w:rsidRPr="009525D8">
              <w:rPr>
                <w:lang w:val="en-GB"/>
              </w:rPr>
              <w:t xml:space="preserve">… </w:t>
            </w:r>
          </w:p>
        </w:tc>
        <w:tc>
          <w:tcPr>
            <w:tcW w:w="1985" w:type="dxa"/>
            <w:tcBorders>
              <w:top w:val="single" w:sz="6" w:space="0" w:color="008000"/>
              <w:bottom w:val="nil"/>
            </w:tcBorders>
            <w:shd w:val="clear" w:color="auto" w:fill="FFFFFF"/>
            <w:vAlign w:val="center"/>
          </w:tcPr>
          <w:p w14:paraId="7B214DE0" w14:textId="77777777" w:rsidR="00E44738" w:rsidRPr="009525D8" w:rsidRDefault="00E44738" w:rsidP="00E551CA">
            <w:pPr>
              <w:pStyle w:val="CETBodytext"/>
              <w:jc w:val="left"/>
              <w:rPr>
                <w:lang w:val="en-GB"/>
              </w:rPr>
            </w:pPr>
            <w:r w:rsidRPr="009525D8">
              <w:rPr>
                <w:lang w:val="en-GB"/>
              </w:rPr>
              <w:t xml:space="preserve">… </w:t>
            </w:r>
          </w:p>
        </w:tc>
        <w:tc>
          <w:tcPr>
            <w:tcW w:w="1418" w:type="dxa"/>
            <w:tcBorders>
              <w:top w:val="single" w:sz="6" w:space="0" w:color="008000"/>
              <w:left w:val="nil"/>
              <w:bottom w:val="nil"/>
              <w:right w:val="nil"/>
            </w:tcBorders>
            <w:shd w:val="clear" w:color="auto" w:fill="auto"/>
            <w:vAlign w:val="center"/>
          </w:tcPr>
          <w:p w14:paraId="47B581D0" w14:textId="77777777" w:rsidR="00E44738" w:rsidRPr="009525D8" w:rsidRDefault="00E44738" w:rsidP="00E551CA">
            <w:pPr>
              <w:pStyle w:val="CETBodytext"/>
              <w:jc w:val="left"/>
              <w:rPr>
                <w:lang w:val="en-GB"/>
              </w:rPr>
            </w:pPr>
            <w:r w:rsidRPr="009525D8">
              <w:rPr>
                <w:lang w:val="en-GB"/>
              </w:rPr>
              <w:t xml:space="preserve">… </w:t>
            </w:r>
          </w:p>
        </w:tc>
      </w:tr>
      <w:tr w:rsidR="00AC27C6" w:rsidRPr="009525D8" w14:paraId="4D4F0AB4" w14:textId="77777777" w:rsidTr="00C413CB">
        <w:trPr>
          <w:trHeight w:val="258"/>
        </w:trPr>
        <w:tc>
          <w:tcPr>
            <w:tcW w:w="2410" w:type="dxa"/>
            <w:tcBorders>
              <w:top w:val="nil"/>
              <w:bottom w:val="nil"/>
            </w:tcBorders>
            <w:shd w:val="clear" w:color="auto" w:fill="FFFFFF"/>
            <w:vAlign w:val="center"/>
          </w:tcPr>
          <w:p w14:paraId="0CF0F99D" w14:textId="77777777" w:rsidR="00AC27C6" w:rsidRPr="009525D8" w:rsidRDefault="00AC27C6" w:rsidP="00E551CA">
            <w:pPr>
              <w:pStyle w:val="CETBodytext"/>
              <w:jc w:val="left"/>
              <w:rPr>
                <w:lang w:val="en-GB"/>
              </w:rPr>
            </w:pPr>
            <w:r w:rsidRPr="009525D8">
              <w:rPr>
                <w:lang w:val="en-GB"/>
              </w:rPr>
              <w:t>2017-09-09 16:18:09</w:t>
            </w:r>
          </w:p>
        </w:tc>
        <w:tc>
          <w:tcPr>
            <w:tcW w:w="1985" w:type="dxa"/>
            <w:tcBorders>
              <w:top w:val="nil"/>
              <w:bottom w:val="nil"/>
            </w:tcBorders>
            <w:shd w:val="clear" w:color="auto" w:fill="FFFFFF"/>
            <w:vAlign w:val="center"/>
          </w:tcPr>
          <w:p w14:paraId="13A4BC8D" w14:textId="77777777" w:rsidR="00AC27C6" w:rsidRPr="009525D8" w:rsidRDefault="00AC27C6" w:rsidP="00E551CA">
            <w:pPr>
              <w:pStyle w:val="CETBodytext"/>
              <w:jc w:val="left"/>
              <w:rPr>
                <w:lang w:val="en-GB"/>
              </w:rPr>
            </w:pPr>
            <w:r w:rsidRPr="009525D8">
              <w:rPr>
                <w:lang w:val="en-GB"/>
              </w:rPr>
              <w:t>1</w:t>
            </w:r>
          </w:p>
        </w:tc>
        <w:tc>
          <w:tcPr>
            <w:tcW w:w="1418" w:type="dxa"/>
            <w:tcBorders>
              <w:top w:val="nil"/>
              <w:left w:val="nil"/>
              <w:bottom w:val="nil"/>
              <w:right w:val="nil"/>
            </w:tcBorders>
            <w:shd w:val="clear" w:color="auto" w:fill="auto"/>
          </w:tcPr>
          <w:p w14:paraId="31E22FC3" w14:textId="1D98391E" w:rsidR="00AC27C6" w:rsidRPr="00AC27C6" w:rsidRDefault="00AC27C6" w:rsidP="00E551CA">
            <w:pPr>
              <w:pStyle w:val="CETBodytext"/>
              <w:jc w:val="left"/>
              <w:rPr>
                <w:color w:val="FF0000"/>
                <w:lang w:val="en-GB"/>
              </w:rPr>
            </w:pPr>
            <w:r w:rsidRPr="00AC27C6">
              <w:rPr>
                <w:color w:val="FF0000"/>
              </w:rPr>
              <w:t>0.072</w:t>
            </w:r>
          </w:p>
        </w:tc>
      </w:tr>
      <w:tr w:rsidR="00AC27C6" w:rsidRPr="009525D8" w14:paraId="20AF16C9" w14:textId="77777777" w:rsidTr="00C413CB">
        <w:trPr>
          <w:trHeight w:val="252"/>
        </w:trPr>
        <w:tc>
          <w:tcPr>
            <w:tcW w:w="2410" w:type="dxa"/>
            <w:tcBorders>
              <w:top w:val="nil"/>
              <w:bottom w:val="nil"/>
            </w:tcBorders>
            <w:shd w:val="clear" w:color="auto" w:fill="FFFFFF"/>
            <w:vAlign w:val="center"/>
          </w:tcPr>
          <w:p w14:paraId="6C5A8470" w14:textId="77777777" w:rsidR="00AC27C6" w:rsidRPr="009525D8" w:rsidRDefault="00AC27C6" w:rsidP="00E551CA">
            <w:pPr>
              <w:pStyle w:val="CETBodytext"/>
              <w:jc w:val="left"/>
              <w:rPr>
                <w:lang w:val="en-GB"/>
              </w:rPr>
            </w:pPr>
            <w:r w:rsidRPr="009525D8">
              <w:rPr>
                <w:lang w:val="en-GB"/>
              </w:rPr>
              <w:t>2017-09-09 16:18:11</w:t>
            </w:r>
          </w:p>
        </w:tc>
        <w:tc>
          <w:tcPr>
            <w:tcW w:w="1985" w:type="dxa"/>
            <w:tcBorders>
              <w:top w:val="nil"/>
              <w:bottom w:val="nil"/>
            </w:tcBorders>
            <w:shd w:val="clear" w:color="auto" w:fill="FFFFFF"/>
            <w:vAlign w:val="center"/>
          </w:tcPr>
          <w:p w14:paraId="6797AFDA" w14:textId="77777777" w:rsidR="00AC27C6" w:rsidRPr="009525D8" w:rsidRDefault="00AC27C6" w:rsidP="00E551CA">
            <w:pPr>
              <w:pStyle w:val="CETBodytext"/>
              <w:jc w:val="left"/>
              <w:rPr>
                <w:lang w:val="en-GB"/>
              </w:rPr>
            </w:pPr>
            <w:r w:rsidRPr="009525D8">
              <w:rPr>
                <w:lang w:val="en-GB"/>
              </w:rPr>
              <w:t>1</w:t>
            </w:r>
          </w:p>
        </w:tc>
        <w:tc>
          <w:tcPr>
            <w:tcW w:w="1418" w:type="dxa"/>
            <w:tcBorders>
              <w:top w:val="nil"/>
              <w:left w:val="nil"/>
              <w:bottom w:val="nil"/>
              <w:right w:val="nil"/>
            </w:tcBorders>
            <w:shd w:val="clear" w:color="auto" w:fill="auto"/>
          </w:tcPr>
          <w:p w14:paraId="41421F14" w14:textId="22EA44DA" w:rsidR="00AC27C6" w:rsidRPr="00AC27C6" w:rsidRDefault="00AC27C6" w:rsidP="00E551CA">
            <w:pPr>
              <w:pStyle w:val="CETBodytext"/>
              <w:jc w:val="left"/>
              <w:rPr>
                <w:color w:val="FF0000"/>
                <w:lang w:val="en-GB"/>
              </w:rPr>
            </w:pPr>
            <w:r w:rsidRPr="00AC27C6">
              <w:rPr>
                <w:color w:val="FF0000"/>
              </w:rPr>
              <w:t>0.071</w:t>
            </w:r>
          </w:p>
        </w:tc>
      </w:tr>
      <w:tr w:rsidR="00AC27C6" w:rsidRPr="009525D8" w14:paraId="05E3224A" w14:textId="77777777" w:rsidTr="00C413CB">
        <w:trPr>
          <w:trHeight w:val="252"/>
        </w:trPr>
        <w:tc>
          <w:tcPr>
            <w:tcW w:w="2410" w:type="dxa"/>
            <w:tcBorders>
              <w:top w:val="nil"/>
              <w:bottom w:val="nil"/>
            </w:tcBorders>
            <w:shd w:val="clear" w:color="auto" w:fill="FFFFFF"/>
            <w:vAlign w:val="center"/>
          </w:tcPr>
          <w:p w14:paraId="7809F2A9" w14:textId="77777777" w:rsidR="00AC27C6" w:rsidRPr="009525D8" w:rsidRDefault="00AC27C6" w:rsidP="00E551CA">
            <w:pPr>
              <w:pStyle w:val="CETBodytext"/>
              <w:jc w:val="left"/>
              <w:rPr>
                <w:lang w:val="en-GB"/>
              </w:rPr>
            </w:pPr>
            <w:r w:rsidRPr="009525D8">
              <w:rPr>
                <w:lang w:val="en-GB"/>
              </w:rPr>
              <w:t>2017-09-09 16:24:01</w:t>
            </w:r>
          </w:p>
        </w:tc>
        <w:tc>
          <w:tcPr>
            <w:tcW w:w="1985" w:type="dxa"/>
            <w:tcBorders>
              <w:top w:val="nil"/>
              <w:bottom w:val="nil"/>
            </w:tcBorders>
            <w:shd w:val="clear" w:color="auto" w:fill="FFFFFF"/>
            <w:vAlign w:val="center"/>
          </w:tcPr>
          <w:p w14:paraId="30AF2ED6" w14:textId="77777777" w:rsidR="00AC27C6" w:rsidRPr="009525D8" w:rsidRDefault="00AC27C6" w:rsidP="00E551CA">
            <w:pPr>
              <w:pStyle w:val="CETBodytext"/>
              <w:jc w:val="left"/>
              <w:rPr>
                <w:lang w:val="en-GB"/>
              </w:rPr>
            </w:pPr>
            <w:r w:rsidRPr="009525D8">
              <w:rPr>
                <w:lang w:val="en-GB"/>
              </w:rPr>
              <w:t>1</w:t>
            </w:r>
          </w:p>
        </w:tc>
        <w:tc>
          <w:tcPr>
            <w:tcW w:w="1418" w:type="dxa"/>
            <w:tcBorders>
              <w:top w:val="nil"/>
              <w:left w:val="nil"/>
              <w:bottom w:val="nil"/>
              <w:right w:val="nil"/>
            </w:tcBorders>
            <w:shd w:val="clear" w:color="auto" w:fill="auto"/>
          </w:tcPr>
          <w:p w14:paraId="4BA4A1E1" w14:textId="52FDC808" w:rsidR="00AC27C6" w:rsidRPr="00AC27C6" w:rsidRDefault="00AC27C6" w:rsidP="00E551CA">
            <w:pPr>
              <w:pStyle w:val="CETBodytext"/>
              <w:jc w:val="left"/>
              <w:rPr>
                <w:color w:val="FF0000"/>
                <w:lang w:val="en-GB"/>
              </w:rPr>
            </w:pPr>
            <w:r w:rsidRPr="00AC27C6">
              <w:rPr>
                <w:color w:val="FF0000"/>
              </w:rPr>
              <w:t>0.051</w:t>
            </w:r>
          </w:p>
        </w:tc>
      </w:tr>
      <w:tr w:rsidR="00AC27C6" w:rsidRPr="009525D8" w14:paraId="154E0393" w14:textId="77777777" w:rsidTr="00C413CB">
        <w:trPr>
          <w:trHeight w:val="252"/>
        </w:trPr>
        <w:tc>
          <w:tcPr>
            <w:tcW w:w="2410" w:type="dxa"/>
            <w:tcBorders>
              <w:top w:val="nil"/>
              <w:bottom w:val="nil"/>
            </w:tcBorders>
            <w:shd w:val="clear" w:color="auto" w:fill="FFFFFF"/>
            <w:vAlign w:val="center"/>
          </w:tcPr>
          <w:p w14:paraId="75A7136C" w14:textId="77777777" w:rsidR="00AC27C6" w:rsidRPr="009525D8" w:rsidRDefault="00AC27C6" w:rsidP="00E551CA">
            <w:pPr>
              <w:pStyle w:val="CETBodytext"/>
              <w:jc w:val="left"/>
              <w:rPr>
                <w:lang w:val="en-GB"/>
              </w:rPr>
            </w:pPr>
            <w:r w:rsidRPr="009525D8">
              <w:rPr>
                <w:lang w:val="en-GB"/>
              </w:rPr>
              <w:t>2017-09-09 16:24:03</w:t>
            </w:r>
          </w:p>
        </w:tc>
        <w:tc>
          <w:tcPr>
            <w:tcW w:w="1985" w:type="dxa"/>
            <w:tcBorders>
              <w:top w:val="nil"/>
              <w:bottom w:val="nil"/>
            </w:tcBorders>
            <w:shd w:val="clear" w:color="auto" w:fill="FFFFFF"/>
            <w:vAlign w:val="center"/>
          </w:tcPr>
          <w:p w14:paraId="25A10C53" w14:textId="77777777" w:rsidR="00AC27C6" w:rsidRPr="009525D8" w:rsidRDefault="00AC27C6" w:rsidP="00E551CA">
            <w:pPr>
              <w:pStyle w:val="CETBodytext"/>
              <w:jc w:val="left"/>
              <w:rPr>
                <w:lang w:val="en-GB"/>
              </w:rPr>
            </w:pPr>
            <w:r w:rsidRPr="009525D8">
              <w:rPr>
                <w:lang w:val="en-GB"/>
              </w:rPr>
              <w:t>1</w:t>
            </w:r>
          </w:p>
        </w:tc>
        <w:tc>
          <w:tcPr>
            <w:tcW w:w="1418" w:type="dxa"/>
            <w:tcBorders>
              <w:top w:val="nil"/>
              <w:left w:val="nil"/>
              <w:bottom w:val="nil"/>
              <w:right w:val="nil"/>
            </w:tcBorders>
            <w:shd w:val="clear" w:color="auto" w:fill="auto"/>
          </w:tcPr>
          <w:p w14:paraId="2E6289D2" w14:textId="449F41EB" w:rsidR="00AC27C6" w:rsidRPr="009525D8" w:rsidRDefault="00AC27C6" w:rsidP="00E551CA">
            <w:pPr>
              <w:pStyle w:val="CETBodytext"/>
              <w:jc w:val="left"/>
              <w:rPr>
                <w:lang w:val="en-GB"/>
              </w:rPr>
            </w:pPr>
            <w:r w:rsidRPr="00D8074F">
              <w:t>0.018</w:t>
            </w:r>
          </w:p>
        </w:tc>
      </w:tr>
      <w:tr w:rsidR="00AC27C6" w:rsidRPr="009525D8" w14:paraId="3B07E455" w14:textId="77777777" w:rsidTr="00C413CB">
        <w:trPr>
          <w:trHeight w:val="252"/>
        </w:trPr>
        <w:tc>
          <w:tcPr>
            <w:tcW w:w="2410" w:type="dxa"/>
            <w:tcBorders>
              <w:top w:val="nil"/>
              <w:bottom w:val="nil"/>
            </w:tcBorders>
            <w:shd w:val="clear" w:color="auto" w:fill="FFFFFF"/>
            <w:vAlign w:val="center"/>
          </w:tcPr>
          <w:p w14:paraId="6CEBE069" w14:textId="77777777" w:rsidR="00AC27C6" w:rsidRPr="009525D8" w:rsidRDefault="00AC27C6" w:rsidP="00E551CA">
            <w:pPr>
              <w:pStyle w:val="CETBodytext"/>
              <w:jc w:val="left"/>
              <w:rPr>
                <w:lang w:val="en-GB"/>
              </w:rPr>
            </w:pPr>
            <w:r w:rsidRPr="009525D8">
              <w:rPr>
                <w:lang w:val="en-GB"/>
              </w:rPr>
              <w:t>2017-09-09 16:24:47</w:t>
            </w:r>
          </w:p>
        </w:tc>
        <w:tc>
          <w:tcPr>
            <w:tcW w:w="1985" w:type="dxa"/>
            <w:tcBorders>
              <w:top w:val="nil"/>
              <w:bottom w:val="nil"/>
            </w:tcBorders>
            <w:shd w:val="clear" w:color="auto" w:fill="FFFFFF"/>
            <w:vAlign w:val="center"/>
          </w:tcPr>
          <w:p w14:paraId="300D1D52" w14:textId="77777777" w:rsidR="00AC27C6" w:rsidRPr="009525D8" w:rsidRDefault="00AC27C6" w:rsidP="00E551CA">
            <w:pPr>
              <w:pStyle w:val="CETBodytext"/>
              <w:jc w:val="left"/>
              <w:rPr>
                <w:lang w:val="en-GB"/>
              </w:rPr>
            </w:pPr>
            <w:r w:rsidRPr="009525D8">
              <w:rPr>
                <w:lang w:val="en-GB"/>
              </w:rPr>
              <w:t>1</w:t>
            </w:r>
          </w:p>
        </w:tc>
        <w:tc>
          <w:tcPr>
            <w:tcW w:w="1418" w:type="dxa"/>
            <w:tcBorders>
              <w:top w:val="nil"/>
              <w:left w:val="nil"/>
              <w:bottom w:val="nil"/>
              <w:right w:val="nil"/>
            </w:tcBorders>
            <w:shd w:val="clear" w:color="auto" w:fill="auto"/>
          </w:tcPr>
          <w:p w14:paraId="022AB254" w14:textId="11A21916" w:rsidR="00AC27C6" w:rsidRPr="009525D8" w:rsidRDefault="00AC27C6" w:rsidP="00E551CA">
            <w:pPr>
              <w:pStyle w:val="CETBodytext"/>
              <w:jc w:val="left"/>
              <w:rPr>
                <w:lang w:val="en-GB"/>
              </w:rPr>
            </w:pPr>
            <w:r w:rsidRPr="00D8074F">
              <w:t>0.012</w:t>
            </w:r>
          </w:p>
        </w:tc>
      </w:tr>
      <w:tr w:rsidR="00E44738" w:rsidRPr="009525D8" w14:paraId="28DEDB61" w14:textId="77777777" w:rsidTr="00AE1AB3">
        <w:trPr>
          <w:trHeight w:val="252"/>
        </w:trPr>
        <w:tc>
          <w:tcPr>
            <w:tcW w:w="2410" w:type="dxa"/>
            <w:tcBorders>
              <w:top w:val="nil"/>
              <w:bottom w:val="single" w:sz="12" w:space="0" w:color="008000"/>
            </w:tcBorders>
            <w:shd w:val="clear" w:color="auto" w:fill="FFFFFF"/>
            <w:vAlign w:val="center"/>
          </w:tcPr>
          <w:p w14:paraId="38CF63FA" w14:textId="77777777" w:rsidR="00E44738" w:rsidRPr="009525D8" w:rsidRDefault="00E44738" w:rsidP="00E551CA">
            <w:pPr>
              <w:pStyle w:val="CETBodytext"/>
              <w:jc w:val="left"/>
              <w:rPr>
                <w:lang w:val="en-GB"/>
              </w:rPr>
            </w:pPr>
            <w:r w:rsidRPr="009525D8">
              <w:rPr>
                <w:lang w:val="en-GB"/>
              </w:rPr>
              <w:t xml:space="preserve">… </w:t>
            </w:r>
          </w:p>
        </w:tc>
        <w:tc>
          <w:tcPr>
            <w:tcW w:w="1985" w:type="dxa"/>
            <w:tcBorders>
              <w:top w:val="nil"/>
              <w:bottom w:val="single" w:sz="12" w:space="0" w:color="008000"/>
            </w:tcBorders>
            <w:shd w:val="clear" w:color="auto" w:fill="FFFFFF"/>
            <w:vAlign w:val="center"/>
          </w:tcPr>
          <w:p w14:paraId="073B4929" w14:textId="77777777" w:rsidR="00E44738" w:rsidRPr="009525D8" w:rsidRDefault="00E44738" w:rsidP="00E551CA">
            <w:pPr>
              <w:pStyle w:val="CETBodytext"/>
              <w:jc w:val="left"/>
              <w:rPr>
                <w:lang w:val="en-GB"/>
              </w:rPr>
            </w:pPr>
            <w:r w:rsidRPr="009525D8">
              <w:rPr>
                <w:lang w:val="en-GB"/>
              </w:rPr>
              <w:t xml:space="preserve">… </w:t>
            </w:r>
          </w:p>
        </w:tc>
        <w:tc>
          <w:tcPr>
            <w:tcW w:w="1418" w:type="dxa"/>
            <w:tcBorders>
              <w:top w:val="nil"/>
              <w:bottom w:val="single" w:sz="12" w:space="0" w:color="008000"/>
            </w:tcBorders>
            <w:shd w:val="clear" w:color="auto" w:fill="FFFFFF"/>
            <w:vAlign w:val="center"/>
          </w:tcPr>
          <w:p w14:paraId="08726D7C" w14:textId="77777777" w:rsidR="00E44738" w:rsidRPr="009525D8" w:rsidRDefault="00E44738" w:rsidP="00E551CA">
            <w:pPr>
              <w:pStyle w:val="CETBodytext"/>
              <w:jc w:val="left"/>
              <w:rPr>
                <w:lang w:val="en-GB"/>
              </w:rPr>
            </w:pPr>
            <w:r w:rsidRPr="009525D8">
              <w:rPr>
                <w:lang w:val="en-GB"/>
              </w:rPr>
              <w:t xml:space="preserve">… </w:t>
            </w:r>
          </w:p>
        </w:tc>
      </w:tr>
    </w:tbl>
    <w:p w14:paraId="363658AE" w14:textId="77777777" w:rsidR="00F343DB" w:rsidRDefault="00E44738" w:rsidP="00E551CA">
      <w:pPr>
        <w:pStyle w:val="CETBodytext"/>
        <w:spacing w:before="80" w:after="120"/>
        <w:rPr>
          <w:lang w:val="en-GB"/>
        </w:rPr>
      </w:pPr>
      <w:r w:rsidRPr="009525D8">
        <w:rPr>
          <w:lang w:val="en-GB"/>
        </w:rPr>
        <w:t>Specifically, the table includes a small portion of the Dynamic Chattering Indices related to the unique alarm FI227A LLL.</w:t>
      </w:r>
      <w:r w:rsidR="004A47F8">
        <w:rPr>
          <w:lang w:val="en-GB"/>
        </w:rPr>
        <w:t xml:space="preserve"> </w:t>
      </w:r>
      <w:r w:rsidR="004A47F8">
        <w:t>The alarm warns that the flow indicator FI227A has measured a value lower than the “low level” setpoint</w:t>
      </w:r>
      <w:r w:rsidR="000C0290">
        <w:t>.</w:t>
      </w:r>
      <w:r w:rsidRPr="009525D8">
        <w:rPr>
          <w:lang w:val="en-GB"/>
        </w:rPr>
        <w:t xml:space="preserve"> The first </w:t>
      </w:r>
      <w:r w:rsidRPr="00BF2072">
        <w:t>two columns</w:t>
      </w:r>
      <w:r w:rsidRPr="009525D8">
        <w:rPr>
          <w:lang w:val="en-GB"/>
        </w:rPr>
        <w:t xml:space="preserve"> of the table are the binary representation of the unique alarm (zeroes have been removed from the binary sequence for visuali</w:t>
      </w:r>
      <w:r w:rsidR="00ED6CF4">
        <w:rPr>
          <w:lang w:val="en-GB"/>
        </w:rPr>
        <w:t>s</w:t>
      </w:r>
      <w:r w:rsidRPr="009525D8">
        <w:rPr>
          <w:lang w:val="en-GB"/>
        </w:rPr>
        <w:t xml:space="preserve">ation purposes). The last column of the table contains the Dynamic Chattering Indices associated with each of the alarm events. The first three indices (marked in red) indicate that the alarm will show chattering </w:t>
      </w:r>
      <w:r w:rsidR="00821903" w:rsidRPr="009525D8">
        <w:rPr>
          <w:lang w:val="en-GB"/>
        </w:rPr>
        <w:t>behaviour</w:t>
      </w:r>
      <w:r w:rsidRPr="009525D8">
        <w:rPr>
          <w:lang w:val="en-GB"/>
        </w:rPr>
        <w:t xml:space="preserve"> within one hour after the alarm occurrence.</w:t>
      </w:r>
      <w:r w:rsidR="00047FBE">
        <w:rPr>
          <w:lang w:val="en-GB"/>
        </w:rPr>
        <w:t xml:space="preserve"> </w:t>
      </w:r>
    </w:p>
    <w:p w14:paraId="5DB8A297" w14:textId="2459274C" w:rsidR="00E44738" w:rsidRPr="009525D8" w:rsidRDefault="00E44738" w:rsidP="00E551CA">
      <w:pPr>
        <w:pStyle w:val="CETBodytext"/>
        <w:spacing w:before="80" w:after="120"/>
        <w:rPr>
          <w:lang w:val="en-GB"/>
        </w:rPr>
      </w:pPr>
      <w:r w:rsidRPr="009525D8">
        <w:rPr>
          <w:lang w:val="en-GB"/>
        </w:rPr>
        <w:t xml:space="preserve">The results of the Machine Learning simulation are shown in the Confusion Matrix displayed in </w:t>
      </w:r>
      <w:r w:rsidR="00D5038C" w:rsidRPr="009525D8">
        <w:rPr>
          <w:lang w:val="en-GB"/>
        </w:rPr>
        <w:fldChar w:fldCharType="begin"/>
      </w:r>
      <w:r w:rsidR="00D5038C" w:rsidRPr="009525D8">
        <w:rPr>
          <w:lang w:val="en-GB"/>
        </w:rPr>
        <w:instrText xml:space="preserve"> REF _Ref35854046 \h </w:instrText>
      </w:r>
      <w:r w:rsidR="00D5038C" w:rsidRPr="009525D8">
        <w:rPr>
          <w:lang w:val="en-GB"/>
        </w:rPr>
      </w:r>
      <w:r w:rsidR="00D5038C" w:rsidRPr="009525D8">
        <w:rPr>
          <w:lang w:val="en-GB"/>
        </w:rPr>
        <w:fldChar w:fldCharType="separate"/>
      </w:r>
      <w:r w:rsidR="00F125E0" w:rsidRPr="00877E8E">
        <w:rPr>
          <w:lang w:val="fr-FR"/>
        </w:rPr>
        <w:t xml:space="preserve">Figure </w:t>
      </w:r>
      <w:r w:rsidR="00F125E0">
        <w:rPr>
          <w:noProof/>
          <w:lang w:val="fr-FR"/>
        </w:rPr>
        <w:t>3</w:t>
      </w:r>
      <w:r w:rsidR="00D5038C" w:rsidRPr="009525D8">
        <w:rPr>
          <w:lang w:val="en-GB"/>
        </w:rPr>
        <w:fldChar w:fldCharType="end"/>
      </w:r>
      <w:r w:rsidR="00D5038C" w:rsidRPr="009525D8">
        <w:rPr>
          <w:lang w:val="en-GB"/>
        </w:rPr>
        <w:t>.</w:t>
      </w:r>
    </w:p>
    <w:p w14:paraId="0F425AD8" w14:textId="77777777" w:rsidR="00E44738" w:rsidRPr="009525D8" w:rsidRDefault="00E44738" w:rsidP="00E551CA">
      <w:pPr>
        <w:pStyle w:val="CETBodytext"/>
        <w:keepNext/>
        <w:rPr>
          <w:lang w:val="en-GB"/>
        </w:rPr>
      </w:pPr>
      <w:r w:rsidRPr="009525D8">
        <w:rPr>
          <w:noProof/>
          <w:lang w:val="it-IT" w:eastAsia="it-IT"/>
        </w:rPr>
        <w:drawing>
          <wp:inline distT="0" distB="0" distL="0" distR="0" wp14:anchorId="49A1A542" wp14:editId="79E98DFD">
            <wp:extent cx="2302325" cy="1800225"/>
            <wp:effectExtent l="0" t="0" r="317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19" t="674" r="5078" b="1604"/>
                    <a:stretch/>
                  </pic:blipFill>
                  <pic:spPr bwMode="auto">
                    <a:xfrm>
                      <a:off x="0" y="0"/>
                      <a:ext cx="2331616" cy="1823128"/>
                    </a:xfrm>
                    <a:prstGeom prst="rect">
                      <a:avLst/>
                    </a:prstGeom>
                    <a:noFill/>
                    <a:ln>
                      <a:noFill/>
                    </a:ln>
                    <a:extLst>
                      <a:ext uri="{53640926-AAD7-44D8-BBD7-CCE9431645EC}">
                        <a14:shadowObscured xmlns:a14="http://schemas.microsoft.com/office/drawing/2010/main"/>
                      </a:ext>
                    </a:extLst>
                  </pic:spPr>
                </pic:pic>
              </a:graphicData>
            </a:graphic>
          </wp:inline>
        </w:drawing>
      </w:r>
    </w:p>
    <w:p w14:paraId="7FA3B7BA" w14:textId="1A451FC6" w:rsidR="00E44738" w:rsidRPr="00877E8E" w:rsidRDefault="00E44738" w:rsidP="00E551CA">
      <w:pPr>
        <w:pStyle w:val="CETCaption"/>
        <w:rPr>
          <w:lang w:val="fr-FR"/>
        </w:rPr>
      </w:pPr>
      <w:bookmarkStart w:id="7" w:name="_Ref35854046"/>
      <w:r w:rsidRPr="00877E8E">
        <w:rPr>
          <w:lang w:val="fr-FR"/>
        </w:rPr>
        <w:t xml:space="preserve">Figure </w:t>
      </w:r>
      <w:r w:rsidRPr="009525D8">
        <w:fldChar w:fldCharType="begin"/>
      </w:r>
      <w:r w:rsidRPr="00877E8E">
        <w:rPr>
          <w:lang w:val="fr-FR"/>
        </w:rPr>
        <w:instrText xml:space="preserve"> SEQ Figure \* ARABIC </w:instrText>
      </w:r>
      <w:r w:rsidRPr="009525D8">
        <w:fldChar w:fldCharType="separate"/>
      </w:r>
      <w:r w:rsidR="00F125E0">
        <w:rPr>
          <w:noProof/>
          <w:lang w:val="fr-FR"/>
        </w:rPr>
        <w:t>3</w:t>
      </w:r>
      <w:r w:rsidRPr="009525D8">
        <w:fldChar w:fldCharType="end"/>
      </w:r>
      <w:bookmarkEnd w:id="7"/>
      <w:r w:rsidRPr="00877E8E">
        <w:rPr>
          <w:lang w:val="fr-FR"/>
        </w:rPr>
        <w:t xml:space="preserve"> – DNN simulation Confusion Matrix </w:t>
      </w:r>
    </w:p>
    <w:p w14:paraId="46CC61AA" w14:textId="59A0000E" w:rsidR="00E44738" w:rsidRPr="009525D8" w:rsidRDefault="00E44738" w:rsidP="00E551CA">
      <w:pPr>
        <w:spacing w:after="60"/>
        <w:rPr>
          <w:rFonts w:eastAsiaTheme="minorEastAsia"/>
        </w:rPr>
      </w:pPr>
      <w:r w:rsidRPr="009525D8">
        <w:t xml:space="preserve">The metrics “TN” (i.e. True Negative) and “TP” (i.e. True Positive) together represent the number of correct predictions. “FP” (i.e. False Positive) and “FN” (i.e. False Negative) represent the number of wrong predictions. The total number of predictions can be obtained by summing all the metrics discussed above. Therefore, the algorithm produced 6393 predictions (i.e. number of alarm events in the evaluation database); 5990 of them were correct while 403 were incorrect. Besides, </w:t>
      </w:r>
      <w:r w:rsidRPr="009525D8">
        <w:rPr>
          <w:rFonts w:eastAsiaTheme="minorEastAsia"/>
        </w:rPr>
        <w:t xml:space="preserve">three additional metrics have been calculated: </w:t>
      </w:r>
    </w:p>
    <w:tbl>
      <w:tblPr>
        <w:tblW w:w="5000" w:type="pct"/>
        <w:tblLook w:val="04A0" w:firstRow="1" w:lastRow="0" w:firstColumn="1" w:lastColumn="0" w:noHBand="0" w:noVBand="1"/>
      </w:tblPr>
      <w:tblGrid>
        <w:gridCol w:w="8182"/>
        <w:gridCol w:w="821"/>
      </w:tblGrid>
      <w:tr w:rsidR="00E44738" w:rsidRPr="009525D8" w14:paraId="15FAEE04" w14:textId="77777777" w:rsidTr="00AE1AB3">
        <w:tc>
          <w:tcPr>
            <w:tcW w:w="7986" w:type="dxa"/>
            <w:shd w:val="clear" w:color="auto" w:fill="auto"/>
            <w:vAlign w:val="center"/>
          </w:tcPr>
          <w:p w14:paraId="29CBA3C8" w14:textId="77777777" w:rsidR="00E44738" w:rsidRPr="009525D8" w:rsidRDefault="00E44738" w:rsidP="00E551CA">
            <w:pPr>
              <w:pStyle w:val="CETBodytext"/>
              <w:rPr>
                <w:lang w:val="en-GB"/>
              </w:rPr>
            </w:pPr>
            <m:oMathPara>
              <m:oMathParaPr>
                <m:jc m:val="left"/>
              </m:oMathParaPr>
              <m:oMath>
                <m:r>
                  <m:rPr>
                    <m:nor/>
                  </m:rPr>
                  <w:rPr>
                    <w:lang w:val="en-GB"/>
                  </w:rPr>
                  <m:t xml:space="preserve">Accuracy = </m:t>
                </m:r>
                <m:f>
                  <m:fPr>
                    <m:ctrlPr>
                      <w:rPr>
                        <w:rFonts w:ascii="Cambria Math" w:hAnsi="Cambria Math"/>
                        <w:lang w:val="en-GB"/>
                      </w:rPr>
                    </m:ctrlPr>
                  </m:fPr>
                  <m:num>
                    <m:r>
                      <m:rPr>
                        <m:nor/>
                      </m:rPr>
                      <w:rPr>
                        <w:lang w:val="en-GB"/>
                      </w:rPr>
                      <m:t>TP+TN</m:t>
                    </m:r>
                  </m:num>
                  <m:den>
                    <m:r>
                      <m:rPr>
                        <m:nor/>
                      </m:rPr>
                      <w:rPr>
                        <w:lang w:val="en-GB"/>
                      </w:rPr>
                      <m:t>TP+TN+FP+FN</m:t>
                    </m:r>
                  </m:den>
                </m:f>
                <m:r>
                  <m:rPr>
                    <m:nor/>
                  </m:rPr>
                  <w:rPr>
                    <w:rFonts w:ascii="Cambria Math"/>
                    <w:lang w:val="en-GB"/>
                  </w:rPr>
                  <m:t xml:space="preserve"> </m:t>
                </m:r>
                <m:r>
                  <m:rPr>
                    <m:nor/>
                  </m:rPr>
                  <w:rPr>
                    <w:lang w:val="en-GB"/>
                  </w:rPr>
                  <m:t>=</m:t>
                </m:r>
                <m:r>
                  <m:rPr>
                    <m:nor/>
                  </m:rPr>
                  <w:rPr>
                    <w:rFonts w:ascii="Cambria Math"/>
                    <w:lang w:val="en-GB"/>
                  </w:rPr>
                  <m:t xml:space="preserve"> </m:t>
                </m:r>
                <m:r>
                  <m:rPr>
                    <m:nor/>
                  </m:rPr>
                  <w:rPr>
                    <w:b/>
                    <w:bCs/>
                    <w:lang w:val="en-GB"/>
                  </w:rPr>
                  <m:t>0.937</m:t>
                </m:r>
              </m:oMath>
            </m:oMathPara>
          </w:p>
        </w:tc>
        <w:tc>
          <w:tcPr>
            <w:tcW w:w="801" w:type="dxa"/>
            <w:shd w:val="clear" w:color="auto" w:fill="auto"/>
            <w:vAlign w:val="center"/>
          </w:tcPr>
          <w:p w14:paraId="0456EE27" w14:textId="77777777" w:rsidR="00E44738" w:rsidRPr="009525D8" w:rsidRDefault="00E44738" w:rsidP="00E551CA">
            <w:pPr>
              <w:pStyle w:val="CETEquation"/>
              <w:jc w:val="right"/>
            </w:pPr>
            <w:r w:rsidRPr="009525D8">
              <w:t>(3)</w:t>
            </w:r>
          </w:p>
        </w:tc>
      </w:tr>
      <w:tr w:rsidR="00E44738" w:rsidRPr="009525D8" w14:paraId="144216B3" w14:textId="77777777" w:rsidTr="00AE1AB3">
        <w:tc>
          <w:tcPr>
            <w:tcW w:w="7986" w:type="dxa"/>
            <w:shd w:val="clear" w:color="auto" w:fill="auto"/>
            <w:vAlign w:val="center"/>
          </w:tcPr>
          <w:p w14:paraId="5689CA7F" w14:textId="77777777" w:rsidR="00E44738" w:rsidRPr="009525D8" w:rsidRDefault="00E44738" w:rsidP="00E551CA">
            <w:pPr>
              <w:pStyle w:val="CETBodytext"/>
              <w:rPr>
                <w:rFonts w:eastAsia="SimSun"/>
                <w:lang w:val="en-GB"/>
              </w:rPr>
            </w:pPr>
            <m:oMathPara>
              <m:oMathParaPr>
                <m:jc m:val="left"/>
              </m:oMathParaPr>
              <m:oMath>
                <m:r>
                  <m:rPr>
                    <m:nor/>
                  </m:rPr>
                  <w:rPr>
                    <w:lang w:val="en-GB"/>
                  </w:rPr>
                  <m:t>Precision</m:t>
                </m:r>
                <m:r>
                  <m:rPr>
                    <m:nor/>
                  </m:rPr>
                  <w:rPr>
                    <w:rFonts w:ascii="Cambria Math"/>
                    <w:lang w:val="en-GB"/>
                  </w:rPr>
                  <m:t xml:space="preserve"> </m:t>
                </m:r>
                <m:r>
                  <m:rPr>
                    <m:nor/>
                  </m:rPr>
                  <w:rPr>
                    <w:lang w:val="en-GB"/>
                  </w:rPr>
                  <m:t>=</m:t>
                </m:r>
                <m:r>
                  <m:rPr>
                    <m:sty m:val="p"/>
                  </m:rPr>
                  <w:rPr>
                    <w:rFonts w:ascii="Cambria Math" w:hAnsi="Cambria Math"/>
                    <w:lang w:val="en-GB"/>
                  </w:rPr>
                  <m:t xml:space="preserve"> </m:t>
                </m:r>
                <m:f>
                  <m:fPr>
                    <m:ctrlPr>
                      <w:rPr>
                        <w:rFonts w:ascii="Cambria Math" w:hAnsi="Cambria Math"/>
                        <w:lang w:val="en-GB"/>
                      </w:rPr>
                    </m:ctrlPr>
                  </m:fPr>
                  <m:num>
                    <m:r>
                      <m:rPr>
                        <m:nor/>
                      </m:rPr>
                      <w:rPr>
                        <w:lang w:val="en-GB"/>
                      </w:rPr>
                      <m:t>TP</m:t>
                    </m:r>
                  </m:num>
                  <m:den>
                    <m:r>
                      <m:rPr>
                        <m:nor/>
                      </m:rPr>
                      <w:rPr>
                        <w:lang w:val="en-GB"/>
                      </w:rPr>
                      <m:t>TP+FP</m:t>
                    </m:r>
                  </m:den>
                </m:f>
                <m:r>
                  <m:rPr>
                    <m:nor/>
                  </m:rPr>
                  <w:rPr>
                    <w:lang w:val="en-GB"/>
                  </w:rPr>
                  <m:t>=</m:t>
                </m:r>
                <m:r>
                  <m:rPr>
                    <m:nor/>
                  </m:rPr>
                  <w:rPr>
                    <w:rFonts w:ascii="Cambria Math"/>
                    <w:lang w:val="en-GB"/>
                  </w:rPr>
                  <m:t xml:space="preserve"> </m:t>
                </m:r>
                <m:r>
                  <m:rPr>
                    <m:nor/>
                  </m:rPr>
                  <w:rPr>
                    <w:b/>
                    <w:bCs/>
                    <w:lang w:val="en-GB"/>
                  </w:rPr>
                  <m:t>0.929</m:t>
                </m:r>
              </m:oMath>
            </m:oMathPara>
          </w:p>
        </w:tc>
        <w:tc>
          <w:tcPr>
            <w:tcW w:w="801" w:type="dxa"/>
            <w:shd w:val="clear" w:color="auto" w:fill="auto"/>
            <w:vAlign w:val="center"/>
          </w:tcPr>
          <w:p w14:paraId="7F2A4911" w14:textId="77777777" w:rsidR="00E44738" w:rsidRPr="009525D8" w:rsidRDefault="00E44738" w:rsidP="00E551CA">
            <w:pPr>
              <w:pStyle w:val="CETEquation"/>
              <w:jc w:val="right"/>
            </w:pPr>
            <w:r w:rsidRPr="009525D8">
              <w:t>(4)</w:t>
            </w:r>
          </w:p>
        </w:tc>
      </w:tr>
      <w:tr w:rsidR="00E44738" w:rsidRPr="009525D8" w14:paraId="7EB56CAB" w14:textId="77777777" w:rsidTr="00AE1AB3">
        <w:tc>
          <w:tcPr>
            <w:tcW w:w="7986" w:type="dxa"/>
            <w:shd w:val="clear" w:color="auto" w:fill="auto"/>
            <w:vAlign w:val="center"/>
          </w:tcPr>
          <w:p w14:paraId="466D9EE1" w14:textId="77777777" w:rsidR="00E44738" w:rsidRPr="009525D8" w:rsidRDefault="00E44738" w:rsidP="00E551CA">
            <w:pPr>
              <w:pStyle w:val="CETBodytext"/>
              <w:rPr>
                <w:lang w:val="en-GB"/>
              </w:rPr>
            </w:pPr>
            <m:oMathPara>
              <m:oMathParaPr>
                <m:jc m:val="left"/>
              </m:oMathParaPr>
              <m:oMath>
                <m:r>
                  <m:rPr>
                    <m:nor/>
                  </m:rPr>
                  <w:rPr>
                    <w:lang w:val="en-GB"/>
                  </w:rPr>
                  <m:t>Recall</m:t>
                </m:r>
                <m:r>
                  <m:rPr>
                    <m:nor/>
                  </m:rPr>
                  <w:rPr>
                    <w:rFonts w:ascii="Cambria Math"/>
                    <w:lang w:val="en-GB"/>
                  </w:rPr>
                  <m:t xml:space="preserve"> </m:t>
                </m:r>
                <m:r>
                  <m:rPr>
                    <m:nor/>
                  </m:rPr>
                  <w:rPr>
                    <w:lang w:val="en-GB"/>
                  </w:rPr>
                  <m:t>=</m:t>
                </m:r>
                <m:r>
                  <m:rPr>
                    <m:sty m:val="p"/>
                  </m:rPr>
                  <w:rPr>
                    <w:rFonts w:ascii="Cambria Math" w:hAnsi="Cambria Math"/>
                    <w:lang w:val="en-GB"/>
                  </w:rPr>
                  <m:t xml:space="preserve"> </m:t>
                </m:r>
                <m:f>
                  <m:fPr>
                    <m:ctrlPr>
                      <w:rPr>
                        <w:rFonts w:ascii="Cambria Math" w:hAnsi="Cambria Math"/>
                        <w:lang w:val="en-GB"/>
                      </w:rPr>
                    </m:ctrlPr>
                  </m:fPr>
                  <m:num>
                    <m:r>
                      <m:rPr>
                        <m:nor/>
                      </m:rPr>
                      <w:rPr>
                        <w:lang w:val="en-GB"/>
                      </w:rPr>
                      <m:t>TP</m:t>
                    </m:r>
                  </m:num>
                  <m:den>
                    <m:r>
                      <m:rPr>
                        <m:nor/>
                      </m:rPr>
                      <w:rPr>
                        <w:lang w:val="en-GB"/>
                      </w:rPr>
                      <m:t>TP+FN</m:t>
                    </m:r>
                  </m:den>
                </m:f>
                <m:r>
                  <m:rPr>
                    <m:nor/>
                  </m:rPr>
                  <w:rPr>
                    <w:rFonts w:ascii="Cambria Math"/>
                    <w:lang w:val="en-GB"/>
                  </w:rPr>
                  <m:t xml:space="preserve"> </m:t>
                </m:r>
                <m:r>
                  <m:rPr>
                    <m:nor/>
                  </m:rPr>
                  <w:rPr>
                    <w:lang w:val="en-GB"/>
                  </w:rPr>
                  <m:t>=</m:t>
                </m:r>
                <m:r>
                  <m:rPr>
                    <m:nor/>
                  </m:rPr>
                  <w:rPr>
                    <w:rFonts w:ascii="Cambria Math"/>
                    <w:b/>
                    <w:bCs/>
                    <w:lang w:val="en-GB"/>
                  </w:rPr>
                  <m:t xml:space="preserve"> </m:t>
                </m:r>
                <m:r>
                  <m:rPr>
                    <m:nor/>
                  </m:rPr>
                  <w:rPr>
                    <w:b/>
                    <w:bCs/>
                    <w:lang w:val="en-GB"/>
                  </w:rPr>
                  <m:t>0.926</m:t>
                </m:r>
              </m:oMath>
            </m:oMathPara>
          </w:p>
        </w:tc>
        <w:tc>
          <w:tcPr>
            <w:tcW w:w="801" w:type="dxa"/>
            <w:shd w:val="clear" w:color="auto" w:fill="auto"/>
            <w:vAlign w:val="center"/>
          </w:tcPr>
          <w:p w14:paraId="7674ED02" w14:textId="77777777" w:rsidR="00E44738" w:rsidRPr="009525D8" w:rsidRDefault="00E44738" w:rsidP="00E551CA">
            <w:pPr>
              <w:pStyle w:val="CETEquation"/>
              <w:jc w:val="right"/>
            </w:pPr>
            <w:r w:rsidRPr="009525D8">
              <w:t>(5)</w:t>
            </w:r>
          </w:p>
        </w:tc>
      </w:tr>
    </w:tbl>
    <w:p w14:paraId="35D864D9" w14:textId="7E42E0AC" w:rsidR="00E44738" w:rsidRPr="009525D8" w:rsidRDefault="000C0290" w:rsidP="00E551CA">
      <w:pPr>
        <w:pStyle w:val="CETBodytext"/>
        <w:spacing w:before="60"/>
        <w:rPr>
          <w:lang w:val="en-GB"/>
        </w:rPr>
      </w:pPr>
      <w:r>
        <w:rPr>
          <w:rFonts w:eastAsiaTheme="minorEastAsia"/>
          <w:lang w:val="en-GB"/>
        </w:rPr>
        <w:t xml:space="preserve">The </w:t>
      </w:r>
      <w:r w:rsidR="00E44738" w:rsidRPr="009525D8">
        <w:rPr>
          <w:rFonts w:eastAsiaTheme="minorEastAsia"/>
          <w:i/>
          <w:iCs/>
          <w:lang w:val="en-GB"/>
        </w:rPr>
        <w:t>Accuracy</w:t>
      </w:r>
      <w:r w:rsidR="00E44738" w:rsidRPr="009525D8">
        <w:rPr>
          <w:rFonts w:eastAsiaTheme="minorEastAsia"/>
          <w:lang w:val="en-GB"/>
        </w:rPr>
        <w:t xml:space="preserve"> is the ratio between the correct predictions and the total number of predictions.</w:t>
      </w:r>
      <w:r>
        <w:rPr>
          <w:rFonts w:eastAsiaTheme="minorEastAsia"/>
          <w:lang w:val="en-GB"/>
        </w:rPr>
        <w:t xml:space="preserve"> The</w:t>
      </w:r>
      <w:r w:rsidR="00E44738" w:rsidRPr="009525D8">
        <w:rPr>
          <w:rFonts w:eastAsiaTheme="minorEastAsia"/>
          <w:lang w:val="en-GB"/>
        </w:rPr>
        <w:t xml:space="preserve"> </w:t>
      </w:r>
      <w:r w:rsidR="00E44738" w:rsidRPr="009525D8">
        <w:rPr>
          <w:rFonts w:eastAsiaTheme="minorEastAsia"/>
          <w:i/>
          <w:iCs/>
          <w:lang w:val="en-GB"/>
        </w:rPr>
        <w:t>Precision</w:t>
      </w:r>
      <w:r w:rsidR="00E44738" w:rsidRPr="009525D8">
        <w:rPr>
          <w:rFonts w:eastAsiaTheme="minorEastAsia"/>
          <w:lang w:val="en-GB"/>
        </w:rPr>
        <w:t xml:space="preserve"> is the fraction of correct positive predictions (i.e</w:t>
      </w:r>
      <w:r w:rsidR="00565CB0">
        <w:rPr>
          <w:rFonts w:eastAsiaTheme="minorEastAsia"/>
          <w:lang w:val="en-GB"/>
        </w:rPr>
        <w:t>.</w:t>
      </w:r>
      <w:r w:rsidR="00E44738" w:rsidRPr="009525D8">
        <w:rPr>
          <w:rFonts w:eastAsiaTheme="minorEastAsia"/>
          <w:lang w:val="en-GB"/>
        </w:rPr>
        <w:t xml:space="preserve"> predicted label = 1 and true label = 1).</w:t>
      </w:r>
      <w:r w:rsidR="000B2665">
        <w:rPr>
          <w:rFonts w:eastAsiaTheme="minorEastAsia"/>
          <w:lang w:val="en-GB"/>
        </w:rPr>
        <w:t xml:space="preserve"> The</w:t>
      </w:r>
      <w:r w:rsidR="00E44738" w:rsidRPr="009525D8">
        <w:rPr>
          <w:rFonts w:eastAsiaTheme="minorEastAsia"/>
          <w:lang w:val="en-GB"/>
        </w:rPr>
        <w:t xml:space="preserve"> </w:t>
      </w:r>
      <w:r w:rsidR="00E44738" w:rsidRPr="009525D8">
        <w:rPr>
          <w:rFonts w:eastAsiaTheme="minorEastAsia"/>
          <w:i/>
          <w:iCs/>
          <w:lang w:val="en-GB"/>
        </w:rPr>
        <w:t>Recall</w:t>
      </w:r>
      <w:r w:rsidR="00E44738" w:rsidRPr="009525D8">
        <w:rPr>
          <w:rFonts w:eastAsiaTheme="minorEastAsia"/>
          <w:lang w:val="en-GB"/>
        </w:rPr>
        <w:t xml:space="preserve"> is the fraction of real positive correctly predicted. </w:t>
      </w:r>
      <w:r w:rsidR="00E44738" w:rsidRPr="009525D8">
        <w:rPr>
          <w:rFonts w:eastAsiaTheme="minorEastAsia"/>
          <w:i/>
          <w:iCs/>
          <w:lang w:val="en-GB"/>
        </w:rPr>
        <w:t>Accuracy</w:t>
      </w:r>
      <w:r w:rsidR="00E44738" w:rsidRPr="009525D8">
        <w:rPr>
          <w:rFonts w:eastAsiaTheme="minorEastAsia"/>
          <w:lang w:val="en-GB"/>
        </w:rPr>
        <w:t xml:space="preserve">, </w:t>
      </w:r>
      <w:r w:rsidR="00E44738" w:rsidRPr="009525D8">
        <w:rPr>
          <w:rFonts w:eastAsiaTheme="minorEastAsia"/>
          <w:i/>
          <w:iCs/>
          <w:lang w:val="en-GB"/>
        </w:rPr>
        <w:t>Precision</w:t>
      </w:r>
      <w:r w:rsidR="00E44738" w:rsidRPr="009525D8">
        <w:rPr>
          <w:rFonts w:eastAsiaTheme="minorEastAsia"/>
          <w:lang w:val="en-GB"/>
        </w:rPr>
        <w:t xml:space="preserve"> and </w:t>
      </w:r>
      <w:r w:rsidR="00E44738" w:rsidRPr="009525D8">
        <w:rPr>
          <w:rFonts w:eastAsiaTheme="minorEastAsia"/>
          <w:i/>
          <w:iCs/>
          <w:lang w:val="en-GB"/>
        </w:rPr>
        <w:t xml:space="preserve">Recall </w:t>
      </w:r>
      <w:r w:rsidR="00E44738" w:rsidRPr="009525D8">
        <w:rPr>
          <w:rFonts w:eastAsiaTheme="minorEastAsia"/>
          <w:lang w:val="en-GB"/>
        </w:rPr>
        <w:t>are bounded between 0 and 1; the closer to 1</w:t>
      </w:r>
      <w:r w:rsidR="00907310" w:rsidRPr="009525D8">
        <w:rPr>
          <w:rFonts w:eastAsiaTheme="minorEastAsia"/>
          <w:lang w:val="en-GB"/>
        </w:rPr>
        <w:t>,</w:t>
      </w:r>
      <w:r w:rsidR="00E44738" w:rsidRPr="009525D8">
        <w:rPr>
          <w:rFonts w:eastAsiaTheme="minorEastAsia"/>
          <w:lang w:val="en-GB"/>
        </w:rPr>
        <w:t xml:space="preserve"> the better the algorithm performance.</w:t>
      </w:r>
    </w:p>
    <w:p w14:paraId="14EF9DB4" w14:textId="15B42812" w:rsidR="00646176" w:rsidRPr="009525D8" w:rsidRDefault="00994999" w:rsidP="00E551CA">
      <w:pPr>
        <w:pStyle w:val="CETHeading1"/>
        <w:spacing w:line="264" w:lineRule="auto"/>
        <w:rPr>
          <w:lang w:val="en-GB"/>
        </w:rPr>
      </w:pPr>
      <w:r w:rsidRPr="009525D8">
        <w:rPr>
          <w:lang w:val="en-GB"/>
        </w:rPr>
        <w:lastRenderedPageBreak/>
        <w:t>Discussion</w:t>
      </w:r>
    </w:p>
    <w:p w14:paraId="673D16E4" w14:textId="48B392E7" w:rsidR="00AB6A5D" w:rsidRPr="009525D8" w:rsidRDefault="00AB6A5D" w:rsidP="00E551CA">
      <w:pPr>
        <w:pStyle w:val="CETheadingx"/>
        <w:spacing w:line="264" w:lineRule="auto"/>
        <w:rPr>
          <w:lang w:val="en-GB"/>
        </w:rPr>
      </w:pPr>
      <w:bookmarkStart w:id="8" w:name="_Hlk35619923"/>
      <w:r w:rsidRPr="009525D8">
        <w:rPr>
          <w:lang w:val="en-GB"/>
        </w:rPr>
        <w:t>Dynamic Chattering Index</w:t>
      </w:r>
    </w:p>
    <w:p w14:paraId="176AFA71" w14:textId="12E48F89" w:rsidR="00E44738" w:rsidRPr="009525D8" w:rsidRDefault="00E44738" w:rsidP="00E551CA">
      <w:pPr>
        <w:pStyle w:val="CETBodytext"/>
        <w:spacing w:after="120"/>
        <w:rPr>
          <w:lang w:val="en-GB"/>
        </w:rPr>
      </w:pPr>
      <w:bookmarkStart w:id="9" w:name="_Hlk35619939"/>
      <w:bookmarkEnd w:id="8"/>
      <w:r w:rsidRPr="009525D8">
        <w:rPr>
          <w:lang w:val="en-GB"/>
        </w:rPr>
        <w:t xml:space="preserve">The Dynamic Chattering Index evaluates the likelihood of alarm chatter within a defined time interval (e.g. 1 hour). The method produces coherent results in most applications, but it may behave unexpectedly when few alarms </w:t>
      </w:r>
      <w:r w:rsidR="0002426B" w:rsidRPr="009525D8">
        <w:rPr>
          <w:lang w:val="en-GB"/>
        </w:rPr>
        <w:t>occur</w:t>
      </w:r>
      <w:r w:rsidRPr="009525D8">
        <w:rPr>
          <w:lang w:val="en-GB"/>
        </w:rPr>
        <w:t xml:space="preserve"> within the time interval. Specifically, the index is sensitive to the combination of high probability</w:t>
      </w:r>
      <w:r w:rsidR="00032C52">
        <w:rPr>
          <w:lang w:val="en-GB"/>
        </w:rPr>
        <w:t xml:space="preserve"> </w:t>
      </w:r>
      <w:r w:rsidRPr="009525D8">
        <w:rPr>
          <w:lang w:val="en-GB"/>
        </w:rPr>
        <w:t xml:space="preserve">and short run-lengths, a situation that may arise when few alarms occur in fast sequence within the time interval </w:t>
      </w:r>
      <w:r w:rsidRPr="009525D8">
        <w:rPr>
          <w:lang w:val="en-GB"/>
        </w:rPr>
        <w:fldChar w:fldCharType="begin" w:fldLock="1"/>
      </w:r>
      <w:r w:rsidRPr="009525D8">
        <w:rPr>
          <w:lang w:val="en-GB"/>
        </w:rPr>
        <w:instrText>ADDIN CSL_CITATION {"citationItems":[{"id":"ITEM-1","itemData":{"abstract":"The alarm system plays a vital role to grant safety and reliability in the process industry. Ideally, an alarm should inform the operator about critical conditions only, and a set of corrective actions should be associated with each alarm. During alarm floods, the operator may be overwhelmed by several alarms in a short time span. Crucial alarms are more likely to be missed during these situations. Poor alarm management is one of the main causes of unintended plant shut down, incidents and near misses in the chemical industry. Most of the alarms triggered during a flood episode are nuisance alarms –i.e. alarms that do not communicate new information to the operator, or alarms that do not require an operator action. Chattering alarms –i.e. that repeat three or more times in a minute, and redundant alarms –i.e. duplicated alarms, are common forms of nuisance. Identifying nuisance alarms is a key step to improve the performance of the alarm system. Advanced techniques for alarm rationalization have been developed, proposing methods to quantify chattering, redundancy and correlation between alarms. Although very effective, these techniques produce static results. Machine Learning appears to be an interesting opportunity to retrieve further knowledge and support these techniques. This knowledge can be used to produce more flexible and dynamic models, as well as to predict alarm behaviour during floods. The aim of this study is to develop a machine learning-based algorithm for real-time alarm classification and rationalization, whose results can be used to support the operator decision-making procedure. Specifically, efforts have been directed towards chattering prediction during alarm floods. Advanced techniques for chattering, redundancy and correlation assessment have been performed on a real industrial alarm database. A modified approach has been developed to dynamically assess chattering, and the results have been used to train three different machine learning models, whose performance has been evaluated and discussed.","author":[{"dropping-particle":"","family":"Tamascelli","given":"Nicola","non-dropping-particle":"","parse-names":false,"suffix":""}],"id":"ITEM-1","issued":{"date-parts":[["2020"]]},"publisher":"University of Bologna - NTNU","title":"A Machine Learning Approach to Predict Chattering Alarms","type":"thesis"},"uris":["http://www.mendeley.com/documents/?uuid=843391f0-96ed-4697-8c97-6162a4d1acef"]}],"mendeley":{"formattedCitation":"(Tamascelli, 2020)","plainTextFormattedCitation":"(Tamascelli, 2020)","previouslyFormattedCitation":"(Tamascelli, 2020)"},"properties":{"noteIndex":0},"schema":"https://github.com/citation-style-language/schema/raw/master/csl-citation.json"}</w:instrText>
      </w:r>
      <w:r w:rsidRPr="009525D8">
        <w:rPr>
          <w:lang w:val="en-GB"/>
        </w:rPr>
        <w:fldChar w:fldCharType="separate"/>
      </w:r>
      <w:r w:rsidRPr="009525D8">
        <w:rPr>
          <w:noProof/>
          <w:lang w:val="en-GB"/>
        </w:rPr>
        <w:t>(Tamascelli, 2020)</w:t>
      </w:r>
      <w:r w:rsidRPr="009525D8">
        <w:rPr>
          <w:lang w:val="en-GB"/>
        </w:rPr>
        <w:fldChar w:fldCharType="end"/>
      </w:r>
      <w:r w:rsidRPr="009525D8">
        <w:rPr>
          <w:lang w:val="en-GB"/>
        </w:rPr>
        <w:t xml:space="preserve">. In these situations, just a couple of alarms with run-length less than 5 s could be enough to produce an index greater than 0.05 (i.e. chattering). Therefore, future research </w:t>
      </w:r>
      <w:r w:rsidR="00100A38" w:rsidRPr="009525D8">
        <w:rPr>
          <w:lang w:val="en-GB"/>
        </w:rPr>
        <w:t>will</w:t>
      </w:r>
      <w:r w:rsidRPr="009525D8">
        <w:rPr>
          <w:lang w:val="en-GB"/>
        </w:rPr>
        <w:t xml:space="preserve"> be devoted to the development of a more reliable method for the dynamic quantification of alarm chatter.</w:t>
      </w:r>
    </w:p>
    <w:p w14:paraId="41355C87" w14:textId="77777777" w:rsidR="00AB6A5D" w:rsidRPr="009525D8" w:rsidRDefault="00AB6A5D" w:rsidP="00E551CA">
      <w:pPr>
        <w:pStyle w:val="CETheadingx"/>
        <w:spacing w:line="264" w:lineRule="auto"/>
        <w:rPr>
          <w:lang w:val="en-GB"/>
        </w:rPr>
      </w:pPr>
      <w:r w:rsidRPr="009525D8">
        <w:rPr>
          <w:lang w:val="en-GB"/>
        </w:rPr>
        <w:t>Machine Learning simulations</w:t>
      </w:r>
    </w:p>
    <w:bookmarkEnd w:id="9"/>
    <w:p w14:paraId="3E1458DB" w14:textId="0E7245B6" w:rsidR="00E44738" w:rsidRPr="009525D8" w:rsidRDefault="00E44738" w:rsidP="00E551CA">
      <w:pPr>
        <w:pStyle w:val="CETBodytext"/>
        <w:rPr>
          <w:lang w:val="en-GB"/>
        </w:rPr>
      </w:pPr>
      <w:r w:rsidRPr="009525D8">
        <w:rPr>
          <w:lang w:val="en-GB"/>
        </w:rPr>
        <w:t>The DNN model reveals excellent prediction capability. More than 93 % of the total predictions were correct, and more than 92 % of the chattering alarms were correctly identified. Despite the remarkable performance, the</w:t>
      </w:r>
      <w:r w:rsidR="00683D84" w:rsidRPr="009525D8">
        <w:rPr>
          <w:lang w:val="en-GB"/>
        </w:rPr>
        <w:t xml:space="preserve"> Deep</w:t>
      </w:r>
      <w:r w:rsidRPr="009525D8">
        <w:rPr>
          <w:lang w:val="en-GB"/>
        </w:rPr>
        <w:t xml:space="preserve"> Neural Network has not been optimi</w:t>
      </w:r>
      <w:r w:rsidR="00ED6CF4">
        <w:rPr>
          <w:lang w:val="en-GB"/>
        </w:rPr>
        <w:t>s</w:t>
      </w:r>
      <w:r w:rsidRPr="009525D8">
        <w:rPr>
          <w:lang w:val="en-GB"/>
        </w:rPr>
        <w:t xml:space="preserve">ed. For instance, future research </w:t>
      </w:r>
      <w:r w:rsidR="0002426B">
        <w:rPr>
          <w:lang w:val="en-GB"/>
        </w:rPr>
        <w:t>will</w:t>
      </w:r>
      <w:r w:rsidRPr="009525D8">
        <w:rPr>
          <w:lang w:val="en-GB"/>
        </w:rPr>
        <w:t xml:space="preserve"> certainly investigate whether the use of a different set of </w:t>
      </w:r>
      <w:r w:rsidRPr="009525D8">
        <w:rPr>
          <w:i/>
          <w:iCs/>
          <w:lang w:val="en-GB"/>
        </w:rPr>
        <w:t>features</w:t>
      </w:r>
      <w:r w:rsidRPr="009525D8">
        <w:rPr>
          <w:lang w:val="en-GB"/>
        </w:rPr>
        <w:t>, as well as a different optimi</w:t>
      </w:r>
      <w:r w:rsidR="00ED6CF4">
        <w:rPr>
          <w:lang w:val="en-GB"/>
        </w:rPr>
        <w:t>s</w:t>
      </w:r>
      <w:r w:rsidRPr="009525D8">
        <w:rPr>
          <w:lang w:val="en-GB"/>
        </w:rPr>
        <w:t xml:space="preserve">er or a different set of </w:t>
      </w:r>
      <w:r w:rsidR="00125A18">
        <w:rPr>
          <w:lang w:val="en-GB"/>
        </w:rPr>
        <w:t>hyper</w:t>
      </w:r>
      <w:r w:rsidRPr="009525D8">
        <w:rPr>
          <w:lang w:val="en-GB"/>
        </w:rPr>
        <w:t>parameters (</w:t>
      </w:r>
      <w:r w:rsidR="00FC0C50">
        <w:rPr>
          <w:lang w:val="en-GB"/>
        </w:rPr>
        <w:t>e</w:t>
      </w:r>
      <w:r w:rsidRPr="009525D8">
        <w:rPr>
          <w:lang w:val="en-GB"/>
        </w:rPr>
        <w:t>.</w:t>
      </w:r>
      <w:r w:rsidR="00FC0C50">
        <w:rPr>
          <w:lang w:val="en-GB"/>
        </w:rPr>
        <w:t>g</w:t>
      </w:r>
      <w:r w:rsidRPr="009525D8">
        <w:rPr>
          <w:lang w:val="en-GB"/>
        </w:rPr>
        <w:t>. the number of hidden units)</w:t>
      </w:r>
      <w:r w:rsidR="003C3803">
        <w:rPr>
          <w:lang w:val="en-GB"/>
        </w:rPr>
        <w:t>,</w:t>
      </w:r>
      <w:r w:rsidRPr="009525D8">
        <w:rPr>
          <w:lang w:val="en-GB"/>
        </w:rPr>
        <w:t xml:space="preserve"> may lead to better results. As a long-term objective, future research </w:t>
      </w:r>
      <w:r w:rsidR="0002426B">
        <w:rPr>
          <w:lang w:val="en-GB"/>
        </w:rPr>
        <w:t>will</w:t>
      </w:r>
      <w:r w:rsidRPr="009525D8">
        <w:rPr>
          <w:lang w:val="en-GB"/>
        </w:rPr>
        <w:t xml:space="preserve"> be devoted to the development of a method to integrate the Machine Learning model on a real industrial alarm system.</w:t>
      </w:r>
    </w:p>
    <w:p w14:paraId="44977CF6" w14:textId="554D89C2" w:rsidR="00994999" w:rsidRPr="009525D8" w:rsidRDefault="00994999" w:rsidP="00E551CA">
      <w:pPr>
        <w:pStyle w:val="CETHeading1"/>
        <w:spacing w:line="264" w:lineRule="auto"/>
        <w:rPr>
          <w:lang w:val="en-GB"/>
        </w:rPr>
      </w:pPr>
      <w:r w:rsidRPr="009525D8">
        <w:rPr>
          <w:lang w:val="en-GB"/>
        </w:rPr>
        <w:t>Conclusion</w:t>
      </w:r>
      <w:r w:rsidR="0089674D" w:rsidRPr="009525D8">
        <w:rPr>
          <w:lang w:val="en-GB"/>
        </w:rPr>
        <w:t>s</w:t>
      </w:r>
    </w:p>
    <w:p w14:paraId="7EE82CCF" w14:textId="539EE99A" w:rsidR="00E44738" w:rsidRPr="009525D8" w:rsidRDefault="00E44738" w:rsidP="00E551CA">
      <w:pPr>
        <w:pStyle w:val="CETBodytext"/>
        <w:rPr>
          <w:lang w:val="en-GB"/>
        </w:rPr>
      </w:pPr>
      <w:r w:rsidRPr="009525D8">
        <w:rPr>
          <w:lang w:val="en-GB"/>
        </w:rPr>
        <w:t xml:space="preserve">A method for Dynamic </w:t>
      </w:r>
      <w:r w:rsidR="00107890">
        <w:rPr>
          <w:lang w:val="en-GB"/>
        </w:rPr>
        <w:t>c</w:t>
      </w:r>
      <w:r w:rsidRPr="009525D8">
        <w:rPr>
          <w:lang w:val="en-GB"/>
        </w:rPr>
        <w:t xml:space="preserve">hattering assessment has been developed and the results have been used to train and evaluate a </w:t>
      </w:r>
      <w:r w:rsidR="00683D84" w:rsidRPr="009525D8">
        <w:rPr>
          <w:lang w:val="en-GB"/>
        </w:rPr>
        <w:t xml:space="preserve">Deep </w:t>
      </w:r>
      <w:r w:rsidRPr="009525D8">
        <w:rPr>
          <w:lang w:val="en-GB"/>
        </w:rPr>
        <w:t xml:space="preserve">Neural Network. The model has </w:t>
      </w:r>
      <w:r w:rsidRPr="00D85F63">
        <w:rPr>
          <w:lang w:val="en-GB"/>
        </w:rPr>
        <w:t xml:space="preserve">been tested against the ability to predict alarm </w:t>
      </w:r>
      <w:r w:rsidR="00107890" w:rsidRPr="00D85F63">
        <w:rPr>
          <w:lang w:val="en-GB"/>
        </w:rPr>
        <w:t>c</w:t>
      </w:r>
      <w:r w:rsidRPr="00D85F63">
        <w:rPr>
          <w:lang w:val="en-GB"/>
        </w:rPr>
        <w:t>hatter. Good results have been obtained using a “standard” model (i.e. not optimized). As previously argued, Poor alarm rationali</w:t>
      </w:r>
      <w:r w:rsidR="00A15084" w:rsidRPr="00D85F63">
        <w:rPr>
          <w:lang w:val="en-GB"/>
        </w:rPr>
        <w:t>z</w:t>
      </w:r>
      <w:r w:rsidRPr="00D85F63">
        <w:rPr>
          <w:lang w:val="en-GB"/>
        </w:rPr>
        <w:t xml:space="preserve">ation, </w:t>
      </w:r>
      <w:r w:rsidR="00107890" w:rsidRPr="00D85F63">
        <w:rPr>
          <w:lang w:val="en-GB"/>
        </w:rPr>
        <w:t>c</w:t>
      </w:r>
      <w:r w:rsidRPr="00D85F63">
        <w:rPr>
          <w:lang w:val="en-GB"/>
        </w:rPr>
        <w:t>hattering and alarm floods are common issues in chemical plants.</w:t>
      </w:r>
      <w:r w:rsidR="003672CC" w:rsidRPr="00D85F63">
        <w:rPr>
          <w:lang w:val="en-GB"/>
        </w:rPr>
        <w:t xml:space="preserve"> </w:t>
      </w:r>
      <w:r w:rsidRPr="00D85F63">
        <w:rPr>
          <w:lang w:val="en-GB"/>
        </w:rPr>
        <w:t>In this context, Machine Learning models may meet the need for flexible, dynamic and Industry 4.0 oriented tools.</w:t>
      </w:r>
      <w:r w:rsidR="003E7268" w:rsidRPr="00D85F63">
        <w:rPr>
          <w:lang w:val="en-GB"/>
        </w:rPr>
        <w:t xml:space="preserve"> Currently, chattering alarms are only addressed retrospectively</w:t>
      </w:r>
      <w:r w:rsidR="00EF0BC5" w:rsidRPr="00D85F63">
        <w:rPr>
          <w:lang w:val="en-GB"/>
        </w:rPr>
        <w:t xml:space="preserve">; </w:t>
      </w:r>
      <w:r w:rsidR="002A0E38" w:rsidRPr="00D85F63">
        <w:rPr>
          <w:lang w:val="en-GB"/>
        </w:rPr>
        <w:t>existing techniques</w:t>
      </w:r>
      <w:r w:rsidR="00315B0D" w:rsidRPr="00D85F63">
        <w:rPr>
          <w:lang w:val="en-GB"/>
        </w:rPr>
        <w:t xml:space="preserve"> </w:t>
      </w:r>
      <w:r w:rsidR="00956FDA" w:rsidRPr="00D85F63">
        <w:rPr>
          <w:lang w:val="en-GB"/>
        </w:rPr>
        <w:t>can</w:t>
      </w:r>
      <w:r w:rsidR="00946370" w:rsidRPr="00D85F63">
        <w:rPr>
          <w:lang w:val="en-GB"/>
        </w:rPr>
        <w:t xml:space="preserve"> </w:t>
      </w:r>
      <w:r w:rsidR="002A7725" w:rsidRPr="00D85F63">
        <w:rPr>
          <w:lang w:val="en-GB"/>
        </w:rPr>
        <w:t>identify</w:t>
      </w:r>
      <w:r w:rsidR="0063756C" w:rsidRPr="00D85F63">
        <w:rPr>
          <w:lang w:val="en-GB"/>
        </w:rPr>
        <w:t xml:space="preserve"> </w:t>
      </w:r>
      <w:r w:rsidR="00EF0BC5" w:rsidRPr="00D85F63">
        <w:rPr>
          <w:lang w:val="en-GB"/>
        </w:rPr>
        <w:t xml:space="preserve">past </w:t>
      </w:r>
      <w:r w:rsidR="00164672" w:rsidRPr="00D85F63">
        <w:rPr>
          <w:lang w:val="en-GB"/>
        </w:rPr>
        <w:t xml:space="preserve">alarm </w:t>
      </w:r>
      <w:r w:rsidR="00EF0BC5" w:rsidRPr="00D85F63">
        <w:rPr>
          <w:lang w:val="en-GB"/>
        </w:rPr>
        <w:t>chatter</w:t>
      </w:r>
      <w:r w:rsidR="00164672" w:rsidRPr="00D85F63">
        <w:rPr>
          <w:lang w:val="en-GB"/>
        </w:rPr>
        <w:t xml:space="preserve"> but </w:t>
      </w:r>
      <w:r w:rsidR="0054764A" w:rsidRPr="00D85F63">
        <w:rPr>
          <w:lang w:val="en-GB"/>
        </w:rPr>
        <w:t xml:space="preserve">cannot predict future chattering based on actual plant conditions. </w:t>
      </w:r>
      <w:r w:rsidRPr="00D85F63">
        <w:rPr>
          <w:lang w:val="en-GB"/>
        </w:rPr>
        <w:t>I</w:t>
      </w:r>
      <w:r w:rsidR="00960CF7" w:rsidRPr="00D85F63">
        <w:rPr>
          <w:lang w:val="en-GB"/>
        </w:rPr>
        <w:t>nstead</w:t>
      </w:r>
      <w:r w:rsidRPr="00D85F63">
        <w:rPr>
          <w:lang w:val="en-GB"/>
        </w:rPr>
        <w:t>, the Machine Learning approach described in this work suggests that past alarm data can be used to extract knowledge and to predict alarms behaviour. These advanced models m</w:t>
      </w:r>
      <w:r w:rsidR="00617DF4" w:rsidRPr="00D85F63">
        <w:rPr>
          <w:lang w:val="en-GB"/>
        </w:rPr>
        <w:t>ight</w:t>
      </w:r>
      <w:r w:rsidRPr="00D85F63">
        <w:rPr>
          <w:lang w:val="en-GB"/>
        </w:rPr>
        <w:t xml:space="preserve"> be</w:t>
      </w:r>
      <w:r w:rsidR="00C214D0" w:rsidRPr="00D85F63">
        <w:rPr>
          <w:lang w:val="en-GB"/>
        </w:rPr>
        <w:t xml:space="preserve"> valuable tools</w:t>
      </w:r>
      <w:r w:rsidRPr="00D85F63">
        <w:rPr>
          <w:lang w:val="en-GB"/>
        </w:rPr>
        <w:t xml:space="preserve"> </w:t>
      </w:r>
      <w:r w:rsidR="005E4D26" w:rsidRPr="00D85F63">
        <w:rPr>
          <w:lang w:val="en-GB"/>
        </w:rPr>
        <w:t>in</w:t>
      </w:r>
      <w:r w:rsidRPr="00D85F63">
        <w:rPr>
          <w:lang w:val="en-GB"/>
        </w:rPr>
        <w:t xml:space="preserve"> support</w:t>
      </w:r>
      <w:r w:rsidR="006B2C54" w:rsidRPr="00D85F63">
        <w:rPr>
          <w:lang w:val="en-GB"/>
        </w:rPr>
        <w:t>ing</w:t>
      </w:r>
      <w:r w:rsidRPr="00D85F63">
        <w:rPr>
          <w:lang w:val="en-GB"/>
        </w:rPr>
        <w:t xml:space="preserve"> </w:t>
      </w:r>
      <w:r w:rsidR="00633B0F" w:rsidRPr="00D85F63">
        <w:rPr>
          <w:lang w:val="en-GB"/>
        </w:rPr>
        <w:t xml:space="preserve">the </w:t>
      </w:r>
      <w:r w:rsidRPr="00D85F63">
        <w:rPr>
          <w:lang w:val="en-GB"/>
        </w:rPr>
        <w:t>operator response during critical events.</w:t>
      </w:r>
    </w:p>
    <w:p w14:paraId="0D531751" w14:textId="3D20C444" w:rsidR="00893711" w:rsidRPr="009525D8" w:rsidRDefault="00893711" w:rsidP="00E551CA">
      <w:pPr>
        <w:pStyle w:val="CETReference"/>
        <w:spacing w:line="264" w:lineRule="auto"/>
      </w:pPr>
      <w:r w:rsidRPr="009525D8">
        <w:t>References</w:t>
      </w:r>
      <w:bookmarkStart w:id="10" w:name="_GoBack"/>
      <w:bookmarkEnd w:id="10"/>
    </w:p>
    <w:p w14:paraId="204B8661" w14:textId="5FC360BF" w:rsidR="00F87AF4" w:rsidRPr="00E551CA" w:rsidRDefault="00E44738" w:rsidP="00E551CA">
      <w:pPr>
        <w:pStyle w:val="CETReferencetext"/>
        <w:rPr>
          <w:sz w:val="17"/>
          <w:szCs w:val="17"/>
        </w:rPr>
      </w:pPr>
      <w:r w:rsidRPr="00E551CA">
        <w:rPr>
          <w:sz w:val="17"/>
          <w:szCs w:val="17"/>
        </w:rPr>
        <w:fldChar w:fldCharType="begin" w:fldLock="1"/>
      </w:r>
      <w:r w:rsidRPr="00E551CA">
        <w:rPr>
          <w:sz w:val="17"/>
          <w:szCs w:val="17"/>
        </w:rPr>
        <w:instrText xml:space="preserve">ADDIN Mendeley Bibliography CSL_BIBLIOGRAPHY </w:instrText>
      </w:r>
      <w:r w:rsidRPr="00E551CA">
        <w:rPr>
          <w:sz w:val="17"/>
          <w:szCs w:val="17"/>
        </w:rPr>
        <w:fldChar w:fldCharType="separate"/>
      </w:r>
      <w:proofErr w:type="spellStart"/>
      <w:r w:rsidR="00F87AF4" w:rsidRPr="00E551CA">
        <w:rPr>
          <w:sz w:val="17"/>
          <w:szCs w:val="17"/>
        </w:rPr>
        <w:t>Aika</w:t>
      </w:r>
      <w:proofErr w:type="spellEnd"/>
      <w:r w:rsidR="00F87AF4" w:rsidRPr="00E551CA">
        <w:rPr>
          <w:sz w:val="17"/>
          <w:szCs w:val="17"/>
        </w:rPr>
        <w:t xml:space="preserve"> K., Christiansen L. J., </w:t>
      </w:r>
      <w:proofErr w:type="spellStart"/>
      <w:r w:rsidR="00F87AF4" w:rsidRPr="00E551CA">
        <w:rPr>
          <w:sz w:val="17"/>
          <w:szCs w:val="17"/>
        </w:rPr>
        <w:t>Dybkjaer</w:t>
      </w:r>
      <w:proofErr w:type="spellEnd"/>
      <w:r w:rsidR="00F87AF4" w:rsidRPr="00E551CA">
        <w:rPr>
          <w:sz w:val="17"/>
          <w:szCs w:val="17"/>
        </w:rPr>
        <w:t xml:space="preserve"> I., Hansen J. B., Nielsen P. E. H., Nielsen A., </w:t>
      </w:r>
      <w:proofErr w:type="spellStart"/>
      <w:r w:rsidR="00F87AF4" w:rsidRPr="00E551CA">
        <w:rPr>
          <w:sz w:val="17"/>
          <w:szCs w:val="17"/>
        </w:rPr>
        <w:t>Stoltze</w:t>
      </w:r>
      <w:proofErr w:type="spellEnd"/>
      <w:r w:rsidR="00F87AF4" w:rsidRPr="00E551CA">
        <w:rPr>
          <w:sz w:val="17"/>
          <w:szCs w:val="17"/>
        </w:rPr>
        <w:t xml:space="preserve"> P., Tamaru K. , 2012, Ammonia: catalysis and manufacture. Springer Science &amp; Business Media.</w:t>
      </w:r>
    </w:p>
    <w:p w14:paraId="0C6F0D8F" w14:textId="77777777" w:rsidR="00F87AF4" w:rsidRPr="00E551CA" w:rsidRDefault="00F87AF4" w:rsidP="00E551CA">
      <w:pPr>
        <w:pStyle w:val="CETReferencetext"/>
        <w:rPr>
          <w:sz w:val="17"/>
          <w:szCs w:val="17"/>
        </w:rPr>
      </w:pPr>
      <w:r w:rsidRPr="00E551CA">
        <w:rPr>
          <w:sz w:val="17"/>
          <w:szCs w:val="17"/>
        </w:rPr>
        <w:t>ANSI/ISA , 2016, ‘ANSI/ISA–18.2–2016 Management of Alarm Systems for the Process Industries’, ANSI/ISA.</w:t>
      </w:r>
    </w:p>
    <w:p w14:paraId="1B67E405" w14:textId="695C2BDA" w:rsidR="00F87AF4" w:rsidRPr="00E551CA" w:rsidRDefault="00F87AF4" w:rsidP="00E551CA">
      <w:pPr>
        <w:pStyle w:val="CETReferencetext"/>
        <w:rPr>
          <w:sz w:val="17"/>
          <w:szCs w:val="17"/>
        </w:rPr>
      </w:pPr>
      <w:r w:rsidRPr="00E551CA">
        <w:rPr>
          <w:sz w:val="17"/>
          <w:szCs w:val="17"/>
        </w:rPr>
        <w:t xml:space="preserve">Balasko B., </w:t>
      </w:r>
      <w:proofErr w:type="spellStart"/>
      <w:r w:rsidRPr="00E551CA">
        <w:rPr>
          <w:sz w:val="17"/>
          <w:szCs w:val="17"/>
        </w:rPr>
        <w:t>Abonyi</w:t>
      </w:r>
      <w:proofErr w:type="spellEnd"/>
      <w:r w:rsidRPr="00E551CA">
        <w:rPr>
          <w:sz w:val="17"/>
          <w:szCs w:val="17"/>
        </w:rPr>
        <w:t xml:space="preserve"> J. , 2007, ‘What Happens to Process Data in Chemical Industry? From Source to Applications – An Overview’, Hungarian Journal of Industrial Chemistry, 35, pp. 75–84. </w:t>
      </w:r>
      <w:proofErr w:type="spellStart"/>
      <w:r w:rsidRPr="00E551CA">
        <w:rPr>
          <w:sz w:val="17"/>
          <w:szCs w:val="17"/>
        </w:rPr>
        <w:t>doi</w:t>
      </w:r>
      <w:proofErr w:type="spellEnd"/>
      <w:r w:rsidRPr="00E551CA">
        <w:rPr>
          <w:sz w:val="17"/>
          <w:szCs w:val="17"/>
        </w:rPr>
        <w:t>: 10.1515/133.</w:t>
      </w:r>
    </w:p>
    <w:p w14:paraId="7BA348B6" w14:textId="7DB84738" w:rsidR="00F87AF4" w:rsidRPr="00E551CA" w:rsidRDefault="00F87AF4" w:rsidP="00E551CA">
      <w:pPr>
        <w:pStyle w:val="CETReferencetext"/>
        <w:rPr>
          <w:sz w:val="17"/>
          <w:szCs w:val="17"/>
        </w:rPr>
      </w:pPr>
      <w:proofErr w:type="spellStart"/>
      <w:r w:rsidRPr="00E551CA">
        <w:rPr>
          <w:sz w:val="17"/>
          <w:szCs w:val="17"/>
        </w:rPr>
        <w:t>Bre</w:t>
      </w:r>
      <w:proofErr w:type="spellEnd"/>
      <w:r w:rsidRPr="00E551CA">
        <w:rPr>
          <w:sz w:val="17"/>
          <w:szCs w:val="17"/>
        </w:rPr>
        <w:t xml:space="preserve"> F., </w:t>
      </w:r>
      <w:proofErr w:type="spellStart"/>
      <w:r w:rsidRPr="00E551CA">
        <w:rPr>
          <w:sz w:val="17"/>
          <w:szCs w:val="17"/>
        </w:rPr>
        <w:t>Gimenez</w:t>
      </w:r>
      <w:proofErr w:type="spellEnd"/>
      <w:r w:rsidRPr="00E551CA">
        <w:rPr>
          <w:sz w:val="17"/>
          <w:szCs w:val="17"/>
        </w:rPr>
        <w:t xml:space="preserve"> J. M., </w:t>
      </w:r>
      <w:proofErr w:type="spellStart"/>
      <w:r w:rsidRPr="00E551CA">
        <w:rPr>
          <w:sz w:val="17"/>
          <w:szCs w:val="17"/>
        </w:rPr>
        <w:t>Fachinotti</w:t>
      </w:r>
      <w:proofErr w:type="spellEnd"/>
      <w:r w:rsidRPr="00E551CA">
        <w:rPr>
          <w:sz w:val="17"/>
          <w:szCs w:val="17"/>
        </w:rPr>
        <w:t xml:space="preserve"> V. D. , 2018, ‘Prediction of wind pressure coefficients on building surfaces using artificial neural networks’, Energy and Buildings, 158, pp. 1429–1441. </w:t>
      </w:r>
      <w:proofErr w:type="spellStart"/>
      <w:r w:rsidRPr="00E551CA">
        <w:rPr>
          <w:sz w:val="17"/>
          <w:szCs w:val="17"/>
        </w:rPr>
        <w:t>doi</w:t>
      </w:r>
      <w:proofErr w:type="spellEnd"/>
      <w:r w:rsidRPr="00E551CA">
        <w:rPr>
          <w:sz w:val="17"/>
          <w:szCs w:val="17"/>
        </w:rPr>
        <w:t>: 10.1016/j.enbuild.2017.11.045.</w:t>
      </w:r>
    </w:p>
    <w:p w14:paraId="42297776" w14:textId="77777777" w:rsidR="00F87AF4" w:rsidRPr="00E551CA" w:rsidRDefault="00F87AF4" w:rsidP="00E551CA">
      <w:pPr>
        <w:pStyle w:val="CETReferencetext"/>
        <w:rPr>
          <w:sz w:val="17"/>
          <w:szCs w:val="17"/>
        </w:rPr>
      </w:pPr>
      <w:r w:rsidRPr="00E551CA">
        <w:rPr>
          <w:sz w:val="17"/>
          <w:szCs w:val="17"/>
        </w:rPr>
        <w:t>EEMUA , 2013, ‘EEMUA Publication 191 Alarm systems - a guide to design, management and procurement’.</w:t>
      </w:r>
    </w:p>
    <w:p w14:paraId="4BD8C1C2" w14:textId="1B13630B" w:rsidR="00F87AF4" w:rsidRPr="00E551CA" w:rsidRDefault="00F87AF4" w:rsidP="00E551CA">
      <w:pPr>
        <w:pStyle w:val="CETReferencetext"/>
        <w:rPr>
          <w:sz w:val="17"/>
          <w:szCs w:val="17"/>
        </w:rPr>
      </w:pPr>
      <w:r w:rsidRPr="00E551CA">
        <w:rPr>
          <w:sz w:val="17"/>
          <w:szCs w:val="17"/>
        </w:rPr>
        <w:t xml:space="preserve">Hastie T., Friedman R., </w:t>
      </w:r>
      <w:proofErr w:type="spellStart"/>
      <w:r w:rsidRPr="00E551CA">
        <w:rPr>
          <w:sz w:val="17"/>
          <w:szCs w:val="17"/>
        </w:rPr>
        <w:t>Tibshirani</w:t>
      </w:r>
      <w:proofErr w:type="spellEnd"/>
      <w:r w:rsidRPr="00E551CA">
        <w:rPr>
          <w:sz w:val="17"/>
          <w:szCs w:val="17"/>
        </w:rPr>
        <w:t xml:space="preserve"> J. , 2009, The Elements of Statistical Learning. Springer-</w:t>
      </w:r>
      <w:proofErr w:type="spellStart"/>
      <w:r w:rsidRPr="00E551CA">
        <w:rPr>
          <w:sz w:val="17"/>
          <w:szCs w:val="17"/>
        </w:rPr>
        <w:t>Verlag</w:t>
      </w:r>
      <w:proofErr w:type="spellEnd"/>
      <w:r w:rsidRPr="00E551CA">
        <w:rPr>
          <w:sz w:val="17"/>
          <w:szCs w:val="17"/>
        </w:rPr>
        <w:t xml:space="preserve"> New York. </w:t>
      </w:r>
      <w:proofErr w:type="spellStart"/>
      <w:r w:rsidRPr="00E551CA">
        <w:rPr>
          <w:sz w:val="17"/>
          <w:szCs w:val="17"/>
        </w:rPr>
        <w:t>doi</w:t>
      </w:r>
      <w:proofErr w:type="spellEnd"/>
      <w:r w:rsidRPr="00E551CA">
        <w:rPr>
          <w:sz w:val="17"/>
          <w:szCs w:val="17"/>
        </w:rPr>
        <w:t>: 10.1007/978-0-387-84858-7.</w:t>
      </w:r>
    </w:p>
    <w:p w14:paraId="558E0BCA" w14:textId="77777777" w:rsidR="00F87AF4" w:rsidRPr="00E551CA" w:rsidRDefault="00F87AF4" w:rsidP="00E551CA">
      <w:pPr>
        <w:pStyle w:val="CETReferencetext"/>
        <w:jc w:val="left"/>
        <w:rPr>
          <w:sz w:val="17"/>
          <w:szCs w:val="17"/>
        </w:rPr>
      </w:pPr>
      <w:proofErr w:type="spellStart"/>
      <w:r w:rsidRPr="00E551CA">
        <w:rPr>
          <w:sz w:val="17"/>
          <w:szCs w:val="17"/>
        </w:rPr>
        <w:t>Katzel</w:t>
      </w:r>
      <w:proofErr w:type="spellEnd"/>
      <w:r w:rsidRPr="00E551CA">
        <w:rPr>
          <w:sz w:val="17"/>
          <w:szCs w:val="17"/>
        </w:rPr>
        <w:t xml:space="preserve"> J. , 2007, Control Engineering | Managing Alarms. Available at: www.controleng.com/articles/managing-alarms (Accessed: 23 January 2020).</w:t>
      </w:r>
    </w:p>
    <w:p w14:paraId="456715D4" w14:textId="1308EED5" w:rsidR="00F87AF4" w:rsidRPr="00E551CA" w:rsidRDefault="00F87AF4" w:rsidP="00E551CA">
      <w:pPr>
        <w:pStyle w:val="CETReferencetext"/>
        <w:rPr>
          <w:sz w:val="17"/>
          <w:szCs w:val="17"/>
        </w:rPr>
      </w:pPr>
      <w:proofErr w:type="spellStart"/>
      <w:r w:rsidRPr="00E551CA">
        <w:rPr>
          <w:sz w:val="17"/>
          <w:szCs w:val="17"/>
        </w:rPr>
        <w:t>Kondaveeti</w:t>
      </w:r>
      <w:proofErr w:type="spellEnd"/>
      <w:r w:rsidRPr="00E551CA">
        <w:rPr>
          <w:sz w:val="17"/>
          <w:szCs w:val="17"/>
        </w:rPr>
        <w:t xml:space="preserve"> S. R., Izadi I., Shah S. L., Black T. , 2010, ‘Graphical representation of industrial alarm data’, IFAC Proceedings Volumes. IFAC, 11(PART 1), pp. 181–186. </w:t>
      </w:r>
      <w:proofErr w:type="spellStart"/>
      <w:r w:rsidRPr="00E551CA">
        <w:rPr>
          <w:sz w:val="17"/>
          <w:szCs w:val="17"/>
        </w:rPr>
        <w:t>doi</w:t>
      </w:r>
      <w:proofErr w:type="spellEnd"/>
      <w:r w:rsidRPr="00E551CA">
        <w:rPr>
          <w:sz w:val="17"/>
          <w:szCs w:val="17"/>
        </w:rPr>
        <w:t>: 10.3182/20100831-4-fr-2021.00033.</w:t>
      </w:r>
    </w:p>
    <w:p w14:paraId="1EBD50DE" w14:textId="099662F1" w:rsidR="00F87AF4" w:rsidRPr="00E551CA" w:rsidRDefault="00F87AF4" w:rsidP="00E551CA">
      <w:pPr>
        <w:pStyle w:val="CETReferencetext"/>
        <w:rPr>
          <w:sz w:val="17"/>
          <w:szCs w:val="17"/>
        </w:rPr>
      </w:pPr>
      <w:proofErr w:type="spellStart"/>
      <w:r w:rsidRPr="00E551CA">
        <w:rPr>
          <w:sz w:val="17"/>
          <w:szCs w:val="17"/>
        </w:rPr>
        <w:t>Kondaveeti</w:t>
      </w:r>
      <w:proofErr w:type="spellEnd"/>
      <w:r w:rsidRPr="00E551CA">
        <w:rPr>
          <w:sz w:val="17"/>
          <w:szCs w:val="17"/>
        </w:rPr>
        <w:t xml:space="preserve"> S. R., Izadi I., Shah S. L., Shook D. S., </w:t>
      </w:r>
      <w:proofErr w:type="spellStart"/>
      <w:r w:rsidRPr="00E551CA">
        <w:rPr>
          <w:sz w:val="17"/>
          <w:szCs w:val="17"/>
        </w:rPr>
        <w:t>Kadali</w:t>
      </w:r>
      <w:proofErr w:type="spellEnd"/>
      <w:r w:rsidRPr="00E551CA">
        <w:rPr>
          <w:sz w:val="17"/>
          <w:szCs w:val="17"/>
        </w:rPr>
        <w:t xml:space="preserve"> R., Chen T. , 2013, ‘Quantification of alarm chatter based on run length distributions’, Chemical Engineering Research and Design. Institution of Chemical Engineers, 91(12), pp. 2550–2558. </w:t>
      </w:r>
      <w:proofErr w:type="spellStart"/>
      <w:r w:rsidRPr="00E551CA">
        <w:rPr>
          <w:sz w:val="17"/>
          <w:szCs w:val="17"/>
        </w:rPr>
        <w:t>doi</w:t>
      </w:r>
      <w:proofErr w:type="spellEnd"/>
      <w:r w:rsidRPr="00E551CA">
        <w:rPr>
          <w:sz w:val="17"/>
          <w:szCs w:val="17"/>
        </w:rPr>
        <w:t>: 10.1016/j.cherd.2013.02.028.</w:t>
      </w:r>
    </w:p>
    <w:p w14:paraId="5FD408DF" w14:textId="59BB1D5A" w:rsidR="00F87AF4" w:rsidRPr="00E551CA" w:rsidRDefault="00F87AF4" w:rsidP="00E551CA">
      <w:pPr>
        <w:pStyle w:val="CETReferencetext"/>
        <w:rPr>
          <w:sz w:val="17"/>
          <w:szCs w:val="17"/>
        </w:rPr>
      </w:pPr>
      <w:r w:rsidRPr="00E551CA">
        <w:rPr>
          <w:sz w:val="17"/>
          <w:szCs w:val="17"/>
        </w:rPr>
        <w:t xml:space="preserve">Liu J., Kong X., Xia F., Bai X., Wang L., Qing Q., Lee I. , 2018, ‘Artificial intelligence in the 21st century’, IEEE Access, 6(April), pp. 34403–34421. </w:t>
      </w:r>
      <w:proofErr w:type="spellStart"/>
      <w:r w:rsidRPr="00E551CA">
        <w:rPr>
          <w:sz w:val="17"/>
          <w:szCs w:val="17"/>
        </w:rPr>
        <w:t>doi</w:t>
      </w:r>
      <w:proofErr w:type="spellEnd"/>
      <w:r w:rsidRPr="00E551CA">
        <w:rPr>
          <w:sz w:val="17"/>
          <w:szCs w:val="17"/>
        </w:rPr>
        <w:t>: 10.1109/ACCESS.2018.2819688.</w:t>
      </w:r>
    </w:p>
    <w:p w14:paraId="64654400" w14:textId="77777777" w:rsidR="00F87AF4" w:rsidRPr="00E551CA" w:rsidRDefault="00F87AF4" w:rsidP="00E551CA">
      <w:pPr>
        <w:pStyle w:val="CETReferencetext"/>
        <w:rPr>
          <w:sz w:val="17"/>
          <w:szCs w:val="17"/>
        </w:rPr>
      </w:pPr>
      <w:r w:rsidRPr="00E551CA">
        <w:rPr>
          <w:sz w:val="17"/>
          <w:szCs w:val="17"/>
        </w:rPr>
        <w:t xml:space="preserve">Shaw J. A. , 1993, ‘DCS-based alarms: Integrating traditional functions into modern technology’, ISA Transactions, 32(2), pp. 177–181. </w:t>
      </w:r>
      <w:proofErr w:type="spellStart"/>
      <w:r w:rsidRPr="00E551CA">
        <w:rPr>
          <w:sz w:val="17"/>
          <w:szCs w:val="17"/>
        </w:rPr>
        <w:t>doi</w:t>
      </w:r>
      <w:proofErr w:type="spellEnd"/>
      <w:r w:rsidRPr="00E551CA">
        <w:rPr>
          <w:sz w:val="17"/>
          <w:szCs w:val="17"/>
        </w:rPr>
        <w:t>: 10.1016/0019-0578(93)90039-Y.</w:t>
      </w:r>
    </w:p>
    <w:p w14:paraId="1BEEB0E8" w14:textId="77777777" w:rsidR="00F87AF4" w:rsidRPr="00E551CA" w:rsidRDefault="00F87AF4" w:rsidP="00E551CA">
      <w:pPr>
        <w:pStyle w:val="CETReferencetext"/>
        <w:rPr>
          <w:sz w:val="17"/>
          <w:szCs w:val="17"/>
        </w:rPr>
      </w:pPr>
      <w:proofErr w:type="spellStart"/>
      <w:r w:rsidRPr="00E551CA">
        <w:rPr>
          <w:sz w:val="17"/>
          <w:szCs w:val="17"/>
        </w:rPr>
        <w:t>Tamascelli</w:t>
      </w:r>
      <w:proofErr w:type="spellEnd"/>
      <w:r w:rsidRPr="00E551CA">
        <w:rPr>
          <w:sz w:val="17"/>
          <w:szCs w:val="17"/>
        </w:rPr>
        <w:t xml:space="preserve"> N. , 2020, A Machine Learning Approach to Predict Chattering Alarms. University of Bologna - NTNU.</w:t>
      </w:r>
    </w:p>
    <w:p w14:paraId="2F058641" w14:textId="77777777" w:rsidR="00F87AF4" w:rsidRPr="00E551CA" w:rsidRDefault="00F87AF4" w:rsidP="00E551CA">
      <w:pPr>
        <w:pStyle w:val="CETReferencetext"/>
        <w:rPr>
          <w:sz w:val="17"/>
          <w:szCs w:val="17"/>
        </w:rPr>
      </w:pPr>
      <w:r w:rsidRPr="00E551CA">
        <w:rPr>
          <w:sz w:val="17"/>
          <w:szCs w:val="17"/>
        </w:rPr>
        <w:t>Topsoe.com , 2020, Ammonia. Available at: www.topsoe.com/processes/ammonia (Accessed: 4 April 2020).</w:t>
      </w:r>
    </w:p>
    <w:p w14:paraId="19C4FC68" w14:textId="734416FE" w:rsidR="004628D2" w:rsidRPr="00E551CA" w:rsidRDefault="00F87AF4" w:rsidP="00E551CA">
      <w:pPr>
        <w:pStyle w:val="CETReferencetext"/>
        <w:rPr>
          <w:sz w:val="17"/>
          <w:szCs w:val="17"/>
        </w:rPr>
      </w:pPr>
      <w:proofErr w:type="spellStart"/>
      <w:r w:rsidRPr="00E551CA">
        <w:rPr>
          <w:sz w:val="17"/>
          <w:szCs w:val="17"/>
        </w:rPr>
        <w:t>Yara</w:t>
      </w:r>
      <w:proofErr w:type="spellEnd"/>
      <w:r w:rsidRPr="00E551CA">
        <w:rPr>
          <w:sz w:val="17"/>
          <w:szCs w:val="17"/>
        </w:rPr>
        <w:t xml:space="preserve"> Italia S.p.A , 2016, </w:t>
      </w:r>
      <w:proofErr w:type="spellStart"/>
      <w:r w:rsidRPr="00E551CA">
        <w:rPr>
          <w:sz w:val="17"/>
          <w:szCs w:val="17"/>
        </w:rPr>
        <w:t>Relazione</w:t>
      </w:r>
      <w:proofErr w:type="spellEnd"/>
      <w:r w:rsidRPr="00E551CA">
        <w:rPr>
          <w:sz w:val="17"/>
          <w:szCs w:val="17"/>
        </w:rPr>
        <w:t xml:space="preserve"> di </w:t>
      </w:r>
      <w:proofErr w:type="spellStart"/>
      <w:r w:rsidRPr="00E551CA">
        <w:rPr>
          <w:sz w:val="17"/>
          <w:szCs w:val="17"/>
        </w:rPr>
        <w:t>riferimento</w:t>
      </w:r>
      <w:proofErr w:type="spellEnd"/>
      <w:r w:rsidRPr="00E551CA">
        <w:rPr>
          <w:sz w:val="17"/>
          <w:szCs w:val="17"/>
        </w:rPr>
        <w:t xml:space="preserve"> </w:t>
      </w:r>
      <w:proofErr w:type="spellStart"/>
      <w:r w:rsidRPr="00E551CA">
        <w:rPr>
          <w:sz w:val="17"/>
          <w:szCs w:val="17"/>
        </w:rPr>
        <w:t>della</w:t>
      </w:r>
      <w:proofErr w:type="spellEnd"/>
      <w:r w:rsidRPr="00E551CA">
        <w:rPr>
          <w:sz w:val="17"/>
          <w:szCs w:val="17"/>
        </w:rPr>
        <w:t xml:space="preserve"> </w:t>
      </w:r>
      <w:proofErr w:type="spellStart"/>
      <w:r w:rsidRPr="00E551CA">
        <w:rPr>
          <w:sz w:val="17"/>
          <w:szCs w:val="17"/>
        </w:rPr>
        <w:t>Yara</w:t>
      </w:r>
      <w:proofErr w:type="spellEnd"/>
      <w:r w:rsidRPr="00E551CA">
        <w:rPr>
          <w:sz w:val="17"/>
          <w:szCs w:val="17"/>
        </w:rPr>
        <w:t xml:space="preserve"> Italia S.p.A. </w:t>
      </w:r>
      <w:proofErr w:type="spellStart"/>
      <w:r w:rsidRPr="00E551CA">
        <w:rPr>
          <w:sz w:val="17"/>
          <w:szCs w:val="17"/>
        </w:rPr>
        <w:t>dello</w:t>
      </w:r>
      <w:proofErr w:type="spellEnd"/>
      <w:r w:rsidRPr="00E551CA">
        <w:rPr>
          <w:sz w:val="17"/>
          <w:szCs w:val="17"/>
        </w:rPr>
        <w:t xml:space="preserve"> </w:t>
      </w:r>
      <w:proofErr w:type="spellStart"/>
      <w:r w:rsidRPr="00E551CA">
        <w:rPr>
          <w:sz w:val="17"/>
          <w:szCs w:val="17"/>
        </w:rPr>
        <w:t>stabilimento</w:t>
      </w:r>
      <w:proofErr w:type="spellEnd"/>
      <w:r w:rsidRPr="00E551CA">
        <w:rPr>
          <w:sz w:val="17"/>
          <w:szCs w:val="17"/>
        </w:rPr>
        <w:t xml:space="preserve"> di Ferrara. Available at: va.minambiente.it/it-IT/</w:t>
      </w:r>
      <w:proofErr w:type="spellStart"/>
      <w:r w:rsidRPr="00E551CA">
        <w:rPr>
          <w:sz w:val="17"/>
          <w:szCs w:val="17"/>
        </w:rPr>
        <w:t>Oggetti</w:t>
      </w:r>
      <w:proofErr w:type="spellEnd"/>
      <w:r w:rsidRPr="00E551CA">
        <w:rPr>
          <w:sz w:val="17"/>
          <w:szCs w:val="17"/>
        </w:rPr>
        <w:t>/</w:t>
      </w:r>
      <w:proofErr w:type="spellStart"/>
      <w:r w:rsidRPr="00E551CA">
        <w:rPr>
          <w:sz w:val="17"/>
          <w:szCs w:val="17"/>
        </w:rPr>
        <w:t>Documentazione</w:t>
      </w:r>
      <w:proofErr w:type="spellEnd"/>
      <w:r w:rsidRPr="00E551CA">
        <w:rPr>
          <w:sz w:val="17"/>
          <w:szCs w:val="17"/>
        </w:rPr>
        <w:t>/1905/10478.</w:t>
      </w:r>
      <w:r w:rsidR="00E44738" w:rsidRPr="00E551CA">
        <w:rPr>
          <w:sz w:val="17"/>
          <w:szCs w:val="17"/>
        </w:rPr>
        <w:fldChar w:fldCharType="end"/>
      </w:r>
    </w:p>
    <w:sectPr w:rsidR="004628D2" w:rsidRPr="00E551C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4A49F" w14:textId="77777777" w:rsidR="00045143" w:rsidRDefault="00045143" w:rsidP="004F5E36">
      <w:r>
        <w:separator/>
      </w:r>
    </w:p>
  </w:endnote>
  <w:endnote w:type="continuationSeparator" w:id="0">
    <w:p w14:paraId="2FEA6895" w14:textId="77777777" w:rsidR="00045143" w:rsidRDefault="0004514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FCFB8" w14:textId="77777777" w:rsidR="00045143" w:rsidRDefault="00045143" w:rsidP="004F5E36">
      <w:r>
        <w:separator/>
      </w:r>
    </w:p>
  </w:footnote>
  <w:footnote w:type="continuationSeparator" w:id="0">
    <w:p w14:paraId="090A0101" w14:textId="77777777" w:rsidR="00045143" w:rsidRDefault="0004514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98B5C7B"/>
    <w:multiLevelType w:val="hybridMultilevel"/>
    <w:tmpl w:val="64A697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EF57941"/>
    <w:multiLevelType w:val="hybridMultilevel"/>
    <w:tmpl w:val="836AD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F0E3ED6"/>
    <w:multiLevelType w:val="hybridMultilevel"/>
    <w:tmpl w:val="A0E01A8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C522167"/>
    <w:multiLevelType w:val="hybridMultilevel"/>
    <w:tmpl w:val="2634F4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4A50B4"/>
    <w:multiLevelType w:val="hybridMultilevel"/>
    <w:tmpl w:val="ABDCC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3314293"/>
    <w:multiLevelType w:val="hybridMultilevel"/>
    <w:tmpl w:val="64A697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438217E"/>
    <w:multiLevelType w:val="multilevel"/>
    <w:tmpl w:val="434E65D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25F972E2"/>
    <w:multiLevelType w:val="hybridMultilevel"/>
    <w:tmpl w:val="49EA1AD2"/>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nsid w:val="3128164B"/>
    <w:multiLevelType w:val="hybridMultilevel"/>
    <w:tmpl w:val="D9147BEA"/>
    <w:lvl w:ilvl="0" w:tplc="336AC55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1867080"/>
    <w:multiLevelType w:val="hybridMultilevel"/>
    <w:tmpl w:val="4E707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5D33FE7"/>
    <w:multiLevelType w:val="hybridMultilevel"/>
    <w:tmpl w:val="7FC66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nsid w:val="583402CF"/>
    <w:multiLevelType w:val="hybridMultilevel"/>
    <w:tmpl w:val="D8FA660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BB01D4F"/>
    <w:multiLevelType w:val="hybridMultilevel"/>
    <w:tmpl w:val="0AE2CF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E7672F2"/>
    <w:multiLevelType w:val="hybridMultilevel"/>
    <w:tmpl w:val="64A697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2962234"/>
    <w:multiLevelType w:val="hybridMultilevel"/>
    <w:tmpl w:val="64A697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D2373B8"/>
    <w:multiLevelType w:val="hybridMultilevel"/>
    <w:tmpl w:val="5E401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6"/>
  </w:num>
  <w:num w:numId="13">
    <w:abstractNumId w:val="20"/>
  </w:num>
  <w:num w:numId="14">
    <w:abstractNumId w:val="28"/>
  </w:num>
  <w:num w:numId="15">
    <w:abstractNumId w:val="30"/>
  </w:num>
  <w:num w:numId="16">
    <w:abstractNumId w:val="29"/>
  </w:num>
  <w:num w:numId="17">
    <w:abstractNumId w:val="19"/>
  </w:num>
  <w:num w:numId="18">
    <w:abstractNumId w:val="20"/>
    <w:lvlOverride w:ilvl="0">
      <w:startOverride w:val="1"/>
    </w:lvlOverride>
  </w:num>
  <w:num w:numId="19">
    <w:abstractNumId w:val="24"/>
  </w:num>
  <w:num w:numId="20">
    <w:abstractNumId w:val="23"/>
  </w:num>
  <w:num w:numId="21">
    <w:abstractNumId w:val="21"/>
  </w:num>
  <w:num w:numId="22">
    <w:abstractNumId w:val="12"/>
  </w:num>
  <w:num w:numId="23">
    <w:abstractNumId w:val="11"/>
  </w:num>
  <w:num w:numId="24">
    <w:abstractNumId w:val="22"/>
  </w:num>
  <w:num w:numId="25">
    <w:abstractNumId w:val="34"/>
  </w:num>
  <w:num w:numId="26">
    <w:abstractNumId w:val="25"/>
  </w:num>
  <w:num w:numId="27">
    <w:abstractNumId w:val="14"/>
  </w:num>
  <w:num w:numId="28">
    <w:abstractNumId w:val="13"/>
  </w:num>
  <w:num w:numId="29">
    <w:abstractNumId w:val="27"/>
  </w:num>
  <w:num w:numId="30">
    <w:abstractNumId w:val="18"/>
  </w:num>
  <w:num w:numId="31">
    <w:abstractNumId w:val="17"/>
  </w:num>
  <w:num w:numId="32">
    <w:abstractNumId w:val="31"/>
  </w:num>
  <w:num w:numId="33">
    <w:abstractNumId w:val="32"/>
  </w:num>
  <w:num w:numId="34">
    <w:abstractNumId w:val="33"/>
  </w:num>
  <w:num w:numId="35">
    <w:abstractNumId w:val="10"/>
  </w:num>
  <w:num w:numId="36">
    <w:abstractNumId w:val="1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tqwFAE0Ao04tAAAA"/>
  </w:docVars>
  <w:rsids>
    <w:rsidRoot w:val="000E414A"/>
    <w:rsid w:val="000020B0"/>
    <w:rsid w:val="000027C0"/>
    <w:rsid w:val="000052FB"/>
    <w:rsid w:val="0000630C"/>
    <w:rsid w:val="000117CB"/>
    <w:rsid w:val="00013553"/>
    <w:rsid w:val="00013A49"/>
    <w:rsid w:val="00014784"/>
    <w:rsid w:val="00014BE5"/>
    <w:rsid w:val="0002426B"/>
    <w:rsid w:val="00030B4B"/>
    <w:rsid w:val="0003148D"/>
    <w:rsid w:val="0003256F"/>
    <w:rsid w:val="00032C52"/>
    <w:rsid w:val="00036E35"/>
    <w:rsid w:val="00041D7E"/>
    <w:rsid w:val="00045143"/>
    <w:rsid w:val="00046929"/>
    <w:rsid w:val="00047FBE"/>
    <w:rsid w:val="00051566"/>
    <w:rsid w:val="00062A9A"/>
    <w:rsid w:val="00062EB9"/>
    <w:rsid w:val="000635D7"/>
    <w:rsid w:val="00065058"/>
    <w:rsid w:val="00065946"/>
    <w:rsid w:val="00073F51"/>
    <w:rsid w:val="000805E1"/>
    <w:rsid w:val="00082F60"/>
    <w:rsid w:val="00086C39"/>
    <w:rsid w:val="0008712C"/>
    <w:rsid w:val="000928B5"/>
    <w:rsid w:val="00095B4C"/>
    <w:rsid w:val="000A03B2"/>
    <w:rsid w:val="000A0C48"/>
    <w:rsid w:val="000B0C47"/>
    <w:rsid w:val="000B1B62"/>
    <w:rsid w:val="000B2665"/>
    <w:rsid w:val="000C0290"/>
    <w:rsid w:val="000C508D"/>
    <w:rsid w:val="000C51FC"/>
    <w:rsid w:val="000D0268"/>
    <w:rsid w:val="000D34BE"/>
    <w:rsid w:val="000E102F"/>
    <w:rsid w:val="000E36F1"/>
    <w:rsid w:val="000E3A73"/>
    <w:rsid w:val="000E414A"/>
    <w:rsid w:val="000E781C"/>
    <w:rsid w:val="000F093C"/>
    <w:rsid w:val="000F787B"/>
    <w:rsid w:val="000F7B71"/>
    <w:rsid w:val="00100A38"/>
    <w:rsid w:val="001032CE"/>
    <w:rsid w:val="00106156"/>
    <w:rsid w:val="00107890"/>
    <w:rsid w:val="00112B25"/>
    <w:rsid w:val="00114F28"/>
    <w:rsid w:val="001175E3"/>
    <w:rsid w:val="0012091F"/>
    <w:rsid w:val="00125A18"/>
    <w:rsid w:val="00126AC9"/>
    <w:rsid w:val="00126BC2"/>
    <w:rsid w:val="001274D2"/>
    <w:rsid w:val="001308B6"/>
    <w:rsid w:val="0013121F"/>
    <w:rsid w:val="00131FE6"/>
    <w:rsid w:val="0013263F"/>
    <w:rsid w:val="00134DE4"/>
    <w:rsid w:val="00135EEC"/>
    <w:rsid w:val="0014034D"/>
    <w:rsid w:val="0014253C"/>
    <w:rsid w:val="00143CB0"/>
    <w:rsid w:val="00150E59"/>
    <w:rsid w:val="001528BC"/>
    <w:rsid w:val="00152DE3"/>
    <w:rsid w:val="00155137"/>
    <w:rsid w:val="00164670"/>
    <w:rsid w:val="00164672"/>
    <w:rsid w:val="00164CF9"/>
    <w:rsid w:val="001667A6"/>
    <w:rsid w:val="00184AD6"/>
    <w:rsid w:val="00186F6D"/>
    <w:rsid w:val="001A1660"/>
    <w:rsid w:val="001A4AF7"/>
    <w:rsid w:val="001A695F"/>
    <w:rsid w:val="001B0349"/>
    <w:rsid w:val="001B36D2"/>
    <w:rsid w:val="001B65C1"/>
    <w:rsid w:val="001C53D9"/>
    <w:rsid w:val="001C684B"/>
    <w:rsid w:val="001C6BCD"/>
    <w:rsid w:val="001D1AB2"/>
    <w:rsid w:val="001D53FC"/>
    <w:rsid w:val="001E0FC9"/>
    <w:rsid w:val="001E6D87"/>
    <w:rsid w:val="001F0045"/>
    <w:rsid w:val="001F13DF"/>
    <w:rsid w:val="001F42A5"/>
    <w:rsid w:val="001F76BF"/>
    <w:rsid w:val="001F7B9D"/>
    <w:rsid w:val="00201F2A"/>
    <w:rsid w:val="00206926"/>
    <w:rsid w:val="002100B6"/>
    <w:rsid w:val="002224B4"/>
    <w:rsid w:val="00227DE7"/>
    <w:rsid w:val="0023222C"/>
    <w:rsid w:val="00232574"/>
    <w:rsid w:val="0023530B"/>
    <w:rsid w:val="0024076C"/>
    <w:rsid w:val="002447EF"/>
    <w:rsid w:val="00251550"/>
    <w:rsid w:val="00251EAE"/>
    <w:rsid w:val="00252C76"/>
    <w:rsid w:val="00262AC0"/>
    <w:rsid w:val="00263B05"/>
    <w:rsid w:val="0027221A"/>
    <w:rsid w:val="0027323A"/>
    <w:rsid w:val="00275B61"/>
    <w:rsid w:val="00282656"/>
    <w:rsid w:val="00282CA7"/>
    <w:rsid w:val="002842C3"/>
    <w:rsid w:val="00296B83"/>
    <w:rsid w:val="002A00FC"/>
    <w:rsid w:val="002A0BFF"/>
    <w:rsid w:val="002A0E38"/>
    <w:rsid w:val="002A27AC"/>
    <w:rsid w:val="002A7725"/>
    <w:rsid w:val="002A7765"/>
    <w:rsid w:val="002B1FB3"/>
    <w:rsid w:val="002B41D3"/>
    <w:rsid w:val="002B583F"/>
    <w:rsid w:val="002B78CE"/>
    <w:rsid w:val="002C2FB6"/>
    <w:rsid w:val="002D27BE"/>
    <w:rsid w:val="002D4C99"/>
    <w:rsid w:val="002D557C"/>
    <w:rsid w:val="002D5CA1"/>
    <w:rsid w:val="002E140C"/>
    <w:rsid w:val="002E1DDC"/>
    <w:rsid w:val="002F3309"/>
    <w:rsid w:val="003009B7"/>
    <w:rsid w:val="00300E56"/>
    <w:rsid w:val="00301104"/>
    <w:rsid w:val="0030469C"/>
    <w:rsid w:val="00305D06"/>
    <w:rsid w:val="00313030"/>
    <w:rsid w:val="003141CB"/>
    <w:rsid w:val="00314740"/>
    <w:rsid w:val="00315B0D"/>
    <w:rsid w:val="00316DBF"/>
    <w:rsid w:val="00321CA6"/>
    <w:rsid w:val="00325805"/>
    <w:rsid w:val="003259ED"/>
    <w:rsid w:val="00334C09"/>
    <w:rsid w:val="00335F11"/>
    <w:rsid w:val="003434A5"/>
    <w:rsid w:val="003478C9"/>
    <w:rsid w:val="00353C92"/>
    <w:rsid w:val="003542E7"/>
    <w:rsid w:val="00354DF1"/>
    <w:rsid w:val="003672CC"/>
    <w:rsid w:val="003723D4"/>
    <w:rsid w:val="00381905"/>
    <w:rsid w:val="00381AB4"/>
    <w:rsid w:val="00382051"/>
    <w:rsid w:val="00384CC8"/>
    <w:rsid w:val="00385B99"/>
    <w:rsid w:val="00385E39"/>
    <w:rsid w:val="003871FD"/>
    <w:rsid w:val="003916C4"/>
    <w:rsid w:val="00393F21"/>
    <w:rsid w:val="003A1E30"/>
    <w:rsid w:val="003A3B9F"/>
    <w:rsid w:val="003A7D1C"/>
    <w:rsid w:val="003B304B"/>
    <w:rsid w:val="003B3146"/>
    <w:rsid w:val="003B4BA2"/>
    <w:rsid w:val="003B56C7"/>
    <w:rsid w:val="003C3803"/>
    <w:rsid w:val="003D1AB7"/>
    <w:rsid w:val="003E38AA"/>
    <w:rsid w:val="003E4518"/>
    <w:rsid w:val="003E4E1D"/>
    <w:rsid w:val="003E4E75"/>
    <w:rsid w:val="003E7268"/>
    <w:rsid w:val="003F015E"/>
    <w:rsid w:val="003F1354"/>
    <w:rsid w:val="00400414"/>
    <w:rsid w:val="00400F08"/>
    <w:rsid w:val="00410069"/>
    <w:rsid w:val="0041446B"/>
    <w:rsid w:val="00424886"/>
    <w:rsid w:val="00436527"/>
    <w:rsid w:val="0043794E"/>
    <w:rsid w:val="0044329C"/>
    <w:rsid w:val="00444369"/>
    <w:rsid w:val="00456C98"/>
    <w:rsid w:val="004577FE"/>
    <w:rsid w:val="00457B9C"/>
    <w:rsid w:val="0046164A"/>
    <w:rsid w:val="004628D2"/>
    <w:rsid w:val="00462DCD"/>
    <w:rsid w:val="004648AD"/>
    <w:rsid w:val="004703A9"/>
    <w:rsid w:val="004760DE"/>
    <w:rsid w:val="004763D7"/>
    <w:rsid w:val="00481C55"/>
    <w:rsid w:val="0048466E"/>
    <w:rsid w:val="0048702D"/>
    <w:rsid w:val="00492061"/>
    <w:rsid w:val="00495C53"/>
    <w:rsid w:val="004A004E"/>
    <w:rsid w:val="004A0B55"/>
    <w:rsid w:val="004A24CF"/>
    <w:rsid w:val="004A4148"/>
    <w:rsid w:val="004A47F8"/>
    <w:rsid w:val="004A6924"/>
    <w:rsid w:val="004A6A2A"/>
    <w:rsid w:val="004B3C5D"/>
    <w:rsid w:val="004B5F06"/>
    <w:rsid w:val="004B675F"/>
    <w:rsid w:val="004B798A"/>
    <w:rsid w:val="004C008B"/>
    <w:rsid w:val="004C3D1D"/>
    <w:rsid w:val="004C6CCA"/>
    <w:rsid w:val="004C7913"/>
    <w:rsid w:val="004D043E"/>
    <w:rsid w:val="004D6A2F"/>
    <w:rsid w:val="004E453C"/>
    <w:rsid w:val="004E4DD6"/>
    <w:rsid w:val="004E53A8"/>
    <w:rsid w:val="004F40AB"/>
    <w:rsid w:val="004F5E36"/>
    <w:rsid w:val="004F61BD"/>
    <w:rsid w:val="005000D7"/>
    <w:rsid w:val="00503FEB"/>
    <w:rsid w:val="00507B47"/>
    <w:rsid w:val="00507BEF"/>
    <w:rsid w:val="00507CC9"/>
    <w:rsid w:val="005119A5"/>
    <w:rsid w:val="00515227"/>
    <w:rsid w:val="005155E3"/>
    <w:rsid w:val="00517FB4"/>
    <w:rsid w:val="00524B72"/>
    <w:rsid w:val="00525EAA"/>
    <w:rsid w:val="005278B7"/>
    <w:rsid w:val="00532016"/>
    <w:rsid w:val="00533F1A"/>
    <w:rsid w:val="005346C8"/>
    <w:rsid w:val="00543E7D"/>
    <w:rsid w:val="00545DE1"/>
    <w:rsid w:val="0054764A"/>
    <w:rsid w:val="00547A68"/>
    <w:rsid w:val="005531C9"/>
    <w:rsid w:val="00555F1C"/>
    <w:rsid w:val="0055765F"/>
    <w:rsid w:val="00561AC4"/>
    <w:rsid w:val="00561FB8"/>
    <w:rsid w:val="00565CB0"/>
    <w:rsid w:val="00570C43"/>
    <w:rsid w:val="005726E5"/>
    <w:rsid w:val="00573DE0"/>
    <w:rsid w:val="00580287"/>
    <w:rsid w:val="005879DC"/>
    <w:rsid w:val="005905E8"/>
    <w:rsid w:val="005A0216"/>
    <w:rsid w:val="005A2F8E"/>
    <w:rsid w:val="005A3EB9"/>
    <w:rsid w:val="005B0355"/>
    <w:rsid w:val="005B2110"/>
    <w:rsid w:val="005B61E6"/>
    <w:rsid w:val="005C62E1"/>
    <w:rsid w:val="005C77E1"/>
    <w:rsid w:val="005D0041"/>
    <w:rsid w:val="005D6A2F"/>
    <w:rsid w:val="005D794F"/>
    <w:rsid w:val="005E1A82"/>
    <w:rsid w:val="005E3210"/>
    <w:rsid w:val="005E4D26"/>
    <w:rsid w:val="005E5C51"/>
    <w:rsid w:val="005E794C"/>
    <w:rsid w:val="005F03FB"/>
    <w:rsid w:val="005F0A28"/>
    <w:rsid w:val="005F0E5E"/>
    <w:rsid w:val="005F255E"/>
    <w:rsid w:val="00600535"/>
    <w:rsid w:val="00600679"/>
    <w:rsid w:val="00610CD6"/>
    <w:rsid w:val="00613FC0"/>
    <w:rsid w:val="00617DF4"/>
    <w:rsid w:val="00620DEE"/>
    <w:rsid w:val="00621F92"/>
    <w:rsid w:val="0062280A"/>
    <w:rsid w:val="00624B59"/>
    <w:rsid w:val="00625639"/>
    <w:rsid w:val="00625B3C"/>
    <w:rsid w:val="00631B33"/>
    <w:rsid w:val="00633B0F"/>
    <w:rsid w:val="0063756C"/>
    <w:rsid w:val="0064184D"/>
    <w:rsid w:val="006422CC"/>
    <w:rsid w:val="00643218"/>
    <w:rsid w:val="00645466"/>
    <w:rsid w:val="00645DAD"/>
    <w:rsid w:val="00646176"/>
    <w:rsid w:val="00646DEF"/>
    <w:rsid w:val="006546DD"/>
    <w:rsid w:val="00660E3E"/>
    <w:rsid w:val="00662E74"/>
    <w:rsid w:val="00680C23"/>
    <w:rsid w:val="00683D84"/>
    <w:rsid w:val="00693766"/>
    <w:rsid w:val="006A07EA"/>
    <w:rsid w:val="006A0D51"/>
    <w:rsid w:val="006A3281"/>
    <w:rsid w:val="006A3A82"/>
    <w:rsid w:val="006B068B"/>
    <w:rsid w:val="006B2C54"/>
    <w:rsid w:val="006B4888"/>
    <w:rsid w:val="006B6272"/>
    <w:rsid w:val="006C0B76"/>
    <w:rsid w:val="006C1DE0"/>
    <w:rsid w:val="006C291A"/>
    <w:rsid w:val="006C2E45"/>
    <w:rsid w:val="006C359C"/>
    <w:rsid w:val="006C38F4"/>
    <w:rsid w:val="006C5579"/>
    <w:rsid w:val="006D3B60"/>
    <w:rsid w:val="006D5B7F"/>
    <w:rsid w:val="006E01FF"/>
    <w:rsid w:val="006E0501"/>
    <w:rsid w:val="006E737D"/>
    <w:rsid w:val="006F69BB"/>
    <w:rsid w:val="00712CE6"/>
    <w:rsid w:val="00717608"/>
    <w:rsid w:val="00720A24"/>
    <w:rsid w:val="00724550"/>
    <w:rsid w:val="00732386"/>
    <w:rsid w:val="00732C1A"/>
    <w:rsid w:val="0073514D"/>
    <w:rsid w:val="007429E3"/>
    <w:rsid w:val="007447F3"/>
    <w:rsid w:val="00746D44"/>
    <w:rsid w:val="00750C26"/>
    <w:rsid w:val="00753C07"/>
    <w:rsid w:val="0075499F"/>
    <w:rsid w:val="00757636"/>
    <w:rsid w:val="00764D79"/>
    <w:rsid w:val="007661C8"/>
    <w:rsid w:val="00767E57"/>
    <w:rsid w:val="0077098D"/>
    <w:rsid w:val="00776FF1"/>
    <w:rsid w:val="00777761"/>
    <w:rsid w:val="00784DE1"/>
    <w:rsid w:val="00784FFA"/>
    <w:rsid w:val="0078662E"/>
    <w:rsid w:val="007931FA"/>
    <w:rsid w:val="007A4861"/>
    <w:rsid w:val="007A7BBA"/>
    <w:rsid w:val="007B0C50"/>
    <w:rsid w:val="007B43F8"/>
    <w:rsid w:val="007B78D6"/>
    <w:rsid w:val="007C0697"/>
    <w:rsid w:val="007C1A43"/>
    <w:rsid w:val="007D4730"/>
    <w:rsid w:val="007E6DC4"/>
    <w:rsid w:val="007F7388"/>
    <w:rsid w:val="007F7E16"/>
    <w:rsid w:val="0080013E"/>
    <w:rsid w:val="00800189"/>
    <w:rsid w:val="00805C1F"/>
    <w:rsid w:val="00813288"/>
    <w:rsid w:val="008168FC"/>
    <w:rsid w:val="00821139"/>
    <w:rsid w:val="00821903"/>
    <w:rsid w:val="00830996"/>
    <w:rsid w:val="008317D5"/>
    <w:rsid w:val="008345F1"/>
    <w:rsid w:val="00836908"/>
    <w:rsid w:val="008435A5"/>
    <w:rsid w:val="00851B33"/>
    <w:rsid w:val="008620ED"/>
    <w:rsid w:val="00865B07"/>
    <w:rsid w:val="008667EA"/>
    <w:rsid w:val="00876274"/>
    <w:rsid w:val="0087637F"/>
    <w:rsid w:val="00877E8E"/>
    <w:rsid w:val="00881D7E"/>
    <w:rsid w:val="00882B4A"/>
    <w:rsid w:val="00884B5F"/>
    <w:rsid w:val="00885C99"/>
    <w:rsid w:val="00887B39"/>
    <w:rsid w:val="00892AD5"/>
    <w:rsid w:val="00893711"/>
    <w:rsid w:val="0089674D"/>
    <w:rsid w:val="008A1512"/>
    <w:rsid w:val="008B21D5"/>
    <w:rsid w:val="008B29E3"/>
    <w:rsid w:val="008B32D8"/>
    <w:rsid w:val="008B71EC"/>
    <w:rsid w:val="008C49F6"/>
    <w:rsid w:val="008D32B9"/>
    <w:rsid w:val="008D433B"/>
    <w:rsid w:val="008D6F2E"/>
    <w:rsid w:val="008E0915"/>
    <w:rsid w:val="008E20AE"/>
    <w:rsid w:val="008E3E4B"/>
    <w:rsid w:val="008E566E"/>
    <w:rsid w:val="008F0D22"/>
    <w:rsid w:val="0090067F"/>
    <w:rsid w:val="0090161A"/>
    <w:rsid w:val="00901EB6"/>
    <w:rsid w:val="0090358C"/>
    <w:rsid w:val="00904C62"/>
    <w:rsid w:val="00907310"/>
    <w:rsid w:val="00922A0B"/>
    <w:rsid w:val="00922BA8"/>
    <w:rsid w:val="009233F5"/>
    <w:rsid w:val="00924DAC"/>
    <w:rsid w:val="00925137"/>
    <w:rsid w:val="00927058"/>
    <w:rsid w:val="00931EFE"/>
    <w:rsid w:val="00935779"/>
    <w:rsid w:val="00936A85"/>
    <w:rsid w:val="00942750"/>
    <w:rsid w:val="0094439A"/>
    <w:rsid w:val="00944C67"/>
    <w:rsid w:val="009450CE"/>
    <w:rsid w:val="0094541C"/>
    <w:rsid w:val="009457FE"/>
    <w:rsid w:val="00945D89"/>
    <w:rsid w:val="00946370"/>
    <w:rsid w:val="00947179"/>
    <w:rsid w:val="0095164B"/>
    <w:rsid w:val="009525D8"/>
    <w:rsid w:val="00953E03"/>
    <w:rsid w:val="00954090"/>
    <w:rsid w:val="00956FDA"/>
    <w:rsid w:val="009573E7"/>
    <w:rsid w:val="00960CF7"/>
    <w:rsid w:val="00963E05"/>
    <w:rsid w:val="00967AEB"/>
    <w:rsid w:val="00967D54"/>
    <w:rsid w:val="00971028"/>
    <w:rsid w:val="009722EA"/>
    <w:rsid w:val="0097286A"/>
    <w:rsid w:val="00976AF3"/>
    <w:rsid w:val="00980EFB"/>
    <w:rsid w:val="00986EC6"/>
    <w:rsid w:val="0098765B"/>
    <w:rsid w:val="00987C38"/>
    <w:rsid w:val="00994999"/>
    <w:rsid w:val="00996483"/>
    <w:rsid w:val="00996F5A"/>
    <w:rsid w:val="009A31E1"/>
    <w:rsid w:val="009A7DF5"/>
    <w:rsid w:val="009B041A"/>
    <w:rsid w:val="009B0632"/>
    <w:rsid w:val="009B09D1"/>
    <w:rsid w:val="009B0DEB"/>
    <w:rsid w:val="009B288B"/>
    <w:rsid w:val="009B73A3"/>
    <w:rsid w:val="009C37C3"/>
    <w:rsid w:val="009C5416"/>
    <w:rsid w:val="009C7C86"/>
    <w:rsid w:val="009D2FF7"/>
    <w:rsid w:val="009D3F90"/>
    <w:rsid w:val="009D56DF"/>
    <w:rsid w:val="009D681A"/>
    <w:rsid w:val="009E6D11"/>
    <w:rsid w:val="009E7884"/>
    <w:rsid w:val="009E788A"/>
    <w:rsid w:val="009F0E08"/>
    <w:rsid w:val="009F188C"/>
    <w:rsid w:val="00A1056F"/>
    <w:rsid w:val="00A1058B"/>
    <w:rsid w:val="00A1107A"/>
    <w:rsid w:val="00A15084"/>
    <w:rsid w:val="00A1763D"/>
    <w:rsid w:val="00A17CEC"/>
    <w:rsid w:val="00A24CAD"/>
    <w:rsid w:val="00A27EF0"/>
    <w:rsid w:val="00A31964"/>
    <w:rsid w:val="00A32686"/>
    <w:rsid w:val="00A34482"/>
    <w:rsid w:val="00A361F0"/>
    <w:rsid w:val="00A376F3"/>
    <w:rsid w:val="00A415B0"/>
    <w:rsid w:val="00A42C9E"/>
    <w:rsid w:val="00A42F27"/>
    <w:rsid w:val="00A4739D"/>
    <w:rsid w:val="00A50B20"/>
    <w:rsid w:val="00A51390"/>
    <w:rsid w:val="00A5508B"/>
    <w:rsid w:val="00A60BAB"/>
    <w:rsid w:val="00A60D13"/>
    <w:rsid w:val="00A610CE"/>
    <w:rsid w:val="00A72745"/>
    <w:rsid w:val="00A74228"/>
    <w:rsid w:val="00A75DCB"/>
    <w:rsid w:val="00A76EFC"/>
    <w:rsid w:val="00A86EBA"/>
    <w:rsid w:val="00A90F21"/>
    <w:rsid w:val="00A91010"/>
    <w:rsid w:val="00A97F29"/>
    <w:rsid w:val="00AA3176"/>
    <w:rsid w:val="00AA46F4"/>
    <w:rsid w:val="00AA702E"/>
    <w:rsid w:val="00AB0964"/>
    <w:rsid w:val="00AB4439"/>
    <w:rsid w:val="00AB5011"/>
    <w:rsid w:val="00AB6A5D"/>
    <w:rsid w:val="00AC1771"/>
    <w:rsid w:val="00AC27C6"/>
    <w:rsid w:val="00AC3280"/>
    <w:rsid w:val="00AC33E1"/>
    <w:rsid w:val="00AC4FF2"/>
    <w:rsid w:val="00AC7368"/>
    <w:rsid w:val="00AD011D"/>
    <w:rsid w:val="00AD16B9"/>
    <w:rsid w:val="00AD4812"/>
    <w:rsid w:val="00AD5406"/>
    <w:rsid w:val="00AD583E"/>
    <w:rsid w:val="00AD7DDC"/>
    <w:rsid w:val="00AE1AB3"/>
    <w:rsid w:val="00AE377D"/>
    <w:rsid w:val="00B02C8A"/>
    <w:rsid w:val="00B04620"/>
    <w:rsid w:val="00B1469C"/>
    <w:rsid w:val="00B162C8"/>
    <w:rsid w:val="00B17A2B"/>
    <w:rsid w:val="00B17FBD"/>
    <w:rsid w:val="00B315A6"/>
    <w:rsid w:val="00B31813"/>
    <w:rsid w:val="00B33365"/>
    <w:rsid w:val="00B4208C"/>
    <w:rsid w:val="00B473C8"/>
    <w:rsid w:val="00B57B36"/>
    <w:rsid w:val="00B63396"/>
    <w:rsid w:val="00B75B3A"/>
    <w:rsid w:val="00B8494E"/>
    <w:rsid w:val="00B8686D"/>
    <w:rsid w:val="00BA5D84"/>
    <w:rsid w:val="00BB1DDC"/>
    <w:rsid w:val="00BC1477"/>
    <w:rsid w:val="00BC30C9"/>
    <w:rsid w:val="00BE02EF"/>
    <w:rsid w:val="00BE3E58"/>
    <w:rsid w:val="00BE3FEB"/>
    <w:rsid w:val="00BF131E"/>
    <w:rsid w:val="00BF2072"/>
    <w:rsid w:val="00BF2D94"/>
    <w:rsid w:val="00C01616"/>
    <w:rsid w:val="00C0162B"/>
    <w:rsid w:val="00C037D8"/>
    <w:rsid w:val="00C04082"/>
    <w:rsid w:val="00C068ED"/>
    <w:rsid w:val="00C139F1"/>
    <w:rsid w:val="00C214D0"/>
    <w:rsid w:val="00C27716"/>
    <w:rsid w:val="00C315E0"/>
    <w:rsid w:val="00C345B1"/>
    <w:rsid w:val="00C40142"/>
    <w:rsid w:val="00C43214"/>
    <w:rsid w:val="00C436FD"/>
    <w:rsid w:val="00C44D62"/>
    <w:rsid w:val="00C5351A"/>
    <w:rsid w:val="00C53F0F"/>
    <w:rsid w:val="00C55B57"/>
    <w:rsid w:val="00C57182"/>
    <w:rsid w:val="00C57863"/>
    <w:rsid w:val="00C61BA4"/>
    <w:rsid w:val="00C655FD"/>
    <w:rsid w:val="00C73FF6"/>
    <w:rsid w:val="00C75407"/>
    <w:rsid w:val="00C8051F"/>
    <w:rsid w:val="00C82F19"/>
    <w:rsid w:val="00C870A8"/>
    <w:rsid w:val="00C87140"/>
    <w:rsid w:val="00C94434"/>
    <w:rsid w:val="00C958BF"/>
    <w:rsid w:val="00C9629B"/>
    <w:rsid w:val="00CA0D75"/>
    <w:rsid w:val="00CA1C95"/>
    <w:rsid w:val="00CA1CF3"/>
    <w:rsid w:val="00CA5A9C"/>
    <w:rsid w:val="00CB2262"/>
    <w:rsid w:val="00CB4F7D"/>
    <w:rsid w:val="00CC1729"/>
    <w:rsid w:val="00CC1B24"/>
    <w:rsid w:val="00CC428B"/>
    <w:rsid w:val="00CC4525"/>
    <w:rsid w:val="00CC4C20"/>
    <w:rsid w:val="00CD3517"/>
    <w:rsid w:val="00CD5BE7"/>
    <w:rsid w:val="00CD5FE2"/>
    <w:rsid w:val="00CE7C68"/>
    <w:rsid w:val="00D0157B"/>
    <w:rsid w:val="00D02B4C"/>
    <w:rsid w:val="00D040C4"/>
    <w:rsid w:val="00D0651E"/>
    <w:rsid w:val="00D124C8"/>
    <w:rsid w:val="00D136DC"/>
    <w:rsid w:val="00D141E4"/>
    <w:rsid w:val="00D24AE5"/>
    <w:rsid w:val="00D42E2C"/>
    <w:rsid w:val="00D45D9D"/>
    <w:rsid w:val="00D5038C"/>
    <w:rsid w:val="00D55E71"/>
    <w:rsid w:val="00D57C5C"/>
    <w:rsid w:val="00D57C84"/>
    <w:rsid w:val="00D6057D"/>
    <w:rsid w:val="00D60857"/>
    <w:rsid w:val="00D61854"/>
    <w:rsid w:val="00D6588A"/>
    <w:rsid w:val="00D74BFA"/>
    <w:rsid w:val="00D836C5"/>
    <w:rsid w:val="00D84576"/>
    <w:rsid w:val="00D84606"/>
    <w:rsid w:val="00D85F63"/>
    <w:rsid w:val="00D871A4"/>
    <w:rsid w:val="00D929DE"/>
    <w:rsid w:val="00DA1399"/>
    <w:rsid w:val="00DA24C6"/>
    <w:rsid w:val="00DA4D7B"/>
    <w:rsid w:val="00DA69F7"/>
    <w:rsid w:val="00DB71DF"/>
    <w:rsid w:val="00DC133A"/>
    <w:rsid w:val="00DC6D2A"/>
    <w:rsid w:val="00DE264A"/>
    <w:rsid w:val="00DE3DA5"/>
    <w:rsid w:val="00DF07AB"/>
    <w:rsid w:val="00DF4662"/>
    <w:rsid w:val="00DF5072"/>
    <w:rsid w:val="00DF719B"/>
    <w:rsid w:val="00E02D18"/>
    <w:rsid w:val="00E041E7"/>
    <w:rsid w:val="00E10FB2"/>
    <w:rsid w:val="00E21F56"/>
    <w:rsid w:val="00E23CA1"/>
    <w:rsid w:val="00E25F2A"/>
    <w:rsid w:val="00E32605"/>
    <w:rsid w:val="00E366EF"/>
    <w:rsid w:val="00E401FF"/>
    <w:rsid w:val="00E409A8"/>
    <w:rsid w:val="00E44738"/>
    <w:rsid w:val="00E50C12"/>
    <w:rsid w:val="00E52F67"/>
    <w:rsid w:val="00E551CA"/>
    <w:rsid w:val="00E65507"/>
    <w:rsid w:val="00E65B91"/>
    <w:rsid w:val="00E71ED8"/>
    <w:rsid w:val="00E7209D"/>
    <w:rsid w:val="00E77223"/>
    <w:rsid w:val="00E831E2"/>
    <w:rsid w:val="00E8528B"/>
    <w:rsid w:val="00E85B94"/>
    <w:rsid w:val="00E93E68"/>
    <w:rsid w:val="00E978D0"/>
    <w:rsid w:val="00EA237C"/>
    <w:rsid w:val="00EA4613"/>
    <w:rsid w:val="00EA7F91"/>
    <w:rsid w:val="00EB1523"/>
    <w:rsid w:val="00EB1F9D"/>
    <w:rsid w:val="00EB29AE"/>
    <w:rsid w:val="00EB5561"/>
    <w:rsid w:val="00EC0E49"/>
    <w:rsid w:val="00EC101F"/>
    <w:rsid w:val="00EC4D16"/>
    <w:rsid w:val="00ED6CF4"/>
    <w:rsid w:val="00EE0131"/>
    <w:rsid w:val="00EE17B0"/>
    <w:rsid w:val="00EE2255"/>
    <w:rsid w:val="00EE5727"/>
    <w:rsid w:val="00EF06D9"/>
    <w:rsid w:val="00EF0BC5"/>
    <w:rsid w:val="00EF1E41"/>
    <w:rsid w:val="00EF3CB6"/>
    <w:rsid w:val="00F0219D"/>
    <w:rsid w:val="00F10E74"/>
    <w:rsid w:val="00F125E0"/>
    <w:rsid w:val="00F21238"/>
    <w:rsid w:val="00F24141"/>
    <w:rsid w:val="00F30C64"/>
    <w:rsid w:val="00F32CDB"/>
    <w:rsid w:val="00F343DB"/>
    <w:rsid w:val="00F46066"/>
    <w:rsid w:val="00F61309"/>
    <w:rsid w:val="00F63A70"/>
    <w:rsid w:val="00F65605"/>
    <w:rsid w:val="00F660A4"/>
    <w:rsid w:val="00F672BA"/>
    <w:rsid w:val="00F83354"/>
    <w:rsid w:val="00F874D2"/>
    <w:rsid w:val="00F87AF4"/>
    <w:rsid w:val="00F926A9"/>
    <w:rsid w:val="00FA21D0"/>
    <w:rsid w:val="00FA5F5F"/>
    <w:rsid w:val="00FB5865"/>
    <w:rsid w:val="00FB730C"/>
    <w:rsid w:val="00FC0C50"/>
    <w:rsid w:val="00FC2695"/>
    <w:rsid w:val="00FC3E03"/>
    <w:rsid w:val="00FC3FC1"/>
    <w:rsid w:val="00FC4FC4"/>
    <w:rsid w:val="00FC78A1"/>
    <w:rsid w:val="00FD44E4"/>
    <w:rsid w:val="00FF1EDF"/>
    <w:rsid w:val="00FF44D2"/>
    <w:rsid w:val="00FF492A"/>
    <w:rsid w:val="00FF54AD"/>
    <w:rsid w:val="00FF669F"/>
    <w:rsid w:val="00FF6D1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UnresolvedMention">
    <w:name w:val="Unresolved Mention"/>
    <w:basedOn w:val="Carpredefinitoparagrafo"/>
    <w:uiPriority w:val="99"/>
    <w:semiHidden/>
    <w:unhideWhenUsed/>
    <w:rsid w:val="00495C53"/>
    <w:rPr>
      <w:color w:val="605E5C"/>
      <w:shd w:val="clear" w:color="auto" w:fill="E1DFDD"/>
    </w:rPr>
  </w:style>
  <w:style w:type="paragraph" w:styleId="Paragrafoelenco">
    <w:name w:val="List Paragraph"/>
    <w:basedOn w:val="Normale"/>
    <w:uiPriority w:val="34"/>
    <w:qFormat/>
    <w:rsid w:val="00155137"/>
    <w:pPr>
      <w:ind w:left="720"/>
      <w:contextualSpacing/>
    </w:pPr>
  </w:style>
  <w:style w:type="paragraph" w:styleId="Titolo">
    <w:name w:val="Title"/>
    <w:basedOn w:val="Normale"/>
    <w:next w:val="Normale"/>
    <w:link w:val="TitoloCarattere"/>
    <w:autoRedefine/>
    <w:uiPriority w:val="10"/>
    <w:qFormat/>
    <w:rsid w:val="00D84606"/>
    <w:pPr>
      <w:tabs>
        <w:tab w:val="clear" w:pos="7100"/>
      </w:tabs>
      <w:spacing w:line="360" w:lineRule="auto"/>
      <w:contextualSpacing/>
    </w:pPr>
    <w:rPr>
      <w:rFonts w:ascii="Cambria" w:eastAsiaTheme="minorHAnsi" w:hAnsi="Cambria" w:cstheme="minorBidi"/>
      <w:sz w:val="48"/>
      <w:szCs w:val="48"/>
      <w:lang w:val="it-IT"/>
    </w:rPr>
  </w:style>
  <w:style w:type="character" w:customStyle="1" w:styleId="TitoloCarattere">
    <w:name w:val="Titolo Carattere"/>
    <w:basedOn w:val="Carpredefinitoparagrafo"/>
    <w:link w:val="Titolo"/>
    <w:uiPriority w:val="10"/>
    <w:rsid w:val="00D84606"/>
    <w:rPr>
      <w:rFonts w:ascii="Cambria" w:hAnsi="Cambria"/>
      <w:sz w:val="48"/>
      <w:szCs w:val="48"/>
    </w:rPr>
  </w:style>
  <w:style w:type="character" w:styleId="Testosegnaposto">
    <w:name w:val="Placeholder Text"/>
    <w:basedOn w:val="Carpredefinitoparagrafo"/>
    <w:uiPriority w:val="99"/>
    <w:semiHidden/>
    <w:rsid w:val="00F2123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UnresolvedMention">
    <w:name w:val="Unresolved Mention"/>
    <w:basedOn w:val="Carpredefinitoparagrafo"/>
    <w:uiPriority w:val="99"/>
    <w:semiHidden/>
    <w:unhideWhenUsed/>
    <w:rsid w:val="00495C53"/>
    <w:rPr>
      <w:color w:val="605E5C"/>
      <w:shd w:val="clear" w:color="auto" w:fill="E1DFDD"/>
    </w:rPr>
  </w:style>
  <w:style w:type="paragraph" w:styleId="Paragrafoelenco">
    <w:name w:val="List Paragraph"/>
    <w:basedOn w:val="Normale"/>
    <w:uiPriority w:val="34"/>
    <w:qFormat/>
    <w:rsid w:val="00155137"/>
    <w:pPr>
      <w:ind w:left="720"/>
      <w:contextualSpacing/>
    </w:pPr>
  </w:style>
  <w:style w:type="paragraph" w:styleId="Titolo">
    <w:name w:val="Title"/>
    <w:basedOn w:val="Normale"/>
    <w:next w:val="Normale"/>
    <w:link w:val="TitoloCarattere"/>
    <w:autoRedefine/>
    <w:uiPriority w:val="10"/>
    <w:qFormat/>
    <w:rsid w:val="00D84606"/>
    <w:pPr>
      <w:tabs>
        <w:tab w:val="clear" w:pos="7100"/>
      </w:tabs>
      <w:spacing w:line="360" w:lineRule="auto"/>
      <w:contextualSpacing/>
    </w:pPr>
    <w:rPr>
      <w:rFonts w:ascii="Cambria" w:eastAsiaTheme="minorHAnsi" w:hAnsi="Cambria" w:cstheme="minorBidi"/>
      <w:sz w:val="48"/>
      <w:szCs w:val="48"/>
      <w:lang w:val="it-IT"/>
    </w:rPr>
  </w:style>
  <w:style w:type="character" w:customStyle="1" w:styleId="TitoloCarattere">
    <w:name w:val="Titolo Carattere"/>
    <w:basedOn w:val="Carpredefinitoparagrafo"/>
    <w:link w:val="Titolo"/>
    <w:uiPriority w:val="10"/>
    <w:rsid w:val="00D84606"/>
    <w:rPr>
      <w:rFonts w:ascii="Cambria" w:hAnsi="Cambria"/>
      <w:sz w:val="48"/>
      <w:szCs w:val="48"/>
    </w:rPr>
  </w:style>
  <w:style w:type="character" w:styleId="Testosegnaposto">
    <w:name w:val="Placeholder Text"/>
    <w:basedOn w:val="Carpredefinitoparagrafo"/>
    <w:uiPriority w:val="99"/>
    <w:semiHidden/>
    <w:rsid w:val="00F212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6370">
      <w:bodyDiv w:val="1"/>
      <w:marLeft w:val="0"/>
      <w:marRight w:val="0"/>
      <w:marTop w:val="0"/>
      <w:marBottom w:val="0"/>
      <w:divBdr>
        <w:top w:val="none" w:sz="0" w:space="0" w:color="auto"/>
        <w:left w:val="none" w:sz="0" w:space="0" w:color="auto"/>
        <w:bottom w:val="none" w:sz="0" w:space="0" w:color="auto"/>
        <w:right w:val="none" w:sz="0" w:space="0" w:color="auto"/>
      </w:divBdr>
    </w:div>
    <w:div w:id="133720535">
      <w:bodyDiv w:val="1"/>
      <w:marLeft w:val="0"/>
      <w:marRight w:val="0"/>
      <w:marTop w:val="0"/>
      <w:marBottom w:val="0"/>
      <w:divBdr>
        <w:top w:val="none" w:sz="0" w:space="0" w:color="auto"/>
        <w:left w:val="none" w:sz="0" w:space="0" w:color="auto"/>
        <w:bottom w:val="none" w:sz="0" w:space="0" w:color="auto"/>
        <w:right w:val="none" w:sz="0" w:space="0" w:color="auto"/>
      </w:divBdr>
    </w:div>
    <w:div w:id="137959915">
      <w:bodyDiv w:val="1"/>
      <w:marLeft w:val="0"/>
      <w:marRight w:val="0"/>
      <w:marTop w:val="0"/>
      <w:marBottom w:val="0"/>
      <w:divBdr>
        <w:top w:val="none" w:sz="0" w:space="0" w:color="auto"/>
        <w:left w:val="none" w:sz="0" w:space="0" w:color="auto"/>
        <w:bottom w:val="none" w:sz="0" w:space="0" w:color="auto"/>
        <w:right w:val="none" w:sz="0" w:space="0" w:color="auto"/>
      </w:divBdr>
    </w:div>
    <w:div w:id="164176646">
      <w:bodyDiv w:val="1"/>
      <w:marLeft w:val="0"/>
      <w:marRight w:val="0"/>
      <w:marTop w:val="0"/>
      <w:marBottom w:val="0"/>
      <w:divBdr>
        <w:top w:val="none" w:sz="0" w:space="0" w:color="auto"/>
        <w:left w:val="none" w:sz="0" w:space="0" w:color="auto"/>
        <w:bottom w:val="none" w:sz="0" w:space="0" w:color="auto"/>
        <w:right w:val="none" w:sz="0" w:space="0" w:color="auto"/>
      </w:divBdr>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70726581">
      <w:bodyDiv w:val="1"/>
      <w:marLeft w:val="0"/>
      <w:marRight w:val="0"/>
      <w:marTop w:val="0"/>
      <w:marBottom w:val="0"/>
      <w:divBdr>
        <w:top w:val="none" w:sz="0" w:space="0" w:color="auto"/>
        <w:left w:val="none" w:sz="0" w:space="0" w:color="auto"/>
        <w:bottom w:val="none" w:sz="0" w:space="0" w:color="auto"/>
        <w:right w:val="none" w:sz="0" w:space="0" w:color="auto"/>
      </w:divBdr>
    </w:div>
    <w:div w:id="416176969">
      <w:bodyDiv w:val="1"/>
      <w:marLeft w:val="0"/>
      <w:marRight w:val="0"/>
      <w:marTop w:val="0"/>
      <w:marBottom w:val="0"/>
      <w:divBdr>
        <w:top w:val="none" w:sz="0" w:space="0" w:color="auto"/>
        <w:left w:val="none" w:sz="0" w:space="0" w:color="auto"/>
        <w:bottom w:val="none" w:sz="0" w:space="0" w:color="auto"/>
        <w:right w:val="none" w:sz="0" w:space="0" w:color="auto"/>
      </w:divBdr>
    </w:div>
    <w:div w:id="70899203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3700">
      <w:bodyDiv w:val="1"/>
      <w:marLeft w:val="0"/>
      <w:marRight w:val="0"/>
      <w:marTop w:val="0"/>
      <w:marBottom w:val="0"/>
      <w:divBdr>
        <w:top w:val="none" w:sz="0" w:space="0" w:color="auto"/>
        <w:left w:val="none" w:sz="0" w:space="0" w:color="auto"/>
        <w:bottom w:val="none" w:sz="0" w:space="0" w:color="auto"/>
        <w:right w:val="none" w:sz="0" w:space="0" w:color="auto"/>
      </w:divBdr>
    </w:div>
    <w:div w:id="1097753885">
      <w:bodyDiv w:val="1"/>
      <w:marLeft w:val="0"/>
      <w:marRight w:val="0"/>
      <w:marTop w:val="0"/>
      <w:marBottom w:val="0"/>
      <w:divBdr>
        <w:top w:val="none" w:sz="0" w:space="0" w:color="auto"/>
        <w:left w:val="none" w:sz="0" w:space="0" w:color="auto"/>
        <w:bottom w:val="none" w:sz="0" w:space="0" w:color="auto"/>
        <w:right w:val="none" w:sz="0" w:space="0" w:color="auto"/>
      </w:divBdr>
    </w:div>
    <w:div w:id="1303924312">
      <w:bodyDiv w:val="1"/>
      <w:marLeft w:val="0"/>
      <w:marRight w:val="0"/>
      <w:marTop w:val="0"/>
      <w:marBottom w:val="0"/>
      <w:divBdr>
        <w:top w:val="none" w:sz="0" w:space="0" w:color="auto"/>
        <w:left w:val="none" w:sz="0" w:space="0" w:color="auto"/>
        <w:bottom w:val="none" w:sz="0" w:space="0" w:color="auto"/>
        <w:right w:val="none" w:sz="0" w:space="0" w:color="auto"/>
      </w:divBdr>
    </w:div>
    <w:div w:id="142772618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3870">
      <w:bodyDiv w:val="1"/>
      <w:marLeft w:val="0"/>
      <w:marRight w:val="0"/>
      <w:marTop w:val="0"/>
      <w:marBottom w:val="0"/>
      <w:divBdr>
        <w:top w:val="none" w:sz="0" w:space="0" w:color="auto"/>
        <w:left w:val="none" w:sz="0" w:space="0" w:color="auto"/>
        <w:bottom w:val="none" w:sz="0" w:space="0" w:color="auto"/>
        <w:right w:val="none" w:sz="0" w:space="0" w:color="auto"/>
      </w:divBdr>
    </w:div>
    <w:div w:id="188390497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google.com/url?sa=i&amp;url=https://mc.ai/intuition-learning-and-neural-networks/&amp;psig=AOvVaw37lUFaZmxgoePa2dfzi0h2&amp;ust=1584551885725000&amp;source=images&amp;cd=vfe&amp;ved=0CAIQjRxqFwoTCKinj5aCougCFQAAAAAdAAAAABA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icola.tamascelli@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8320079717083"/>
          <c:y val="7.3720472440944887E-2"/>
          <c:w val="0.73113547460166906"/>
          <c:h val="0.81998745872491741"/>
        </c:manualLayout>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xVal>
            <c:numRef>
              <c:f>Data!$A$2:$A$77</c:f>
              <c:numCache>
                <c:formatCode>m/d/yyyy</c:formatCode>
                <c:ptCount val="76"/>
                <c:pt idx="0">
                  <c:v>43069</c:v>
                </c:pt>
                <c:pt idx="1">
                  <c:v>43062</c:v>
                </c:pt>
                <c:pt idx="2">
                  <c:v>43061</c:v>
                </c:pt>
                <c:pt idx="3">
                  <c:v>43059</c:v>
                </c:pt>
                <c:pt idx="4">
                  <c:v>43055</c:v>
                </c:pt>
                <c:pt idx="5">
                  <c:v>43053</c:v>
                </c:pt>
                <c:pt idx="6">
                  <c:v>43052</c:v>
                </c:pt>
                <c:pt idx="7">
                  <c:v>43048</c:v>
                </c:pt>
                <c:pt idx="8">
                  <c:v>43047</c:v>
                </c:pt>
                <c:pt idx="9">
                  <c:v>43045</c:v>
                </c:pt>
                <c:pt idx="10">
                  <c:v>43042</c:v>
                </c:pt>
                <c:pt idx="11">
                  <c:v>43041</c:v>
                </c:pt>
                <c:pt idx="12">
                  <c:v>43034</c:v>
                </c:pt>
                <c:pt idx="13">
                  <c:v>43033</c:v>
                </c:pt>
                <c:pt idx="14">
                  <c:v>43032</c:v>
                </c:pt>
                <c:pt idx="15">
                  <c:v>43027</c:v>
                </c:pt>
                <c:pt idx="16">
                  <c:v>43026</c:v>
                </c:pt>
                <c:pt idx="17">
                  <c:v>43020</c:v>
                </c:pt>
                <c:pt idx="18">
                  <c:v>43019</c:v>
                </c:pt>
                <c:pt idx="19">
                  <c:v>43018</c:v>
                </c:pt>
                <c:pt idx="20">
                  <c:v>43017</c:v>
                </c:pt>
                <c:pt idx="21">
                  <c:v>43015</c:v>
                </c:pt>
                <c:pt idx="22">
                  <c:v>43014</c:v>
                </c:pt>
                <c:pt idx="23">
                  <c:v>43013</c:v>
                </c:pt>
                <c:pt idx="24">
                  <c:v>43012</c:v>
                </c:pt>
                <c:pt idx="25">
                  <c:v>43011</c:v>
                </c:pt>
                <c:pt idx="26">
                  <c:v>43010</c:v>
                </c:pt>
                <c:pt idx="27">
                  <c:v>43009</c:v>
                </c:pt>
                <c:pt idx="28">
                  <c:v>43008</c:v>
                </c:pt>
                <c:pt idx="29">
                  <c:v>43005</c:v>
                </c:pt>
                <c:pt idx="30">
                  <c:v>43004</c:v>
                </c:pt>
                <c:pt idx="31">
                  <c:v>43003</c:v>
                </c:pt>
                <c:pt idx="32">
                  <c:v>43002</c:v>
                </c:pt>
                <c:pt idx="33">
                  <c:v>43001</c:v>
                </c:pt>
                <c:pt idx="34">
                  <c:v>43000</c:v>
                </c:pt>
                <c:pt idx="35">
                  <c:v>42999</c:v>
                </c:pt>
                <c:pt idx="36">
                  <c:v>42998</c:v>
                </c:pt>
                <c:pt idx="37">
                  <c:v>42997</c:v>
                </c:pt>
                <c:pt idx="38">
                  <c:v>42996</c:v>
                </c:pt>
                <c:pt idx="39">
                  <c:v>42995</c:v>
                </c:pt>
                <c:pt idx="40">
                  <c:v>42994</c:v>
                </c:pt>
                <c:pt idx="41">
                  <c:v>42993</c:v>
                </c:pt>
                <c:pt idx="42">
                  <c:v>42992</c:v>
                </c:pt>
                <c:pt idx="43">
                  <c:v>42991</c:v>
                </c:pt>
                <c:pt idx="44">
                  <c:v>42990</c:v>
                </c:pt>
                <c:pt idx="45">
                  <c:v>42989</c:v>
                </c:pt>
                <c:pt idx="46">
                  <c:v>42988</c:v>
                </c:pt>
                <c:pt idx="47">
                  <c:v>42987</c:v>
                </c:pt>
                <c:pt idx="48">
                  <c:v>42985</c:v>
                </c:pt>
                <c:pt idx="49">
                  <c:v>42984</c:v>
                </c:pt>
                <c:pt idx="50">
                  <c:v>42978</c:v>
                </c:pt>
                <c:pt idx="51">
                  <c:v>42977</c:v>
                </c:pt>
                <c:pt idx="52">
                  <c:v>42975</c:v>
                </c:pt>
                <c:pt idx="53">
                  <c:v>42974</c:v>
                </c:pt>
                <c:pt idx="54">
                  <c:v>42972</c:v>
                </c:pt>
                <c:pt idx="55">
                  <c:v>42970</c:v>
                </c:pt>
                <c:pt idx="56">
                  <c:v>42968</c:v>
                </c:pt>
                <c:pt idx="57">
                  <c:v>42967</c:v>
                </c:pt>
                <c:pt idx="58">
                  <c:v>42965</c:v>
                </c:pt>
                <c:pt idx="59">
                  <c:v>42964</c:v>
                </c:pt>
                <c:pt idx="60">
                  <c:v>42963</c:v>
                </c:pt>
                <c:pt idx="61">
                  <c:v>42961</c:v>
                </c:pt>
                <c:pt idx="62">
                  <c:v>42959</c:v>
                </c:pt>
                <c:pt idx="63">
                  <c:v>42958</c:v>
                </c:pt>
                <c:pt idx="64">
                  <c:v>42957</c:v>
                </c:pt>
                <c:pt idx="65">
                  <c:v>42956</c:v>
                </c:pt>
                <c:pt idx="66">
                  <c:v>42955</c:v>
                </c:pt>
                <c:pt idx="67">
                  <c:v>42953</c:v>
                </c:pt>
                <c:pt idx="68">
                  <c:v>42951</c:v>
                </c:pt>
                <c:pt idx="69">
                  <c:v>42950</c:v>
                </c:pt>
                <c:pt idx="70">
                  <c:v>42949</c:v>
                </c:pt>
                <c:pt idx="71">
                  <c:v>42947</c:v>
                </c:pt>
                <c:pt idx="72">
                  <c:v>42944</c:v>
                </c:pt>
                <c:pt idx="73">
                  <c:v>42943</c:v>
                </c:pt>
                <c:pt idx="74">
                  <c:v>42942</c:v>
                </c:pt>
                <c:pt idx="75">
                  <c:v>42935</c:v>
                </c:pt>
              </c:numCache>
            </c:numRef>
          </c:xVal>
          <c:yVal>
            <c:numRef>
              <c:f>Data!$B$2:$B$77</c:f>
              <c:numCache>
                <c:formatCode>General</c:formatCode>
                <c:ptCount val="76"/>
                <c:pt idx="0">
                  <c:v>2</c:v>
                </c:pt>
                <c:pt idx="1">
                  <c:v>25</c:v>
                </c:pt>
                <c:pt idx="2">
                  <c:v>31</c:v>
                </c:pt>
                <c:pt idx="3">
                  <c:v>3</c:v>
                </c:pt>
                <c:pt idx="4">
                  <c:v>3</c:v>
                </c:pt>
                <c:pt idx="5">
                  <c:v>1</c:v>
                </c:pt>
                <c:pt idx="6">
                  <c:v>63</c:v>
                </c:pt>
                <c:pt idx="7">
                  <c:v>3</c:v>
                </c:pt>
                <c:pt idx="8">
                  <c:v>31</c:v>
                </c:pt>
                <c:pt idx="9">
                  <c:v>3</c:v>
                </c:pt>
                <c:pt idx="10">
                  <c:v>92</c:v>
                </c:pt>
                <c:pt idx="11">
                  <c:v>3</c:v>
                </c:pt>
                <c:pt idx="12">
                  <c:v>4</c:v>
                </c:pt>
                <c:pt idx="13">
                  <c:v>34</c:v>
                </c:pt>
                <c:pt idx="14">
                  <c:v>3</c:v>
                </c:pt>
                <c:pt idx="15">
                  <c:v>3</c:v>
                </c:pt>
                <c:pt idx="16">
                  <c:v>39</c:v>
                </c:pt>
                <c:pt idx="17">
                  <c:v>3</c:v>
                </c:pt>
                <c:pt idx="18">
                  <c:v>33</c:v>
                </c:pt>
                <c:pt idx="19">
                  <c:v>18</c:v>
                </c:pt>
                <c:pt idx="20">
                  <c:v>1</c:v>
                </c:pt>
                <c:pt idx="21">
                  <c:v>421</c:v>
                </c:pt>
                <c:pt idx="22">
                  <c:v>3501</c:v>
                </c:pt>
                <c:pt idx="23">
                  <c:v>1555</c:v>
                </c:pt>
                <c:pt idx="24">
                  <c:v>687</c:v>
                </c:pt>
                <c:pt idx="25">
                  <c:v>336</c:v>
                </c:pt>
                <c:pt idx="26">
                  <c:v>917</c:v>
                </c:pt>
                <c:pt idx="27">
                  <c:v>1425</c:v>
                </c:pt>
                <c:pt idx="28">
                  <c:v>1897</c:v>
                </c:pt>
                <c:pt idx="29">
                  <c:v>43</c:v>
                </c:pt>
                <c:pt idx="30">
                  <c:v>68</c:v>
                </c:pt>
                <c:pt idx="31">
                  <c:v>45</c:v>
                </c:pt>
                <c:pt idx="32">
                  <c:v>3</c:v>
                </c:pt>
                <c:pt idx="33">
                  <c:v>64</c:v>
                </c:pt>
                <c:pt idx="34">
                  <c:v>3449</c:v>
                </c:pt>
                <c:pt idx="35">
                  <c:v>824</c:v>
                </c:pt>
                <c:pt idx="36">
                  <c:v>368</c:v>
                </c:pt>
                <c:pt idx="37">
                  <c:v>357</c:v>
                </c:pt>
                <c:pt idx="38">
                  <c:v>133</c:v>
                </c:pt>
                <c:pt idx="39">
                  <c:v>81</c:v>
                </c:pt>
                <c:pt idx="40">
                  <c:v>183</c:v>
                </c:pt>
                <c:pt idx="41">
                  <c:v>60</c:v>
                </c:pt>
                <c:pt idx="42">
                  <c:v>138</c:v>
                </c:pt>
                <c:pt idx="43">
                  <c:v>106</c:v>
                </c:pt>
                <c:pt idx="44">
                  <c:v>610</c:v>
                </c:pt>
                <c:pt idx="45">
                  <c:v>781</c:v>
                </c:pt>
                <c:pt idx="46">
                  <c:v>4616</c:v>
                </c:pt>
                <c:pt idx="47">
                  <c:v>2904</c:v>
                </c:pt>
                <c:pt idx="48">
                  <c:v>19</c:v>
                </c:pt>
                <c:pt idx="49">
                  <c:v>31</c:v>
                </c:pt>
                <c:pt idx="50">
                  <c:v>3</c:v>
                </c:pt>
                <c:pt idx="51">
                  <c:v>70</c:v>
                </c:pt>
                <c:pt idx="52">
                  <c:v>24</c:v>
                </c:pt>
                <c:pt idx="53">
                  <c:v>3</c:v>
                </c:pt>
                <c:pt idx="54">
                  <c:v>15</c:v>
                </c:pt>
                <c:pt idx="55">
                  <c:v>31</c:v>
                </c:pt>
                <c:pt idx="56">
                  <c:v>3</c:v>
                </c:pt>
                <c:pt idx="57">
                  <c:v>3</c:v>
                </c:pt>
                <c:pt idx="58">
                  <c:v>3</c:v>
                </c:pt>
                <c:pt idx="59">
                  <c:v>3</c:v>
                </c:pt>
                <c:pt idx="60">
                  <c:v>31</c:v>
                </c:pt>
                <c:pt idx="61">
                  <c:v>3</c:v>
                </c:pt>
                <c:pt idx="62">
                  <c:v>3</c:v>
                </c:pt>
                <c:pt idx="63">
                  <c:v>3</c:v>
                </c:pt>
                <c:pt idx="64">
                  <c:v>34</c:v>
                </c:pt>
                <c:pt idx="65">
                  <c:v>139</c:v>
                </c:pt>
                <c:pt idx="66">
                  <c:v>3</c:v>
                </c:pt>
                <c:pt idx="67">
                  <c:v>3</c:v>
                </c:pt>
                <c:pt idx="68">
                  <c:v>10</c:v>
                </c:pt>
                <c:pt idx="69">
                  <c:v>5</c:v>
                </c:pt>
                <c:pt idx="70">
                  <c:v>15</c:v>
                </c:pt>
                <c:pt idx="71">
                  <c:v>3</c:v>
                </c:pt>
                <c:pt idx="72">
                  <c:v>6</c:v>
                </c:pt>
                <c:pt idx="73">
                  <c:v>3</c:v>
                </c:pt>
                <c:pt idx="74">
                  <c:v>31</c:v>
                </c:pt>
                <c:pt idx="75">
                  <c:v>3</c:v>
                </c:pt>
              </c:numCache>
            </c:numRef>
          </c:yVal>
          <c:smooth val="0"/>
          <c:extLst xmlns:c16r2="http://schemas.microsoft.com/office/drawing/2015/06/chart">
            <c:ext xmlns:c16="http://schemas.microsoft.com/office/drawing/2014/chart" uri="{C3380CC4-5D6E-409C-BE32-E72D297353CC}">
              <c16:uniqueId val="{00000000-87A7-4564-A60E-D77140321C4A}"/>
            </c:ext>
          </c:extLst>
        </c:ser>
        <c:dLbls>
          <c:showLegendKey val="0"/>
          <c:showVal val="0"/>
          <c:showCatName val="0"/>
          <c:showSerName val="0"/>
          <c:showPercent val="0"/>
          <c:showBubbleSize val="0"/>
        </c:dLbls>
        <c:axId val="127650816"/>
        <c:axId val="135206016"/>
      </c:scatterChart>
      <c:valAx>
        <c:axId val="127650816"/>
        <c:scaling>
          <c:orientation val="minMax"/>
          <c:max val="43067"/>
          <c:min val="4292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35206016"/>
        <c:crosses val="autoZero"/>
        <c:crossBetween val="midCat"/>
        <c:majorUnit val="58"/>
        <c:minorUnit val="3.22"/>
      </c:valAx>
      <c:valAx>
        <c:axId val="13520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b-NO" sz="1000">
                    <a:latin typeface="Arial" panose="020B0604020202020204" pitchFamily="34" charset="0"/>
                    <a:cs typeface="Arial" panose="020B0604020202020204" pitchFamily="34" charset="0"/>
                  </a:rPr>
                  <a:t>Number of alarms</a:t>
                </a:r>
              </a:p>
            </c:rich>
          </c:tx>
          <c:layout>
            <c:manualLayout>
              <c:xMode val="edge"/>
              <c:yMode val="edge"/>
              <c:x val="2.2224333327243606E-2"/>
              <c:y val="9.307040624928142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127650816"/>
        <c:crosses val="autoZero"/>
        <c:crossBetween val="midCat"/>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320A6193EE7646A3E1232F80C7AAFA" ma:contentTypeVersion="15" ma:contentTypeDescription="Create a new document." ma:contentTypeScope="" ma:versionID="fc70e36f54fc1cd67b605ac08c80cbb9">
  <xsd:schema xmlns:xsd="http://www.w3.org/2001/XMLSchema" xmlns:xs="http://www.w3.org/2001/XMLSchema" xmlns:p="http://schemas.microsoft.com/office/2006/metadata/properties" xmlns:ns1="http://schemas.microsoft.com/sharepoint/v3" xmlns:ns3="e9a90c27-ae1b-4fb2-9a63-9b09d313cc89" xmlns:ns4="65b17cf8-a786-43a6-bccd-28f7c5a31be1" targetNamespace="http://schemas.microsoft.com/office/2006/metadata/properties" ma:root="true" ma:fieldsID="913f7a1d3fa1893b001365afbd1a65ee" ns1:_="" ns3:_="" ns4:_="">
    <xsd:import namespace="http://schemas.microsoft.com/sharepoint/v3"/>
    <xsd:import namespace="e9a90c27-ae1b-4fb2-9a63-9b09d313cc89"/>
    <xsd:import namespace="65b17cf8-a786-43a6-bccd-28f7c5a31be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90c27-ae1b-4fb2-9a63-9b09d313c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17cf8-a786-43a6-bccd-28f7c5a31b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36E18-52E5-49AA-865C-94DDDA8CF0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2B7A698-6DCF-4368-8AE5-D40C9EBF9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a90c27-ae1b-4fb2-9a63-9b09d313cc89"/>
    <ds:schemaRef ds:uri="65b17cf8-a786-43a6-bccd-28f7c5a31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85E4C-3719-450B-9BE6-3E3DDA990F2A}">
  <ds:schemaRefs>
    <ds:schemaRef ds:uri="http://schemas.microsoft.com/sharepoint/v3/contenttype/forms"/>
  </ds:schemaRefs>
</ds:datastoreItem>
</file>

<file path=customXml/itemProps4.xml><?xml version="1.0" encoding="utf-8"?>
<ds:datastoreItem xmlns:ds="http://schemas.openxmlformats.org/officeDocument/2006/customXml" ds:itemID="{EC5C614B-AA4E-48A8-B050-720C9959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6</Pages>
  <Words>9407</Words>
  <Characters>53621</Characters>
  <Application>Microsoft Office Word</Application>
  <DocSecurity>0</DocSecurity>
  <Lines>446</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Machine Learning Approach to Predict Chattering Alarms</dc:title>
  <dc:creator>raffaella</dc:creator>
  <cp:lastModifiedBy>raffaella</cp:lastModifiedBy>
  <cp:revision>205</cp:revision>
  <cp:lastPrinted>2020-06-26T16:07:00Z</cp:lastPrinted>
  <dcterms:created xsi:type="dcterms:W3CDTF">2020-04-16T17:01:00Z</dcterms:created>
  <dcterms:modified xsi:type="dcterms:W3CDTF">2020-08-31T07:51:00Z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Unique User Id_1">
    <vt:lpwstr>daa57e26-294f-31ff-b6fb-6f98f0554e44</vt:lpwstr>
  </property>
  <property fmtid="{D5CDD505-2E9C-101B-9397-08002B2CF9AE}" pid="5" name="Mendeley Document_1">
    <vt:lpwstr>True</vt:lpwstr>
  </property>
  <property fmtid="{D5CDD505-2E9C-101B-9397-08002B2CF9AE}" pid="6" name="Mendeley Citation Style_1">
    <vt:lpwstr>http://csl.mendeley.com/styles/482613411/harvard-cite-them-right-2-mod</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http://www.zotero.org/styles/chemical-engineering-journal</vt:lpwstr>
  </property>
  <property fmtid="{D5CDD505-2E9C-101B-9397-08002B2CF9AE}" pid="14" name="Mendeley Recent Style Name 3_1">
    <vt:lpwstr>Chemical Engineering Journal</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https://csl.mendeley.com/styles/482613411/harvard-cite-them-right-2-mod</vt:lpwstr>
  </property>
  <property fmtid="{D5CDD505-2E9C-101B-9397-08002B2CF9AE}" pid="20" name="Mendeley Recent Style Name 6_1">
    <vt:lpwstr>Cite Them Right 10th edition - Harvard - Nicola Tamascelli</vt:lpwstr>
  </property>
  <property fmtid="{D5CDD505-2E9C-101B-9397-08002B2CF9AE}" pid="21" name="Mendeley Recent Style Id 7_1">
    <vt:lpwstr>http://csl.mendeley.com/styles/482613411/harvard-cite-them-right-2-mod</vt:lpwstr>
  </property>
  <property fmtid="{D5CDD505-2E9C-101B-9397-08002B2CF9AE}" pid="22" name="Mendeley Recent Style Name 7_1">
    <vt:lpwstr>Cite Them Right 10th edition - Harvard - Nicola Tamascelli</vt:lpwstr>
  </property>
  <property fmtid="{D5CDD505-2E9C-101B-9397-08002B2CF9AE}" pid="23" name="Mendeley Recent Style Id 8_1">
    <vt:lpwstr>http://www.zotero.org/styles/ieee</vt:lpwstr>
  </property>
  <property fmtid="{D5CDD505-2E9C-101B-9397-08002B2CF9AE}" pid="24" name="Mendeley Recent Style Name 8_1">
    <vt:lpwstr>IEEE</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y fmtid="{D5CDD505-2E9C-101B-9397-08002B2CF9AE}" pid="27" name="ContentTypeId">
    <vt:lpwstr>0x010100F3320A6193EE7646A3E1232F80C7AAFA</vt:lpwstr>
  </property>
</Properties>
</file>