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7C5FC8" w14:paraId="617E7FCA" w14:textId="77777777" w:rsidTr="007C5FC8">
        <w:trPr>
          <w:trHeight w:val="852"/>
          <w:jc w:val="center"/>
        </w:trPr>
        <w:tc>
          <w:tcPr>
            <w:tcW w:w="6946" w:type="dxa"/>
            <w:vMerge w:val="restart"/>
            <w:tcBorders>
              <w:top w:val="nil"/>
              <w:left w:val="nil"/>
              <w:bottom w:val="nil"/>
              <w:right w:val="single" w:sz="4" w:space="0" w:color="auto"/>
            </w:tcBorders>
            <w:hideMark/>
          </w:tcPr>
          <w:p w14:paraId="3642EE2B" w14:textId="55A25942" w:rsidR="007C5FC8" w:rsidRDefault="007C5FC8">
            <w:pPr>
              <w:tabs>
                <w:tab w:val="left" w:pos="-108"/>
              </w:tabs>
              <w:ind w:left="-108"/>
              <w:jc w:val="left"/>
              <w:rPr>
                <w:rFonts w:cs="Arial"/>
                <w:b/>
                <w:bCs/>
                <w:i/>
                <w:iCs/>
                <w:color w:val="000066"/>
                <w:sz w:val="12"/>
                <w:szCs w:val="12"/>
                <w:lang w:eastAsia="it-IT"/>
              </w:rPr>
            </w:pPr>
            <w:r>
              <w:rPr>
                <w:rFonts w:ascii="AdvP6960" w:hAnsi="AdvP6960" w:cs="AdvP6960"/>
                <w:noProof/>
                <w:color w:val="241F20"/>
                <w:szCs w:val="18"/>
                <w:lang w:val="it-IT" w:eastAsia="it-IT"/>
              </w:rPr>
              <w:drawing>
                <wp:inline distT="0" distB="0" distL="0" distR="0" wp14:anchorId="4009DF29" wp14:editId="20D2E4DB">
                  <wp:extent cx="638175" cy="371475"/>
                  <wp:effectExtent l="0" t="0" r="9525" b="9525"/>
                  <wp:docPr id="10" name="Immagine 10"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40B7A8A9" w14:textId="77777777" w:rsidR="007C5FC8" w:rsidRDefault="007C5FC8">
            <w:pPr>
              <w:tabs>
                <w:tab w:val="left" w:pos="-108"/>
              </w:tabs>
              <w:ind w:left="-108"/>
              <w:rPr>
                <w:rFonts w:cs="Arial"/>
                <w:b/>
                <w:bCs/>
                <w:i/>
                <w:iCs/>
                <w:color w:val="000066"/>
                <w:sz w:val="22"/>
                <w:szCs w:val="22"/>
                <w:lang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60CE2858" w14:textId="77777777" w:rsidR="007C5FC8" w:rsidRDefault="007C5FC8">
            <w:pPr>
              <w:spacing w:line="140" w:lineRule="atLeast"/>
              <w:jc w:val="right"/>
              <w:rPr>
                <w:rFonts w:cs="Arial"/>
                <w:sz w:val="14"/>
                <w:szCs w:val="14"/>
              </w:rPr>
            </w:pPr>
            <w:r>
              <w:rPr>
                <w:rFonts w:cs="Arial"/>
                <w:sz w:val="14"/>
                <w:szCs w:val="14"/>
              </w:rPr>
              <w:t>A publication of</w:t>
            </w:r>
          </w:p>
          <w:p w14:paraId="5FEEA6B6" w14:textId="41B50A82" w:rsidR="007C5FC8" w:rsidRDefault="007C5FC8">
            <w:pPr>
              <w:jc w:val="right"/>
            </w:pPr>
            <w:r>
              <w:rPr>
                <w:noProof/>
                <w:lang w:val="it-IT" w:eastAsia="it-IT"/>
              </w:rPr>
              <w:drawing>
                <wp:inline distT="0" distB="0" distL="0" distR="0" wp14:anchorId="55C30927" wp14:editId="5E536E23">
                  <wp:extent cx="666750" cy="361950"/>
                  <wp:effectExtent l="0" t="0" r="0" b="0"/>
                  <wp:docPr id="2" name="Immagine 2"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7C5FC8" w14:paraId="38BFE08E" w14:textId="77777777" w:rsidTr="007C5FC8">
        <w:trPr>
          <w:trHeight w:val="567"/>
          <w:jc w:val="center"/>
        </w:trPr>
        <w:tc>
          <w:tcPr>
            <w:tcW w:w="0" w:type="auto"/>
            <w:vMerge/>
            <w:tcBorders>
              <w:top w:val="nil"/>
              <w:left w:val="nil"/>
              <w:bottom w:val="nil"/>
              <w:right w:val="single" w:sz="4" w:space="0" w:color="auto"/>
            </w:tcBorders>
            <w:vAlign w:val="center"/>
            <w:hideMark/>
          </w:tcPr>
          <w:p w14:paraId="4CF942E5" w14:textId="77777777" w:rsidR="007C5FC8" w:rsidRDefault="007C5FC8">
            <w:pPr>
              <w:tabs>
                <w:tab w:val="clear" w:pos="7100"/>
              </w:tabs>
              <w:spacing w:line="276" w:lineRule="auto"/>
              <w:jc w:val="left"/>
              <w:rPr>
                <w:rFonts w:cs="Arial"/>
                <w:b/>
                <w:bCs/>
                <w:i/>
                <w:iCs/>
                <w:color w:val="000066"/>
                <w:sz w:val="22"/>
                <w:szCs w:val="22"/>
                <w:lang w:eastAsia="it-IT"/>
              </w:rPr>
            </w:pPr>
          </w:p>
        </w:tc>
        <w:tc>
          <w:tcPr>
            <w:tcW w:w="1843" w:type="dxa"/>
            <w:tcBorders>
              <w:top w:val="nil"/>
              <w:left w:val="single" w:sz="4" w:space="0" w:color="auto"/>
              <w:bottom w:val="nil"/>
              <w:right w:val="single" w:sz="4" w:space="0" w:color="auto"/>
            </w:tcBorders>
            <w:hideMark/>
          </w:tcPr>
          <w:p w14:paraId="11883538" w14:textId="77777777" w:rsidR="007C5FC8" w:rsidRDefault="007C5FC8">
            <w:pPr>
              <w:spacing w:line="140" w:lineRule="atLeast"/>
              <w:jc w:val="right"/>
              <w:rPr>
                <w:rFonts w:cs="Arial"/>
                <w:sz w:val="14"/>
                <w:szCs w:val="14"/>
              </w:rPr>
            </w:pPr>
            <w:r>
              <w:rPr>
                <w:rFonts w:cs="Arial"/>
                <w:sz w:val="14"/>
                <w:szCs w:val="14"/>
              </w:rPr>
              <w:t>The Italian Association</w:t>
            </w:r>
          </w:p>
          <w:p w14:paraId="316E59A5" w14:textId="77777777" w:rsidR="007C5FC8" w:rsidRDefault="007C5FC8">
            <w:pPr>
              <w:spacing w:line="140" w:lineRule="atLeast"/>
              <w:jc w:val="right"/>
              <w:rPr>
                <w:rFonts w:cs="Arial"/>
                <w:sz w:val="14"/>
                <w:szCs w:val="14"/>
              </w:rPr>
            </w:pPr>
            <w:r>
              <w:rPr>
                <w:rFonts w:cs="Arial"/>
                <w:sz w:val="14"/>
                <w:szCs w:val="14"/>
              </w:rPr>
              <w:t>of Chemical Engineering</w:t>
            </w:r>
          </w:p>
          <w:p w14:paraId="7171E089" w14:textId="77777777" w:rsidR="007C5FC8" w:rsidRDefault="007C5FC8">
            <w:pPr>
              <w:spacing w:line="140" w:lineRule="atLeast"/>
              <w:jc w:val="right"/>
              <w:rPr>
                <w:rFonts w:cs="Arial"/>
                <w:sz w:val="13"/>
                <w:szCs w:val="13"/>
              </w:rPr>
            </w:pPr>
            <w:r>
              <w:rPr>
                <w:rFonts w:cs="Arial"/>
                <w:sz w:val="13"/>
                <w:szCs w:val="13"/>
              </w:rPr>
              <w:t>Online at www.cetjournal.it</w:t>
            </w:r>
          </w:p>
        </w:tc>
      </w:tr>
      <w:tr w:rsidR="007C5FC8" w14:paraId="76DF4763" w14:textId="77777777" w:rsidTr="007C5FC8">
        <w:trPr>
          <w:trHeight w:val="68"/>
          <w:jc w:val="center"/>
        </w:trPr>
        <w:tc>
          <w:tcPr>
            <w:tcW w:w="8789" w:type="dxa"/>
            <w:gridSpan w:val="2"/>
            <w:tcBorders>
              <w:top w:val="nil"/>
              <w:left w:val="nil"/>
              <w:bottom w:val="single" w:sz="4" w:space="0" w:color="auto"/>
              <w:right w:val="nil"/>
            </w:tcBorders>
            <w:hideMark/>
          </w:tcPr>
          <w:p w14:paraId="341679EF" w14:textId="77777777" w:rsidR="007C5FC8" w:rsidRDefault="007C5FC8">
            <w:pPr>
              <w:ind w:left="-107"/>
              <w:rPr>
                <w:rFonts w:ascii="Times New Roman" w:hAnsi="Times New Roman"/>
                <w:sz w:val="24"/>
                <w:szCs w:val="24"/>
                <w:lang w:val="en-US"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5D509133" w14:textId="77777777" w:rsidR="007C5FC8" w:rsidRDefault="007C5FC8">
            <w:pPr>
              <w:tabs>
                <w:tab w:val="left" w:pos="-108"/>
              </w:tabs>
              <w:spacing w:line="140" w:lineRule="atLeast"/>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8B32D8">
          <w:type w:val="continuous"/>
          <w:pgSz w:w="11906" w:h="16838" w:code="9"/>
          <w:pgMar w:top="1701" w:right="1418" w:bottom="1701" w:left="1701" w:header="1701" w:footer="0" w:gutter="0"/>
          <w:cols w:space="708"/>
          <w:titlePg/>
          <w:docGrid w:linePitch="360"/>
        </w:sectPr>
      </w:pPr>
    </w:p>
    <w:p w14:paraId="2E667253" w14:textId="7CC110D5" w:rsidR="00E978D0" w:rsidRPr="000133CF" w:rsidRDefault="0027359A" w:rsidP="000133CF">
      <w:pPr>
        <w:pStyle w:val="CETTitle"/>
      </w:pPr>
      <w:r w:rsidRPr="000133CF">
        <w:lastRenderedPageBreak/>
        <w:t>An Experimental Investigation on Fire Extinguishing Powder Efficiency</w:t>
      </w:r>
    </w:p>
    <w:p w14:paraId="2B3CA35C" w14:textId="7377D205" w:rsidR="00E978D0" w:rsidRPr="00B57B36" w:rsidRDefault="0027359A" w:rsidP="00AB5011">
      <w:pPr>
        <w:pStyle w:val="CETAuthors"/>
      </w:pPr>
      <w:r>
        <w:t>Frederic Heymes</w:t>
      </w:r>
      <w:r w:rsidRPr="0027359A">
        <w:rPr>
          <w:vertAlign w:val="superscript"/>
        </w:rPr>
        <w:t>a</w:t>
      </w:r>
      <w:r>
        <w:t>, Pol Hoorelbeke</w:t>
      </w:r>
      <w:r w:rsidRPr="0027359A">
        <w:rPr>
          <w:vertAlign w:val="superscript"/>
        </w:rPr>
        <w:t>b</w:t>
      </w:r>
      <w:r>
        <w:t>, Dirk Roosendans</w:t>
      </w:r>
      <w:r w:rsidRPr="0027359A">
        <w:rPr>
          <w:vertAlign w:val="superscript"/>
        </w:rPr>
        <w:t>b</w:t>
      </w:r>
      <w:r w:rsidR="00290C4B" w:rsidRPr="00290C4B">
        <w:t>,</w:t>
      </w:r>
      <w:r w:rsidRPr="00290C4B">
        <w:t xml:space="preserve"> </w:t>
      </w:r>
      <w:r w:rsidR="00290C4B" w:rsidRPr="00290C4B">
        <w:t>Antoine</w:t>
      </w:r>
      <w:r w:rsidR="00290C4B">
        <w:t xml:space="preserve"> Dutertre</w:t>
      </w:r>
      <w:r w:rsidR="00290C4B" w:rsidRPr="0027359A">
        <w:rPr>
          <w:vertAlign w:val="superscript"/>
        </w:rPr>
        <w:t>b</w:t>
      </w:r>
      <w:r w:rsidR="00290C4B">
        <w:t>, Gilles Helschger</w:t>
      </w:r>
      <w:r w:rsidR="00290C4B" w:rsidRPr="0027359A">
        <w:rPr>
          <w:vertAlign w:val="superscript"/>
        </w:rPr>
        <w:t>b</w:t>
      </w:r>
    </w:p>
    <w:p w14:paraId="5053C5A8" w14:textId="20A84B9D" w:rsidR="00E978D0" w:rsidRPr="0027359A" w:rsidRDefault="00E978D0" w:rsidP="00E978D0">
      <w:pPr>
        <w:pStyle w:val="CETAddress"/>
        <w:rPr>
          <w:lang w:val="fr-FR"/>
        </w:rPr>
      </w:pPr>
      <w:r w:rsidRPr="0027359A">
        <w:rPr>
          <w:vertAlign w:val="superscript"/>
          <w:lang w:val="fr-FR"/>
        </w:rPr>
        <w:t>a</w:t>
      </w:r>
      <w:r w:rsidR="0027359A" w:rsidRPr="0027359A">
        <w:rPr>
          <w:lang w:val="fr-FR"/>
        </w:rPr>
        <w:t>Laboratoire des Sciences des Risques</w:t>
      </w:r>
      <w:r w:rsidR="0027359A">
        <w:rPr>
          <w:lang w:val="fr-FR"/>
        </w:rPr>
        <w:t xml:space="preserve"> (LSR)</w:t>
      </w:r>
      <w:r w:rsidR="0027359A" w:rsidRPr="0027359A">
        <w:rPr>
          <w:lang w:val="fr-FR"/>
        </w:rPr>
        <w:t xml:space="preserve">, IMT Mines Alès, </w:t>
      </w:r>
      <w:r w:rsidR="00025503">
        <w:rPr>
          <w:lang w:val="fr-FR"/>
        </w:rPr>
        <w:t>France</w:t>
      </w:r>
      <w:r w:rsidRPr="0027359A">
        <w:rPr>
          <w:lang w:val="fr-FR"/>
        </w:rPr>
        <w:t xml:space="preserve"> </w:t>
      </w:r>
    </w:p>
    <w:p w14:paraId="38D29194" w14:textId="650D96A4" w:rsidR="00E978D0" w:rsidRPr="00025503" w:rsidRDefault="00E978D0" w:rsidP="00E978D0">
      <w:pPr>
        <w:pStyle w:val="CETAddress"/>
        <w:rPr>
          <w:lang w:val="fr-FR"/>
        </w:rPr>
      </w:pPr>
      <w:r w:rsidRPr="00025503">
        <w:rPr>
          <w:vertAlign w:val="superscript"/>
          <w:lang w:val="fr-FR"/>
        </w:rPr>
        <w:t>b</w:t>
      </w:r>
      <w:r w:rsidR="00025503">
        <w:rPr>
          <w:lang w:val="fr-FR"/>
        </w:rPr>
        <w:t xml:space="preserve">Total SA, </w:t>
      </w:r>
      <w:r w:rsidR="00025503" w:rsidRPr="00025503">
        <w:rPr>
          <w:lang w:val="fr-FR"/>
        </w:rPr>
        <w:t>24 Cours Michelet 92069 Paris La Défense Cedex</w:t>
      </w:r>
    </w:p>
    <w:p w14:paraId="0127A28D" w14:textId="30F8ED2F" w:rsidR="00E978D0" w:rsidRPr="00DB1CCB" w:rsidRDefault="00AB5011" w:rsidP="00E978D0">
      <w:pPr>
        <w:pStyle w:val="CETemail"/>
        <w:rPr>
          <w:lang w:val="en-US"/>
        </w:rPr>
      </w:pPr>
      <w:r w:rsidRPr="00025503">
        <w:rPr>
          <w:lang w:val="fr-FR"/>
        </w:rPr>
        <w:t xml:space="preserve"> </w:t>
      </w:r>
      <w:r w:rsidR="009F4E19">
        <w:rPr>
          <w:lang w:val="en-US"/>
        </w:rPr>
        <w:t>frederic.heymes</w:t>
      </w:r>
      <w:r w:rsidR="00600535" w:rsidRPr="00DB1CCB">
        <w:rPr>
          <w:lang w:val="en-US"/>
        </w:rPr>
        <w:t>@</w:t>
      </w:r>
      <w:r w:rsidR="009F4E19">
        <w:rPr>
          <w:lang w:val="en-US"/>
        </w:rPr>
        <w:t>mines-ales.fr</w:t>
      </w:r>
      <w:r w:rsidR="00600535" w:rsidRPr="00DB1CCB">
        <w:rPr>
          <w:lang w:val="en-US"/>
        </w:rPr>
        <w:t xml:space="preserve"> </w:t>
      </w:r>
    </w:p>
    <w:p w14:paraId="1D824E98" w14:textId="42BAE059" w:rsidR="00D578CC" w:rsidRPr="00D578CC" w:rsidRDefault="00D578CC" w:rsidP="00D578CC">
      <w:pPr>
        <w:pStyle w:val="CETBodytext"/>
        <w:rPr>
          <w:lang w:val="en-GB"/>
        </w:rPr>
      </w:pPr>
      <w:r w:rsidRPr="00D578CC">
        <w:rPr>
          <w:lang w:val="en-GB"/>
        </w:rPr>
        <w:t>A series of large-scale t</w:t>
      </w:r>
      <w:r>
        <w:rPr>
          <w:lang w:val="en-GB"/>
        </w:rPr>
        <w:t>ests</w:t>
      </w:r>
      <w:r w:rsidRPr="00D578CC">
        <w:rPr>
          <w:lang w:val="en-GB"/>
        </w:rPr>
        <w:t xml:space="preserve"> were carried out to evaluate the effectiveness of using </w:t>
      </w:r>
      <w:r>
        <w:rPr>
          <w:lang w:val="en-GB"/>
        </w:rPr>
        <w:t xml:space="preserve">extinguishing </w:t>
      </w:r>
      <w:r w:rsidRPr="00D578CC">
        <w:rPr>
          <w:lang w:val="en-GB"/>
        </w:rPr>
        <w:t xml:space="preserve">powder </w:t>
      </w:r>
      <w:r w:rsidR="00D939E6">
        <w:rPr>
          <w:lang w:val="en-GB"/>
        </w:rPr>
        <w:t xml:space="preserve">(Purple K) </w:t>
      </w:r>
      <w:r w:rsidRPr="00D578CC">
        <w:rPr>
          <w:lang w:val="en-GB"/>
        </w:rPr>
        <w:t xml:space="preserve">to </w:t>
      </w:r>
      <w:r>
        <w:rPr>
          <w:lang w:val="en-GB"/>
        </w:rPr>
        <w:t xml:space="preserve">supress </w:t>
      </w:r>
      <w:r w:rsidR="00A86C27">
        <w:rPr>
          <w:lang w:val="en-GB"/>
        </w:rPr>
        <w:t>propane or petrol</w:t>
      </w:r>
      <w:r>
        <w:rPr>
          <w:lang w:val="en-GB"/>
        </w:rPr>
        <w:t xml:space="preserve"> fire or </w:t>
      </w:r>
      <w:r w:rsidR="00A86C27">
        <w:rPr>
          <w:lang w:val="en-GB"/>
        </w:rPr>
        <w:t xml:space="preserve">to </w:t>
      </w:r>
      <w:r>
        <w:rPr>
          <w:lang w:val="en-GB"/>
        </w:rPr>
        <w:t xml:space="preserve">reduce </w:t>
      </w:r>
      <w:r w:rsidR="00A86C27">
        <w:rPr>
          <w:lang w:val="en-GB"/>
        </w:rPr>
        <w:t xml:space="preserve">emitted radiative </w:t>
      </w:r>
      <w:r>
        <w:rPr>
          <w:lang w:val="en-GB"/>
        </w:rPr>
        <w:t>heat flux</w:t>
      </w:r>
      <w:r w:rsidRPr="00D578CC">
        <w:rPr>
          <w:lang w:val="en-GB"/>
        </w:rPr>
        <w:t xml:space="preserve">. Three </w:t>
      </w:r>
      <w:r>
        <w:rPr>
          <w:lang w:val="en-GB"/>
        </w:rPr>
        <w:t xml:space="preserve">sets of </w:t>
      </w:r>
      <w:r w:rsidR="00A86C27">
        <w:rPr>
          <w:lang w:val="en-GB"/>
        </w:rPr>
        <w:t>different fire</w:t>
      </w:r>
      <w:r w:rsidRPr="00D578CC">
        <w:rPr>
          <w:lang w:val="en-GB"/>
        </w:rPr>
        <w:t xml:space="preserve"> were carried out: a </w:t>
      </w:r>
      <w:r>
        <w:rPr>
          <w:lang w:val="en-GB"/>
        </w:rPr>
        <w:t xml:space="preserve">petrol </w:t>
      </w:r>
      <w:r w:rsidRPr="00D578CC">
        <w:rPr>
          <w:lang w:val="en-GB"/>
        </w:rPr>
        <w:t xml:space="preserve">leakage fire, </w:t>
      </w:r>
      <w:r>
        <w:rPr>
          <w:lang w:val="en-GB"/>
        </w:rPr>
        <w:t>a petrol pool</w:t>
      </w:r>
      <w:r w:rsidRPr="00D578CC">
        <w:rPr>
          <w:lang w:val="en-GB"/>
        </w:rPr>
        <w:t xml:space="preserve"> fire and a liquid propane </w:t>
      </w:r>
      <w:r>
        <w:rPr>
          <w:lang w:val="en-GB"/>
        </w:rPr>
        <w:t>jet fire</w:t>
      </w:r>
      <w:r w:rsidR="00D939E6">
        <w:rPr>
          <w:lang w:val="en-GB"/>
        </w:rPr>
        <w:t xml:space="preserve"> impinging a horizontal cylinder</w:t>
      </w:r>
      <w:r w:rsidRPr="00D578CC">
        <w:rPr>
          <w:lang w:val="en-GB"/>
        </w:rPr>
        <w:t xml:space="preserve">. </w:t>
      </w:r>
      <w:r w:rsidR="00C548FF">
        <w:rPr>
          <w:lang w:val="en-GB"/>
        </w:rPr>
        <w:t>In these tests,</w:t>
      </w:r>
      <w:r w:rsidRPr="00D578CC">
        <w:rPr>
          <w:lang w:val="en-GB"/>
        </w:rPr>
        <w:t xml:space="preserve"> </w:t>
      </w:r>
      <w:r w:rsidR="000B0E88">
        <w:rPr>
          <w:lang w:val="en-GB"/>
        </w:rPr>
        <w:t xml:space="preserve">the </w:t>
      </w:r>
      <w:r w:rsidR="0058490D" w:rsidRPr="00D578CC">
        <w:rPr>
          <w:lang w:val="en-GB"/>
        </w:rPr>
        <w:t>powder was not able to extinguish the liquid hydrocarbon</w:t>
      </w:r>
      <w:r w:rsidR="0058490D">
        <w:rPr>
          <w:lang w:val="en-GB"/>
        </w:rPr>
        <w:t>s</w:t>
      </w:r>
      <w:r w:rsidR="0058490D" w:rsidRPr="00D578CC">
        <w:rPr>
          <w:lang w:val="en-GB"/>
        </w:rPr>
        <w:t xml:space="preserve"> fire, </w:t>
      </w:r>
      <w:r w:rsidR="0058490D">
        <w:rPr>
          <w:lang w:val="en-GB"/>
        </w:rPr>
        <w:t>but</w:t>
      </w:r>
      <w:r w:rsidR="0058490D" w:rsidRPr="00D578CC">
        <w:rPr>
          <w:lang w:val="en-GB"/>
        </w:rPr>
        <w:t xml:space="preserve"> in some cases was able to extinguish the propane </w:t>
      </w:r>
      <w:r w:rsidR="0058490D">
        <w:rPr>
          <w:lang w:val="en-GB"/>
        </w:rPr>
        <w:t xml:space="preserve">jet fire. </w:t>
      </w:r>
      <w:r w:rsidR="00C548FF">
        <w:rPr>
          <w:lang w:val="en-GB"/>
        </w:rPr>
        <w:t xml:space="preserve">In all cases, </w:t>
      </w:r>
      <w:r w:rsidR="0058490D">
        <w:rPr>
          <w:lang w:val="en-GB"/>
        </w:rPr>
        <w:t>p</w:t>
      </w:r>
      <w:r w:rsidRPr="00D578CC">
        <w:rPr>
          <w:lang w:val="en-GB"/>
        </w:rPr>
        <w:t>owder</w:t>
      </w:r>
      <w:r w:rsidR="00C548FF">
        <w:rPr>
          <w:lang w:val="en-GB"/>
        </w:rPr>
        <w:t xml:space="preserve"> spray</w:t>
      </w:r>
      <w:r w:rsidRPr="00D578CC">
        <w:rPr>
          <w:lang w:val="en-GB"/>
        </w:rPr>
        <w:t xml:space="preserve"> </w:t>
      </w:r>
      <w:r w:rsidR="00D939E6">
        <w:rPr>
          <w:lang w:val="en-GB"/>
        </w:rPr>
        <w:t>had</w:t>
      </w:r>
      <w:r w:rsidRPr="00D578CC">
        <w:rPr>
          <w:lang w:val="en-GB"/>
        </w:rPr>
        <w:t xml:space="preserve"> excellent </w:t>
      </w:r>
      <w:r w:rsidR="00D939E6">
        <w:rPr>
          <w:lang w:val="en-GB"/>
        </w:rPr>
        <w:t>properties</w:t>
      </w:r>
      <w:r w:rsidRPr="00D578CC">
        <w:rPr>
          <w:lang w:val="en-GB"/>
        </w:rPr>
        <w:t xml:space="preserve"> to reduce </w:t>
      </w:r>
      <w:r w:rsidR="00DC6D56">
        <w:rPr>
          <w:lang w:val="en-GB"/>
        </w:rPr>
        <w:t xml:space="preserve">radiative </w:t>
      </w:r>
      <w:r w:rsidRPr="00D578CC">
        <w:rPr>
          <w:lang w:val="en-GB"/>
        </w:rPr>
        <w:t xml:space="preserve">heat </w:t>
      </w:r>
      <w:r w:rsidR="00D939E6">
        <w:rPr>
          <w:lang w:val="en-GB"/>
        </w:rPr>
        <w:t>flux</w:t>
      </w:r>
      <w:r w:rsidRPr="00D578CC">
        <w:rPr>
          <w:lang w:val="en-GB"/>
        </w:rPr>
        <w:t xml:space="preserve">. </w:t>
      </w:r>
    </w:p>
    <w:p w14:paraId="476B2F2E" w14:textId="77777777" w:rsidR="00600535" w:rsidRPr="00B57B36" w:rsidRDefault="00600535" w:rsidP="00600535">
      <w:pPr>
        <w:pStyle w:val="CETHeading1"/>
        <w:rPr>
          <w:lang w:val="en-GB"/>
        </w:rPr>
      </w:pPr>
      <w:r w:rsidRPr="00B57B36">
        <w:rPr>
          <w:lang w:val="en-GB"/>
        </w:rPr>
        <w:t>Introduction</w:t>
      </w:r>
    </w:p>
    <w:p w14:paraId="41BC07AC" w14:textId="6DB75C1C" w:rsidR="0058490D" w:rsidRPr="002645FC" w:rsidRDefault="005811FD" w:rsidP="005811FD">
      <w:pPr>
        <w:pStyle w:val="CETBodytext"/>
        <w:rPr>
          <w:color w:val="000000" w:themeColor="text1"/>
          <w:lang w:val="en-GB"/>
        </w:rPr>
      </w:pPr>
      <w:r w:rsidRPr="002645FC">
        <w:rPr>
          <w:color w:val="000000" w:themeColor="text1"/>
          <w:lang w:val="en-GB"/>
        </w:rPr>
        <w:t>Gas and h</w:t>
      </w:r>
      <w:r w:rsidR="007E448A" w:rsidRPr="002645FC">
        <w:rPr>
          <w:color w:val="000000" w:themeColor="text1"/>
          <w:lang w:val="en-GB"/>
        </w:rPr>
        <w:t xml:space="preserve">ydrocarbons </w:t>
      </w:r>
      <w:r w:rsidR="00C92688" w:rsidRPr="002645FC">
        <w:rPr>
          <w:color w:val="000000" w:themeColor="text1"/>
          <w:lang w:val="en-GB"/>
        </w:rPr>
        <w:t>fires pose a serious hazard to oil and gas installations</w:t>
      </w:r>
      <w:r w:rsidR="004C4624" w:rsidRPr="002645FC">
        <w:rPr>
          <w:color w:val="000000" w:themeColor="text1"/>
          <w:lang w:val="en-GB"/>
        </w:rPr>
        <w:t xml:space="preserve"> </w:t>
      </w:r>
      <w:r w:rsidR="00C92688" w:rsidRPr="002645FC">
        <w:rPr>
          <w:color w:val="000000" w:themeColor="text1"/>
          <w:lang w:val="en-GB"/>
        </w:rPr>
        <w:t>with the poten</w:t>
      </w:r>
      <w:r w:rsidR="00221EE0">
        <w:rPr>
          <w:color w:val="000000" w:themeColor="text1"/>
          <w:lang w:val="en-GB"/>
        </w:rPr>
        <w:t>tial for escalation to a major ac</w:t>
      </w:r>
      <w:r w:rsidR="00C92688" w:rsidRPr="002645FC">
        <w:rPr>
          <w:color w:val="000000" w:themeColor="text1"/>
          <w:lang w:val="en-GB"/>
        </w:rPr>
        <w:t>cident. Hence it is</w:t>
      </w:r>
      <w:r w:rsidR="004C4624" w:rsidRPr="002645FC">
        <w:rPr>
          <w:color w:val="000000" w:themeColor="text1"/>
          <w:lang w:val="en-GB"/>
        </w:rPr>
        <w:t xml:space="preserve"> </w:t>
      </w:r>
      <w:r w:rsidR="00C92688" w:rsidRPr="002645FC">
        <w:rPr>
          <w:color w:val="000000" w:themeColor="text1"/>
          <w:lang w:val="en-GB"/>
        </w:rPr>
        <w:t>important to have a good understanding of fire</w:t>
      </w:r>
      <w:r w:rsidR="004C4624" w:rsidRPr="002645FC">
        <w:rPr>
          <w:color w:val="000000" w:themeColor="text1"/>
          <w:lang w:val="en-GB"/>
        </w:rPr>
        <w:t xml:space="preserve"> </w:t>
      </w:r>
      <w:r w:rsidR="00C92688" w:rsidRPr="002645FC">
        <w:rPr>
          <w:color w:val="000000" w:themeColor="text1"/>
          <w:lang w:val="en-GB"/>
        </w:rPr>
        <w:t xml:space="preserve">hazards and </w:t>
      </w:r>
      <w:r w:rsidR="00DF3698" w:rsidRPr="002645FC">
        <w:rPr>
          <w:color w:val="000000" w:themeColor="text1"/>
          <w:lang w:val="en-GB"/>
        </w:rPr>
        <w:t>best practices</w:t>
      </w:r>
      <w:r w:rsidR="00C92688" w:rsidRPr="002645FC">
        <w:rPr>
          <w:color w:val="000000" w:themeColor="text1"/>
          <w:lang w:val="en-GB"/>
        </w:rPr>
        <w:t xml:space="preserve"> </w:t>
      </w:r>
      <w:r w:rsidR="00DF3698" w:rsidRPr="002645FC">
        <w:rPr>
          <w:color w:val="000000" w:themeColor="text1"/>
          <w:lang w:val="en-GB"/>
        </w:rPr>
        <w:t>for fire control.</w:t>
      </w:r>
      <w:r w:rsidR="00C92688" w:rsidRPr="002645FC">
        <w:rPr>
          <w:color w:val="000000" w:themeColor="text1"/>
          <w:lang w:val="en-GB"/>
        </w:rPr>
        <w:t xml:space="preserve"> </w:t>
      </w:r>
      <w:r w:rsidR="00DF3698" w:rsidRPr="002645FC">
        <w:rPr>
          <w:color w:val="000000" w:themeColor="text1"/>
          <w:lang w:val="en-GB"/>
        </w:rPr>
        <w:t>There</w:t>
      </w:r>
      <w:r w:rsidRPr="002645FC">
        <w:rPr>
          <w:color w:val="000000" w:themeColor="text1"/>
          <w:lang w:val="en-GB"/>
        </w:rPr>
        <w:t xml:space="preserve"> are many ways to control fire, among them </w:t>
      </w:r>
      <w:r w:rsidR="00DC6D56">
        <w:rPr>
          <w:color w:val="000000" w:themeColor="text1"/>
          <w:lang w:val="en-GB"/>
        </w:rPr>
        <w:t xml:space="preserve">using </w:t>
      </w:r>
      <w:r w:rsidRPr="002645FC">
        <w:rPr>
          <w:color w:val="000000" w:themeColor="text1"/>
          <w:lang w:val="en-GB"/>
        </w:rPr>
        <w:t xml:space="preserve">water, foam, carbon dioxide and </w:t>
      </w:r>
      <w:r w:rsidR="00391B74">
        <w:rPr>
          <w:color w:val="000000" w:themeColor="text1"/>
          <w:lang w:val="en-GB"/>
        </w:rPr>
        <w:t>chemical</w:t>
      </w:r>
      <w:r w:rsidRPr="002645FC">
        <w:rPr>
          <w:color w:val="000000" w:themeColor="text1"/>
          <w:lang w:val="en-GB"/>
        </w:rPr>
        <w:t xml:space="preserve"> inhibiting agents.</w:t>
      </w:r>
      <w:r w:rsidR="0058490D" w:rsidRPr="002645FC">
        <w:rPr>
          <w:color w:val="000000" w:themeColor="text1"/>
          <w:lang w:val="en-GB"/>
        </w:rPr>
        <w:t xml:space="preserve"> </w:t>
      </w:r>
      <w:r w:rsidR="00391B74">
        <w:rPr>
          <w:color w:val="000000" w:themeColor="text1"/>
          <w:lang w:val="en-GB"/>
        </w:rPr>
        <w:t>Chemical</w:t>
      </w:r>
      <w:r w:rsidR="002645FC" w:rsidRPr="002645FC">
        <w:rPr>
          <w:color w:val="000000" w:themeColor="text1"/>
          <w:lang w:val="en-GB"/>
        </w:rPr>
        <w:t xml:space="preserve"> </w:t>
      </w:r>
      <w:r w:rsidR="00B81E91">
        <w:rPr>
          <w:color w:val="000000" w:themeColor="text1"/>
          <w:lang w:val="en-GB"/>
        </w:rPr>
        <w:t>inhibiting</w:t>
      </w:r>
      <w:r w:rsidR="0058490D" w:rsidRPr="002645FC">
        <w:rPr>
          <w:color w:val="000000" w:themeColor="text1"/>
          <w:lang w:val="en-GB"/>
        </w:rPr>
        <w:t xml:space="preserve"> agents</w:t>
      </w:r>
      <w:r w:rsidRPr="002645FC">
        <w:rPr>
          <w:color w:val="000000" w:themeColor="text1"/>
          <w:lang w:val="en-GB"/>
        </w:rPr>
        <w:t xml:space="preserve"> may be discharged from an extinguisher, a hose reel nozzle, a fire truck</w:t>
      </w:r>
      <w:r w:rsidR="0058490D" w:rsidRPr="002645FC">
        <w:rPr>
          <w:color w:val="000000" w:themeColor="text1"/>
          <w:lang w:val="en-GB"/>
        </w:rPr>
        <w:t xml:space="preserve"> </w:t>
      </w:r>
      <w:r w:rsidRPr="002645FC">
        <w:rPr>
          <w:color w:val="000000" w:themeColor="text1"/>
          <w:lang w:val="en-GB"/>
        </w:rPr>
        <w:t xml:space="preserve">monitor, or a fixed system of nozzles as a free flowing cloud. </w:t>
      </w:r>
      <w:r w:rsidR="00391B74">
        <w:rPr>
          <w:color w:val="000000" w:themeColor="text1"/>
          <w:lang w:val="en-GB"/>
        </w:rPr>
        <w:t>They</w:t>
      </w:r>
      <w:r w:rsidR="0058490D" w:rsidRPr="002645FC">
        <w:rPr>
          <w:color w:val="000000" w:themeColor="text1"/>
          <w:lang w:val="en-GB"/>
        </w:rPr>
        <w:t xml:space="preserve"> are frequently used to supress hydrocarbons fires, but have also demonstrated excellent properties to reduce vapour cloud explosion hazards  </w:t>
      </w:r>
      <w:r w:rsidR="0058490D" w:rsidRPr="002645FC">
        <w:rPr>
          <w:color w:val="000000" w:themeColor="text1"/>
          <w:lang w:val="en-GB"/>
        </w:rPr>
        <w:fldChar w:fldCharType="begin" w:fldLock="1"/>
      </w:r>
      <w:r w:rsidR="0058490D" w:rsidRPr="002645FC">
        <w:rPr>
          <w:color w:val="000000" w:themeColor="text1"/>
          <w:lang w:val="en-GB"/>
        </w:rPr>
        <w:instrText>ADDIN CSL_CITATION {"citationItems":[{"id":"ITEM-1","itemData":{"ISBN":"9788895608228","author":[{"dropping-particle":"","family":"Wingerden","given":"Kees","non-dropping-particle":"Van","parse-names":false,"suffix":""},{"dropping-particle":"","family":"Middha","given":"Prankul","non-dropping-particle":"","parse-names":false,"suffix":""},{"dropping-particle":"","family":"Hoorelbeke","given":"Pol","non-dropping-particle":"","parse-names":false,"suffix":""}],"container-title":"Chemical Engineering Transactions","id":"ITEM-1","issue":"DOI 10.3303/CET1331121","issued":{"date-parts":[["2013"]]},"page":"721-726","title":"Modelling of Mitigation of Vapour Cloud Explosions Using Flame Inhibitors","type":"article-journal","volume":"31"},"uris":["http://www.mendeley.com/documents/?uuid=f3583ad1-0827-4e7f-9bf4-f2c2b90934c5"]}],"mendeley":{"formattedCitation":"(Van Wingerden et al., 2013)","manualFormatting":"(Van Wingerden et al., 2013","plainTextFormattedCitation":"(Van Wingerden et al., 2013)","previouslyFormattedCitation":"(Van Wingerden et al., 2013)"},"properties":{"noteIndex":0},"schema":"https://github.com/citation-style-language/schema/raw/master/csl-citation.json"}</w:instrText>
      </w:r>
      <w:r w:rsidR="0058490D" w:rsidRPr="002645FC">
        <w:rPr>
          <w:color w:val="000000" w:themeColor="text1"/>
          <w:lang w:val="en-GB"/>
        </w:rPr>
        <w:fldChar w:fldCharType="separate"/>
      </w:r>
      <w:r w:rsidR="0058490D" w:rsidRPr="002645FC">
        <w:rPr>
          <w:noProof/>
          <w:color w:val="000000" w:themeColor="text1"/>
          <w:lang w:val="en-GB"/>
        </w:rPr>
        <w:t>(Van Wingerden et al., 2013</w:t>
      </w:r>
      <w:r w:rsidR="0058490D" w:rsidRPr="002645FC">
        <w:rPr>
          <w:color w:val="000000" w:themeColor="text1"/>
          <w:lang w:val="en-GB"/>
        </w:rPr>
        <w:fldChar w:fldCharType="end"/>
      </w:r>
      <w:r w:rsidR="0058490D" w:rsidRPr="002645FC">
        <w:rPr>
          <w:color w:val="000000" w:themeColor="text1"/>
          <w:lang w:val="en-GB"/>
        </w:rPr>
        <w:fldChar w:fldCharType="begin" w:fldLock="1"/>
      </w:r>
      <w:r w:rsidR="0058490D" w:rsidRPr="002645FC">
        <w:rPr>
          <w:color w:val="000000" w:themeColor="text1"/>
          <w:lang w:val="en-GB"/>
        </w:rPr>
        <w:instrText>ADDIN CSL_CITATION {"citationItems":[{"id":"ITEM-1","itemData":{"ISBN":"9788895608747","author":[{"dropping-particle":"","family":"Wingerden","given":"Kees","non-dropping-particle":"Van","parse-names":false,"suffix":""},{"dropping-particle":"","family":"Holme","given":"Morten","non-dropping-particle":"","parse-names":false,"suffix":""},{"dropping-particle":"","family":"Olsen","given":"Kjetil","non-dropping-particle":"","parse-names":false,"suffix":""},{"dropping-particle":"","family":"Roosendans","given":"Dirk","non-dropping-particle":"","parse-names":false,"suffix":""}],"container-title":"Chemical Engineering Transactions","id":"ITEM-1","issue":"DOI 10.3303/CET1977162","issued":{"date-parts":[["2019"]]},"page":"967-972","title":"Explosion Mitigation using Aqueous Solutions of Water and Flame Inhibitors","type":"article-journal","volume":"77"},"uris":["http://www.mendeley.com/documents/?uuid=f9d1f3ae-e249-4243-b832-77034029c69a"]}],"mendeley":{"formattedCitation":"(Van Wingerden et al., 2019)","manualFormatting":", 2019)","plainTextFormattedCitation":"(Van Wingerden et al., 2019)","previouslyFormattedCitation":"(Van Wingerden et al., 2019)"},"properties":{"noteIndex":0},"schema":"https://github.com/citation-style-language/schema/raw/master/csl-citation.json"}</w:instrText>
      </w:r>
      <w:r w:rsidR="0058490D" w:rsidRPr="002645FC">
        <w:rPr>
          <w:color w:val="000000" w:themeColor="text1"/>
          <w:lang w:val="en-GB"/>
        </w:rPr>
        <w:fldChar w:fldCharType="separate"/>
      </w:r>
      <w:r w:rsidR="0058490D" w:rsidRPr="002645FC">
        <w:rPr>
          <w:noProof/>
          <w:color w:val="000000" w:themeColor="text1"/>
          <w:lang w:val="en-GB"/>
        </w:rPr>
        <w:t>, 2019)</w:t>
      </w:r>
      <w:r w:rsidR="0058490D" w:rsidRPr="002645FC">
        <w:rPr>
          <w:color w:val="000000" w:themeColor="text1"/>
          <w:lang w:val="en-GB"/>
        </w:rPr>
        <w:fldChar w:fldCharType="end"/>
      </w:r>
      <w:r w:rsidR="0058490D" w:rsidRPr="002645FC">
        <w:rPr>
          <w:color w:val="000000" w:themeColor="text1"/>
          <w:lang w:val="en-GB"/>
        </w:rPr>
        <w:t xml:space="preserve">. </w:t>
      </w:r>
    </w:p>
    <w:p w14:paraId="4635DA1A" w14:textId="311E0511" w:rsidR="002645FC" w:rsidRDefault="0058490D" w:rsidP="005811FD">
      <w:pPr>
        <w:pStyle w:val="CETBodytext"/>
        <w:rPr>
          <w:color w:val="FF0000"/>
          <w:lang w:val="en-GB"/>
        </w:rPr>
      </w:pPr>
      <w:r w:rsidRPr="002645FC">
        <w:rPr>
          <w:color w:val="000000" w:themeColor="text1"/>
          <w:lang w:val="en-GB"/>
        </w:rPr>
        <w:t xml:space="preserve">Purple K is a commercial solid extinguisher, </w:t>
      </w:r>
      <w:r w:rsidR="00221EE0">
        <w:rPr>
          <w:color w:val="000000" w:themeColor="text1"/>
          <w:lang w:val="en-GB"/>
        </w:rPr>
        <w:t>it is</w:t>
      </w:r>
      <w:r w:rsidR="002645FC" w:rsidRPr="002645FC">
        <w:rPr>
          <w:color w:val="000000" w:themeColor="text1"/>
          <w:lang w:val="en-GB"/>
        </w:rPr>
        <w:t xml:space="preserve"> an effective dry chemical in fightin</w:t>
      </w:r>
      <w:r w:rsidR="004E095B">
        <w:rPr>
          <w:color w:val="000000" w:themeColor="text1"/>
          <w:lang w:val="en-GB"/>
        </w:rPr>
        <w:t>g class B (flammable liquid) and</w:t>
      </w:r>
      <w:r w:rsidR="002645FC" w:rsidRPr="002645FC">
        <w:rPr>
          <w:color w:val="000000" w:themeColor="text1"/>
          <w:lang w:val="en-GB"/>
        </w:rPr>
        <w:t xml:space="preserve"> has about 4–5 times more effectiveness against class B fires than carbon dioxide. However, little experimental data </w:t>
      </w:r>
      <w:r w:rsidR="00FA2F19" w:rsidRPr="00FA2F19">
        <w:rPr>
          <w:color w:val="000000" w:themeColor="text1"/>
          <w:lang w:val="en-GB"/>
        </w:rPr>
        <w:t xml:space="preserve">can be found </w:t>
      </w:r>
      <w:r w:rsidR="00140E9C">
        <w:rPr>
          <w:color w:val="000000" w:themeColor="text1"/>
          <w:lang w:val="en-GB"/>
        </w:rPr>
        <w:t>at large scale</w:t>
      </w:r>
      <w:r w:rsidR="00FA2F19" w:rsidRPr="00FA2F19">
        <w:rPr>
          <w:color w:val="000000" w:themeColor="text1"/>
          <w:lang w:val="en-GB"/>
        </w:rPr>
        <w:t xml:space="preserve"> to study the effectiveness of </w:t>
      </w:r>
      <w:r w:rsidR="00024DFF">
        <w:rPr>
          <w:color w:val="000000" w:themeColor="text1"/>
          <w:lang w:val="en-GB"/>
        </w:rPr>
        <w:t>purple K</w:t>
      </w:r>
      <w:r w:rsidR="00FA2F19" w:rsidRPr="00FA2F19">
        <w:rPr>
          <w:color w:val="000000" w:themeColor="text1"/>
          <w:lang w:val="en-GB"/>
        </w:rPr>
        <w:t xml:space="preserve"> </w:t>
      </w:r>
      <w:r w:rsidR="00FA2F19">
        <w:rPr>
          <w:color w:val="000000" w:themeColor="text1"/>
          <w:lang w:val="en-GB"/>
        </w:rPr>
        <w:t>to suppress</w:t>
      </w:r>
      <w:r w:rsidR="00FA2F19" w:rsidRPr="00FA2F19">
        <w:rPr>
          <w:color w:val="000000" w:themeColor="text1"/>
          <w:lang w:val="en-GB"/>
        </w:rPr>
        <w:t xml:space="preserve"> </w:t>
      </w:r>
      <w:r w:rsidR="002645FC" w:rsidRPr="00FA2F19">
        <w:rPr>
          <w:color w:val="000000" w:themeColor="text1"/>
          <w:lang w:val="en-GB"/>
        </w:rPr>
        <w:t>hydrocarbons or propane fires. This work was intended to provide knowledge</w:t>
      </w:r>
      <w:r w:rsidR="00024DFF">
        <w:rPr>
          <w:color w:val="000000" w:themeColor="text1"/>
          <w:lang w:val="en-GB"/>
        </w:rPr>
        <w:t xml:space="preserve"> </w:t>
      </w:r>
      <w:r w:rsidR="00E17057">
        <w:rPr>
          <w:color w:val="000000" w:themeColor="text1"/>
          <w:lang w:val="en-GB"/>
        </w:rPr>
        <w:t xml:space="preserve">on </w:t>
      </w:r>
      <w:r w:rsidR="002645FC" w:rsidRPr="00FA2F19">
        <w:rPr>
          <w:color w:val="000000" w:themeColor="text1"/>
          <w:lang w:val="en-GB"/>
        </w:rPr>
        <w:t xml:space="preserve">how purple K interacts with fire when sprayed by a firefighter using </w:t>
      </w:r>
      <w:r w:rsidR="004E095B">
        <w:rPr>
          <w:color w:val="000000" w:themeColor="text1"/>
          <w:lang w:val="en-GB"/>
        </w:rPr>
        <w:t xml:space="preserve">a </w:t>
      </w:r>
      <w:r w:rsidR="002645FC" w:rsidRPr="00FA2F19">
        <w:rPr>
          <w:color w:val="000000" w:themeColor="text1"/>
          <w:lang w:val="en-GB"/>
        </w:rPr>
        <w:t>commercial extinguisher.</w:t>
      </w:r>
    </w:p>
    <w:p w14:paraId="6B4C63E5" w14:textId="599FD053" w:rsidR="00600535" w:rsidRPr="00B57B36" w:rsidRDefault="00690F8E" w:rsidP="00CB14C9">
      <w:pPr>
        <w:pStyle w:val="CETheadingx"/>
      </w:pPr>
      <w:r>
        <w:t>Pool and jet fire hazards</w:t>
      </w:r>
    </w:p>
    <w:p w14:paraId="155B50F5" w14:textId="50543A15" w:rsidR="007E0A56" w:rsidRDefault="00B2600F" w:rsidP="007E0A56">
      <w:pPr>
        <w:pStyle w:val="CETBodytext"/>
      </w:pPr>
      <w:r w:rsidRPr="00B2600F">
        <w:rPr>
          <w:lang w:val="en-GB"/>
        </w:rPr>
        <w:t>Thermal radiation from a flame is a result of emission, absorption and scattering o</w:t>
      </w:r>
      <w:r>
        <w:rPr>
          <w:lang w:val="en-GB"/>
        </w:rPr>
        <w:t>f radiation by gases and parti</w:t>
      </w:r>
      <w:r w:rsidRPr="00B2600F">
        <w:rPr>
          <w:lang w:val="en-GB"/>
        </w:rPr>
        <w:t xml:space="preserve">cles within the flame. The gases </w:t>
      </w:r>
      <w:r w:rsidR="00297D9F">
        <w:rPr>
          <w:lang w:val="en-GB"/>
        </w:rPr>
        <w:t>produced by</w:t>
      </w:r>
      <w:r w:rsidRPr="00B2600F">
        <w:rPr>
          <w:lang w:val="en-GB"/>
        </w:rPr>
        <w:t xml:space="preserve"> combustion are mainly </w:t>
      </w:r>
      <w:r>
        <w:rPr>
          <w:lang w:val="en-GB"/>
        </w:rPr>
        <w:t>carbon dioxide and water. Depend</w:t>
      </w:r>
      <w:r w:rsidRPr="00B2600F">
        <w:rPr>
          <w:lang w:val="en-GB"/>
        </w:rPr>
        <w:t xml:space="preserve">ing on the fuel, </w:t>
      </w:r>
      <w:r>
        <w:rPr>
          <w:lang w:val="en-GB"/>
        </w:rPr>
        <w:t xml:space="preserve">combustion will </w:t>
      </w:r>
      <w:r w:rsidR="00297D9F">
        <w:rPr>
          <w:lang w:val="en-GB"/>
        </w:rPr>
        <w:t xml:space="preserve">also </w:t>
      </w:r>
      <w:r>
        <w:rPr>
          <w:lang w:val="en-GB"/>
        </w:rPr>
        <w:t xml:space="preserve">create more or less soot of unburnt species. </w:t>
      </w:r>
      <w:r w:rsidR="002E1BA9">
        <w:rPr>
          <w:lang w:val="en-GB"/>
        </w:rPr>
        <w:t xml:space="preserve">Premixed flames or light hydrocarbons flames entail little soot because of </w:t>
      </w:r>
      <w:r w:rsidR="00297D9F">
        <w:rPr>
          <w:lang w:val="en-GB"/>
        </w:rPr>
        <w:t>complete</w:t>
      </w:r>
      <w:r w:rsidR="002E1BA9">
        <w:rPr>
          <w:lang w:val="en-GB"/>
        </w:rPr>
        <w:t xml:space="preserve"> combustion, but </w:t>
      </w:r>
      <w:r w:rsidR="002E1BA9" w:rsidRPr="002E1BA9">
        <w:rPr>
          <w:lang w:val="en-GB"/>
        </w:rPr>
        <w:t>more soot is produced in fires involving</w:t>
      </w:r>
      <w:r w:rsidR="004E095B">
        <w:rPr>
          <w:lang w:val="en-GB"/>
        </w:rPr>
        <w:t xml:space="preserve"> </w:t>
      </w:r>
      <w:r w:rsidR="002E1BA9" w:rsidRPr="002E1BA9">
        <w:rPr>
          <w:lang w:val="en-GB"/>
        </w:rPr>
        <w:t>higher hydrocarbons</w:t>
      </w:r>
      <w:r w:rsidR="0098528A">
        <w:rPr>
          <w:lang w:val="en-GB"/>
        </w:rPr>
        <w:t xml:space="preserve"> (</w:t>
      </w:r>
      <w:proofErr w:type="spellStart"/>
      <w:r w:rsidR="0098528A">
        <w:rPr>
          <w:lang w:val="en-GB"/>
        </w:rPr>
        <w:t>eg</w:t>
      </w:r>
      <w:proofErr w:type="spellEnd"/>
      <w:r w:rsidR="0098528A">
        <w:rPr>
          <w:lang w:val="en-GB"/>
        </w:rPr>
        <w:t xml:space="preserve"> heptane)</w:t>
      </w:r>
      <w:r w:rsidR="002E1BA9">
        <w:rPr>
          <w:lang w:val="en-GB"/>
        </w:rPr>
        <w:t xml:space="preserve">. </w:t>
      </w:r>
      <w:r w:rsidR="002E1BA9" w:rsidRPr="00B2600F">
        <w:rPr>
          <w:lang w:val="en-GB"/>
        </w:rPr>
        <w:t>Soot particles are often important contributors t</w:t>
      </w:r>
      <w:r w:rsidR="002E1BA9">
        <w:rPr>
          <w:lang w:val="en-GB"/>
        </w:rPr>
        <w:t>o the radiative heat transfer</w:t>
      </w:r>
      <w:r w:rsidR="002E1BA9" w:rsidRPr="00B2600F">
        <w:rPr>
          <w:lang w:val="en-GB"/>
        </w:rPr>
        <w:t xml:space="preserve">. Radiation emitted by soot depends on the temperature </w:t>
      </w:r>
      <w:r w:rsidR="002E1BA9">
        <w:rPr>
          <w:lang w:val="en-GB"/>
        </w:rPr>
        <w:t>and concentration of the parti</w:t>
      </w:r>
      <w:r w:rsidR="002E1BA9" w:rsidRPr="00B2600F">
        <w:rPr>
          <w:lang w:val="en-GB"/>
        </w:rPr>
        <w:t>cles.</w:t>
      </w:r>
      <w:r w:rsidR="0098528A">
        <w:rPr>
          <w:lang w:val="en-GB"/>
        </w:rPr>
        <w:t xml:space="preserve"> </w:t>
      </w:r>
      <w:r w:rsidR="0098528A">
        <w:rPr>
          <w:lang w:val="en-GB"/>
        </w:rPr>
        <w:fldChar w:fldCharType="begin" w:fldLock="1"/>
      </w:r>
      <w:r w:rsidR="00865666">
        <w:rPr>
          <w:lang w:val="en-GB"/>
        </w:rPr>
        <w:instrText>ADDIN CSL_CITATION {"citationItems":[{"id":"ITEM-1","itemData":{"DOI":"10.1080/13647831003660529","author":[{"dropping-particle":"","family":"Mehta","given":"R.S.","non-dropping-particle":"","parse-names":false,"suffix":""},{"dropping-particle":"","family":"Modest","given":"M.F.","non-dropping-particle":"","parse-names":false,"suffix":""},{"dropping-particle":"","family":"Haworth","given":"D.C.","non-dropping-particle":"","parse-names":false,"suffix":""}],"container-title":"Combustion Theory and Modelling","id":"ITEM-1","issue":"1","issued":{"date-parts":[["2010"]]},"page":"105-124","publisher":"Taylor &amp; Francis","title":"Radiation characteristics and turbulence–radiation interactions in sooting turbulent jet flames","type":"article-journal","volume":"14"},"uris":["http://www.mendeley.com/documents/?uuid=15f5a49c-a975-4c8c-924c-383b3f43ee0a"]}],"mendeley":{"formattedCitation":"(Mehta et al., 2010)","plainTextFormattedCitation":"(Mehta et al., 2010)","previouslyFormattedCitation":"(Mehta et al., 2010)"},"properties":{"noteIndex":0},"schema":"https://github.com/citation-style-language/schema/raw/master/csl-citation.json"}</w:instrText>
      </w:r>
      <w:r w:rsidR="0098528A">
        <w:rPr>
          <w:lang w:val="en-GB"/>
        </w:rPr>
        <w:fldChar w:fldCharType="separate"/>
      </w:r>
      <w:r w:rsidR="0098528A" w:rsidRPr="0098528A">
        <w:rPr>
          <w:noProof/>
          <w:lang w:val="en-GB"/>
        </w:rPr>
        <w:t>(Mehta et al., 2010)</w:t>
      </w:r>
      <w:r w:rsidR="0098528A">
        <w:rPr>
          <w:lang w:val="en-GB"/>
        </w:rPr>
        <w:fldChar w:fldCharType="end"/>
      </w:r>
      <w:r w:rsidR="0098528A">
        <w:rPr>
          <w:lang w:val="en-GB"/>
        </w:rPr>
        <w:t xml:space="preserve"> </w:t>
      </w:r>
      <w:r w:rsidRPr="00B2600F">
        <w:rPr>
          <w:lang w:val="en-GB"/>
        </w:rPr>
        <w:t xml:space="preserve">investigated soot radiation in </w:t>
      </w:r>
      <w:r w:rsidR="0098528A">
        <w:rPr>
          <w:lang w:val="en-GB"/>
        </w:rPr>
        <w:t>turbulent</w:t>
      </w:r>
      <w:r w:rsidRPr="00B2600F">
        <w:rPr>
          <w:lang w:val="en-GB"/>
        </w:rPr>
        <w:t xml:space="preserve"> jet flames </w:t>
      </w:r>
      <w:r w:rsidR="0098528A">
        <w:rPr>
          <w:lang w:val="en-GB"/>
        </w:rPr>
        <w:t>and</w:t>
      </w:r>
      <w:r w:rsidRPr="00B2600F">
        <w:rPr>
          <w:lang w:val="en-GB"/>
        </w:rPr>
        <w:t xml:space="preserve"> concluded that </w:t>
      </w:r>
      <w:r w:rsidR="00687456">
        <w:rPr>
          <w:lang w:val="en-GB"/>
        </w:rPr>
        <w:t xml:space="preserve">incandescent </w:t>
      </w:r>
      <w:r w:rsidRPr="00B2600F">
        <w:rPr>
          <w:lang w:val="en-GB"/>
        </w:rPr>
        <w:t>soot could contribute with 70% of the emitted radiation by the flames</w:t>
      </w:r>
      <w:r w:rsidR="0098528A">
        <w:rPr>
          <w:lang w:val="en-GB"/>
        </w:rPr>
        <w:t xml:space="preserve">. </w:t>
      </w:r>
      <w:r w:rsidR="00865666">
        <w:rPr>
          <w:lang w:val="en-GB"/>
        </w:rPr>
        <w:t xml:space="preserve">The fraction of </w:t>
      </w:r>
      <w:r w:rsidR="00865666" w:rsidRPr="00865666">
        <w:rPr>
          <w:lang w:val="en-GB"/>
        </w:rPr>
        <w:t xml:space="preserve">heat </w:t>
      </w:r>
      <w:r w:rsidR="00865666">
        <w:rPr>
          <w:lang w:val="en-GB"/>
        </w:rPr>
        <w:t>radiated to t</w:t>
      </w:r>
      <w:r w:rsidR="00865666" w:rsidRPr="00865666">
        <w:rPr>
          <w:lang w:val="en-GB"/>
        </w:rPr>
        <w:t>he</w:t>
      </w:r>
      <w:r w:rsidR="00865666">
        <w:rPr>
          <w:lang w:val="en-GB"/>
        </w:rPr>
        <w:t xml:space="preserve"> </w:t>
      </w:r>
      <w:r w:rsidR="00865666" w:rsidRPr="00865666">
        <w:rPr>
          <w:lang w:val="en-GB"/>
        </w:rPr>
        <w:t>surroundings</w:t>
      </w:r>
      <w:r w:rsidR="00865666">
        <w:rPr>
          <w:lang w:val="en-GB"/>
        </w:rPr>
        <w:t xml:space="preserve"> is defined by the fraction of heat that is emitted by radiation on the total heat of combustion of the fuel. For natural gas </w:t>
      </w:r>
      <w:r w:rsidR="00353619">
        <w:rPr>
          <w:lang w:val="en-GB"/>
        </w:rPr>
        <w:t xml:space="preserve">fire jet </w:t>
      </w:r>
      <w:r w:rsidR="00865666">
        <w:rPr>
          <w:lang w:val="en-GB"/>
        </w:rPr>
        <w:t xml:space="preserve">this value starts at 0.05 and reaches 0.13 for large flames (&gt;30 meters); for liquid propane </w:t>
      </w:r>
      <w:r w:rsidR="00353619">
        <w:rPr>
          <w:lang w:val="en-GB"/>
        </w:rPr>
        <w:t xml:space="preserve">jet </w:t>
      </w:r>
      <w:r w:rsidR="00017DD6">
        <w:rPr>
          <w:lang w:val="en-GB"/>
        </w:rPr>
        <w:t xml:space="preserve">fire </w:t>
      </w:r>
      <w:r w:rsidR="00865666">
        <w:rPr>
          <w:lang w:val="en-GB"/>
        </w:rPr>
        <w:t xml:space="preserve">a value of 0.24 is recommended, for higher hydrocarbons a value of 0.45 should be taken </w:t>
      </w:r>
      <w:r w:rsidR="00865666">
        <w:rPr>
          <w:lang w:val="en-GB"/>
        </w:rPr>
        <w:fldChar w:fldCharType="begin" w:fldLock="1"/>
      </w:r>
      <w:r w:rsidR="00555FC2">
        <w:rPr>
          <w:lang w:val="en-GB"/>
        </w:rPr>
        <w:instrText>ADDIN CSL_CITATION {"citationItems":[{"id":"ITEM-1","itemData":{"ISBN":"1111111111","author":[{"dropping-particle":"","family":"Koseki","given":"Hiroshi","non-dropping-particle":"","parse-names":false,"suffix":""},{"dropping-particle":"","family":"Yumoto","given":"Taro","non-dropping-particle":"","parse-names":false,"suffix":""}],"container-title":"Fire Technology","id":"ITEM-1","issued":{"date-parts":[["1988"]]},"page":"33-47","title":"Air entrainment and thermal radiation from heptane pool fires","type":"article-journal","volume":"24"},"uris":["http://www.mendeley.com/documents/?uuid=ecb288ee-2434-4b2d-b4ef-70e2d0d6612b"]}],"mendeley":{"formattedCitation":"(Koseki and Yumoto, 1988)","plainTextFormattedCitation":"(Koseki and Yumoto, 1988)","previouslyFormattedCitation":"(Koseki and Yumoto, 1988)"},"properties":{"noteIndex":0},"schema":"https://github.com/citation-style-language/schema/raw/master/csl-citation.json"}</w:instrText>
      </w:r>
      <w:r w:rsidR="00865666">
        <w:rPr>
          <w:lang w:val="en-GB"/>
        </w:rPr>
        <w:fldChar w:fldCharType="separate"/>
      </w:r>
      <w:r w:rsidR="00353619" w:rsidRPr="00353619">
        <w:rPr>
          <w:noProof/>
          <w:lang w:val="en-GB"/>
        </w:rPr>
        <w:t>(Koseki and Yumoto, 1988)</w:t>
      </w:r>
      <w:r w:rsidR="00865666">
        <w:rPr>
          <w:lang w:val="en-GB"/>
        </w:rPr>
        <w:fldChar w:fldCharType="end"/>
      </w:r>
      <w:r w:rsidR="00865666">
        <w:rPr>
          <w:lang w:val="en-GB"/>
        </w:rPr>
        <w:t>.</w:t>
      </w:r>
      <w:r w:rsidR="000A4DDD">
        <w:rPr>
          <w:lang w:val="en-GB"/>
        </w:rPr>
        <w:t xml:space="preserve"> </w:t>
      </w:r>
      <w:r w:rsidR="000B0E88">
        <w:rPr>
          <w:lang w:val="en-GB"/>
        </w:rPr>
        <w:t xml:space="preserve">According to these points, </w:t>
      </w:r>
      <w:r w:rsidR="00226A28">
        <w:rPr>
          <w:lang w:val="en-GB"/>
        </w:rPr>
        <w:t>l</w:t>
      </w:r>
      <w:r w:rsidR="002D72DF">
        <w:rPr>
          <w:lang w:val="en-GB"/>
        </w:rPr>
        <w:t>iquid prop</w:t>
      </w:r>
      <w:r w:rsidR="00226A28">
        <w:rPr>
          <w:lang w:val="en-GB"/>
        </w:rPr>
        <w:t>ane and hydrocarbons fires are serious</w:t>
      </w:r>
      <w:r w:rsidR="002D72DF">
        <w:rPr>
          <w:lang w:val="en-GB"/>
        </w:rPr>
        <w:t xml:space="preserve"> concern </w:t>
      </w:r>
      <w:r w:rsidR="000B0E88">
        <w:rPr>
          <w:lang w:val="en-GB"/>
        </w:rPr>
        <w:t>for</w:t>
      </w:r>
      <w:r w:rsidR="002D72DF">
        <w:rPr>
          <w:lang w:val="en-GB"/>
        </w:rPr>
        <w:t xml:space="preserve"> fire safety</w:t>
      </w:r>
      <w:r w:rsidR="000B0E88">
        <w:rPr>
          <w:lang w:val="en-GB"/>
        </w:rPr>
        <w:t xml:space="preserve"> because of the intense radiated heat</w:t>
      </w:r>
      <w:r w:rsidR="002D72DF">
        <w:rPr>
          <w:lang w:val="en-GB"/>
        </w:rPr>
        <w:t xml:space="preserve">. </w:t>
      </w:r>
      <w:r w:rsidR="00F11BF9">
        <w:t>When h</w:t>
      </w:r>
      <w:r w:rsidR="007E0A56">
        <w:t xml:space="preserve">ydrocarbons </w:t>
      </w:r>
      <w:r w:rsidR="00F11BF9">
        <w:t xml:space="preserve">and liquid propane </w:t>
      </w:r>
      <w:r w:rsidR="007E0A56">
        <w:t>flame</w:t>
      </w:r>
      <w:r w:rsidR="00F11BF9">
        <w:t xml:space="preserve">s are thick, they behave as a black body with an </w:t>
      </w:r>
      <w:r w:rsidR="007E0A56">
        <w:t xml:space="preserve">emission spectrum mostly </w:t>
      </w:r>
      <w:r w:rsidR="00613DB7">
        <w:t xml:space="preserve">located in the </w:t>
      </w:r>
      <w:r w:rsidR="007E0A56">
        <w:t>infrared range (</w:t>
      </w:r>
      <w:r w:rsidR="002D6DFE">
        <w:fldChar w:fldCharType="begin"/>
      </w:r>
      <w:r w:rsidR="002D6DFE">
        <w:instrText xml:space="preserve"> REF _Ref38545842 \h </w:instrText>
      </w:r>
      <w:r w:rsidR="002D6DFE">
        <w:fldChar w:fldCharType="separate"/>
      </w:r>
      <w:r w:rsidR="00A75019">
        <w:t xml:space="preserve">Figure </w:t>
      </w:r>
      <w:r w:rsidR="00A75019">
        <w:rPr>
          <w:noProof/>
        </w:rPr>
        <w:t>1</w:t>
      </w:r>
      <w:r w:rsidR="002D6DFE">
        <w:fldChar w:fldCharType="end"/>
      </w:r>
      <w:r w:rsidR="007E0A56">
        <w:t xml:space="preserve">). </w:t>
      </w:r>
      <w:r w:rsidR="00811522">
        <w:t>In addition</w:t>
      </w:r>
      <w:r w:rsidR="00F11BF9">
        <w:t>, c</w:t>
      </w:r>
      <w:r w:rsidR="007E0A56">
        <w:t xml:space="preserve">arbon dioxide </w:t>
      </w:r>
      <w:r w:rsidR="00D12CA3">
        <w:t xml:space="preserve">in the flame </w:t>
      </w:r>
      <w:r w:rsidR="007E0A56">
        <w:t>emits a</w:t>
      </w:r>
      <w:r w:rsidR="00D12CA3">
        <w:t xml:space="preserve"> double peak wavelength (2.8 µm</w:t>
      </w:r>
      <w:r w:rsidR="007E0A56">
        <w:t xml:space="preserve">; 4.3 µm) and </w:t>
      </w:r>
      <w:r w:rsidR="007E0A56">
        <w:lastRenderedPageBreak/>
        <w:t xml:space="preserve">water a single peak </w:t>
      </w:r>
      <w:r w:rsidR="007E0A56" w:rsidRPr="007E0A56">
        <w:t>(2.9 µm)</w:t>
      </w:r>
      <w:r w:rsidR="001C7F30">
        <w:t xml:space="preserve"> </w:t>
      </w:r>
      <w:r w:rsidR="00613DB7">
        <w:t>t</w:t>
      </w:r>
      <w:r w:rsidR="00613DB7" w:rsidRPr="00613DB7">
        <w:t xml:space="preserve">hat add up to </w:t>
      </w:r>
      <w:r w:rsidR="00613DB7">
        <w:t>the</w:t>
      </w:r>
      <w:r w:rsidR="001C7F30">
        <w:t xml:space="preserve"> infrared </w:t>
      </w:r>
      <w:r w:rsidR="00613DB7">
        <w:t>radiation</w:t>
      </w:r>
      <w:r w:rsidR="007E0A56">
        <w:t xml:space="preserve">. As a result, most flame spectrum is emitted in the range [0.4 – </w:t>
      </w:r>
      <w:r w:rsidR="00557846">
        <w:t>6</w:t>
      </w:r>
      <w:r w:rsidR="007E0A56">
        <w:t>] µm.</w:t>
      </w:r>
      <w:r w:rsidR="00613DB7">
        <w:t xml:space="preserve"> </w:t>
      </w:r>
      <w:r w:rsidR="009D7371">
        <w:t xml:space="preserve">The intensity of radiative heat transferred to the surroundings depends on the </w:t>
      </w:r>
      <w:r w:rsidR="00811522">
        <w:t>properties of</w:t>
      </w:r>
      <w:r w:rsidR="009D7371">
        <w:t xml:space="preserve"> the flame </w:t>
      </w:r>
      <w:r w:rsidR="000B0E88">
        <w:t>but also</w:t>
      </w:r>
      <w:r w:rsidR="009D7371">
        <w:t xml:space="preserve"> </w:t>
      </w:r>
      <w:r w:rsidR="00366D21">
        <w:t>on</w:t>
      </w:r>
      <w:r w:rsidR="009D7371">
        <w:t xml:space="preserve"> the absorption</w:t>
      </w:r>
      <w:r w:rsidR="00613DB7">
        <w:t xml:space="preserve"> properties</w:t>
      </w:r>
      <w:r w:rsidR="009D7371">
        <w:t xml:space="preserve"> of the media between fire and the target. The simplest </w:t>
      </w:r>
      <w:r w:rsidR="00B16F7C">
        <w:t xml:space="preserve">model </w:t>
      </w:r>
      <w:r w:rsidR="00811522">
        <w:t>for</w:t>
      </w:r>
      <w:r w:rsidR="009D7371">
        <w:t xml:space="preserve"> predict</w:t>
      </w:r>
      <w:r w:rsidR="00811522">
        <w:t>ing</w:t>
      </w:r>
      <w:r w:rsidR="009D7371">
        <w:t xml:space="preserve"> </w:t>
      </w:r>
      <w:r w:rsidR="00B16F7C">
        <w:t xml:space="preserve">the radiative </w:t>
      </w:r>
      <w:r w:rsidR="009D7371">
        <w:t xml:space="preserve">heat flux emitted by a flame is </w:t>
      </w:r>
      <w:r w:rsidR="00B16F7C">
        <w:t xml:space="preserve">based on the solid flame model and </w:t>
      </w:r>
      <w:r w:rsidR="009D7371">
        <w:t>Stefan Boltzmann</w:t>
      </w:r>
      <w:r w:rsidR="00811522">
        <w:t>’s</w:t>
      </w:r>
      <w:r w:rsidR="009D7371">
        <w:t xml:space="preserve"> </w:t>
      </w:r>
      <w:r w:rsidR="00B16F7C">
        <w:t>law</w:t>
      </w:r>
      <w:r w:rsidR="00613DB7">
        <w:t xml:space="preserve"> </w:t>
      </w:r>
      <w:r w:rsidR="00B16F7C">
        <w:fldChar w:fldCharType="begin" w:fldLock="1"/>
      </w:r>
      <w:r w:rsidR="004C62EA">
        <w:instrText>ADDIN CSL_CITATION {"citationItems":[{"id":"ITEM-1","itemData":{"author":[{"dropping-particle":"","family":"Drysdale","given":"D.D.","non-dropping-particle":"","parse-names":false,"suffix":""}],"editor":[{"dropping-particle":"","family":"John Wiley and Sons","given":"","non-dropping-particle":"","parse-names":false,"suffix":""}],"id":"ITEM-1","issued":{"date-parts":[["1990"]]},"publisher":"John Wiley and Sons","publisher-place":"New York","title":"An introduction to fire dynamics","type":"book"},"uris":["http://www.mendeley.com/documents/?uuid=4fa5b1a6-3024-478f-b016-002b4711de31"]}],"mendeley":{"formattedCitation":"(Drysdale, 1990)","plainTextFormattedCitation":"(Drysdale, 1990)","previouslyFormattedCitation":"(Drysdale, 1990)"},"properties":{"noteIndex":0},"schema":"https://github.com/citation-style-language/schema/raw/master/csl-citation.json"}</w:instrText>
      </w:r>
      <w:r w:rsidR="00B16F7C">
        <w:fldChar w:fldCharType="separate"/>
      </w:r>
      <w:r w:rsidR="00B16F7C" w:rsidRPr="00B16F7C">
        <w:rPr>
          <w:noProof/>
        </w:rPr>
        <w:t>(Drysdale, 1990)</w:t>
      </w:r>
      <w:r w:rsidR="00B16F7C">
        <w:fldChar w:fldCharType="end"/>
      </w:r>
      <w:r w:rsidR="00B16F7C">
        <w:t xml:space="preserve">. This model </w:t>
      </w:r>
      <w:r w:rsidR="00811522">
        <w:t>takes into account</w:t>
      </w:r>
      <w:r w:rsidR="00B16F7C">
        <w:t xml:space="preserve"> the view factor and the transmittivity</w:t>
      </w:r>
      <w:r w:rsidR="00DD4045">
        <w:t xml:space="preserve"> </w:t>
      </w:r>
      <w:r w:rsidR="00B16F7C">
        <w:t xml:space="preserve">of </w:t>
      </w:r>
      <w:r w:rsidR="00811522">
        <w:t>intermediate</w:t>
      </w:r>
      <w:r w:rsidR="00B16F7C">
        <w:t xml:space="preserve"> media, and propose</w:t>
      </w:r>
      <w:r w:rsidR="00DD4045">
        <w:t>s</w:t>
      </w:r>
      <w:r w:rsidR="00B16F7C">
        <w:t xml:space="preserve"> to write the radiative heat flux received by a target from a fire as:</w:t>
      </w:r>
    </w:p>
    <w:tbl>
      <w:tblPr>
        <w:tblW w:w="5000" w:type="pct"/>
        <w:tblLook w:val="04A0" w:firstRow="1" w:lastRow="0" w:firstColumn="1" w:lastColumn="0" w:noHBand="0" w:noVBand="1"/>
      </w:tblPr>
      <w:tblGrid>
        <w:gridCol w:w="8188"/>
        <w:gridCol w:w="815"/>
      </w:tblGrid>
      <w:tr w:rsidR="00597D9C" w:rsidRPr="00B57B36" w14:paraId="1A5F4A3A" w14:textId="77777777" w:rsidTr="00471664">
        <w:tc>
          <w:tcPr>
            <w:tcW w:w="8188" w:type="dxa"/>
            <w:shd w:val="clear" w:color="auto" w:fill="auto"/>
            <w:vAlign w:val="center"/>
          </w:tcPr>
          <w:p w14:paraId="14552F69" w14:textId="46803498" w:rsidR="00597D9C" w:rsidRPr="00CF1B25" w:rsidRDefault="00CF1B25" w:rsidP="00DD4045">
            <w:pPr>
              <w:pStyle w:val="CETEquation"/>
            </w:pPr>
            <m:oMathPara>
              <m:oMathParaPr>
                <m:jc m:val="left"/>
              </m:oMathParaPr>
              <m:oMath>
                <m:r>
                  <m:rPr>
                    <m:sty m:val="p"/>
                  </m:rPr>
                  <w:rPr>
                    <w:rFonts w:ascii="Cambria Math" w:hAnsi="Cambria Math"/>
                  </w:rPr>
                  <m:t>Φ=</m:t>
                </m:r>
                <m:r>
                  <w:rPr>
                    <w:rFonts w:ascii="Cambria Math" w:hAnsi="Cambria Math"/>
                  </w:rPr>
                  <m:t>F</m:t>
                </m:r>
                <m:r>
                  <m:rPr>
                    <m:sty m:val="p"/>
                  </m:rPr>
                  <w:rPr>
                    <w:rFonts w:ascii="Cambria Math" w:hAnsi="Cambria Math"/>
                  </w:rPr>
                  <m:t>.</m:t>
                </m:r>
                <m:r>
                  <w:rPr>
                    <w:rFonts w:ascii="Cambria Math" w:hAnsi="Cambria Math"/>
                  </w:rPr>
                  <m:t>τ</m:t>
                </m:r>
                <m:r>
                  <m:rPr>
                    <m:sty m:val="p"/>
                  </m:rPr>
                  <w:rPr>
                    <w:rFonts w:ascii="Cambria Math" w:hAnsi="Cambria Math"/>
                  </w:rPr>
                  <m:t>.</m:t>
                </m:r>
                <m:r>
                  <w:rPr>
                    <w:rFonts w:ascii="Cambria Math" w:hAnsi="Cambria Math"/>
                  </w:rPr>
                  <m:t>σ</m:t>
                </m:r>
                <m:r>
                  <m:rPr>
                    <m:sty m:val="p"/>
                  </m:rPr>
                  <w:rPr>
                    <w:rFonts w:ascii="Cambria Math" w:hAnsi="Cambria Math"/>
                  </w:rPr>
                  <m:t>.</m:t>
                </m:r>
                <m:r>
                  <w:rPr>
                    <w:rFonts w:ascii="Cambria Math" w:hAnsi="Cambria Math"/>
                  </w:rPr>
                  <m:t>ε</m:t>
                </m:r>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4</m:t>
                    </m:r>
                  </m:sup>
                </m:sSup>
              </m:oMath>
            </m:oMathPara>
          </w:p>
        </w:tc>
        <w:tc>
          <w:tcPr>
            <w:tcW w:w="815" w:type="dxa"/>
            <w:shd w:val="clear" w:color="auto" w:fill="auto"/>
            <w:vAlign w:val="center"/>
          </w:tcPr>
          <w:p w14:paraId="23088EE9" w14:textId="77777777" w:rsidR="00597D9C" w:rsidRPr="00B57B36" w:rsidRDefault="00597D9C" w:rsidP="00471664">
            <w:pPr>
              <w:pStyle w:val="CETEquation"/>
              <w:jc w:val="right"/>
            </w:pPr>
            <w:r w:rsidRPr="00B57B36">
              <w:t>(1)</w:t>
            </w:r>
          </w:p>
        </w:tc>
      </w:tr>
    </w:tbl>
    <w:p w14:paraId="108D85F3" w14:textId="2B0C366A" w:rsidR="009D7371" w:rsidRDefault="00B16F7C" w:rsidP="007E0A56">
      <w:pPr>
        <w:pStyle w:val="CETBodytext"/>
      </w:pPr>
      <w:r>
        <w:t xml:space="preserve">Where </w:t>
      </w:r>
      <w:r w:rsidRPr="00B16F7C">
        <w:rPr>
          <w:rFonts w:ascii="Symbol" w:hAnsi="Symbol"/>
        </w:rPr>
        <w:t></w:t>
      </w:r>
      <w:r>
        <w:t xml:space="preserve"> is the</w:t>
      </w:r>
      <w:r w:rsidR="00CF1B25">
        <w:t xml:space="preserve"> heat flux received by </w:t>
      </w:r>
      <w:r w:rsidR="00811522">
        <w:t>a</w:t>
      </w:r>
      <w:r>
        <w:t xml:space="preserve"> target</w:t>
      </w:r>
      <w:r w:rsidR="00CF1B25">
        <w:t xml:space="preserve"> (</w:t>
      </w:r>
      <w:r w:rsidR="00811522">
        <w:t xml:space="preserve">per square meter, </w:t>
      </w:r>
      <w:r w:rsidR="00CF1B25">
        <w:t>kW.m</w:t>
      </w:r>
      <w:r w:rsidR="00CF1B25" w:rsidRPr="00CF1B25">
        <w:rPr>
          <w:vertAlign w:val="superscript"/>
        </w:rPr>
        <w:t>-2</w:t>
      </w:r>
      <w:r w:rsidR="00CF1B25">
        <w:t>)</w:t>
      </w:r>
      <w:r>
        <w:t>, F is the view factor between flame and target</w:t>
      </w:r>
      <w:r w:rsidR="00CF1B25">
        <w:t xml:space="preserve"> (-)</w:t>
      </w:r>
      <w:r>
        <w:t>,</w:t>
      </w:r>
      <w:r w:rsidR="003646B8">
        <w:t xml:space="preserve"> </w:t>
      </w:r>
      <w:r w:rsidR="00DD4045" w:rsidRPr="00DD4045">
        <w:rPr>
          <w:rFonts w:ascii="Symbol" w:hAnsi="Symbol"/>
        </w:rPr>
        <w:t></w:t>
      </w:r>
      <w:r w:rsidR="00DD4045">
        <w:t xml:space="preserve"> is the transmittivity (-), </w:t>
      </w:r>
      <w:r w:rsidRPr="00B16F7C">
        <w:rPr>
          <w:rFonts w:ascii="Symbol" w:hAnsi="Symbol"/>
        </w:rPr>
        <w:t></w:t>
      </w:r>
      <w:r>
        <w:t xml:space="preserve"> is Stefan-</w:t>
      </w:r>
      <w:r w:rsidR="00BB7F31">
        <w:t>Boltzmann</w:t>
      </w:r>
      <w:r w:rsidR="00DD4045">
        <w:t>’s</w:t>
      </w:r>
      <w:r>
        <w:t xml:space="preserve"> constant, </w:t>
      </w:r>
      <w:r w:rsidRPr="00B16F7C">
        <w:rPr>
          <w:rFonts w:ascii="Symbol" w:hAnsi="Symbol"/>
        </w:rPr>
        <w:t></w:t>
      </w:r>
      <w:r>
        <w:t xml:space="preserve"> is the flame emissivity </w:t>
      </w:r>
      <w:r w:rsidR="00CF1B25">
        <w:t xml:space="preserve">(-) </w:t>
      </w:r>
      <w:r>
        <w:t xml:space="preserve">and </w:t>
      </w:r>
      <w:r w:rsidR="003646B8">
        <w:t>T</w:t>
      </w:r>
      <w:r>
        <w:t xml:space="preserve"> is the flame temperature</w:t>
      </w:r>
      <w:r w:rsidR="00CF1B25">
        <w:t xml:space="preserve"> (K)</w:t>
      </w:r>
      <w:r>
        <w:t>.</w:t>
      </w:r>
      <w:r w:rsidR="003B46FD">
        <w:t xml:space="preserve"> This model is applicable for optically thick flames, emissivity </w:t>
      </w:r>
      <w:r w:rsidR="00613DB7">
        <w:t>can be assumed to be</w:t>
      </w:r>
      <w:r w:rsidR="003B46FD">
        <w:t xml:space="preserve"> close to unity. </w:t>
      </w:r>
      <w:r w:rsidR="00613DB7">
        <w:t xml:space="preserve">Ambient humidity is known to absorb IR radiation and decrease </w:t>
      </w:r>
      <w:r w:rsidR="009C17C9" w:rsidRPr="00DD4045">
        <w:rPr>
          <w:rFonts w:ascii="Symbol" w:hAnsi="Symbol"/>
        </w:rPr>
        <w:t></w:t>
      </w:r>
      <w:r w:rsidR="00613DB7">
        <w:t xml:space="preserve"> factor.</w:t>
      </w:r>
    </w:p>
    <w:p w14:paraId="2C6D9EBA" w14:textId="5D5AF012" w:rsidR="002826FD" w:rsidRPr="00B57B36" w:rsidRDefault="0023755F" w:rsidP="002826FD">
      <w:pPr>
        <w:pStyle w:val="CETheadingx"/>
      </w:pPr>
      <w:r>
        <w:t xml:space="preserve">Inhibition of combustion reactions by </w:t>
      </w:r>
      <w:r w:rsidR="00776834">
        <w:t>dry chemicals</w:t>
      </w:r>
      <w:r>
        <w:t xml:space="preserve"> </w:t>
      </w:r>
    </w:p>
    <w:p w14:paraId="7921710C" w14:textId="66388B05" w:rsidR="00206C04" w:rsidRDefault="00776834" w:rsidP="00071E5E">
      <w:pPr>
        <w:pStyle w:val="CETBodytext"/>
        <w:rPr>
          <w:lang w:val="en-GB"/>
        </w:rPr>
      </w:pPr>
      <w:r>
        <w:rPr>
          <w:lang w:val="en-GB"/>
        </w:rPr>
        <w:t>The</w:t>
      </w:r>
      <w:r w:rsidRPr="00776834">
        <w:rPr>
          <w:lang w:val="en-GB"/>
        </w:rPr>
        <w:t xml:space="preserve"> </w:t>
      </w:r>
      <w:r>
        <w:rPr>
          <w:lang w:val="en-GB"/>
        </w:rPr>
        <w:t xml:space="preserve">fire suppression </w:t>
      </w:r>
      <w:r w:rsidRPr="00776834">
        <w:rPr>
          <w:lang w:val="en-GB"/>
        </w:rPr>
        <w:t xml:space="preserve">potential </w:t>
      </w:r>
      <w:r>
        <w:rPr>
          <w:lang w:val="en-GB"/>
        </w:rPr>
        <w:t xml:space="preserve">of </w:t>
      </w:r>
      <w:r w:rsidR="00BB79D9">
        <w:rPr>
          <w:lang w:val="en-GB"/>
        </w:rPr>
        <w:t>dry</w:t>
      </w:r>
      <w:r>
        <w:rPr>
          <w:lang w:val="en-GB"/>
        </w:rPr>
        <w:t xml:space="preserve"> chemicals </w:t>
      </w:r>
      <w:r w:rsidRPr="00776834">
        <w:rPr>
          <w:lang w:val="en-GB"/>
        </w:rPr>
        <w:t>is only activated when they evaporate or decompose by the time that they reach the flame.</w:t>
      </w:r>
      <w:r w:rsidR="00071E5E" w:rsidRPr="00071E5E">
        <w:rPr>
          <w:lang w:val="en-GB"/>
        </w:rPr>
        <w:t xml:space="preserve"> The following 4 main steps are relevant to suppression by an aerosol of solid particles:</w:t>
      </w:r>
      <w:r>
        <w:rPr>
          <w:lang w:val="en-GB"/>
        </w:rPr>
        <w:t xml:space="preserve"> 1/ a</w:t>
      </w:r>
      <w:r w:rsidR="00071E5E" w:rsidRPr="00071E5E">
        <w:rPr>
          <w:lang w:val="en-GB"/>
        </w:rPr>
        <w:t>erosol heating;</w:t>
      </w:r>
      <w:r>
        <w:rPr>
          <w:lang w:val="en-GB"/>
        </w:rPr>
        <w:t xml:space="preserve"> 2/a</w:t>
      </w:r>
      <w:r w:rsidR="00071E5E" w:rsidRPr="00071E5E">
        <w:rPr>
          <w:lang w:val="en-GB"/>
        </w:rPr>
        <w:t>erosol evaporation and/or decomposition;</w:t>
      </w:r>
      <w:r>
        <w:rPr>
          <w:lang w:val="en-GB"/>
        </w:rPr>
        <w:t xml:space="preserve"> 3/p</w:t>
      </w:r>
      <w:r w:rsidR="00071E5E" w:rsidRPr="00071E5E">
        <w:rPr>
          <w:lang w:val="en-GB"/>
        </w:rPr>
        <w:t>roduct</w:t>
      </w:r>
      <w:r>
        <w:rPr>
          <w:lang w:val="en-GB"/>
        </w:rPr>
        <w:t>ion of inhibitor radical specie and 4/i</w:t>
      </w:r>
      <w:r w:rsidR="00071E5E" w:rsidRPr="00071E5E">
        <w:rPr>
          <w:lang w:val="en-GB"/>
        </w:rPr>
        <w:t>nhibition of the combustion process.</w:t>
      </w:r>
      <w:r>
        <w:rPr>
          <w:lang w:val="en-GB"/>
        </w:rPr>
        <w:t xml:space="preserve"> </w:t>
      </w:r>
      <w:r w:rsidR="00206C04">
        <w:rPr>
          <w:lang w:val="en-GB"/>
        </w:rPr>
        <w:t xml:space="preserve">The efficiency of a powder is therefore mainly linked with the particle size (thermal process, steps 1&amp;2) and the inhibition efficiency (chemical process, steps 3&amp;4). </w:t>
      </w:r>
    </w:p>
    <w:p w14:paraId="7FEE7368" w14:textId="2EA2E02C" w:rsidR="00FF1376" w:rsidRDefault="00206C04" w:rsidP="002645FC">
      <w:pPr>
        <w:pStyle w:val="CETBodytext"/>
        <w:rPr>
          <w:lang w:val="en-GB"/>
        </w:rPr>
      </w:pPr>
      <w:r>
        <w:rPr>
          <w:lang w:val="en-GB"/>
        </w:rPr>
        <w:fldChar w:fldCharType="begin" w:fldLock="1"/>
      </w:r>
      <w:r>
        <w:rPr>
          <w:lang w:val="en-GB"/>
        </w:rPr>
        <w:instrText>ADDIN CSL_CITATION {"citationItems":[{"id":"ITEM-1","itemData":{"author":[{"dropping-particle":"","family":"Babushok","given":"V","non-dropping-particle":"","parse-names":false,"suffix":""},{"dropping-particle":"","family":"Tsang","given":"W","non-dropping-particle":"","parse-names":false,"suffix":""}],"container-title":"Combustion and Flame","id":"ITEM-1","issue":"4","issued":{"date-parts":[["2000"]]},"page":"488-506","title":"Inhibitor rankings for alkane combustion","type":"article-journal","volume":"123"},"uris":["http://www.mendeley.com/documents/?uuid=8e50dbac-896d-4f2e-87d1-c610886afbf0"]}],"mendeley":{"formattedCitation":"(Babushok and Tsang, 2000)","plainTextFormattedCitation":"(Babushok and Tsang, 2000)","previouslyFormattedCitation":"(Babushok and Tsang, 2000)"},"properties":{"noteIndex":0},"schema":"https://github.com/citation-style-language/schema/raw/master/csl-citation.json"}</w:instrText>
      </w:r>
      <w:r>
        <w:rPr>
          <w:lang w:val="en-GB"/>
        </w:rPr>
        <w:fldChar w:fldCharType="separate"/>
      </w:r>
      <w:r w:rsidRPr="00206C04">
        <w:rPr>
          <w:noProof/>
          <w:lang w:val="en-GB"/>
        </w:rPr>
        <w:t>(Babushok and Tsang, 2000)</w:t>
      </w:r>
      <w:r>
        <w:rPr>
          <w:lang w:val="en-GB"/>
        </w:rPr>
        <w:fldChar w:fldCharType="end"/>
      </w:r>
      <w:r>
        <w:rPr>
          <w:lang w:val="en-GB"/>
        </w:rPr>
        <w:t xml:space="preserve"> and </w:t>
      </w:r>
      <w:r>
        <w:rPr>
          <w:lang w:val="en-GB"/>
        </w:rPr>
        <w:fldChar w:fldCharType="begin" w:fldLock="1"/>
      </w:r>
      <w:r w:rsidR="00842BD0">
        <w:rPr>
          <w:lang w:val="en-GB"/>
        </w:rPr>
        <w:instrText>ADDIN CSL_CITATION {"citationItems":[{"id":"ITEM-1","itemData":{"author":[{"dropping-particle":"","family":"Babushok","given":"V.","non-dropping-particle":"","parse-names":false,"suffix":""},{"dropping-particle":"","family":"Linteris","given":"G.L.","non-dropping-particle":"","parse-names":false,"suffix":""},{"dropping-particle":"","family":"Hoorelbeke","given":"P.","non-dropping-particle":"","parse-names":false,"suffix":""},{"dropping-particle":"","family":"Roosendans","given":"D.","non-dropping-particle":"","parse-names":false,"suffix":""},{"dropping-particle":"","family":"Wingerden","given":"K.","non-dropping-particle":"Van","parse-names":false,"suffix":""}],"container-title":"Combustion Science and Technology","id":"ITEM-1","issue":"12","issued":{"date-parts":[["2017"]]},"page":"2039-2055","title":"Flame Inhibition by Potassium-Containing Compounds","type":"article-journal","volume":"189"},"uris":["http://www.mendeley.com/documents/?uuid=c97c996e-0e6b-4148-aff3-d86769aec0f8"]}],"mendeley":{"formattedCitation":"(Babushok et al., 2017)","plainTextFormattedCitation":"(Babushok et al., 2017)","previouslyFormattedCitation":"(Babushok et al., 2017)"},"properties":{"noteIndex":0},"schema":"https://github.com/citation-style-language/schema/raw/master/csl-citation.json"}</w:instrText>
      </w:r>
      <w:r>
        <w:rPr>
          <w:lang w:val="en-GB"/>
        </w:rPr>
        <w:fldChar w:fldCharType="separate"/>
      </w:r>
      <w:r w:rsidRPr="00206C04">
        <w:rPr>
          <w:noProof/>
          <w:lang w:val="en-GB"/>
        </w:rPr>
        <w:t>(Babushok et al., 2017)</w:t>
      </w:r>
      <w:r>
        <w:rPr>
          <w:lang w:val="en-GB"/>
        </w:rPr>
        <w:fldChar w:fldCharType="end"/>
      </w:r>
      <w:r>
        <w:rPr>
          <w:lang w:val="en-GB"/>
        </w:rPr>
        <w:t xml:space="preserve"> indicate</w:t>
      </w:r>
      <w:r w:rsidRPr="009552E6">
        <w:rPr>
          <w:lang w:val="en-GB"/>
        </w:rPr>
        <w:t xml:space="preserve"> that potassium compounds are </w:t>
      </w:r>
      <w:r>
        <w:rPr>
          <w:lang w:val="en-GB"/>
        </w:rPr>
        <w:t>very effective flame inhibitors</w:t>
      </w:r>
      <w:r w:rsidR="00FF1376">
        <w:rPr>
          <w:lang w:val="en-GB"/>
        </w:rPr>
        <w:t>.</w:t>
      </w:r>
      <w:r w:rsidR="00B500ED">
        <w:rPr>
          <w:lang w:val="en-GB"/>
        </w:rPr>
        <w:t xml:space="preserve"> </w:t>
      </w:r>
      <w:r w:rsidR="001D26DC">
        <w:rPr>
          <w:lang w:val="en-GB"/>
        </w:rPr>
        <w:t xml:space="preserve">According to </w:t>
      </w:r>
      <w:r w:rsidR="001D26DC">
        <w:rPr>
          <w:lang w:val="en-GB"/>
        </w:rPr>
        <w:fldChar w:fldCharType="begin" w:fldLock="1"/>
      </w:r>
      <w:r w:rsidR="00FF1376">
        <w:rPr>
          <w:lang w:val="en-GB"/>
        </w:rPr>
        <w:instrText>ADDIN CSL_CITATION {"citationItems":[{"id":"ITEM-1","itemData":{"author":[{"dropping-particle":"","family":"Ewing","given":"C.T.","non-dropping-particle":"","parse-names":false,"suffix":""},{"dropping-particle":"","family":"Faith","given":"F.R.","non-dropping-particle":"","parse-names":false,"suffix":""},{"dropping-particle":"","family":"Hughes","given":"J.","non-dropping-particle":"","parse-names":false,"suffix":""},{"dropping-particle":"","family":"Carhart","given":"H.W.","non-dropping-particle":"","parse-names":false,"suffix":""}],"container-title":"Fire Tech","id":"ITEM-1","issue":"May","issued":{"date-parts":[["1989"]]},"page":"134-149","title":"Flame extinguishment properties of dry chemicals : extinction concentrations for small diffusion pan fires","type":"article-journal"},"uris":["http://www.mendeley.com/documents/?uuid=00ef3c1e-40ea-453d-961c-3b9a20d71320"]}],"mendeley":{"formattedCitation":"(Ewing et al., 1989)","plainTextFormattedCitation":"(Ewing et al., 1989)","previouslyFormattedCitation":"(Ewing et al., 1989)"},"properties":{"noteIndex":0},"schema":"https://github.com/citation-style-language/schema/raw/master/csl-citation.json"}</w:instrText>
      </w:r>
      <w:r w:rsidR="001D26DC">
        <w:rPr>
          <w:lang w:val="en-GB"/>
        </w:rPr>
        <w:fldChar w:fldCharType="separate"/>
      </w:r>
      <w:r w:rsidR="001D26DC" w:rsidRPr="001D26DC">
        <w:rPr>
          <w:noProof/>
          <w:lang w:val="en-GB"/>
        </w:rPr>
        <w:t>(Ewing et al., 1989)</w:t>
      </w:r>
      <w:r w:rsidR="001D26DC">
        <w:rPr>
          <w:lang w:val="en-GB"/>
        </w:rPr>
        <w:fldChar w:fldCharType="end"/>
      </w:r>
      <w:r w:rsidR="001D26DC">
        <w:rPr>
          <w:lang w:val="en-GB"/>
        </w:rPr>
        <w:t xml:space="preserve">, heptane pool fire was extinguished at lab scale with </w:t>
      </w:r>
      <w:r w:rsidR="00E11A69">
        <w:rPr>
          <w:lang w:val="en-GB"/>
        </w:rPr>
        <w:t>potassium bicarbonate (</w:t>
      </w:r>
      <w:r w:rsidR="001D26DC">
        <w:rPr>
          <w:lang w:val="en-GB"/>
        </w:rPr>
        <w:t>KHCO</w:t>
      </w:r>
      <w:r w:rsidR="001D26DC" w:rsidRPr="00E11A69">
        <w:rPr>
          <w:vertAlign w:val="subscript"/>
          <w:lang w:val="en-GB"/>
        </w:rPr>
        <w:t>3</w:t>
      </w:r>
      <w:r w:rsidR="00E11A69">
        <w:rPr>
          <w:lang w:val="en-GB"/>
        </w:rPr>
        <w:t>)</w:t>
      </w:r>
      <w:r w:rsidR="001D26DC">
        <w:rPr>
          <w:lang w:val="en-GB"/>
        </w:rPr>
        <w:t xml:space="preserve"> concentrations in the range [64-225g.m</w:t>
      </w:r>
      <w:r w:rsidR="001D26DC" w:rsidRPr="001D26DC">
        <w:rPr>
          <w:vertAlign w:val="superscript"/>
          <w:lang w:val="en-GB"/>
        </w:rPr>
        <w:t>-3</w:t>
      </w:r>
      <w:r w:rsidR="001D26DC">
        <w:rPr>
          <w:lang w:val="en-GB"/>
        </w:rPr>
        <w:t>].</w:t>
      </w:r>
      <w:r w:rsidR="00FF1376">
        <w:rPr>
          <w:lang w:val="en-GB"/>
        </w:rPr>
        <w:t xml:space="preserve"> </w:t>
      </w:r>
      <w:r w:rsidR="00FF1376">
        <w:rPr>
          <w:lang w:val="en-GB"/>
        </w:rPr>
        <w:fldChar w:fldCharType="begin" w:fldLock="1"/>
      </w:r>
      <w:r w:rsidR="00FF1376">
        <w:rPr>
          <w:lang w:val="en-GB"/>
        </w:rPr>
        <w:instrText>ADDIN CSL_CITATION {"citationItems":[{"id":"ITEM-1","itemData":{"author":[{"dropping-particle":"","family":"Hoorelbeke","given":"Leopold","non-dropping-particle":"","parse-names":false,"suffix":""}],"id":"ITEM-1","issue":"September","issued":{"date-parts":[["2011"]]},"number-of-pages":"245","publisher":"University of Brussel","title":"Numerical and Experimental Study of Vapour Cloud Explosions – Mitigation by Inhibitors","type":"thesis"},"uris":["http://www.mendeley.com/documents/?uuid=f0663a07-8fc0-4152-800d-8fbf4a58d2d2"]}],"mendeley":{"formattedCitation":"(Hoorelbeke, 2011)","plainTextFormattedCitation":"(Hoorelbeke, 2011)"},"properties":{"noteIndex":0},"schema":"https://github.com/citation-style-language/schema/raw/master/csl-citation.json"}</w:instrText>
      </w:r>
      <w:r w:rsidR="00FF1376">
        <w:rPr>
          <w:lang w:val="en-GB"/>
        </w:rPr>
        <w:fldChar w:fldCharType="separate"/>
      </w:r>
      <w:r w:rsidR="00FF1376" w:rsidRPr="00FF1376">
        <w:rPr>
          <w:noProof/>
          <w:lang w:val="en-GB"/>
        </w:rPr>
        <w:t>(Hoorelbeke, 2011)</w:t>
      </w:r>
      <w:r w:rsidR="00FF1376">
        <w:rPr>
          <w:lang w:val="en-GB"/>
        </w:rPr>
        <w:fldChar w:fldCharType="end"/>
      </w:r>
      <w:r w:rsidR="00FF1376">
        <w:rPr>
          <w:lang w:val="en-GB"/>
        </w:rPr>
        <w:t xml:space="preserve"> collected </w:t>
      </w:r>
      <w:r w:rsidR="00B500ED">
        <w:rPr>
          <w:lang w:val="en-GB"/>
        </w:rPr>
        <w:t xml:space="preserve">velocities of </w:t>
      </w:r>
      <w:r w:rsidR="00FF1376">
        <w:rPr>
          <w:lang w:val="en-GB"/>
        </w:rPr>
        <w:t>laminar propane</w:t>
      </w:r>
      <w:r w:rsidR="00B500ED">
        <w:rPr>
          <w:lang w:val="en-GB"/>
        </w:rPr>
        <w:t xml:space="preserve"> flames</w:t>
      </w:r>
      <w:r w:rsidR="00DB50B9">
        <w:rPr>
          <w:lang w:val="en-GB"/>
        </w:rPr>
        <w:t xml:space="preserve"> and showed a clear decrease in flame velocity with KHCO</w:t>
      </w:r>
      <w:r w:rsidR="00DB50B9" w:rsidRPr="00DB50B9">
        <w:rPr>
          <w:vertAlign w:val="subscript"/>
          <w:lang w:val="en-GB"/>
        </w:rPr>
        <w:t>3</w:t>
      </w:r>
      <w:r w:rsidR="00DB50B9">
        <w:rPr>
          <w:lang w:val="en-GB"/>
        </w:rPr>
        <w:t xml:space="preserve"> mixtures. The</w:t>
      </w:r>
      <w:r w:rsidR="00B500ED">
        <w:rPr>
          <w:lang w:val="en-GB"/>
        </w:rPr>
        <w:t>y</w:t>
      </w:r>
      <w:r w:rsidR="00DB50B9">
        <w:rPr>
          <w:lang w:val="en-GB"/>
        </w:rPr>
        <w:t xml:space="preserve"> noted </w:t>
      </w:r>
      <w:r w:rsidR="00B500ED">
        <w:rPr>
          <w:lang w:val="en-GB"/>
        </w:rPr>
        <w:t xml:space="preserve">that for a bicarbonate concentration of </w:t>
      </w:r>
      <w:r w:rsidR="00DB50B9">
        <w:rPr>
          <w:lang w:val="en-GB"/>
        </w:rPr>
        <w:t>100 g.m</w:t>
      </w:r>
      <w:r w:rsidR="00DB50B9" w:rsidRPr="00B500ED">
        <w:rPr>
          <w:vertAlign w:val="superscript"/>
          <w:lang w:val="en-GB"/>
        </w:rPr>
        <w:t>-3</w:t>
      </w:r>
      <w:r w:rsidR="00DB50B9">
        <w:rPr>
          <w:lang w:val="en-GB"/>
        </w:rPr>
        <w:t>, the laminar velocity decreased by almost 10</w:t>
      </w:r>
      <w:r w:rsidR="00B500ED">
        <w:rPr>
          <w:lang w:val="en-GB"/>
        </w:rPr>
        <w:t>% and</w:t>
      </w:r>
      <w:r w:rsidR="00DB50B9">
        <w:rPr>
          <w:lang w:val="en-GB"/>
        </w:rPr>
        <w:t xml:space="preserve"> decreased by 50% when </w:t>
      </w:r>
      <w:r w:rsidR="00557846">
        <w:rPr>
          <w:lang w:val="en-GB"/>
        </w:rPr>
        <w:t xml:space="preserve">bicarbonate </w:t>
      </w:r>
      <w:r w:rsidR="00DB50B9">
        <w:rPr>
          <w:lang w:val="en-GB"/>
        </w:rPr>
        <w:t>concentration was 500 g.m</w:t>
      </w:r>
      <w:r w:rsidR="00DB50B9" w:rsidRPr="00DB50B9">
        <w:rPr>
          <w:vertAlign w:val="superscript"/>
          <w:lang w:val="en-GB"/>
        </w:rPr>
        <w:t>-3</w:t>
      </w:r>
      <w:r w:rsidR="00DB50B9">
        <w:rPr>
          <w:lang w:val="en-GB"/>
        </w:rPr>
        <w:t>. These data correspond to premixed gas</w:t>
      </w:r>
      <w:r w:rsidR="00557846">
        <w:rPr>
          <w:lang w:val="en-GB"/>
        </w:rPr>
        <w:t xml:space="preserve"> mixtures tests</w:t>
      </w:r>
      <w:r w:rsidR="00DB50B9">
        <w:rPr>
          <w:lang w:val="en-GB"/>
        </w:rPr>
        <w:t xml:space="preserve">, </w:t>
      </w:r>
      <w:r w:rsidR="00FF1376">
        <w:rPr>
          <w:lang w:val="en-GB"/>
        </w:rPr>
        <w:t xml:space="preserve">no data was collected with liquid flashing propane fire. </w:t>
      </w:r>
    </w:p>
    <w:p w14:paraId="57764D36" w14:textId="2C3DEDD2" w:rsidR="0023755F" w:rsidRDefault="00776834" w:rsidP="00600535">
      <w:pPr>
        <w:pStyle w:val="CETBodytext"/>
        <w:rPr>
          <w:lang w:val="en-GB"/>
        </w:rPr>
      </w:pPr>
      <w:r>
        <w:rPr>
          <w:lang w:val="en-GB"/>
        </w:rPr>
        <w:t xml:space="preserve">Purple </w:t>
      </w:r>
      <w:r w:rsidR="004F2A50">
        <w:rPr>
          <w:lang w:val="en-GB"/>
        </w:rPr>
        <w:t>K</w:t>
      </w:r>
      <w:r>
        <w:rPr>
          <w:lang w:val="en-GB"/>
        </w:rPr>
        <w:t xml:space="preserve"> is mainly composed by </w:t>
      </w:r>
      <w:r w:rsidR="00FA2758">
        <w:rPr>
          <w:lang w:val="en-GB"/>
        </w:rPr>
        <w:t>potassium</w:t>
      </w:r>
      <w:r>
        <w:rPr>
          <w:lang w:val="en-GB"/>
        </w:rPr>
        <w:t xml:space="preserve"> bicarbonate</w:t>
      </w:r>
      <w:r w:rsidR="00C47441">
        <w:rPr>
          <w:lang w:val="en-GB"/>
        </w:rPr>
        <w:t xml:space="preserve"> particles treated </w:t>
      </w:r>
      <w:r w:rsidR="00C47441" w:rsidRPr="00C47441">
        <w:rPr>
          <w:lang w:val="en-GB"/>
        </w:rPr>
        <w:t>with flow</w:t>
      </w:r>
      <w:r w:rsidR="00C47441">
        <w:rPr>
          <w:lang w:val="en-GB"/>
        </w:rPr>
        <w:t xml:space="preserve"> </w:t>
      </w:r>
      <w:r w:rsidR="00C47441" w:rsidRPr="00C47441">
        <w:rPr>
          <w:lang w:val="en-GB"/>
        </w:rPr>
        <w:t>promoting and moisture repellent additives</w:t>
      </w:r>
      <w:r w:rsidR="00FA2758">
        <w:rPr>
          <w:lang w:val="en-GB"/>
        </w:rPr>
        <w:t xml:space="preserve">, aiming at avoiding </w:t>
      </w:r>
      <w:r w:rsidR="00FA2758" w:rsidRPr="00FA2758">
        <w:rPr>
          <w:lang w:val="en-GB"/>
        </w:rPr>
        <w:t>clogs</w:t>
      </w:r>
      <w:r w:rsidR="00FA2758">
        <w:rPr>
          <w:lang w:val="en-GB"/>
        </w:rPr>
        <w:t xml:space="preserve"> if powder is humid. </w:t>
      </w:r>
      <w:r w:rsidR="003F003F">
        <w:rPr>
          <w:lang w:val="en-GB"/>
        </w:rPr>
        <w:t>F</w:t>
      </w:r>
      <w:r w:rsidR="00121FE1">
        <w:rPr>
          <w:lang w:val="en-GB"/>
        </w:rPr>
        <w:t>or</w:t>
      </w:r>
      <w:r w:rsidR="00C47441">
        <w:rPr>
          <w:lang w:val="en-GB"/>
        </w:rPr>
        <w:t xml:space="preserve"> </w:t>
      </w:r>
      <w:r w:rsidR="009552E6">
        <w:rPr>
          <w:lang w:val="en-GB"/>
        </w:rPr>
        <w:t>high quality</w:t>
      </w:r>
      <w:r w:rsidR="00121FE1">
        <w:rPr>
          <w:lang w:val="en-GB"/>
        </w:rPr>
        <w:t xml:space="preserve"> commercial grades,</w:t>
      </w:r>
      <w:r w:rsidR="009552E6">
        <w:rPr>
          <w:lang w:val="en-GB"/>
        </w:rPr>
        <w:t xml:space="preserve"> </w:t>
      </w:r>
      <w:r w:rsidR="00121FE1">
        <w:rPr>
          <w:lang w:val="en-GB"/>
        </w:rPr>
        <w:t xml:space="preserve">the average </w:t>
      </w:r>
      <w:r w:rsidR="00C47441">
        <w:rPr>
          <w:lang w:val="en-GB"/>
        </w:rPr>
        <w:t xml:space="preserve">size is 20 </w:t>
      </w:r>
      <w:r w:rsidR="00C47441" w:rsidRPr="00C47441">
        <w:rPr>
          <w:rFonts w:ascii="Symbol" w:hAnsi="Symbol"/>
          <w:lang w:val="en-GB"/>
        </w:rPr>
        <w:t></w:t>
      </w:r>
      <w:r w:rsidR="00C47441">
        <w:rPr>
          <w:lang w:val="en-GB"/>
        </w:rPr>
        <w:t>m.</w:t>
      </w:r>
      <w:r w:rsidR="002645FC" w:rsidRPr="002645FC">
        <w:t xml:space="preserve"> </w:t>
      </w:r>
      <w:r w:rsidR="00842BD0" w:rsidRPr="00A11FEA">
        <w:rPr>
          <w:color w:val="000000" w:themeColor="text1"/>
          <w:lang w:val="en-GB"/>
        </w:rPr>
        <w:t>Chemical effect on fire suppression is most pronounced at low concentrations</w:t>
      </w:r>
      <w:r w:rsidR="001B170D">
        <w:rPr>
          <w:color w:val="000000" w:themeColor="text1"/>
          <w:lang w:val="en-GB"/>
        </w:rPr>
        <w:t xml:space="preserve">. When </w:t>
      </w:r>
      <w:r w:rsidR="00842BD0" w:rsidRPr="00A11FEA">
        <w:rPr>
          <w:color w:val="000000" w:themeColor="text1"/>
          <w:lang w:val="en-GB"/>
        </w:rPr>
        <w:t xml:space="preserve">the concentration powder is increased, a </w:t>
      </w:r>
      <w:r w:rsidR="00A11FEA">
        <w:rPr>
          <w:color w:val="000000" w:themeColor="text1"/>
          <w:lang w:val="en-GB"/>
        </w:rPr>
        <w:t xml:space="preserve">chemical </w:t>
      </w:r>
      <w:r w:rsidR="00842BD0" w:rsidRPr="00A11FEA">
        <w:rPr>
          <w:color w:val="000000" w:themeColor="text1"/>
          <w:lang w:val="en-GB"/>
        </w:rPr>
        <w:t xml:space="preserve">saturation effect occurs </w:t>
      </w:r>
      <w:r w:rsidR="00842BD0" w:rsidRPr="00A11FEA">
        <w:rPr>
          <w:color w:val="000000" w:themeColor="text1"/>
          <w:lang w:val="en-GB"/>
        </w:rPr>
        <w:fldChar w:fldCharType="begin" w:fldLock="1"/>
      </w:r>
      <w:r w:rsidR="00A75019">
        <w:rPr>
          <w:color w:val="000000" w:themeColor="text1"/>
          <w:lang w:val="en-GB"/>
        </w:rPr>
        <w:instrText>ADDIN CSL_CITATION {"citationItems":[{"id":"ITEM-1","itemData":{"author":[{"dropping-particle":"","family":"Babushok","given":"V","non-dropping-particle":"","parse-names":false,"suffix":""},{"dropping-particle":"","family":"Tsang","given":"W","non-dropping-particle":"","parse-names":false,"suffix":""}],"container-title":"Combustion and Flame","id":"ITEM-1","issue":"4","issued":{"date-parts":[["2000"]]},"page":"488-506","title":"Inhibitor rankings for alkane combustion","type":"article-journal","volume":"123"},"uris":["http://www.mendeley.com/documents/?uuid=8e50dbac-896d-4f2e-87d1-c610886afbf0"]}],"mendeley":{"formattedCitation":"(Babushok and Tsang, 2000)","plainTextFormattedCitation":"(Babushok and Tsang, 2000)","previouslyFormattedCitation":"(Babushok and Tsang, 2000)"},"properties":{"noteIndex":0},"schema":"https://github.com/citation-style-language/schema/raw/master/csl-citation.json"}</w:instrText>
      </w:r>
      <w:r w:rsidR="00842BD0" w:rsidRPr="00A11FEA">
        <w:rPr>
          <w:color w:val="000000" w:themeColor="text1"/>
          <w:lang w:val="en-GB"/>
        </w:rPr>
        <w:fldChar w:fldCharType="separate"/>
      </w:r>
      <w:r w:rsidR="00842BD0" w:rsidRPr="00A11FEA">
        <w:rPr>
          <w:noProof/>
          <w:color w:val="000000" w:themeColor="text1"/>
          <w:lang w:val="en-GB"/>
        </w:rPr>
        <w:t>(Babushok and Tsang, 2000)</w:t>
      </w:r>
      <w:r w:rsidR="00842BD0" w:rsidRPr="00A11FEA">
        <w:rPr>
          <w:color w:val="000000" w:themeColor="text1"/>
          <w:lang w:val="en-GB"/>
        </w:rPr>
        <w:fldChar w:fldCharType="end"/>
      </w:r>
      <w:r w:rsidR="00842BD0" w:rsidRPr="00A11FEA">
        <w:rPr>
          <w:color w:val="000000" w:themeColor="text1"/>
          <w:lang w:val="en-GB"/>
        </w:rPr>
        <w:t xml:space="preserve">. </w:t>
      </w:r>
      <w:r w:rsidR="00A11FEA" w:rsidRPr="00A11FEA">
        <w:rPr>
          <w:color w:val="000000" w:themeColor="text1"/>
          <w:lang w:val="en-GB"/>
        </w:rPr>
        <w:t>N</w:t>
      </w:r>
      <w:r w:rsidR="00842BD0" w:rsidRPr="00A11FEA">
        <w:rPr>
          <w:color w:val="000000" w:themeColor="text1"/>
          <w:lang w:val="en-GB"/>
        </w:rPr>
        <w:t>ear extinction, contributions from heat capacity and dilut</w:t>
      </w:r>
      <w:r w:rsidR="00A11FEA" w:rsidRPr="00A11FEA">
        <w:rPr>
          <w:color w:val="000000" w:themeColor="text1"/>
          <w:lang w:val="en-GB"/>
        </w:rPr>
        <w:t>ion effect become much more im</w:t>
      </w:r>
      <w:r w:rsidR="00842BD0" w:rsidRPr="00A11FEA">
        <w:rPr>
          <w:color w:val="000000" w:themeColor="text1"/>
          <w:lang w:val="en-GB"/>
        </w:rPr>
        <w:t>portant</w:t>
      </w:r>
      <w:r w:rsidR="00A11FEA" w:rsidRPr="00A11FEA">
        <w:rPr>
          <w:color w:val="000000" w:themeColor="text1"/>
          <w:lang w:val="en-GB"/>
        </w:rPr>
        <w:t xml:space="preserve">. </w:t>
      </w:r>
      <w:r w:rsidR="00A11FEA">
        <w:rPr>
          <w:color w:val="000000" w:themeColor="text1"/>
          <w:lang w:val="en-GB"/>
        </w:rPr>
        <w:t>Thus, i</w:t>
      </w:r>
      <w:r w:rsidR="00A11FEA" w:rsidRPr="00A11FEA">
        <w:rPr>
          <w:color w:val="000000" w:themeColor="text1"/>
          <w:lang w:val="en-GB"/>
        </w:rPr>
        <w:t>t is not possible to linearly extrapolate the results from experiments conducted at low concentrations of suppressant loading</w:t>
      </w:r>
      <w:r w:rsidR="00A11FEA">
        <w:rPr>
          <w:color w:val="000000" w:themeColor="text1"/>
          <w:lang w:val="en-GB"/>
        </w:rPr>
        <w:t xml:space="preserve"> to high concentrations.</w:t>
      </w:r>
      <w:r w:rsidR="00A11FEA" w:rsidRPr="00A11FEA">
        <w:t xml:space="preserve"> </w:t>
      </w:r>
    </w:p>
    <w:p w14:paraId="73007ED0" w14:textId="1F774149" w:rsidR="0023755F" w:rsidRDefault="0023755F" w:rsidP="0023755F">
      <w:pPr>
        <w:pStyle w:val="CETheadingx"/>
      </w:pPr>
      <w:r>
        <w:t>Radiative heat absorption</w:t>
      </w:r>
    </w:p>
    <w:p w14:paraId="677EBFF0" w14:textId="0F6D16DA" w:rsidR="00600535" w:rsidRDefault="004023DC" w:rsidP="00077A32">
      <w:pPr>
        <w:pStyle w:val="CETBodytext"/>
        <w:rPr>
          <w:lang w:val="en-GB"/>
        </w:rPr>
      </w:pPr>
      <w:r>
        <w:t>When suppressant powder is sprayed to fire, emitted heat flux will interact with the aerosol by three phenomena: absorption, reflection and diffraction.</w:t>
      </w:r>
      <w:r w:rsidR="00077A32">
        <w:t xml:space="preserve"> </w:t>
      </w:r>
      <w:r w:rsidR="00077A32" w:rsidRPr="00077A32">
        <w:t>The contribution of each phenomenon depends on the particles</w:t>
      </w:r>
      <w:r w:rsidR="00077A32">
        <w:t xml:space="preserve"> surface</w:t>
      </w:r>
      <w:r w:rsidR="00077A32" w:rsidRPr="00077A32">
        <w:t xml:space="preserve"> </w:t>
      </w:r>
      <w:r w:rsidR="00953DD1">
        <w:t xml:space="preserve">material </w:t>
      </w:r>
      <w:r w:rsidR="00077A32">
        <w:t xml:space="preserve">properties </w:t>
      </w:r>
      <w:r w:rsidR="00077A32" w:rsidRPr="00077A32">
        <w:t>and diameter.</w:t>
      </w:r>
      <w:r w:rsidR="00121FE1">
        <w:t xml:space="preserve"> </w:t>
      </w:r>
      <w:r w:rsidR="00953DD1">
        <w:rPr>
          <w:lang w:val="en-GB"/>
        </w:rPr>
        <w:t>KHCO</w:t>
      </w:r>
      <w:r w:rsidR="00953DD1" w:rsidRPr="00121FE1">
        <w:rPr>
          <w:vertAlign w:val="subscript"/>
          <w:lang w:val="en-GB"/>
        </w:rPr>
        <w:t>3</w:t>
      </w:r>
      <w:r w:rsidR="00953DD1">
        <w:rPr>
          <w:lang w:val="en-GB"/>
        </w:rPr>
        <w:t xml:space="preserve"> presents several absorption peaks in the infrared spectrum (</w:t>
      </w:r>
      <w:r w:rsidR="00953DD1">
        <w:rPr>
          <w:lang w:val="en-GB"/>
        </w:rPr>
        <w:fldChar w:fldCharType="begin"/>
      </w:r>
      <w:r w:rsidR="00953DD1">
        <w:rPr>
          <w:lang w:val="en-GB"/>
        </w:rPr>
        <w:instrText xml:space="preserve"> REF _Ref38535833 \h </w:instrText>
      </w:r>
      <w:r w:rsidR="00953DD1">
        <w:rPr>
          <w:lang w:val="en-GB"/>
        </w:rPr>
      </w:r>
      <w:r w:rsidR="00953DD1">
        <w:rPr>
          <w:lang w:val="en-GB"/>
        </w:rPr>
        <w:fldChar w:fldCharType="separate"/>
      </w:r>
      <w:r w:rsidR="00A75019" w:rsidRPr="003C1BA3">
        <w:t xml:space="preserve">Figure </w:t>
      </w:r>
      <w:r w:rsidR="00A75019">
        <w:rPr>
          <w:noProof/>
        </w:rPr>
        <w:t>2</w:t>
      </w:r>
      <w:r w:rsidR="00953DD1">
        <w:rPr>
          <w:lang w:val="en-GB"/>
        </w:rPr>
        <w:fldChar w:fldCharType="end"/>
      </w:r>
      <w:r w:rsidR="00953DD1">
        <w:rPr>
          <w:lang w:val="en-GB"/>
        </w:rPr>
        <w:t xml:space="preserve">) and will absorb heat since infrared is the main radiation spectrum of hydrocarbon flames.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E11A69" w14:paraId="3F9777E3" w14:textId="77777777" w:rsidTr="00963898">
        <w:tc>
          <w:tcPr>
            <w:tcW w:w="4501" w:type="dxa"/>
          </w:tcPr>
          <w:p w14:paraId="444E1941" w14:textId="77777777" w:rsidR="00E11A69" w:rsidRDefault="00E11A69" w:rsidP="00963898">
            <w:pPr>
              <w:pStyle w:val="CETBodytext"/>
              <w:jc w:val="center"/>
            </w:pPr>
            <w:r>
              <w:rPr>
                <w:noProof/>
                <w:lang w:val="it-IT" w:eastAsia="it-IT"/>
              </w:rPr>
              <w:drawing>
                <wp:inline distT="0" distB="0" distL="0" distR="0" wp14:anchorId="1A9F2299" wp14:editId="65FF0A44">
                  <wp:extent cx="2695438" cy="1767386"/>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orArticle_815(1).jpg"/>
                          <pic:cNvPicPr/>
                        </pic:nvPicPr>
                        <pic:blipFill rotWithShape="1">
                          <a:blip r:embed="rId11" cstate="print">
                            <a:extLst>
                              <a:ext uri="{28A0092B-C50C-407E-A947-70E740481C1C}">
                                <a14:useLocalDpi xmlns:a14="http://schemas.microsoft.com/office/drawing/2010/main"/>
                              </a:ext>
                            </a:extLst>
                          </a:blip>
                          <a:srcRect l="-16" t="-1"/>
                          <a:stretch/>
                        </pic:blipFill>
                        <pic:spPr bwMode="auto">
                          <a:xfrm>
                            <a:off x="0" y="0"/>
                            <a:ext cx="2710355" cy="1777167"/>
                          </a:xfrm>
                          <a:prstGeom prst="rect">
                            <a:avLst/>
                          </a:prstGeom>
                          <a:ln>
                            <a:noFill/>
                          </a:ln>
                          <a:extLst>
                            <a:ext uri="{53640926-AAD7-44D8-BBD7-CCE9431645EC}">
                              <a14:shadowObscured xmlns:a14="http://schemas.microsoft.com/office/drawing/2010/main"/>
                            </a:ext>
                          </a:extLst>
                        </pic:spPr>
                      </pic:pic>
                    </a:graphicData>
                  </a:graphic>
                </wp:inline>
              </w:drawing>
            </w:r>
          </w:p>
        </w:tc>
        <w:tc>
          <w:tcPr>
            <w:tcW w:w="4502" w:type="dxa"/>
          </w:tcPr>
          <w:p w14:paraId="032BBA51" w14:textId="77777777" w:rsidR="00E11A69" w:rsidRDefault="00E11A69" w:rsidP="00963898">
            <w:pPr>
              <w:pStyle w:val="CETCaption"/>
              <w:jc w:val="center"/>
            </w:pPr>
            <w:r>
              <w:rPr>
                <w:noProof/>
                <w:lang w:val="it-IT" w:eastAsia="it-IT"/>
              </w:rPr>
              <w:drawing>
                <wp:inline distT="0" distB="0" distL="0" distR="0" wp14:anchorId="0439C5DF" wp14:editId="3768B675">
                  <wp:extent cx="2497540" cy="1736017"/>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CO3.bmp"/>
                          <pic:cNvPicPr/>
                        </pic:nvPicPr>
                        <pic:blipFill>
                          <a:blip r:embed="rId12" cstate="print">
                            <a:extLst>
                              <a:ext uri="{28A0092B-C50C-407E-A947-70E740481C1C}">
                                <a14:useLocalDpi xmlns:a14="http://schemas.microsoft.com/office/drawing/2010/main"/>
                              </a:ext>
                            </a:extLst>
                          </a:blip>
                          <a:stretch>
                            <a:fillRect/>
                          </a:stretch>
                        </pic:blipFill>
                        <pic:spPr>
                          <a:xfrm>
                            <a:off x="0" y="0"/>
                            <a:ext cx="2511286" cy="1745572"/>
                          </a:xfrm>
                          <a:prstGeom prst="rect">
                            <a:avLst/>
                          </a:prstGeom>
                        </pic:spPr>
                      </pic:pic>
                    </a:graphicData>
                  </a:graphic>
                </wp:inline>
              </w:drawing>
            </w:r>
          </w:p>
        </w:tc>
      </w:tr>
      <w:tr w:rsidR="00E11A69" w14:paraId="3F8CE0F6" w14:textId="77777777" w:rsidTr="00963898">
        <w:tc>
          <w:tcPr>
            <w:tcW w:w="4501" w:type="dxa"/>
          </w:tcPr>
          <w:p w14:paraId="30DF1DBA" w14:textId="77777777" w:rsidR="00E11A69" w:rsidRDefault="00E11A69" w:rsidP="00963898">
            <w:pPr>
              <w:pStyle w:val="CETCaption"/>
              <w:jc w:val="left"/>
              <w:rPr>
                <w:noProof/>
              </w:rPr>
            </w:pPr>
            <w:bookmarkStart w:id="0" w:name="_Ref38545842"/>
            <w:r>
              <w:t xml:space="preserve">Figure </w:t>
            </w:r>
            <w:r>
              <w:fldChar w:fldCharType="begin"/>
            </w:r>
            <w:r>
              <w:instrText xml:space="preserve"> SEQ Figure \* ARABIC </w:instrText>
            </w:r>
            <w:r>
              <w:fldChar w:fldCharType="separate"/>
            </w:r>
            <w:r>
              <w:rPr>
                <w:noProof/>
              </w:rPr>
              <w:t>1</w:t>
            </w:r>
            <w:r>
              <w:fldChar w:fldCharType="end"/>
            </w:r>
            <w:bookmarkEnd w:id="0"/>
            <w:r w:rsidRPr="00B57B36">
              <w:t xml:space="preserve">: </w:t>
            </w:r>
            <w:r>
              <w:t>Typical hydrocarbons fire emission spectrum</w:t>
            </w:r>
          </w:p>
        </w:tc>
        <w:tc>
          <w:tcPr>
            <w:tcW w:w="4502" w:type="dxa"/>
          </w:tcPr>
          <w:p w14:paraId="7A844661" w14:textId="77777777" w:rsidR="00E11A69" w:rsidRPr="003C1BA3" w:rsidRDefault="00E11A69" w:rsidP="00963898">
            <w:pPr>
              <w:pStyle w:val="CETCaption"/>
              <w:jc w:val="left"/>
            </w:pPr>
            <w:bookmarkStart w:id="1" w:name="_Ref38535833"/>
            <w:r w:rsidRPr="003C1BA3">
              <w:t xml:space="preserve">Figure </w:t>
            </w:r>
            <w:r w:rsidRPr="003C1BA3">
              <w:fldChar w:fldCharType="begin"/>
            </w:r>
            <w:r w:rsidRPr="003C1BA3">
              <w:instrText xml:space="preserve"> SEQ Figure \* ARABIC </w:instrText>
            </w:r>
            <w:r w:rsidRPr="003C1BA3">
              <w:fldChar w:fldCharType="separate"/>
            </w:r>
            <w:r>
              <w:rPr>
                <w:noProof/>
              </w:rPr>
              <w:t>2</w:t>
            </w:r>
            <w:r w:rsidRPr="003C1BA3">
              <w:fldChar w:fldCharType="end"/>
            </w:r>
            <w:bookmarkEnd w:id="1"/>
            <w:r w:rsidRPr="003C1BA3">
              <w:t>: KHCO</w:t>
            </w:r>
            <w:r w:rsidRPr="00E11A69">
              <w:rPr>
                <w:vertAlign w:val="subscript"/>
              </w:rPr>
              <w:t>3</w:t>
            </w:r>
            <w:r w:rsidRPr="003C1BA3">
              <w:t xml:space="preserve"> absorbance spectrum</w:t>
            </w:r>
          </w:p>
        </w:tc>
      </w:tr>
    </w:tbl>
    <w:p w14:paraId="4B84E4E6" w14:textId="671273E6" w:rsidR="00E11A69" w:rsidRDefault="00E11A69" w:rsidP="00077A32">
      <w:pPr>
        <w:pStyle w:val="CETBodytext"/>
        <w:rPr>
          <w:lang w:val="en-GB"/>
        </w:rPr>
      </w:pPr>
      <w:r>
        <w:rPr>
          <w:lang w:val="en-GB"/>
        </w:rPr>
        <w:t>Moreover,</w:t>
      </w:r>
      <w:r w:rsidRPr="008568EF">
        <w:rPr>
          <w:lang w:val="en-GB"/>
        </w:rPr>
        <w:t xml:space="preserve"> like all </w:t>
      </w:r>
      <w:r>
        <w:rPr>
          <w:lang w:val="en-GB"/>
        </w:rPr>
        <w:t>aerosols</w:t>
      </w:r>
      <w:r w:rsidRPr="008568EF">
        <w:rPr>
          <w:lang w:val="en-GB"/>
        </w:rPr>
        <w:t xml:space="preserve">, the cloud will also reduce heat flux by diffraction and reflection of radiation. </w:t>
      </w:r>
      <w:r>
        <w:rPr>
          <w:lang w:val="en-GB"/>
        </w:rPr>
        <w:t xml:space="preserve">Since the particle sizes are greater than the wavelength range of emitted radiation from flames, the extinction type will be </w:t>
      </w:r>
      <w:r w:rsidRPr="00471664">
        <w:rPr>
          <w:lang w:val="en-GB"/>
        </w:rPr>
        <w:t>Geometric and Mie</w:t>
      </w:r>
      <w:r w:rsidRPr="00121FE1">
        <w:rPr>
          <w:i/>
          <w:lang w:val="en-GB"/>
        </w:rPr>
        <w:t xml:space="preserve"> </w:t>
      </w:r>
      <w:r>
        <w:rPr>
          <w:lang w:val="en-GB"/>
        </w:rPr>
        <w:t>scattering will occur. An extinction efficiency factor of two is expected. Both points let expecting that purple K will absorb much radiation and transmit little between fire and a target.</w:t>
      </w:r>
    </w:p>
    <w:p w14:paraId="2A13389D" w14:textId="16249949" w:rsidR="008F6F5C" w:rsidRDefault="008F6F5C" w:rsidP="008F6F5C">
      <w:pPr>
        <w:pStyle w:val="CETHeading1"/>
        <w:tabs>
          <w:tab w:val="num" w:pos="360"/>
        </w:tabs>
        <w:rPr>
          <w:lang w:val="en-GB"/>
        </w:rPr>
      </w:pPr>
      <w:r>
        <w:rPr>
          <w:lang w:val="en-GB"/>
        </w:rPr>
        <w:lastRenderedPageBreak/>
        <w:t>Experimental work</w:t>
      </w:r>
      <w:r w:rsidR="007069FE">
        <w:rPr>
          <w:lang w:val="en-GB"/>
        </w:rPr>
        <w:t xml:space="preserve"> and results</w:t>
      </w:r>
    </w:p>
    <w:p w14:paraId="2F6F1184" w14:textId="0B5A5237" w:rsidR="00EE308D" w:rsidRPr="00B57B36" w:rsidRDefault="00EE308D" w:rsidP="00EE308D">
      <w:pPr>
        <w:pStyle w:val="CETheadingx"/>
      </w:pPr>
      <w:r>
        <w:t>Description of experimental conditions</w:t>
      </w:r>
    </w:p>
    <w:p w14:paraId="58C862DC" w14:textId="22E7054B" w:rsidR="008C04B6" w:rsidRDefault="00EE308D" w:rsidP="00597D9C">
      <w:pPr>
        <w:pStyle w:val="CETBodytext"/>
        <w:rPr>
          <w:lang w:val="en-GB"/>
        </w:rPr>
      </w:pPr>
      <w:r>
        <w:rPr>
          <w:lang w:val="en-GB"/>
        </w:rPr>
        <w:t>In order to study efficiency of Purple K powder in suppressing fire or reducing heat flux, a series of 3 different tests were carried out</w:t>
      </w:r>
      <w:r w:rsidR="00C30EF5">
        <w:rPr>
          <w:lang w:val="en-GB"/>
        </w:rPr>
        <w:t xml:space="preserve"> as GESIP facility, France (</w:t>
      </w:r>
      <w:r w:rsidR="00C30EF5">
        <w:rPr>
          <w:lang w:val="en-GB"/>
        </w:rPr>
        <w:fldChar w:fldCharType="begin"/>
      </w:r>
      <w:r w:rsidR="00C30EF5">
        <w:rPr>
          <w:lang w:val="en-GB"/>
        </w:rPr>
        <w:instrText xml:space="preserve"> REF _Ref38534681 \h </w:instrText>
      </w:r>
      <w:r w:rsidR="00C30EF5">
        <w:rPr>
          <w:lang w:val="en-GB"/>
        </w:rPr>
      </w:r>
      <w:r w:rsidR="00C30EF5">
        <w:rPr>
          <w:lang w:val="en-GB"/>
        </w:rPr>
        <w:fldChar w:fldCharType="separate"/>
      </w:r>
      <w:r w:rsidR="00A75019">
        <w:t xml:space="preserve">Figure </w:t>
      </w:r>
      <w:r w:rsidR="00A75019">
        <w:rPr>
          <w:noProof/>
        </w:rPr>
        <w:t>3</w:t>
      </w:r>
      <w:r w:rsidR="00C30EF5">
        <w:rPr>
          <w:lang w:val="en-GB"/>
        </w:rPr>
        <w:fldChar w:fldCharType="end"/>
      </w:r>
      <w:r w:rsidR="00C30EF5">
        <w:rPr>
          <w:lang w:val="en-GB"/>
        </w:rPr>
        <w:t>)</w:t>
      </w:r>
      <w:r>
        <w:rPr>
          <w:lang w:val="en-GB"/>
        </w:rPr>
        <w:t xml:space="preserve">. </w:t>
      </w:r>
      <w:r w:rsidRPr="00EE308D">
        <w:rPr>
          <w:lang w:val="en-GB"/>
        </w:rPr>
        <w:t xml:space="preserve">The first test involved a </w:t>
      </w:r>
      <w:r w:rsidR="00816A0C" w:rsidRPr="00EE308D">
        <w:rPr>
          <w:lang w:val="en-GB"/>
        </w:rPr>
        <w:t xml:space="preserve">pump </w:t>
      </w:r>
      <w:r w:rsidR="00816A0C">
        <w:rPr>
          <w:lang w:val="en-GB"/>
        </w:rPr>
        <w:t xml:space="preserve">leak </w:t>
      </w:r>
      <w:r w:rsidRPr="00EE308D">
        <w:rPr>
          <w:lang w:val="en-GB"/>
        </w:rPr>
        <w:t xml:space="preserve">fuelled by </w:t>
      </w:r>
      <w:r w:rsidR="00C30EF5">
        <w:rPr>
          <w:lang w:val="en-GB"/>
        </w:rPr>
        <w:t>c</w:t>
      </w:r>
      <w:r w:rsidRPr="00EE308D">
        <w:rPr>
          <w:lang w:val="en-GB"/>
        </w:rPr>
        <w:t xml:space="preserve">lass C </w:t>
      </w:r>
      <w:r w:rsidR="00C30EF5">
        <w:rPr>
          <w:lang w:val="en-GB"/>
        </w:rPr>
        <w:t>petroleum</w:t>
      </w:r>
      <w:r w:rsidR="00F269BC">
        <w:rPr>
          <w:lang w:val="en-GB"/>
        </w:rPr>
        <w:t xml:space="preserve"> (flowrate 50L.min</w:t>
      </w:r>
      <w:r w:rsidR="00F269BC" w:rsidRPr="00F269BC">
        <w:rPr>
          <w:vertAlign w:val="superscript"/>
          <w:lang w:val="en-GB"/>
        </w:rPr>
        <w:t>-1</w:t>
      </w:r>
      <w:r w:rsidR="00F269BC">
        <w:rPr>
          <w:lang w:val="en-GB"/>
        </w:rPr>
        <w:t>)</w:t>
      </w:r>
      <w:r w:rsidRPr="00EE308D">
        <w:rPr>
          <w:lang w:val="en-GB"/>
        </w:rPr>
        <w:t>. The pump was placed in a retention basin</w:t>
      </w:r>
      <w:r w:rsidR="004C62EA">
        <w:rPr>
          <w:lang w:val="en-GB"/>
        </w:rPr>
        <w:t xml:space="preserve"> (10x5m)</w:t>
      </w:r>
      <w:r w:rsidRPr="00EE308D">
        <w:rPr>
          <w:lang w:val="en-GB"/>
        </w:rPr>
        <w:t xml:space="preserve">. The second test concerned a fire in a </w:t>
      </w:r>
      <w:r w:rsidR="00816A0C">
        <w:rPr>
          <w:lang w:val="en-GB"/>
        </w:rPr>
        <w:t xml:space="preserve">cylindrical </w:t>
      </w:r>
      <w:r w:rsidR="00F269BC">
        <w:rPr>
          <w:lang w:val="en-GB"/>
        </w:rPr>
        <w:t>pan (surface 5.4m</w:t>
      </w:r>
      <w:r w:rsidR="00F269BC" w:rsidRPr="00F269BC">
        <w:rPr>
          <w:vertAlign w:val="superscript"/>
          <w:lang w:val="en-GB"/>
        </w:rPr>
        <w:t>2</w:t>
      </w:r>
      <w:r w:rsidR="00F269BC">
        <w:rPr>
          <w:lang w:val="en-GB"/>
        </w:rPr>
        <w:t>)</w:t>
      </w:r>
      <w:r w:rsidRPr="00EE308D">
        <w:rPr>
          <w:lang w:val="en-GB"/>
        </w:rPr>
        <w:t xml:space="preserve"> containing </w:t>
      </w:r>
      <w:r w:rsidR="00C30EF5">
        <w:rPr>
          <w:lang w:val="en-GB"/>
        </w:rPr>
        <w:t>the same petroleum</w:t>
      </w:r>
      <w:r w:rsidR="00C46AB0" w:rsidRPr="00C46AB0">
        <w:rPr>
          <w:lang w:val="en-GB"/>
        </w:rPr>
        <w:t xml:space="preserve"> </w:t>
      </w:r>
      <w:r w:rsidR="00F269BC">
        <w:rPr>
          <w:lang w:val="en-GB"/>
        </w:rPr>
        <w:t>(100L)</w:t>
      </w:r>
      <w:r w:rsidRPr="00EE308D">
        <w:rPr>
          <w:lang w:val="en-GB"/>
        </w:rPr>
        <w:t xml:space="preserve">. </w:t>
      </w:r>
      <w:r w:rsidR="00C46AB0">
        <w:rPr>
          <w:lang w:val="en-GB"/>
        </w:rPr>
        <w:t>Th</w:t>
      </w:r>
      <w:r w:rsidR="00C30EF5">
        <w:rPr>
          <w:lang w:val="en-GB"/>
        </w:rPr>
        <w:t>e petroleum</w:t>
      </w:r>
      <w:r w:rsidR="00BA32AC">
        <w:rPr>
          <w:lang w:val="en-GB"/>
        </w:rPr>
        <w:t xml:space="preserve"> </w:t>
      </w:r>
      <w:r w:rsidR="00C30EF5">
        <w:rPr>
          <w:lang w:val="en-GB"/>
        </w:rPr>
        <w:t xml:space="preserve">in both tests was </w:t>
      </w:r>
      <w:r w:rsidR="00BA32AC">
        <w:rPr>
          <w:lang w:val="en-GB"/>
        </w:rPr>
        <w:t xml:space="preserve">a mixture of </w:t>
      </w:r>
      <w:r w:rsidR="00BA32AC" w:rsidRPr="00BA32AC">
        <w:rPr>
          <w:lang w:val="en-GB"/>
        </w:rPr>
        <w:t xml:space="preserve">paraffinic and cyclic hydrocarbons having carbon numbers predominantly </w:t>
      </w:r>
      <w:r w:rsidR="00BA32AC">
        <w:rPr>
          <w:lang w:val="en-GB"/>
        </w:rPr>
        <w:t xml:space="preserve">in </w:t>
      </w:r>
      <w:r w:rsidR="00BA32AC" w:rsidRPr="00BA32AC">
        <w:rPr>
          <w:lang w:val="en-GB"/>
        </w:rPr>
        <w:t>the C6-C7 ra</w:t>
      </w:r>
      <w:r w:rsidR="00BA32AC">
        <w:rPr>
          <w:lang w:val="en-GB"/>
        </w:rPr>
        <w:t>nge and boiling in the range of a</w:t>
      </w:r>
      <w:r w:rsidR="00BA32AC" w:rsidRPr="00BA32AC">
        <w:rPr>
          <w:lang w:val="en-GB"/>
        </w:rPr>
        <w:t>pproximately between 60°C and 102°C</w:t>
      </w:r>
      <w:r w:rsidR="00C30EF5">
        <w:rPr>
          <w:lang w:val="en-GB"/>
        </w:rPr>
        <w:t xml:space="preserve"> (CAS 64742-73-0)</w:t>
      </w:r>
      <w:r w:rsidR="00BA32AC" w:rsidRPr="00BA32AC">
        <w:rPr>
          <w:lang w:val="en-GB"/>
        </w:rPr>
        <w:t>.</w:t>
      </w:r>
      <w:r w:rsidR="00BA32AC">
        <w:rPr>
          <w:lang w:val="en-GB"/>
        </w:rPr>
        <w:t xml:space="preserve"> </w:t>
      </w:r>
      <w:r w:rsidRPr="00EE308D">
        <w:rPr>
          <w:lang w:val="en-GB"/>
        </w:rPr>
        <w:t xml:space="preserve">The third test was a liquid propane </w:t>
      </w:r>
      <w:r w:rsidR="00BA32AC">
        <w:rPr>
          <w:lang w:val="en-GB"/>
        </w:rPr>
        <w:t xml:space="preserve">jet fire impacting a horizontal </w:t>
      </w:r>
      <w:r w:rsidR="00F269BC">
        <w:rPr>
          <w:lang w:val="en-GB"/>
        </w:rPr>
        <w:t>cylindrical vessel.</w:t>
      </w:r>
      <w:r w:rsidR="00BA32AC">
        <w:rPr>
          <w:lang w:val="en-GB"/>
        </w:rPr>
        <w:t xml:space="preserve"> The propane outlet was located at 1 meter away from the 1.4m dia</w:t>
      </w:r>
      <w:r w:rsidR="00471664">
        <w:rPr>
          <w:lang w:val="en-GB"/>
        </w:rPr>
        <w:t xml:space="preserve">meter cylinder. For all tests, two </w:t>
      </w:r>
      <w:r w:rsidR="00BA32AC">
        <w:rPr>
          <w:lang w:val="en-GB"/>
        </w:rPr>
        <w:t>radiative heat flux sensors (</w:t>
      </w:r>
      <w:r w:rsidR="00C30EF5">
        <w:rPr>
          <w:lang w:val="en-GB"/>
        </w:rPr>
        <w:t xml:space="preserve">0-100 </w:t>
      </w:r>
      <w:r w:rsidR="001B170D">
        <w:rPr>
          <w:lang w:val="en-GB"/>
        </w:rPr>
        <w:t>k</w:t>
      </w:r>
      <w:r w:rsidR="00C30EF5">
        <w:rPr>
          <w:lang w:val="en-GB"/>
        </w:rPr>
        <w:t>W.m</w:t>
      </w:r>
      <w:r w:rsidR="00C30EF5" w:rsidRPr="00C30EF5">
        <w:rPr>
          <w:vertAlign w:val="superscript"/>
          <w:lang w:val="en-GB"/>
        </w:rPr>
        <w:t>-2</w:t>
      </w:r>
      <w:r w:rsidR="00C30EF5">
        <w:rPr>
          <w:lang w:val="en-GB"/>
        </w:rPr>
        <w:t xml:space="preserve">, </w:t>
      </w:r>
      <w:r w:rsidR="00BA32AC">
        <w:rPr>
          <w:lang w:val="en-GB"/>
        </w:rPr>
        <w:t xml:space="preserve">CAPTEC) were placed at 3 and 6 meters from fire. </w:t>
      </w:r>
      <w:r w:rsidR="00FA3ACB">
        <w:rPr>
          <w:lang w:val="en-GB"/>
        </w:rPr>
        <w:t>A FLIR SC4000 infrared camera was used to characterize fire.</w:t>
      </w:r>
    </w:p>
    <w:p w14:paraId="2EB72899" w14:textId="46A56894" w:rsidR="00816A0C" w:rsidRDefault="00816A0C" w:rsidP="00597D9C">
      <w:pPr>
        <w:pStyle w:val="CETBodytext"/>
        <w:rPr>
          <w:lang w:val="en-GB"/>
        </w:rPr>
      </w:pPr>
      <w:r>
        <w:rPr>
          <w:noProof/>
          <w:lang w:val="it-IT" w:eastAsia="it-IT"/>
        </w:rPr>
        <w:drawing>
          <wp:inline distT="0" distB="0" distL="0" distR="0" wp14:anchorId="508AD349" wp14:editId="7C4448D9">
            <wp:extent cx="1904765" cy="1260000"/>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bmp"/>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904765" cy="1260000"/>
                    </a:xfrm>
                    <a:prstGeom prst="rect">
                      <a:avLst/>
                    </a:prstGeom>
                    <a:ln>
                      <a:noFill/>
                    </a:ln>
                    <a:extLst>
                      <a:ext uri="{53640926-AAD7-44D8-BBD7-CCE9431645EC}">
                        <a14:shadowObscured xmlns:a14="http://schemas.microsoft.com/office/drawing/2010/main"/>
                      </a:ext>
                    </a:extLst>
                  </pic:spPr>
                </pic:pic>
              </a:graphicData>
            </a:graphic>
          </wp:inline>
        </w:drawing>
      </w:r>
      <w:r w:rsidR="00BA32AC">
        <w:rPr>
          <w:lang w:val="en-GB"/>
        </w:rPr>
        <w:t xml:space="preserve"> </w:t>
      </w:r>
      <w:r w:rsidR="00BA32AC">
        <w:rPr>
          <w:noProof/>
          <w:lang w:val="it-IT" w:eastAsia="it-IT"/>
        </w:rPr>
        <w:drawing>
          <wp:inline distT="0" distB="0" distL="0" distR="0" wp14:anchorId="7B9AB05A" wp14:editId="37151C6D">
            <wp:extent cx="1639415" cy="1260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oir.bmp"/>
                    <pic:cNvPicPr/>
                  </pic:nvPicPr>
                  <pic:blipFill>
                    <a:blip r:embed="rId14" cstate="print">
                      <a:extLst>
                        <a:ext uri="{28A0092B-C50C-407E-A947-70E740481C1C}">
                          <a14:useLocalDpi xmlns:a14="http://schemas.microsoft.com/office/drawing/2010/main"/>
                        </a:ext>
                      </a:extLst>
                    </a:blip>
                    <a:stretch>
                      <a:fillRect/>
                    </a:stretch>
                  </pic:blipFill>
                  <pic:spPr>
                    <a:xfrm>
                      <a:off x="0" y="0"/>
                      <a:ext cx="1639415" cy="1260000"/>
                    </a:xfrm>
                    <a:prstGeom prst="rect">
                      <a:avLst/>
                    </a:prstGeom>
                  </pic:spPr>
                </pic:pic>
              </a:graphicData>
            </a:graphic>
          </wp:inline>
        </w:drawing>
      </w:r>
      <w:r w:rsidR="00BA32AC">
        <w:rPr>
          <w:lang w:val="en-GB"/>
        </w:rPr>
        <w:t xml:space="preserve"> </w:t>
      </w:r>
      <w:r w:rsidR="00BA32AC">
        <w:rPr>
          <w:noProof/>
          <w:lang w:val="it-IT" w:eastAsia="it-IT"/>
        </w:rPr>
        <w:drawing>
          <wp:inline distT="0" distB="0" distL="0" distR="0" wp14:anchorId="2FA7DDAD" wp14:editId="3E09CEEC">
            <wp:extent cx="1884680" cy="1259377"/>
            <wp:effectExtent l="0" t="0" r="127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oir.bmp"/>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885612" cy="1260000"/>
                    </a:xfrm>
                    <a:prstGeom prst="rect">
                      <a:avLst/>
                    </a:prstGeom>
                    <a:ln>
                      <a:noFill/>
                    </a:ln>
                    <a:extLst>
                      <a:ext uri="{53640926-AAD7-44D8-BBD7-CCE9431645EC}">
                        <a14:shadowObscured xmlns:a14="http://schemas.microsoft.com/office/drawing/2010/main"/>
                      </a:ext>
                    </a:extLst>
                  </pic:spPr>
                </pic:pic>
              </a:graphicData>
            </a:graphic>
          </wp:inline>
        </w:drawing>
      </w:r>
    </w:p>
    <w:p w14:paraId="2178D0EB" w14:textId="14C8F90E" w:rsidR="00816A0C" w:rsidRDefault="00C30EF5" w:rsidP="009C032C">
      <w:pPr>
        <w:pStyle w:val="CETCaption"/>
        <w:spacing w:before="120"/>
      </w:pPr>
      <w:bookmarkStart w:id="2" w:name="_Ref38534681"/>
      <w:r>
        <w:t xml:space="preserve">Figure </w:t>
      </w:r>
      <w:r w:rsidR="00471664">
        <w:fldChar w:fldCharType="begin"/>
      </w:r>
      <w:r w:rsidR="00471664">
        <w:instrText xml:space="preserve"> SEQ Figure \* ARABIC </w:instrText>
      </w:r>
      <w:r w:rsidR="00471664">
        <w:fldChar w:fldCharType="separate"/>
      </w:r>
      <w:r w:rsidR="00A75019">
        <w:rPr>
          <w:noProof/>
        </w:rPr>
        <w:t>3</w:t>
      </w:r>
      <w:r w:rsidR="00471664">
        <w:rPr>
          <w:noProof/>
        </w:rPr>
        <w:fldChar w:fldCharType="end"/>
      </w:r>
      <w:bookmarkEnd w:id="2"/>
      <w:r w:rsidRPr="00B57B36">
        <w:t xml:space="preserve">: </w:t>
      </w:r>
      <w:r>
        <w:t>Experimental setups: pump leak (left); cylindrical pan (centre) and liquid propane jet fire (right)</w:t>
      </w:r>
    </w:p>
    <w:p w14:paraId="644F3248" w14:textId="0E906896" w:rsidR="0095464B" w:rsidRDefault="008A7743" w:rsidP="008A7743">
      <w:pPr>
        <w:pStyle w:val="CETBodytext"/>
        <w:rPr>
          <w:lang w:val="en-GB"/>
        </w:rPr>
      </w:pPr>
      <w:r>
        <w:rPr>
          <w:lang w:val="en-GB"/>
        </w:rPr>
        <w:t xml:space="preserve">The powder was propelled by </w:t>
      </w:r>
      <w:r w:rsidRPr="008A7743">
        <w:rPr>
          <w:lang w:val="en-GB"/>
        </w:rPr>
        <w:t xml:space="preserve">a standard </w:t>
      </w:r>
      <w:proofErr w:type="spellStart"/>
      <w:r w:rsidRPr="008A7743">
        <w:rPr>
          <w:lang w:val="en-GB"/>
        </w:rPr>
        <w:t>Desautel</w:t>
      </w:r>
      <w:proofErr w:type="spellEnd"/>
      <w:r>
        <w:rPr>
          <w:lang w:val="en-GB"/>
        </w:rPr>
        <w:t xml:space="preserve"> </w:t>
      </w:r>
      <w:r w:rsidRPr="008A7743">
        <w:rPr>
          <w:lang w:val="en-GB"/>
        </w:rPr>
        <w:t>P50 fire extinguisher</w:t>
      </w:r>
      <w:r>
        <w:rPr>
          <w:lang w:val="en-GB"/>
        </w:rPr>
        <w:t xml:space="preserve">, filled with </w:t>
      </w:r>
      <w:r w:rsidRPr="008A7743">
        <w:rPr>
          <w:lang w:val="en-GB"/>
        </w:rPr>
        <w:t>50 kg purple K</w:t>
      </w:r>
      <w:r>
        <w:rPr>
          <w:lang w:val="en-GB"/>
        </w:rPr>
        <w:t xml:space="preserve"> and </w:t>
      </w:r>
      <w:r w:rsidR="00266ABD">
        <w:rPr>
          <w:lang w:val="en-GB"/>
        </w:rPr>
        <w:t xml:space="preserve">using 90g of </w:t>
      </w:r>
      <w:r w:rsidR="00471664">
        <w:rPr>
          <w:lang w:val="en-GB"/>
        </w:rPr>
        <w:t xml:space="preserve">liquefied </w:t>
      </w:r>
      <w:r w:rsidR="00266ABD">
        <w:rPr>
          <w:lang w:val="en-GB"/>
        </w:rPr>
        <w:t>carbon dioxide</w:t>
      </w:r>
      <w:r w:rsidR="001D54C4">
        <w:rPr>
          <w:lang w:val="en-GB"/>
        </w:rPr>
        <w:t xml:space="preserve"> as propellant</w:t>
      </w:r>
      <w:r w:rsidR="00266ABD">
        <w:rPr>
          <w:lang w:val="en-GB"/>
        </w:rPr>
        <w:t xml:space="preserve">. According to the manufacturer datasheet, </w:t>
      </w:r>
      <w:r w:rsidR="00266ABD" w:rsidRPr="00266ABD">
        <w:rPr>
          <w:lang w:val="en-GB"/>
        </w:rPr>
        <w:t xml:space="preserve">the emptying time is 35 seconds which makes an average </w:t>
      </w:r>
      <w:r w:rsidR="00266ABD">
        <w:rPr>
          <w:lang w:val="en-GB"/>
        </w:rPr>
        <w:t>release of 1.4 kg.s</w:t>
      </w:r>
      <w:r w:rsidR="00266ABD" w:rsidRPr="00266ABD">
        <w:rPr>
          <w:vertAlign w:val="superscript"/>
          <w:lang w:val="en-GB"/>
        </w:rPr>
        <w:t>-1</w:t>
      </w:r>
      <w:r w:rsidR="007069FE">
        <w:rPr>
          <w:lang w:val="en-GB"/>
        </w:rPr>
        <w:t>.</w:t>
      </w:r>
      <w:r w:rsidR="00266ABD">
        <w:rPr>
          <w:lang w:val="en-GB"/>
        </w:rPr>
        <w:t>The</w:t>
      </w:r>
      <w:r w:rsidR="00266ABD" w:rsidRPr="00266ABD">
        <w:rPr>
          <w:lang w:val="en-GB"/>
        </w:rPr>
        <w:t xml:space="preserve"> flow rate </w:t>
      </w:r>
      <w:r w:rsidR="007069FE">
        <w:rPr>
          <w:lang w:val="en-GB"/>
        </w:rPr>
        <w:t>was</w:t>
      </w:r>
      <w:r w:rsidR="00266ABD" w:rsidRPr="00266ABD">
        <w:rPr>
          <w:lang w:val="en-GB"/>
        </w:rPr>
        <w:t xml:space="preserve"> </w:t>
      </w:r>
      <w:r w:rsidR="00471664">
        <w:rPr>
          <w:lang w:val="en-GB"/>
        </w:rPr>
        <w:t xml:space="preserve">probably </w:t>
      </w:r>
      <w:r w:rsidR="00266ABD" w:rsidRPr="00266ABD">
        <w:rPr>
          <w:lang w:val="en-GB"/>
        </w:rPr>
        <w:t xml:space="preserve">significantly reduced </w:t>
      </w:r>
      <w:r w:rsidR="00471664">
        <w:rPr>
          <w:lang w:val="en-GB"/>
        </w:rPr>
        <w:t>at the end of the emptying</w:t>
      </w:r>
      <w:r w:rsidR="001D54C4">
        <w:rPr>
          <w:lang w:val="en-GB"/>
        </w:rPr>
        <w:t xml:space="preserve">. </w:t>
      </w:r>
      <w:r w:rsidR="00266ABD">
        <w:rPr>
          <w:lang w:val="en-GB"/>
        </w:rPr>
        <w:t>The powder jet can be divided in three zones: a first part [3-</w:t>
      </w:r>
      <w:r w:rsidR="001D54C4">
        <w:rPr>
          <w:lang w:val="en-GB"/>
        </w:rPr>
        <w:t>4</w:t>
      </w:r>
      <w:r w:rsidR="00266ABD">
        <w:rPr>
          <w:lang w:val="en-GB"/>
        </w:rPr>
        <w:t>m] with high velocity and a narrow cone angle of 15°, then an expansion zone [2-3 m] where turbulence mixes powder</w:t>
      </w:r>
      <w:r w:rsidR="00811C87">
        <w:rPr>
          <w:lang w:val="en-GB"/>
        </w:rPr>
        <w:t xml:space="preserve"> with air and a last zone w</w:t>
      </w:r>
      <w:r w:rsidR="001D54C4">
        <w:rPr>
          <w:lang w:val="en-GB"/>
        </w:rPr>
        <w:t>h</w:t>
      </w:r>
      <w:r w:rsidR="00811C87">
        <w:rPr>
          <w:lang w:val="en-GB"/>
        </w:rPr>
        <w:t>ere powder moves with ambient wind and</w:t>
      </w:r>
      <w:r w:rsidR="00811C87" w:rsidRPr="00811C87">
        <w:rPr>
          <w:lang w:val="en-GB"/>
        </w:rPr>
        <w:t xml:space="preserve"> settles to the ground</w:t>
      </w:r>
      <w:r w:rsidR="00811C87">
        <w:rPr>
          <w:lang w:val="en-GB"/>
        </w:rPr>
        <w:t xml:space="preserve"> (</w:t>
      </w:r>
      <w:r w:rsidR="00471664">
        <w:rPr>
          <w:lang w:val="en-GB"/>
        </w:rPr>
        <w:fldChar w:fldCharType="begin"/>
      </w:r>
      <w:r w:rsidR="00471664">
        <w:rPr>
          <w:lang w:val="en-GB"/>
        </w:rPr>
        <w:instrText xml:space="preserve"> REF _Ref38658767 \h </w:instrText>
      </w:r>
      <w:r w:rsidR="00471664">
        <w:rPr>
          <w:lang w:val="en-GB"/>
        </w:rPr>
      </w:r>
      <w:r w:rsidR="00471664">
        <w:rPr>
          <w:lang w:val="en-GB"/>
        </w:rPr>
        <w:fldChar w:fldCharType="separate"/>
      </w:r>
      <w:r w:rsidR="00A75019" w:rsidRPr="00204062">
        <w:t xml:space="preserve">Figure </w:t>
      </w:r>
      <w:r w:rsidR="00A75019">
        <w:rPr>
          <w:noProof/>
        </w:rPr>
        <w:t>13</w:t>
      </w:r>
      <w:r w:rsidR="00471664">
        <w:rPr>
          <w:lang w:val="en-GB"/>
        </w:rPr>
        <w:fldChar w:fldCharType="end"/>
      </w:r>
      <w:r w:rsidR="00811C87">
        <w:rPr>
          <w:lang w:val="en-GB"/>
        </w:rPr>
        <w:t>).</w:t>
      </w:r>
      <w:r w:rsidR="007069FE">
        <w:rPr>
          <w:lang w:val="en-GB"/>
        </w:rPr>
        <w:t xml:space="preserve"> </w:t>
      </w:r>
      <w:r w:rsidR="001D54C4">
        <w:rPr>
          <w:lang w:val="en-GB"/>
        </w:rPr>
        <w:t xml:space="preserve">Powder was displayed by two operating modes: a </w:t>
      </w:r>
      <w:r w:rsidR="00793FCC">
        <w:rPr>
          <w:lang w:val="en-GB"/>
        </w:rPr>
        <w:t>direct</w:t>
      </w:r>
      <w:r w:rsidR="001D54C4">
        <w:rPr>
          <w:lang w:val="en-GB"/>
        </w:rPr>
        <w:t xml:space="preserve"> jet to fire (</w:t>
      </w:r>
      <w:r w:rsidR="001D54C4">
        <w:rPr>
          <w:lang w:val="en-GB"/>
        </w:rPr>
        <w:fldChar w:fldCharType="begin"/>
      </w:r>
      <w:r w:rsidR="001D54C4">
        <w:rPr>
          <w:lang w:val="en-GB"/>
        </w:rPr>
        <w:instrText xml:space="preserve"> REF _Ref38544720 \h </w:instrText>
      </w:r>
      <w:r w:rsidR="001D54C4">
        <w:rPr>
          <w:lang w:val="en-GB"/>
        </w:rPr>
      </w:r>
      <w:r w:rsidR="001D54C4">
        <w:rPr>
          <w:lang w:val="en-GB"/>
        </w:rPr>
        <w:fldChar w:fldCharType="separate"/>
      </w:r>
      <w:r w:rsidR="00A75019">
        <w:t xml:space="preserve">Figure </w:t>
      </w:r>
      <w:r w:rsidR="00A75019">
        <w:rPr>
          <w:noProof/>
        </w:rPr>
        <w:t>4</w:t>
      </w:r>
      <w:r w:rsidR="001D54C4">
        <w:rPr>
          <w:lang w:val="en-GB"/>
        </w:rPr>
        <w:fldChar w:fldCharType="end"/>
      </w:r>
      <w:r w:rsidR="001D54C4">
        <w:rPr>
          <w:lang w:val="en-GB"/>
        </w:rPr>
        <w:t xml:space="preserve">, left) and a dispersed jet resulting </w:t>
      </w:r>
      <w:r w:rsidR="001D54C4" w:rsidRPr="001D54C4">
        <w:rPr>
          <w:lang w:val="en-GB"/>
        </w:rPr>
        <w:t xml:space="preserve">from large movements of the fire hose to make large </w:t>
      </w:r>
      <w:r w:rsidR="001D54C4">
        <w:rPr>
          <w:lang w:val="en-GB"/>
        </w:rPr>
        <w:t xml:space="preserve">powder </w:t>
      </w:r>
      <w:r w:rsidR="001D54C4" w:rsidRPr="001D54C4">
        <w:rPr>
          <w:lang w:val="en-GB"/>
        </w:rPr>
        <w:t>clouds</w:t>
      </w:r>
      <w:r w:rsidR="001D54C4">
        <w:rPr>
          <w:lang w:val="en-GB"/>
        </w:rPr>
        <w:t xml:space="preserve"> (</w:t>
      </w:r>
      <w:r w:rsidR="001D54C4">
        <w:rPr>
          <w:lang w:val="en-GB"/>
        </w:rPr>
        <w:fldChar w:fldCharType="begin"/>
      </w:r>
      <w:r w:rsidR="001D54C4">
        <w:rPr>
          <w:lang w:val="en-GB"/>
        </w:rPr>
        <w:instrText xml:space="preserve"> REF _Ref38544720 \h </w:instrText>
      </w:r>
      <w:r w:rsidR="001D54C4">
        <w:rPr>
          <w:lang w:val="en-GB"/>
        </w:rPr>
      </w:r>
      <w:r w:rsidR="001D54C4">
        <w:rPr>
          <w:lang w:val="en-GB"/>
        </w:rPr>
        <w:fldChar w:fldCharType="separate"/>
      </w:r>
      <w:r w:rsidR="00A75019">
        <w:t xml:space="preserve">Figure </w:t>
      </w:r>
      <w:r w:rsidR="00A75019">
        <w:rPr>
          <w:noProof/>
        </w:rPr>
        <w:t>4</w:t>
      </w:r>
      <w:r w:rsidR="001D54C4">
        <w:rPr>
          <w:lang w:val="en-GB"/>
        </w:rPr>
        <w:fldChar w:fldCharType="end"/>
      </w:r>
      <w:r w:rsidR="001D54C4">
        <w:rPr>
          <w:lang w:val="en-GB"/>
        </w:rPr>
        <w:t xml:space="preserve">, right). An estimate of powder concentration reaching </w:t>
      </w:r>
      <w:r w:rsidR="00E43462">
        <w:rPr>
          <w:lang w:val="en-GB"/>
        </w:rPr>
        <w:t xml:space="preserve">fire </w:t>
      </w:r>
      <w:r w:rsidR="00FA3ACB">
        <w:rPr>
          <w:lang w:val="en-GB"/>
        </w:rPr>
        <w:t>was</w:t>
      </w:r>
      <w:r w:rsidR="00E43462">
        <w:rPr>
          <w:lang w:val="en-GB"/>
        </w:rPr>
        <w:t xml:space="preserve"> done by mass balance</w:t>
      </w:r>
      <w:r w:rsidR="00AA0FE8">
        <w:rPr>
          <w:lang w:val="en-GB"/>
        </w:rPr>
        <w:t xml:space="preserve"> (Eq. 2)</w:t>
      </w:r>
      <w:r w:rsidR="001D54C4">
        <w:rPr>
          <w:lang w:val="en-GB"/>
        </w:rPr>
        <w:t>:</w:t>
      </w:r>
    </w:p>
    <w:tbl>
      <w:tblPr>
        <w:tblW w:w="5000" w:type="pct"/>
        <w:tblLook w:val="04A0" w:firstRow="1" w:lastRow="0" w:firstColumn="1" w:lastColumn="0" w:noHBand="0" w:noVBand="1"/>
      </w:tblPr>
      <w:tblGrid>
        <w:gridCol w:w="8188"/>
        <w:gridCol w:w="815"/>
      </w:tblGrid>
      <w:tr w:rsidR="005B77A4" w:rsidRPr="00B57B36" w14:paraId="285E2588" w14:textId="77777777" w:rsidTr="00471664">
        <w:tc>
          <w:tcPr>
            <w:tcW w:w="8188" w:type="dxa"/>
            <w:shd w:val="clear" w:color="auto" w:fill="auto"/>
            <w:vAlign w:val="center"/>
          </w:tcPr>
          <w:p w14:paraId="2AD45987" w14:textId="15193D7E" w:rsidR="005B77A4" w:rsidRPr="007069FE" w:rsidRDefault="001D54C4" w:rsidP="005B77A4">
            <w:pPr>
              <w:pStyle w:val="CETBodytext"/>
              <w:rPr>
                <w:sz w:val="20"/>
              </w:rPr>
            </w:pPr>
            <w:r w:rsidRPr="007069FE">
              <w:rPr>
                <w:sz w:val="20"/>
                <w:lang w:val="en-GB"/>
              </w:rPr>
              <w:t xml:space="preserve"> </w:t>
            </w:r>
            <m:oMath>
              <m:r>
                <w:rPr>
                  <w:rFonts w:ascii="Cambria Math" w:hAnsi="Cambria Math"/>
                  <w:sz w:val="20"/>
                  <w:lang w:val="en-GB"/>
                </w:rPr>
                <m:t>C=</m:t>
              </m:r>
              <m:f>
                <m:fPr>
                  <m:ctrlPr>
                    <w:rPr>
                      <w:rFonts w:ascii="Cambria Math" w:hAnsi="Cambria Math"/>
                      <w:i/>
                      <w:sz w:val="20"/>
                      <w:lang w:val="en-GB"/>
                    </w:rPr>
                  </m:ctrlPr>
                </m:fPr>
                <m:num>
                  <m:r>
                    <w:rPr>
                      <w:rFonts w:ascii="Cambria Math" w:hAnsi="Cambria Math"/>
                      <w:sz w:val="20"/>
                      <w:lang w:val="en-GB"/>
                    </w:rPr>
                    <m:t>4Q</m:t>
                  </m:r>
                </m:num>
                <m:den>
                  <m:r>
                    <w:rPr>
                      <w:rFonts w:ascii="Cambria Math" w:hAnsi="Cambria Math"/>
                      <w:sz w:val="20"/>
                      <w:lang w:val="en-GB"/>
                    </w:rPr>
                    <m:t>S.π</m:t>
                  </m:r>
                  <m:sSup>
                    <m:sSupPr>
                      <m:ctrlPr>
                        <w:rPr>
                          <w:rFonts w:ascii="Cambria Math" w:hAnsi="Cambria Math"/>
                          <w:i/>
                          <w:sz w:val="20"/>
                          <w:lang w:val="en-GB"/>
                        </w:rPr>
                      </m:ctrlPr>
                    </m:sSupPr>
                    <m:e>
                      <m:r>
                        <w:rPr>
                          <w:rFonts w:ascii="Cambria Math" w:hAnsi="Cambria Math"/>
                          <w:sz w:val="20"/>
                          <w:lang w:val="en-GB"/>
                        </w:rPr>
                        <m:t>H</m:t>
                      </m:r>
                    </m:e>
                    <m:sup>
                      <m:r>
                        <w:rPr>
                          <w:rFonts w:ascii="Cambria Math" w:hAnsi="Cambria Math"/>
                          <w:sz w:val="20"/>
                          <w:lang w:val="en-GB"/>
                        </w:rPr>
                        <m:t>2</m:t>
                      </m:r>
                    </m:sup>
                  </m:sSup>
                </m:den>
              </m:f>
            </m:oMath>
          </w:p>
        </w:tc>
        <w:tc>
          <w:tcPr>
            <w:tcW w:w="815" w:type="dxa"/>
            <w:shd w:val="clear" w:color="auto" w:fill="auto"/>
            <w:vAlign w:val="center"/>
          </w:tcPr>
          <w:p w14:paraId="2F7B4DA3" w14:textId="2FAC762A" w:rsidR="005B77A4" w:rsidRPr="00B57B36" w:rsidRDefault="005B77A4" w:rsidP="00AA0FE8">
            <w:pPr>
              <w:pStyle w:val="CETEquation"/>
              <w:jc w:val="right"/>
            </w:pPr>
            <w:r w:rsidRPr="00B57B36">
              <w:t>(</w:t>
            </w:r>
            <w:r w:rsidR="00AA0FE8">
              <w:t>2</w:t>
            </w:r>
            <w:r w:rsidRPr="00B57B36">
              <w:t>)</w:t>
            </w:r>
          </w:p>
        </w:tc>
      </w:tr>
    </w:tbl>
    <w:p w14:paraId="01B98BC6" w14:textId="4C1F2D87" w:rsidR="0095464B" w:rsidRPr="008A7743" w:rsidRDefault="005B77A4" w:rsidP="008A7743">
      <w:pPr>
        <w:pStyle w:val="CETBodytext"/>
        <w:rPr>
          <w:lang w:val="en-GB"/>
        </w:rPr>
      </w:pPr>
      <w:r>
        <w:rPr>
          <w:lang w:val="en-GB"/>
        </w:rPr>
        <w:t>Where C is the average mass concentration (g.m</w:t>
      </w:r>
      <w:r w:rsidRPr="005B77A4">
        <w:rPr>
          <w:vertAlign w:val="superscript"/>
          <w:lang w:val="en-GB"/>
        </w:rPr>
        <w:t>-3</w:t>
      </w:r>
      <w:r>
        <w:rPr>
          <w:lang w:val="en-GB"/>
        </w:rPr>
        <w:t>), Q is the mass release flowrate of powder (g.s</w:t>
      </w:r>
      <w:r w:rsidRPr="005B77A4">
        <w:rPr>
          <w:vertAlign w:val="superscript"/>
          <w:lang w:val="en-GB"/>
        </w:rPr>
        <w:t>-1</w:t>
      </w:r>
      <w:r>
        <w:rPr>
          <w:lang w:val="en-GB"/>
        </w:rPr>
        <w:t>), H is the height (m) and S is the speed (m.s</w:t>
      </w:r>
      <w:r w:rsidRPr="005B77A4">
        <w:rPr>
          <w:vertAlign w:val="superscript"/>
          <w:lang w:val="en-GB"/>
        </w:rPr>
        <w:t>-1</w:t>
      </w:r>
      <w:r>
        <w:rPr>
          <w:lang w:val="en-GB"/>
        </w:rPr>
        <w:t>) of the powder cloud/jet reaching fire</w:t>
      </w:r>
      <w:r w:rsidR="00AA0FE8">
        <w:rPr>
          <w:lang w:val="en-GB"/>
        </w:rPr>
        <w:t xml:space="preserve"> (</w:t>
      </w:r>
      <w:r w:rsidR="00AA0FE8">
        <w:rPr>
          <w:lang w:val="en-GB"/>
        </w:rPr>
        <w:fldChar w:fldCharType="begin"/>
      </w:r>
      <w:r w:rsidR="00AA0FE8">
        <w:rPr>
          <w:lang w:val="en-GB"/>
        </w:rPr>
        <w:instrText xml:space="preserve"> REF _Ref38544720 \h </w:instrText>
      </w:r>
      <w:r w:rsidR="00AA0FE8">
        <w:rPr>
          <w:lang w:val="en-GB"/>
        </w:rPr>
      </w:r>
      <w:r w:rsidR="00AA0FE8">
        <w:rPr>
          <w:lang w:val="en-GB"/>
        </w:rPr>
        <w:fldChar w:fldCharType="separate"/>
      </w:r>
      <w:r w:rsidR="00A75019">
        <w:t xml:space="preserve">Figure </w:t>
      </w:r>
      <w:r w:rsidR="00A75019">
        <w:rPr>
          <w:noProof/>
        </w:rPr>
        <w:t>4</w:t>
      </w:r>
      <w:r w:rsidR="00AA0FE8">
        <w:rPr>
          <w:lang w:val="en-GB"/>
        </w:rPr>
        <w:fldChar w:fldCharType="end"/>
      </w:r>
      <w:r w:rsidR="00AA0FE8">
        <w:rPr>
          <w:lang w:val="en-GB"/>
        </w:rPr>
        <w:t>, centre)</w:t>
      </w:r>
      <w:r>
        <w:rPr>
          <w:lang w:val="en-GB"/>
        </w:rPr>
        <w:t>.</w:t>
      </w:r>
      <w:r w:rsidR="00AA0FE8">
        <w:rPr>
          <w:lang w:val="en-GB"/>
        </w:rPr>
        <w:t xml:space="preserve"> It can be expected th</w:t>
      </w:r>
      <w:r w:rsidR="00962DB5">
        <w:rPr>
          <w:lang w:val="en-GB"/>
        </w:rPr>
        <w:t>at</w:t>
      </w:r>
      <w:r w:rsidR="00AA0FE8">
        <w:rPr>
          <w:lang w:val="en-GB"/>
        </w:rPr>
        <w:t xml:space="preserve"> powder concentration depends on the operating mode and distance from fire.</w:t>
      </w:r>
      <w:r w:rsidR="00962DB5">
        <w:rPr>
          <w:lang w:val="en-GB"/>
        </w:rPr>
        <w:t xml:space="preserve"> Estimates will be given in results parts.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3"/>
      </w:tblGrid>
      <w:tr w:rsidR="00816A0C" w14:paraId="2685106B" w14:textId="77777777" w:rsidTr="00816A0C">
        <w:tc>
          <w:tcPr>
            <w:tcW w:w="9003" w:type="dxa"/>
          </w:tcPr>
          <w:p w14:paraId="377CC7D6" w14:textId="361C55B3" w:rsidR="00816A0C" w:rsidRDefault="00816A0C" w:rsidP="002542F9">
            <w:pPr>
              <w:pStyle w:val="CETBodytext"/>
              <w:jc w:val="center"/>
              <w:rPr>
                <w:noProof/>
              </w:rPr>
            </w:pPr>
            <w:r>
              <w:rPr>
                <w:noProof/>
                <w:lang w:val="it-IT" w:eastAsia="it-IT"/>
              </w:rPr>
              <w:drawing>
                <wp:inline distT="0" distB="0" distL="0" distR="0" wp14:anchorId="6AE9A819" wp14:editId="64851367">
                  <wp:extent cx="1193800" cy="1082040"/>
                  <wp:effectExtent l="0" t="0" r="635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e 12m.bmp"/>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191549" cy="1080000"/>
                          </a:xfrm>
                          <a:prstGeom prst="rect">
                            <a:avLst/>
                          </a:prstGeom>
                          <a:ln>
                            <a:noFill/>
                          </a:ln>
                          <a:extLst>
                            <a:ext uri="{53640926-AAD7-44D8-BBD7-CCE9431645EC}">
                              <a14:shadowObscured xmlns:a14="http://schemas.microsoft.com/office/drawing/2010/main"/>
                            </a:ext>
                          </a:extLst>
                        </pic:spPr>
                      </pic:pic>
                    </a:graphicData>
                  </a:graphic>
                </wp:inline>
              </w:drawing>
            </w:r>
            <w:r w:rsidR="002542F9">
              <w:rPr>
                <w:noProof/>
              </w:rPr>
              <w:t xml:space="preserve"> </w:t>
            </w:r>
            <w:r>
              <w:rPr>
                <w:noProof/>
                <w:lang w:val="it-IT" w:eastAsia="it-IT"/>
              </w:rPr>
              <w:drawing>
                <wp:inline distT="0" distB="0" distL="0" distR="0" wp14:anchorId="7754A67C" wp14:editId="5BBD1D63">
                  <wp:extent cx="2986094" cy="1198880"/>
                  <wp:effectExtent l="0" t="0" r="508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men.bmp"/>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000249" cy="1204563"/>
                          </a:xfrm>
                          <a:prstGeom prst="rect">
                            <a:avLst/>
                          </a:prstGeom>
                          <a:ln>
                            <a:noFill/>
                          </a:ln>
                          <a:extLst>
                            <a:ext uri="{53640926-AAD7-44D8-BBD7-CCE9431645EC}">
                              <a14:shadowObscured xmlns:a14="http://schemas.microsoft.com/office/drawing/2010/main"/>
                            </a:ext>
                          </a:extLst>
                        </pic:spPr>
                      </pic:pic>
                    </a:graphicData>
                  </a:graphic>
                </wp:inline>
              </w:drawing>
            </w:r>
            <w:r w:rsidR="002542F9">
              <w:rPr>
                <w:noProof/>
              </w:rPr>
              <w:t xml:space="preserve">    </w:t>
            </w:r>
            <w:r>
              <w:rPr>
                <w:noProof/>
                <w:lang w:val="it-IT" w:eastAsia="it-IT"/>
              </w:rPr>
              <w:drawing>
                <wp:inline distT="0" distB="0" distL="0" distR="0" wp14:anchorId="282832E0" wp14:editId="4EA90FC3">
                  <wp:extent cx="1193800" cy="1078349"/>
                  <wp:effectExtent l="0" t="0" r="635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e 12m.bmp"/>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195627" cy="1080000"/>
                          </a:xfrm>
                          <a:prstGeom prst="rect">
                            <a:avLst/>
                          </a:prstGeom>
                          <a:ln>
                            <a:noFill/>
                          </a:ln>
                          <a:extLst>
                            <a:ext uri="{53640926-AAD7-44D8-BBD7-CCE9431645EC}">
                              <a14:shadowObscured xmlns:a14="http://schemas.microsoft.com/office/drawing/2010/main"/>
                            </a:ext>
                          </a:extLst>
                        </pic:spPr>
                      </pic:pic>
                    </a:graphicData>
                  </a:graphic>
                </wp:inline>
              </w:drawing>
            </w:r>
          </w:p>
          <w:p w14:paraId="67C5B386" w14:textId="2C588C0F" w:rsidR="00816A0C" w:rsidRDefault="00816A0C" w:rsidP="00986A01">
            <w:pPr>
              <w:pStyle w:val="CETCaption"/>
              <w:jc w:val="left"/>
            </w:pPr>
            <w:bookmarkStart w:id="3" w:name="_Ref38544720"/>
            <w:r>
              <w:t xml:space="preserve">Figure </w:t>
            </w:r>
            <w:r>
              <w:fldChar w:fldCharType="begin"/>
            </w:r>
            <w:r>
              <w:instrText xml:space="preserve"> SEQ Figure \* ARABIC </w:instrText>
            </w:r>
            <w:r>
              <w:fldChar w:fldCharType="separate"/>
            </w:r>
            <w:r w:rsidR="00A75019">
              <w:rPr>
                <w:noProof/>
              </w:rPr>
              <w:t>4</w:t>
            </w:r>
            <w:r>
              <w:fldChar w:fldCharType="end"/>
            </w:r>
            <w:bookmarkEnd w:id="3"/>
            <w:r w:rsidRPr="00B57B36">
              <w:t xml:space="preserve">: </w:t>
            </w:r>
            <w:r w:rsidR="00471664">
              <w:t>Powder spraying modes</w:t>
            </w:r>
            <w:r w:rsidR="00793FCC">
              <w:t>: direct (left) and dispersed (right)</w:t>
            </w:r>
          </w:p>
        </w:tc>
      </w:tr>
    </w:tbl>
    <w:p w14:paraId="0FD9FCE6" w14:textId="1804011E" w:rsidR="00690F8E" w:rsidRPr="00B57B36" w:rsidRDefault="005A7CEE" w:rsidP="00690F8E">
      <w:pPr>
        <w:pStyle w:val="CETheadingx"/>
      </w:pPr>
      <w:r>
        <w:t>Gasoline pump fire</w:t>
      </w:r>
    </w:p>
    <w:p w14:paraId="15463B4A" w14:textId="5506C078" w:rsidR="0095464B" w:rsidRDefault="00F31BC9" w:rsidP="00CF1B25">
      <w:pPr>
        <w:pStyle w:val="CETListbullets"/>
        <w:ind w:left="0" w:firstLine="0"/>
      </w:pPr>
      <w:r>
        <w:t xml:space="preserve">The petrol fire </w:t>
      </w:r>
      <w:r w:rsidRPr="00F31BC9">
        <w:t xml:space="preserve">was very intense with </w:t>
      </w:r>
      <w:r w:rsidR="00370ED7">
        <w:t>[</w:t>
      </w:r>
      <w:r>
        <w:t>3</w:t>
      </w:r>
      <w:r w:rsidR="00370ED7">
        <w:t>-4m]</w:t>
      </w:r>
      <w:r>
        <w:t xml:space="preserve"> </w:t>
      </w:r>
      <w:r w:rsidR="00370ED7">
        <w:t xml:space="preserve">high </w:t>
      </w:r>
      <w:r>
        <w:t>flames</w:t>
      </w:r>
      <w:r w:rsidRPr="00F31BC9">
        <w:t>. The emitted</w:t>
      </w:r>
      <w:r>
        <w:t xml:space="preserve"> heat</w:t>
      </w:r>
      <w:r w:rsidRPr="00F31BC9">
        <w:t xml:space="preserve"> flux </w:t>
      </w:r>
      <w:r w:rsidR="00370ED7">
        <w:t xml:space="preserve">was </w:t>
      </w:r>
      <w:r>
        <w:t>distributed</w:t>
      </w:r>
      <w:r w:rsidRPr="00F31BC9">
        <w:t xml:space="preserve"> around an average flux of </w:t>
      </w:r>
      <w:r w:rsidR="00633533">
        <w:t>77</w:t>
      </w:r>
      <w:r w:rsidRPr="00F31BC9">
        <w:t xml:space="preserve"> kW.m</w:t>
      </w:r>
      <w:r w:rsidRPr="00F31BC9">
        <w:rPr>
          <w:vertAlign w:val="superscript"/>
        </w:rPr>
        <w:t>-2</w:t>
      </w:r>
      <w:r>
        <w:t xml:space="preserve"> (</w:t>
      </w:r>
      <w:r>
        <w:fldChar w:fldCharType="begin"/>
      </w:r>
      <w:r>
        <w:instrText xml:space="preserve"> REF _Ref38548732 \h </w:instrText>
      </w:r>
      <w:r>
        <w:fldChar w:fldCharType="separate"/>
      </w:r>
      <w:r w:rsidR="00A75019">
        <w:t xml:space="preserve">Figure </w:t>
      </w:r>
      <w:r w:rsidR="00A75019">
        <w:rPr>
          <w:noProof/>
        </w:rPr>
        <w:t>5</w:t>
      </w:r>
      <w:r>
        <w:fldChar w:fldCharType="end"/>
      </w:r>
      <w:r>
        <w:t xml:space="preserve"> and </w:t>
      </w:r>
      <w:r>
        <w:fldChar w:fldCharType="begin"/>
      </w:r>
      <w:r>
        <w:instrText xml:space="preserve"> REF _Ref38548751 \h </w:instrText>
      </w:r>
      <w:r>
        <w:fldChar w:fldCharType="separate"/>
      </w:r>
      <w:r w:rsidR="00A75019" w:rsidRPr="00204062">
        <w:t xml:space="preserve">Figure </w:t>
      </w:r>
      <w:r w:rsidR="00A75019">
        <w:rPr>
          <w:noProof/>
        </w:rPr>
        <w:t>7</w:t>
      </w:r>
      <w:r>
        <w:fldChar w:fldCharType="end"/>
      </w:r>
      <w:r>
        <w:t>).</w:t>
      </w:r>
      <w:r w:rsidR="00E43462">
        <w:t xml:space="preserve"> These data are consistent with the results of </w:t>
      </w:r>
      <w:r w:rsidR="00E43462" w:rsidRPr="00E43462">
        <w:t>(</w:t>
      </w:r>
      <w:proofErr w:type="spellStart"/>
      <w:r w:rsidR="00E43462" w:rsidRPr="00E43462">
        <w:t>Koseki</w:t>
      </w:r>
      <w:proofErr w:type="spellEnd"/>
      <w:r w:rsidR="00E43462" w:rsidRPr="00E43462">
        <w:t>, 2000)</w:t>
      </w:r>
      <w:r w:rsidR="00E43462">
        <w:t>.</w:t>
      </w:r>
      <w:r w:rsidR="007069FE">
        <w:t xml:space="preserve"> </w:t>
      </w:r>
      <w:r w:rsidR="007069FE" w:rsidRPr="007069FE">
        <w:t>The firefighter never managed to put out the fire</w:t>
      </w:r>
      <w:r w:rsidR="007069FE">
        <w:t>, but heat fluxes measured by sensors were sharply decreased (</w:t>
      </w:r>
      <w:r w:rsidR="007069FE">
        <w:fldChar w:fldCharType="begin"/>
      </w:r>
      <w:r w:rsidR="007069FE">
        <w:instrText xml:space="preserve"> REF _Ref38548947 \h </w:instrText>
      </w:r>
      <w:r w:rsidR="007069FE">
        <w:fldChar w:fldCharType="separate"/>
      </w:r>
      <w:r w:rsidR="007069FE">
        <w:t xml:space="preserve">Figure </w:t>
      </w:r>
      <w:r w:rsidR="007069FE">
        <w:rPr>
          <w:noProof/>
        </w:rPr>
        <w:t>6</w:t>
      </w:r>
      <w:r w:rsidR="007069FE">
        <w:fldChar w:fldCharType="end"/>
      </w:r>
      <w:r w:rsidR="007069FE">
        <w:t>)</w:t>
      </w:r>
      <w:r w:rsidR="007069FE" w:rsidRPr="007069FE">
        <w:t>.</w:t>
      </w:r>
      <w:r w:rsidR="0095464B">
        <w:t xml:space="preserve"> According to the operating mode, a dense (</w:t>
      </w:r>
      <w:r w:rsidR="0095464B">
        <w:fldChar w:fldCharType="begin"/>
      </w:r>
      <w:r w:rsidR="0095464B">
        <w:instrText xml:space="preserve"> REF _Ref38549847 \h </w:instrText>
      </w:r>
      <w:r w:rsidR="0095464B">
        <w:fldChar w:fldCharType="separate"/>
      </w:r>
      <w:r w:rsidR="0095464B" w:rsidRPr="00204062">
        <w:t xml:space="preserve">Figure </w:t>
      </w:r>
      <w:r w:rsidR="0095464B">
        <w:rPr>
          <w:noProof/>
        </w:rPr>
        <w:t>8</w:t>
      </w:r>
      <w:r w:rsidR="0095464B">
        <w:fldChar w:fldCharType="end"/>
      </w:r>
      <w:r w:rsidR="0095464B">
        <w:t>), or dispersed (</w:t>
      </w:r>
      <w:r w:rsidR="0095464B">
        <w:fldChar w:fldCharType="begin"/>
      </w:r>
      <w:r w:rsidR="0095464B">
        <w:instrText xml:space="preserve"> REF _Ref38549918 \h </w:instrText>
      </w:r>
      <w:r w:rsidR="0095464B">
        <w:fldChar w:fldCharType="separate"/>
      </w:r>
      <w:r w:rsidR="0095464B" w:rsidRPr="00204062">
        <w:t xml:space="preserve">Figure </w:t>
      </w:r>
      <w:r w:rsidR="0095464B">
        <w:rPr>
          <w:noProof/>
        </w:rPr>
        <w:t>9</w:t>
      </w:r>
      <w:r w:rsidR="0095464B">
        <w:fldChar w:fldCharType="end"/>
      </w:r>
      <w:r w:rsidR="0095464B">
        <w:t>) powder cloud was sprayed to fire. The best efficiency was obtained with the dense cloud</w:t>
      </w:r>
      <w:r w:rsidR="007069FE">
        <w:t xml:space="preserve"> when the firefighter was close to fire</w:t>
      </w:r>
      <w:r w:rsidR="0095464B">
        <w:t>: only 2.8% of emitted heat flux reached the s</w:t>
      </w:r>
      <w:r w:rsidR="007069FE">
        <w:t>ensor. For other tests</w:t>
      </w:r>
      <w:r w:rsidR="0095464B">
        <w:t xml:space="preserve">, between </w:t>
      </w:r>
      <w:r w:rsidR="007069FE">
        <w:t>13%</w:t>
      </w:r>
      <w:r w:rsidR="0095464B">
        <w:t xml:space="preserve"> and 50% of heat flux was transferred to the sensor.</w:t>
      </w:r>
    </w:p>
    <w:p w14:paraId="08081241" w14:textId="77777777" w:rsidR="00E2269D" w:rsidRDefault="00E2269D" w:rsidP="00CF1B25">
      <w:pPr>
        <w:pStyle w:val="CETListbullets"/>
        <w:ind w:left="0" w:firstLine="0"/>
      </w:pPr>
    </w:p>
    <w:p w14:paraId="74E3E495" w14:textId="4FB0A9EA" w:rsidR="00E43462" w:rsidRPr="00B57B36" w:rsidRDefault="00E43462" w:rsidP="00986A01">
      <w:pPr>
        <w:pStyle w:val="CETCaption"/>
        <w:jc w:val="left"/>
      </w:pPr>
      <w:r>
        <w:lastRenderedPageBreak/>
        <w:t xml:space="preserve">Table </w:t>
      </w:r>
      <w:r>
        <w:fldChar w:fldCharType="begin"/>
      </w:r>
      <w:r>
        <w:instrText xml:space="preserve"> SEQ Table \* ARABIC </w:instrText>
      </w:r>
      <w:r>
        <w:fldChar w:fldCharType="separate"/>
      </w:r>
      <w:r w:rsidR="00A75019">
        <w:rPr>
          <w:noProof/>
        </w:rPr>
        <w:t>1</w:t>
      </w:r>
      <w:r>
        <w:fldChar w:fldCharType="end"/>
      </w:r>
      <w:r>
        <w:t xml:space="preserve">: </w:t>
      </w:r>
      <w:r w:rsidR="001D2828">
        <w:t>Remaining heat flux with powder</w:t>
      </w:r>
    </w:p>
    <w:tbl>
      <w:tblPr>
        <w:tblW w:w="893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969"/>
        <w:gridCol w:w="1418"/>
        <w:gridCol w:w="1701"/>
        <w:gridCol w:w="1843"/>
      </w:tblGrid>
      <w:tr w:rsidR="00E43462" w:rsidRPr="00B57B36" w14:paraId="799464A5" w14:textId="77777777" w:rsidTr="0003715C">
        <w:tc>
          <w:tcPr>
            <w:tcW w:w="3969" w:type="dxa"/>
            <w:tcBorders>
              <w:top w:val="single" w:sz="12" w:space="0" w:color="008000"/>
              <w:bottom w:val="single" w:sz="6" w:space="0" w:color="008000"/>
            </w:tcBorders>
            <w:shd w:val="clear" w:color="auto" w:fill="FFFFFF"/>
          </w:tcPr>
          <w:p w14:paraId="65C50F01" w14:textId="77777777" w:rsidR="00E43462" w:rsidRPr="00E5145A" w:rsidRDefault="00E43462" w:rsidP="0003715C">
            <w:pPr>
              <w:pStyle w:val="CETBodytext"/>
              <w:rPr>
                <w:sz w:val="16"/>
                <w:lang w:val="en-GB"/>
              </w:rPr>
            </w:pPr>
            <w:r w:rsidRPr="00E5145A">
              <w:rPr>
                <w:sz w:val="16"/>
                <w:lang w:val="en-GB"/>
              </w:rPr>
              <w:t>Configuration</w:t>
            </w:r>
            <w:r>
              <w:rPr>
                <w:sz w:val="16"/>
                <w:lang w:val="en-GB"/>
              </w:rPr>
              <w:t xml:space="preserve"> (related to </w:t>
            </w:r>
            <w:r>
              <w:rPr>
                <w:sz w:val="16"/>
                <w:lang w:val="en-GB"/>
              </w:rPr>
              <w:fldChar w:fldCharType="begin"/>
            </w:r>
            <w:r>
              <w:rPr>
                <w:sz w:val="16"/>
                <w:lang w:val="en-GB"/>
              </w:rPr>
              <w:instrText xml:space="preserve"> REF _Ref38548947 \h  \* MERGEFORMAT </w:instrText>
            </w:r>
            <w:r>
              <w:rPr>
                <w:sz w:val="16"/>
                <w:lang w:val="en-GB"/>
              </w:rPr>
            </w:r>
            <w:r>
              <w:rPr>
                <w:sz w:val="16"/>
                <w:lang w:val="en-GB"/>
              </w:rPr>
              <w:fldChar w:fldCharType="separate"/>
            </w:r>
            <w:r w:rsidR="00A75019" w:rsidRPr="00A75019">
              <w:rPr>
                <w:sz w:val="16"/>
                <w:lang w:val="en-GB"/>
              </w:rPr>
              <w:t>Figure 6</w:t>
            </w:r>
            <w:r>
              <w:rPr>
                <w:sz w:val="16"/>
                <w:lang w:val="en-GB"/>
              </w:rPr>
              <w:fldChar w:fldCharType="end"/>
            </w:r>
            <w:r>
              <w:rPr>
                <w:sz w:val="16"/>
                <w:lang w:val="en-GB"/>
              </w:rPr>
              <w:t>)</w:t>
            </w:r>
          </w:p>
        </w:tc>
        <w:tc>
          <w:tcPr>
            <w:tcW w:w="1418" w:type="dxa"/>
            <w:tcBorders>
              <w:top w:val="single" w:sz="12" w:space="0" w:color="008000"/>
              <w:bottom w:val="single" w:sz="6" w:space="0" w:color="008000"/>
            </w:tcBorders>
            <w:shd w:val="clear" w:color="auto" w:fill="FFFFFF"/>
          </w:tcPr>
          <w:p w14:paraId="53DD8256" w14:textId="77777777" w:rsidR="00E43462" w:rsidRPr="00E5145A" w:rsidRDefault="00E43462" w:rsidP="0003715C">
            <w:pPr>
              <w:pStyle w:val="CETBodytext"/>
              <w:jc w:val="center"/>
              <w:rPr>
                <w:sz w:val="16"/>
                <w:lang w:val="en-GB"/>
              </w:rPr>
            </w:pPr>
            <w:r w:rsidRPr="00E5145A">
              <w:rPr>
                <w:sz w:val="16"/>
                <w:lang w:val="en-GB"/>
              </w:rPr>
              <w:t>Firefighter location</w:t>
            </w:r>
          </w:p>
        </w:tc>
        <w:tc>
          <w:tcPr>
            <w:tcW w:w="1701" w:type="dxa"/>
            <w:tcBorders>
              <w:top w:val="single" w:sz="12" w:space="0" w:color="008000"/>
              <w:bottom w:val="single" w:sz="6" w:space="0" w:color="008000"/>
            </w:tcBorders>
            <w:shd w:val="clear" w:color="auto" w:fill="FFFFFF"/>
          </w:tcPr>
          <w:p w14:paraId="73DE0970" w14:textId="77777777" w:rsidR="00E43462" w:rsidRPr="00E5145A" w:rsidRDefault="00E43462" w:rsidP="0003715C">
            <w:pPr>
              <w:pStyle w:val="CETBodytext"/>
              <w:ind w:right="-1"/>
              <w:jc w:val="center"/>
              <w:rPr>
                <w:rFonts w:cs="Arial"/>
                <w:sz w:val="16"/>
                <w:szCs w:val="18"/>
                <w:lang w:val="en-GB"/>
              </w:rPr>
            </w:pPr>
            <w:r w:rsidRPr="00E5145A">
              <w:rPr>
                <w:rFonts w:cs="Arial"/>
                <w:sz w:val="16"/>
                <w:szCs w:val="18"/>
                <w:lang w:val="en-GB"/>
              </w:rPr>
              <w:t>Concentration estimate</w:t>
            </w:r>
          </w:p>
        </w:tc>
        <w:tc>
          <w:tcPr>
            <w:tcW w:w="1843" w:type="dxa"/>
            <w:tcBorders>
              <w:top w:val="single" w:sz="12" w:space="0" w:color="008000"/>
              <w:bottom w:val="single" w:sz="6" w:space="0" w:color="008000"/>
            </w:tcBorders>
            <w:shd w:val="clear" w:color="auto" w:fill="FFFFFF"/>
          </w:tcPr>
          <w:p w14:paraId="281CF29E" w14:textId="6E943154" w:rsidR="00E43462" w:rsidRPr="00E5145A" w:rsidRDefault="001D2828" w:rsidP="0003715C">
            <w:pPr>
              <w:pStyle w:val="CETBodytext"/>
              <w:ind w:right="-1"/>
              <w:jc w:val="center"/>
              <w:rPr>
                <w:rFonts w:cs="Arial"/>
                <w:sz w:val="16"/>
                <w:szCs w:val="18"/>
                <w:lang w:val="en-GB"/>
              </w:rPr>
            </w:pPr>
            <w:r>
              <w:rPr>
                <w:rFonts w:cs="Arial"/>
                <w:sz w:val="16"/>
                <w:szCs w:val="18"/>
                <w:lang w:val="en-GB"/>
              </w:rPr>
              <w:t>Remaining heat flux</w:t>
            </w:r>
          </w:p>
        </w:tc>
      </w:tr>
      <w:tr w:rsidR="00E43462" w:rsidRPr="00B57B36" w14:paraId="604BAE32" w14:textId="77777777" w:rsidTr="0003715C">
        <w:tc>
          <w:tcPr>
            <w:tcW w:w="3969" w:type="dxa"/>
            <w:shd w:val="clear" w:color="auto" w:fill="FFFFFF"/>
          </w:tcPr>
          <w:p w14:paraId="4CE6188F" w14:textId="77777777" w:rsidR="00E43462" w:rsidRPr="00E5145A" w:rsidRDefault="00E43462" w:rsidP="0003715C">
            <w:pPr>
              <w:pStyle w:val="CETBodytext"/>
              <w:rPr>
                <w:sz w:val="16"/>
                <w:lang w:val="en-GB"/>
              </w:rPr>
            </w:pPr>
            <w:r w:rsidRPr="00E5145A">
              <w:rPr>
                <w:sz w:val="16"/>
                <w:lang w:val="en-GB"/>
              </w:rPr>
              <w:t xml:space="preserve">Mark 1: </w:t>
            </w:r>
            <w:r>
              <w:rPr>
                <w:sz w:val="16"/>
                <w:lang w:val="en-GB"/>
              </w:rPr>
              <w:t>firefighter close to fire and direct jet to fire</w:t>
            </w:r>
          </w:p>
        </w:tc>
        <w:tc>
          <w:tcPr>
            <w:tcW w:w="1418" w:type="dxa"/>
            <w:shd w:val="clear" w:color="auto" w:fill="FFFFFF"/>
          </w:tcPr>
          <w:p w14:paraId="32490123" w14:textId="77777777" w:rsidR="00E43462" w:rsidRPr="00E5145A" w:rsidRDefault="00E43462" w:rsidP="0003715C">
            <w:pPr>
              <w:pStyle w:val="CETBodytext"/>
              <w:jc w:val="center"/>
              <w:rPr>
                <w:sz w:val="16"/>
                <w:lang w:val="en-GB"/>
              </w:rPr>
            </w:pPr>
            <w:r>
              <w:rPr>
                <w:sz w:val="16"/>
                <w:lang w:val="en-GB"/>
              </w:rPr>
              <w:t>6m</w:t>
            </w:r>
          </w:p>
        </w:tc>
        <w:tc>
          <w:tcPr>
            <w:tcW w:w="1701" w:type="dxa"/>
            <w:shd w:val="clear" w:color="auto" w:fill="FFFFFF"/>
          </w:tcPr>
          <w:p w14:paraId="35BD77BA" w14:textId="77777777" w:rsidR="00E43462" w:rsidRPr="00E5145A" w:rsidRDefault="00E43462" w:rsidP="0003715C">
            <w:pPr>
              <w:pStyle w:val="CETBodytext"/>
              <w:ind w:right="-1"/>
              <w:jc w:val="center"/>
              <w:rPr>
                <w:sz w:val="16"/>
                <w:lang w:val="en-GB"/>
              </w:rPr>
            </w:pPr>
            <w:r w:rsidRPr="00E5145A">
              <w:rPr>
                <w:sz w:val="16"/>
                <w:lang w:val="en-GB"/>
              </w:rPr>
              <w:t>300-400</w:t>
            </w:r>
            <w:r>
              <w:rPr>
                <w:sz w:val="16"/>
                <w:lang w:val="en-GB"/>
              </w:rPr>
              <w:t xml:space="preserve"> </w:t>
            </w:r>
            <w:r w:rsidRPr="00E5145A">
              <w:rPr>
                <w:sz w:val="16"/>
                <w:lang w:val="en-GB"/>
              </w:rPr>
              <w:t>g.m</w:t>
            </w:r>
            <w:r w:rsidRPr="00E5145A">
              <w:rPr>
                <w:sz w:val="16"/>
                <w:vertAlign w:val="superscript"/>
                <w:lang w:val="en-GB"/>
              </w:rPr>
              <w:t>-3</w:t>
            </w:r>
          </w:p>
        </w:tc>
        <w:tc>
          <w:tcPr>
            <w:tcW w:w="1843" w:type="dxa"/>
            <w:shd w:val="clear" w:color="auto" w:fill="FFFFFF"/>
          </w:tcPr>
          <w:p w14:paraId="40A6F682" w14:textId="13DCA4EF" w:rsidR="00E43462" w:rsidRPr="00E5145A" w:rsidRDefault="00E43462" w:rsidP="002B64C8">
            <w:pPr>
              <w:pStyle w:val="CETBodytext"/>
              <w:ind w:right="-1"/>
              <w:jc w:val="center"/>
              <w:rPr>
                <w:sz w:val="16"/>
                <w:lang w:val="en-GB"/>
              </w:rPr>
            </w:pPr>
            <w:r>
              <w:rPr>
                <w:sz w:val="16"/>
                <w:lang w:val="en-GB"/>
              </w:rPr>
              <w:t>2</w:t>
            </w:r>
            <w:r w:rsidR="002B64C8">
              <w:rPr>
                <w:sz w:val="16"/>
                <w:lang w:val="en-GB"/>
              </w:rPr>
              <w:t>.9%</w:t>
            </w:r>
            <w:r w:rsidRPr="00E5145A">
              <w:rPr>
                <w:sz w:val="16"/>
                <w:vertAlign w:val="superscript"/>
                <w:lang w:val="en-GB"/>
              </w:rPr>
              <w:t>a</w:t>
            </w:r>
            <w:r w:rsidR="002B64C8">
              <w:rPr>
                <w:sz w:val="16"/>
                <w:lang w:val="en-GB"/>
              </w:rPr>
              <w:t xml:space="preserve"> </w:t>
            </w:r>
            <w:r>
              <w:rPr>
                <w:sz w:val="16"/>
                <w:lang w:val="en-GB"/>
              </w:rPr>
              <w:t>2</w:t>
            </w:r>
            <w:r w:rsidR="002B64C8">
              <w:rPr>
                <w:sz w:val="16"/>
                <w:lang w:val="en-GB"/>
              </w:rPr>
              <w:t>.</w:t>
            </w:r>
            <w:r w:rsidR="004D3530">
              <w:rPr>
                <w:sz w:val="16"/>
                <w:lang w:val="en-GB"/>
              </w:rPr>
              <w:t>8</w:t>
            </w:r>
            <w:r w:rsidR="002B64C8">
              <w:rPr>
                <w:sz w:val="16"/>
                <w:lang w:val="en-GB"/>
              </w:rPr>
              <w:t>%</w:t>
            </w:r>
            <w:r w:rsidRPr="00E5145A">
              <w:rPr>
                <w:sz w:val="16"/>
                <w:vertAlign w:val="superscript"/>
                <w:lang w:val="en-GB"/>
              </w:rPr>
              <w:t>b</w:t>
            </w:r>
          </w:p>
        </w:tc>
      </w:tr>
      <w:tr w:rsidR="00E43462" w:rsidRPr="00B57B36" w14:paraId="3F883AD3" w14:textId="77777777" w:rsidTr="0003715C">
        <w:tc>
          <w:tcPr>
            <w:tcW w:w="3969" w:type="dxa"/>
            <w:shd w:val="clear" w:color="auto" w:fill="FFFFFF"/>
          </w:tcPr>
          <w:p w14:paraId="52668D41" w14:textId="77777777" w:rsidR="00E43462" w:rsidRPr="00E5145A" w:rsidRDefault="00E43462" w:rsidP="0003715C">
            <w:pPr>
              <w:pStyle w:val="CETBodytext"/>
              <w:ind w:right="-1"/>
              <w:rPr>
                <w:rFonts w:cs="Arial"/>
                <w:sz w:val="16"/>
                <w:szCs w:val="18"/>
                <w:lang w:val="en-GB"/>
              </w:rPr>
            </w:pPr>
            <w:r w:rsidRPr="00E5145A">
              <w:rPr>
                <w:sz w:val="16"/>
                <w:lang w:val="en-GB"/>
              </w:rPr>
              <w:t xml:space="preserve">Mark </w:t>
            </w:r>
            <w:r>
              <w:rPr>
                <w:sz w:val="16"/>
                <w:lang w:val="en-GB"/>
              </w:rPr>
              <w:t>2</w:t>
            </w:r>
            <w:r w:rsidRPr="00E5145A">
              <w:rPr>
                <w:sz w:val="16"/>
                <w:lang w:val="en-GB"/>
              </w:rPr>
              <w:t xml:space="preserve">: </w:t>
            </w:r>
            <w:r>
              <w:rPr>
                <w:sz w:val="16"/>
                <w:lang w:val="en-GB"/>
              </w:rPr>
              <w:t>firefighter close to fire and dispersed jet to fire</w:t>
            </w:r>
          </w:p>
        </w:tc>
        <w:tc>
          <w:tcPr>
            <w:tcW w:w="1418" w:type="dxa"/>
            <w:shd w:val="clear" w:color="auto" w:fill="FFFFFF"/>
          </w:tcPr>
          <w:p w14:paraId="4345CF54" w14:textId="77777777" w:rsidR="00E43462" w:rsidRPr="00E5145A" w:rsidRDefault="00E43462" w:rsidP="0003715C">
            <w:pPr>
              <w:pStyle w:val="CETBodytext"/>
              <w:ind w:right="-1"/>
              <w:jc w:val="center"/>
              <w:rPr>
                <w:rFonts w:cs="Arial"/>
                <w:sz w:val="16"/>
                <w:szCs w:val="18"/>
                <w:lang w:val="en-GB"/>
              </w:rPr>
            </w:pPr>
            <w:r>
              <w:rPr>
                <w:rFonts w:cs="Arial"/>
                <w:sz w:val="16"/>
                <w:szCs w:val="18"/>
                <w:lang w:val="en-GB"/>
              </w:rPr>
              <w:t>6m</w:t>
            </w:r>
          </w:p>
        </w:tc>
        <w:tc>
          <w:tcPr>
            <w:tcW w:w="1701" w:type="dxa"/>
            <w:shd w:val="clear" w:color="auto" w:fill="FFFFFF"/>
          </w:tcPr>
          <w:p w14:paraId="682FA5C0" w14:textId="77777777" w:rsidR="00E43462" w:rsidRPr="00E5145A" w:rsidRDefault="00E43462" w:rsidP="0003715C">
            <w:pPr>
              <w:pStyle w:val="CETBodytext"/>
              <w:ind w:right="-1"/>
              <w:jc w:val="center"/>
              <w:rPr>
                <w:rFonts w:cs="Arial"/>
                <w:sz w:val="16"/>
                <w:szCs w:val="18"/>
                <w:lang w:val="en-GB"/>
              </w:rPr>
            </w:pPr>
            <w:r>
              <w:rPr>
                <w:rFonts w:cs="Arial"/>
                <w:sz w:val="16"/>
                <w:szCs w:val="18"/>
                <w:lang w:val="en-GB"/>
              </w:rPr>
              <w:t xml:space="preserve">50-100 </w:t>
            </w:r>
            <w:r w:rsidRPr="00E5145A">
              <w:rPr>
                <w:sz w:val="16"/>
                <w:lang w:val="en-GB"/>
              </w:rPr>
              <w:t>g.m</w:t>
            </w:r>
            <w:r w:rsidRPr="00E5145A">
              <w:rPr>
                <w:sz w:val="16"/>
                <w:vertAlign w:val="superscript"/>
                <w:lang w:val="en-GB"/>
              </w:rPr>
              <w:t>-3</w:t>
            </w:r>
          </w:p>
        </w:tc>
        <w:tc>
          <w:tcPr>
            <w:tcW w:w="1843" w:type="dxa"/>
            <w:shd w:val="clear" w:color="auto" w:fill="FFFFFF"/>
          </w:tcPr>
          <w:p w14:paraId="06F6A799" w14:textId="0C9BD705" w:rsidR="00E43462" w:rsidRPr="00E5145A" w:rsidRDefault="00E43462" w:rsidP="0003715C">
            <w:pPr>
              <w:pStyle w:val="CETBodytext"/>
              <w:ind w:right="-1"/>
              <w:jc w:val="center"/>
              <w:rPr>
                <w:rFonts w:cs="Arial"/>
                <w:sz w:val="16"/>
                <w:szCs w:val="18"/>
                <w:lang w:val="en-GB"/>
              </w:rPr>
            </w:pPr>
            <w:r>
              <w:rPr>
                <w:rFonts w:cs="Arial"/>
                <w:sz w:val="16"/>
                <w:szCs w:val="18"/>
                <w:lang w:val="en-GB"/>
              </w:rPr>
              <w:t>35</w:t>
            </w:r>
            <w:r w:rsidR="002B64C8">
              <w:rPr>
                <w:sz w:val="16"/>
                <w:lang w:val="en-GB"/>
              </w:rPr>
              <w:t>%</w:t>
            </w:r>
            <w:r w:rsidRPr="00E5145A">
              <w:rPr>
                <w:rFonts w:cs="Arial"/>
                <w:sz w:val="16"/>
                <w:szCs w:val="18"/>
                <w:vertAlign w:val="superscript"/>
                <w:lang w:val="en-GB"/>
              </w:rPr>
              <w:t>a</w:t>
            </w:r>
            <w:r w:rsidR="002B64C8">
              <w:rPr>
                <w:rFonts w:cs="Arial"/>
                <w:sz w:val="16"/>
                <w:szCs w:val="18"/>
                <w:lang w:val="en-GB"/>
              </w:rPr>
              <w:t xml:space="preserve"> / </w:t>
            </w:r>
            <w:r>
              <w:rPr>
                <w:rFonts w:cs="Arial"/>
                <w:sz w:val="16"/>
                <w:szCs w:val="18"/>
                <w:lang w:val="en-GB"/>
              </w:rPr>
              <w:t>31</w:t>
            </w:r>
            <w:r w:rsidR="002B64C8">
              <w:rPr>
                <w:sz w:val="16"/>
                <w:lang w:val="en-GB"/>
              </w:rPr>
              <w:t>%</w:t>
            </w:r>
            <w:r w:rsidRPr="00E5145A">
              <w:rPr>
                <w:rFonts w:cs="Arial"/>
                <w:sz w:val="16"/>
                <w:szCs w:val="18"/>
                <w:vertAlign w:val="superscript"/>
                <w:lang w:val="en-GB"/>
              </w:rPr>
              <w:t>b</w:t>
            </w:r>
          </w:p>
        </w:tc>
      </w:tr>
      <w:tr w:rsidR="00E43462" w:rsidRPr="00B57B36" w14:paraId="3BB7467C" w14:textId="77777777" w:rsidTr="0003715C">
        <w:tc>
          <w:tcPr>
            <w:tcW w:w="3969" w:type="dxa"/>
            <w:shd w:val="clear" w:color="auto" w:fill="FFFFFF"/>
          </w:tcPr>
          <w:p w14:paraId="68458ADD" w14:textId="77777777" w:rsidR="00E43462" w:rsidRPr="00E5145A" w:rsidRDefault="00E43462" w:rsidP="0003715C">
            <w:pPr>
              <w:pStyle w:val="CETBodytext"/>
              <w:ind w:right="-1"/>
              <w:rPr>
                <w:rFonts w:cs="Arial"/>
                <w:sz w:val="16"/>
                <w:szCs w:val="18"/>
                <w:lang w:val="en-GB"/>
              </w:rPr>
            </w:pPr>
            <w:r w:rsidRPr="00E5145A">
              <w:rPr>
                <w:sz w:val="16"/>
                <w:lang w:val="en-GB"/>
              </w:rPr>
              <w:t xml:space="preserve">Mark </w:t>
            </w:r>
            <w:r>
              <w:rPr>
                <w:sz w:val="16"/>
                <w:lang w:val="en-GB"/>
              </w:rPr>
              <w:t>3</w:t>
            </w:r>
            <w:r w:rsidRPr="00E5145A">
              <w:rPr>
                <w:sz w:val="16"/>
                <w:lang w:val="en-GB"/>
              </w:rPr>
              <w:t xml:space="preserve">: </w:t>
            </w:r>
            <w:r>
              <w:rPr>
                <w:sz w:val="16"/>
                <w:lang w:val="en-GB"/>
              </w:rPr>
              <w:t>firefighter far from fire and direct jet to fire</w:t>
            </w:r>
          </w:p>
        </w:tc>
        <w:tc>
          <w:tcPr>
            <w:tcW w:w="1418" w:type="dxa"/>
            <w:shd w:val="clear" w:color="auto" w:fill="FFFFFF"/>
          </w:tcPr>
          <w:p w14:paraId="4EED34CC" w14:textId="77777777" w:rsidR="00E43462" w:rsidRPr="00E5145A" w:rsidRDefault="00E43462" w:rsidP="0003715C">
            <w:pPr>
              <w:pStyle w:val="CETBodytext"/>
              <w:ind w:right="-1"/>
              <w:jc w:val="center"/>
              <w:rPr>
                <w:rFonts w:cs="Arial"/>
                <w:sz w:val="16"/>
                <w:szCs w:val="18"/>
                <w:lang w:val="en-GB"/>
              </w:rPr>
            </w:pPr>
            <w:r>
              <w:rPr>
                <w:rFonts w:cs="Arial"/>
                <w:sz w:val="16"/>
                <w:szCs w:val="18"/>
                <w:lang w:val="en-GB"/>
              </w:rPr>
              <w:t>12m</w:t>
            </w:r>
          </w:p>
        </w:tc>
        <w:tc>
          <w:tcPr>
            <w:tcW w:w="1701" w:type="dxa"/>
            <w:shd w:val="clear" w:color="auto" w:fill="FFFFFF"/>
          </w:tcPr>
          <w:p w14:paraId="7D0F6141" w14:textId="77777777" w:rsidR="00E43462" w:rsidRPr="00E5145A" w:rsidRDefault="00E43462" w:rsidP="0003715C">
            <w:pPr>
              <w:pStyle w:val="CETBodytext"/>
              <w:ind w:right="-1"/>
              <w:jc w:val="center"/>
              <w:rPr>
                <w:rFonts w:cs="Arial"/>
                <w:sz w:val="16"/>
                <w:szCs w:val="18"/>
                <w:lang w:val="en-GB"/>
              </w:rPr>
            </w:pPr>
            <w:r>
              <w:rPr>
                <w:rFonts w:cs="Arial"/>
                <w:sz w:val="16"/>
                <w:szCs w:val="18"/>
                <w:lang w:val="en-GB"/>
              </w:rPr>
              <w:t xml:space="preserve">80-150 </w:t>
            </w:r>
            <w:r w:rsidRPr="00E5145A">
              <w:rPr>
                <w:sz w:val="16"/>
                <w:lang w:val="en-GB"/>
              </w:rPr>
              <w:t>g.m</w:t>
            </w:r>
            <w:r w:rsidRPr="00E5145A">
              <w:rPr>
                <w:sz w:val="16"/>
                <w:vertAlign w:val="superscript"/>
                <w:lang w:val="en-GB"/>
              </w:rPr>
              <w:t>-3</w:t>
            </w:r>
          </w:p>
        </w:tc>
        <w:tc>
          <w:tcPr>
            <w:tcW w:w="1843" w:type="dxa"/>
            <w:shd w:val="clear" w:color="auto" w:fill="FFFFFF"/>
          </w:tcPr>
          <w:p w14:paraId="5212F113" w14:textId="751D6E57" w:rsidR="00E43462" w:rsidRPr="00E5145A" w:rsidRDefault="00E43462" w:rsidP="0003715C">
            <w:pPr>
              <w:pStyle w:val="CETBodytext"/>
              <w:ind w:right="-1"/>
              <w:jc w:val="center"/>
              <w:rPr>
                <w:rFonts w:cs="Arial"/>
                <w:sz w:val="16"/>
                <w:szCs w:val="18"/>
                <w:lang w:val="en-GB"/>
              </w:rPr>
            </w:pPr>
            <w:r>
              <w:rPr>
                <w:rFonts w:cs="Arial"/>
                <w:sz w:val="16"/>
                <w:szCs w:val="18"/>
                <w:lang w:val="en-GB"/>
              </w:rPr>
              <w:t>22</w:t>
            </w:r>
            <w:r w:rsidR="002B64C8">
              <w:rPr>
                <w:sz w:val="16"/>
                <w:lang w:val="en-GB"/>
              </w:rPr>
              <w:t>%</w:t>
            </w:r>
            <w:r w:rsidRPr="00E5145A">
              <w:rPr>
                <w:rFonts w:cs="Arial"/>
                <w:sz w:val="16"/>
                <w:szCs w:val="18"/>
                <w:vertAlign w:val="superscript"/>
                <w:lang w:val="en-GB"/>
              </w:rPr>
              <w:t>a</w:t>
            </w:r>
            <w:r w:rsidR="002B64C8">
              <w:rPr>
                <w:rFonts w:cs="Arial"/>
                <w:sz w:val="16"/>
                <w:szCs w:val="18"/>
                <w:lang w:val="en-GB"/>
              </w:rPr>
              <w:t xml:space="preserve"> / </w:t>
            </w:r>
            <w:r>
              <w:rPr>
                <w:rFonts w:cs="Arial"/>
                <w:sz w:val="16"/>
                <w:szCs w:val="18"/>
                <w:lang w:val="en-GB"/>
              </w:rPr>
              <w:t>13</w:t>
            </w:r>
            <w:r w:rsidR="002B64C8">
              <w:rPr>
                <w:rFonts w:cs="Arial"/>
                <w:sz w:val="16"/>
                <w:szCs w:val="18"/>
                <w:lang w:val="en-GB"/>
              </w:rPr>
              <w:t>%</w:t>
            </w:r>
            <w:r w:rsidRPr="00E5145A">
              <w:rPr>
                <w:rFonts w:cs="Arial"/>
                <w:sz w:val="16"/>
                <w:szCs w:val="18"/>
                <w:vertAlign w:val="superscript"/>
                <w:lang w:val="en-GB"/>
              </w:rPr>
              <w:t>b</w:t>
            </w:r>
          </w:p>
        </w:tc>
      </w:tr>
      <w:tr w:rsidR="00E43462" w:rsidRPr="00B57B36" w14:paraId="3FA241AB" w14:textId="77777777" w:rsidTr="0003715C">
        <w:tc>
          <w:tcPr>
            <w:tcW w:w="3969" w:type="dxa"/>
            <w:shd w:val="clear" w:color="auto" w:fill="FFFFFF"/>
          </w:tcPr>
          <w:p w14:paraId="0117E20F" w14:textId="1E6A3202" w:rsidR="00E43462" w:rsidRPr="00E5145A" w:rsidRDefault="00E43462" w:rsidP="0003715C">
            <w:pPr>
              <w:pStyle w:val="CETBodytext"/>
              <w:ind w:right="-1"/>
              <w:rPr>
                <w:rFonts w:cs="Arial"/>
                <w:sz w:val="16"/>
                <w:szCs w:val="18"/>
                <w:lang w:val="en-GB"/>
              </w:rPr>
            </w:pPr>
            <w:r w:rsidRPr="00E5145A">
              <w:rPr>
                <w:sz w:val="16"/>
                <w:lang w:val="en-GB"/>
              </w:rPr>
              <w:t xml:space="preserve">Mark </w:t>
            </w:r>
            <w:r>
              <w:rPr>
                <w:sz w:val="16"/>
                <w:lang w:val="en-GB"/>
              </w:rPr>
              <w:t>4</w:t>
            </w:r>
            <w:r w:rsidRPr="00E5145A">
              <w:rPr>
                <w:sz w:val="16"/>
                <w:lang w:val="en-GB"/>
              </w:rPr>
              <w:t xml:space="preserve">: </w:t>
            </w:r>
            <w:r>
              <w:rPr>
                <w:sz w:val="16"/>
                <w:lang w:val="en-GB"/>
              </w:rPr>
              <w:t>firefighter far from fire and disper</w:t>
            </w:r>
            <w:r w:rsidR="004D3530">
              <w:rPr>
                <w:sz w:val="16"/>
                <w:lang w:val="en-GB"/>
              </w:rPr>
              <w:t>s</w:t>
            </w:r>
            <w:r>
              <w:rPr>
                <w:sz w:val="16"/>
                <w:lang w:val="en-GB"/>
              </w:rPr>
              <w:t>ed jet to fire</w:t>
            </w:r>
          </w:p>
        </w:tc>
        <w:tc>
          <w:tcPr>
            <w:tcW w:w="1418" w:type="dxa"/>
            <w:shd w:val="clear" w:color="auto" w:fill="FFFFFF"/>
          </w:tcPr>
          <w:p w14:paraId="0C481937" w14:textId="77777777" w:rsidR="00E43462" w:rsidRPr="00E5145A" w:rsidRDefault="00E43462" w:rsidP="0003715C">
            <w:pPr>
              <w:pStyle w:val="CETBodytext"/>
              <w:ind w:right="-1"/>
              <w:jc w:val="center"/>
              <w:rPr>
                <w:rFonts w:cs="Arial"/>
                <w:sz w:val="16"/>
                <w:szCs w:val="18"/>
                <w:lang w:val="en-GB"/>
              </w:rPr>
            </w:pPr>
            <w:r>
              <w:rPr>
                <w:rFonts w:cs="Arial"/>
                <w:sz w:val="16"/>
                <w:szCs w:val="18"/>
                <w:lang w:val="en-GB"/>
              </w:rPr>
              <w:t>12m</w:t>
            </w:r>
          </w:p>
        </w:tc>
        <w:tc>
          <w:tcPr>
            <w:tcW w:w="1701" w:type="dxa"/>
            <w:shd w:val="clear" w:color="auto" w:fill="FFFFFF"/>
          </w:tcPr>
          <w:p w14:paraId="44FC1C90" w14:textId="77777777" w:rsidR="00E43462" w:rsidRPr="00E5145A" w:rsidRDefault="00E43462" w:rsidP="0003715C">
            <w:pPr>
              <w:pStyle w:val="CETBodytext"/>
              <w:ind w:right="-1"/>
              <w:jc w:val="center"/>
              <w:rPr>
                <w:rFonts w:cs="Arial"/>
                <w:sz w:val="16"/>
                <w:szCs w:val="18"/>
                <w:lang w:val="en-GB"/>
              </w:rPr>
            </w:pPr>
            <w:r>
              <w:rPr>
                <w:rFonts w:cs="Arial"/>
                <w:sz w:val="16"/>
                <w:szCs w:val="18"/>
                <w:lang w:val="en-GB"/>
              </w:rPr>
              <w:t xml:space="preserve">30-80 </w:t>
            </w:r>
            <w:r w:rsidRPr="00E5145A">
              <w:rPr>
                <w:sz w:val="16"/>
                <w:lang w:val="en-GB"/>
              </w:rPr>
              <w:t>g.m</w:t>
            </w:r>
            <w:r w:rsidRPr="00E5145A">
              <w:rPr>
                <w:sz w:val="16"/>
                <w:vertAlign w:val="superscript"/>
                <w:lang w:val="en-GB"/>
              </w:rPr>
              <w:t>-3</w:t>
            </w:r>
          </w:p>
        </w:tc>
        <w:tc>
          <w:tcPr>
            <w:tcW w:w="1843" w:type="dxa"/>
            <w:shd w:val="clear" w:color="auto" w:fill="FFFFFF"/>
          </w:tcPr>
          <w:p w14:paraId="16E08D87" w14:textId="0D06281C" w:rsidR="00E43462" w:rsidRPr="00E5145A" w:rsidRDefault="00E43462" w:rsidP="0003715C">
            <w:pPr>
              <w:pStyle w:val="CETBodytext"/>
              <w:ind w:right="-1"/>
              <w:jc w:val="center"/>
              <w:rPr>
                <w:rFonts w:cs="Arial"/>
                <w:sz w:val="16"/>
                <w:szCs w:val="18"/>
                <w:lang w:val="en-GB"/>
              </w:rPr>
            </w:pPr>
            <w:r>
              <w:rPr>
                <w:rFonts w:cs="Arial"/>
                <w:sz w:val="16"/>
                <w:szCs w:val="18"/>
                <w:lang w:val="en-GB"/>
              </w:rPr>
              <w:t>50</w:t>
            </w:r>
            <w:r w:rsidR="002B64C8">
              <w:rPr>
                <w:sz w:val="16"/>
                <w:lang w:val="en-GB"/>
              </w:rPr>
              <w:t>%</w:t>
            </w:r>
            <w:r w:rsidRPr="00E5145A">
              <w:rPr>
                <w:rFonts w:cs="Arial"/>
                <w:sz w:val="16"/>
                <w:szCs w:val="18"/>
                <w:vertAlign w:val="superscript"/>
                <w:lang w:val="en-GB"/>
              </w:rPr>
              <w:t>a</w:t>
            </w:r>
            <w:r w:rsidR="002B64C8">
              <w:rPr>
                <w:rFonts w:cs="Arial"/>
                <w:sz w:val="16"/>
                <w:szCs w:val="18"/>
                <w:lang w:val="en-GB"/>
              </w:rPr>
              <w:t xml:space="preserve"> / </w:t>
            </w:r>
            <w:r>
              <w:rPr>
                <w:rFonts w:cs="Arial"/>
                <w:sz w:val="16"/>
                <w:szCs w:val="18"/>
                <w:lang w:val="en-GB"/>
              </w:rPr>
              <w:t>24</w:t>
            </w:r>
            <w:r w:rsidR="002B64C8">
              <w:rPr>
                <w:rFonts w:cs="Arial"/>
                <w:sz w:val="16"/>
                <w:szCs w:val="18"/>
                <w:lang w:val="en-GB"/>
              </w:rPr>
              <w:t>%</w:t>
            </w:r>
            <w:r w:rsidRPr="00E5145A">
              <w:rPr>
                <w:rFonts w:cs="Arial"/>
                <w:sz w:val="16"/>
                <w:szCs w:val="18"/>
                <w:vertAlign w:val="superscript"/>
                <w:lang w:val="en-GB"/>
              </w:rPr>
              <w:t>b</w:t>
            </w:r>
          </w:p>
        </w:tc>
      </w:tr>
    </w:tbl>
    <w:p w14:paraId="4EBE1DDA" w14:textId="77777777" w:rsidR="00E43462" w:rsidRDefault="00E43462" w:rsidP="00E43462">
      <w:pPr>
        <w:pStyle w:val="CETListbullets"/>
        <w:ind w:left="0" w:firstLine="0"/>
        <w:rPr>
          <w:sz w:val="12"/>
        </w:rPr>
      </w:pPr>
      <w:r w:rsidRPr="00E43462">
        <w:rPr>
          <w:sz w:val="12"/>
          <w:vertAlign w:val="superscript"/>
        </w:rPr>
        <w:t>a</w:t>
      </w:r>
      <w:r w:rsidRPr="00E43462">
        <w:rPr>
          <w:sz w:val="12"/>
        </w:rPr>
        <w:t xml:space="preserve"> data measured at 3m; </w:t>
      </w:r>
      <w:r w:rsidRPr="00E43462">
        <w:rPr>
          <w:sz w:val="12"/>
          <w:vertAlign w:val="superscript"/>
        </w:rPr>
        <w:t>b</w:t>
      </w:r>
      <w:r w:rsidRPr="00E43462">
        <w:rPr>
          <w:sz w:val="12"/>
        </w:rPr>
        <w:t xml:space="preserve"> data measured at 6m</w:t>
      </w:r>
    </w:p>
    <w:p w14:paraId="5AEF2989" w14:textId="77777777" w:rsidR="002B64C8" w:rsidRPr="00E43462" w:rsidRDefault="002B64C8" w:rsidP="00E43462">
      <w:pPr>
        <w:pStyle w:val="CETListbullets"/>
        <w:ind w:left="0" w:firstLine="0"/>
        <w:rPr>
          <w:sz w:val="1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252"/>
      </w:tblGrid>
      <w:tr w:rsidR="00204062" w14:paraId="62D90883" w14:textId="77777777" w:rsidTr="00E2269D">
        <w:tc>
          <w:tcPr>
            <w:tcW w:w="4751" w:type="dxa"/>
          </w:tcPr>
          <w:p w14:paraId="32D0C5E1" w14:textId="57DAB0F4" w:rsidR="00204062" w:rsidRDefault="00633533" w:rsidP="00986A01">
            <w:pPr>
              <w:pStyle w:val="CETListbullets"/>
              <w:ind w:left="0" w:firstLine="0"/>
              <w:jc w:val="left"/>
            </w:pPr>
            <w:r>
              <w:rPr>
                <w:noProof/>
                <w:lang w:val="it-IT" w:eastAsia="it-IT"/>
              </w:rPr>
              <w:drawing>
                <wp:inline distT="0" distB="0" distL="0" distR="0" wp14:anchorId="7BC3627E" wp14:editId="6256182C">
                  <wp:extent cx="2880000" cy="189377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é.bmp"/>
                          <pic:cNvPicPr/>
                        </pic:nvPicPr>
                        <pic:blipFill>
                          <a:blip r:embed="rId19" cstate="print">
                            <a:extLst>
                              <a:ext uri="{28A0092B-C50C-407E-A947-70E740481C1C}">
                                <a14:useLocalDpi xmlns:a14="http://schemas.microsoft.com/office/drawing/2010/main"/>
                              </a:ext>
                            </a:extLst>
                          </a:blip>
                          <a:stretch>
                            <a:fillRect/>
                          </a:stretch>
                        </pic:blipFill>
                        <pic:spPr>
                          <a:xfrm>
                            <a:off x="0" y="0"/>
                            <a:ext cx="2880000" cy="1893779"/>
                          </a:xfrm>
                          <a:prstGeom prst="rect">
                            <a:avLst/>
                          </a:prstGeom>
                        </pic:spPr>
                      </pic:pic>
                    </a:graphicData>
                  </a:graphic>
                </wp:inline>
              </w:drawing>
            </w:r>
          </w:p>
        </w:tc>
        <w:tc>
          <w:tcPr>
            <w:tcW w:w="4252" w:type="dxa"/>
          </w:tcPr>
          <w:p w14:paraId="0E44074F" w14:textId="0E908237" w:rsidR="00204062" w:rsidRDefault="00506D57" w:rsidP="00986A01">
            <w:pPr>
              <w:pStyle w:val="CETListbullets"/>
              <w:ind w:left="0" w:firstLine="0"/>
              <w:jc w:val="left"/>
            </w:pPr>
            <w:r>
              <w:rPr>
                <w:noProof/>
                <w:lang w:val="it-IT" w:eastAsia="it-IT"/>
              </w:rPr>
              <w:drawing>
                <wp:inline distT="0" distB="0" distL="0" distR="0" wp14:anchorId="58E039C4" wp14:editId="56D95D77">
                  <wp:extent cx="2505137" cy="1959749"/>
                  <wp:effectExtent l="0" t="0" r="0"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bmp"/>
                          <pic:cNvPicPr/>
                        </pic:nvPicPr>
                        <pic:blipFill>
                          <a:blip r:embed="rId20" cstate="print">
                            <a:extLst>
                              <a:ext uri="{28A0092B-C50C-407E-A947-70E740481C1C}">
                                <a14:useLocalDpi xmlns:a14="http://schemas.microsoft.com/office/drawing/2010/main"/>
                              </a:ext>
                            </a:extLst>
                          </a:blip>
                          <a:stretch>
                            <a:fillRect/>
                          </a:stretch>
                        </pic:blipFill>
                        <pic:spPr>
                          <a:xfrm>
                            <a:off x="0" y="0"/>
                            <a:ext cx="2505137" cy="1959749"/>
                          </a:xfrm>
                          <a:prstGeom prst="rect">
                            <a:avLst/>
                          </a:prstGeom>
                        </pic:spPr>
                      </pic:pic>
                    </a:graphicData>
                  </a:graphic>
                </wp:inline>
              </w:drawing>
            </w:r>
          </w:p>
        </w:tc>
      </w:tr>
      <w:tr w:rsidR="00204062" w14:paraId="3FABDB36" w14:textId="77777777" w:rsidTr="00E2269D">
        <w:tc>
          <w:tcPr>
            <w:tcW w:w="4751" w:type="dxa"/>
          </w:tcPr>
          <w:p w14:paraId="3B2866E0" w14:textId="262C85CD" w:rsidR="00204062" w:rsidRDefault="00204062" w:rsidP="00986A01">
            <w:pPr>
              <w:pStyle w:val="CETCaption"/>
              <w:jc w:val="left"/>
            </w:pPr>
            <w:bookmarkStart w:id="4" w:name="_Ref38548732"/>
            <w:r>
              <w:t xml:space="preserve">Figure </w:t>
            </w:r>
            <w:r>
              <w:fldChar w:fldCharType="begin"/>
            </w:r>
            <w:r>
              <w:instrText xml:space="preserve"> SEQ Figure \* ARABIC </w:instrText>
            </w:r>
            <w:r>
              <w:fldChar w:fldCharType="separate"/>
            </w:r>
            <w:r w:rsidR="00A75019">
              <w:rPr>
                <w:noProof/>
              </w:rPr>
              <w:t>5</w:t>
            </w:r>
            <w:r>
              <w:fldChar w:fldCharType="end"/>
            </w:r>
            <w:bookmarkEnd w:id="4"/>
            <w:r w:rsidR="00F31BC9">
              <w:t>: Emitted radiant heat flux distribution and i</w:t>
            </w:r>
            <w:r>
              <w:t xml:space="preserve">nfrared </w:t>
            </w:r>
            <w:r w:rsidR="00F31BC9">
              <w:t>temperature map</w:t>
            </w:r>
          </w:p>
        </w:tc>
        <w:tc>
          <w:tcPr>
            <w:tcW w:w="4252" w:type="dxa"/>
          </w:tcPr>
          <w:p w14:paraId="17FF7EB0" w14:textId="0A2100B1" w:rsidR="00204062" w:rsidRDefault="00204062" w:rsidP="00986A01">
            <w:pPr>
              <w:pStyle w:val="CETCaption"/>
              <w:jc w:val="left"/>
            </w:pPr>
            <w:bookmarkStart w:id="5" w:name="_Ref38548947"/>
            <w:r>
              <w:t xml:space="preserve">Figure </w:t>
            </w:r>
            <w:r>
              <w:fldChar w:fldCharType="begin"/>
            </w:r>
            <w:r>
              <w:instrText xml:space="preserve"> SEQ Figure \* ARABIC </w:instrText>
            </w:r>
            <w:r>
              <w:fldChar w:fldCharType="separate"/>
            </w:r>
            <w:r w:rsidR="00A75019">
              <w:rPr>
                <w:noProof/>
              </w:rPr>
              <w:t>6</w:t>
            </w:r>
            <w:r>
              <w:fldChar w:fldCharType="end"/>
            </w:r>
            <w:bookmarkEnd w:id="5"/>
            <w:r w:rsidRPr="00B57B36">
              <w:t>:</w:t>
            </w:r>
            <w:r w:rsidR="00F31BC9">
              <w:t xml:space="preserve"> Incident heat flux </w:t>
            </w:r>
            <w:r w:rsidR="00E2269D">
              <w:t>on sensors</w:t>
            </w:r>
          </w:p>
        </w:tc>
      </w:tr>
    </w:tbl>
    <w:p w14:paraId="4CF18840" w14:textId="77777777" w:rsidR="00E43462" w:rsidRDefault="00E43462" w:rsidP="00CF1B25">
      <w:pPr>
        <w:pStyle w:val="CETListbullets"/>
        <w:ind w:left="0" w:firstLine="0"/>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3685"/>
        <w:gridCol w:w="3083"/>
      </w:tblGrid>
      <w:tr w:rsidR="004469A2" w14:paraId="5F26E259" w14:textId="77777777" w:rsidTr="004469A2">
        <w:tc>
          <w:tcPr>
            <w:tcW w:w="2235" w:type="dxa"/>
          </w:tcPr>
          <w:p w14:paraId="1B16B380" w14:textId="55DEA0E5" w:rsidR="00204062" w:rsidRDefault="00204062" w:rsidP="004469A2">
            <w:pPr>
              <w:pStyle w:val="CETListbullets"/>
              <w:ind w:left="0" w:firstLine="0"/>
              <w:jc w:val="center"/>
            </w:pPr>
            <w:r>
              <w:rPr>
                <w:noProof/>
                <w:lang w:val="it-IT" w:eastAsia="it-IT"/>
              </w:rPr>
              <w:drawing>
                <wp:inline distT="0" distB="0" distL="0" distR="0" wp14:anchorId="58CF5DB0" wp14:editId="4120F884">
                  <wp:extent cx="1259840" cy="1498600"/>
                  <wp:effectExtent l="0" t="0" r="0" b="635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271377" cy="1512324"/>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tcPr>
          <w:p w14:paraId="50F10393" w14:textId="11AB97B7" w:rsidR="00204062" w:rsidRDefault="00206947" w:rsidP="004469A2">
            <w:pPr>
              <w:pStyle w:val="CETListbullets"/>
              <w:ind w:left="0" w:firstLine="0"/>
              <w:jc w:val="center"/>
            </w:pPr>
            <w:r>
              <w:rPr>
                <w:noProof/>
                <w:lang w:val="it-IT" w:eastAsia="it-IT"/>
              </w:rPr>
              <w:drawing>
                <wp:inline distT="0" distB="0" distL="0" distR="0" wp14:anchorId="7EE7FD5A" wp14:editId="74792704">
                  <wp:extent cx="1945640" cy="15138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951736" cy="1518583"/>
                          </a:xfrm>
                          <a:prstGeom prst="rect">
                            <a:avLst/>
                          </a:prstGeom>
                          <a:ln>
                            <a:noFill/>
                          </a:ln>
                          <a:extLst>
                            <a:ext uri="{53640926-AAD7-44D8-BBD7-CCE9431645EC}">
                              <a14:shadowObscured xmlns:a14="http://schemas.microsoft.com/office/drawing/2010/main"/>
                            </a:ext>
                          </a:extLst>
                        </pic:spPr>
                      </pic:pic>
                    </a:graphicData>
                  </a:graphic>
                </wp:inline>
              </w:drawing>
            </w:r>
          </w:p>
        </w:tc>
        <w:tc>
          <w:tcPr>
            <w:tcW w:w="3083" w:type="dxa"/>
          </w:tcPr>
          <w:p w14:paraId="49230295" w14:textId="0ECDC2E0" w:rsidR="00204062" w:rsidRDefault="00204062" w:rsidP="00CF1B25">
            <w:pPr>
              <w:pStyle w:val="CETListbullets"/>
              <w:ind w:left="0" w:firstLine="0"/>
            </w:pPr>
            <w:r>
              <w:rPr>
                <w:noProof/>
                <w:lang w:val="it-IT" w:eastAsia="it-IT"/>
              </w:rPr>
              <w:drawing>
                <wp:inline distT="0" distB="0" distL="0" distR="0" wp14:anchorId="06B9C154" wp14:editId="038D36FD">
                  <wp:extent cx="1478280" cy="1551351"/>
                  <wp:effectExtent l="0" t="0" r="762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480575" cy="1553760"/>
                          </a:xfrm>
                          <a:prstGeom prst="rect">
                            <a:avLst/>
                          </a:prstGeom>
                          <a:ln>
                            <a:noFill/>
                          </a:ln>
                          <a:extLst>
                            <a:ext uri="{53640926-AAD7-44D8-BBD7-CCE9431645EC}">
                              <a14:shadowObscured xmlns:a14="http://schemas.microsoft.com/office/drawing/2010/main"/>
                            </a:ext>
                          </a:extLst>
                        </pic:spPr>
                      </pic:pic>
                    </a:graphicData>
                  </a:graphic>
                </wp:inline>
              </w:drawing>
            </w:r>
          </w:p>
        </w:tc>
      </w:tr>
      <w:tr w:rsidR="004469A2" w14:paraId="404D5F7E" w14:textId="77777777" w:rsidTr="004469A2">
        <w:tc>
          <w:tcPr>
            <w:tcW w:w="2235" w:type="dxa"/>
          </w:tcPr>
          <w:p w14:paraId="71C65076" w14:textId="458694CB" w:rsidR="00204062" w:rsidRPr="00204062" w:rsidRDefault="00204062" w:rsidP="00986A01">
            <w:pPr>
              <w:pStyle w:val="CETCaption"/>
              <w:jc w:val="left"/>
            </w:pPr>
            <w:bookmarkStart w:id="6" w:name="_Ref38548751"/>
            <w:r w:rsidRPr="00204062">
              <w:t xml:space="preserve">Figure </w:t>
            </w:r>
            <w:r w:rsidRPr="00204062">
              <w:fldChar w:fldCharType="begin"/>
            </w:r>
            <w:r w:rsidRPr="00204062">
              <w:instrText xml:space="preserve"> SEQ Figure \* ARABIC </w:instrText>
            </w:r>
            <w:r w:rsidRPr="00204062">
              <w:fldChar w:fldCharType="separate"/>
            </w:r>
            <w:r w:rsidR="00A75019">
              <w:rPr>
                <w:noProof/>
              </w:rPr>
              <w:t>7</w:t>
            </w:r>
            <w:r w:rsidRPr="00204062">
              <w:fldChar w:fldCharType="end"/>
            </w:r>
            <w:bookmarkEnd w:id="6"/>
            <w:r w:rsidRPr="00204062">
              <w:t xml:space="preserve">: </w:t>
            </w:r>
            <w:r w:rsidR="00C86766">
              <w:t>P</w:t>
            </w:r>
            <w:r w:rsidR="007069FE">
              <w:t>etrol</w:t>
            </w:r>
            <w:r w:rsidR="00C86766">
              <w:t xml:space="preserve"> leak fire</w:t>
            </w:r>
          </w:p>
        </w:tc>
        <w:tc>
          <w:tcPr>
            <w:tcW w:w="3685" w:type="dxa"/>
          </w:tcPr>
          <w:p w14:paraId="6009C0CB" w14:textId="517EE331" w:rsidR="00204062" w:rsidRPr="00204062" w:rsidRDefault="00204062" w:rsidP="00986A01">
            <w:pPr>
              <w:pStyle w:val="CETCaption"/>
              <w:jc w:val="left"/>
            </w:pPr>
            <w:bookmarkStart w:id="7" w:name="_Ref38549847"/>
            <w:r w:rsidRPr="00204062">
              <w:t xml:space="preserve">Figure </w:t>
            </w:r>
            <w:r w:rsidRPr="00204062">
              <w:fldChar w:fldCharType="begin"/>
            </w:r>
            <w:r w:rsidRPr="00204062">
              <w:instrText xml:space="preserve"> SEQ Figure \* ARABIC </w:instrText>
            </w:r>
            <w:r w:rsidRPr="00204062">
              <w:fldChar w:fldCharType="separate"/>
            </w:r>
            <w:r w:rsidR="00A75019">
              <w:rPr>
                <w:noProof/>
              </w:rPr>
              <w:t>8</w:t>
            </w:r>
            <w:r w:rsidRPr="00204062">
              <w:fldChar w:fldCharType="end"/>
            </w:r>
            <w:bookmarkEnd w:id="7"/>
            <w:r w:rsidRPr="00204062">
              <w:t xml:space="preserve">: </w:t>
            </w:r>
            <w:r w:rsidR="00C86766">
              <w:t xml:space="preserve">Dense </w:t>
            </w:r>
            <w:r w:rsidR="004469A2">
              <w:t>cloud</w:t>
            </w:r>
          </w:p>
        </w:tc>
        <w:tc>
          <w:tcPr>
            <w:tcW w:w="3083" w:type="dxa"/>
          </w:tcPr>
          <w:p w14:paraId="7136043C" w14:textId="610D2CDC" w:rsidR="00204062" w:rsidRPr="00204062" w:rsidRDefault="00204062" w:rsidP="00986A01">
            <w:pPr>
              <w:pStyle w:val="CETCaption"/>
              <w:jc w:val="left"/>
            </w:pPr>
            <w:bookmarkStart w:id="8" w:name="_Ref38549918"/>
            <w:r w:rsidRPr="00204062">
              <w:t xml:space="preserve">Figure </w:t>
            </w:r>
            <w:r w:rsidRPr="00204062">
              <w:fldChar w:fldCharType="begin"/>
            </w:r>
            <w:r w:rsidRPr="00204062">
              <w:instrText xml:space="preserve"> SEQ Figure \* ARABIC </w:instrText>
            </w:r>
            <w:r w:rsidRPr="00204062">
              <w:fldChar w:fldCharType="separate"/>
            </w:r>
            <w:r w:rsidR="00A75019">
              <w:rPr>
                <w:noProof/>
              </w:rPr>
              <w:t>9</w:t>
            </w:r>
            <w:r w:rsidRPr="00204062">
              <w:fldChar w:fldCharType="end"/>
            </w:r>
            <w:bookmarkEnd w:id="8"/>
            <w:r w:rsidRPr="00204062">
              <w:t>:</w:t>
            </w:r>
            <w:r w:rsidR="00C86766">
              <w:t xml:space="preserve"> Dispersed </w:t>
            </w:r>
            <w:r w:rsidR="004469A2">
              <w:t>cloud</w:t>
            </w:r>
          </w:p>
        </w:tc>
      </w:tr>
    </w:tbl>
    <w:p w14:paraId="71A169DE" w14:textId="57DFC33D" w:rsidR="005A7CEE" w:rsidRPr="00B57B36" w:rsidRDefault="005A7CEE" w:rsidP="005A7CEE">
      <w:pPr>
        <w:pStyle w:val="CETheadingx"/>
      </w:pPr>
      <w:r>
        <w:t>Gasoline pool fire</w:t>
      </w:r>
    </w:p>
    <w:p w14:paraId="429CBC30" w14:textId="2C280EC0" w:rsidR="00633533" w:rsidRDefault="00633533" w:rsidP="00633533">
      <w:pPr>
        <w:pStyle w:val="CETListbullets"/>
        <w:ind w:left="0" w:firstLine="0"/>
        <w:rPr>
          <w:color w:val="000000" w:themeColor="text1"/>
        </w:rPr>
      </w:pPr>
      <w:r>
        <w:t xml:space="preserve">The petrol fire </w:t>
      </w:r>
      <w:r w:rsidRPr="00F31BC9">
        <w:t xml:space="preserve">was </w:t>
      </w:r>
      <w:r>
        <w:t>less</w:t>
      </w:r>
      <w:r w:rsidRPr="00F31BC9">
        <w:t xml:space="preserve"> intense with </w:t>
      </w:r>
      <w:r w:rsidR="00163F3A">
        <w:t>[</w:t>
      </w:r>
      <w:r>
        <w:t>2-3m] high flames</w:t>
      </w:r>
      <w:r w:rsidRPr="00F31BC9">
        <w:t>. The emitted</w:t>
      </w:r>
      <w:r>
        <w:t xml:space="preserve"> heat</w:t>
      </w:r>
      <w:r w:rsidRPr="00F31BC9">
        <w:t xml:space="preserve"> flux </w:t>
      </w:r>
      <w:r>
        <w:t>was distributed</w:t>
      </w:r>
      <w:r w:rsidRPr="00F31BC9">
        <w:t xml:space="preserve"> around an average flux of </w:t>
      </w:r>
      <w:r>
        <w:t>84</w:t>
      </w:r>
      <w:r w:rsidRPr="00F31BC9">
        <w:t xml:space="preserve"> kW.m</w:t>
      </w:r>
      <w:r w:rsidRPr="00F31BC9">
        <w:rPr>
          <w:vertAlign w:val="superscript"/>
        </w:rPr>
        <w:t>-2</w:t>
      </w:r>
      <w:r>
        <w:t xml:space="preserve"> (</w:t>
      </w:r>
      <w:r w:rsidR="003D5BA7">
        <w:fldChar w:fldCharType="begin"/>
      </w:r>
      <w:r w:rsidR="003D5BA7">
        <w:instrText xml:space="preserve"> REF _Ref38552047 \h </w:instrText>
      </w:r>
      <w:r w:rsidR="003D5BA7">
        <w:fldChar w:fldCharType="separate"/>
      </w:r>
      <w:r w:rsidR="00A75019">
        <w:t xml:space="preserve">Figure </w:t>
      </w:r>
      <w:r w:rsidR="00A75019">
        <w:rPr>
          <w:noProof/>
        </w:rPr>
        <w:t>10</w:t>
      </w:r>
      <w:r w:rsidR="003D5BA7">
        <w:fldChar w:fldCharType="end"/>
      </w:r>
      <w:r>
        <w:t xml:space="preserve"> and </w:t>
      </w:r>
      <w:r w:rsidR="003D5BA7">
        <w:fldChar w:fldCharType="begin"/>
      </w:r>
      <w:r w:rsidR="003D5BA7">
        <w:instrText xml:space="preserve"> REF _Ref38554741 \h </w:instrText>
      </w:r>
      <w:r w:rsidR="003D5BA7">
        <w:fldChar w:fldCharType="separate"/>
      </w:r>
      <w:r w:rsidR="00A75019" w:rsidRPr="00204062">
        <w:t xml:space="preserve">Figure </w:t>
      </w:r>
      <w:r w:rsidR="00A75019">
        <w:rPr>
          <w:noProof/>
        </w:rPr>
        <w:t>12</w:t>
      </w:r>
      <w:r w:rsidR="003D5BA7">
        <w:fldChar w:fldCharType="end"/>
      </w:r>
      <w:r>
        <w:t>).</w:t>
      </w:r>
      <w:r w:rsidRPr="00163F3A">
        <w:rPr>
          <w:color w:val="000000" w:themeColor="text1"/>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252"/>
      </w:tblGrid>
      <w:tr w:rsidR="00633533" w14:paraId="44E3DBB2" w14:textId="77777777" w:rsidTr="00506D57">
        <w:tc>
          <w:tcPr>
            <w:tcW w:w="4751" w:type="dxa"/>
          </w:tcPr>
          <w:p w14:paraId="35E46D1D" w14:textId="00F63E55" w:rsidR="00633533" w:rsidRDefault="00633533" w:rsidP="00471664">
            <w:pPr>
              <w:pStyle w:val="CETListbullets"/>
              <w:ind w:left="0" w:firstLine="0"/>
            </w:pPr>
            <w:r>
              <w:rPr>
                <w:noProof/>
                <w:lang w:val="it-IT" w:eastAsia="it-IT"/>
              </w:rPr>
              <w:drawing>
                <wp:inline distT="0" distB="0" distL="0" distR="0" wp14:anchorId="01C1F5E9" wp14:editId="2FE80491">
                  <wp:extent cx="2613190" cy="1615438"/>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é.bmp"/>
                          <pic:cNvPicPr/>
                        </pic:nvPicPr>
                        <pic:blipFill>
                          <a:blip r:embed="rId24" cstate="print">
                            <a:extLst>
                              <a:ext uri="{28A0092B-C50C-407E-A947-70E740481C1C}">
                                <a14:useLocalDpi xmlns:a14="http://schemas.microsoft.com/office/drawing/2010/main"/>
                              </a:ext>
                            </a:extLst>
                          </a:blip>
                          <a:stretch>
                            <a:fillRect/>
                          </a:stretch>
                        </pic:blipFill>
                        <pic:spPr>
                          <a:xfrm>
                            <a:off x="0" y="0"/>
                            <a:ext cx="2612084" cy="1614754"/>
                          </a:xfrm>
                          <a:prstGeom prst="rect">
                            <a:avLst/>
                          </a:prstGeom>
                        </pic:spPr>
                      </pic:pic>
                    </a:graphicData>
                  </a:graphic>
                </wp:inline>
              </w:drawing>
            </w:r>
          </w:p>
        </w:tc>
        <w:tc>
          <w:tcPr>
            <w:tcW w:w="4252" w:type="dxa"/>
          </w:tcPr>
          <w:p w14:paraId="173AC6A8" w14:textId="04168208" w:rsidR="00633533" w:rsidRDefault="00D73B79" w:rsidP="00D73B79">
            <w:pPr>
              <w:pStyle w:val="CETListbullets"/>
              <w:ind w:left="0" w:firstLine="0"/>
              <w:jc w:val="center"/>
            </w:pPr>
            <w:r>
              <w:rPr>
                <w:noProof/>
                <w:lang w:val="it-IT" w:eastAsia="it-IT"/>
              </w:rPr>
              <w:drawing>
                <wp:inline distT="0" distB="0" distL="0" distR="0" wp14:anchorId="6E871AD6" wp14:editId="788BD261">
                  <wp:extent cx="1754366" cy="1590449"/>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bmp"/>
                          <pic:cNvPicPr/>
                        </pic:nvPicPr>
                        <pic:blipFill>
                          <a:blip r:embed="rId25" cstate="print">
                            <a:extLst>
                              <a:ext uri="{28A0092B-C50C-407E-A947-70E740481C1C}">
                                <a14:useLocalDpi xmlns:a14="http://schemas.microsoft.com/office/drawing/2010/main"/>
                              </a:ext>
                            </a:extLst>
                          </a:blip>
                          <a:stretch>
                            <a:fillRect/>
                          </a:stretch>
                        </pic:blipFill>
                        <pic:spPr>
                          <a:xfrm>
                            <a:off x="0" y="0"/>
                            <a:ext cx="1754902" cy="1590935"/>
                          </a:xfrm>
                          <a:prstGeom prst="rect">
                            <a:avLst/>
                          </a:prstGeom>
                        </pic:spPr>
                      </pic:pic>
                    </a:graphicData>
                  </a:graphic>
                </wp:inline>
              </w:drawing>
            </w:r>
          </w:p>
        </w:tc>
      </w:tr>
      <w:tr w:rsidR="00633533" w14:paraId="3992F7E7" w14:textId="77777777" w:rsidTr="00506D57">
        <w:tc>
          <w:tcPr>
            <w:tcW w:w="4751" w:type="dxa"/>
          </w:tcPr>
          <w:p w14:paraId="74700C22" w14:textId="77777777" w:rsidR="00633533" w:rsidRDefault="00633533" w:rsidP="00986A01">
            <w:pPr>
              <w:pStyle w:val="CETCaption"/>
              <w:jc w:val="left"/>
            </w:pPr>
            <w:bookmarkStart w:id="9" w:name="_Ref38552047"/>
            <w:r>
              <w:t xml:space="preserve">Figure </w:t>
            </w:r>
            <w:r>
              <w:fldChar w:fldCharType="begin"/>
            </w:r>
            <w:r>
              <w:instrText xml:space="preserve"> SEQ Figure \* ARABIC </w:instrText>
            </w:r>
            <w:r>
              <w:fldChar w:fldCharType="separate"/>
            </w:r>
            <w:r w:rsidR="00A75019">
              <w:rPr>
                <w:noProof/>
              </w:rPr>
              <w:t>10</w:t>
            </w:r>
            <w:r>
              <w:fldChar w:fldCharType="end"/>
            </w:r>
            <w:bookmarkEnd w:id="9"/>
            <w:r>
              <w:t>: Emitted radiant heat flux distribution and infrared temperature map</w:t>
            </w:r>
          </w:p>
        </w:tc>
        <w:tc>
          <w:tcPr>
            <w:tcW w:w="4252" w:type="dxa"/>
          </w:tcPr>
          <w:p w14:paraId="098E77B4" w14:textId="258F6614" w:rsidR="00633533" w:rsidRDefault="00633533" w:rsidP="00986A01">
            <w:pPr>
              <w:pStyle w:val="CETCaption"/>
              <w:jc w:val="left"/>
            </w:pPr>
            <w:bookmarkStart w:id="10" w:name="_Ref38554753"/>
            <w:r>
              <w:t xml:space="preserve">Figure </w:t>
            </w:r>
            <w:r>
              <w:fldChar w:fldCharType="begin"/>
            </w:r>
            <w:r>
              <w:instrText xml:space="preserve"> SEQ Figure \* ARABIC </w:instrText>
            </w:r>
            <w:r>
              <w:fldChar w:fldCharType="separate"/>
            </w:r>
            <w:r w:rsidR="00A75019">
              <w:rPr>
                <w:noProof/>
              </w:rPr>
              <w:t>11</w:t>
            </w:r>
            <w:r>
              <w:fldChar w:fldCharType="end"/>
            </w:r>
            <w:bookmarkEnd w:id="10"/>
            <w:r w:rsidRPr="00B57B36">
              <w:t>:</w:t>
            </w:r>
            <w:r>
              <w:t xml:space="preserve"> Incident heat flux </w:t>
            </w:r>
            <w:r w:rsidR="008B3568">
              <w:t>from pool fire</w:t>
            </w:r>
          </w:p>
        </w:tc>
      </w:tr>
    </w:tbl>
    <w:p w14:paraId="7EB91BD4" w14:textId="0E35F597" w:rsidR="0095464B" w:rsidRDefault="00E2269D" w:rsidP="0095464B">
      <w:pPr>
        <w:pStyle w:val="CETListbullets"/>
        <w:ind w:left="0" w:firstLine="0"/>
      </w:pPr>
      <w:r w:rsidRPr="00E2269D">
        <w:t xml:space="preserve">The firefighter </w:t>
      </w:r>
      <w:r w:rsidR="0095464B">
        <w:t xml:space="preserve">sprayed powder on a dispersed mode </w:t>
      </w:r>
      <w:r>
        <w:t xml:space="preserve">and </w:t>
      </w:r>
      <w:r w:rsidRPr="00E2269D">
        <w:t>never managed to put out the fire</w:t>
      </w:r>
      <w:r>
        <w:t xml:space="preserve"> </w:t>
      </w:r>
      <w:r w:rsidR="0095464B">
        <w:t>(</w:t>
      </w:r>
      <w:r w:rsidR="0095464B">
        <w:fldChar w:fldCharType="begin"/>
      </w:r>
      <w:r w:rsidR="0095464B">
        <w:instrText xml:space="preserve"> REF _Ref38660906 \h </w:instrText>
      </w:r>
      <w:r w:rsidR="0095464B">
        <w:fldChar w:fldCharType="separate"/>
      </w:r>
      <w:r w:rsidR="0095464B" w:rsidRPr="00204062">
        <w:t xml:space="preserve">Figure </w:t>
      </w:r>
      <w:r w:rsidR="0095464B">
        <w:rPr>
          <w:noProof/>
        </w:rPr>
        <w:t>14</w:t>
      </w:r>
      <w:r w:rsidR="0095464B">
        <w:fldChar w:fldCharType="end"/>
      </w:r>
      <w:r w:rsidR="0095464B">
        <w:t xml:space="preserve">). The best efficiency was obtained </w:t>
      </w:r>
      <w:r>
        <w:t xml:space="preserve">when the firefighter was </w:t>
      </w:r>
      <w:r w:rsidR="0095464B">
        <w:t>close to the pan: only 31% of emitted heat flux reached the sensor. For other operating modes, between 50</w:t>
      </w:r>
      <w:r>
        <w:t>%</w:t>
      </w:r>
      <w:r w:rsidR="0095464B">
        <w:t xml:space="preserve"> and 73% of heat flux was transferred to the sensor. </w:t>
      </w:r>
    </w:p>
    <w:p w14:paraId="471B56C1" w14:textId="77777777" w:rsidR="002B64C8" w:rsidRPr="00F31BC9" w:rsidRDefault="002B64C8" w:rsidP="0095464B">
      <w:pPr>
        <w:pStyle w:val="CETListbullets"/>
        <w:ind w:left="0" w:firstLine="0"/>
      </w:pPr>
    </w:p>
    <w:p w14:paraId="3FD6E62E" w14:textId="29D37D35" w:rsidR="00793FCC" w:rsidRPr="00B57B36" w:rsidRDefault="00793FCC" w:rsidP="00793FCC">
      <w:pPr>
        <w:pStyle w:val="CETCaption"/>
      </w:pPr>
      <w:r>
        <w:lastRenderedPageBreak/>
        <w:t xml:space="preserve">Table </w:t>
      </w:r>
      <w:r>
        <w:fldChar w:fldCharType="begin"/>
      </w:r>
      <w:r>
        <w:instrText xml:space="preserve"> SEQ Table \* ARABIC </w:instrText>
      </w:r>
      <w:r>
        <w:fldChar w:fldCharType="separate"/>
      </w:r>
      <w:r w:rsidR="00A75019">
        <w:rPr>
          <w:noProof/>
        </w:rPr>
        <w:t>2</w:t>
      </w:r>
      <w:r>
        <w:fldChar w:fldCharType="end"/>
      </w:r>
      <w:r>
        <w:t>: Heat transmittivity (petrol pool fire)</w:t>
      </w:r>
    </w:p>
    <w:tbl>
      <w:tblPr>
        <w:tblW w:w="893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828"/>
        <w:gridCol w:w="1417"/>
        <w:gridCol w:w="1701"/>
        <w:gridCol w:w="1985"/>
      </w:tblGrid>
      <w:tr w:rsidR="00793FCC" w:rsidRPr="00B57B36" w14:paraId="03629149" w14:textId="77777777" w:rsidTr="002B64C8">
        <w:tc>
          <w:tcPr>
            <w:tcW w:w="3828" w:type="dxa"/>
            <w:tcBorders>
              <w:top w:val="single" w:sz="12" w:space="0" w:color="008000"/>
              <w:bottom w:val="single" w:sz="6" w:space="0" w:color="008000"/>
            </w:tcBorders>
            <w:shd w:val="clear" w:color="auto" w:fill="FFFFFF"/>
          </w:tcPr>
          <w:p w14:paraId="32495325" w14:textId="07BD65F2" w:rsidR="00793FCC" w:rsidRPr="00E5145A" w:rsidRDefault="00793FCC" w:rsidP="00793FCC">
            <w:pPr>
              <w:pStyle w:val="CETBodytext"/>
              <w:rPr>
                <w:sz w:val="16"/>
                <w:lang w:val="en-GB"/>
              </w:rPr>
            </w:pPr>
            <w:r w:rsidRPr="00E5145A">
              <w:rPr>
                <w:sz w:val="16"/>
                <w:lang w:val="en-GB"/>
              </w:rPr>
              <w:t>Configuration</w:t>
            </w:r>
            <w:r>
              <w:rPr>
                <w:sz w:val="16"/>
                <w:lang w:val="en-GB"/>
              </w:rPr>
              <w:t xml:space="preserve"> (related to </w:t>
            </w:r>
            <w:r>
              <w:rPr>
                <w:sz w:val="16"/>
                <w:lang w:val="en-GB"/>
              </w:rPr>
              <w:fldChar w:fldCharType="begin"/>
            </w:r>
            <w:r>
              <w:rPr>
                <w:sz w:val="16"/>
                <w:lang w:val="en-GB"/>
              </w:rPr>
              <w:instrText xml:space="preserve"> REF _Ref38554753 \h  \* MERGEFORMAT </w:instrText>
            </w:r>
            <w:r>
              <w:rPr>
                <w:sz w:val="16"/>
                <w:lang w:val="en-GB"/>
              </w:rPr>
            </w:r>
            <w:r>
              <w:rPr>
                <w:sz w:val="16"/>
                <w:lang w:val="en-GB"/>
              </w:rPr>
              <w:fldChar w:fldCharType="separate"/>
            </w:r>
            <w:r w:rsidR="00A75019" w:rsidRPr="00A75019">
              <w:rPr>
                <w:sz w:val="16"/>
                <w:lang w:val="en-GB"/>
              </w:rPr>
              <w:t>Figure 11</w:t>
            </w:r>
            <w:r>
              <w:rPr>
                <w:sz w:val="16"/>
                <w:lang w:val="en-GB"/>
              </w:rPr>
              <w:fldChar w:fldCharType="end"/>
            </w:r>
            <w:r>
              <w:rPr>
                <w:sz w:val="16"/>
                <w:lang w:val="en-GB"/>
              </w:rPr>
              <w:t>)</w:t>
            </w:r>
          </w:p>
        </w:tc>
        <w:tc>
          <w:tcPr>
            <w:tcW w:w="1417" w:type="dxa"/>
            <w:tcBorders>
              <w:top w:val="single" w:sz="12" w:space="0" w:color="008000"/>
              <w:bottom w:val="single" w:sz="6" w:space="0" w:color="008000"/>
            </w:tcBorders>
            <w:shd w:val="clear" w:color="auto" w:fill="FFFFFF"/>
          </w:tcPr>
          <w:p w14:paraId="42078384" w14:textId="77777777" w:rsidR="00793FCC" w:rsidRPr="00E5145A" w:rsidRDefault="00793FCC" w:rsidP="0003715C">
            <w:pPr>
              <w:pStyle w:val="CETBodytext"/>
              <w:jc w:val="center"/>
              <w:rPr>
                <w:sz w:val="16"/>
                <w:lang w:val="en-GB"/>
              </w:rPr>
            </w:pPr>
            <w:r w:rsidRPr="00E5145A">
              <w:rPr>
                <w:sz w:val="16"/>
                <w:lang w:val="en-GB"/>
              </w:rPr>
              <w:t>Firefighter location</w:t>
            </w:r>
          </w:p>
        </w:tc>
        <w:tc>
          <w:tcPr>
            <w:tcW w:w="1701" w:type="dxa"/>
            <w:tcBorders>
              <w:top w:val="single" w:sz="12" w:space="0" w:color="008000"/>
              <w:bottom w:val="single" w:sz="6" w:space="0" w:color="008000"/>
            </w:tcBorders>
            <w:shd w:val="clear" w:color="auto" w:fill="FFFFFF"/>
          </w:tcPr>
          <w:p w14:paraId="354D26F6" w14:textId="77777777" w:rsidR="00793FCC" w:rsidRPr="00E5145A" w:rsidRDefault="00793FCC" w:rsidP="0003715C">
            <w:pPr>
              <w:pStyle w:val="CETBodytext"/>
              <w:ind w:right="-1"/>
              <w:jc w:val="center"/>
              <w:rPr>
                <w:rFonts w:cs="Arial"/>
                <w:sz w:val="16"/>
                <w:szCs w:val="18"/>
                <w:lang w:val="en-GB"/>
              </w:rPr>
            </w:pPr>
            <w:r w:rsidRPr="00E5145A">
              <w:rPr>
                <w:rFonts w:cs="Arial"/>
                <w:sz w:val="16"/>
                <w:szCs w:val="18"/>
                <w:lang w:val="en-GB"/>
              </w:rPr>
              <w:t>Concentration estimate</w:t>
            </w:r>
          </w:p>
        </w:tc>
        <w:tc>
          <w:tcPr>
            <w:tcW w:w="1985" w:type="dxa"/>
            <w:tcBorders>
              <w:top w:val="single" w:sz="12" w:space="0" w:color="008000"/>
              <w:bottom w:val="single" w:sz="6" w:space="0" w:color="008000"/>
            </w:tcBorders>
            <w:shd w:val="clear" w:color="auto" w:fill="FFFFFF"/>
          </w:tcPr>
          <w:p w14:paraId="6BDC7432" w14:textId="3780FF0B" w:rsidR="00793FCC" w:rsidRPr="00E5145A" w:rsidRDefault="002B64C8" w:rsidP="002B64C8">
            <w:pPr>
              <w:pStyle w:val="CETBodytext"/>
              <w:ind w:right="-1"/>
              <w:jc w:val="center"/>
              <w:rPr>
                <w:rFonts w:cs="Arial"/>
                <w:sz w:val="16"/>
                <w:szCs w:val="18"/>
                <w:lang w:val="en-GB"/>
              </w:rPr>
            </w:pPr>
            <w:r w:rsidRPr="002B64C8">
              <w:rPr>
                <w:rFonts w:cs="Arial"/>
                <w:sz w:val="16"/>
                <w:szCs w:val="18"/>
                <w:lang w:val="en-GB"/>
              </w:rPr>
              <w:t xml:space="preserve">Remaining heat flux </w:t>
            </w:r>
          </w:p>
        </w:tc>
      </w:tr>
      <w:tr w:rsidR="00793FCC" w:rsidRPr="00B57B36" w14:paraId="345A8EBB" w14:textId="77777777" w:rsidTr="002B64C8">
        <w:tc>
          <w:tcPr>
            <w:tcW w:w="3828" w:type="dxa"/>
            <w:shd w:val="clear" w:color="auto" w:fill="FFFFFF"/>
          </w:tcPr>
          <w:p w14:paraId="776C5F61" w14:textId="116015D4" w:rsidR="00793FCC" w:rsidRPr="00E5145A" w:rsidRDefault="00793FCC" w:rsidP="0003715C">
            <w:pPr>
              <w:pStyle w:val="CETBodytext"/>
              <w:rPr>
                <w:sz w:val="16"/>
                <w:lang w:val="en-GB"/>
              </w:rPr>
            </w:pPr>
            <w:r w:rsidRPr="00E5145A">
              <w:rPr>
                <w:sz w:val="16"/>
                <w:lang w:val="en-GB"/>
              </w:rPr>
              <w:t xml:space="preserve">Mark 1: </w:t>
            </w:r>
            <w:r>
              <w:rPr>
                <w:sz w:val="16"/>
                <w:lang w:val="en-GB"/>
              </w:rPr>
              <w:t xml:space="preserve">firefighter close to fire and </w:t>
            </w:r>
            <w:r w:rsidR="002542F9">
              <w:rPr>
                <w:sz w:val="16"/>
                <w:lang w:val="en-GB"/>
              </w:rPr>
              <w:t>dispersed</w:t>
            </w:r>
            <w:r>
              <w:rPr>
                <w:sz w:val="16"/>
                <w:lang w:val="en-GB"/>
              </w:rPr>
              <w:t xml:space="preserve"> jet to fire</w:t>
            </w:r>
          </w:p>
        </w:tc>
        <w:tc>
          <w:tcPr>
            <w:tcW w:w="1417" w:type="dxa"/>
            <w:shd w:val="clear" w:color="auto" w:fill="FFFFFF"/>
          </w:tcPr>
          <w:p w14:paraId="1393FF7B" w14:textId="2AD7F516" w:rsidR="00793FCC" w:rsidRPr="00E5145A" w:rsidRDefault="002542F9" w:rsidP="0003715C">
            <w:pPr>
              <w:pStyle w:val="CETBodytext"/>
              <w:jc w:val="center"/>
              <w:rPr>
                <w:sz w:val="16"/>
                <w:lang w:val="en-GB"/>
              </w:rPr>
            </w:pPr>
            <w:r>
              <w:rPr>
                <w:sz w:val="16"/>
                <w:lang w:val="en-GB"/>
              </w:rPr>
              <w:t>7</w:t>
            </w:r>
            <w:r w:rsidR="00793FCC">
              <w:rPr>
                <w:sz w:val="16"/>
                <w:lang w:val="en-GB"/>
              </w:rPr>
              <w:t>m</w:t>
            </w:r>
          </w:p>
        </w:tc>
        <w:tc>
          <w:tcPr>
            <w:tcW w:w="1701" w:type="dxa"/>
            <w:shd w:val="clear" w:color="auto" w:fill="FFFFFF"/>
          </w:tcPr>
          <w:p w14:paraId="2FBCD319" w14:textId="7CF97726" w:rsidR="00793FCC" w:rsidRPr="00E5145A" w:rsidRDefault="002542F9" w:rsidP="002542F9">
            <w:pPr>
              <w:pStyle w:val="CETBodytext"/>
              <w:ind w:right="-1"/>
              <w:jc w:val="center"/>
              <w:rPr>
                <w:sz w:val="16"/>
                <w:lang w:val="en-GB"/>
              </w:rPr>
            </w:pPr>
            <w:r>
              <w:rPr>
                <w:sz w:val="16"/>
                <w:lang w:val="en-GB"/>
              </w:rPr>
              <w:t>100</w:t>
            </w:r>
            <w:r w:rsidR="00793FCC" w:rsidRPr="00E5145A">
              <w:rPr>
                <w:sz w:val="16"/>
                <w:lang w:val="en-GB"/>
              </w:rPr>
              <w:t>-</w:t>
            </w:r>
            <w:r>
              <w:rPr>
                <w:sz w:val="16"/>
                <w:lang w:val="en-GB"/>
              </w:rPr>
              <w:t>150</w:t>
            </w:r>
            <w:r w:rsidR="00793FCC">
              <w:rPr>
                <w:sz w:val="16"/>
                <w:lang w:val="en-GB"/>
              </w:rPr>
              <w:t xml:space="preserve"> </w:t>
            </w:r>
            <w:r w:rsidR="00793FCC" w:rsidRPr="00E5145A">
              <w:rPr>
                <w:sz w:val="16"/>
                <w:lang w:val="en-GB"/>
              </w:rPr>
              <w:t>g.m</w:t>
            </w:r>
            <w:r w:rsidR="00793FCC" w:rsidRPr="00E5145A">
              <w:rPr>
                <w:sz w:val="16"/>
                <w:vertAlign w:val="superscript"/>
                <w:lang w:val="en-GB"/>
              </w:rPr>
              <w:t>-3</w:t>
            </w:r>
          </w:p>
        </w:tc>
        <w:tc>
          <w:tcPr>
            <w:tcW w:w="1985" w:type="dxa"/>
            <w:shd w:val="clear" w:color="auto" w:fill="FFFFFF"/>
          </w:tcPr>
          <w:p w14:paraId="79FB2F82" w14:textId="1822E849" w:rsidR="00793FCC" w:rsidRPr="00E5145A" w:rsidRDefault="002B64C8" w:rsidP="002542F9">
            <w:pPr>
              <w:pStyle w:val="CETBodytext"/>
              <w:ind w:right="-1"/>
              <w:jc w:val="center"/>
              <w:rPr>
                <w:sz w:val="16"/>
                <w:lang w:val="en-GB"/>
              </w:rPr>
            </w:pPr>
            <w:r>
              <w:rPr>
                <w:sz w:val="16"/>
                <w:lang w:val="en-GB"/>
              </w:rPr>
              <w:t>3</w:t>
            </w:r>
            <w:r w:rsidR="002542F9">
              <w:rPr>
                <w:sz w:val="16"/>
                <w:lang w:val="en-GB"/>
              </w:rPr>
              <w:t>1</w:t>
            </w:r>
            <w:r>
              <w:rPr>
                <w:sz w:val="16"/>
                <w:lang w:val="en-GB"/>
              </w:rPr>
              <w:t>%</w:t>
            </w:r>
            <w:r w:rsidR="00793FCC" w:rsidRPr="00E5145A">
              <w:rPr>
                <w:sz w:val="16"/>
                <w:vertAlign w:val="superscript"/>
                <w:lang w:val="en-GB"/>
              </w:rPr>
              <w:t>a</w:t>
            </w:r>
            <w:r>
              <w:rPr>
                <w:sz w:val="16"/>
                <w:lang w:val="en-GB"/>
              </w:rPr>
              <w:t xml:space="preserve"> </w:t>
            </w:r>
            <w:r w:rsidR="002542F9">
              <w:rPr>
                <w:sz w:val="16"/>
                <w:lang w:val="en-GB"/>
              </w:rPr>
              <w:t>33</w:t>
            </w:r>
            <w:r>
              <w:rPr>
                <w:sz w:val="16"/>
                <w:lang w:val="en-GB"/>
              </w:rPr>
              <w:t>%</w:t>
            </w:r>
            <w:r w:rsidR="00793FCC" w:rsidRPr="00E5145A">
              <w:rPr>
                <w:sz w:val="16"/>
                <w:vertAlign w:val="superscript"/>
                <w:lang w:val="en-GB"/>
              </w:rPr>
              <w:t>b</w:t>
            </w:r>
          </w:p>
        </w:tc>
      </w:tr>
      <w:tr w:rsidR="00793FCC" w:rsidRPr="00B57B36" w14:paraId="3ACB5BB5" w14:textId="77777777" w:rsidTr="002B64C8">
        <w:tc>
          <w:tcPr>
            <w:tcW w:w="3828" w:type="dxa"/>
            <w:shd w:val="clear" w:color="auto" w:fill="FFFFFF"/>
          </w:tcPr>
          <w:p w14:paraId="11226332" w14:textId="77777777" w:rsidR="00793FCC" w:rsidRPr="00E5145A" w:rsidRDefault="00793FCC" w:rsidP="0003715C">
            <w:pPr>
              <w:pStyle w:val="CETBodytext"/>
              <w:ind w:right="-1"/>
              <w:rPr>
                <w:rFonts w:cs="Arial"/>
                <w:sz w:val="16"/>
                <w:szCs w:val="18"/>
                <w:lang w:val="en-GB"/>
              </w:rPr>
            </w:pPr>
            <w:r w:rsidRPr="00E5145A">
              <w:rPr>
                <w:sz w:val="16"/>
                <w:lang w:val="en-GB"/>
              </w:rPr>
              <w:t xml:space="preserve">Mark </w:t>
            </w:r>
            <w:r>
              <w:rPr>
                <w:sz w:val="16"/>
                <w:lang w:val="en-GB"/>
              </w:rPr>
              <w:t>2</w:t>
            </w:r>
            <w:r w:rsidRPr="00E5145A">
              <w:rPr>
                <w:sz w:val="16"/>
                <w:lang w:val="en-GB"/>
              </w:rPr>
              <w:t xml:space="preserve">: </w:t>
            </w:r>
            <w:r>
              <w:rPr>
                <w:sz w:val="16"/>
                <w:lang w:val="en-GB"/>
              </w:rPr>
              <w:t>firefighter close to fire and dispersed jet to fire</w:t>
            </w:r>
          </w:p>
        </w:tc>
        <w:tc>
          <w:tcPr>
            <w:tcW w:w="1417" w:type="dxa"/>
            <w:shd w:val="clear" w:color="auto" w:fill="FFFFFF"/>
          </w:tcPr>
          <w:p w14:paraId="6F441EAC" w14:textId="3043F5BB" w:rsidR="00793FCC" w:rsidRPr="00E5145A" w:rsidRDefault="002542F9" w:rsidP="0003715C">
            <w:pPr>
              <w:pStyle w:val="CETBodytext"/>
              <w:ind w:right="-1"/>
              <w:jc w:val="center"/>
              <w:rPr>
                <w:rFonts w:cs="Arial"/>
                <w:sz w:val="16"/>
                <w:szCs w:val="18"/>
                <w:lang w:val="en-GB"/>
              </w:rPr>
            </w:pPr>
            <w:r>
              <w:rPr>
                <w:rFonts w:cs="Arial"/>
                <w:sz w:val="16"/>
                <w:szCs w:val="18"/>
                <w:lang w:val="en-GB"/>
              </w:rPr>
              <w:t>7</w:t>
            </w:r>
            <w:r w:rsidR="00793FCC">
              <w:rPr>
                <w:rFonts w:cs="Arial"/>
                <w:sz w:val="16"/>
                <w:szCs w:val="18"/>
                <w:lang w:val="en-GB"/>
              </w:rPr>
              <w:t>m</w:t>
            </w:r>
          </w:p>
        </w:tc>
        <w:tc>
          <w:tcPr>
            <w:tcW w:w="1701" w:type="dxa"/>
            <w:shd w:val="clear" w:color="auto" w:fill="FFFFFF"/>
          </w:tcPr>
          <w:p w14:paraId="23599E74" w14:textId="142D03CA" w:rsidR="00793FCC" w:rsidRPr="00E5145A" w:rsidRDefault="002542F9" w:rsidP="002542F9">
            <w:pPr>
              <w:pStyle w:val="CETBodytext"/>
              <w:ind w:right="-1"/>
              <w:jc w:val="center"/>
              <w:rPr>
                <w:rFonts w:cs="Arial"/>
                <w:sz w:val="16"/>
                <w:szCs w:val="18"/>
                <w:lang w:val="en-GB"/>
              </w:rPr>
            </w:pPr>
            <w:r>
              <w:rPr>
                <w:rFonts w:cs="Arial"/>
                <w:sz w:val="16"/>
                <w:szCs w:val="18"/>
                <w:lang w:val="en-GB"/>
              </w:rPr>
              <w:t>100</w:t>
            </w:r>
            <w:r w:rsidR="00793FCC">
              <w:rPr>
                <w:rFonts w:cs="Arial"/>
                <w:sz w:val="16"/>
                <w:szCs w:val="18"/>
                <w:lang w:val="en-GB"/>
              </w:rPr>
              <w:t>-1</w:t>
            </w:r>
            <w:r>
              <w:rPr>
                <w:rFonts w:cs="Arial"/>
                <w:sz w:val="16"/>
                <w:szCs w:val="18"/>
                <w:lang w:val="en-GB"/>
              </w:rPr>
              <w:t>5</w:t>
            </w:r>
            <w:r w:rsidR="00793FCC">
              <w:rPr>
                <w:rFonts w:cs="Arial"/>
                <w:sz w:val="16"/>
                <w:szCs w:val="18"/>
                <w:lang w:val="en-GB"/>
              </w:rPr>
              <w:t xml:space="preserve">0 </w:t>
            </w:r>
            <w:r w:rsidR="00793FCC" w:rsidRPr="00E5145A">
              <w:rPr>
                <w:sz w:val="16"/>
                <w:lang w:val="en-GB"/>
              </w:rPr>
              <w:t>g.m</w:t>
            </w:r>
            <w:r w:rsidR="00793FCC" w:rsidRPr="00E5145A">
              <w:rPr>
                <w:sz w:val="16"/>
                <w:vertAlign w:val="superscript"/>
                <w:lang w:val="en-GB"/>
              </w:rPr>
              <w:t>-3</w:t>
            </w:r>
          </w:p>
        </w:tc>
        <w:tc>
          <w:tcPr>
            <w:tcW w:w="1985" w:type="dxa"/>
            <w:shd w:val="clear" w:color="auto" w:fill="FFFFFF"/>
          </w:tcPr>
          <w:p w14:paraId="40208642" w14:textId="4137AFA5" w:rsidR="00793FCC" w:rsidRPr="00E5145A" w:rsidRDefault="002542F9" w:rsidP="002542F9">
            <w:pPr>
              <w:pStyle w:val="CETBodytext"/>
              <w:ind w:right="-1"/>
              <w:jc w:val="center"/>
              <w:rPr>
                <w:rFonts w:cs="Arial"/>
                <w:sz w:val="16"/>
                <w:szCs w:val="18"/>
                <w:lang w:val="en-GB"/>
              </w:rPr>
            </w:pPr>
            <w:r>
              <w:rPr>
                <w:rFonts w:cs="Arial"/>
                <w:sz w:val="16"/>
                <w:szCs w:val="18"/>
                <w:lang w:val="en-GB"/>
              </w:rPr>
              <w:t>73</w:t>
            </w:r>
            <w:r w:rsidR="002B64C8">
              <w:rPr>
                <w:rFonts w:cs="Arial"/>
                <w:sz w:val="16"/>
                <w:szCs w:val="18"/>
                <w:lang w:val="en-GB"/>
              </w:rPr>
              <w:t>%</w:t>
            </w:r>
            <w:r w:rsidR="00793FCC" w:rsidRPr="00E5145A">
              <w:rPr>
                <w:rFonts w:cs="Arial"/>
                <w:sz w:val="16"/>
                <w:szCs w:val="18"/>
                <w:vertAlign w:val="superscript"/>
                <w:lang w:val="en-GB"/>
              </w:rPr>
              <w:t>a</w:t>
            </w:r>
            <w:r w:rsidR="002B64C8">
              <w:rPr>
                <w:rFonts w:cs="Arial"/>
                <w:sz w:val="16"/>
                <w:szCs w:val="18"/>
                <w:lang w:val="en-GB"/>
              </w:rPr>
              <w:t xml:space="preserve"> / </w:t>
            </w:r>
            <w:r>
              <w:rPr>
                <w:rFonts w:cs="Arial"/>
                <w:sz w:val="16"/>
                <w:szCs w:val="18"/>
                <w:lang w:val="en-GB"/>
              </w:rPr>
              <w:t>51</w:t>
            </w:r>
            <w:r w:rsidR="002B64C8">
              <w:rPr>
                <w:rFonts w:cs="Arial"/>
                <w:sz w:val="16"/>
                <w:szCs w:val="18"/>
                <w:lang w:val="en-GB"/>
              </w:rPr>
              <w:t>%</w:t>
            </w:r>
            <w:r w:rsidR="00793FCC" w:rsidRPr="00E5145A">
              <w:rPr>
                <w:rFonts w:cs="Arial"/>
                <w:sz w:val="16"/>
                <w:szCs w:val="18"/>
                <w:vertAlign w:val="superscript"/>
                <w:lang w:val="en-GB"/>
              </w:rPr>
              <w:t>b</w:t>
            </w:r>
          </w:p>
        </w:tc>
      </w:tr>
      <w:tr w:rsidR="00793FCC" w:rsidRPr="00B57B36" w14:paraId="1062263E" w14:textId="77777777" w:rsidTr="002B64C8">
        <w:tc>
          <w:tcPr>
            <w:tcW w:w="3828" w:type="dxa"/>
            <w:shd w:val="clear" w:color="auto" w:fill="FFFFFF"/>
          </w:tcPr>
          <w:p w14:paraId="6271FE72" w14:textId="1F152558" w:rsidR="00793FCC" w:rsidRPr="00793FCC" w:rsidRDefault="00793FCC" w:rsidP="008B3568">
            <w:pPr>
              <w:pStyle w:val="CETBodytext"/>
              <w:ind w:right="-1"/>
              <w:rPr>
                <w:rFonts w:cs="Arial"/>
                <w:sz w:val="16"/>
                <w:szCs w:val="18"/>
                <w:lang w:val="en-GB"/>
              </w:rPr>
            </w:pPr>
            <w:r w:rsidRPr="00793FCC">
              <w:rPr>
                <w:sz w:val="16"/>
                <w:lang w:val="en-GB"/>
              </w:rPr>
              <w:t xml:space="preserve">Mark </w:t>
            </w:r>
            <w:r w:rsidR="008B3568">
              <w:rPr>
                <w:sz w:val="16"/>
                <w:lang w:val="en-GB"/>
              </w:rPr>
              <w:t>3</w:t>
            </w:r>
            <w:r w:rsidRPr="00793FCC">
              <w:rPr>
                <w:sz w:val="16"/>
                <w:lang w:val="en-GB"/>
              </w:rPr>
              <w:t>: firefighter far from fire and dispersed jet to fire</w:t>
            </w:r>
          </w:p>
        </w:tc>
        <w:tc>
          <w:tcPr>
            <w:tcW w:w="1417" w:type="dxa"/>
            <w:shd w:val="clear" w:color="auto" w:fill="FFFFFF"/>
          </w:tcPr>
          <w:p w14:paraId="4A3B4A15" w14:textId="77777777" w:rsidR="00793FCC" w:rsidRPr="00793FCC" w:rsidRDefault="00793FCC" w:rsidP="0003715C">
            <w:pPr>
              <w:pStyle w:val="CETBodytext"/>
              <w:ind w:right="-1"/>
              <w:jc w:val="center"/>
              <w:rPr>
                <w:rFonts w:cs="Arial"/>
                <w:sz w:val="16"/>
                <w:szCs w:val="18"/>
                <w:lang w:val="en-GB"/>
              </w:rPr>
            </w:pPr>
            <w:r w:rsidRPr="00793FCC">
              <w:rPr>
                <w:rFonts w:cs="Arial"/>
                <w:sz w:val="16"/>
                <w:szCs w:val="18"/>
                <w:lang w:val="en-GB"/>
              </w:rPr>
              <w:t>12m</w:t>
            </w:r>
          </w:p>
        </w:tc>
        <w:tc>
          <w:tcPr>
            <w:tcW w:w="1701" w:type="dxa"/>
            <w:shd w:val="clear" w:color="auto" w:fill="FFFFFF"/>
          </w:tcPr>
          <w:p w14:paraId="5F95EC55" w14:textId="5BBC5BC8" w:rsidR="00793FCC" w:rsidRPr="00793FCC" w:rsidRDefault="002542F9" w:rsidP="002542F9">
            <w:pPr>
              <w:pStyle w:val="CETBodytext"/>
              <w:ind w:right="-1"/>
              <w:jc w:val="center"/>
              <w:rPr>
                <w:rFonts w:cs="Arial"/>
                <w:sz w:val="16"/>
                <w:szCs w:val="18"/>
                <w:lang w:val="en-GB"/>
              </w:rPr>
            </w:pPr>
            <w:r>
              <w:rPr>
                <w:rFonts w:cs="Arial"/>
                <w:sz w:val="16"/>
                <w:szCs w:val="18"/>
                <w:lang w:val="en-GB"/>
              </w:rPr>
              <w:t>80</w:t>
            </w:r>
            <w:r w:rsidR="00793FCC" w:rsidRPr="00793FCC">
              <w:rPr>
                <w:rFonts w:cs="Arial"/>
                <w:sz w:val="16"/>
                <w:szCs w:val="18"/>
                <w:lang w:val="en-GB"/>
              </w:rPr>
              <w:t>-</w:t>
            </w:r>
            <w:r>
              <w:rPr>
                <w:rFonts w:cs="Arial"/>
                <w:sz w:val="16"/>
                <w:szCs w:val="18"/>
                <w:lang w:val="en-GB"/>
              </w:rPr>
              <w:t>120</w:t>
            </w:r>
            <w:r w:rsidR="00793FCC" w:rsidRPr="00793FCC">
              <w:rPr>
                <w:rFonts w:cs="Arial"/>
                <w:sz w:val="16"/>
                <w:szCs w:val="18"/>
                <w:lang w:val="en-GB"/>
              </w:rPr>
              <w:t xml:space="preserve"> </w:t>
            </w:r>
            <w:r w:rsidR="00793FCC" w:rsidRPr="00793FCC">
              <w:rPr>
                <w:sz w:val="16"/>
                <w:lang w:val="en-GB"/>
              </w:rPr>
              <w:t>g.m</w:t>
            </w:r>
            <w:r w:rsidR="00793FCC" w:rsidRPr="00793FCC">
              <w:rPr>
                <w:sz w:val="16"/>
                <w:vertAlign w:val="superscript"/>
                <w:lang w:val="en-GB"/>
              </w:rPr>
              <w:t>-3</w:t>
            </w:r>
          </w:p>
        </w:tc>
        <w:tc>
          <w:tcPr>
            <w:tcW w:w="1985" w:type="dxa"/>
            <w:shd w:val="clear" w:color="auto" w:fill="FFFFFF"/>
          </w:tcPr>
          <w:p w14:paraId="15985784" w14:textId="18A8FD3B" w:rsidR="00793FCC" w:rsidRPr="00793FCC" w:rsidRDefault="00793FCC" w:rsidP="002542F9">
            <w:pPr>
              <w:pStyle w:val="CETBodytext"/>
              <w:ind w:right="-1"/>
              <w:jc w:val="center"/>
              <w:rPr>
                <w:rFonts w:cs="Arial"/>
                <w:sz w:val="16"/>
                <w:szCs w:val="18"/>
                <w:lang w:val="en-GB"/>
              </w:rPr>
            </w:pPr>
            <w:r w:rsidRPr="00793FCC">
              <w:rPr>
                <w:rFonts w:cs="Arial"/>
                <w:sz w:val="16"/>
                <w:szCs w:val="18"/>
                <w:lang w:val="en-GB"/>
              </w:rPr>
              <w:t>5</w:t>
            </w:r>
            <w:r w:rsidR="002542F9">
              <w:rPr>
                <w:rFonts w:cs="Arial"/>
                <w:sz w:val="16"/>
                <w:szCs w:val="18"/>
                <w:lang w:val="en-GB"/>
              </w:rPr>
              <w:t>5</w:t>
            </w:r>
            <w:r w:rsidR="002B64C8">
              <w:rPr>
                <w:rFonts w:cs="Arial"/>
                <w:sz w:val="16"/>
                <w:szCs w:val="18"/>
                <w:lang w:val="en-GB"/>
              </w:rPr>
              <w:t>%</w:t>
            </w:r>
            <w:r w:rsidRPr="00793FCC">
              <w:rPr>
                <w:rFonts w:cs="Arial"/>
                <w:sz w:val="16"/>
                <w:szCs w:val="18"/>
                <w:vertAlign w:val="superscript"/>
                <w:lang w:val="en-GB"/>
              </w:rPr>
              <w:t>a</w:t>
            </w:r>
            <w:r w:rsidR="002B64C8">
              <w:rPr>
                <w:rFonts w:cs="Arial"/>
                <w:sz w:val="16"/>
                <w:szCs w:val="18"/>
                <w:lang w:val="en-GB"/>
              </w:rPr>
              <w:t xml:space="preserve"> / </w:t>
            </w:r>
            <w:r w:rsidR="002542F9">
              <w:rPr>
                <w:rFonts w:cs="Arial"/>
                <w:sz w:val="16"/>
                <w:szCs w:val="18"/>
                <w:lang w:val="en-GB"/>
              </w:rPr>
              <w:t>50</w:t>
            </w:r>
            <w:r w:rsidR="002B64C8">
              <w:rPr>
                <w:rFonts w:cs="Arial"/>
                <w:sz w:val="16"/>
                <w:szCs w:val="18"/>
                <w:lang w:val="en-GB"/>
              </w:rPr>
              <w:t>%</w:t>
            </w:r>
            <w:r w:rsidRPr="00793FCC">
              <w:rPr>
                <w:rFonts w:cs="Arial"/>
                <w:sz w:val="16"/>
                <w:szCs w:val="18"/>
                <w:vertAlign w:val="superscript"/>
                <w:lang w:val="en-GB"/>
              </w:rPr>
              <w:t>b</w:t>
            </w:r>
          </w:p>
        </w:tc>
      </w:tr>
    </w:tbl>
    <w:p w14:paraId="2061D059" w14:textId="77777777" w:rsidR="00793FCC" w:rsidRDefault="00793FCC" w:rsidP="00793FCC">
      <w:pPr>
        <w:pStyle w:val="CETListbullets"/>
        <w:ind w:left="0" w:firstLine="0"/>
        <w:rPr>
          <w:sz w:val="12"/>
        </w:rPr>
      </w:pPr>
      <w:r w:rsidRPr="00E43462">
        <w:rPr>
          <w:sz w:val="12"/>
          <w:vertAlign w:val="superscript"/>
        </w:rPr>
        <w:t>a</w:t>
      </w:r>
      <w:r w:rsidRPr="00E43462">
        <w:rPr>
          <w:sz w:val="12"/>
        </w:rPr>
        <w:t xml:space="preserve"> data measured at 3m; </w:t>
      </w:r>
      <w:r w:rsidRPr="00E43462">
        <w:rPr>
          <w:sz w:val="12"/>
          <w:vertAlign w:val="superscript"/>
        </w:rPr>
        <w:t>b</w:t>
      </w:r>
      <w:r w:rsidRPr="00E43462">
        <w:rPr>
          <w:sz w:val="12"/>
        </w:rPr>
        <w:t xml:space="preserve"> data measured at 6m</w:t>
      </w:r>
    </w:p>
    <w:p w14:paraId="7EDC0D17" w14:textId="77777777" w:rsidR="002B64C8" w:rsidRPr="00E43462" w:rsidRDefault="002B64C8" w:rsidP="00793FCC">
      <w:pPr>
        <w:pStyle w:val="CETListbullets"/>
        <w:ind w:left="0" w:firstLine="0"/>
        <w:rPr>
          <w:sz w:val="1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3261"/>
        <w:gridCol w:w="2799"/>
      </w:tblGrid>
      <w:tr w:rsidR="00E43462" w14:paraId="0E352A9E" w14:textId="77777777" w:rsidTr="00E43462">
        <w:trPr>
          <w:trHeight w:val="2895"/>
        </w:trPr>
        <w:tc>
          <w:tcPr>
            <w:tcW w:w="2943" w:type="dxa"/>
          </w:tcPr>
          <w:p w14:paraId="2D41E636" w14:textId="0304931E" w:rsidR="00E43462" w:rsidRDefault="00E43462" w:rsidP="00471664">
            <w:pPr>
              <w:pStyle w:val="CETListbullets"/>
              <w:ind w:left="0" w:firstLine="0"/>
              <w:jc w:val="center"/>
            </w:pPr>
            <w:r>
              <w:rPr>
                <w:noProof/>
                <w:lang w:val="it-IT" w:eastAsia="it-IT"/>
              </w:rPr>
              <w:drawing>
                <wp:inline distT="0" distB="0" distL="0" distR="0" wp14:anchorId="618CA18A" wp14:editId="577741FF">
                  <wp:extent cx="1601355" cy="18542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601878" cy="1854805"/>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542983A7" w14:textId="05204D57" w:rsidR="00E43462" w:rsidRDefault="00E43462" w:rsidP="00471664">
            <w:pPr>
              <w:pStyle w:val="CETListbullets"/>
              <w:ind w:left="0" w:firstLine="0"/>
              <w:jc w:val="center"/>
            </w:pPr>
            <w:r>
              <w:rPr>
                <w:noProof/>
                <w:lang w:val="it-IT" w:eastAsia="it-IT"/>
              </w:rPr>
              <w:drawing>
                <wp:inline distT="0" distB="0" distL="0" distR="0" wp14:anchorId="4343AC57" wp14:editId="4BF8DEFF">
                  <wp:extent cx="1406776" cy="1846134"/>
                  <wp:effectExtent l="0" t="0" r="317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bmp"/>
                          <pic:cNvPicPr/>
                        </pic:nvPicPr>
                        <pic:blipFill>
                          <a:blip r:embed="rId27" cstate="print">
                            <a:extLst>
                              <a:ext uri="{28A0092B-C50C-407E-A947-70E740481C1C}">
                                <a14:useLocalDpi xmlns:a14="http://schemas.microsoft.com/office/drawing/2010/main"/>
                              </a:ext>
                            </a:extLst>
                          </a:blip>
                          <a:stretch>
                            <a:fillRect/>
                          </a:stretch>
                        </pic:blipFill>
                        <pic:spPr>
                          <a:xfrm>
                            <a:off x="0" y="0"/>
                            <a:ext cx="1407335" cy="1846868"/>
                          </a:xfrm>
                          <a:prstGeom prst="rect">
                            <a:avLst/>
                          </a:prstGeom>
                        </pic:spPr>
                      </pic:pic>
                    </a:graphicData>
                  </a:graphic>
                </wp:inline>
              </w:drawing>
            </w:r>
          </w:p>
        </w:tc>
        <w:tc>
          <w:tcPr>
            <w:tcW w:w="2799" w:type="dxa"/>
          </w:tcPr>
          <w:p w14:paraId="57AC75EF" w14:textId="551A0366" w:rsidR="00E43462" w:rsidRDefault="00E43462" w:rsidP="00471664">
            <w:pPr>
              <w:pStyle w:val="CETListbullets"/>
              <w:ind w:left="0" w:firstLine="0"/>
            </w:pPr>
            <w:r>
              <w:rPr>
                <w:noProof/>
                <w:lang w:val="it-IT" w:eastAsia="it-IT"/>
              </w:rPr>
              <w:drawing>
                <wp:inline distT="0" distB="0" distL="0" distR="0" wp14:anchorId="62015192" wp14:editId="03D79481">
                  <wp:extent cx="1706400" cy="1846861"/>
                  <wp:effectExtent l="0" t="0" r="8255"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3.JPG"/>
                          <pic:cNvPicPr/>
                        </pic:nvPicPr>
                        <pic:blipFill>
                          <a:blip r:embed="rId28" cstate="print">
                            <a:extLst>
                              <a:ext uri="{28A0092B-C50C-407E-A947-70E740481C1C}">
                                <a14:useLocalDpi xmlns:a14="http://schemas.microsoft.com/office/drawing/2010/main"/>
                              </a:ext>
                            </a:extLst>
                          </a:blip>
                          <a:stretch>
                            <a:fillRect/>
                          </a:stretch>
                        </pic:blipFill>
                        <pic:spPr>
                          <a:xfrm>
                            <a:off x="0" y="0"/>
                            <a:ext cx="1706400" cy="1846861"/>
                          </a:xfrm>
                          <a:prstGeom prst="rect">
                            <a:avLst/>
                          </a:prstGeom>
                        </pic:spPr>
                      </pic:pic>
                    </a:graphicData>
                  </a:graphic>
                </wp:inline>
              </w:drawing>
            </w:r>
          </w:p>
        </w:tc>
      </w:tr>
      <w:tr w:rsidR="00D73B79" w14:paraId="7BC29351" w14:textId="77777777" w:rsidTr="004A5605">
        <w:tc>
          <w:tcPr>
            <w:tcW w:w="2943" w:type="dxa"/>
          </w:tcPr>
          <w:p w14:paraId="28B0AC3E" w14:textId="44918470" w:rsidR="00D73B79" w:rsidRPr="00204062" w:rsidRDefault="00D73B79" w:rsidP="00986A01">
            <w:pPr>
              <w:pStyle w:val="CETCaption"/>
              <w:jc w:val="left"/>
            </w:pPr>
            <w:bookmarkStart w:id="11" w:name="_Ref38554741"/>
            <w:r w:rsidRPr="00204062">
              <w:t xml:space="preserve">Figure </w:t>
            </w:r>
            <w:r w:rsidRPr="00204062">
              <w:fldChar w:fldCharType="begin"/>
            </w:r>
            <w:r w:rsidRPr="00204062">
              <w:instrText xml:space="preserve"> SEQ Figure \* ARABIC </w:instrText>
            </w:r>
            <w:r w:rsidRPr="00204062">
              <w:fldChar w:fldCharType="separate"/>
            </w:r>
            <w:r w:rsidR="00A75019">
              <w:rPr>
                <w:noProof/>
              </w:rPr>
              <w:t>12</w:t>
            </w:r>
            <w:r w:rsidRPr="00204062">
              <w:fldChar w:fldCharType="end"/>
            </w:r>
            <w:bookmarkEnd w:id="11"/>
            <w:r w:rsidRPr="00204062">
              <w:t xml:space="preserve">: </w:t>
            </w:r>
            <w:r w:rsidR="00CB1D67">
              <w:t>Pool fire</w:t>
            </w:r>
          </w:p>
        </w:tc>
        <w:tc>
          <w:tcPr>
            <w:tcW w:w="3261" w:type="dxa"/>
          </w:tcPr>
          <w:p w14:paraId="1CCC8CE2" w14:textId="38F526FD" w:rsidR="00D73B79" w:rsidRPr="00204062" w:rsidRDefault="00D73B79" w:rsidP="00986A01">
            <w:pPr>
              <w:pStyle w:val="CETCaption"/>
              <w:jc w:val="left"/>
            </w:pPr>
            <w:bookmarkStart w:id="12" w:name="_Ref38658767"/>
            <w:r w:rsidRPr="00204062">
              <w:t xml:space="preserve">Figure </w:t>
            </w:r>
            <w:r w:rsidRPr="00204062">
              <w:fldChar w:fldCharType="begin"/>
            </w:r>
            <w:r w:rsidRPr="00204062">
              <w:instrText xml:space="preserve"> SEQ Figure \* ARABIC </w:instrText>
            </w:r>
            <w:r w:rsidRPr="00204062">
              <w:fldChar w:fldCharType="separate"/>
            </w:r>
            <w:r w:rsidR="00A75019">
              <w:rPr>
                <w:noProof/>
              </w:rPr>
              <w:t>13</w:t>
            </w:r>
            <w:r w:rsidRPr="00204062">
              <w:fldChar w:fldCharType="end"/>
            </w:r>
            <w:bookmarkEnd w:id="12"/>
            <w:r w:rsidRPr="00204062">
              <w:t xml:space="preserve">: </w:t>
            </w:r>
            <w:r w:rsidR="004A5605">
              <w:t xml:space="preserve">Powder </w:t>
            </w:r>
            <w:r w:rsidR="00214AE8">
              <w:t>spraying</w:t>
            </w:r>
            <w:r w:rsidR="008439CB">
              <w:t xml:space="preserve"> </w:t>
            </w:r>
          </w:p>
        </w:tc>
        <w:tc>
          <w:tcPr>
            <w:tcW w:w="2799" w:type="dxa"/>
          </w:tcPr>
          <w:p w14:paraId="6E458314" w14:textId="2D6EC132" w:rsidR="00D73B79" w:rsidRPr="00204062" w:rsidRDefault="00D73B79" w:rsidP="00986A01">
            <w:pPr>
              <w:pStyle w:val="CETCaption"/>
              <w:jc w:val="left"/>
            </w:pPr>
            <w:bookmarkStart w:id="13" w:name="_Ref38660906"/>
            <w:r w:rsidRPr="00204062">
              <w:t xml:space="preserve">Figure </w:t>
            </w:r>
            <w:r w:rsidRPr="00204062">
              <w:fldChar w:fldCharType="begin"/>
            </w:r>
            <w:r w:rsidRPr="00204062">
              <w:instrText xml:space="preserve"> SEQ Figure \* ARABIC </w:instrText>
            </w:r>
            <w:r w:rsidRPr="00204062">
              <w:fldChar w:fldCharType="separate"/>
            </w:r>
            <w:r w:rsidR="00A75019">
              <w:rPr>
                <w:noProof/>
              </w:rPr>
              <w:t>14</w:t>
            </w:r>
            <w:r w:rsidRPr="00204062">
              <w:fldChar w:fldCharType="end"/>
            </w:r>
            <w:bookmarkEnd w:id="13"/>
            <w:r w:rsidRPr="00204062">
              <w:t>:</w:t>
            </w:r>
            <w:r>
              <w:t xml:space="preserve"> </w:t>
            </w:r>
            <w:r w:rsidR="004A5605">
              <w:t>Masked fire</w:t>
            </w:r>
          </w:p>
        </w:tc>
      </w:tr>
    </w:tbl>
    <w:p w14:paraId="767BC971" w14:textId="6C4A69A8" w:rsidR="005A7CEE" w:rsidRPr="00B57B36" w:rsidRDefault="005A7CEE" w:rsidP="005A7CEE">
      <w:pPr>
        <w:pStyle w:val="CETheadingx"/>
      </w:pPr>
      <w:r>
        <w:t>Flashing propane jet fire</w:t>
      </w:r>
    </w:p>
    <w:p w14:paraId="71CD9619" w14:textId="3BC122FA" w:rsidR="00A75019" w:rsidRDefault="00863B9F" w:rsidP="00A75019">
      <w:pPr>
        <w:pStyle w:val="CETListbullets"/>
        <w:ind w:left="0" w:firstLine="0"/>
      </w:pPr>
      <w:r>
        <w:t>T</w:t>
      </w:r>
      <w:r w:rsidRPr="00863B9F">
        <w:t xml:space="preserve">he last test considered a propane </w:t>
      </w:r>
      <w:r>
        <w:t xml:space="preserve">jet fire impinging a cylindrical vessel. </w:t>
      </w:r>
      <w:r w:rsidR="00E762A3">
        <w:t>T</w:t>
      </w:r>
      <w:r>
        <w:t>his scenario is likely to happen in LPG installations</w:t>
      </w:r>
      <w:r w:rsidR="001F0477">
        <w:t xml:space="preserve"> </w:t>
      </w:r>
      <w:r w:rsidR="001F0477">
        <w:fldChar w:fldCharType="begin" w:fldLock="1"/>
      </w:r>
      <w:r w:rsidR="00607108">
        <w:instrText>ADDIN CSL_CITATION {"citationItems":[{"id":"ITEM-1","itemData":{"DOI":"10.3303/CET1436060","ISSN":"22839216","abstract":"A possible event during a domino effect escalation is the projection and impact of a fragment on a storage. The fragment can be a consequence of a previous industrial accident, or may originate from a terrorist action. If this previous event (triggering event) is an explosion, the fragment impact can be combined with others effects such as blast or fireball. Many papers can be found about the impact of a fragment, a blast or heat fluxes on a tank during a domino effect. But very few work focused on a combination fragment + blast + fire ball. An experimental work was performed in order to study that topic. Fragments were launched against tanks containing LPG. A pyrotechnic setup was used to generate a blast effect and a fire ball. The influence of three effects (fragment, blast, heat) on the tank is be presented and discussed in order to better understand the domino effect occurrence in chemical plants. © Copyright 2014, AIDIC Servizi S.r.l.","author":[{"dropping-particle":"","family":"Heymes","given":"F.","non-dropping-particle":"","parse-names":false,"suffix":""},{"dropping-particle":"","family":"Aprin","given":"L.","non-dropping-particle":"","parse-names":false,"suffix":""},{"dropping-particle":"","family":"Slangen","given":"P.","non-dropping-particle":"","parse-names":false,"suffix":""},{"dropping-particle":"","family":"Lapébie","given":"E.","non-dropping-particle":"","parse-names":false,"suffix":""},{"dropping-particle":"","family":"Osmont","given":"A.","non-dropping-particle":"","parse-names":false,"suffix":""},{"dropping-particle":"","family":"Dusserre","given":"G.","non-dropping-particle":"","parse-names":false,"suffix":""}],"container-title":"Chemical Engineering Transactions","id":"ITEM-1","issued":{"date-parts":[["2014"]]},"title":"On the effects of a triple aggression (fragment, blast, fireball) on an LPG storage","type":"article-journal","volume":"36"},"uris":["http://www.mendeley.com/documents/?uuid=a5c865d7-d750-34de-a2c2-d369375ecadb"]}],"mendeley":{"formattedCitation":"(Heymes et al., 2014)","plainTextFormattedCitation":"(Heymes et al., 2014)","previouslyFormattedCitation":"(Heymes et al., 2014)"},"properties":{"noteIndex":0},"schema":"https://github.com/citation-style-language/schema/raw/master/csl-citation.json"}</w:instrText>
      </w:r>
      <w:r w:rsidR="001F0477">
        <w:fldChar w:fldCharType="separate"/>
      </w:r>
      <w:r w:rsidR="001F0477" w:rsidRPr="001F0477">
        <w:rPr>
          <w:noProof/>
        </w:rPr>
        <w:t>(Heymes et al., 2014)</w:t>
      </w:r>
      <w:r w:rsidR="001F0477">
        <w:fldChar w:fldCharType="end"/>
      </w:r>
      <w:r>
        <w:t xml:space="preserve">. The flashing liquid jet </w:t>
      </w:r>
      <w:r w:rsidRPr="00863B9F">
        <w:t xml:space="preserve">interacts in a complex way with the cylindrical obstacle. The central area of the point of impact is a </w:t>
      </w:r>
      <w:r>
        <w:t>stagnation</w:t>
      </w:r>
      <w:r w:rsidRPr="00863B9F">
        <w:t xml:space="preserve"> zone from which the jet </w:t>
      </w:r>
      <w:r>
        <w:t>is diverted</w:t>
      </w:r>
      <w:r w:rsidRPr="00863B9F">
        <w:t xml:space="preserve"> radially. This point is not conducive to combustion</w:t>
      </w:r>
      <w:r w:rsidR="0095464B">
        <w:t xml:space="preserve"> (cold mixture, little contact with air)</w:t>
      </w:r>
      <w:r w:rsidRPr="00863B9F">
        <w:t xml:space="preserve">. In the lateral areas the fuel ignites and gradually heats up. As the more radiative part of the flame is </w:t>
      </w:r>
      <w:r w:rsidR="001C34C7">
        <w:t xml:space="preserve">usually </w:t>
      </w:r>
      <w:r w:rsidRPr="00863B9F">
        <w:t>closer to the tail</w:t>
      </w:r>
      <w:r w:rsidR="00A75019">
        <w:t xml:space="preserve"> of the jet fire</w:t>
      </w:r>
      <w:r w:rsidRPr="00863B9F">
        <w:t xml:space="preserve">, this can result in the highest overall heat fluxes being experienced on the rear surface of </w:t>
      </w:r>
      <w:r w:rsidR="00A75019">
        <w:t>the cylindrical obstacle</w:t>
      </w:r>
      <w:r w:rsidRPr="00863B9F">
        <w:t xml:space="preserve"> which may seem counter-intuitive</w:t>
      </w:r>
      <w:r w:rsidR="00A75019">
        <w:t xml:space="preserve"> </w:t>
      </w:r>
      <w:r w:rsidR="00A75019">
        <w:fldChar w:fldCharType="begin" w:fldLock="1"/>
      </w:r>
      <w:r w:rsidR="001F0477">
        <w:instrText>ADDIN CSL_CITATION {"citationItems":[{"id":"ITEM-1","itemData":{"author":[{"dropping-particle":"","family":"Lowesmith","given":"B.J.","non-dropping-particle":"","parse-names":false,"suffix":""},{"dropping-particle":"","family":"Hankinson","given":"G.","non-dropping-particle":"","parse-names":false,"suffix":""},{"dropping-particle":"","family":"Acton","given":"M.R.","non-dropping-particle":"","parse-names":false,"suffix":""},{"dropping-particle":"","family":"Chamberlain","given":"G.","non-dropping-particle":"","parse-names":false,"suffix":""}],"container-title":"Process Safety and Environmental Protection","id":"ITEM-1","issued":{"date-parts":[["2004"]]},"page":"207-220","title":"An overview of the nature of hydrocarbons jet fire hazards in the oil and gas industry and a simplified approach to assessing the hazards","type":"article-journal","volume":"85"},"uris":["http://www.mendeley.com/documents/?uuid=b7db6611-4364-4898-84e9-f6515170e1ac"]}],"mendeley":{"formattedCitation":"(Lowesmith et al., 2004)","plainTextFormattedCitation":"(Lowesmith et al., 2004)","previouslyFormattedCitation":"(Lowesmith et al., 2004)"},"properties":{"noteIndex":0},"schema":"https://github.com/citation-style-language/schema/raw/master/csl-citation.json"}</w:instrText>
      </w:r>
      <w:r w:rsidR="00A75019">
        <w:fldChar w:fldCharType="separate"/>
      </w:r>
      <w:r w:rsidR="00A75019" w:rsidRPr="00A75019">
        <w:rPr>
          <w:noProof/>
        </w:rPr>
        <w:t>(Lowesmith et al., 2004)</w:t>
      </w:r>
      <w:r w:rsidR="00A75019">
        <w:fldChar w:fldCharType="end"/>
      </w:r>
      <w:r w:rsidR="00365AE9">
        <w:t xml:space="preserve"> (</w:t>
      </w:r>
      <w:r w:rsidR="00365AE9">
        <w:fldChar w:fldCharType="begin"/>
      </w:r>
      <w:r w:rsidR="00365AE9">
        <w:instrText xml:space="preserve"> REF _Ref38662360 \h </w:instrText>
      </w:r>
      <w:r w:rsidR="00365AE9">
        <w:fldChar w:fldCharType="separate"/>
      </w:r>
      <w:r w:rsidR="00365AE9">
        <w:t xml:space="preserve">Figure </w:t>
      </w:r>
      <w:r w:rsidR="00365AE9">
        <w:rPr>
          <w:noProof/>
        </w:rPr>
        <w:t>15</w:t>
      </w:r>
      <w:r w:rsidR="00365AE9">
        <w:fldChar w:fldCharType="end"/>
      </w:r>
      <w:r w:rsidR="00365AE9">
        <w:t>)</w:t>
      </w:r>
      <w:r w:rsidR="00A75019">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2410"/>
        <w:gridCol w:w="2374"/>
      </w:tblGrid>
      <w:tr w:rsidR="008B3568" w14:paraId="58F06577" w14:textId="4DBECF14" w:rsidTr="008B3568">
        <w:tc>
          <w:tcPr>
            <w:tcW w:w="4219" w:type="dxa"/>
          </w:tcPr>
          <w:p w14:paraId="2EE44FBD" w14:textId="5576CC1D" w:rsidR="008B3568" w:rsidRDefault="008B3568" w:rsidP="008B3568">
            <w:pPr>
              <w:pStyle w:val="CETBodytextItalic"/>
              <w:jc w:val="center"/>
            </w:pPr>
            <w:r>
              <w:rPr>
                <w:noProof/>
                <w:lang w:val="it-IT" w:eastAsia="it-IT"/>
              </w:rPr>
              <w:drawing>
                <wp:inline distT="0" distB="0" distL="0" distR="0" wp14:anchorId="15AB6145" wp14:editId="64738681">
                  <wp:extent cx="2590800" cy="1648183"/>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flux.bmp"/>
                          <pic:cNvPicPr/>
                        </pic:nvPicPr>
                        <pic:blipFill>
                          <a:blip r:embed="rId29" cstate="print">
                            <a:extLst>
                              <a:ext uri="{28A0092B-C50C-407E-A947-70E740481C1C}">
                                <a14:useLocalDpi xmlns:a14="http://schemas.microsoft.com/office/drawing/2010/main"/>
                              </a:ext>
                            </a:extLst>
                          </a:blip>
                          <a:stretch>
                            <a:fillRect/>
                          </a:stretch>
                        </pic:blipFill>
                        <pic:spPr>
                          <a:xfrm>
                            <a:off x="0" y="0"/>
                            <a:ext cx="2602327" cy="1655516"/>
                          </a:xfrm>
                          <a:prstGeom prst="rect">
                            <a:avLst/>
                          </a:prstGeom>
                        </pic:spPr>
                      </pic:pic>
                    </a:graphicData>
                  </a:graphic>
                </wp:inline>
              </w:drawing>
            </w:r>
          </w:p>
        </w:tc>
        <w:tc>
          <w:tcPr>
            <w:tcW w:w="2410" w:type="dxa"/>
          </w:tcPr>
          <w:p w14:paraId="66154477" w14:textId="13C1B045" w:rsidR="008B3568" w:rsidRDefault="008B3568" w:rsidP="008B3568">
            <w:pPr>
              <w:pStyle w:val="CETBodytextItalic"/>
              <w:jc w:val="center"/>
            </w:pPr>
            <w:r>
              <w:rPr>
                <w:noProof/>
                <w:lang w:val="it-IT" w:eastAsia="it-IT"/>
              </w:rPr>
              <w:drawing>
                <wp:inline distT="0" distB="0" distL="0" distR="0" wp14:anchorId="33081943" wp14:editId="3B0C7538">
                  <wp:extent cx="1421437" cy="1665203"/>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bmp"/>
                          <pic:cNvPicPr/>
                        </pic:nvPicPr>
                        <pic:blipFill>
                          <a:blip r:embed="rId30" cstate="print">
                            <a:extLst>
                              <a:ext uri="{28A0092B-C50C-407E-A947-70E740481C1C}">
                                <a14:useLocalDpi xmlns:a14="http://schemas.microsoft.com/office/drawing/2010/main"/>
                              </a:ext>
                            </a:extLst>
                          </a:blip>
                          <a:stretch>
                            <a:fillRect/>
                          </a:stretch>
                        </pic:blipFill>
                        <pic:spPr>
                          <a:xfrm>
                            <a:off x="0" y="0"/>
                            <a:ext cx="1426355" cy="1670965"/>
                          </a:xfrm>
                          <a:prstGeom prst="rect">
                            <a:avLst/>
                          </a:prstGeom>
                        </pic:spPr>
                      </pic:pic>
                    </a:graphicData>
                  </a:graphic>
                </wp:inline>
              </w:drawing>
            </w:r>
          </w:p>
        </w:tc>
        <w:tc>
          <w:tcPr>
            <w:tcW w:w="2374" w:type="dxa"/>
          </w:tcPr>
          <w:p w14:paraId="2EC7BDCD" w14:textId="77777777" w:rsidR="008B3568" w:rsidRDefault="008B3568" w:rsidP="00471664">
            <w:pPr>
              <w:pStyle w:val="CETBodytextItalic"/>
              <w:jc w:val="center"/>
              <w:rPr>
                <w:noProof/>
              </w:rPr>
            </w:pPr>
            <w:r>
              <w:rPr>
                <w:noProof/>
                <w:lang w:val="it-IT" w:eastAsia="it-IT"/>
              </w:rPr>
              <w:drawing>
                <wp:inline distT="0" distB="0" distL="0" distR="0" wp14:anchorId="5B6D6BA2" wp14:editId="31FF73A0">
                  <wp:extent cx="1370330" cy="1353185"/>
                  <wp:effectExtent l="0" t="0" r="127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ce.bmp"/>
                          <pic:cNvPicPr/>
                        </pic:nvPicPr>
                        <pic:blipFill>
                          <a:blip r:embed="rId31" cstate="print">
                            <a:extLst>
                              <a:ext uri="{28A0092B-C50C-407E-A947-70E740481C1C}">
                                <a14:useLocalDpi xmlns:a14="http://schemas.microsoft.com/office/drawing/2010/main"/>
                              </a:ext>
                            </a:extLst>
                          </a:blip>
                          <a:stretch>
                            <a:fillRect/>
                          </a:stretch>
                        </pic:blipFill>
                        <pic:spPr>
                          <a:xfrm>
                            <a:off x="0" y="0"/>
                            <a:ext cx="1370330" cy="1353185"/>
                          </a:xfrm>
                          <a:prstGeom prst="rect">
                            <a:avLst/>
                          </a:prstGeom>
                        </pic:spPr>
                      </pic:pic>
                    </a:graphicData>
                  </a:graphic>
                </wp:inline>
              </w:drawing>
            </w:r>
          </w:p>
          <w:p w14:paraId="27585AB4" w14:textId="36A930CB" w:rsidR="008B3568" w:rsidRPr="008B3568" w:rsidRDefault="008B3568" w:rsidP="00471664">
            <w:pPr>
              <w:pStyle w:val="CETBodytextItalic"/>
              <w:jc w:val="center"/>
              <w:rPr>
                <w:noProof/>
              </w:rPr>
            </w:pPr>
          </w:p>
        </w:tc>
      </w:tr>
      <w:tr w:rsidR="008B3568" w14:paraId="4B294488" w14:textId="77777777" w:rsidTr="008B3568">
        <w:tc>
          <w:tcPr>
            <w:tcW w:w="4219" w:type="dxa"/>
          </w:tcPr>
          <w:p w14:paraId="4FF96CBC" w14:textId="5CD03CF4" w:rsidR="008B3568" w:rsidRDefault="008B3568" w:rsidP="00986A01">
            <w:pPr>
              <w:pStyle w:val="CETBodytextItalic"/>
              <w:jc w:val="left"/>
              <w:rPr>
                <w:noProof/>
                <w:lang w:val="en-US"/>
              </w:rPr>
            </w:pPr>
            <w:bookmarkStart w:id="14" w:name="_Ref38662360"/>
            <w:r>
              <w:t xml:space="preserve">Figure </w:t>
            </w:r>
            <w:r>
              <w:fldChar w:fldCharType="begin"/>
            </w:r>
            <w:r>
              <w:instrText xml:space="preserve"> SEQ Figure \* ARABIC </w:instrText>
            </w:r>
            <w:r>
              <w:fldChar w:fldCharType="separate"/>
            </w:r>
            <w:r w:rsidR="00A75019">
              <w:rPr>
                <w:noProof/>
              </w:rPr>
              <w:t>15</w:t>
            </w:r>
            <w:r>
              <w:fldChar w:fldCharType="end"/>
            </w:r>
            <w:bookmarkEnd w:id="14"/>
            <w:r w:rsidRPr="00B57B36">
              <w:t xml:space="preserve">: </w:t>
            </w:r>
            <w:r>
              <w:t>Infrared picture of gasoline pump fire</w:t>
            </w:r>
          </w:p>
        </w:tc>
        <w:tc>
          <w:tcPr>
            <w:tcW w:w="2410" w:type="dxa"/>
          </w:tcPr>
          <w:p w14:paraId="2ECD498E" w14:textId="573E0FCD" w:rsidR="008B3568" w:rsidRDefault="008B3568" w:rsidP="00986A01">
            <w:pPr>
              <w:pStyle w:val="CETBodytextItalic"/>
              <w:jc w:val="left"/>
              <w:rPr>
                <w:noProof/>
                <w:lang w:val="en-US"/>
              </w:rPr>
            </w:pPr>
            <w:r>
              <w:t xml:space="preserve">Figure </w:t>
            </w:r>
            <w:r>
              <w:fldChar w:fldCharType="begin"/>
            </w:r>
            <w:r>
              <w:instrText xml:space="preserve"> SEQ Figure \* ARABIC </w:instrText>
            </w:r>
            <w:r>
              <w:fldChar w:fldCharType="separate"/>
            </w:r>
            <w:r w:rsidR="00A75019">
              <w:rPr>
                <w:noProof/>
              </w:rPr>
              <w:t>16</w:t>
            </w:r>
            <w:r>
              <w:fldChar w:fldCharType="end"/>
            </w:r>
            <w:r w:rsidRPr="00B57B36">
              <w:t>:</w:t>
            </w:r>
            <w:r>
              <w:t xml:space="preserve"> </w:t>
            </w:r>
            <w:r w:rsidRPr="008B3568">
              <w:t xml:space="preserve">Incident heat </w:t>
            </w:r>
            <w:r>
              <w:t>from propane jet fire</w:t>
            </w:r>
          </w:p>
        </w:tc>
        <w:tc>
          <w:tcPr>
            <w:tcW w:w="2374" w:type="dxa"/>
          </w:tcPr>
          <w:p w14:paraId="148B9D96" w14:textId="2E04102E" w:rsidR="008B3568" w:rsidRDefault="008B3568" w:rsidP="00986A01">
            <w:pPr>
              <w:pStyle w:val="CETBodytextItalic"/>
              <w:jc w:val="left"/>
              <w:rPr>
                <w:noProof/>
                <w:lang w:val="en-US"/>
              </w:rPr>
            </w:pPr>
            <w:bookmarkStart w:id="15" w:name="_Ref38662577"/>
            <w:r>
              <w:t xml:space="preserve">Figure </w:t>
            </w:r>
            <w:r>
              <w:fldChar w:fldCharType="begin"/>
            </w:r>
            <w:r>
              <w:instrText xml:space="preserve"> SEQ Figure \* ARABIC </w:instrText>
            </w:r>
            <w:r>
              <w:fldChar w:fldCharType="separate"/>
            </w:r>
            <w:r w:rsidR="00A75019">
              <w:rPr>
                <w:noProof/>
              </w:rPr>
              <w:t>17</w:t>
            </w:r>
            <w:r>
              <w:fldChar w:fldCharType="end"/>
            </w:r>
            <w:bookmarkEnd w:id="15"/>
            <w:r w:rsidRPr="00B57B36">
              <w:t>:</w:t>
            </w:r>
            <w:r>
              <w:t xml:space="preserve"> </w:t>
            </w:r>
            <w:r w:rsidR="00B25EB6">
              <w:t>frozen stain</w:t>
            </w:r>
          </w:p>
        </w:tc>
      </w:tr>
    </w:tbl>
    <w:p w14:paraId="352D7F29" w14:textId="00191DC8" w:rsidR="009F188F" w:rsidRDefault="00A75019" w:rsidP="005A7CEE">
      <w:pPr>
        <w:pStyle w:val="CETListbullets"/>
        <w:ind w:left="0" w:firstLine="0"/>
      </w:pPr>
      <w:r>
        <w:t xml:space="preserve">The cold zone </w:t>
      </w:r>
      <w:r w:rsidR="00BE7B4B">
        <w:t xml:space="preserve">due to flashing </w:t>
      </w:r>
      <w:r>
        <w:t>jet impact can be seen on IR picture and resulted in a frozen stain containing purple K (</w:t>
      </w:r>
      <w:r>
        <w:fldChar w:fldCharType="begin"/>
      </w:r>
      <w:r>
        <w:instrText xml:space="preserve"> REF _Ref38662577 \h </w:instrText>
      </w:r>
      <w:r>
        <w:fldChar w:fldCharType="separate"/>
      </w:r>
      <w:r>
        <w:t xml:space="preserve">Figure </w:t>
      </w:r>
      <w:r>
        <w:rPr>
          <w:noProof/>
        </w:rPr>
        <w:t>17</w:t>
      </w:r>
      <w:r>
        <w:fldChar w:fldCharType="end"/>
      </w:r>
      <w:r>
        <w:t>).</w:t>
      </w:r>
      <w:r w:rsidR="0095464B">
        <w:t xml:space="preserve"> </w:t>
      </w:r>
      <w:r w:rsidR="00251857">
        <w:t xml:space="preserve">9 tests were performed. The most intense radiation was emitted at the tail of the fire jet, the </w:t>
      </w:r>
      <w:r w:rsidR="0095464B" w:rsidRPr="00F31BC9">
        <w:t xml:space="preserve">average </w:t>
      </w:r>
      <w:r w:rsidR="00251857">
        <w:t xml:space="preserve">heat </w:t>
      </w:r>
      <w:r w:rsidR="0095464B" w:rsidRPr="00F31BC9">
        <w:t xml:space="preserve">flux </w:t>
      </w:r>
      <w:r w:rsidR="0095464B">
        <w:t>was 76</w:t>
      </w:r>
      <w:r w:rsidR="0095464B" w:rsidRPr="00F31BC9">
        <w:t xml:space="preserve"> kW.m</w:t>
      </w:r>
      <w:r w:rsidR="0095464B" w:rsidRPr="00F31BC9">
        <w:rPr>
          <w:vertAlign w:val="superscript"/>
        </w:rPr>
        <w:t>-2</w:t>
      </w:r>
      <w:r w:rsidR="0095464B">
        <w:t xml:space="preserve"> (</w:t>
      </w:r>
      <w:r w:rsidR="0095464B">
        <w:fldChar w:fldCharType="begin"/>
      </w:r>
      <w:r w:rsidR="0095464B">
        <w:instrText xml:space="preserve"> REF _Ref38662360 \h </w:instrText>
      </w:r>
      <w:r w:rsidR="0095464B">
        <w:fldChar w:fldCharType="separate"/>
      </w:r>
      <w:r w:rsidR="0095464B">
        <w:t xml:space="preserve">Figure </w:t>
      </w:r>
      <w:r w:rsidR="0095464B">
        <w:rPr>
          <w:noProof/>
        </w:rPr>
        <w:t>15</w:t>
      </w:r>
      <w:r w:rsidR="0095464B">
        <w:fldChar w:fldCharType="end"/>
      </w:r>
      <w:r w:rsidR="0095464B">
        <w:t xml:space="preserve">). </w:t>
      </w:r>
      <w:r w:rsidR="00EF5081">
        <w:t xml:space="preserve">Two different strategies were tested: </w:t>
      </w:r>
      <w:r w:rsidR="00251857">
        <w:t xml:space="preserve">covering </w:t>
      </w:r>
      <w:r w:rsidR="00EF5081">
        <w:t xml:space="preserve">the </w:t>
      </w:r>
      <w:r w:rsidR="009F188F">
        <w:t xml:space="preserve">entire </w:t>
      </w:r>
      <w:r w:rsidR="00EF5081">
        <w:t>fire by a distant powder spray</w:t>
      </w:r>
      <w:r w:rsidR="00251857">
        <w:t>ing</w:t>
      </w:r>
      <w:r w:rsidR="00EF5081">
        <w:t xml:space="preserve">, or trying to extinguish fire by injecting powder </w:t>
      </w:r>
      <w:r w:rsidR="0095464B">
        <w:t xml:space="preserve">directly </w:t>
      </w:r>
      <w:r w:rsidR="00EF5081">
        <w:t xml:space="preserve">at the jet location. </w:t>
      </w:r>
    </w:p>
    <w:p w14:paraId="323D2BA4" w14:textId="791614ED" w:rsidR="00EF5081" w:rsidRDefault="00211F34" w:rsidP="009F188F">
      <w:pPr>
        <w:pStyle w:val="CETListbullets"/>
        <w:numPr>
          <w:ilvl w:val="0"/>
          <w:numId w:val="24"/>
        </w:numPr>
      </w:pPr>
      <w:r>
        <w:t>F</w:t>
      </w:r>
      <w:r w:rsidR="00EF5081">
        <w:t>or dispersed powder jet (</w:t>
      </w:r>
      <w:r w:rsidR="00EF5081">
        <w:fldChar w:fldCharType="begin"/>
      </w:r>
      <w:r w:rsidR="00EF5081">
        <w:instrText xml:space="preserve"> REF _Ref38663193 \h </w:instrText>
      </w:r>
      <w:r w:rsidR="00EF5081">
        <w:fldChar w:fldCharType="separate"/>
      </w:r>
      <w:r w:rsidR="00EF5081">
        <w:t xml:space="preserve">Figure </w:t>
      </w:r>
      <w:r w:rsidR="00EF5081">
        <w:rPr>
          <w:noProof/>
        </w:rPr>
        <w:t>18</w:t>
      </w:r>
      <w:r w:rsidR="00EF5081">
        <w:fldChar w:fldCharType="end"/>
      </w:r>
      <w:r w:rsidR="00EF5081">
        <w:t>-A, concentration [50-100g.m</w:t>
      </w:r>
      <w:r w:rsidR="00EF5081" w:rsidRPr="00EF5081">
        <w:rPr>
          <w:vertAlign w:val="superscript"/>
        </w:rPr>
        <w:t>-3</w:t>
      </w:r>
      <w:r w:rsidR="00EF5081">
        <w:t xml:space="preserve">]) fire was not extinguished, but </w:t>
      </w:r>
      <w:r w:rsidR="0095464B">
        <w:t xml:space="preserve">heat flux was reduced and </w:t>
      </w:r>
      <w:r w:rsidR="00EF5081">
        <w:t xml:space="preserve">a </w:t>
      </w:r>
      <w:r w:rsidR="002B64C8">
        <w:t xml:space="preserve">remaining heat flux of </w:t>
      </w:r>
      <w:r w:rsidR="00EF5081">
        <w:t>60</w:t>
      </w:r>
      <w:r w:rsidR="002B64C8">
        <w:t>%</w:t>
      </w:r>
      <w:r w:rsidR="00EF5081">
        <w:t xml:space="preserve"> was observed. When the powder was directly </w:t>
      </w:r>
      <w:r w:rsidR="0095464B">
        <w:t xml:space="preserve">and densely </w:t>
      </w:r>
      <w:r w:rsidR="00EF5081">
        <w:t xml:space="preserve">sprayed </w:t>
      </w:r>
      <w:r w:rsidR="0095464B">
        <w:t xml:space="preserve">on </w:t>
      </w:r>
      <w:r w:rsidR="00EF5081">
        <w:t>fire (</w:t>
      </w:r>
      <w:r w:rsidR="00EF5081">
        <w:fldChar w:fldCharType="begin"/>
      </w:r>
      <w:r w:rsidR="00EF5081">
        <w:instrText xml:space="preserve"> REF _Ref38663193 \h </w:instrText>
      </w:r>
      <w:r w:rsidR="00EF5081">
        <w:fldChar w:fldCharType="separate"/>
      </w:r>
      <w:r w:rsidR="00EF5081">
        <w:t xml:space="preserve">Figure </w:t>
      </w:r>
      <w:r w:rsidR="00EF5081">
        <w:rPr>
          <w:noProof/>
        </w:rPr>
        <w:t>18</w:t>
      </w:r>
      <w:r w:rsidR="00EF5081">
        <w:fldChar w:fldCharType="end"/>
      </w:r>
      <w:r w:rsidR="00EF5081">
        <w:t>-B, concentration [</w:t>
      </w:r>
      <w:r w:rsidR="00D92E24">
        <w:t>1</w:t>
      </w:r>
      <w:r w:rsidR="00EF5081">
        <w:t>00-</w:t>
      </w:r>
      <w:r w:rsidR="009747E4">
        <w:t>150</w:t>
      </w:r>
      <w:r w:rsidR="00EF5081">
        <w:t>g.m</w:t>
      </w:r>
      <w:r w:rsidR="00EF5081" w:rsidRPr="00EF5081">
        <w:rPr>
          <w:vertAlign w:val="superscript"/>
        </w:rPr>
        <w:t>-3</w:t>
      </w:r>
      <w:r w:rsidR="00EF5081">
        <w:t>])</w:t>
      </w:r>
      <w:r w:rsidR="00D92E24">
        <w:t xml:space="preserve">, </w:t>
      </w:r>
      <w:r w:rsidR="002B64C8">
        <w:t xml:space="preserve">heat flux dropped to </w:t>
      </w:r>
      <w:r w:rsidR="00D92E24">
        <w:t>39</w:t>
      </w:r>
      <w:r w:rsidR="002B64C8">
        <w:t>%</w:t>
      </w:r>
      <w:r w:rsidR="00D92E24">
        <w:t xml:space="preserve"> and eventually fire stopped.</w:t>
      </w:r>
    </w:p>
    <w:p w14:paraId="31606995" w14:textId="583BFE85" w:rsidR="001F0477" w:rsidRDefault="009F188F" w:rsidP="00211F34">
      <w:pPr>
        <w:pStyle w:val="CETListbullets"/>
        <w:numPr>
          <w:ilvl w:val="0"/>
          <w:numId w:val="24"/>
        </w:numPr>
      </w:pPr>
      <w:r>
        <w:t xml:space="preserve">When injecting powder directly into the flashing jet, </w:t>
      </w:r>
      <w:r w:rsidR="0095464B">
        <w:t>most</w:t>
      </w:r>
      <w:r>
        <w:t xml:space="preserve"> tests ended in extinction </w:t>
      </w:r>
      <w:r w:rsidR="0095464B">
        <w:t>after</w:t>
      </w:r>
      <w:r>
        <w:t xml:space="preserve"> several seconds. </w:t>
      </w:r>
      <w:r w:rsidR="00211F34">
        <w:t>The p</w:t>
      </w:r>
      <w:r w:rsidR="00E762A3">
        <w:t xml:space="preserve">owder </w:t>
      </w:r>
      <w:r w:rsidR="0095464B">
        <w:t xml:space="preserve">jet </w:t>
      </w:r>
      <w:r w:rsidR="00E762A3">
        <w:t xml:space="preserve">created an extremely concentrated area </w:t>
      </w:r>
      <w:r w:rsidR="00211F34">
        <w:t>in</w:t>
      </w:r>
      <w:r w:rsidR="00E762A3">
        <w:t xml:space="preserve"> the central part of the front face, </w:t>
      </w:r>
      <w:r w:rsidR="00211F34">
        <w:t xml:space="preserve">which </w:t>
      </w:r>
      <w:r w:rsidR="0095464B" w:rsidRPr="0095464B">
        <w:t>succeed</w:t>
      </w:r>
      <w:r w:rsidR="0095464B">
        <w:t>ed</w:t>
      </w:r>
      <w:r w:rsidR="0095464B" w:rsidRPr="0095464B">
        <w:t xml:space="preserve"> in stopping the fire</w:t>
      </w:r>
      <w:r w:rsidR="0095464B">
        <w:t xml:space="preserve"> (</w:t>
      </w:r>
      <w:r w:rsidR="0095464B">
        <w:fldChar w:fldCharType="begin"/>
      </w:r>
      <w:r w:rsidR="0095464B">
        <w:instrText xml:space="preserve"> REF _Ref38663193 \h </w:instrText>
      </w:r>
      <w:r w:rsidR="00211F34">
        <w:instrText xml:space="preserve"> \* MERGEFORMAT </w:instrText>
      </w:r>
      <w:r w:rsidR="0095464B">
        <w:fldChar w:fldCharType="separate"/>
      </w:r>
      <w:r w:rsidR="0095464B">
        <w:t>Figure 18</w:t>
      </w:r>
      <w:r w:rsidR="0095464B">
        <w:fldChar w:fldCharType="end"/>
      </w:r>
      <w:r w:rsidR="0095464B">
        <w:t xml:space="preserve">-C). This was however dependent of the fire intensity. For </w:t>
      </w:r>
      <w:r w:rsidR="00691034">
        <w:t xml:space="preserve">one </w:t>
      </w:r>
      <w:r w:rsidR="0095464B">
        <w:t>very intense fire (</w:t>
      </w:r>
      <w:r w:rsidR="0095464B">
        <w:fldChar w:fldCharType="begin"/>
      </w:r>
      <w:r w:rsidR="0095464B">
        <w:instrText xml:space="preserve"> REF _Ref38663193 \h </w:instrText>
      </w:r>
      <w:r w:rsidR="00211F34">
        <w:instrText xml:space="preserve"> \* MERGEFORMAT </w:instrText>
      </w:r>
      <w:r w:rsidR="0095464B">
        <w:fldChar w:fldCharType="separate"/>
      </w:r>
      <w:r w:rsidR="0095464B">
        <w:t>Figure 18</w:t>
      </w:r>
      <w:r w:rsidR="0095464B">
        <w:fldChar w:fldCharType="end"/>
      </w:r>
      <w:r w:rsidR="0095464B">
        <w:t xml:space="preserve">-D), the firefighter never succeeded in extinguishing fire. </w:t>
      </w:r>
    </w:p>
    <w:tbl>
      <w:tblPr>
        <w:tblStyle w:val="Grigliatabel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3"/>
      </w:tblGrid>
      <w:tr w:rsidR="006D1912" w14:paraId="3747A795" w14:textId="77777777" w:rsidTr="009C032C">
        <w:trPr>
          <w:jc w:val="right"/>
        </w:trPr>
        <w:tc>
          <w:tcPr>
            <w:tcW w:w="9003" w:type="dxa"/>
          </w:tcPr>
          <w:p w14:paraId="3C610EE3" w14:textId="72A0B315" w:rsidR="00F46A72" w:rsidRDefault="00F46A72" w:rsidP="00F46A72">
            <w:pPr>
              <w:pStyle w:val="CETBodytextItalic"/>
              <w:ind w:left="-142"/>
              <w:jc w:val="center"/>
            </w:pPr>
            <w:r>
              <w:rPr>
                <w:noProof/>
                <w:lang w:val="it-IT" w:eastAsia="it-IT"/>
              </w:rPr>
              <w:lastRenderedPageBreak/>
              <mc:AlternateContent>
                <mc:Choice Requires="wps">
                  <w:drawing>
                    <wp:anchor distT="0" distB="0" distL="114300" distR="114300" simplePos="0" relativeHeight="251667456" behindDoc="0" locked="0" layoutInCell="1" allowOverlap="1" wp14:anchorId="6D3DB8E9" wp14:editId="73EBBFB2">
                      <wp:simplePos x="0" y="0"/>
                      <wp:positionH relativeFrom="column">
                        <wp:posOffset>925801</wp:posOffset>
                      </wp:positionH>
                      <wp:positionV relativeFrom="paragraph">
                        <wp:posOffset>59055</wp:posOffset>
                      </wp:positionV>
                      <wp:extent cx="279779" cy="218364"/>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279779" cy="218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45A2D" w14:textId="77777777" w:rsidR="00471664" w:rsidRPr="00F46A72" w:rsidRDefault="00471664" w:rsidP="00F46A72">
                                  <w:pPr>
                                    <w:shd w:val="clear" w:color="auto" w:fill="000000" w:themeFill="text1"/>
                                    <w:rPr>
                                      <w:b/>
                                      <w:color w:val="FFFFFF" w:themeColor="background1"/>
                                      <w:lang w:val="fr-FR"/>
                                    </w:rPr>
                                  </w:pPr>
                                  <w:r w:rsidRPr="00F46A72">
                                    <w:rPr>
                                      <w:b/>
                                      <w:color w:val="FFFFFF" w:themeColor="background1"/>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3DB8E9" id="_x0000_t202" coordsize="21600,21600" o:spt="202" path="m,l,21600r21600,l21600,xe">
                      <v:stroke joinstyle="miter"/>
                      <v:path gradientshapeok="t" o:connecttype="rect"/>
                    </v:shapetype>
                    <v:shape id="Zone de texte 30" o:spid="_x0000_s1026" type="#_x0000_t202" style="position:absolute;left:0;text-align:left;margin-left:72.9pt;margin-top:4.65pt;width:22.05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" filled="f" stroked="f" strokeweight=".5pt">
                      <v:textbox>
                        <w:txbxContent>
                          <w:p w14:paraId="7B445A2D" w14:textId="77777777" w:rsidR="00471664" w:rsidRPr="00F46A72" w:rsidRDefault="00471664" w:rsidP="00F46A72">
                            <w:pPr>
                              <w:shd w:val="clear" w:color="auto" w:fill="000000" w:themeFill="text1"/>
                              <w:rPr>
                                <w:b/>
                                <w:color w:val="FFFFFF" w:themeColor="background1"/>
                                <w:lang w:val="fr-FR"/>
                              </w:rPr>
                            </w:pPr>
                            <w:r w:rsidRPr="00F46A72">
                              <w:rPr>
                                <w:b/>
                                <w:color w:val="FFFFFF" w:themeColor="background1"/>
                                <w:lang w:val="fr-FR"/>
                              </w:rPr>
                              <w:t>A</w:t>
                            </w:r>
                          </w:p>
                        </w:txbxContent>
                      </v:textbox>
                    </v:shape>
                  </w:pict>
                </mc:Fallback>
              </mc:AlternateContent>
            </w:r>
            <w:r>
              <w:rPr>
                <w:noProof/>
                <w:lang w:val="it-IT" w:eastAsia="it-IT"/>
              </w:rPr>
              <mc:AlternateContent>
                <mc:Choice Requires="wps">
                  <w:drawing>
                    <wp:anchor distT="0" distB="0" distL="114300" distR="114300" simplePos="0" relativeHeight="251661312" behindDoc="0" locked="0" layoutInCell="1" allowOverlap="1" wp14:anchorId="180FE5A0" wp14:editId="0CB82497">
                      <wp:simplePos x="0" y="0"/>
                      <wp:positionH relativeFrom="column">
                        <wp:posOffset>2339975</wp:posOffset>
                      </wp:positionH>
                      <wp:positionV relativeFrom="paragraph">
                        <wp:posOffset>59690</wp:posOffset>
                      </wp:positionV>
                      <wp:extent cx="279400" cy="21780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27940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759D9" w14:textId="3059A9E1" w:rsidR="00471664" w:rsidRPr="00F46A72" w:rsidRDefault="00471664" w:rsidP="00F46A72">
                                  <w:pPr>
                                    <w:shd w:val="clear" w:color="auto" w:fill="000000" w:themeFill="text1"/>
                                    <w:rPr>
                                      <w:b/>
                                      <w:color w:val="FFFFFF" w:themeColor="background1"/>
                                      <w:lang w:val="fr-FR"/>
                                    </w:rPr>
                                  </w:pPr>
                                  <w:r w:rsidRPr="00F46A72">
                                    <w:rPr>
                                      <w:b/>
                                      <w:color w:val="FFFFFF" w:themeColor="background1"/>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FE5A0" id="Zone de texte 26" o:spid="_x0000_s1027" type="#_x0000_t202" style="position:absolute;left:0;text-align:left;margin-left:184.25pt;margin-top:4.7pt;width:22pt;height:1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" filled="f" stroked="f" strokeweight=".5pt">
                      <v:textbox>
                        <w:txbxContent>
                          <w:p w14:paraId="4C1759D9" w14:textId="3059A9E1" w:rsidR="00471664" w:rsidRPr="00F46A72" w:rsidRDefault="00471664" w:rsidP="00F46A72">
                            <w:pPr>
                              <w:shd w:val="clear" w:color="auto" w:fill="000000" w:themeFill="text1"/>
                              <w:rPr>
                                <w:b/>
                                <w:color w:val="FFFFFF" w:themeColor="background1"/>
                                <w:lang w:val="fr-FR"/>
                              </w:rPr>
                            </w:pPr>
                            <w:r w:rsidRPr="00F46A72">
                              <w:rPr>
                                <w:b/>
                                <w:color w:val="FFFFFF" w:themeColor="background1"/>
                                <w:lang w:val="fr-FR"/>
                              </w:rPr>
                              <w:t>B</w:t>
                            </w:r>
                          </w:p>
                        </w:txbxContent>
                      </v:textbox>
                    </v:shape>
                  </w:pict>
                </mc:Fallback>
              </mc:AlternateContent>
            </w:r>
            <w:r>
              <w:rPr>
                <w:noProof/>
                <w:lang w:val="it-IT" w:eastAsia="it-IT"/>
              </w:rPr>
              <mc:AlternateContent>
                <mc:Choice Requires="wps">
                  <w:drawing>
                    <wp:anchor distT="0" distB="0" distL="114300" distR="114300" simplePos="0" relativeHeight="251663360" behindDoc="0" locked="0" layoutInCell="1" allowOverlap="1" wp14:anchorId="502339EE" wp14:editId="650435A7">
                      <wp:simplePos x="0" y="0"/>
                      <wp:positionH relativeFrom="column">
                        <wp:posOffset>3720465</wp:posOffset>
                      </wp:positionH>
                      <wp:positionV relativeFrom="paragraph">
                        <wp:posOffset>54610</wp:posOffset>
                      </wp:positionV>
                      <wp:extent cx="279400" cy="217805"/>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7940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C801F" w14:textId="74AE9AA0" w:rsidR="00471664" w:rsidRPr="00F46A72" w:rsidRDefault="00471664" w:rsidP="00F46A72">
                                  <w:pPr>
                                    <w:shd w:val="clear" w:color="auto" w:fill="000000" w:themeFill="text1"/>
                                    <w:rPr>
                                      <w:b/>
                                      <w:color w:val="FFFFFF" w:themeColor="background1"/>
                                      <w:lang w:val="fr-FR"/>
                                    </w:rPr>
                                  </w:pPr>
                                  <w:r w:rsidRPr="00F46A72">
                                    <w:rPr>
                                      <w:b/>
                                      <w:color w:val="FFFFFF" w:themeColor="background1"/>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339EE" id="Zone de texte 28" o:spid="_x0000_s1028" type="#_x0000_t202" style="position:absolute;left:0;text-align:left;margin-left:292.95pt;margin-top:4.3pt;width:22pt;height:1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" filled="f" stroked="f" strokeweight=".5pt">
                      <v:textbox>
                        <w:txbxContent>
                          <w:p w14:paraId="42DC801F" w14:textId="74AE9AA0" w:rsidR="00471664" w:rsidRPr="00F46A72" w:rsidRDefault="00471664" w:rsidP="00F46A72">
                            <w:pPr>
                              <w:shd w:val="clear" w:color="auto" w:fill="000000" w:themeFill="text1"/>
                              <w:rPr>
                                <w:b/>
                                <w:color w:val="FFFFFF" w:themeColor="background1"/>
                                <w:lang w:val="fr-FR"/>
                              </w:rPr>
                            </w:pPr>
                            <w:r w:rsidRPr="00F46A72">
                              <w:rPr>
                                <w:b/>
                                <w:color w:val="FFFFFF" w:themeColor="background1"/>
                                <w:lang w:val="fr-FR"/>
                              </w:rPr>
                              <w:t>C</w:t>
                            </w:r>
                          </w:p>
                        </w:txbxContent>
                      </v:textbox>
                    </v:shape>
                  </w:pict>
                </mc:Fallback>
              </mc:AlternateContent>
            </w:r>
            <w:r>
              <w:rPr>
                <w:noProof/>
                <w:lang w:val="it-IT" w:eastAsia="it-IT"/>
              </w:rPr>
              <mc:AlternateContent>
                <mc:Choice Requires="wps">
                  <w:drawing>
                    <wp:anchor distT="0" distB="0" distL="114300" distR="114300" simplePos="0" relativeHeight="251665408" behindDoc="0" locked="0" layoutInCell="1" allowOverlap="1" wp14:anchorId="44671B78" wp14:editId="6E273ECA">
                      <wp:simplePos x="0" y="0"/>
                      <wp:positionH relativeFrom="column">
                        <wp:posOffset>5224145</wp:posOffset>
                      </wp:positionH>
                      <wp:positionV relativeFrom="paragraph">
                        <wp:posOffset>50800</wp:posOffset>
                      </wp:positionV>
                      <wp:extent cx="279400" cy="217805"/>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27940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6EA5D" w14:textId="6866722A" w:rsidR="00471664" w:rsidRPr="00F46A72" w:rsidRDefault="00471664" w:rsidP="00F46A72">
                                  <w:pPr>
                                    <w:shd w:val="clear" w:color="auto" w:fill="000000" w:themeFill="text1"/>
                                    <w:rPr>
                                      <w:b/>
                                      <w:color w:val="FFFFFF" w:themeColor="background1"/>
                                      <w:lang w:val="fr-FR"/>
                                    </w:rPr>
                                  </w:pPr>
                                  <w:r>
                                    <w:rPr>
                                      <w:b/>
                                      <w:color w:val="FFFFFF" w:themeColor="background1"/>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71B78" id="Zone de texte 29" o:spid="_x0000_s1029" type="#_x0000_t202" style="position:absolute;left:0;text-align:left;margin-left:411.35pt;margin-top:4pt;width:22pt;height:1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" filled="f" stroked="f" strokeweight=".5pt">
                      <v:textbox>
                        <w:txbxContent>
                          <w:p w14:paraId="2916EA5D" w14:textId="6866722A" w:rsidR="00471664" w:rsidRPr="00F46A72" w:rsidRDefault="00471664" w:rsidP="00F46A72">
                            <w:pPr>
                              <w:shd w:val="clear" w:color="auto" w:fill="000000" w:themeFill="text1"/>
                              <w:rPr>
                                <w:b/>
                                <w:color w:val="FFFFFF" w:themeColor="background1"/>
                                <w:lang w:val="fr-FR"/>
                              </w:rPr>
                            </w:pPr>
                            <w:r>
                              <w:rPr>
                                <w:b/>
                                <w:color w:val="FFFFFF" w:themeColor="background1"/>
                                <w:lang w:val="fr-FR"/>
                              </w:rPr>
                              <w:t>D</w:t>
                            </w:r>
                          </w:p>
                        </w:txbxContent>
                      </v:textbox>
                    </v:shape>
                  </w:pict>
                </mc:Fallback>
              </mc:AlternateContent>
            </w:r>
            <w:r>
              <w:rPr>
                <w:noProof/>
                <w:lang w:val="it-IT" w:eastAsia="it-IT"/>
              </w:rPr>
              <w:drawing>
                <wp:inline distT="0" distB="0" distL="0" distR="0" wp14:anchorId="49A415F4" wp14:editId="1A031575">
                  <wp:extent cx="1323833" cy="2126291"/>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der4V.bmp"/>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326960" cy="213131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it-IT" w:eastAsia="it-IT"/>
              </w:rPr>
              <w:drawing>
                <wp:inline distT="0" distB="0" distL="0" distR="0" wp14:anchorId="731F90B3" wp14:editId="26199D43">
                  <wp:extent cx="1368000" cy="2127566"/>
                  <wp:effectExtent l="0" t="0" r="381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der2V.bmp"/>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368000" cy="212756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it-IT" w:eastAsia="it-IT"/>
              </w:rPr>
              <w:drawing>
                <wp:inline distT="0" distB="0" distL="0" distR="0" wp14:anchorId="4645C8C1" wp14:editId="7B8D2846">
                  <wp:extent cx="1368000" cy="2132067"/>
                  <wp:effectExtent l="0" t="0" r="381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der5V.bmp"/>
                          <pic:cNvPicPr/>
                        </pic:nvPicPr>
                        <pic:blipFill>
                          <a:blip r:embed="rId34" cstate="print">
                            <a:extLst>
                              <a:ext uri="{28A0092B-C50C-407E-A947-70E740481C1C}">
                                <a14:useLocalDpi xmlns:a14="http://schemas.microsoft.com/office/drawing/2010/main"/>
                              </a:ext>
                            </a:extLst>
                          </a:blip>
                          <a:stretch>
                            <a:fillRect/>
                          </a:stretch>
                        </pic:blipFill>
                        <pic:spPr>
                          <a:xfrm>
                            <a:off x="0" y="0"/>
                            <a:ext cx="1368000" cy="2132067"/>
                          </a:xfrm>
                          <a:prstGeom prst="rect">
                            <a:avLst/>
                          </a:prstGeom>
                        </pic:spPr>
                      </pic:pic>
                    </a:graphicData>
                  </a:graphic>
                </wp:inline>
              </w:drawing>
            </w:r>
            <w:r>
              <w:t xml:space="preserve"> </w:t>
            </w:r>
            <w:r>
              <w:rPr>
                <w:noProof/>
                <w:lang w:val="it-IT" w:eastAsia="it-IT"/>
              </w:rPr>
              <w:drawing>
                <wp:inline distT="0" distB="0" distL="0" distR="0" wp14:anchorId="46EB9DA1" wp14:editId="796E5271">
                  <wp:extent cx="1467113" cy="214269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der6V.bmp"/>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1467761" cy="2143645"/>
                          </a:xfrm>
                          <a:prstGeom prst="rect">
                            <a:avLst/>
                          </a:prstGeom>
                          <a:ln>
                            <a:noFill/>
                          </a:ln>
                          <a:extLst>
                            <a:ext uri="{53640926-AAD7-44D8-BBD7-CCE9431645EC}">
                              <a14:shadowObscured xmlns:a14="http://schemas.microsoft.com/office/drawing/2010/main"/>
                            </a:ext>
                          </a:extLst>
                        </pic:spPr>
                      </pic:pic>
                    </a:graphicData>
                  </a:graphic>
                </wp:inline>
              </w:drawing>
            </w:r>
          </w:p>
          <w:p w14:paraId="3440DC13" w14:textId="119ABDB4" w:rsidR="00F46A72" w:rsidRDefault="00F46A72" w:rsidP="00986A01">
            <w:pPr>
              <w:pStyle w:val="CETBodytextItalic"/>
              <w:jc w:val="left"/>
            </w:pPr>
            <w:bookmarkStart w:id="16" w:name="_Ref38663193"/>
            <w:r>
              <w:t xml:space="preserve">Figure </w:t>
            </w:r>
            <w:r>
              <w:fldChar w:fldCharType="begin"/>
            </w:r>
            <w:r>
              <w:instrText xml:space="preserve"> SEQ Figure \* ARABIC </w:instrText>
            </w:r>
            <w:r>
              <w:fldChar w:fldCharType="separate"/>
            </w:r>
            <w:r w:rsidR="00A75019">
              <w:rPr>
                <w:noProof/>
              </w:rPr>
              <w:t>18</w:t>
            </w:r>
            <w:r>
              <w:fldChar w:fldCharType="end"/>
            </w:r>
            <w:bookmarkEnd w:id="16"/>
            <w:r w:rsidRPr="00B57B36">
              <w:t xml:space="preserve">: </w:t>
            </w:r>
            <w:r>
              <w:t>Infrared picture of gasoline pump fire</w:t>
            </w:r>
          </w:p>
        </w:tc>
      </w:tr>
    </w:tbl>
    <w:p w14:paraId="066E1328" w14:textId="728B750E" w:rsidR="00CB14C9" w:rsidRPr="00B57B36" w:rsidRDefault="00CB14C9" w:rsidP="00CB14C9">
      <w:pPr>
        <w:pStyle w:val="CETHeading1"/>
        <w:rPr>
          <w:lang w:val="en-GB"/>
        </w:rPr>
      </w:pPr>
      <w:r>
        <w:rPr>
          <w:lang w:val="en-GB"/>
        </w:rPr>
        <w:t>Conclusions</w:t>
      </w:r>
    </w:p>
    <w:p w14:paraId="734F16E1" w14:textId="29F27E85" w:rsidR="00AD10C5" w:rsidRDefault="00AE7CC3" w:rsidP="00AD10C5">
      <w:pPr>
        <w:pStyle w:val="CETBodytext"/>
        <w:rPr>
          <w:lang w:val="en-GB"/>
        </w:rPr>
      </w:pPr>
      <w:r>
        <w:rPr>
          <w:lang w:val="en-GB"/>
        </w:rPr>
        <w:t>Tests showed that purple K powder</w:t>
      </w:r>
      <w:r w:rsidR="002B64C8">
        <w:rPr>
          <w:lang w:val="en-GB"/>
        </w:rPr>
        <w:t xml:space="preserve"> spraying</w:t>
      </w:r>
      <w:r>
        <w:rPr>
          <w:lang w:val="en-GB"/>
        </w:rPr>
        <w:t xml:space="preserve"> is an excellent </w:t>
      </w:r>
      <w:r w:rsidR="002B64C8">
        <w:rPr>
          <w:lang w:val="en-GB"/>
        </w:rPr>
        <w:t>method to</w:t>
      </w:r>
      <w:r>
        <w:rPr>
          <w:lang w:val="en-GB"/>
        </w:rPr>
        <w:t xml:space="preserve"> </w:t>
      </w:r>
      <w:r w:rsidR="00F711B3">
        <w:rPr>
          <w:lang w:val="en-GB"/>
        </w:rPr>
        <w:t xml:space="preserve">decrease </w:t>
      </w:r>
      <w:r>
        <w:rPr>
          <w:lang w:val="en-GB"/>
        </w:rPr>
        <w:t xml:space="preserve">radiative heat transfer. </w:t>
      </w:r>
      <w:r w:rsidR="002B64C8">
        <w:rPr>
          <w:lang w:val="en-GB"/>
        </w:rPr>
        <w:t>This efficiency is linked with combustion rate decrease but also with screen effect of the powder: t</w:t>
      </w:r>
      <w:r>
        <w:rPr>
          <w:lang w:val="en-GB"/>
        </w:rPr>
        <w:t xml:space="preserve">he opaque cloud absorbs </w:t>
      </w:r>
      <w:r w:rsidR="002B64C8">
        <w:rPr>
          <w:lang w:val="en-GB"/>
        </w:rPr>
        <w:t xml:space="preserve">a significant part of </w:t>
      </w:r>
      <w:r w:rsidR="00691034">
        <w:rPr>
          <w:lang w:val="en-GB"/>
        </w:rPr>
        <w:t xml:space="preserve">the </w:t>
      </w:r>
      <w:r>
        <w:rPr>
          <w:lang w:val="en-GB"/>
        </w:rPr>
        <w:t>radiation</w:t>
      </w:r>
      <w:r w:rsidR="002B64C8">
        <w:rPr>
          <w:lang w:val="en-GB"/>
        </w:rPr>
        <w:t>.</w:t>
      </w:r>
      <w:r>
        <w:rPr>
          <w:lang w:val="en-GB"/>
        </w:rPr>
        <w:t xml:space="preserve"> The wa</w:t>
      </w:r>
      <w:r w:rsidR="00691034">
        <w:rPr>
          <w:lang w:val="en-GB"/>
        </w:rPr>
        <w:t>y powder is sprayed is critical; in some cases up to 97% of the heat flux has been stopped.</w:t>
      </w:r>
      <w:r w:rsidR="00F711B3">
        <w:rPr>
          <w:lang w:val="en-GB"/>
        </w:rPr>
        <w:t xml:space="preserve"> In this work it was not possible to estimate the contribution </w:t>
      </w:r>
      <w:r w:rsidR="00EC291C">
        <w:rPr>
          <w:lang w:val="en-GB"/>
        </w:rPr>
        <w:t>weight</w:t>
      </w:r>
      <w:r w:rsidR="00F711B3">
        <w:rPr>
          <w:lang w:val="en-GB"/>
        </w:rPr>
        <w:t xml:space="preserve"> of inhibition and screen effect.</w:t>
      </w:r>
      <w:r w:rsidR="00AD10C5">
        <w:rPr>
          <w:lang w:val="en-GB"/>
        </w:rPr>
        <w:t xml:space="preserve"> However, the best efficiency was observed when powder was directly injected into fire. </w:t>
      </w:r>
    </w:p>
    <w:p w14:paraId="65C7ABE9" w14:textId="15695E41" w:rsidR="00AE7CC3" w:rsidRDefault="00691034" w:rsidP="00600535">
      <w:pPr>
        <w:pStyle w:val="CETBodytext"/>
        <w:rPr>
          <w:lang w:val="en-GB"/>
        </w:rPr>
      </w:pPr>
      <w:r>
        <w:rPr>
          <w:lang w:val="en-GB"/>
        </w:rPr>
        <w:t>The extinguishment efficiency was not very good.</w:t>
      </w:r>
      <w:r w:rsidR="00AE7CC3">
        <w:rPr>
          <w:lang w:val="en-GB"/>
        </w:rPr>
        <w:t xml:space="preserve"> </w:t>
      </w:r>
      <w:r w:rsidR="006D3E94">
        <w:rPr>
          <w:lang w:val="en-GB"/>
        </w:rPr>
        <w:t>The authors think</w:t>
      </w:r>
      <w:r>
        <w:rPr>
          <w:lang w:val="en-GB"/>
        </w:rPr>
        <w:t xml:space="preserve"> that t</w:t>
      </w:r>
      <w:r w:rsidR="00AE7CC3" w:rsidRPr="00AE7CC3">
        <w:rPr>
          <w:lang w:val="en-GB"/>
        </w:rPr>
        <w:t xml:space="preserve">he success was </w:t>
      </w:r>
      <w:r w:rsidR="00AE7CC3">
        <w:rPr>
          <w:lang w:val="en-GB"/>
        </w:rPr>
        <w:t xml:space="preserve">quite </w:t>
      </w:r>
      <w:r w:rsidR="00AE7CC3" w:rsidRPr="00AE7CC3">
        <w:rPr>
          <w:lang w:val="en-GB"/>
        </w:rPr>
        <w:t>low because most of the powder d</w:t>
      </w:r>
      <w:r w:rsidR="00AE7CC3">
        <w:rPr>
          <w:lang w:val="en-GB"/>
        </w:rPr>
        <w:t>id</w:t>
      </w:r>
      <w:r w:rsidR="00AE7CC3" w:rsidRPr="00AE7CC3">
        <w:rPr>
          <w:lang w:val="en-GB"/>
        </w:rPr>
        <w:t xml:space="preserve"> not interact with fire</w:t>
      </w:r>
      <w:r w:rsidR="00AE7CC3" w:rsidRPr="00AE7CC3">
        <w:t xml:space="preserve"> </w:t>
      </w:r>
      <w:r w:rsidR="00AE7CC3" w:rsidRPr="00AE7CC3">
        <w:rPr>
          <w:lang w:val="en-GB"/>
        </w:rPr>
        <w:t>and simply passed by the fire.</w:t>
      </w:r>
      <w:r>
        <w:rPr>
          <w:lang w:val="en-GB"/>
        </w:rPr>
        <w:t xml:space="preserve"> A better efficiency could be expected if powder would be directly sprayed into fire.</w:t>
      </w:r>
    </w:p>
    <w:p w14:paraId="459D05E6" w14:textId="77777777" w:rsidR="00600535" w:rsidRPr="00B57B36" w:rsidRDefault="00600535" w:rsidP="00600535">
      <w:pPr>
        <w:pStyle w:val="CETAcknowledgementstitle"/>
      </w:pPr>
      <w:r w:rsidRPr="00B57B36">
        <w:t>Acknowledgments</w:t>
      </w:r>
    </w:p>
    <w:p w14:paraId="04BFA235" w14:textId="0F9E09ED" w:rsidR="002D6DFE" w:rsidRDefault="004C62EA" w:rsidP="00600535">
      <w:pPr>
        <w:pStyle w:val="CETBodytext"/>
        <w:rPr>
          <w:lang w:val="en-GB"/>
        </w:rPr>
      </w:pPr>
      <w:r>
        <w:rPr>
          <w:lang w:val="en-GB"/>
        </w:rPr>
        <w:t xml:space="preserve">The authors </w:t>
      </w:r>
      <w:r w:rsidR="00964EAB" w:rsidRPr="00964EAB">
        <w:rPr>
          <w:lang w:val="en-GB"/>
        </w:rPr>
        <w:t>acknowledge the financial support obtained from Total SA for performing these experiments</w:t>
      </w:r>
      <w:r w:rsidR="00964EAB">
        <w:rPr>
          <w:lang w:val="en-GB"/>
        </w:rPr>
        <w:t xml:space="preserve">, </w:t>
      </w:r>
      <w:r w:rsidR="002D6DFE">
        <w:rPr>
          <w:lang w:val="en-GB"/>
        </w:rPr>
        <w:t>GESIP</w:t>
      </w:r>
      <w:r w:rsidR="00964EAB">
        <w:rPr>
          <w:lang w:val="en-GB"/>
        </w:rPr>
        <w:t xml:space="preserve"> and CNPP</w:t>
      </w:r>
      <w:r w:rsidR="002D6DFE">
        <w:rPr>
          <w:lang w:val="en-GB"/>
        </w:rPr>
        <w:t xml:space="preserve"> (Fra</w:t>
      </w:r>
      <w:r w:rsidR="00964EAB">
        <w:rPr>
          <w:lang w:val="en-GB"/>
        </w:rPr>
        <w:t>nce) for operating fire tests and</w:t>
      </w:r>
      <w:r w:rsidR="002D6DFE">
        <w:rPr>
          <w:lang w:val="en-GB"/>
        </w:rPr>
        <w:t xml:space="preserve"> heat flux measurements, DESAUTEL (France) to manage extinguishers and to Laurent Aprin and Pierre Lauret from IMT Mines Alès for their help </w:t>
      </w:r>
      <w:r w:rsidR="003B1766">
        <w:rPr>
          <w:lang w:val="en-GB"/>
        </w:rPr>
        <w:t xml:space="preserve">with </w:t>
      </w:r>
      <w:r w:rsidR="002D6DFE">
        <w:rPr>
          <w:lang w:val="en-GB"/>
        </w:rPr>
        <w:t xml:space="preserve">high speed camera </w:t>
      </w:r>
      <w:r w:rsidR="003B1766">
        <w:rPr>
          <w:lang w:val="en-GB"/>
        </w:rPr>
        <w:t xml:space="preserve">and </w:t>
      </w:r>
      <w:r w:rsidR="002D6DFE">
        <w:rPr>
          <w:lang w:val="en-GB"/>
        </w:rPr>
        <w:t xml:space="preserve">data acquisition. </w:t>
      </w:r>
    </w:p>
    <w:p w14:paraId="4F1327F8" w14:textId="77777777" w:rsidR="00600535" w:rsidRPr="00B57B36" w:rsidRDefault="00600535" w:rsidP="00600535">
      <w:pPr>
        <w:pStyle w:val="CETReference"/>
      </w:pPr>
      <w:r w:rsidRPr="00B57B36">
        <w:t>References</w:t>
      </w:r>
    </w:p>
    <w:p w14:paraId="52056870" w14:textId="17BCC6A6" w:rsidR="00FF1376" w:rsidRPr="00FF1376" w:rsidRDefault="004C62EA" w:rsidP="009C032C">
      <w:pPr>
        <w:pStyle w:val="CETReferencetext"/>
        <w:rPr>
          <w:noProof/>
        </w:rPr>
      </w:pPr>
      <w:r>
        <w:fldChar w:fldCharType="begin" w:fldLock="1"/>
      </w:r>
      <w:r>
        <w:instrText xml:space="preserve">ADDIN Mendeley Bibliography CSL_BIBLIOGRAPHY </w:instrText>
      </w:r>
      <w:r>
        <w:fldChar w:fldCharType="separate"/>
      </w:r>
      <w:r w:rsidR="00FF1376" w:rsidRPr="00FF1376">
        <w:rPr>
          <w:noProof/>
        </w:rPr>
        <w:t>Babushok, V., Linteris, G.L., Hoorelbeke, P., Roosendans, D., Van Wingerden, K., 2017. Flame Inhibition by Potassium-Containing Compounds. Combust. Sci. Technol. 189, 2039–2055.</w:t>
      </w:r>
    </w:p>
    <w:p w14:paraId="348484FA" w14:textId="77777777" w:rsidR="00FF1376" w:rsidRPr="00FF1376" w:rsidRDefault="00FF1376" w:rsidP="009C032C">
      <w:pPr>
        <w:pStyle w:val="CETReferencetext"/>
        <w:rPr>
          <w:noProof/>
        </w:rPr>
      </w:pPr>
      <w:r w:rsidRPr="00FF1376">
        <w:rPr>
          <w:noProof/>
        </w:rPr>
        <w:t>Babushok, V., Tsang, W., 2000. Inhibitor rankings for alkane combustion. Combust. Flame 123, 488–506.</w:t>
      </w:r>
    </w:p>
    <w:p w14:paraId="5AEE4110" w14:textId="77777777" w:rsidR="00FF1376" w:rsidRPr="00FF1376" w:rsidRDefault="00FF1376" w:rsidP="009C032C">
      <w:pPr>
        <w:pStyle w:val="CETReferencetext"/>
        <w:rPr>
          <w:noProof/>
        </w:rPr>
      </w:pPr>
      <w:r w:rsidRPr="00FF1376">
        <w:rPr>
          <w:noProof/>
        </w:rPr>
        <w:t>Drysdale, D.D., 1990. An introduction to fire dynamics. John Wiley and Sons, New York.</w:t>
      </w:r>
    </w:p>
    <w:p w14:paraId="0142DF47" w14:textId="77777777" w:rsidR="00FF1376" w:rsidRPr="00FF1376" w:rsidRDefault="00FF1376" w:rsidP="009C032C">
      <w:pPr>
        <w:pStyle w:val="CETReferencetext"/>
        <w:rPr>
          <w:noProof/>
        </w:rPr>
      </w:pPr>
      <w:r w:rsidRPr="00FF1376">
        <w:rPr>
          <w:noProof/>
        </w:rPr>
        <w:t>Ewing, C.T., Faith, F.R., Hughes, J., Carhart, H.W., 1989. Flame extinguishment properties of dry chemicals : extinction concentrations for small diffusion pan fires. Fire Tech 134–149.</w:t>
      </w:r>
    </w:p>
    <w:p w14:paraId="7D7C5FCF" w14:textId="77777777" w:rsidR="00FF1376" w:rsidRPr="00FF1376" w:rsidRDefault="00FF1376" w:rsidP="009C032C">
      <w:pPr>
        <w:pStyle w:val="CETReferencetext"/>
        <w:rPr>
          <w:noProof/>
        </w:rPr>
      </w:pPr>
      <w:r w:rsidRPr="00FF1376">
        <w:rPr>
          <w:noProof/>
        </w:rPr>
        <w:t>Heymes, F., Aprin, L., Slangen, P., Lapébie, E., Osmont, A., Dusserre, G., 2014. On the effects of a triple aggression (fragment, blast, fireball) on an LPG storage. Chem. Eng. Trans. 36.</w:t>
      </w:r>
    </w:p>
    <w:p w14:paraId="2774912C" w14:textId="77777777" w:rsidR="00FF1376" w:rsidRPr="00FF1376" w:rsidRDefault="00FF1376" w:rsidP="009C032C">
      <w:pPr>
        <w:pStyle w:val="CETReferencetext"/>
        <w:rPr>
          <w:noProof/>
        </w:rPr>
      </w:pPr>
      <w:r w:rsidRPr="00FF1376">
        <w:rPr>
          <w:noProof/>
        </w:rPr>
        <w:t>Hoorelbeke, L., 2011. Numerical and Experimental Study of Vapour Cloud Explosions – Mitigation by Inhibitors. University of Brussel.</w:t>
      </w:r>
    </w:p>
    <w:p w14:paraId="3DF20580" w14:textId="77777777" w:rsidR="00FF1376" w:rsidRPr="00FF1376" w:rsidRDefault="00FF1376" w:rsidP="009C032C">
      <w:pPr>
        <w:pStyle w:val="CETReferencetext"/>
        <w:rPr>
          <w:noProof/>
        </w:rPr>
      </w:pPr>
      <w:r w:rsidRPr="00FF1376">
        <w:rPr>
          <w:noProof/>
        </w:rPr>
        <w:t>Koseki, H., Yumoto, T., 1988. Air entrainment and thermal radiation from heptane pool fires. Fire Technol. 24, 33–47.</w:t>
      </w:r>
    </w:p>
    <w:p w14:paraId="08C9C20A" w14:textId="77777777" w:rsidR="00FF1376" w:rsidRPr="00FF1376" w:rsidRDefault="00FF1376" w:rsidP="009C032C">
      <w:pPr>
        <w:pStyle w:val="CETReferencetext"/>
        <w:rPr>
          <w:noProof/>
        </w:rPr>
      </w:pPr>
      <w:r w:rsidRPr="00FF1376">
        <w:rPr>
          <w:noProof/>
        </w:rPr>
        <w:t>Lowesmith, B.J., Hankinson, G., Acton, M.R., Chamberlain, G., 2004. An overview of the nature of hydrocarbons jet fire hazards in the oil and gas industry and a simplified approach to assessing the hazards. Process Saf. Environ. Prot. 85, 207–220.</w:t>
      </w:r>
    </w:p>
    <w:p w14:paraId="3F25B87F" w14:textId="77777777" w:rsidR="00FF1376" w:rsidRPr="00FF1376" w:rsidRDefault="00FF1376" w:rsidP="009C032C">
      <w:pPr>
        <w:pStyle w:val="CETReferencetext"/>
        <w:rPr>
          <w:noProof/>
        </w:rPr>
      </w:pPr>
      <w:r w:rsidRPr="00FF1376">
        <w:rPr>
          <w:noProof/>
        </w:rPr>
        <w:t>Mehta, R.S., Modest, M.F., Haworth, D.C., 2010. Radiation characteristics and turbulence–radiation interactions in sooting turbulent jet flames. Combust. Theory Model. 14, 105–124.</w:t>
      </w:r>
    </w:p>
    <w:p w14:paraId="2523C930" w14:textId="77777777" w:rsidR="00FF1376" w:rsidRPr="00FF1376" w:rsidRDefault="00FF1376" w:rsidP="009C032C">
      <w:pPr>
        <w:pStyle w:val="CETReferencetext"/>
        <w:rPr>
          <w:noProof/>
        </w:rPr>
      </w:pPr>
      <w:r w:rsidRPr="00FF1376">
        <w:rPr>
          <w:noProof/>
        </w:rPr>
        <w:t>Van Wingerden, K., Holme, M., Olsen, K., Roosendans, D., 2019. Explosion Mitigation using Aqueous Solutions of Water and Flame Inhibitors. Chem. Eng. Trans. 77, 967–972.</w:t>
      </w:r>
    </w:p>
    <w:p w14:paraId="27080564" w14:textId="3215023F" w:rsidR="00FA2758" w:rsidRPr="000D56D6" w:rsidRDefault="00FF1376" w:rsidP="009C032C">
      <w:pPr>
        <w:pStyle w:val="CETReferencetext"/>
      </w:pPr>
      <w:r w:rsidRPr="00FF1376">
        <w:rPr>
          <w:noProof/>
        </w:rPr>
        <w:t>Van Wingerden, K., Middha, P., Hoorelbeke, P., 2013. Modelling of Mitigation of Vapour Cloud Explosions Using Flame Inhibitors. Chem. Eng. Trans. 31, 721–726.</w:t>
      </w:r>
      <w:r w:rsidR="004C62EA">
        <w:fldChar w:fldCharType="end"/>
      </w:r>
      <w:bookmarkStart w:id="17" w:name="_GoBack"/>
      <w:bookmarkEnd w:id="17"/>
    </w:p>
    <w:sectPr w:rsidR="00FA2758" w:rsidRPr="000D56D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E645E" w14:textId="77777777" w:rsidR="003778CC" w:rsidRDefault="003778CC" w:rsidP="004F5E36">
      <w:r>
        <w:separator/>
      </w:r>
    </w:p>
  </w:endnote>
  <w:endnote w:type="continuationSeparator" w:id="0">
    <w:p w14:paraId="0B303C24" w14:textId="77777777" w:rsidR="003778CC" w:rsidRDefault="003778C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33CE4" w14:textId="77777777" w:rsidR="003778CC" w:rsidRDefault="003778CC" w:rsidP="004F5E36">
      <w:r>
        <w:separator/>
      </w:r>
    </w:p>
  </w:footnote>
  <w:footnote w:type="continuationSeparator" w:id="0">
    <w:p w14:paraId="62A94C95" w14:textId="77777777" w:rsidR="003778CC" w:rsidRDefault="003778CC"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C32378F"/>
    <w:multiLevelType w:val="hybridMultilevel"/>
    <w:tmpl w:val="542EB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C4E005E"/>
    <w:multiLevelType w:val="hybridMultilevel"/>
    <w:tmpl w:val="7CF8A3A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20"/>
  </w:num>
  <w:num w:numId="16">
    <w:abstractNumId w:val="19"/>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 w:numId="23">
    <w:abstractNumId w:val="21"/>
  </w:num>
  <w:num w:numId="24">
    <w:abstractNumId w:val="1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33CF"/>
    <w:rsid w:val="00017DD6"/>
    <w:rsid w:val="00024DFF"/>
    <w:rsid w:val="00025503"/>
    <w:rsid w:val="0003148D"/>
    <w:rsid w:val="00051566"/>
    <w:rsid w:val="00062A9A"/>
    <w:rsid w:val="00065058"/>
    <w:rsid w:val="00070309"/>
    <w:rsid w:val="00071E5E"/>
    <w:rsid w:val="00074817"/>
    <w:rsid w:val="00074897"/>
    <w:rsid w:val="00077A32"/>
    <w:rsid w:val="00083EAF"/>
    <w:rsid w:val="000849F3"/>
    <w:rsid w:val="00086C39"/>
    <w:rsid w:val="000A03B2"/>
    <w:rsid w:val="000A4DDD"/>
    <w:rsid w:val="000A61F4"/>
    <w:rsid w:val="000B0E88"/>
    <w:rsid w:val="000C001E"/>
    <w:rsid w:val="000D0268"/>
    <w:rsid w:val="000D34BE"/>
    <w:rsid w:val="000E102F"/>
    <w:rsid w:val="000E36F1"/>
    <w:rsid w:val="000E3A73"/>
    <w:rsid w:val="000E414A"/>
    <w:rsid w:val="000F093C"/>
    <w:rsid w:val="000F787B"/>
    <w:rsid w:val="001018B2"/>
    <w:rsid w:val="0012091F"/>
    <w:rsid w:val="00121FE1"/>
    <w:rsid w:val="00126BC2"/>
    <w:rsid w:val="001308B6"/>
    <w:rsid w:val="0013121F"/>
    <w:rsid w:val="00131FE6"/>
    <w:rsid w:val="0013263F"/>
    <w:rsid w:val="00134DE4"/>
    <w:rsid w:val="0014034D"/>
    <w:rsid w:val="00140E9C"/>
    <w:rsid w:val="00150E59"/>
    <w:rsid w:val="00152DE3"/>
    <w:rsid w:val="00163F3A"/>
    <w:rsid w:val="00164CF9"/>
    <w:rsid w:val="001667A6"/>
    <w:rsid w:val="00174B7F"/>
    <w:rsid w:val="00184AD6"/>
    <w:rsid w:val="001951E9"/>
    <w:rsid w:val="001A4AF7"/>
    <w:rsid w:val="001B0349"/>
    <w:rsid w:val="001B170D"/>
    <w:rsid w:val="001B65C1"/>
    <w:rsid w:val="001C34C7"/>
    <w:rsid w:val="001C684B"/>
    <w:rsid w:val="001C7F30"/>
    <w:rsid w:val="001D26DC"/>
    <w:rsid w:val="001D2828"/>
    <w:rsid w:val="001D53FC"/>
    <w:rsid w:val="001D54C4"/>
    <w:rsid w:val="001F0477"/>
    <w:rsid w:val="001F42A5"/>
    <w:rsid w:val="001F7B9D"/>
    <w:rsid w:val="00204062"/>
    <w:rsid w:val="00206947"/>
    <w:rsid w:val="00206C04"/>
    <w:rsid w:val="00211F34"/>
    <w:rsid w:val="00214AE8"/>
    <w:rsid w:val="00221EE0"/>
    <w:rsid w:val="002224B4"/>
    <w:rsid w:val="00226A28"/>
    <w:rsid w:val="0023755F"/>
    <w:rsid w:val="002447EF"/>
    <w:rsid w:val="00251550"/>
    <w:rsid w:val="00251857"/>
    <w:rsid w:val="002542F9"/>
    <w:rsid w:val="00263B05"/>
    <w:rsid w:val="002645FC"/>
    <w:rsid w:val="00266865"/>
    <w:rsid w:val="00266ABD"/>
    <w:rsid w:val="0027221A"/>
    <w:rsid w:val="0027359A"/>
    <w:rsid w:val="00275B61"/>
    <w:rsid w:val="00282656"/>
    <w:rsid w:val="002826FD"/>
    <w:rsid w:val="00286229"/>
    <w:rsid w:val="00290C4B"/>
    <w:rsid w:val="00296B83"/>
    <w:rsid w:val="00297D9F"/>
    <w:rsid w:val="002B64C8"/>
    <w:rsid w:val="002B78CE"/>
    <w:rsid w:val="002C2FB6"/>
    <w:rsid w:val="002D2B59"/>
    <w:rsid w:val="002D4D38"/>
    <w:rsid w:val="002D6DFE"/>
    <w:rsid w:val="002D72DF"/>
    <w:rsid w:val="002E1BA9"/>
    <w:rsid w:val="002E7F3E"/>
    <w:rsid w:val="002F3309"/>
    <w:rsid w:val="003009B7"/>
    <w:rsid w:val="00300E56"/>
    <w:rsid w:val="0030469C"/>
    <w:rsid w:val="00321CA6"/>
    <w:rsid w:val="00327E5C"/>
    <w:rsid w:val="00334C09"/>
    <w:rsid w:val="00346ECC"/>
    <w:rsid w:val="00353619"/>
    <w:rsid w:val="003559EF"/>
    <w:rsid w:val="00363466"/>
    <w:rsid w:val="003646B8"/>
    <w:rsid w:val="00365AE9"/>
    <w:rsid w:val="00366D21"/>
    <w:rsid w:val="00370ED7"/>
    <w:rsid w:val="003723D4"/>
    <w:rsid w:val="0037569C"/>
    <w:rsid w:val="003778CC"/>
    <w:rsid w:val="00381905"/>
    <w:rsid w:val="00384CC8"/>
    <w:rsid w:val="003871FD"/>
    <w:rsid w:val="00391B74"/>
    <w:rsid w:val="003A1E30"/>
    <w:rsid w:val="003A7D1C"/>
    <w:rsid w:val="003B1766"/>
    <w:rsid w:val="003B2661"/>
    <w:rsid w:val="003B304B"/>
    <w:rsid w:val="003B3146"/>
    <w:rsid w:val="003B46FD"/>
    <w:rsid w:val="003B4C73"/>
    <w:rsid w:val="003C1BA3"/>
    <w:rsid w:val="003D5BA7"/>
    <w:rsid w:val="003F003F"/>
    <w:rsid w:val="003F015E"/>
    <w:rsid w:val="00400414"/>
    <w:rsid w:val="004023DC"/>
    <w:rsid w:val="0041446B"/>
    <w:rsid w:val="004379F9"/>
    <w:rsid w:val="0044329C"/>
    <w:rsid w:val="004469A2"/>
    <w:rsid w:val="004577FE"/>
    <w:rsid w:val="00457B9C"/>
    <w:rsid w:val="00460DB6"/>
    <w:rsid w:val="0046164A"/>
    <w:rsid w:val="004628D2"/>
    <w:rsid w:val="00462DCD"/>
    <w:rsid w:val="00463C35"/>
    <w:rsid w:val="004648AD"/>
    <w:rsid w:val="004703A9"/>
    <w:rsid w:val="0047079C"/>
    <w:rsid w:val="00471664"/>
    <w:rsid w:val="004760DE"/>
    <w:rsid w:val="004763D7"/>
    <w:rsid w:val="00485401"/>
    <w:rsid w:val="004977D6"/>
    <w:rsid w:val="004A004E"/>
    <w:rsid w:val="004A24CF"/>
    <w:rsid w:val="004A5605"/>
    <w:rsid w:val="004C3D1D"/>
    <w:rsid w:val="004C4624"/>
    <w:rsid w:val="004C62EA"/>
    <w:rsid w:val="004C7913"/>
    <w:rsid w:val="004D3530"/>
    <w:rsid w:val="004E095B"/>
    <w:rsid w:val="004E4DD6"/>
    <w:rsid w:val="004F2A50"/>
    <w:rsid w:val="004F5E36"/>
    <w:rsid w:val="00506D57"/>
    <w:rsid w:val="00507B47"/>
    <w:rsid w:val="00507BEF"/>
    <w:rsid w:val="00507CC9"/>
    <w:rsid w:val="005119A5"/>
    <w:rsid w:val="005250D6"/>
    <w:rsid w:val="005278B7"/>
    <w:rsid w:val="00532016"/>
    <w:rsid w:val="005346C8"/>
    <w:rsid w:val="00542989"/>
    <w:rsid w:val="00543E7D"/>
    <w:rsid w:val="00547A68"/>
    <w:rsid w:val="005531C9"/>
    <w:rsid w:val="00555FC2"/>
    <w:rsid w:val="00557846"/>
    <w:rsid w:val="00570C43"/>
    <w:rsid w:val="005811FD"/>
    <w:rsid w:val="00584892"/>
    <w:rsid w:val="0058490D"/>
    <w:rsid w:val="0058514C"/>
    <w:rsid w:val="00590A1D"/>
    <w:rsid w:val="00596662"/>
    <w:rsid w:val="00597D9C"/>
    <w:rsid w:val="005A02B6"/>
    <w:rsid w:val="005A7CEE"/>
    <w:rsid w:val="005B2110"/>
    <w:rsid w:val="005B4FEF"/>
    <w:rsid w:val="005B61E6"/>
    <w:rsid w:val="005B77A4"/>
    <w:rsid w:val="005C77E1"/>
    <w:rsid w:val="005D6A2F"/>
    <w:rsid w:val="005E1A82"/>
    <w:rsid w:val="005E794C"/>
    <w:rsid w:val="005F0A28"/>
    <w:rsid w:val="005F0E5E"/>
    <w:rsid w:val="00600535"/>
    <w:rsid w:val="00600B2D"/>
    <w:rsid w:val="00605538"/>
    <w:rsid w:val="00607108"/>
    <w:rsid w:val="00610CD6"/>
    <w:rsid w:val="00613DB7"/>
    <w:rsid w:val="00620DEE"/>
    <w:rsid w:val="00621F92"/>
    <w:rsid w:val="0062280A"/>
    <w:rsid w:val="00625639"/>
    <w:rsid w:val="00631B33"/>
    <w:rsid w:val="00633533"/>
    <w:rsid w:val="0064184D"/>
    <w:rsid w:val="006422CC"/>
    <w:rsid w:val="0064365E"/>
    <w:rsid w:val="00660E3E"/>
    <w:rsid w:val="00662E74"/>
    <w:rsid w:val="00667C8A"/>
    <w:rsid w:val="00680C23"/>
    <w:rsid w:val="00687456"/>
    <w:rsid w:val="00690F8E"/>
    <w:rsid w:val="00691034"/>
    <w:rsid w:val="00693766"/>
    <w:rsid w:val="006A3281"/>
    <w:rsid w:val="006B4888"/>
    <w:rsid w:val="006C2E45"/>
    <w:rsid w:val="006C359C"/>
    <w:rsid w:val="006C5579"/>
    <w:rsid w:val="006D1912"/>
    <w:rsid w:val="006D3E94"/>
    <w:rsid w:val="006E6A38"/>
    <w:rsid w:val="006E737D"/>
    <w:rsid w:val="006F69BB"/>
    <w:rsid w:val="007069FE"/>
    <w:rsid w:val="00720A24"/>
    <w:rsid w:val="007218A2"/>
    <w:rsid w:val="00725066"/>
    <w:rsid w:val="00732386"/>
    <w:rsid w:val="0073514D"/>
    <w:rsid w:val="007447F3"/>
    <w:rsid w:val="00752122"/>
    <w:rsid w:val="0075499F"/>
    <w:rsid w:val="00755C1A"/>
    <w:rsid w:val="007661C8"/>
    <w:rsid w:val="0077098D"/>
    <w:rsid w:val="00776834"/>
    <w:rsid w:val="007931FA"/>
    <w:rsid w:val="00793867"/>
    <w:rsid w:val="00793FCC"/>
    <w:rsid w:val="007A0EB9"/>
    <w:rsid w:val="007A4861"/>
    <w:rsid w:val="007A646C"/>
    <w:rsid w:val="007A6F86"/>
    <w:rsid w:val="007A7BBA"/>
    <w:rsid w:val="007B0C50"/>
    <w:rsid w:val="007C1A43"/>
    <w:rsid w:val="007C5FC8"/>
    <w:rsid w:val="007D621E"/>
    <w:rsid w:val="007E0A56"/>
    <w:rsid w:val="007E448A"/>
    <w:rsid w:val="0080013E"/>
    <w:rsid w:val="00802355"/>
    <w:rsid w:val="00811522"/>
    <w:rsid w:val="00811C87"/>
    <w:rsid w:val="00813288"/>
    <w:rsid w:val="008168FC"/>
    <w:rsid w:val="00816A0C"/>
    <w:rsid w:val="00830996"/>
    <w:rsid w:val="008345F1"/>
    <w:rsid w:val="00842BD0"/>
    <w:rsid w:val="008439CB"/>
    <w:rsid w:val="008568EF"/>
    <w:rsid w:val="00863B9F"/>
    <w:rsid w:val="00865666"/>
    <w:rsid w:val="00865B07"/>
    <w:rsid w:val="008667EA"/>
    <w:rsid w:val="00867AF3"/>
    <w:rsid w:val="0087637F"/>
    <w:rsid w:val="00880477"/>
    <w:rsid w:val="00892AD5"/>
    <w:rsid w:val="008A1512"/>
    <w:rsid w:val="008A7743"/>
    <w:rsid w:val="008B32D8"/>
    <w:rsid w:val="008B3568"/>
    <w:rsid w:val="008C04B6"/>
    <w:rsid w:val="008C34A2"/>
    <w:rsid w:val="008C392C"/>
    <w:rsid w:val="008D32B9"/>
    <w:rsid w:val="008D433B"/>
    <w:rsid w:val="008E566E"/>
    <w:rsid w:val="008F6F5C"/>
    <w:rsid w:val="0090161A"/>
    <w:rsid w:val="00901EB6"/>
    <w:rsid w:val="009033EB"/>
    <w:rsid w:val="00904C62"/>
    <w:rsid w:val="00913679"/>
    <w:rsid w:val="00922BA8"/>
    <w:rsid w:val="00924DAC"/>
    <w:rsid w:val="0092647A"/>
    <w:rsid w:val="00927058"/>
    <w:rsid w:val="00942750"/>
    <w:rsid w:val="009450CE"/>
    <w:rsid w:val="00947179"/>
    <w:rsid w:val="0095164B"/>
    <w:rsid w:val="00953DD1"/>
    <w:rsid w:val="00954090"/>
    <w:rsid w:val="0095464B"/>
    <w:rsid w:val="009546AC"/>
    <w:rsid w:val="00954C66"/>
    <w:rsid w:val="009552E6"/>
    <w:rsid w:val="009573E7"/>
    <w:rsid w:val="00960912"/>
    <w:rsid w:val="00962543"/>
    <w:rsid w:val="00962DB5"/>
    <w:rsid w:val="00963E05"/>
    <w:rsid w:val="00964EAB"/>
    <w:rsid w:val="00967D54"/>
    <w:rsid w:val="00971028"/>
    <w:rsid w:val="009727B6"/>
    <w:rsid w:val="009747E4"/>
    <w:rsid w:val="0098528A"/>
    <w:rsid w:val="00986A01"/>
    <w:rsid w:val="00996483"/>
    <w:rsid w:val="00996F5A"/>
    <w:rsid w:val="009A0419"/>
    <w:rsid w:val="009B041A"/>
    <w:rsid w:val="009C032C"/>
    <w:rsid w:val="009C17C9"/>
    <w:rsid w:val="009C37C3"/>
    <w:rsid w:val="009C7C86"/>
    <w:rsid w:val="009D2FF7"/>
    <w:rsid w:val="009D7371"/>
    <w:rsid w:val="009E2A94"/>
    <w:rsid w:val="009E7884"/>
    <w:rsid w:val="009E788A"/>
    <w:rsid w:val="009F0E08"/>
    <w:rsid w:val="009F188F"/>
    <w:rsid w:val="009F4E19"/>
    <w:rsid w:val="00A11FEA"/>
    <w:rsid w:val="00A12EC3"/>
    <w:rsid w:val="00A1763D"/>
    <w:rsid w:val="00A17CEC"/>
    <w:rsid w:val="00A22331"/>
    <w:rsid w:val="00A27EF0"/>
    <w:rsid w:val="00A50B20"/>
    <w:rsid w:val="00A51390"/>
    <w:rsid w:val="00A56246"/>
    <w:rsid w:val="00A60D13"/>
    <w:rsid w:val="00A72745"/>
    <w:rsid w:val="00A75019"/>
    <w:rsid w:val="00A76EFC"/>
    <w:rsid w:val="00A86C27"/>
    <w:rsid w:val="00A91010"/>
    <w:rsid w:val="00A919A1"/>
    <w:rsid w:val="00A93B8C"/>
    <w:rsid w:val="00A978D8"/>
    <w:rsid w:val="00A97F29"/>
    <w:rsid w:val="00AA0FE8"/>
    <w:rsid w:val="00AA702E"/>
    <w:rsid w:val="00AB0964"/>
    <w:rsid w:val="00AB5011"/>
    <w:rsid w:val="00AC4B94"/>
    <w:rsid w:val="00AC7368"/>
    <w:rsid w:val="00AD10C5"/>
    <w:rsid w:val="00AD16B9"/>
    <w:rsid w:val="00AE34B0"/>
    <w:rsid w:val="00AE377D"/>
    <w:rsid w:val="00AE7CC3"/>
    <w:rsid w:val="00AF138D"/>
    <w:rsid w:val="00AF23EA"/>
    <w:rsid w:val="00B02C8A"/>
    <w:rsid w:val="00B16F7C"/>
    <w:rsid w:val="00B17FBD"/>
    <w:rsid w:val="00B23F7B"/>
    <w:rsid w:val="00B25EB6"/>
    <w:rsid w:val="00B2600F"/>
    <w:rsid w:val="00B300EA"/>
    <w:rsid w:val="00B315A6"/>
    <w:rsid w:val="00B31813"/>
    <w:rsid w:val="00B33365"/>
    <w:rsid w:val="00B500ED"/>
    <w:rsid w:val="00B540E4"/>
    <w:rsid w:val="00B57B36"/>
    <w:rsid w:val="00B80B24"/>
    <w:rsid w:val="00B817C8"/>
    <w:rsid w:val="00B81E91"/>
    <w:rsid w:val="00B8686D"/>
    <w:rsid w:val="00BA233D"/>
    <w:rsid w:val="00BA32AC"/>
    <w:rsid w:val="00BB1DDC"/>
    <w:rsid w:val="00BB79D9"/>
    <w:rsid w:val="00BB7F31"/>
    <w:rsid w:val="00BC30C9"/>
    <w:rsid w:val="00BD31D7"/>
    <w:rsid w:val="00BE3E58"/>
    <w:rsid w:val="00BE74FC"/>
    <w:rsid w:val="00BE7B4B"/>
    <w:rsid w:val="00C01616"/>
    <w:rsid w:val="00C0162B"/>
    <w:rsid w:val="00C0570D"/>
    <w:rsid w:val="00C068ED"/>
    <w:rsid w:val="00C112E6"/>
    <w:rsid w:val="00C30EF5"/>
    <w:rsid w:val="00C345B1"/>
    <w:rsid w:val="00C34941"/>
    <w:rsid w:val="00C40142"/>
    <w:rsid w:val="00C46AB0"/>
    <w:rsid w:val="00C47441"/>
    <w:rsid w:val="00C548FF"/>
    <w:rsid w:val="00C57182"/>
    <w:rsid w:val="00C57863"/>
    <w:rsid w:val="00C655FD"/>
    <w:rsid w:val="00C75407"/>
    <w:rsid w:val="00C86766"/>
    <w:rsid w:val="00C870A8"/>
    <w:rsid w:val="00C90162"/>
    <w:rsid w:val="00C92688"/>
    <w:rsid w:val="00C94434"/>
    <w:rsid w:val="00CA0D75"/>
    <w:rsid w:val="00CA1C95"/>
    <w:rsid w:val="00CA5A9C"/>
    <w:rsid w:val="00CB14C9"/>
    <w:rsid w:val="00CB1D67"/>
    <w:rsid w:val="00CC4C20"/>
    <w:rsid w:val="00CD3517"/>
    <w:rsid w:val="00CD5FE2"/>
    <w:rsid w:val="00CE7C68"/>
    <w:rsid w:val="00CF00B1"/>
    <w:rsid w:val="00CF1487"/>
    <w:rsid w:val="00CF1B25"/>
    <w:rsid w:val="00D02B4C"/>
    <w:rsid w:val="00D040C4"/>
    <w:rsid w:val="00D12CA3"/>
    <w:rsid w:val="00D578CC"/>
    <w:rsid w:val="00D57C84"/>
    <w:rsid w:val="00D6057D"/>
    <w:rsid w:val="00D73B79"/>
    <w:rsid w:val="00D836C5"/>
    <w:rsid w:val="00D84576"/>
    <w:rsid w:val="00D92E24"/>
    <w:rsid w:val="00D939E6"/>
    <w:rsid w:val="00DA1399"/>
    <w:rsid w:val="00DA24C6"/>
    <w:rsid w:val="00DA4D7B"/>
    <w:rsid w:val="00DB1CCB"/>
    <w:rsid w:val="00DB35BE"/>
    <w:rsid w:val="00DB50B9"/>
    <w:rsid w:val="00DC6D56"/>
    <w:rsid w:val="00DD4045"/>
    <w:rsid w:val="00DE264A"/>
    <w:rsid w:val="00DF3698"/>
    <w:rsid w:val="00DF5072"/>
    <w:rsid w:val="00E02D18"/>
    <w:rsid w:val="00E041E7"/>
    <w:rsid w:val="00E04ED4"/>
    <w:rsid w:val="00E10722"/>
    <w:rsid w:val="00E11A69"/>
    <w:rsid w:val="00E17057"/>
    <w:rsid w:val="00E2269D"/>
    <w:rsid w:val="00E23064"/>
    <w:rsid w:val="00E23CA1"/>
    <w:rsid w:val="00E409A8"/>
    <w:rsid w:val="00E43462"/>
    <w:rsid w:val="00E50C12"/>
    <w:rsid w:val="00E5145A"/>
    <w:rsid w:val="00E65B91"/>
    <w:rsid w:val="00E7209D"/>
    <w:rsid w:val="00E7229B"/>
    <w:rsid w:val="00E762A3"/>
    <w:rsid w:val="00E77223"/>
    <w:rsid w:val="00E8528B"/>
    <w:rsid w:val="00E85B94"/>
    <w:rsid w:val="00E978D0"/>
    <w:rsid w:val="00EA4613"/>
    <w:rsid w:val="00EA7F91"/>
    <w:rsid w:val="00EB1523"/>
    <w:rsid w:val="00EC0E49"/>
    <w:rsid w:val="00EC101F"/>
    <w:rsid w:val="00EC291C"/>
    <w:rsid w:val="00ED589D"/>
    <w:rsid w:val="00EE0131"/>
    <w:rsid w:val="00EE17B0"/>
    <w:rsid w:val="00EE308D"/>
    <w:rsid w:val="00EF06D9"/>
    <w:rsid w:val="00EF1645"/>
    <w:rsid w:val="00EF3C8B"/>
    <w:rsid w:val="00EF5081"/>
    <w:rsid w:val="00F01028"/>
    <w:rsid w:val="00F05EAE"/>
    <w:rsid w:val="00F11BF9"/>
    <w:rsid w:val="00F1204B"/>
    <w:rsid w:val="00F13D6B"/>
    <w:rsid w:val="00F269BC"/>
    <w:rsid w:val="00F30C64"/>
    <w:rsid w:val="00F31BC9"/>
    <w:rsid w:val="00F32CDB"/>
    <w:rsid w:val="00F33C0D"/>
    <w:rsid w:val="00F359AC"/>
    <w:rsid w:val="00F46A72"/>
    <w:rsid w:val="00F63A70"/>
    <w:rsid w:val="00F711B3"/>
    <w:rsid w:val="00F81D1F"/>
    <w:rsid w:val="00F874D2"/>
    <w:rsid w:val="00FA21D0"/>
    <w:rsid w:val="00FA2758"/>
    <w:rsid w:val="00FA2F19"/>
    <w:rsid w:val="00FA3ACB"/>
    <w:rsid w:val="00FA4FE3"/>
    <w:rsid w:val="00FA5F5F"/>
    <w:rsid w:val="00FB730C"/>
    <w:rsid w:val="00FC2695"/>
    <w:rsid w:val="00FC3E03"/>
    <w:rsid w:val="00FC3FC1"/>
    <w:rsid w:val="00FC539C"/>
    <w:rsid w:val="00FE2EA8"/>
    <w:rsid w:val="00FF1376"/>
    <w:rsid w:val="00FF66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204062"/>
    <w:pPr>
      <w:spacing w:after="120" w:line="240"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204062"/>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Testosegnaposto">
    <w:name w:val="Placeholder Text"/>
    <w:basedOn w:val="Carpredefinitoparagrafo"/>
    <w:uiPriority w:val="99"/>
    <w:semiHidden/>
    <w:rsid w:val="00B16F7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204062"/>
    <w:pPr>
      <w:spacing w:after="120" w:line="240"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204062"/>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Testosegnaposto">
    <w:name w:val="Placeholder Text"/>
    <w:basedOn w:val="Carpredefinitoparagrafo"/>
    <w:uiPriority w:val="99"/>
    <w:semiHidden/>
    <w:rsid w:val="00B16F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786171">
      <w:bodyDiv w:val="1"/>
      <w:marLeft w:val="0"/>
      <w:marRight w:val="0"/>
      <w:marTop w:val="0"/>
      <w:marBottom w:val="0"/>
      <w:divBdr>
        <w:top w:val="none" w:sz="0" w:space="0" w:color="auto"/>
        <w:left w:val="none" w:sz="0" w:space="0" w:color="auto"/>
        <w:bottom w:val="none" w:sz="0" w:space="0" w:color="auto"/>
        <w:right w:val="none" w:sz="0" w:space="0" w:color="auto"/>
      </w:divBdr>
      <w:divsChild>
        <w:div w:id="788940178">
          <w:marLeft w:val="0"/>
          <w:marRight w:val="0"/>
          <w:marTop w:val="0"/>
          <w:marBottom w:val="0"/>
          <w:divBdr>
            <w:top w:val="none" w:sz="0" w:space="0" w:color="auto"/>
            <w:left w:val="none" w:sz="0" w:space="0" w:color="auto"/>
            <w:bottom w:val="none" w:sz="0" w:space="0" w:color="auto"/>
            <w:right w:val="none" w:sz="0" w:space="0" w:color="auto"/>
          </w:divBdr>
          <w:divsChild>
            <w:div w:id="644895991">
              <w:marLeft w:val="0"/>
              <w:marRight w:val="0"/>
              <w:marTop w:val="0"/>
              <w:marBottom w:val="0"/>
              <w:divBdr>
                <w:top w:val="none" w:sz="0" w:space="0" w:color="auto"/>
                <w:left w:val="none" w:sz="0" w:space="0" w:color="auto"/>
                <w:bottom w:val="none" w:sz="0" w:space="0" w:color="auto"/>
                <w:right w:val="none" w:sz="0" w:space="0" w:color="auto"/>
              </w:divBdr>
              <w:divsChild>
                <w:div w:id="390933031">
                  <w:marLeft w:val="0"/>
                  <w:marRight w:val="0"/>
                  <w:marTop w:val="0"/>
                  <w:marBottom w:val="0"/>
                  <w:divBdr>
                    <w:top w:val="none" w:sz="0" w:space="0" w:color="auto"/>
                    <w:left w:val="none" w:sz="0" w:space="0" w:color="auto"/>
                    <w:bottom w:val="none" w:sz="0" w:space="0" w:color="auto"/>
                    <w:right w:val="none" w:sz="0" w:space="0" w:color="auto"/>
                  </w:divBdr>
                  <w:divsChild>
                    <w:div w:id="1268856199">
                      <w:marLeft w:val="0"/>
                      <w:marRight w:val="0"/>
                      <w:marTop w:val="0"/>
                      <w:marBottom w:val="0"/>
                      <w:divBdr>
                        <w:top w:val="none" w:sz="0" w:space="0" w:color="auto"/>
                        <w:left w:val="none" w:sz="0" w:space="0" w:color="auto"/>
                        <w:bottom w:val="none" w:sz="0" w:space="0" w:color="auto"/>
                        <w:right w:val="none" w:sz="0" w:space="0" w:color="auto"/>
                      </w:divBdr>
                      <w:divsChild>
                        <w:div w:id="2891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0876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5E128-1D3D-43CF-BC61-940EDF274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6</Pages>
  <Words>5017</Words>
  <Characters>28602</Characters>
  <Application>Microsoft Office Word</Application>
  <DocSecurity>0</DocSecurity>
  <Lines>238</Lines>
  <Paragraphs>67</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33552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33</cp:revision>
  <cp:lastPrinted>2015-05-12T18:31:00Z</cp:lastPrinted>
  <dcterms:created xsi:type="dcterms:W3CDTF">2020-04-27T15:52:00Z</dcterms:created>
  <dcterms:modified xsi:type="dcterms:W3CDTF">2020-08-31T07:45:00Z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Citation Style_1">
    <vt:lpwstr>http://www.zotero.org/styles/elsevier-harvard2</vt:lpwstr>
  </property>
  <property fmtid="{D5CDD505-2E9C-101B-9397-08002B2CF9AE}" pid="6" name="Mendeley Unique User Id_1">
    <vt:lpwstr>c7c8db6c-988c-3359-9144-6557cfce9481</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7th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 6th edition</vt:lpwstr>
  </property>
  <property fmtid="{D5CDD505-2E9C-101B-9397-08002B2CF9AE}" pid="13" name="Mendeley Recent Style Id 3_1">
    <vt:lpwstr>http://www.zotero.org/styles/elsevier-harvard</vt:lpwstr>
  </property>
  <property fmtid="{D5CDD505-2E9C-101B-9397-08002B2CF9AE}" pid="14" name="Mendeley Recent Style Name 3_1">
    <vt:lpwstr>Elsevier - Harvard (with titles)</vt:lpwstr>
  </property>
  <property fmtid="{D5CDD505-2E9C-101B-9397-08002B2CF9AE}" pid="15" name="Mendeley Recent Style Id 4_1">
    <vt:lpwstr>http://www.zotero.org/styles/elsevier-harvard2</vt:lpwstr>
  </property>
  <property fmtid="{D5CDD505-2E9C-101B-9397-08002B2CF9AE}" pid="16" name="Mendeley Recent Style Name 4_1">
    <vt:lpwstr>Elsevier - Harvard 2</vt:lpwstr>
  </property>
  <property fmtid="{D5CDD505-2E9C-101B-9397-08002B2CF9AE}" pid="17" name="Mendeley Recent Style Id 5_1">
    <vt:lpwstr>http://www.zotero.org/styles/environmental-modelling-and-software</vt:lpwstr>
  </property>
  <property fmtid="{D5CDD505-2E9C-101B-9397-08002B2CF9AE}" pid="18" name="Mendeley Recent Style Name 5_1">
    <vt:lpwstr>Environmental Modelling and Software</vt:lpwstr>
  </property>
  <property fmtid="{D5CDD505-2E9C-101B-9397-08002B2CF9AE}" pid="19" name="Mendeley Recent Style Id 6_1">
    <vt:lpwstr>http://www.zotero.org/styles/harvard1</vt:lpwstr>
  </property>
  <property fmtid="{D5CDD505-2E9C-101B-9397-08002B2CF9AE}" pid="20" name="Mendeley Recent Style Name 6_1">
    <vt:lpwstr>Harvard reference format 1 (deprecated)</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http://www.zotero.org/styles/journal-of-hazardous-materials</vt:lpwstr>
  </property>
  <property fmtid="{D5CDD505-2E9C-101B-9397-08002B2CF9AE}" pid="24" name="Mendeley Recent Style Name 8_1">
    <vt:lpwstr>Journal of Hazardous Materials</vt:lpwstr>
  </property>
  <property fmtid="{D5CDD505-2E9C-101B-9397-08002B2CF9AE}" pid="25" name="Mendeley Recent Style Id 9_1">
    <vt:lpwstr>http://www.zotero.org/styles/harvard-kings-college-london</vt:lpwstr>
  </property>
  <property fmtid="{D5CDD505-2E9C-101B-9397-08002B2CF9AE}" pid="26" name="Mendeley Recent Style Name 9_1">
    <vt:lpwstr>King's College London - Harvard</vt:lpwstr>
  </property>
</Properties>
</file>