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0" w:type="auto"/>
        <w:jc w:val="center"/>
        <w:tblBorders>
          <w:bottom w:val="single" w:sz="4" w:space="0" w:color="auto"/>
        </w:tblBorders>
        <w:tblLook w:val="01E0" w:firstRow="1" w:lastRow="1" w:firstColumn="1" w:lastColumn="1" w:noHBand="0" w:noVBand="0"/>
      </w:tblPr>
      <w:tblGrid>
        <w:gridCol w:w="6946"/>
        <w:gridCol w:w="1843"/>
      </w:tblGrid>
      <w:tr w:rsidR="0008405E" w14:paraId="68FFCAD9" w14:textId="77777777" w:rsidTr="0008405E">
        <w:trPr>
          <w:trHeight w:val="852"/>
          <w:jc w:val="center"/>
        </w:trPr>
        <w:tc>
          <w:tcPr>
            <w:tcW w:w="6946" w:type="dxa"/>
            <w:vMerge w:val="restart"/>
            <w:tcBorders>
              <w:top w:val="nil"/>
              <w:left w:val="nil"/>
              <w:bottom w:val="nil"/>
              <w:right w:val="single" w:sz="4" w:space="0" w:color="auto"/>
            </w:tcBorders>
            <w:hideMark/>
          </w:tcPr>
          <w:p w14:paraId="737B3FD3" w14:textId="586EE2B0" w:rsidR="0008405E" w:rsidRDefault="0008405E">
            <w:pPr>
              <w:tabs>
                <w:tab w:val="left" w:pos="-108"/>
              </w:tabs>
              <w:ind w:left="-108"/>
              <w:jc w:val="left"/>
              <w:rPr>
                <w:rFonts w:cs="Arial"/>
                <w:b/>
                <w:bCs/>
                <w:i/>
                <w:iCs/>
                <w:color w:val="000066"/>
                <w:sz w:val="12"/>
                <w:szCs w:val="12"/>
                <w:lang w:eastAsia="it-IT"/>
              </w:rPr>
            </w:pPr>
            <w:bookmarkStart w:id="0" w:name="_Hlk48826247"/>
            <w:r>
              <w:rPr>
                <w:rFonts w:ascii="AdvP6960" w:hAnsi="AdvP6960" w:cs="AdvP6960"/>
                <w:noProof/>
                <w:color w:val="241F20"/>
                <w:szCs w:val="18"/>
                <w:lang w:val="it-IT" w:eastAsia="it-IT"/>
              </w:rPr>
              <w:drawing>
                <wp:inline distT="0" distB="0" distL="0" distR="0" wp14:anchorId="2628A9CB" wp14:editId="1C93429B">
                  <wp:extent cx="638175" cy="371475"/>
                  <wp:effectExtent l="0" t="0" r="9525" b="9525"/>
                  <wp:docPr id="14" name="Immagine 14"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8175" cy="371475"/>
                          </a:xfrm>
                          <a:prstGeom prst="rect">
                            <a:avLst/>
                          </a:prstGeom>
                          <a:noFill/>
                          <a:ln>
                            <a:noFill/>
                          </a:ln>
                        </pic:spPr>
                      </pic:pic>
                    </a:graphicData>
                  </a:graphic>
                </wp:inline>
              </w:drawing>
            </w:r>
            <w:r>
              <w:rPr>
                <w:rFonts w:ascii="AdvP6960" w:hAnsi="AdvP6960" w:cs="AdvP6960"/>
                <w:color w:val="241F20"/>
                <w:szCs w:val="18"/>
                <w:lang w:eastAsia="it-IT"/>
              </w:rPr>
              <w:t xml:space="preserve"> </w:t>
            </w:r>
            <w:r>
              <w:rPr>
                <w:rFonts w:cs="Arial"/>
                <w:b/>
                <w:bCs/>
                <w:i/>
                <w:iCs/>
                <w:color w:val="000066"/>
                <w:sz w:val="24"/>
                <w:szCs w:val="24"/>
                <w:lang w:eastAsia="it-IT"/>
              </w:rPr>
              <w:t>CHEMICAL ENGINEERING</w:t>
            </w:r>
            <w:r>
              <w:rPr>
                <w:rFonts w:cs="Arial"/>
                <w:b/>
                <w:bCs/>
                <w:i/>
                <w:iCs/>
                <w:color w:val="0033FF"/>
                <w:sz w:val="24"/>
                <w:szCs w:val="24"/>
                <w:lang w:eastAsia="it-IT"/>
              </w:rPr>
              <w:t xml:space="preserve"> </w:t>
            </w:r>
            <w:r>
              <w:rPr>
                <w:rFonts w:cs="Arial"/>
                <w:b/>
                <w:bCs/>
                <w:i/>
                <w:iCs/>
                <w:color w:val="666666"/>
                <w:sz w:val="24"/>
                <w:szCs w:val="24"/>
                <w:lang w:eastAsia="it-IT"/>
              </w:rPr>
              <w:t>TRANSACTIONS</w:t>
            </w:r>
            <w:r>
              <w:rPr>
                <w:color w:val="333333"/>
                <w:sz w:val="24"/>
                <w:szCs w:val="24"/>
                <w:lang w:eastAsia="it-IT"/>
              </w:rPr>
              <w:t xml:space="preserve"> </w:t>
            </w:r>
            <w:r>
              <w:rPr>
                <w:rFonts w:cs="Arial"/>
                <w:b/>
                <w:bCs/>
                <w:i/>
                <w:iCs/>
                <w:color w:val="000066"/>
                <w:sz w:val="27"/>
                <w:szCs w:val="27"/>
                <w:lang w:eastAsia="it-IT"/>
              </w:rPr>
              <w:br/>
            </w:r>
          </w:p>
          <w:p w14:paraId="5A4C64A2" w14:textId="77777777" w:rsidR="0008405E" w:rsidRDefault="0008405E">
            <w:pPr>
              <w:tabs>
                <w:tab w:val="left" w:pos="-108"/>
              </w:tabs>
              <w:ind w:left="-108"/>
              <w:rPr>
                <w:rFonts w:cs="Arial"/>
                <w:b/>
                <w:bCs/>
                <w:i/>
                <w:iCs/>
                <w:color w:val="000066"/>
                <w:sz w:val="22"/>
                <w:szCs w:val="22"/>
                <w:lang w:val="en-US" w:eastAsia="it-IT"/>
              </w:rPr>
            </w:pPr>
            <w:r>
              <w:rPr>
                <w:rFonts w:cs="Arial"/>
                <w:b/>
                <w:bCs/>
                <w:i/>
                <w:iCs/>
                <w:color w:val="000066"/>
                <w:sz w:val="22"/>
                <w:szCs w:val="22"/>
                <w:lang w:eastAsia="it-IT"/>
              </w:rPr>
              <w:t>VOL. 82, 2020</w:t>
            </w:r>
          </w:p>
        </w:tc>
        <w:tc>
          <w:tcPr>
            <w:tcW w:w="1843" w:type="dxa"/>
            <w:tcBorders>
              <w:top w:val="nil"/>
              <w:left w:val="single" w:sz="4" w:space="0" w:color="auto"/>
              <w:bottom w:val="nil"/>
              <w:right w:val="single" w:sz="4" w:space="0" w:color="auto"/>
            </w:tcBorders>
            <w:hideMark/>
          </w:tcPr>
          <w:p w14:paraId="3FBD7E48" w14:textId="77777777" w:rsidR="0008405E" w:rsidRDefault="0008405E">
            <w:pPr>
              <w:spacing w:line="140" w:lineRule="atLeast"/>
              <w:jc w:val="right"/>
              <w:rPr>
                <w:rFonts w:cs="Arial"/>
                <w:sz w:val="14"/>
                <w:szCs w:val="14"/>
              </w:rPr>
            </w:pPr>
            <w:r>
              <w:rPr>
                <w:rFonts w:cs="Arial"/>
                <w:sz w:val="14"/>
                <w:szCs w:val="14"/>
              </w:rPr>
              <w:t>A publication of</w:t>
            </w:r>
          </w:p>
          <w:p w14:paraId="63A26B6B" w14:textId="33DB8A82" w:rsidR="0008405E" w:rsidRDefault="0008405E">
            <w:pPr>
              <w:jc w:val="right"/>
            </w:pPr>
            <w:r>
              <w:rPr>
                <w:noProof/>
                <w:lang w:val="it-IT" w:eastAsia="it-IT"/>
              </w:rPr>
              <w:drawing>
                <wp:inline distT="0" distB="0" distL="0" distR="0" wp14:anchorId="01068DD1" wp14:editId="12431DD1">
                  <wp:extent cx="666750" cy="361950"/>
                  <wp:effectExtent l="0" t="0" r="0" b="0"/>
                  <wp:docPr id="4" name="Immagine 4"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aidiclogo_grand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6750" cy="361950"/>
                          </a:xfrm>
                          <a:prstGeom prst="rect">
                            <a:avLst/>
                          </a:prstGeom>
                          <a:noFill/>
                          <a:ln>
                            <a:noFill/>
                          </a:ln>
                        </pic:spPr>
                      </pic:pic>
                    </a:graphicData>
                  </a:graphic>
                </wp:inline>
              </w:drawing>
            </w:r>
          </w:p>
        </w:tc>
      </w:tr>
      <w:tr w:rsidR="0008405E" w14:paraId="44D3D528" w14:textId="77777777" w:rsidTr="0008405E">
        <w:trPr>
          <w:trHeight w:val="567"/>
          <w:jc w:val="center"/>
        </w:trPr>
        <w:tc>
          <w:tcPr>
            <w:tcW w:w="0" w:type="auto"/>
            <w:vMerge/>
            <w:tcBorders>
              <w:top w:val="nil"/>
              <w:left w:val="nil"/>
              <w:bottom w:val="nil"/>
              <w:right w:val="single" w:sz="4" w:space="0" w:color="auto"/>
            </w:tcBorders>
            <w:vAlign w:val="center"/>
            <w:hideMark/>
          </w:tcPr>
          <w:p w14:paraId="3815E503" w14:textId="77777777" w:rsidR="0008405E" w:rsidRDefault="0008405E">
            <w:pPr>
              <w:tabs>
                <w:tab w:val="clear" w:pos="7100"/>
              </w:tabs>
              <w:spacing w:line="276" w:lineRule="auto"/>
              <w:jc w:val="left"/>
              <w:rPr>
                <w:rFonts w:cs="Arial"/>
                <w:b/>
                <w:bCs/>
                <w:i/>
                <w:iCs/>
                <w:color w:val="000066"/>
                <w:sz w:val="22"/>
                <w:szCs w:val="22"/>
                <w:lang w:val="en-US" w:eastAsia="it-IT"/>
              </w:rPr>
            </w:pPr>
          </w:p>
        </w:tc>
        <w:tc>
          <w:tcPr>
            <w:tcW w:w="1843" w:type="dxa"/>
            <w:tcBorders>
              <w:top w:val="nil"/>
              <w:left w:val="single" w:sz="4" w:space="0" w:color="auto"/>
              <w:bottom w:val="nil"/>
              <w:right w:val="single" w:sz="4" w:space="0" w:color="auto"/>
            </w:tcBorders>
            <w:hideMark/>
          </w:tcPr>
          <w:p w14:paraId="3AFF796F" w14:textId="77777777" w:rsidR="0008405E" w:rsidRDefault="0008405E">
            <w:pPr>
              <w:spacing w:line="140" w:lineRule="atLeast"/>
              <w:jc w:val="right"/>
              <w:rPr>
                <w:rFonts w:cs="Arial"/>
                <w:sz w:val="14"/>
                <w:szCs w:val="14"/>
              </w:rPr>
            </w:pPr>
            <w:r>
              <w:rPr>
                <w:rFonts w:cs="Arial"/>
                <w:sz w:val="14"/>
                <w:szCs w:val="14"/>
              </w:rPr>
              <w:t>The Italian Association</w:t>
            </w:r>
          </w:p>
          <w:p w14:paraId="75E26CE4" w14:textId="77777777" w:rsidR="0008405E" w:rsidRDefault="0008405E">
            <w:pPr>
              <w:spacing w:line="140" w:lineRule="atLeast"/>
              <w:jc w:val="right"/>
              <w:rPr>
                <w:rFonts w:cs="Arial"/>
                <w:sz w:val="14"/>
                <w:szCs w:val="14"/>
              </w:rPr>
            </w:pPr>
            <w:r>
              <w:rPr>
                <w:rFonts w:cs="Arial"/>
                <w:sz w:val="14"/>
                <w:szCs w:val="14"/>
              </w:rPr>
              <w:t>of Chemical Engineering</w:t>
            </w:r>
          </w:p>
          <w:p w14:paraId="0A78514E" w14:textId="77777777" w:rsidR="0008405E" w:rsidRDefault="0008405E">
            <w:pPr>
              <w:spacing w:line="140" w:lineRule="atLeast"/>
              <w:jc w:val="right"/>
              <w:rPr>
                <w:rFonts w:cs="Arial"/>
                <w:sz w:val="13"/>
                <w:szCs w:val="13"/>
              </w:rPr>
            </w:pPr>
            <w:r>
              <w:rPr>
                <w:rFonts w:cs="Arial"/>
                <w:sz w:val="13"/>
                <w:szCs w:val="13"/>
              </w:rPr>
              <w:t>Online at www.cetjournal.it</w:t>
            </w:r>
          </w:p>
        </w:tc>
      </w:tr>
      <w:tr w:rsidR="0008405E" w14:paraId="442CFB6C" w14:textId="77777777" w:rsidTr="0008405E">
        <w:trPr>
          <w:trHeight w:val="68"/>
          <w:jc w:val="center"/>
        </w:trPr>
        <w:tc>
          <w:tcPr>
            <w:tcW w:w="8789" w:type="dxa"/>
            <w:gridSpan w:val="2"/>
            <w:tcBorders>
              <w:top w:val="nil"/>
              <w:left w:val="nil"/>
              <w:bottom w:val="single" w:sz="4" w:space="0" w:color="auto"/>
              <w:right w:val="nil"/>
            </w:tcBorders>
            <w:hideMark/>
          </w:tcPr>
          <w:p w14:paraId="0DA545BD" w14:textId="77777777" w:rsidR="0008405E" w:rsidRDefault="0008405E">
            <w:pPr>
              <w:ind w:left="-107"/>
              <w:rPr>
                <w:rFonts w:ascii="Times New Roman" w:hAnsi="Times New Roman"/>
                <w:sz w:val="24"/>
                <w:szCs w:val="24"/>
                <w:lang w:eastAsia="it-IT"/>
              </w:rPr>
            </w:pPr>
            <w:r>
              <w:rPr>
                <w:rFonts w:ascii="Tahoma" w:hAnsi="Tahoma" w:cs="Tahoma"/>
                <w:iCs/>
                <w:color w:val="333333"/>
                <w:sz w:val="14"/>
                <w:szCs w:val="14"/>
                <w:lang w:eastAsia="it-IT"/>
              </w:rPr>
              <w:t xml:space="preserve">Guest Editors: Bruno Fabiano, Valerio Cozzani, </w:t>
            </w:r>
            <w:proofErr w:type="spellStart"/>
            <w:r>
              <w:rPr>
                <w:rFonts w:ascii="Tahoma" w:hAnsi="Tahoma" w:cs="Tahoma"/>
                <w:color w:val="4B4942"/>
                <w:sz w:val="14"/>
                <w:szCs w:val="14"/>
              </w:rPr>
              <w:t>Genserik</w:t>
            </w:r>
            <w:proofErr w:type="spellEnd"/>
            <w:r>
              <w:rPr>
                <w:rFonts w:ascii="Tahoma" w:hAnsi="Tahoma" w:cs="Tahoma"/>
                <w:color w:val="4B4942"/>
                <w:sz w:val="14"/>
                <w:szCs w:val="14"/>
              </w:rPr>
              <w:t xml:space="preserve"> </w:t>
            </w:r>
            <w:proofErr w:type="spellStart"/>
            <w:r>
              <w:rPr>
                <w:rFonts w:ascii="Tahoma" w:hAnsi="Tahoma" w:cs="Tahoma"/>
                <w:color w:val="4B4942"/>
                <w:sz w:val="14"/>
                <w:szCs w:val="14"/>
              </w:rPr>
              <w:t>Reniers</w:t>
            </w:r>
            <w:proofErr w:type="spellEnd"/>
          </w:p>
          <w:p w14:paraId="18710DD9" w14:textId="77777777" w:rsidR="0008405E" w:rsidRDefault="0008405E">
            <w:pPr>
              <w:tabs>
                <w:tab w:val="left" w:pos="-108"/>
              </w:tabs>
              <w:spacing w:line="140" w:lineRule="atLeast"/>
              <w:ind w:left="-107"/>
              <w:jc w:val="left"/>
            </w:pPr>
            <w:r>
              <w:rPr>
                <w:rFonts w:ascii="Tahoma" w:hAnsi="Tahoma" w:cs="Tahoma"/>
                <w:iCs/>
                <w:color w:val="333333"/>
                <w:sz w:val="14"/>
                <w:szCs w:val="14"/>
                <w:lang w:eastAsia="it-IT"/>
              </w:rPr>
              <w:t xml:space="preserve">Copyright © 2020, AIDIC </w:t>
            </w:r>
            <w:proofErr w:type="spellStart"/>
            <w:r>
              <w:rPr>
                <w:rFonts w:ascii="Tahoma" w:hAnsi="Tahoma" w:cs="Tahoma"/>
                <w:iCs/>
                <w:color w:val="333333"/>
                <w:sz w:val="14"/>
                <w:szCs w:val="14"/>
                <w:lang w:eastAsia="it-IT"/>
              </w:rPr>
              <w:t>Servizi</w:t>
            </w:r>
            <w:proofErr w:type="spellEnd"/>
            <w:r>
              <w:rPr>
                <w:rFonts w:ascii="Tahoma" w:hAnsi="Tahoma" w:cs="Tahoma"/>
                <w:iCs/>
                <w:color w:val="333333"/>
                <w:sz w:val="14"/>
                <w:szCs w:val="14"/>
                <w:lang w:eastAsia="it-IT"/>
              </w:rPr>
              <w:t xml:space="preserve"> S.r.l.</w:t>
            </w:r>
            <w:r>
              <w:rPr>
                <w:rFonts w:ascii="Tahoma" w:hAnsi="Tahoma" w:cs="Tahoma"/>
                <w:iCs/>
                <w:color w:val="333333"/>
                <w:sz w:val="14"/>
                <w:szCs w:val="14"/>
                <w:lang w:eastAsia="it-IT"/>
              </w:rPr>
              <w:br/>
            </w:r>
            <w:r>
              <w:rPr>
                <w:rFonts w:ascii="Tahoma" w:hAnsi="Tahoma" w:cs="Tahoma"/>
                <w:b/>
                <w:iCs/>
                <w:color w:val="000000"/>
                <w:sz w:val="14"/>
                <w:szCs w:val="14"/>
                <w:lang w:eastAsia="it-IT"/>
              </w:rPr>
              <w:t>ISBN</w:t>
            </w:r>
            <w:r>
              <w:rPr>
                <w:rFonts w:ascii="Tahoma" w:hAnsi="Tahoma" w:cs="Tahoma"/>
                <w:iCs/>
                <w:color w:val="000000"/>
                <w:sz w:val="14"/>
                <w:szCs w:val="14"/>
                <w:lang w:eastAsia="it-IT"/>
              </w:rPr>
              <w:t xml:space="preserve"> </w:t>
            </w:r>
            <w:r>
              <w:rPr>
                <w:rFonts w:ascii="Tahoma" w:hAnsi="Tahoma" w:cs="Tahoma"/>
                <w:sz w:val="14"/>
                <w:szCs w:val="14"/>
              </w:rPr>
              <w:t>978-88-95608-80-8</w:t>
            </w:r>
            <w:r>
              <w:rPr>
                <w:rFonts w:ascii="Tahoma" w:hAnsi="Tahoma" w:cs="Tahoma"/>
                <w:iCs/>
                <w:color w:val="333333"/>
                <w:sz w:val="14"/>
                <w:szCs w:val="14"/>
                <w:lang w:eastAsia="it-IT"/>
              </w:rPr>
              <w:t xml:space="preserve">; </w:t>
            </w:r>
            <w:r>
              <w:rPr>
                <w:rFonts w:ascii="Tahoma" w:hAnsi="Tahoma" w:cs="Tahoma"/>
                <w:b/>
                <w:iCs/>
                <w:color w:val="333333"/>
                <w:sz w:val="14"/>
                <w:szCs w:val="14"/>
                <w:lang w:eastAsia="it-IT"/>
              </w:rPr>
              <w:t>ISSN</w:t>
            </w:r>
            <w:r>
              <w:rPr>
                <w:rFonts w:ascii="Tahoma" w:hAnsi="Tahoma" w:cs="Tahoma"/>
                <w:iCs/>
                <w:color w:val="333333"/>
                <w:sz w:val="14"/>
                <w:szCs w:val="14"/>
                <w:lang w:eastAsia="it-IT"/>
              </w:rPr>
              <w:t xml:space="preserve"> 2283-9216</w:t>
            </w:r>
          </w:p>
        </w:tc>
        <w:bookmarkEnd w:id="0"/>
      </w:tr>
    </w:tbl>
    <w:p w14:paraId="10DAA130" w14:textId="77777777" w:rsidR="000A03B2" w:rsidRPr="00B57B36" w:rsidRDefault="000A03B2" w:rsidP="000A03B2">
      <w:pPr>
        <w:pStyle w:val="CETAuthors"/>
        <w:sectPr w:rsidR="000A03B2" w:rsidRPr="00B57B36" w:rsidSect="008B32D8">
          <w:headerReference w:type="even" r:id="rId10"/>
          <w:headerReference w:type="default" r:id="rId11"/>
          <w:footerReference w:type="even" r:id="rId12"/>
          <w:footerReference w:type="default" r:id="rId13"/>
          <w:headerReference w:type="first" r:id="rId14"/>
          <w:footerReference w:type="first" r:id="rId15"/>
          <w:type w:val="continuous"/>
          <w:pgSz w:w="11906" w:h="16838" w:code="9"/>
          <w:pgMar w:top="1701" w:right="1418" w:bottom="1701" w:left="1701" w:header="1701" w:footer="0" w:gutter="0"/>
          <w:cols w:space="708"/>
          <w:titlePg/>
          <w:docGrid w:linePitch="360"/>
        </w:sectPr>
      </w:pPr>
    </w:p>
    <w:p w14:paraId="2E667253" w14:textId="1132D7C6" w:rsidR="00E978D0" w:rsidRPr="002676A8" w:rsidRDefault="002676A8" w:rsidP="00A02A12">
      <w:pPr>
        <w:pStyle w:val="CETTitle"/>
        <w:rPr>
          <w:lang w:val="en-US"/>
        </w:rPr>
      </w:pPr>
      <w:r w:rsidRPr="002676A8">
        <w:rPr>
          <w:lang w:val="en-US"/>
        </w:rPr>
        <w:t xml:space="preserve">Transport of </w:t>
      </w:r>
      <w:r w:rsidR="00964A6B">
        <w:rPr>
          <w:lang w:val="en-US"/>
        </w:rPr>
        <w:t>D</w:t>
      </w:r>
      <w:r w:rsidRPr="002676A8">
        <w:rPr>
          <w:lang w:val="en-US"/>
        </w:rPr>
        <w:t xml:space="preserve">angerous </w:t>
      </w:r>
      <w:r w:rsidR="00964A6B">
        <w:rPr>
          <w:lang w:val="en-US"/>
        </w:rPr>
        <w:t>G</w:t>
      </w:r>
      <w:r w:rsidRPr="002676A8">
        <w:rPr>
          <w:lang w:val="en-US"/>
        </w:rPr>
        <w:t xml:space="preserve">oods by </w:t>
      </w:r>
      <w:r w:rsidR="00964A6B">
        <w:rPr>
          <w:lang w:val="en-US"/>
        </w:rPr>
        <w:t>R</w:t>
      </w:r>
      <w:r w:rsidRPr="002676A8">
        <w:rPr>
          <w:lang w:val="en-US"/>
        </w:rPr>
        <w:t>oad:</w:t>
      </w:r>
      <w:r w:rsidR="00A02A12">
        <w:rPr>
          <w:lang w:val="en-US"/>
        </w:rPr>
        <w:t xml:space="preserve"> </w:t>
      </w:r>
      <w:r w:rsidR="00964A6B">
        <w:rPr>
          <w:lang w:val="en-US"/>
        </w:rPr>
        <w:t>P</w:t>
      </w:r>
      <w:r w:rsidRPr="002676A8">
        <w:rPr>
          <w:lang w:val="en-US"/>
        </w:rPr>
        <w:t xml:space="preserve">reliminary </w:t>
      </w:r>
      <w:r w:rsidR="00964A6B">
        <w:rPr>
          <w:lang w:val="en-US"/>
        </w:rPr>
        <w:t>D</w:t>
      </w:r>
      <w:r w:rsidRPr="002676A8">
        <w:rPr>
          <w:lang w:val="en-US"/>
        </w:rPr>
        <w:t xml:space="preserve">ata </w:t>
      </w:r>
      <w:r w:rsidR="00964A6B">
        <w:rPr>
          <w:lang w:val="en-US"/>
        </w:rPr>
        <w:t>A</w:t>
      </w:r>
      <w:r w:rsidRPr="002676A8">
        <w:rPr>
          <w:lang w:val="en-US"/>
        </w:rPr>
        <w:t xml:space="preserve">nalysis in March 2020 </w:t>
      </w:r>
      <w:r w:rsidR="00964A6B">
        <w:rPr>
          <w:lang w:val="en-US"/>
        </w:rPr>
        <w:t>D</w:t>
      </w:r>
      <w:r w:rsidRPr="002676A8">
        <w:rPr>
          <w:lang w:val="en-US"/>
        </w:rPr>
        <w:t>uring COVID-19</w:t>
      </w:r>
      <w:r w:rsidR="00A66248">
        <w:rPr>
          <w:lang w:val="en-US"/>
        </w:rPr>
        <w:t xml:space="preserve"> </w:t>
      </w:r>
      <w:r w:rsidR="00C12FB3">
        <w:rPr>
          <w:lang w:val="en-US"/>
        </w:rPr>
        <w:t>E</w:t>
      </w:r>
      <w:r w:rsidR="008226E9">
        <w:rPr>
          <w:lang w:val="en-US"/>
        </w:rPr>
        <w:t xml:space="preserve">mergency </w:t>
      </w:r>
      <w:r w:rsidR="00A66248">
        <w:rPr>
          <w:lang w:val="en-US"/>
        </w:rPr>
        <w:t>in Italy</w:t>
      </w:r>
    </w:p>
    <w:p w14:paraId="2B3CA35C" w14:textId="46691255" w:rsidR="00E978D0" w:rsidRPr="00426FCD" w:rsidRDefault="00426FCD" w:rsidP="00AB5011">
      <w:pPr>
        <w:pStyle w:val="CETAuthors"/>
        <w:rPr>
          <w:lang w:val="it-IT"/>
        </w:rPr>
      </w:pPr>
      <w:r w:rsidRPr="00450928">
        <w:rPr>
          <w:lang w:val="it-IT"/>
        </w:rPr>
        <w:t>Fabio Borghetti</w:t>
      </w:r>
      <w:r w:rsidR="00600535" w:rsidRPr="00450928">
        <w:rPr>
          <w:lang w:val="it-IT"/>
        </w:rPr>
        <w:t>*</w:t>
      </w:r>
      <w:r w:rsidR="00543757">
        <w:rPr>
          <w:lang w:val="it-IT"/>
        </w:rPr>
        <w:t>,</w:t>
      </w:r>
      <w:r w:rsidR="00156403">
        <w:rPr>
          <w:lang w:val="it-IT"/>
        </w:rPr>
        <w:t xml:space="preserve"> Roberto Maja</w:t>
      </w:r>
    </w:p>
    <w:p w14:paraId="5053C5A8" w14:textId="6A7E4D91" w:rsidR="00E978D0" w:rsidRPr="00426FCD" w:rsidRDefault="00E9052F" w:rsidP="00E978D0">
      <w:pPr>
        <w:pStyle w:val="CETAddress"/>
        <w:rPr>
          <w:lang w:val="it-IT"/>
        </w:rPr>
      </w:pPr>
      <w:r w:rsidRPr="00E9052F">
        <w:rPr>
          <w:lang w:val="it-IT"/>
        </w:rPr>
        <w:t>Politecnico di Milano, Dipartimento di Design, Laboratorio Mobilità e Trasporti, Via Durando 38/A, 20154, Milano, Italy</w:t>
      </w:r>
    </w:p>
    <w:p w14:paraId="0127A28D" w14:textId="62E1415E" w:rsidR="00E978D0" w:rsidRPr="00F81FA7" w:rsidRDefault="00F81FA7" w:rsidP="00E978D0">
      <w:pPr>
        <w:pStyle w:val="CETemail"/>
        <w:rPr>
          <w:lang w:val="en-US"/>
        </w:rPr>
      </w:pPr>
      <w:r w:rsidRPr="00F81FA7">
        <w:rPr>
          <w:lang w:val="en-US"/>
        </w:rPr>
        <w:t>fabio.borghetti</w:t>
      </w:r>
      <w:r>
        <w:rPr>
          <w:lang w:val="en-US"/>
        </w:rPr>
        <w:t>@polimi.it</w:t>
      </w:r>
    </w:p>
    <w:p w14:paraId="519BAA4C" w14:textId="5650C8C1" w:rsidR="00E26EFB" w:rsidRPr="005A25BE" w:rsidRDefault="009047A7" w:rsidP="00E26EFB">
      <w:pPr>
        <w:pStyle w:val="CETBodytext"/>
      </w:pPr>
      <w:r w:rsidRPr="009047A7">
        <w:t>The work proposes a preliminary analysis of the transport of dangerous goods in Italy during the lockdown caused by COVID</w:t>
      </w:r>
      <w:r w:rsidR="00E52A61">
        <w:t>-</w:t>
      </w:r>
      <w:r w:rsidRPr="009047A7">
        <w:t>19 in March 2020. Using a monitoring network able to detect the orange panel (UN and KEMLER number), it was possible to analyze the data related to the gates near Brescia (</w:t>
      </w:r>
      <w:r w:rsidR="003C36C2">
        <w:t>Regione Lombardia</w:t>
      </w:r>
      <w:r w:rsidRPr="009047A7">
        <w:t>) and Trecate (Region</w:t>
      </w:r>
      <w:r w:rsidR="003C36C2">
        <w:t>e Piemonte</w:t>
      </w:r>
      <w:r w:rsidRPr="009047A7">
        <w:t xml:space="preserve">). </w:t>
      </w:r>
      <w:r w:rsidR="002F3953" w:rsidRPr="009047A7">
        <w:t xml:space="preserve">The first gate is located </w:t>
      </w:r>
      <w:r w:rsidR="00B3096F" w:rsidRPr="009047A7">
        <w:t>on area</w:t>
      </w:r>
      <w:r w:rsidR="002F3953" w:rsidRPr="009047A7">
        <w:t xml:space="preserve"> which is one currently most affected by COVID</w:t>
      </w:r>
      <w:r w:rsidR="00E52A61">
        <w:t>-</w:t>
      </w:r>
      <w:r w:rsidR="002F3953" w:rsidRPr="009047A7">
        <w:t xml:space="preserve">19 in the whole of Italy. </w:t>
      </w:r>
      <w:r w:rsidR="002F3953" w:rsidRPr="00A24E84">
        <w:t xml:space="preserve">The second gate is </w:t>
      </w:r>
      <w:r w:rsidR="00AA5E4A">
        <w:t>plac</w:t>
      </w:r>
      <w:r w:rsidR="002F3953" w:rsidRPr="00A24E84">
        <w:t>ed in a suburban area near the city of Trecate in the province of Novara. This gate can be considered significant because it is close to an important industrial pole where there are several chemical plants also for the processing of hydrocarbons.</w:t>
      </w:r>
      <w:r w:rsidR="004D5492">
        <w:t xml:space="preserve"> </w:t>
      </w:r>
      <w:r w:rsidR="00AD51D7" w:rsidRPr="00AD51D7">
        <w:t xml:space="preserve">The analysis was performed considering three representative substances: gasoline, diesel fuel and oxygen. The first substance could reasonably be associated with the transport of people (motor vehicles), the second with the transport of goods (heavy vehicles) while the third could be </w:t>
      </w:r>
      <w:r w:rsidR="00893624">
        <w:t xml:space="preserve">even </w:t>
      </w:r>
      <w:r w:rsidR="00AD51D7" w:rsidRPr="00AD51D7">
        <w:t>used in the medical and hospital sector as a result of the greater number of people having contracted COVID</w:t>
      </w:r>
      <w:r w:rsidR="00E52A61">
        <w:t>-</w:t>
      </w:r>
      <w:r w:rsidR="00AD51D7" w:rsidRPr="00AD51D7">
        <w:t>19</w:t>
      </w:r>
      <w:r w:rsidR="00CD6938">
        <w:t>.</w:t>
      </w:r>
      <w:r w:rsidR="00893624">
        <w:t xml:space="preserve"> </w:t>
      </w:r>
      <w:r w:rsidR="005A25BE" w:rsidRPr="005A25BE">
        <w:t>Several analyses were carried out in order to compare the number of transits of hazardous goods detected with a reference period.</w:t>
      </w:r>
    </w:p>
    <w:p w14:paraId="476B2F2E" w14:textId="3097914A" w:rsidR="00600535" w:rsidRDefault="00CF6322" w:rsidP="00600535">
      <w:pPr>
        <w:pStyle w:val="CETHeading1"/>
        <w:rPr>
          <w:lang w:val="en-GB"/>
        </w:rPr>
      </w:pPr>
      <w:r>
        <w:rPr>
          <w:lang w:val="en-GB"/>
        </w:rPr>
        <w:t xml:space="preserve">Introduction </w:t>
      </w:r>
      <w:r w:rsidR="002237BD">
        <w:rPr>
          <w:lang w:val="en-GB"/>
        </w:rPr>
        <w:t>and aim of the analysis</w:t>
      </w:r>
    </w:p>
    <w:p w14:paraId="41F0BF0E" w14:textId="36F50079" w:rsidR="00053C6B" w:rsidRPr="003F60B3" w:rsidRDefault="00960E99" w:rsidP="00062921">
      <w:pPr>
        <w:pStyle w:val="CETBodytext"/>
      </w:pPr>
      <w:r w:rsidRPr="00960E99">
        <w:t>The global emergency associated with COVID</w:t>
      </w:r>
      <w:r w:rsidR="002A7677">
        <w:t>-</w:t>
      </w:r>
      <w:r w:rsidRPr="00960E99">
        <w:t>19 is having in Italy important impacts on the transport system and in particular on the goods distribution</w:t>
      </w:r>
      <w:r w:rsidR="006448BF">
        <w:t>; t</w:t>
      </w:r>
      <w:r w:rsidRPr="00960E99">
        <w:t>he transport of dangerous substances travelling by road is also affected. The aim of this work is to perform a preliminary analysis of the variation in the type and quantity of dangerous substances that passed through Italy in March 2020.</w:t>
      </w:r>
      <w:r w:rsidR="002C00ED">
        <w:t xml:space="preserve"> </w:t>
      </w:r>
      <w:r w:rsidR="00E16478" w:rsidRPr="000D02C5">
        <w:t>Obviously,</w:t>
      </w:r>
      <w:r w:rsidR="000D02C5" w:rsidRPr="000D02C5">
        <w:t xml:space="preserve"> it would be impossible to know and process the data on the whole national area: it was therefore decided to analyze two gates located respectively in the </w:t>
      </w:r>
      <w:r w:rsidR="002B5C88">
        <w:t xml:space="preserve">Regione </w:t>
      </w:r>
      <w:r w:rsidR="000D02C5" w:rsidRPr="000D02C5">
        <w:t>Lombard</w:t>
      </w:r>
      <w:r w:rsidR="002B5C88">
        <w:t>ia</w:t>
      </w:r>
      <w:r w:rsidR="000D02C5" w:rsidRPr="000D02C5">
        <w:t xml:space="preserve"> and </w:t>
      </w:r>
      <w:r w:rsidR="002B5C88">
        <w:t xml:space="preserve">Regione </w:t>
      </w:r>
      <w:r w:rsidR="000D02C5" w:rsidRPr="000D02C5">
        <w:t>Pie</w:t>
      </w:r>
      <w:r w:rsidR="002B5C88">
        <w:t>monte</w:t>
      </w:r>
      <w:r w:rsidR="000D02C5" w:rsidRPr="000D02C5">
        <w:t xml:space="preserve"> considered representative. The first gate is located on the motorway </w:t>
      </w:r>
      <w:r w:rsidR="00AA50E8">
        <w:t xml:space="preserve">A4 </w:t>
      </w:r>
      <w:r w:rsidR="000D02C5" w:rsidRPr="000D02C5">
        <w:t xml:space="preserve">near the city of Brescia, which is </w:t>
      </w:r>
      <w:r w:rsidR="006F77F0" w:rsidRPr="000D02C5">
        <w:t xml:space="preserve">currently </w:t>
      </w:r>
      <w:r w:rsidR="000D02C5" w:rsidRPr="000D02C5">
        <w:t>one of the areas most affected by COVID</w:t>
      </w:r>
      <w:r w:rsidR="002A7677">
        <w:t>-</w:t>
      </w:r>
      <w:r w:rsidR="000D02C5" w:rsidRPr="000D02C5">
        <w:t>19 in Italy.</w:t>
      </w:r>
      <w:r w:rsidR="006D430D">
        <w:t xml:space="preserve"> </w:t>
      </w:r>
      <w:r w:rsidR="00A24E84" w:rsidRPr="00A24E84">
        <w:t>The second gate is located in a suburban area near the city of Trecate in the province of Novara. This gate can be considered significant because it is close to an important industrial pole where there are several chemical plants also for the processing of hydrocarbons.</w:t>
      </w:r>
      <w:r w:rsidR="002C00ED">
        <w:t xml:space="preserve"> </w:t>
      </w:r>
      <w:r w:rsidR="00A24E84" w:rsidRPr="00A24E84">
        <w:t>March 2020 is the first month of national lockdown of which data are available at this time</w:t>
      </w:r>
      <w:r w:rsidR="00D045F7">
        <w:t xml:space="preserve"> (April 2020)</w:t>
      </w:r>
      <w:r w:rsidR="00A24E84" w:rsidRPr="00A24E84">
        <w:t>. Although it is a limited time horizon, it is considered useful to provide a preliminary analysis aimed at knowing the trend and therefore the impact of this type of transport.</w:t>
      </w:r>
      <w:r w:rsidR="002C00ED">
        <w:t xml:space="preserve"> </w:t>
      </w:r>
      <w:r w:rsidR="00053C6B" w:rsidRPr="00515CFF">
        <w:t xml:space="preserve">The analysis was performed considering three representative substances: gasoline, diesel </w:t>
      </w:r>
      <w:r w:rsidR="004F5D0D">
        <w:t xml:space="preserve">fuel </w:t>
      </w:r>
      <w:r w:rsidR="00053C6B" w:rsidRPr="00515CFF">
        <w:t>and oxygen. The first substance could reasonably be associated with the transport of people (motor vehicles), the second with the transport of goods (heavy vehicles) while the third could be used in the medical and hospital sector as a result of the greater number of people having contracted COVID</w:t>
      </w:r>
      <w:r w:rsidR="002A7677">
        <w:t>-</w:t>
      </w:r>
      <w:r w:rsidR="00053C6B" w:rsidRPr="00515CFF">
        <w:t xml:space="preserve">19. </w:t>
      </w:r>
      <w:r w:rsidR="00053C6B" w:rsidRPr="003F60B3">
        <w:t>The following comparison was made for each of the two gates:</w:t>
      </w:r>
    </w:p>
    <w:p w14:paraId="6E61B3DA" w14:textId="7DB6CB0F" w:rsidR="00BE0B08" w:rsidRPr="003F60B3" w:rsidRDefault="00573327" w:rsidP="00BE0B08">
      <w:pPr>
        <w:pStyle w:val="CETBodytext"/>
        <w:numPr>
          <w:ilvl w:val="0"/>
          <w:numId w:val="22"/>
        </w:numPr>
      </w:pPr>
      <w:r w:rsidRPr="003F60B3">
        <w:t xml:space="preserve">1° </w:t>
      </w:r>
      <w:r w:rsidR="00126BB1" w:rsidRPr="003F60B3">
        <w:t>quarter</w:t>
      </w:r>
      <w:r w:rsidRPr="003F60B3">
        <w:t xml:space="preserve"> year 2019 and year 2020</w:t>
      </w:r>
      <w:r w:rsidR="00235B64" w:rsidRPr="003F60B3">
        <w:t xml:space="preserve"> - </w:t>
      </w:r>
      <w:r w:rsidR="003F60B3" w:rsidRPr="003F60B3">
        <w:t>all substances</w:t>
      </w:r>
    </w:p>
    <w:p w14:paraId="335BD9D3" w14:textId="033648DB" w:rsidR="00573327" w:rsidRPr="003F60B3" w:rsidRDefault="00573327" w:rsidP="00BE0B08">
      <w:pPr>
        <w:pStyle w:val="CETBodytext"/>
        <w:numPr>
          <w:ilvl w:val="0"/>
          <w:numId w:val="22"/>
        </w:numPr>
      </w:pPr>
      <w:r w:rsidRPr="003F60B3">
        <w:t>Top 10 substances year 2019 and year 2020</w:t>
      </w:r>
    </w:p>
    <w:p w14:paraId="0E506923" w14:textId="16E751EC" w:rsidR="00E07A3C" w:rsidRPr="003F60B3" w:rsidRDefault="00573327" w:rsidP="00062921">
      <w:pPr>
        <w:pStyle w:val="CETBodytext"/>
        <w:numPr>
          <w:ilvl w:val="0"/>
          <w:numId w:val="22"/>
        </w:numPr>
      </w:pPr>
      <w:r w:rsidRPr="003F60B3">
        <w:rPr>
          <w:lang w:val="en-GB"/>
        </w:rPr>
        <w:t xml:space="preserve">Number </w:t>
      </w:r>
      <w:r w:rsidR="004F5D0D" w:rsidRPr="003F60B3">
        <w:rPr>
          <w:lang w:val="en-GB"/>
        </w:rPr>
        <w:t xml:space="preserve">transits </w:t>
      </w:r>
      <w:r w:rsidRPr="003F60B3">
        <w:rPr>
          <w:lang w:val="en-GB"/>
        </w:rPr>
        <w:t>of gasoline, diesel fuel, oxygen on a monthly basis - March 2019 and March 2020</w:t>
      </w:r>
    </w:p>
    <w:p w14:paraId="030E2852" w14:textId="34884B49" w:rsidR="009854EA" w:rsidRDefault="009854EA" w:rsidP="009854EA">
      <w:pPr>
        <w:pStyle w:val="CETBodytext"/>
      </w:pPr>
      <w:r w:rsidRPr="009854EA">
        <w:t>Further analysis and evaluation will then be possible, considering a longer time period, a larger number of gates and especially by cross-referencing this data with other available information.</w:t>
      </w:r>
      <w:r w:rsidR="00203F69">
        <w:t xml:space="preserve"> </w:t>
      </w:r>
      <w:r w:rsidR="0030679C" w:rsidRPr="0030679C">
        <w:t xml:space="preserve">The analysis was carried out using the monitoring network developed within the Interreg IT - CH </w:t>
      </w:r>
      <w:r w:rsidR="00376FC2" w:rsidRPr="0030679C">
        <w:t>DESTINATION</w:t>
      </w:r>
      <w:r w:rsidR="0030679C" w:rsidRPr="0030679C">
        <w:t xml:space="preserve"> project aimed at assessing the risk associated with the transport of dangerous goods</w:t>
      </w:r>
      <w:r w:rsidR="003A6E9D">
        <w:t xml:space="preserve"> (</w:t>
      </w:r>
      <w:r w:rsidR="00090253">
        <w:t>Studer et al.</w:t>
      </w:r>
      <w:r w:rsidR="003A6E9D">
        <w:t xml:space="preserve">, </w:t>
      </w:r>
      <w:r w:rsidR="00090253">
        <w:t>2012</w:t>
      </w:r>
      <w:r w:rsidR="00576285">
        <w:t>;</w:t>
      </w:r>
      <w:r w:rsidR="00DF2486">
        <w:t xml:space="preserve"> Borghetti et al.</w:t>
      </w:r>
      <w:r w:rsidR="003A6E9D">
        <w:t xml:space="preserve">, </w:t>
      </w:r>
      <w:r w:rsidR="00DF2486">
        <w:lastRenderedPageBreak/>
        <w:t>2018b</w:t>
      </w:r>
      <w:r w:rsidR="00090253">
        <w:t>)</w:t>
      </w:r>
      <w:r w:rsidR="0030679C" w:rsidRPr="0030679C">
        <w:t>. The monitoring network is made up of 32 gates located on different roads of the project area</w:t>
      </w:r>
      <w:r w:rsidR="003019F9">
        <w:t xml:space="preserve"> (</w:t>
      </w:r>
      <w:r w:rsidR="003D3892">
        <w:t>Borghetti et al.</w:t>
      </w:r>
      <w:r w:rsidR="003019F9">
        <w:t xml:space="preserve">, </w:t>
      </w:r>
      <w:r w:rsidR="003D3892">
        <w:t>2018</w:t>
      </w:r>
      <w:r w:rsidR="00DF2486">
        <w:t>a</w:t>
      </w:r>
      <w:r w:rsidR="003D3892">
        <w:t>)</w:t>
      </w:r>
      <w:r w:rsidR="00F05184">
        <w:t>.</w:t>
      </w:r>
      <w:r w:rsidR="0029684F">
        <w:t xml:space="preserve"> </w:t>
      </w:r>
      <w:r w:rsidRPr="009854EA">
        <w:t xml:space="preserve">Figure </w:t>
      </w:r>
      <w:r>
        <w:t>1</w:t>
      </w:r>
      <w:r w:rsidRPr="009854EA">
        <w:t xml:space="preserve"> shows the geographical framework and location of the two cameras (gates) used in this study.</w:t>
      </w:r>
    </w:p>
    <w:p w14:paraId="39C84E2F" w14:textId="64483700" w:rsidR="007507D3" w:rsidRDefault="007507D3" w:rsidP="004E175F">
      <w:pPr>
        <w:pStyle w:val="CETBodytext"/>
        <w:rPr>
          <w:lang w:val="en-GB"/>
        </w:rPr>
      </w:pPr>
    </w:p>
    <w:p w14:paraId="4972985E" w14:textId="7E4FDC18" w:rsidR="00346189" w:rsidRDefault="00346189" w:rsidP="004E175F">
      <w:pPr>
        <w:pStyle w:val="CETBodytext"/>
        <w:rPr>
          <w:lang w:val="en-GB"/>
        </w:rPr>
      </w:pPr>
      <w:r w:rsidRPr="00346189">
        <w:rPr>
          <w:noProof/>
          <w:lang w:val="en-GB"/>
        </w:rPr>
        <w:drawing>
          <wp:inline distT="0" distB="0" distL="0" distR="0" wp14:anchorId="58BB8BF7" wp14:editId="4AC394B8">
            <wp:extent cx="5579745" cy="1853565"/>
            <wp:effectExtent l="0" t="0" r="0" b="635"/>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579745" cy="1853565"/>
                    </a:xfrm>
                    <a:prstGeom prst="rect">
                      <a:avLst/>
                    </a:prstGeom>
                  </pic:spPr>
                </pic:pic>
              </a:graphicData>
            </a:graphic>
          </wp:inline>
        </w:drawing>
      </w:r>
    </w:p>
    <w:p w14:paraId="4DC2033D" w14:textId="11E2DBD7" w:rsidR="00A0741A" w:rsidRPr="008962E8" w:rsidRDefault="00A0741A" w:rsidP="00A0741A">
      <w:pPr>
        <w:pStyle w:val="CETCaption"/>
        <w:rPr>
          <w:lang w:val="en-US"/>
        </w:rPr>
      </w:pPr>
      <w:r w:rsidRPr="008962E8">
        <w:rPr>
          <w:lang w:val="en-US"/>
        </w:rPr>
        <w:t xml:space="preserve">Figure 1: </w:t>
      </w:r>
      <w:r w:rsidR="008962E8" w:rsidRPr="008962E8">
        <w:rPr>
          <w:lang w:val="en-US"/>
        </w:rPr>
        <w:t>Location of the two cameras (gate) used in this study</w:t>
      </w:r>
    </w:p>
    <w:p w14:paraId="04989A29" w14:textId="0A6C6FEA" w:rsidR="004412A9" w:rsidRPr="004412A9" w:rsidRDefault="004412A9" w:rsidP="004E175F">
      <w:pPr>
        <w:pStyle w:val="CETBodytext"/>
      </w:pPr>
      <w:r w:rsidRPr="004412A9">
        <w:t xml:space="preserve">As an example, the recognition of vehicles used for the transport of hazardous goods by reading the orange panel (UN and KEMLER </w:t>
      </w:r>
      <w:r w:rsidR="00ED4B6D">
        <w:t>numbers</w:t>
      </w:r>
      <w:r w:rsidRPr="004412A9">
        <w:t xml:space="preserve">) is shown in the </w:t>
      </w:r>
      <w:r w:rsidR="008E3E39">
        <w:t>F</w:t>
      </w:r>
      <w:r w:rsidRPr="004412A9">
        <w:t xml:space="preserve">igure </w:t>
      </w:r>
      <w:r>
        <w:t>2.</w:t>
      </w:r>
    </w:p>
    <w:p w14:paraId="539C9DC3" w14:textId="77777777" w:rsidR="00461791" w:rsidRPr="004412A9" w:rsidRDefault="00461791" w:rsidP="004E175F">
      <w:pPr>
        <w:pStyle w:val="CETBodytext"/>
      </w:pPr>
    </w:p>
    <w:p w14:paraId="4B40E01C" w14:textId="05375ED7" w:rsidR="00AC3450" w:rsidRDefault="005907E1" w:rsidP="00AC3450">
      <w:pPr>
        <w:pStyle w:val="CETListbullets"/>
        <w:ind w:left="0" w:firstLine="0"/>
      </w:pPr>
      <w:r w:rsidRPr="005907E1">
        <w:rPr>
          <w:noProof/>
        </w:rPr>
        <w:drawing>
          <wp:inline distT="0" distB="0" distL="0" distR="0" wp14:anchorId="383E04FE" wp14:editId="3258B5ED">
            <wp:extent cx="5579745" cy="1379855"/>
            <wp:effectExtent l="0" t="0" r="0" b="4445"/>
            <wp:docPr id="23"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screen">
                      <a:extLst>
                        <a:ext uri="{28A0092B-C50C-407E-A947-70E740481C1C}">
                          <a14:useLocalDpi xmlns:a14="http://schemas.microsoft.com/office/drawing/2010/main"/>
                        </a:ext>
                      </a:extLst>
                    </a:blip>
                    <a:stretch>
                      <a:fillRect/>
                    </a:stretch>
                  </pic:blipFill>
                  <pic:spPr>
                    <a:xfrm>
                      <a:off x="0" y="0"/>
                      <a:ext cx="5579745" cy="1379855"/>
                    </a:xfrm>
                    <a:prstGeom prst="rect">
                      <a:avLst/>
                    </a:prstGeom>
                  </pic:spPr>
                </pic:pic>
              </a:graphicData>
            </a:graphic>
          </wp:inline>
        </w:drawing>
      </w:r>
    </w:p>
    <w:p w14:paraId="626DCE55" w14:textId="11CAA0A1" w:rsidR="00C9131E" w:rsidRDefault="00E54280" w:rsidP="00E54280">
      <w:pPr>
        <w:pStyle w:val="CETCaption"/>
      </w:pPr>
      <w:r w:rsidRPr="00B57B36">
        <w:t xml:space="preserve">Figure </w:t>
      </w:r>
      <w:r w:rsidR="004412A9">
        <w:t>2</w:t>
      </w:r>
      <w:r w:rsidRPr="00B57B36">
        <w:t>:</w:t>
      </w:r>
      <w:r>
        <w:t xml:space="preserve"> </w:t>
      </w:r>
      <w:r w:rsidR="00E659E5" w:rsidRPr="00E659E5">
        <w:t xml:space="preserve">Example of orange panel scanning with </w:t>
      </w:r>
      <w:r w:rsidR="00E659E5">
        <w:t xml:space="preserve">OCR </w:t>
      </w:r>
      <w:r w:rsidR="00CC7863">
        <w:t xml:space="preserve">- </w:t>
      </w:r>
      <w:r w:rsidR="00CC7863" w:rsidRPr="00CC7863">
        <w:t>Optical Character Recognition</w:t>
      </w:r>
      <w:r w:rsidR="00CC7863">
        <w:t xml:space="preserve"> </w:t>
      </w:r>
      <w:r w:rsidR="00E659E5" w:rsidRPr="00E659E5">
        <w:t>camera</w:t>
      </w:r>
    </w:p>
    <w:p w14:paraId="2F7C74CE" w14:textId="75875494" w:rsidR="00DB6A73" w:rsidRDefault="00DB6A73" w:rsidP="00DB6A73">
      <w:pPr>
        <w:pStyle w:val="CETBodytext"/>
      </w:pPr>
      <w:r w:rsidRPr="00DB6A73">
        <w:t>The use of data related to the transport of hazardous substances can support analytical models for risk analysis</w:t>
      </w:r>
      <w:r w:rsidR="00755FC5" w:rsidRPr="00755FC5">
        <w:t xml:space="preserve"> </w:t>
      </w:r>
      <w:r w:rsidR="003019F9">
        <w:t>(</w:t>
      </w:r>
      <w:proofErr w:type="spellStart"/>
      <w:r w:rsidR="00755FC5" w:rsidRPr="00755FC5">
        <w:t>Bubbico</w:t>
      </w:r>
      <w:proofErr w:type="spellEnd"/>
      <w:r w:rsidR="00755FC5" w:rsidRPr="00755FC5">
        <w:t xml:space="preserve"> et al.</w:t>
      </w:r>
      <w:r w:rsidR="003019F9">
        <w:t xml:space="preserve">, </w:t>
      </w:r>
      <w:r w:rsidR="00755FC5" w:rsidRPr="00755FC5">
        <w:t>2006</w:t>
      </w:r>
      <w:r w:rsidR="00DF28D3">
        <w:t>;</w:t>
      </w:r>
      <w:r w:rsidR="00755FC5" w:rsidRPr="00755FC5">
        <w:t xml:space="preserve"> Conca et al.</w:t>
      </w:r>
      <w:r w:rsidR="003019F9">
        <w:t xml:space="preserve">, </w:t>
      </w:r>
      <w:r w:rsidR="00755FC5" w:rsidRPr="00755FC5">
        <w:t>2016)</w:t>
      </w:r>
      <w:r w:rsidR="00755FC5">
        <w:t>.</w:t>
      </w:r>
      <w:r w:rsidR="00921CD0">
        <w:t xml:space="preserve"> </w:t>
      </w:r>
      <w:r w:rsidR="00AE6C4F" w:rsidRPr="00AE6C4F">
        <w:t xml:space="preserve">In addition, it is possible to estimate not only natural and anthropic targets (built-up areas, industrial zones and healthcare, education and commercial facilities) but also road users </w:t>
      </w:r>
      <w:r w:rsidR="000670A4" w:rsidRPr="000670A4">
        <w:t>(stopped in queue)</w:t>
      </w:r>
      <w:r w:rsidR="000670A4">
        <w:t xml:space="preserve"> </w:t>
      </w:r>
      <w:r w:rsidR="00AE6C4F" w:rsidRPr="00AE6C4F">
        <w:t>potentially exposed following a relevant event</w:t>
      </w:r>
      <w:r w:rsidR="003019F9">
        <w:t xml:space="preserve"> (</w:t>
      </w:r>
      <w:r w:rsidR="00D35558">
        <w:t>Studer et al.</w:t>
      </w:r>
      <w:r w:rsidR="003019F9">
        <w:t xml:space="preserve">, </w:t>
      </w:r>
      <w:r w:rsidR="00D35558">
        <w:t>2018).</w:t>
      </w:r>
    </w:p>
    <w:p w14:paraId="573BE6EE" w14:textId="0006A779" w:rsidR="00C61D7A" w:rsidRDefault="00C61D7A" w:rsidP="00DB6A73">
      <w:pPr>
        <w:pStyle w:val="CETBodytext"/>
      </w:pPr>
      <w:r>
        <w:t>F</w:t>
      </w:r>
      <w:r w:rsidRPr="00ED5071">
        <w:t>igure</w:t>
      </w:r>
      <w:r>
        <w:t xml:space="preserve"> 3</w:t>
      </w:r>
      <w:r w:rsidRPr="00ED5071">
        <w:t xml:space="preserve"> shows the total number of transits detected </w:t>
      </w:r>
      <w:r w:rsidR="00393A9B">
        <w:t>by</w:t>
      </w:r>
      <w:r w:rsidRPr="00ED5071">
        <w:t xml:space="preserve"> the Brescia </w:t>
      </w:r>
      <w:r w:rsidR="00820A53">
        <w:t xml:space="preserve">and Trecate </w:t>
      </w:r>
      <w:r w:rsidRPr="00ED5071">
        <w:t>gate</w:t>
      </w:r>
      <w:r w:rsidR="00DF770C">
        <w:t>s</w:t>
      </w:r>
      <w:r w:rsidRPr="00ED5071">
        <w:t xml:space="preserve"> with references to the first quarter of 2019 and 2020. </w:t>
      </w:r>
      <w:r w:rsidR="00E434CB">
        <w:t>With</w:t>
      </w:r>
      <w:r w:rsidR="00FF6467" w:rsidRPr="00A91E98">
        <w:t xml:space="preserve"> regard </w:t>
      </w:r>
      <w:r w:rsidR="00E434CB">
        <w:t xml:space="preserve">to </w:t>
      </w:r>
      <w:r w:rsidR="00FF6467" w:rsidRPr="00A91E98">
        <w:t xml:space="preserve">the month of March 2020, it should be noted that the camera </w:t>
      </w:r>
      <w:r w:rsidR="00FF6467">
        <w:t xml:space="preserve">of Trecate Gate </w:t>
      </w:r>
      <w:r w:rsidR="00FF6467" w:rsidRPr="00A91E98">
        <w:t>did not work for the whole month: due to a technical failure it recorded the passage of vehicles from day 1 to day 26.</w:t>
      </w:r>
      <w:r w:rsidR="00417D9E">
        <w:t xml:space="preserve"> </w:t>
      </w:r>
      <w:r w:rsidR="00417D9E" w:rsidRPr="00A91E98">
        <w:t>However, it should be noted that in March 2020 there was a significant reduction in the number of dangerous substances detected in comparison with both the previous two months and March 2019.</w:t>
      </w:r>
    </w:p>
    <w:p w14:paraId="64AA0EB5" w14:textId="77777777" w:rsidR="00417D9E" w:rsidRDefault="00417D9E" w:rsidP="00DB6A73">
      <w:pPr>
        <w:pStyle w:val="CETBodytext"/>
      </w:pPr>
    </w:p>
    <w:p w14:paraId="77C7AAD6" w14:textId="256FAE39" w:rsidR="00C621B3" w:rsidRDefault="00BC17F4" w:rsidP="00DB6A73">
      <w:pPr>
        <w:pStyle w:val="CETBodytext"/>
      </w:pPr>
      <w:r w:rsidRPr="00BC17F4">
        <w:rPr>
          <w:noProof/>
          <w:lang w:val="en-GB"/>
        </w:rPr>
        <w:drawing>
          <wp:inline distT="0" distB="0" distL="0" distR="0" wp14:anchorId="487B7A07" wp14:editId="13214108">
            <wp:extent cx="4440115" cy="1299140"/>
            <wp:effectExtent l="0" t="0" r="0" b="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493964" cy="1314896"/>
                    </a:xfrm>
                    <a:prstGeom prst="rect">
                      <a:avLst/>
                    </a:prstGeom>
                  </pic:spPr>
                </pic:pic>
              </a:graphicData>
            </a:graphic>
          </wp:inline>
        </w:drawing>
      </w:r>
    </w:p>
    <w:p w14:paraId="168B103E" w14:textId="0885AC09" w:rsidR="00C61D7A" w:rsidRPr="009A0F11" w:rsidRDefault="00C61D7A" w:rsidP="00C61D7A">
      <w:pPr>
        <w:pStyle w:val="CETCaption"/>
        <w:rPr>
          <w:lang w:val="en-US"/>
        </w:rPr>
      </w:pPr>
      <w:r w:rsidRPr="00A86ACA">
        <w:rPr>
          <w:lang w:val="en-US"/>
        </w:rPr>
        <w:t xml:space="preserve">Figure 3: Transit trends of dangerous goods detected by the Brescia </w:t>
      </w:r>
      <w:r>
        <w:rPr>
          <w:lang w:val="en-US"/>
        </w:rPr>
        <w:t xml:space="preserve">and Trecate </w:t>
      </w:r>
      <w:r w:rsidRPr="00A86ACA">
        <w:rPr>
          <w:lang w:val="en-US"/>
        </w:rPr>
        <w:t>gate</w:t>
      </w:r>
      <w:r w:rsidR="008E2156">
        <w:rPr>
          <w:lang w:val="en-US"/>
        </w:rPr>
        <w:t>s</w:t>
      </w:r>
      <w:r w:rsidRPr="00A86ACA">
        <w:rPr>
          <w:lang w:val="en-US"/>
        </w:rPr>
        <w:t xml:space="preserve"> in the first quarter of </w:t>
      </w:r>
      <w:r w:rsidR="009347E0">
        <w:rPr>
          <w:lang w:val="en-US"/>
        </w:rPr>
        <w:t xml:space="preserve">year </w:t>
      </w:r>
      <w:r w:rsidRPr="00A86ACA">
        <w:rPr>
          <w:lang w:val="en-US"/>
        </w:rPr>
        <w:t xml:space="preserve">2019 and </w:t>
      </w:r>
      <w:r w:rsidR="009347E0">
        <w:rPr>
          <w:lang w:val="en-US"/>
        </w:rPr>
        <w:t xml:space="preserve">year </w:t>
      </w:r>
      <w:r w:rsidRPr="00A86ACA">
        <w:rPr>
          <w:lang w:val="en-US"/>
        </w:rPr>
        <w:t>2020</w:t>
      </w:r>
    </w:p>
    <w:p w14:paraId="5AA567C6" w14:textId="66FE7F1B" w:rsidR="00C61D7A" w:rsidRDefault="00230532" w:rsidP="00DB6A73">
      <w:pPr>
        <w:pStyle w:val="CETBodytext"/>
      </w:pPr>
      <w:r w:rsidRPr="00230532">
        <w:lastRenderedPageBreak/>
        <w:t xml:space="preserve">The following is a detailed analysis of the </w:t>
      </w:r>
      <w:r w:rsidR="00722845">
        <w:t xml:space="preserve">Brescia and Trecate </w:t>
      </w:r>
      <w:r w:rsidRPr="00230532">
        <w:t>gate</w:t>
      </w:r>
      <w:r>
        <w:t>.</w:t>
      </w:r>
    </w:p>
    <w:p w14:paraId="527E0384" w14:textId="5F8E341A" w:rsidR="00B37C9E" w:rsidRPr="00393A9B" w:rsidRDefault="00A0741A" w:rsidP="00600535">
      <w:pPr>
        <w:pStyle w:val="CETHeading1"/>
      </w:pPr>
      <w:r>
        <w:t xml:space="preserve">Brescia </w:t>
      </w:r>
      <w:r w:rsidR="00121F15">
        <w:t>gate</w:t>
      </w:r>
      <w:r>
        <w:t xml:space="preserve"> analysis</w:t>
      </w:r>
    </w:p>
    <w:p w14:paraId="7EC5E6E4" w14:textId="79BB6442" w:rsidR="00B655C9" w:rsidRDefault="00694E19" w:rsidP="00FE4DCF">
      <w:pPr>
        <w:pStyle w:val="CETBodytext"/>
      </w:pPr>
      <w:r w:rsidRPr="00694E19">
        <w:t xml:space="preserve">A further analysis deals with the 10 most transited hazardous substances detected by the camera. </w:t>
      </w:r>
      <w:r w:rsidRPr="00083F01">
        <w:t xml:space="preserve">In particular, a comparison was made between March 2019 and </w:t>
      </w:r>
      <w:r w:rsidR="00083F01">
        <w:t xml:space="preserve">March </w:t>
      </w:r>
      <w:r w:rsidRPr="00083F01">
        <w:t>2020 in order to identify possible variations</w:t>
      </w:r>
      <w:r w:rsidR="000D67D8">
        <w:t xml:space="preserve"> as shown in </w:t>
      </w:r>
      <w:r w:rsidR="008E3E39">
        <w:t>F</w:t>
      </w:r>
      <w:r w:rsidR="000D67D8">
        <w:t>igure 4</w:t>
      </w:r>
      <w:r w:rsidRPr="00083F01">
        <w:t xml:space="preserve">. Although in reduced quantities, the first two substances are diesel </w:t>
      </w:r>
      <w:r w:rsidR="00083F01">
        <w:t xml:space="preserve">fuel </w:t>
      </w:r>
      <w:r w:rsidRPr="00083F01">
        <w:t xml:space="preserve">and </w:t>
      </w:r>
      <w:r w:rsidR="00083F01">
        <w:t>gasoline</w:t>
      </w:r>
      <w:r w:rsidRPr="00083F01">
        <w:t xml:space="preserve"> in March 2020 and the reduction is -17% and -23% respectively. Oxygen +15% and nitrogen are growing in quantities, probably used in hospitals and medical care while the aviation fuel that could be used for air transport is reduced.</w:t>
      </w:r>
    </w:p>
    <w:p w14:paraId="50F51C0E" w14:textId="5C077963" w:rsidR="00C15BD3" w:rsidRDefault="00FE4DCF" w:rsidP="00FF3237">
      <w:pPr>
        <w:pStyle w:val="CETCaption"/>
      </w:pPr>
      <w:r w:rsidRPr="00FE4DCF">
        <w:rPr>
          <w:noProof/>
        </w:rPr>
        <w:drawing>
          <wp:inline distT="0" distB="0" distL="0" distR="0" wp14:anchorId="25C8BD3B" wp14:editId="65C532B7">
            <wp:extent cx="5579745" cy="2348230"/>
            <wp:effectExtent l="0" t="0" r="0" b="127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screen">
                      <a:extLst>
                        <a:ext uri="{28A0092B-C50C-407E-A947-70E740481C1C}">
                          <a14:useLocalDpi xmlns:a14="http://schemas.microsoft.com/office/drawing/2010/main"/>
                        </a:ext>
                      </a:extLst>
                    </a:blip>
                    <a:stretch>
                      <a:fillRect/>
                    </a:stretch>
                  </pic:blipFill>
                  <pic:spPr>
                    <a:xfrm>
                      <a:off x="0" y="0"/>
                      <a:ext cx="5579745" cy="2348230"/>
                    </a:xfrm>
                    <a:prstGeom prst="rect">
                      <a:avLst/>
                    </a:prstGeom>
                  </pic:spPr>
                </pic:pic>
              </a:graphicData>
            </a:graphic>
          </wp:inline>
        </w:drawing>
      </w:r>
    </w:p>
    <w:p w14:paraId="60FEB73F" w14:textId="5E108A39" w:rsidR="00FF3237" w:rsidRDefault="00FF3237" w:rsidP="00FF3237">
      <w:pPr>
        <w:pStyle w:val="CETCaption"/>
        <w:rPr>
          <w:lang w:val="en-US"/>
        </w:rPr>
      </w:pPr>
      <w:r w:rsidRPr="009441ED">
        <w:rPr>
          <w:lang w:val="en-US"/>
        </w:rPr>
        <w:t xml:space="preserve">Figure </w:t>
      </w:r>
      <w:r w:rsidR="004427E6" w:rsidRPr="009441ED">
        <w:rPr>
          <w:lang w:val="en-US"/>
        </w:rPr>
        <w:t>4</w:t>
      </w:r>
      <w:r w:rsidRPr="009441ED">
        <w:rPr>
          <w:lang w:val="en-US"/>
        </w:rPr>
        <w:t xml:space="preserve">: </w:t>
      </w:r>
      <w:r w:rsidR="009441ED" w:rsidRPr="009441ED">
        <w:rPr>
          <w:lang w:val="en-US"/>
        </w:rPr>
        <w:t xml:space="preserve">Number of transits of the 10 most dangerous goods transported and detected by the Brescia gate in March 2019 (top) and </w:t>
      </w:r>
      <w:r w:rsidR="00BC6B0C">
        <w:rPr>
          <w:lang w:val="en-US"/>
        </w:rPr>
        <w:t xml:space="preserve">March </w:t>
      </w:r>
      <w:r w:rsidR="009441ED" w:rsidRPr="009441ED">
        <w:rPr>
          <w:lang w:val="en-US"/>
        </w:rPr>
        <w:t>2020 (bottom)</w:t>
      </w:r>
    </w:p>
    <w:p w14:paraId="3B93983B" w14:textId="0090F7F4" w:rsidR="00FF0174" w:rsidRDefault="00FF0174" w:rsidP="00FF0174">
      <w:pPr>
        <w:pStyle w:val="CETBodytext"/>
      </w:pPr>
      <w:r>
        <w:t xml:space="preserve">Figure </w:t>
      </w:r>
      <w:r w:rsidR="0063665B">
        <w:t xml:space="preserve">5 shows the transits detected by the gate between </w:t>
      </w:r>
      <w:r w:rsidR="0063665B" w:rsidRPr="0063665B">
        <w:t>January 2019 and March 20</w:t>
      </w:r>
      <w:r w:rsidR="00B86D15">
        <w:t>2</w:t>
      </w:r>
      <w:r w:rsidR="0063665B" w:rsidRPr="0063665B">
        <w:t>0</w:t>
      </w:r>
      <w:r w:rsidR="0063665B">
        <w:t xml:space="preserve"> with respect to the </w:t>
      </w:r>
      <w:r w:rsidR="0063665B" w:rsidRPr="0063665B">
        <w:t>gasoline, diesel fuel and oxygen</w:t>
      </w:r>
      <w:r w:rsidR="0063665B">
        <w:t>.</w:t>
      </w:r>
    </w:p>
    <w:p w14:paraId="7682828F" w14:textId="2B890098" w:rsidR="00284124" w:rsidRDefault="00284124" w:rsidP="00C0076C">
      <w:pPr>
        <w:pStyle w:val="CETBodytext"/>
      </w:pPr>
    </w:p>
    <w:p w14:paraId="62C209B6" w14:textId="3409FD75" w:rsidR="00517E02" w:rsidRDefault="00517E02" w:rsidP="00C0076C">
      <w:pPr>
        <w:pStyle w:val="CETBodytext"/>
      </w:pPr>
      <w:r>
        <w:rPr>
          <w:noProof/>
        </w:rPr>
        <w:drawing>
          <wp:inline distT="0" distB="0" distL="0" distR="0" wp14:anchorId="7E4D4259" wp14:editId="7222D051">
            <wp:extent cx="5579745" cy="1482725"/>
            <wp:effectExtent l="0" t="0" r="0" b="3175"/>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579745" cy="1482725"/>
                    </a:xfrm>
                    <a:prstGeom prst="rect">
                      <a:avLst/>
                    </a:prstGeom>
                  </pic:spPr>
                </pic:pic>
              </a:graphicData>
            </a:graphic>
          </wp:inline>
        </w:drawing>
      </w:r>
    </w:p>
    <w:p w14:paraId="13F778DE" w14:textId="11FF234D" w:rsidR="00284124" w:rsidRPr="006C667C" w:rsidRDefault="008949C5" w:rsidP="006C667C">
      <w:pPr>
        <w:pStyle w:val="CETCaption"/>
        <w:rPr>
          <w:lang w:val="en-US"/>
        </w:rPr>
      </w:pPr>
      <w:r w:rsidRPr="00A81DDF">
        <w:rPr>
          <w:lang w:val="en-US"/>
        </w:rPr>
        <w:t xml:space="preserve">Figure </w:t>
      </w:r>
      <w:r w:rsidR="00B86D15" w:rsidRPr="00A81DDF">
        <w:rPr>
          <w:lang w:val="en-US"/>
        </w:rPr>
        <w:t>5</w:t>
      </w:r>
      <w:r w:rsidRPr="00A81DDF">
        <w:rPr>
          <w:lang w:val="en-US"/>
        </w:rPr>
        <w:t xml:space="preserve">: Number of transits of gasoline, diesel fuel and oxygen detected by the </w:t>
      </w:r>
      <w:r w:rsidR="004B0A77" w:rsidRPr="00A81DDF">
        <w:rPr>
          <w:lang w:val="en-US"/>
        </w:rPr>
        <w:t>Brescia</w:t>
      </w:r>
      <w:r w:rsidRPr="00A81DDF">
        <w:rPr>
          <w:lang w:val="en-US"/>
        </w:rPr>
        <w:t xml:space="preserve"> gate between January 2019 and March 2010</w:t>
      </w:r>
    </w:p>
    <w:p w14:paraId="5BB90138" w14:textId="09F27466" w:rsidR="008963FD" w:rsidRPr="00C0076C" w:rsidRDefault="008963FD" w:rsidP="00C0076C">
      <w:pPr>
        <w:pStyle w:val="CETBodytext"/>
        <w:rPr>
          <w:lang w:val="it-IT"/>
        </w:rPr>
      </w:pPr>
      <w:r w:rsidRPr="008963FD">
        <w:t xml:space="preserve">The three substances considered in this study, </w:t>
      </w:r>
      <w:r w:rsidR="003E783A">
        <w:t>gasoline</w:t>
      </w:r>
      <w:r w:rsidRPr="008963FD">
        <w:t>, diesel</w:t>
      </w:r>
      <w:r w:rsidR="003E783A">
        <w:t xml:space="preserve"> fuel</w:t>
      </w:r>
      <w:r w:rsidRPr="008963FD">
        <w:t xml:space="preserve"> and oxygen, are </w:t>
      </w:r>
      <w:r w:rsidR="003E783A" w:rsidRPr="008963FD">
        <w:t>analyzed</w:t>
      </w:r>
      <w:r w:rsidRPr="008963FD">
        <w:t xml:space="preserve"> in March 2019 and March 2020. Figure </w:t>
      </w:r>
      <w:r w:rsidR="00A903D9">
        <w:t>6</w:t>
      </w:r>
      <w:r w:rsidRPr="008963FD">
        <w:t xml:space="preserve"> shows the trend of the three substances during the 31 days of March 2019 including weekends. </w:t>
      </w:r>
      <w:r w:rsidRPr="003E783A">
        <w:t xml:space="preserve">The number of transits is more or less uniform during the month with evident reductions in transit during the weekend. The transits of gasoline and diesel fuel are almost double those of oxygen. </w:t>
      </w:r>
      <w:r w:rsidRPr="00C650CE">
        <w:t>The dotted lines represent the trendlines.</w:t>
      </w:r>
    </w:p>
    <w:p w14:paraId="4AAC5615" w14:textId="16384141" w:rsidR="00E162EA" w:rsidRDefault="00E162EA" w:rsidP="00FF3237">
      <w:pPr>
        <w:pStyle w:val="CETCaption"/>
      </w:pPr>
    </w:p>
    <w:p w14:paraId="5E03F619" w14:textId="4B9A8BAE" w:rsidR="00946D3A" w:rsidRDefault="00946D3A" w:rsidP="00FF3237">
      <w:pPr>
        <w:pStyle w:val="CETCaption"/>
      </w:pPr>
      <w:r>
        <w:rPr>
          <w:noProof/>
        </w:rPr>
        <w:lastRenderedPageBreak/>
        <w:drawing>
          <wp:inline distT="0" distB="0" distL="0" distR="0" wp14:anchorId="02ED8036" wp14:editId="6630D62D">
            <wp:extent cx="5579745" cy="1660525"/>
            <wp:effectExtent l="0" t="0" r="0" b="3175"/>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579745" cy="1660525"/>
                    </a:xfrm>
                    <a:prstGeom prst="rect">
                      <a:avLst/>
                    </a:prstGeom>
                  </pic:spPr>
                </pic:pic>
              </a:graphicData>
            </a:graphic>
          </wp:inline>
        </w:drawing>
      </w:r>
    </w:p>
    <w:p w14:paraId="1513CDBB" w14:textId="780523F2" w:rsidR="00714A5E" w:rsidRPr="00432526" w:rsidRDefault="00A81185" w:rsidP="00FF3237">
      <w:pPr>
        <w:pStyle w:val="CETCaption"/>
        <w:rPr>
          <w:lang w:val="en-US"/>
        </w:rPr>
      </w:pPr>
      <w:r w:rsidRPr="00432526">
        <w:rPr>
          <w:lang w:val="en-US"/>
        </w:rPr>
        <w:t xml:space="preserve">Figure </w:t>
      </w:r>
      <w:r w:rsidR="00A903D9">
        <w:rPr>
          <w:lang w:val="en-US"/>
        </w:rPr>
        <w:t>6</w:t>
      </w:r>
      <w:r w:rsidRPr="00432526">
        <w:rPr>
          <w:lang w:val="en-US"/>
        </w:rPr>
        <w:t xml:space="preserve">: </w:t>
      </w:r>
      <w:r w:rsidR="00432526" w:rsidRPr="00432526">
        <w:rPr>
          <w:lang w:val="en-US"/>
        </w:rPr>
        <w:t>Trend of gasoline, diesel</w:t>
      </w:r>
      <w:r w:rsidR="00432526">
        <w:rPr>
          <w:lang w:val="en-US"/>
        </w:rPr>
        <w:t xml:space="preserve"> fuel</w:t>
      </w:r>
      <w:r w:rsidR="00432526" w:rsidRPr="00432526">
        <w:rPr>
          <w:lang w:val="en-US"/>
        </w:rPr>
        <w:t xml:space="preserve"> and oxygen transits detected by the Brescia gate in March 2019. Weekends are marked with *</w:t>
      </w:r>
    </w:p>
    <w:p w14:paraId="77176185" w14:textId="3F7FB42F" w:rsidR="009F146D" w:rsidRPr="009F146D" w:rsidRDefault="009F146D" w:rsidP="00334009">
      <w:pPr>
        <w:pStyle w:val="CETBodytext"/>
      </w:pPr>
      <w:r w:rsidRPr="009F146D">
        <w:t xml:space="preserve">The trend of the three substances during the 31 days of March 2020 is shown in Figure </w:t>
      </w:r>
      <w:r w:rsidR="00A903D9">
        <w:t>7</w:t>
      </w:r>
      <w:r w:rsidRPr="009F146D">
        <w:t xml:space="preserve">. In comparison with March 2019, it can be seen that the three substances have a different pattern. The number of gasoline and diesel transits is in line with the previous year until about the middle of the month </w:t>
      </w:r>
      <w:r w:rsidR="000350C4">
        <w:t>w</w:t>
      </w:r>
      <w:r w:rsidRPr="009F146D">
        <w:t>hen there is a strong reduction probably associated with the lockdown of most of the country's activities.</w:t>
      </w:r>
    </w:p>
    <w:p w14:paraId="61EF6AEB" w14:textId="5B74CD34" w:rsidR="00AE3A72" w:rsidRPr="009161BA" w:rsidRDefault="00455D5C" w:rsidP="009161BA">
      <w:pPr>
        <w:pStyle w:val="CETBodytext"/>
        <w:rPr>
          <w:lang w:val="it-IT"/>
        </w:rPr>
      </w:pPr>
      <w:r w:rsidRPr="00455D5C">
        <w:t>Oxygen transits, on the other hand, are cheaper than gasoline and diesel</w:t>
      </w:r>
      <w:r>
        <w:t xml:space="preserve"> fuel</w:t>
      </w:r>
      <w:r w:rsidRPr="00455D5C">
        <w:t xml:space="preserve">, but are uniform throughout the month; probably a large part of the oxygen is used in hospitals and medical </w:t>
      </w:r>
      <w:r>
        <w:t>sector</w:t>
      </w:r>
      <w:r w:rsidRPr="00455D5C">
        <w:t xml:space="preserve">. Even in this case, there are clear reductions in transit during the weekend. </w:t>
      </w:r>
      <w:r w:rsidRPr="00672892">
        <w:t>The dotted lines represent the trendlines.</w:t>
      </w:r>
    </w:p>
    <w:p w14:paraId="4485B4C7" w14:textId="2B4E0C09" w:rsidR="007202EC" w:rsidRDefault="00D927C2" w:rsidP="00FF3237">
      <w:pPr>
        <w:pStyle w:val="CETCaption"/>
      </w:pPr>
      <w:r w:rsidRPr="00D927C2">
        <w:rPr>
          <w:noProof/>
        </w:rPr>
        <w:drawing>
          <wp:inline distT="0" distB="0" distL="0" distR="0" wp14:anchorId="6C308D9C" wp14:editId="4A066DA1">
            <wp:extent cx="5579745" cy="1534160"/>
            <wp:effectExtent l="0" t="0" r="0" b="254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579745" cy="1534160"/>
                    </a:xfrm>
                    <a:prstGeom prst="rect">
                      <a:avLst/>
                    </a:prstGeom>
                  </pic:spPr>
                </pic:pic>
              </a:graphicData>
            </a:graphic>
          </wp:inline>
        </w:drawing>
      </w:r>
    </w:p>
    <w:p w14:paraId="2CC18A4B" w14:textId="5E623AB1" w:rsidR="00A81185" w:rsidRPr="006E54D2" w:rsidRDefault="00A81185" w:rsidP="00A81185">
      <w:pPr>
        <w:pStyle w:val="CETCaption"/>
        <w:rPr>
          <w:lang w:val="en-US"/>
        </w:rPr>
      </w:pPr>
      <w:r w:rsidRPr="006E54D2">
        <w:rPr>
          <w:lang w:val="en-US"/>
        </w:rPr>
        <w:t xml:space="preserve">Figure </w:t>
      </w:r>
      <w:r w:rsidR="00A903D9">
        <w:rPr>
          <w:lang w:val="en-US"/>
        </w:rPr>
        <w:t>7</w:t>
      </w:r>
      <w:r w:rsidRPr="006E54D2">
        <w:rPr>
          <w:lang w:val="en-US"/>
        </w:rPr>
        <w:t xml:space="preserve">: </w:t>
      </w:r>
      <w:r w:rsidR="006E54D2" w:rsidRPr="00432526">
        <w:rPr>
          <w:lang w:val="en-US"/>
        </w:rPr>
        <w:t>Trend of gasoline, diesel</w:t>
      </w:r>
      <w:r w:rsidR="006E54D2">
        <w:rPr>
          <w:lang w:val="en-US"/>
        </w:rPr>
        <w:t xml:space="preserve"> fuel</w:t>
      </w:r>
      <w:r w:rsidR="006E54D2" w:rsidRPr="00432526">
        <w:rPr>
          <w:lang w:val="en-US"/>
        </w:rPr>
        <w:t xml:space="preserve"> and oxygen transits detected by the Brescia gate in March 20</w:t>
      </w:r>
      <w:r w:rsidR="006E54D2">
        <w:rPr>
          <w:lang w:val="en-US"/>
        </w:rPr>
        <w:t>20</w:t>
      </w:r>
      <w:r w:rsidR="006E54D2" w:rsidRPr="00432526">
        <w:rPr>
          <w:lang w:val="en-US"/>
        </w:rPr>
        <w:t>. Weekends are marked with *</w:t>
      </w:r>
    </w:p>
    <w:p w14:paraId="7ED854E8" w14:textId="2AEDFB15" w:rsidR="00A0741A" w:rsidRPr="00B57B36" w:rsidRDefault="00A0741A" w:rsidP="00A0741A">
      <w:pPr>
        <w:pStyle w:val="CETHeading1"/>
      </w:pPr>
      <w:r>
        <w:t xml:space="preserve">Trecate </w:t>
      </w:r>
      <w:r w:rsidR="00121F15">
        <w:t>gate</w:t>
      </w:r>
      <w:r>
        <w:t xml:space="preserve"> analysis</w:t>
      </w:r>
    </w:p>
    <w:p w14:paraId="2CF40244" w14:textId="420B753E" w:rsidR="00E749F7" w:rsidRDefault="00DC77FD" w:rsidP="00585B29">
      <w:pPr>
        <w:pStyle w:val="CETBodytext"/>
      </w:pPr>
      <w:r w:rsidRPr="00DC77FD">
        <w:t xml:space="preserve">The 10 most dangerous substances that have passed through and therefore detected by the camera are shown in the graph in </w:t>
      </w:r>
      <w:r w:rsidR="00CA0038">
        <w:t>F</w:t>
      </w:r>
      <w:r w:rsidRPr="00DC77FD">
        <w:t xml:space="preserve">igure </w:t>
      </w:r>
      <w:r w:rsidR="00022505">
        <w:t>8</w:t>
      </w:r>
      <w:r w:rsidRPr="00DC77FD">
        <w:t xml:space="preserve">. As already mentioned, this camera is located near an industrial site. </w:t>
      </w:r>
      <w:r w:rsidRPr="001531F8">
        <w:t xml:space="preserve">A first analysis between March 2019 and March 2020 confirms a reduction in the number of vehicles detected. As far as the type of substance is concerned, it is noted that gasoline is still the most transported with a reduction of 60% and diesel </w:t>
      </w:r>
      <w:r w:rsidR="001531F8">
        <w:t xml:space="preserve">fuel </w:t>
      </w:r>
      <w:r w:rsidRPr="001531F8">
        <w:t>remains in fourth place with a reduction of 46%. Oxygen transport is reduced by about 31 %.</w:t>
      </w:r>
    </w:p>
    <w:p w14:paraId="17AF2FF6" w14:textId="44DBC8A3" w:rsidR="00D07697" w:rsidRDefault="00D07697" w:rsidP="00FF3237">
      <w:pPr>
        <w:pStyle w:val="CETCaption"/>
      </w:pPr>
      <w:r w:rsidRPr="00D07697">
        <w:rPr>
          <w:noProof/>
        </w:rPr>
        <w:lastRenderedPageBreak/>
        <w:drawing>
          <wp:inline distT="0" distB="0" distL="0" distR="0" wp14:anchorId="3EACFA25" wp14:editId="4F36D79F">
            <wp:extent cx="5579745" cy="2377440"/>
            <wp:effectExtent l="0" t="0" r="0" b="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screen">
                      <a:extLst>
                        <a:ext uri="{28A0092B-C50C-407E-A947-70E740481C1C}">
                          <a14:useLocalDpi xmlns:a14="http://schemas.microsoft.com/office/drawing/2010/main"/>
                        </a:ext>
                      </a:extLst>
                    </a:blip>
                    <a:stretch>
                      <a:fillRect/>
                    </a:stretch>
                  </pic:blipFill>
                  <pic:spPr>
                    <a:xfrm>
                      <a:off x="0" y="0"/>
                      <a:ext cx="5579745" cy="2377440"/>
                    </a:xfrm>
                    <a:prstGeom prst="rect">
                      <a:avLst/>
                    </a:prstGeom>
                  </pic:spPr>
                </pic:pic>
              </a:graphicData>
            </a:graphic>
          </wp:inline>
        </w:drawing>
      </w:r>
    </w:p>
    <w:p w14:paraId="778A9820" w14:textId="27597AFB" w:rsidR="005A4CBF" w:rsidRDefault="005A4CBF" w:rsidP="005A4CBF">
      <w:pPr>
        <w:pStyle w:val="CETCaption"/>
        <w:rPr>
          <w:lang w:val="en-US"/>
        </w:rPr>
      </w:pPr>
      <w:r w:rsidRPr="00BC6B0C">
        <w:rPr>
          <w:lang w:val="en-US"/>
        </w:rPr>
        <w:t xml:space="preserve">Figure </w:t>
      </w:r>
      <w:r w:rsidR="00022505">
        <w:rPr>
          <w:lang w:val="en-US"/>
        </w:rPr>
        <w:t>8</w:t>
      </w:r>
      <w:r w:rsidRPr="00BC6B0C">
        <w:rPr>
          <w:lang w:val="en-US"/>
        </w:rPr>
        <w:t xml:space="preserve">: </w:t>
      </w:r>
      <w:r w:rsidR="00BC6B0C" w:rsidRPr="009441ED">
        <w:rPr>
          <w:lang w:val="en-US"/>
        </w:rPr>
        <w:t xml:space="preserve">Number of transits of the 10 most dangerous goods transported and detected by the </w:t>
      </w:r>
      <w:r w:rsidR="00BC6B0C">
        <w:rPr>
          <w:lang w:val="en-US"/>
        </w:rPr>
        <w:t>Trecate</w:t>
      </w:r>
      <w:r w:rsidR="00BC6B0C" w:rsidRPr="009441ED">
        <w:rPr>
          <w:lang w:val="en-US"/>
        </w:rPr>
        <w:t xml:space="preserve"> gate in March 2019 (top) and </w:t>
      </w:r>
      <w:r w:rsidR="00BC6B0C">
        <w:rPr>
          <w:lang w:val="en-US"/>
        </w:rPr>
        <w:t xml:space="preserve">March </w:t>
      </w:r>
      <w:r w:rsidR="00BC6B0C" w:rsidRPr="009441ED">
        <w:rPr>
          <w:lang w:val="en-US"/>
        </w:rPr>
        <w:t>2020 (bottom)</w:t>
      </w:r>
    </w:p>
    <w:p w14:paraId="4A599584" w14:textId="1966A632" w:rsidR="003F3F8D" w:rsidRDefault="0021731E" w:rsidP="00993D25">
      <w:pPr>
        <w:pStyle w:val="CETBodytext"/>
      </w:pPr>
      <w:r>
        <w:t xml:space="preserve">Figure </w:t>
      </w:r>
      <w:r w:rsidR="00022505">
        <w:t>9</w:t>
      </w:r>
      <w:r>
        <w:t xml:space="preserve"> shows the transits detected by the gate between </w:t>
      </w:r>
      <w:r w:rsidRPr="0063665B">
        <w:t>January 2019 and March 20</w:t>
      </w:r>
      <w:r>
        <w:t>2</w:t>
      </w:r>
      <w:r w:rsidRPr="0063665B">
        <w:t>0</w:t>
      </w:r>
      <w:r>
        <w:t xml:space="preserve"> with respect to the </w:t>
      </w:r>
      <w:r w:rsidRPr="0063665B">
        <w:t>gasoline, diesel fuel and oxygen</w:t>
      </w:r>
      <w:r>
        <w:t>.</w:t>
      </w:r>
    </w:p>
    <w:p w14:paraId="0A332143" w14:textId="0B965660" w:rsidR="00745138" w:rsidRDefault="00745138" w:rsidP="00993D25">
      <w:pPr>
        <w:pStyle w:val="CETBodytext"/>
      </w:pPr>
      <w:r>
        <w:rPr>
          <w:noProof/>
        </w:rPr>
        <w:drawing>
          <wp:inline distT="0" distB="0" distL="0" distR="0" wp14:anchorId="217C46CA" wp14:editId="7A968926">
            <wp:extent cx="5579745" cy="1506220"/>
            <wp:effectExtent l="0" t="0" r="0" b="508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579745" cy="1506220"/>
                    </a:xfrm>
                    <a:prstGeom prst="rect">
                      <a:avLst/>
                    </a:prstGeom>
                  </pic:spPr>
                </pic:pic>
              </a:graphicData>
            </a:graphic>
          </wp:inline>
        </w:drawing>
      </w:r>
    </w:p>
    <w:p w14:paraId="5A93E5B2" w14:textId="17913815" w:rsidR="003F3F8D" w:rsidRPr="00090B4B" w:rsidRDefault="006F06DC" w:rsidP="00090B4B">
      <w:pPr>
        <w:pStyle w:val="CETCaption"/>
        <w:rPr>
          <w:lang w:val="en-US"/>
        </w:rPr>
      </w:pPr>
      <w:r w:rsidRPr="00022505">
        <w:rPr>
          <w:lang w:val="en-US"/>
        </w:rPr>
        <w:t xml:space="preserve">Figure </w:t>
      </w:r>
      <w:r w:rsidR="00022505" w:rsidRPr="00022505">
        <w:rPr>
          <w:lang w:val="en-US"/>
        </w:rPr>
        <w:t>9</w:t>
      </w:r>
      <w:r w:rsidRPr="00022505">
        <w:rPr>
          <w:lang w:val="en-US"/>
        </w:rPr>
        <w:t xml:space="preserve">: Number of transits of gasoline, diesel fuel and oxygen detected by the Trecate gate </w:t>
      </w:r>
      <w:r w:rsidR="00620693" w:rsidRPr="00022505">
        <w:rPr>
          <w:lang w:val="en-US"/>
        </w:rPr>
        <w:t>between January</w:t>
      </w:r>
      <w:r w:rsidRPr="00022505">
        <w:rPr>
          <w:lang w:val="en-US"/>
        </w:rPr>
        <w:t xml:space="preserve"> 2019</w:t>
      </w:r>
      <w:r w:rsidR="00620693" w:rsidRPr="00022505">
        <w:rPr>
          <w:lang w:val="en-US"/>
        </w:rPr>
        <w:t xml:space="preserve"> and March 2010</w:t>
      </w:r>
    </w:p>
    <w:p w14:paraId="5F79E4AB" w14:textId="5C044899" w:rsidR="00323C40" w:rsidRDefault="00355CE2" w:rsidP="004C2E97">
      <w:pPr>
        <w:pStyle w:val="CETBodytext"/>
      </w:pPr>
      <w:r w:rsidRPr="00355CE2">
        <w:t xml:space="preserve">Even for the Trecate gate, </w:t>
      </w:r>
      <w:r w:rsidR="00FB60A8">
        <w:t>F</w:t>
      </w:r>
      <w:r w:rsidRPr="00355CE2">
        <w:t xml:space="preserve">igure </w:t>
      </w:r>
      <w:r w:rsidR="00AD1C27">
        <w:t>1</w:t>
      </w:r>
      <w:r w:rsidR="00022505">
        <w:t>0</w:t>
      </w:r>
      <w:r w:rsidRPr="00355CE2">
        <w:t xml:space="preserve"> shows the trend of the three substances during the 31 days of March 2019, including weekends. In </w:t>
      </w:r>
      <w:r w:rsidR="00E673C0" w:rsidRPr="00355CE2">
        <w:t>general,</w:t>
      </w:r>
      <w:r w:rsidRPr="00355CE2">
        <w:t xml:space="preserve"> the number of </w:t>
      </w:r>
      <w:r w:rsidR="00E673C0" w:rsidRPr="00355CE2">
        <w:t>passages</w:t>
      </w:r>
      <w:r w:rsidRPr="00355CE2">
        <w:t xml:space="preserve"> is more or less uniform during the month with evident reductions in transit during the weekend. The transits of gasoline are much higher than those of diesel</w:t>
      </w:r>
      <w:r w:rsidR="00E673C0">
        <w:t xml:space="preserve"> fuel</w:t>
      </w:r>
      <w:r w:rsidRPr="00355CE2">
        <w:t xml:space="preserve"> while the transport of oxygen is quite limited in this context. </w:t>
      </w:r>
      <w:r w:rsidRPr="00E673C0">
        <w:t>The dotted lines represent the trendlines.</w:t>
      </w:r>
    </w:p>
    <w:p w14:paraId="3901EAF4" w14:textId="7005B59F" w:rsidR="004C2E97" w:rsidRDefault="004C2E97" w:rsidP="00FF3237">
      <w:pPr>
        <w:pStyle w:val="CETCaption"/>
      </w:pPr>
      <w:r>
        <w:rPr>
          <w:noProof/>
        </w:rPr>
        <w:drawing>
          <wp:inline distT="0" distB="0" distL="0" distR="0" wp14:anchorId="26158EE6" wp14:editId="4485FDAB">
            <wp:extent cx="5579745" cy="1685925"/>
            <wp:effectExtent l="0" t="0" r="0" b="3175"/>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579745" cy="1685925"/>
                    </a:xfrm>
                    <a:prstGeom prst="rect">
                      <a:avLst/>
                    </a:prstGeom>
                  </pic:spPr>
                </pic:pic>
              </a:graphicData>
            </a:graphic>
          </wp:inline>
        </w:drawing>
      </w:r>
    </w:p>
    <w:p w14:paraId="2832171A" w14:textId="38E97C27" w:rsidR="009245D3" w:rsidRPr="006E54D2" w:rsidRDefault="009245D3" w:rsidP="009245D3">
      <w:pPr>
        <w:pStyle w:val="CETCaption"/>
        <w:rPr>
          <w:lang w:val="en-US"/>
        </w:rPr>
      </w:pPr>
      <w:r w:rsidRPr="006E54D2">
        <w:rPr>
          <w:lang w:val="en-US"/>
        </w:rPr>
        <w:t xml:space="preserve">Figure </w:t>
      </w:r>
      <w:r w:rsidR="00A903D9">
        <w:rPr>
          <w:lang w:val="en-US"/>
        </w:rPr>
        <w:t>1</w:t>
      </w:r>
      <w:r w:rsidR="00022505">
        <w:rPr>
          <w:lang w:val="en-US"/>
        </w:rPr>
        <w:t>0</w:t>
      </w:r>
      <w:r w:rsidRPr="006E54D2">
        <w:rPr>
          <w:lang w:val="en-US"/>
        </w:rPr>
        <w:t xml:space="preserve">: </w:t>
      </w:r>
      <w:r w:rsidR="006E54D2" w:rsidRPr="00432526">
        <w:rPr>
          <w:lang w:val="en-US"/>
        </w:rPr>
        <w:t>Trend of gasoline, diesel</w:t>
      </w:r>
      <w:r w:rsidR="006E54D2">
        <w:rPr>
          <w:lang w:val="en-US"/>
        </w:rPr>
        <w:t xml:space="preserve"> fuel</w:t>
      </w:r>
      <w:r w:rsidR="006E54D2" w:rsidRPr="00432526">
        <w:rPr>
          <w:lang w:val="en-US"/>
        </w:rPr>
        <w:t xml:space="preserve"> and oxygen transits detected by the </w:t>
      </w:r>
      <w:r w:rsidR="006E54D2">
        <w:rPr>
          <w:lang w:val="en-US"/>
        </w:rPr>
        <w:t>Trecate</w:t>
      </w:r>
      <w:r w:rsidR="006E54D2" w:rsidRPr="00432526">
        <w:rPr>
          <w:lang w:val="en-US"/>
        </w:rPr>
        <w:t xml:space="preserve"> gate in March 2019. Weekends are marked with *</w:t>
      </w:r>
    </w:p>
    <w:p w14:paraId="56902754" w14:textId="0A66819E" w:rsidR="00637816" w:rsidRPr="008D4154" w:rsidRDefault="00723ED8" w:rsidP="00474105">
      <w:pPr>
        <w:pStyle w:val="CETBodytext"/>
      </w:pPr>
      <w:r w:rsidRPr="00723ED8">
        <w:lastRenderedPageBreak/>
        <w:t>As mentioned above, in March 2020 the camera worked from day 1 to day 26. However, it is still possible to know the trend of the three substances as shown in the graph in Figure 1</w:t>
      </w:r>
      <w:r w:rsidR="0026119F">
        <w:t>1</w:t>
      </w:r>
      <w:r w:rsidRPr="00723ED8">
        <w:t>. In comparison with March 2019, it can be seen that the three substances have a different trend. The number of gasoline transits is constant in the first half of the month and then there is a strong reduction probably associated with the lockdown of most of the country's activities.</w:t>
      </w:r>
      <w:r w:rsidR="008D4154">
        <w:t xml:space="preserve"> </w:t>
      </w:r>
      <w:r w:rsidR="005E5E8A" w:rsidRPr="002A6A4C">
        <w:t xml:space="preserve">As far as diesel fuel is concerned, a different trend was also observed during the month: the </w:t>
      </w:r>
      <w:r w:rsidR="002A6A4C" w:rsidRPr="002A6A4C">
        <w:t>passages</w:t>
      </w:r>
      <w:r w:rsidR="005E5E8A" w:rsidRPr="002A6A4C">
        <w:t xml:space="preserve"> recorded in the second half of the month were lower than in the first half. It is assumed that the difference between gasoline and diesel fuel distribution is basically associated with the type of users: in the first case these are vehicles used for private transport while in the second case they are vehicles used for the transport of goods (e.g. food) which therefore continue to circulate even during lockdown, even if in reduced quantities. The transport of oxygen at this gate remains very low compared to gasoline and diesel. </w:t>
      </w:r>
      <w:r w:rsidR="005E5E8A" w:rsidRPr="00106E31">
        <w:t>The dotted lines represent the trendlines.</w:t>
      </w:r>
    </w:p>
    <w:p w14:paraId="714E21C6" w14:textId="616C003F" w:rsidR="007F5C69" w:rsidRDefault="007F5C69" w:rsidP="00FF3237">
      <w:pPr>
        <w:pStyle w:val="CETCaption"/>
      </w:pPr>
      <w:r w:rsidRPr="007F5C69">
        <w:rPr>
          <w:noProof/>
        </w:rPr>
        <w:drawing>
          <wp:inline distT="0" distB="0" distL="0" distR="0" wp14:anchorId="07525D29" wp14:editId="13726A9D">
            <wp:extent cx="5579745" cy="1540510"/>
            <wp:effectExtent l="0" t="0" r="0" b="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579745" cy="1540510"/>
                    </a:xfrm>
                    <a:prstGeom prst="rect">
                      <a:avLst/>
                    </a:prstGeom>
                  </pic:spPr>
                </pic:pic>
              </a:graphicData>
            </a:graphic>
          </wp:inline>
        </w:drawing>
      </w:r>
    </w:p>
    <w:p w14:paraId="22596668" w14:textId="1368B1CC" w:rsidR="009245D3" w:rsidRPr="0069455D" w:rsidRDefault="009245D3" w:rsidP="00FF3237">
      <w:pPr>
        <w:pStyle w:val="CETCaption"/>
        <w:rPr>
          <w:lang w:val="en-US"/>
        </w:rPr>
      </w:pPr>
      <w:r w:rsidRPr="005F3CDB">
        <w:rPr>
          <w:lang w:val="en-US"/>
        </w:rPr>
        <w:t>Figure 1</w:t>
      </w:r>
      <w:r w:rsidR="00022505">
        <w:rPr>
          <w:lang w:val="en-US"/>
        </w:rPr>
        <w:t>1</w:t>
      </w:r>
      <w:r w:rsidRPr="005F3CDB">
        <w:rPr>
          <w:lang w:val="en-US"/>
        </w:rPr>
        <w:t xml:space="preserve">: </w:t>
      </w:r>
      <w:r w:rsidR="005F3CDB" w:rsidRPr="00432526">
        <w:rPr>
          <w:lang w:val="en-US"/>
        </w:rPr>
        <w:t>Trend of gasoline, diesel</w:t>
      </w:r>
      <w:r w:rsidR="005F3CDB">
        <w:rPr>
          <w:lang w:val="en-US"/>
        </w:rPr>
        <w:t xml:space="preserve"> fuel</w:t>
      </w:r>
      <w:r w:rsidR="005F3CDB" w:rsidRPr="00432526">
        <w:rPr>
          <w:lang w:val="en-US"/>
        </w:rPr>
        <w:t xml:space="preserve"> and oxygen transits detected by the </w:t>
      </w:r>
      <w:r w:rsidR="005F3CDB">
        <w:rPr>
          <w:lang w:val="en-US"/>
        </w:rPr>
        <w:t>Trecate</w:t>
      </w:r>
      <w:r w:rsidR="005F3CDB" w:rsidRPr="00432526">
        <w:rPr>
          <w:lang w:val="en-US"/>
        </w:rPr>
        <w:t xml:space="preserve"> gate in March 20</w:t>
      </w:r>
      <w:r w:rsidR="00192532">
        <w:rPr>
          <w:lang w:val="en-US"/>
        </w:rPr>
        <w:t>20</w:t>
      </w:r>
      <w:r w:rsidR="005F3CDB" w:rsidRPr="00432526">
        <w:rPr>
          <w:lang w:val="en-US"/>
        </w:rPr>
        <w:t xml:space="preserve">. </w:t>
      </w:r>
      <w:r w:rsidR="005F3CDB" w:rsidRPr="00192532">
        <w:rPr>
          <w:lang w:val="en-US"/>
        </w:rPr>
        <w:t xml:space="preserve">Weekends are marked with *. </w:t>
      </w:r>
      <w:r w:rsidR="0069455D" w:rsidRPr="0069455D">
        <w:rPr>
          <w:lang w:val="en-US"/>
        </w:rPr>
        <w:t>Due to a technical failure</w:t>
      </w:r>
      <w:r w:rsidR="002328BD">
        <w:rPr>
          <w:lang w:val="en-US"/>
        </w:rPr>
        <w:t>,</w:t>
      </w:r>
      <w:r w:rsidR="0069455D" w:rsidRPr="0069455D">
        <w:rPr>
          <w:lang w:val="en-US"/>
        </w:rPr>
        <w:t xml:space="preserve"> the camera worked from the 1st to the 26th of March</w:t>
      </w:r>
    </w:p>
    <w:p w14:paraId="0277C60B" w14:textId="77777777" w:rsidR="0097092B" w:rsidRDefault="0097092B" w:rsidP="0097092B">
      <w:pPr>
        <w:pStyle w:val="CETReference"/>
        <w:rPr>
          <w:lang w:val="en-US"/>
        </w:rPr>
      </w:pPr>
      <w:r w:rsidRPr="0085125A">
        <w:rPr>
          <w:lang w:val="en-US"/>
        </w:rPr>
        <w:t>Conclusions</w:t>
      </w:r>
    </w:p>
    <w:p w14:paraId="6F93C624" w14:textId="1A53847B" w:rsidR="00147BEE" w:rsidRPr="00147BEE" w:rsidRDefault="00147BEE" w:rsidP="00F23A33">
      <w:pPr>
        <w:pStyle w:val="CETBodytext"/>
      </w:pPr>
      <w:r w:rsidRPr="00147BEE">
        <w:t>The paper presents a preliminary analysis of the transit of dangerous goods in Italy in March 2020 during the lockdown caused by COVID</w:t>
      </w:r>
      <w:r w:rsidR="003527E0">
        <w:t>-</w:t>
      </w:r>
      <w:r w:rsidRPr="00147BEE">
        <w:t xml:space="preserve">19. The two gates analyzed are </w:t>
      </w:r>
      <w:r w:rsidR="00C55314">
        <w:t>plac</w:t>
      </w:r>
      <w:r w:rsidRPr="00147BEE">
        <w:t>ed near the city of Brescia and Trecate: the first gate is located in one of the areas most affected by COVID</w:t>
      </w:r>
      <w:r w:rsidR="003527E0">
        <w:t>-</w:t>
      </w:r>
      <w:r w:rsidRPr="00147BEE">
        <w:t xml:space="preserve">19 while the second one is near an important industrial area in northern Italy where hydrocarbons are produced. The three substances analyzed are: </w:t>
      </w:r>
      <w:r w:rsidR="001A77EB">
        <w:t>gasoline</w:t>
      </w:r>
      <w:r w:rsidRPr="00147BEE">
        <w:t xml:space="preserve">, diesel </w:t>
      </w:r>
      <w:r w:rsidR="001A77EB">
        <w:t xml:space="preserve">fuel </w:t>
      </w:r>
      <w:r w:rsidRPr="00147BEE">
        <w:t xml:space="preserve">and oxygen. </w:t>
      </w:r>
      <w:r w:rsidR="00C55314">
        <w:t>With</w:t>
      </w:r>
      <w:r w:rsidRPr="00147BEE">
        <w:t xml:space="preserve"> regard </w:t>
      </w:r>
      <w:r w:rsidR="00C55314">
        <w:t xml:space="preserve">to </w:t>
      </w:r>
      <w:r w:rsidRPr="00147BEE">
        <w:t xml:space="preserve">the month of March 2020, it should be noted that the camera of Trecate </w:t>
      </w:r>
      <w:r w:rsidR="001A77EB">
        <w:t>g</w:t>
      </w:r>
      <w:r w:rsidRPr="00147BEE">
        <w:t>ate did not work for the whole month: due to a technical failure it recorded the passage of vehicles from day 1 to day 26.</w:t>
      </w:r>
      <w:r w:rsidR="001A77EB">
        <w:t xml:space="preserve"> </w:t>
      </w:r>
      <w:r w:rsidRPr="00147BEE">
        <w:t xml:space="preserve">With reference to the Brescia gate, comparing the month of March 2020 </w:t>
      </w:r>
      <w:r w:rsidR="000774E1">
        <w:t>to</w:t>
      </w:r>
      <w:r w:rsidRPr="00147BEE">
        <w:t xml:space="preserve"> March 2019, there was a reduction of 23 % and 17 % in </w:t>
      </w:r>
      <w:r w:rsidR="0091497B">
        <w:t>gasoline</w:t>
      </w:r>
      <w:r w:rsidRPr="00147BEE">
        <w:t xml:space="preserve"> and diesel</w:t>
      </w:r>
      <w:r w:rsidR="0091497B">
        <w:t xml:space="preserve"> fuel</w:t>
      </w:r>
      <w:r w:rsidRPr="00147BEE">
        <w:t xml:space="preserve"> transits respectively. The transport of oxygen, on the other hand, increased by 15 %. At the Trecate gate there was a sharp reduction of 60 % and 46 % in </w:t>
      </w:r>
      <w:r w:rsidR="00163016">
        <w:t>gasoline</w:t>
      </w:r>
      <w:r w:rsidRPr="00147BEE">
        <w:t xml:space="preserve"> and diesel</w:t>
      </w:r>
      <w:r w:rsidR="00163016">
        <w:t xml:space="preserve"> fuel</w:t>
      </w:r>
      <w:r w:rsidRPr="00147BEE">
        <w:t xml:space="preserve"> transits compared with March 2019, respectively. For both gates the lockdown effect was observed in the second half of March 2020.</w:t>
      </w:r>
    </w:p>
    <w:p w14:paraId="3A80CC19" w14:textId="5DC6E160" w:rsidR="00193686" w:rsidRPr="00181026" w:rsidRDefault="00193686" w:rsidP="00193686">
      <w:pPr>
        <w:pStyle w:val="CETReference"/>
        <w:rPr>
          <w:lang w:val="en-US"/>
        </w:rPr>
      </w:pPr>
      <w:r w:rsidRPr="00181026">
        <w:rPr>
          <w:lang w:val="en-US"/>
        </w:rPr>
        <w:t>References</w:t>
      </w:r>
    </w:p>
    <w:p w14:paraId="70E2649C" w14:textId="2CAEE4EF" w:rsidR="00A0741A" w:rsidRPr="00AF0D60" w:rsidRDefault="0052321C" w:rsidP="00AF0D60">
      <w:pPr>
        <w:pStyle w:val="CETReferencetext"/>
      </w:pPr>
      <w:proofErr w:type="spellStart"/>
      <w:r w:rsidRPr="00AF0D60">
        <w:t>Borghetti</w:t>
      </w:r>
      <w:proofErr w:type="spellEnd"/>
      <w:r w:rsidRPr="00AF0D60">
        <w:t xml:space="preserve"> F., Gandini P., </w:t>
      </w:r>
      <w:proofErr w:type="spellStart"/>
      <w:r w:rsidRPr="00AF0D60">
        <w:t>Pastorelli</w:t>
      </w:r>
      <w:proofErr w:type="spellEnd"/>
      <w:r w:rsidRPr="00AF0D60">
        <w:t xml:space="preserve"> G., Studer L., </w:t>
      </w:r>
      <w:proofErr w:type="spellStart"/>
      <w:r w:rsidRPr="00AF0D60">
        <w:t>Bonura</w:t>
      </w:r>
      <w:proofErr w:type="spellEnd"/>
      <w:r w:rsidRPr="00AF0D60">
        <w:t xml:space="preserve"> L.</w:t>
      </w:r>
      <w:r w:rsidR="007640C2" w:rsidRPr="00AF0D60">
        <w:t>,</w:t>
      </w:r>
      <w:r w:rsidRPr="00AF0D60">
        <w:t xml:space="preserve"> 2018</w:t>
      </w:r>
      <w:r w:rsidR="00BB4A36" w:rsidRPr="00AF0D60">
        <w:t>a</w:t>
      </w:r>
      <w:r w:rsidR="007640C2" w:rsidRPr="00AF0D60">
        <w:t>,</w:t>
      </w:r>
      <w:r w:rsidRPr="00AF0D60">
        <w:t xml:space="preserve"> DESTINATION project: Data analysis relating to the transport of dangerous substances by road in 2015. </w:t>
      </w:r>
      <w:r w:rsidR="00F66FF7" w:rsidRPr="00AF0D60">
        <w:t>CHEMICAL ENGINEERING TRANSACTIONS</w:t>
      </w:r>
      <w:r w:rsidRPr="00AF0D60">
        <w:t>, 67, 781-786. doi:10.3303/CET1867131</w:t>
      </w:r>
    </w:p>
    <w:p w14:paraId="3ED21101" w14:textId="48036F2C" w:rsidR="006C51C1" w:rsidRPr="00AF0D60" w:rsidRDefault="006C51C1" w:rsidP="00AF0D60">
      <w:pPr>
        <w:pStyle w:val="CETReferencetext"/>
      </w:pPr>
      <w:proofErr w:type="spellStart"/>
      <w:r w:rsidRPr="00AF0D60">
        <w:t>Borghetti</w:t>
      </w:r>
      <w:proofErr w:type="spellEnd"/>
      <w:r w:rsidRPr="00AF0D60">
        <w:t xml:space="preserve"> F., Gandini P., Maja R., Ventriglia V.</w:t>
      </w:r>
      <w:r w:rsidR="007640C2" w:rsidRPr="00AF0D60">
        <w:t>,</w:t>
      </w:r>
      <w:r w:rsidRPr="00AF0D60">
        <w:t xml:space="preserve"> 2018</w:t>
      </w:r>
      <w:r w:rsidR="00DF2486" w:rsidRPr="00AF0D60">
        <w:t>b</w:t>
      </w:r>
      <w:r w:rsidR="007640C2" w:rsidRPr="00AF0D60">
        <w:t>,</w:t>
      </w:r>
      <w:r w:rsidRPr="00AF0D60">
        <w:t xml:space="preserve"> Safety of dangerous goods transportation by road: A comparison between </w:t>
      </w:r>
      <w:r w:rsidR="00DC703D" w:rsidRPr="00AF0D60">
        <w:t>QRAM</w:t>
      </w:r>
      <w:r w:rsidRPr="00AF0D60">
        <w:t xml:space="preserve"> and GIIS software. CHEMICAL ENGINEERING TRANSACTIONS, 67, 769-774. doi:10.3303/CET1867129</w:t>
      </w:r>
    </w:p>
    <w:p w14:paraId="3FF9333A" w14:textId="77777777" w:rsidR="000F57D7" w:rsidRPr="00AF0D60" w:rsidRDefault="000F57D7" w:rsidP="00AF0D60">
      <w:pPr>
        <w:pStyle w:val="CETReferencetext"/>
      </w:pPr>
      <w:proofErr w:type="spellStart"/>
      <w:r w:rsidRPr="00AF0D60">
        <w:t>Bubbico</w:t>
      </w:r>
      <w:proofErr w:type="spellEnd"/>
      <w:r w:rsidRPr="00AF0D60">
        <w:t xml:space="preserve"> R., Maschio G., </w:t>
      </w:r>
      <w:proofErr w:type="spellStart"/>
      <w:r w:rsidRPr="00AF0D60">
        <w:t>Mazzarotta</w:t>
      </w:r>
      <w:proofErr w:type="spellEnd"/>
      <w:r w:rsidRPr="00AF0D60">
        <w:t xml:space="preserve"> B., Milazzo M.F., </w:t>
      </w:r>
      <w:proofErr w:type="spellStart"/>
      <w:r w:rsidRPr="00AF0D60">
        <w:t>Parisi</w:t>
      </w:r>
      <w:proofErr w:type="spellEnd"/>
      <w:r w:rsidRPr="00AF0D60">
        <w:t xml:space="preserve"> E., 2006, Risk Management of Road and Rail Transport of Hazardous Materials in Sicily, Journal of Loss Prevention in the Process Industries 19, 32-38</w:t>
      </w:r>
    </w:p>
    <w:p w14:paraId="62B52423" w14:textId="562EFFC7" w:rsidR="000F57D7" w:rsidRPr="00AF0D60" w:rsidRDefault="000F57D7" w:rsidP="00AF0D60">
      <w:pPr>
        <w:pStyle w:val="CETReferencetext"/>
      </w:pPr>
      <w:r w:rsidRPr="00AF0D60">
        <w:t xml:space="preserve">Conca A., </w:t>
      </w:r>
      <w:proofErr w:type="spellStart"/>
      <w:r w:rsidRPr="00AF0D60">
        <w:t>Ridella</w:t>
      </w:r>
      <w:proofErr w:type="spellEnd"/>
      <w:r w:rsidRPr="00AF0D60">
        <w:t xml:space="preserve"> C., </w:t>
      </w:r>
      <w:proofErr w:type="spellStart"/>
      <w:r w:rsidRPr="00AF0D60">
        <w:t>Sapori</w:t>
      </w:r>
      <w:proofErr w:type="spellEnd"/>
      <w:r w:rsidRPr="00AF0D60">
        <w:t xml:space="preserve"> E., 2016, A risk assessment for road transportation of dangerous goods: A routing solution. Paper presented at the Transportation Research Procedia, 14 2890-2899.</w:t>
      </w:r>
    </w:p>
    <w:p w14:paraId="51F54667" w14:textId="2F7B7A62" w:rsidR="000F57D7" w:rsidRPr="00AF0D60" w:rsidRDefault="000F57D7" w:rsidP="00AF0D60">
      <w:pPr>
        <w:pStyle w:val="CETReferencetext"/>
      </w:pPr>
      <w:r w:rsidRPr="00AF0D60">
        <w:t xml:space="preserve">Studer L., </w:t>
      </w:r>
      <w:proofErr w:type="spellStart"/>
      <w:r w:rsidRPr="00AF0D60">
        <w:t>Borghetti</w:t>
      </w:r>
      <w:proofErr w:type="spellEnd"/>
      <w:r w:rsidRPr="00AF0D60">
        <w:t xml:space="preserve"> F., Gandini P., Maja R., Todeschini, V.</w:t>
      </w:r>
      <w:r w:rsidR="006E6F17" w:rsidRPr="00AF0D60">
        <w:t>,</w:t>
      </w:r>
      <w:r w:rsidRPr="00AF0D60">
        <w:t xml:space="preserve"> 2012</w:t>
      </w:r>
      <w:r w:rsidR="006E6F17" w:rsidRPr="00AF0D60">
        <w:t>,</w:t>
      </w:r>
      <w:r w:rsidRPr="00AF0D60">
        <w:t xml:space="preserve"> Improving knowledge of risk in dangerous goods transport. Paper presented at the 19th Intelligent Transport Systems World Congress, ITS 2012, EU-00685.</w:t>
      </w:r>
    </w:p>
    <w:p w14:paraId="19780CB9" w14:textId="70C9299D" w:rsidR="00DF18BC" w:rsidRPr="00AF0D60" w:rsidRDefault="00EB30A7" w:rsidP="00AF0D60">
      <w:pPr>
        <w:pStyle w:val="CETReferencetext"/>
      </w:pPr>
      <w:r w:rsidRPr="00AF0D60">
        <w:t xml:space="preserve">Studer L., Gandini P., </w:t>
      </w:r>
      <w:proofErr w:type="spellStart"/>
      <w:r w:rsidRPr="00AF0D60">
        <w:t>Iuliano</w:t>
      </w:r>
      <w:proofErr w:type="spellEnd"/>
      <w:r w:rsidRPr="00AF0D60">
        <w:t xml:space="preserve"> R., </w:t>
      </w:r>
      <w:proofErr w:type="spellStart"/>
      <w:r w:rsidRPr="00AF0D60">
        <w:t>Borghetti</w:t>
      </w:r>
      <w:proofErr w:type="spellEnd"/>
      <w:r w:rsidRPr="00AF0D60">
        <w:t xml:space="preserve"> F., Marchionni G., 2018, Road users exposed to harm from transportation of dangerous goods - definition and estimation, CHEMICAL ENGINEERING TRANSACTIONS, 67, 757-762 DOI: 10.3303/CET1867127</w:t>
      </w:r>
    </w:p>
    <w:sectPr w:rsidR="00DF18BC" w:rsidRPr="00AF0D60" w:rsidSect="00EF06D9">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A9F7D36" w14:textId="77777777" w:rsidR="00BC2DD5" w:rsidRDefault="00BC2DD5" w:rsidP="004F5E36">
      <w:r>
        <w:separator/>
      </w:r>
    </w:p>
  </w:endnote>
  <w:endnote w:type="continuationSeparator" w:id="0">
    <w:p w14:paraId="171BEB04" w14:textId="77777777" w:rsidR="00BC2DD5" w:rsidRDefault="00BC2DD5" w:rsidP="004F5E36">
      <w:r>
        <w:continuationSeparator/>
      </w:r>
    </w:p>
  </w:endnote>
  <w:endnote w:type="continuationNotice" w:id="1">
    <w:p w14:paraId="7ED739B5" w14:textId="77777777" w:rsidR="00BC2DD5" w:rsidRDefault="00BC2DD5">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A13913" w14:textId="77777777" w:rsidR="00022505" w:rsidRDefault="00022505">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019284" w14:textId="77777777" w:rsidR="00022505" w:rsidRDefault="00022505">
    <w:pPr>
      <w:pStyle w:val="Pidipa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63A935" w14:textId="77777777" w:rsidR="00022505" w:rsidRDefault="00022505">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FEF9485" w14:textId="77777777" w:rsidR="00BC2DD5" w:rsidRDefault="00BC2DD5" w:rsidP="004F5E36">
      <w:r>
        <w:separator/>
      </w:r>
    </w:p>
  </w:footnote>
  <w:footnote w:type="continuationSeparator" w:id="0">
    <w:p w14:paraId="1A069BD7" w14:textId="77777777" w:rsidR="00BC2DD5" w:rsidRDefault="00BC2DD5" w:rsidP="004F5E36">
      <w:r>
        <w:continuationSeparator/>
      </w:r>
    </w:p>
  </w:footnote>
  <w:footnote w:type="continuationNotice" w:id="1">
    <w:p w14:paraId="1BFD8065" w14:textId="77777777" w:rsidR="00BC2DD5" w:rsidRDefault="00BC2DD5">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FF6696" w14:textId="7E04C0F2" w:rsidR="005E60B8" w:rsidRDefault="005E60B8">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98FDF6" w14:textId="7D1E48F5" w:rsidR="005E60B8" w:rsidRDefault="005E60B8">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C46003" w14:textId="2E520B10" w:rsidR="005E60B8" w:rsidRDefault="005E60B8">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558AF15E"/>
    <w:lvl w:ilvl="0">
      <w:start w:val="1"/>
      <w:numFmt w:val="decimal"/>
      <w:pStyle w:val="Numeroelenco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Numeroelenco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Numeroelenco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Numeroelenco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Puntoelenco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Puntoelenco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Puntoelenco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Puntoelenco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Numeroelenco"/>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Puntoelenco"/>
      <w:lvlText w:val=""/>
      <w:lvlJc w:val="left"/>
      <w:pPr>
        <w:tabs>
          <w:tab w:val="num" w:pos="360"/>
        </w:tabs>
        <w:ind w:left="360" w:hanging="360"/>
      </w:pPr>
      <w:rPr>
        <w:rFonts w:ascii="Symbol" w:hAnsi="Symbol" w:hint="default"/>
      </w:rPr>
    </w:lvl>
  </w:abstractNum>
  <w:abstractNum w:abstractNumId="10" w15:restartNumberingAfterBreak="0">
    <w:nsid w:val="2438217E"/>
    <w:multiLevelType w:val="multilevel"/>
    <w:tmpl w:val="F17228D6"/>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ellasemplice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1"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353D183C"/>
    <w:multiLevelType w:val="hybridMultilevel"/>
    <w:tmpl w:val="EFA04F10"/>
    <w:lvl w:ilvl="0" w:tplc="04100001">
      <w:start w:val="1"/>
      <w:numFmt w:val="bullet"/>
      <w:lvlText w:val=""/>
      <w:lvlJc w:val="left"/>
      <w:pPr>
        <w:ind w:left="720" w:hanging="360"/>
      </w:pPr>
      <w:rPr>
        <w:rFonts w:ascii="Symbol" w:hAnsi="Symbol" w:cs="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cs="Wingdings" w:hint="default"/>
      </w:rPr>
    </w:lvl>
    <w:lvl w:ilvl="3" w:tplc="04100001" w:tentative="1">
      <w:start w:val="1"/>
      <w:numFmt w:val="bullet"/>
      <w:lvlText w:val=""/>
      <w:lvlJc w:val="left"/>
      <w:pPr>
        <w:ind w:left="2880" w:hanging="360"/>
      </w:pPr>
      <w:rPr>
        <w:rFonts w:ascii="Symbol" w:hAnsi="Symbol" w:cs="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cs="Wingdings" w:hint="default"/>
      </w:rPr>
    </w:lvl>
    <w:lvl w:ilvl="6" w:tplc="04100001" w:tentative="1">
      <w:start w:val="1"/>
      <w:numFmt w:val="bullet"/>
      <w:lvlText w:val=""/>
      <w:lvlJc w:val="left"/>
      <w:pPr>
        <w:ind w:left="5040" w:hanging="360"/>
      </w:pPr>
      <w:rPr>
        <w:rFonts w:ascii="Symbol" w:hAnsi="Symbol" w:cs="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cs="Wingdings" w:hint="default"/>
      </w:rPr>
    </w:lvl>
  </w:abstractNum>
  <w:abstractNum w:abstractNumId="14"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5"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8"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3"/>
  </w:num>
  <w:num w:numId="4">
    <w:abstractNumId w:val="2"/>
  </w:num>
  <w:num w:numId="5">
    <w:abstractNumId w:val="1"/>
  </w:num>
  <w:num w:numId="6">
    <w:abstractNumId w:val="0"/>
  </w:num>
  <w:num w:numId="7">
    <w:abstractNumId w:val="9"/>
  </w:num>
  <w:num w:numId="8">
    <w:abstractNumId w:val="7"/>
  </w:num>
  <w:num w:numId="9">
    <w:abstractNumId w:val="6"/>
  </w:num>
  <w:num w:numId="10">
    <w:abstractNumId w:val="5"/>
  </w:num>
  <w:num w:numId="11">
    <w:abstractNumId w:val="4"/>
  </w:num>
  <w:num w:numId="12">
    <w:abstractNumId w:val="17"/>
  </w:num>
  <w:num w:numId="13">
    <w:abstractNumId w:val="12"/>
  </w:num>
  <w:num w:numId="14">
    <w:abstractNumId w:val="18"/>
  </w:num>
  <w:num w:numId="15">
    <w:abstractNumId w:val="20"/>
  </w:num>
  <w:num w:numId="16">
    <w:abstractNumId w:val="19"/>
  </w:num>
  <w:num w:numId="17">
    <w:abstractNumId w:val="11"/>
  </w:num>
  <w:num w:numId="18">
    <w:abstractNumId w:val="12"/>
    <w:lvlOverride w:ilvl="0">
      <w:startOverride w:val="1"/>
    </w:lvlOverride>
  </w:num>
  <w:num w:numId="19">
    <w:abstractNumId w:val="16"/>
  </w:num>
  <w:num w:numId="20">
    <w:abstractNumId w:val="15"/>
  </w:num>
  <w:num w:numId="21">
    <w:abstractNumId w:val="14"/>
  </w:num>
  <w:num w:numId="2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27C0"/>
    <w:rsid w:val="00004AA3"/>
    <w:rsid w:val="000052FB"/>
    <w:rsid w:val="000061B0"/>
    <w:rsid w:val="000117CB"/>
    <w:rsid w:val="00014EC4"/>
    <w:rsid w:val="00022505"/>
    <w:rsid w:val="0002528B"/>
    <w:rsid w:val="0003148D"/>
    <w:rsid w:val="0003353C"/>
    <w:rsid w:val="000350C4"/>
    <w:rsid w:val="00042527"/>
    <w:rsid w:val="00042936"/>
    <w:rsid w:val="00051566"/>
    <w:rsid w:val="00053C6B"/>
    <w:rsid w:val="00055B7F"/>
    <w:rsid w:val="00056405"/>
    <w:rsid w:val="000564AB"/>
    <w:rsid w:val="00062921"/>
    <w:rsid w:val="00062A9A"/>
    <w:rsid w:val="00064E6D"/>
    <w:rsid w:val="00065058"/>
    <w:rsid w:val="000670A4"/>
    <w:rsid w:val="000727F4"/>
    <w:rsid w:val="00073B31"/>
    <w:rsid w:val="000774E1"/>
    <w:rsid w:val="00082DC5"/>
    <w:rsid w:val="00083F01"/>
    <w:rsid w:val="0008405E"/>
    <w:rsid w:val="00086C39"/>
    <w:rsid w:val="00090253"/>
    <w:rsid w:val="00090B4B"/>
    <w:rsid w:val="00091311"/>
    <w:rsid w:val="0009679A"/>
    <w:rsid w:val="000A03B2"/>
    <w:rsid w:val="000A1CC9"/>
    <w:rsid w:val="000B17E6"/>
    <w:rsid w:val="000B4DCB"/>
    <w:rsid w:val="000C4E00"/>
    <w:rsid w:val="000D0268"/>
    <w:rsid w:val="000D02C5"/>
    <w:rsid w:val="000D34BE"/>
    <w:rsid w:val="000D40D1"/>
    <w:rsid w:val="000D67D8"/>
    <w:rsid w:val="000E102F"/>
    <w:rsid w:val="000E2989"/>
    <w:rsid w:val="000E36F1"/>
    <w:rsid w:val="000E3A73"/>
    <w:rsid w:val="000E414A"/>
    <w:rsid w:val="000F093C"/>
    <w:rsid w:val="000F57D7"/>
    <w:rsid w:val="000F702A"/>
    <w:rsid w:val="000F787B"/>
    <w:rsid w:val="00106E31"/>
    <w:rsid w:val="0011700C"/>
    <w:rsid w:val="0012091F"/>
    <w:rsid w:val="00121F15"/>
    <w:rsid w:val="00126BB1"/>
    <w:rsid w:val="00126BC2"/>
    <w:rsid w:val="001308B6"/>
    <w:rsid w:val="0013121F"/>
    <w:rsid w:val="00131FE6"/>
    <w:rsid w:val="0013263F"/>
    <w:rsid w:val="00134DE4"/>
    <w:rsid w:val="00135A2C"/>
    <w:rsid w:val="0014034D"/>
    <w:rsid w:val="00146A72"/>
    <w:rsid w:val="00147BEE"/>
    <w:rsid w:val="00150E59"/>
    <w:rsid w:val="00152DE3"/>
    <w:rsid w:val="001531F8"/>
    <w:rsid w:val="00156403"/>
    <w:rsid w:val="00156689"/>
    <w:rsid w:val="00163016"/>
    <w:rsid w:val="00164CF9"/>
    <w:rsid w:val="001667A6"/>
    <w:rsid w:val="00172006"/>
    <w:rsid w:val="00172437"/>
    <w:rsid w:val="00173367"/>
    <w:rsid w:val="00181026"/>
    <w:rsid w:val="0018253D"/>
    <w:rsid w:val="00184AD6"/>
    <w:rsid w:val="00184F04"/>
    <w:rsid w:val="00192532"/>
    <w:rsid w:val="00193686"/>
    <w:rsid w:val="00193DC1"/>
    <w:rsid w:val="001979EA"/>
    <w:rsid w:val="001A2AFB"/>
    <w:rsid w:val="001A4AF7"/>
    <w:rsid w:val="001A74CF"/>
    <w:rsid w:val="001A77EB"/>
    <w:rsid w:val="001B0349"/>
    <w:rsid w:val="001B65C1"/>
    <w:rsid w:val="001B7C9A"/>
    <w:rsid w:val="001C3D0D"/>
    <w:rsid w:val="001C4C9C"/>
    <w:rsid w:val="001C684B"/>
    <w:rsid w:val="001D53FC"/>
    <w:rsid w:val="001E0EF2"/>
    <w:rsid w:val="001E168E"/>
    <w:rsid w:val="001E35BE"/>
    <w:rsid w:val="001E6578"/>
    <w:rsid w:val="001F2508"/>
    <w:rsid w:val="001F42A5"/>
    <w:rsid w:val="001F7B9D"/>
    <w:rsid w:val="00203F69"/>
    <w:rsid w:val="0020699B"/>
    <w:rsid w:val="00206C1C"/>
    <w:rsid w:val="00210CFF"/>
    <w:rsid w:val="0021731E"/>
    <w:rsid w:val="002224B4"/>
    <w:rsid w:val="002237BD"/>
    <w:rsid w:val="002243A7"/>
    <w:rsid w:val="002259A1"/>
    <w:rsid w:val="00230532"/>
    <w:rsid w:val="002328BD"/>
    <w:rsid w:val="00235B64"/>
    <w:rsid w:val="00241368"/>
    <w:rsid w:val="002447EF"/>
    <w:rsid w:val="00251550"/>
    <w:rsid w:val="0026119F"/>
    <w:rsid w:val="00263B05"/>
    <w:rsid w:val="002676A8"/>
    <w:rsid w:val="0027221A"/>
    <w:rsid w:val="00275B61"/>
    <w:rsid w:val="0027627F"/>
    <w:rsid w:val="00280F0C"/>
    <w:rsid w:val="00282656"/>
    <w:rsid w:val="00284124"/>
    <w:rsid w:val="00290A23"/>
    <w:rsid w:val="00294619"/>
    <w:rsid w:val="0029684F"/>
    <w:rsid w:val="00296B83"/>
    <w:rsid w:val="002A4F88"/>
    <w:rsid w:val="002A63CD"/>
    <w:rsid w:val="002A6A4C"/>
    <w:rsid w:val="002A7677"/>
    <w:rsid w:val="002B5384"/>
    <w:rsid w:val="002B5C88"/>
    <w:rsid w:val="002B78CE"/>
    <w:rsid w:val="002C00ED"/>
    <w:rsid w:val="002C1B5E"/>
    <w:rsid w:val="002C2FB6"/>
    <w:rsid w:val="002E2E43"/>
    <w:rsid w:val="002E3E28"/>
    <w:rsid w:val="002F3309"/>
    <w:rsid w:val="002F3953"/>
    <w:rsid w:val="003009B7"/>
    <w:rsid w:val="00300E56"/>
    <w:rsid w:val="003019F9"/>
    <w:rsid w:val="0030469C"/>
    <w:rsid w:val="0030679C"/>
    <w:rsid w:val="00313830"/>
    <w:rsid w:val="0032013A"/>
    <w:rsid w:val="00321CA6"/>
    <w:rsid w:val="0032381B"/>
    <w:rsid w:val="00323C40"/>
    <w:rsid w:val="00326F63"/>
    <w:rsid w:val="00330647"/>
    <w:rsid w:val="00334009"/>
    <w:rsid w:val="00334C09"/>
    <w:rsid w:val="00346189"/>
    <w:rsid w:val="003527E0"/>
    <w:rsid w:val="00355CE2"/>
    <w:rsid w:val="00365C0E"/>
    <w:rsid w:val="0037174B"/>
    <w:rsid w:val="003723D4"/>
    <w:rsid w:val="0037349B"/>
    <w:rsid w:val="00376FC2"/>
    <w:rsid w:val="00381905"/>
    <w:rsid w:val="00384CC8"/>
    <w:rsid w:val="003871FD"/>
    <w:rsid w:val="003915A9"/>
    <w:rsid w:val="00393A9B"/>
    <w:rsid w:val="003A1E30"/>
    <w:rsid w:val="003A6E9D"/>
    <w:rsid w:val="003A7D1C"/>
    <w:rsid w:val="003B304B"/>
    <w:rsid w:val="003B3146"/>
    <w:rsid w:val="003B40BD"/>
    <w:rsid w:val="003B4956"/>
    <w:rsid w:val="003C36C2"/>
    <w:rsid w:val="003D14B6"/>
    <w:rsid w:val="003D3892"/>
    <w:rsid w:val="003D6500"/>
    <w:rsid w:val="003E46A0"/>
    <w:rsid w:val="003E783A"/>
    <w:rsid w:val="003F015E"/>
    <w:rsid w:val="003F100C"/>
    <w:rsid w:val="003F3F8D"/>
    <w:rsid w:val="003F590E"/>
    <w:rsid w:val="003F60B3"/>
    <w:rsid w:val="00400414"/>
    <w:rsid w:val="00403033"/>
    <w:rsid w:val="00411A81"/>
    <w:rsid w:val="0041446B"/>
    <w:rsid w:val="00414486"/>
    <w:rsid w:val="00417D9E"/>
    <w:rsid w:val="00426FCD"/>
    <w:rsid w:val="004274FD"/>
    <w:rsid w:val="0043200E"/>
    <w:rsid w:val="00432526"/>
    <w:rsid w:val="00434EE7"/>
    <w:rsid w:val="0043732E"/>
    <w:rsid w:val="0044089D"/>
    <w:rsid w:val="004412A9"/>
    <w:rsid w:val="004427E6"/>
    <w:rsid w:val="0044329C"/>
    <w:rsid w:val="00450928"/>
    <w:rsid w:val="00455D5C"/>
    <w:rsid w:val="004577FE"/>
    <w:rsid w:val="00457B9C"/>
    <w:rsid w:val="004602A1"/>
    <w:rsid w:val="0046164A"/>
    <w:rsid w:val="00461791"/>
    <w:rsid w:val="004628D2"/>
    <w:rsid w:val="00462DCD"/>
    <w:rsid w:val="00463F01"/>
    <w:rsid w:val="004648AD"/>
    <w:rsid w:val="004703A9"/>
    <w:rsid w:val="00474105"/>
    <w:rsid w:val="004760DE"/>
    <w:rsid w:val="004763D7"/>
    <w:rsid w:val="00480D8F"/>
    <w:rsid w:val="004A004E"/>
    <w:rsid w:val="004A198F"/>
    <w:rsid w:val="004A24CF"/>
    <w:rsid w:val="004A6B8A"/>
    <w:rsid w:val="004A788B"/>
    <w:rsid w:val="004B08DC"/>
    <w:rsid w:val="004B0A77"/>
    <w:rsid w:val="004C2E97"/>
    <w:rsid w:val="004C35A9"/>
    <w:rsid w:val="004C3D1D"/>
    <w:rsid w:val="004C7913"/>
    <w:rsid w:val="004D5492"/>
    <w:rsid w:val="004D56B5"/>
    <w:rsid w:val="004E175F"/>
    <w:rsid w:val="004E4DD6"/>
    <w:rsid w:val="004E7E41"/>
    <w:rsid w:val="004F062E"/>
    <w:rsid w:val="004F323C"/>
    <w:rsid w:val="004F5D0D"/>
    <w:rsid w:val="004F5E36"/>
    <w:rsid w:val="00507B47"/>
    <w:rsid w:val="00507BEF"/>
    <w:rsid w:val="00507CC9"/>
    <w:rsid w:val="005119A5"/>
    <w:rsid w:val="00515CFF"/>
    <w:rsid w:val="00517E02"/>
    <w:rsid w:val="0052321C"/>
    <w:rsid w:val="005278B7"/>
    <w:rsid w:val="00532016"/>
    <w:rsid w:val="00533B09"/>
    <w:rsid w:val="005346C8"/>
    <w:rsid w:val="005365B6"/>
    <w:rsid w:val="00543757"/>
    <w:rsid w:val="00543E7D"/>
    <w:rsid w:val="00547A68"/>
    <w:rsid w:val="005531C9"/>
    <w:rsid w:val="00553FD9"/>
    <w:rsid w:val="00563C07"/>
    <w:rsid w:val="00570710"/>
    <w:rsid w:val="00570C43"/>
    <w:rsid w:val="00573327"/>
    <w:rsid w:val="00576285"/>
    <w:rsid w:val="00583952"/>
    <w:rsid w:val="00585B29"/>
    <w:rsid w:val="0058668C"/>
    <w:rsid w:val="005907E1"/>
    <w:rsid w:val="00592EE7"/>
    <w:rsid w:val="005A25BE"/>
    <w:rsid w:val="005A4CBF"/>
    <w:rsid w:val="005B2110"/>
    <w:rsid w:val="005B2462"/>
    <w:rsid w:val="005B594A"/>
    <w:rsid w:val="005B61E6"/>
    <w:rsid w:val="005C1A6F"/>
    <w:rsid w:val="005C40BC"/>
    <w:rsid w:val="005C77E1"/>
    <w:rsid w:val="005C7D90"/>
    <w:rsid w:val="005D0BC2"/>
    <w:rsid w:val="005D3A1C"/>
    <w:rsid w:val="005D6A2F"/>
    <w:rsid w:val="005E1A82"/>
    <w:rsid w:val="005E5E8A"/>
    <w:rsid w:val="005E60B8"/>
    <w:rsid w:val="005E794C"/>
    <w:rsid w:val="005E7ACA"/>
    <w:rsid w:val="005F0A28"/>
    <w:rsid w:val="005F0E5E"/>
    <w:rsid w:val="005F3CDB"/>
    <w:rsid w:val="005F6734"/>
    <w:rsid w:val="005F7F97"/>
    <w:rsid w:val="00600535"/>
    <w:rsid w:val="00604BD5"/>
    <w:rsid w:val="00610CD6"/>
    <w:rsid w:val="0061586B"/>
    <w:rsid w:val="00620693"/>
    <w:rsid w:val="00620DEE"/>
    <w:rsid w:val="00621F92"/>
    <w:rsid w:val="0062280A"/>
    <w:rsid w:val="00623575"/>
    <w:rsid w:val="00625639"/>
    <w:rsid w:val="00631B33"/>
    <w:rsid w:val="0063665B"/>
    <w:rsid w:val="00637816"/>
    <w:rsid w:val="0064184D"/>
    <w:rsid w:val="006422CC"/>
    <w:rsid w:val="006430A3"/>
    <w:rsid w:val="006448BF"/>
    <w:rsid w:val="00655E2C"/>
    <w:rsid w:val="00660634"/>
    <w:rsid w:val="00660E3E"/>
    <w:rsid w:val="00662AE0"/>
    <w:rsid w:val="00662E74"/>
    <w:rsid w:val="00670EB9"/>
    <w:rsid w:val="00671F61"/>
    <w:rsid w:val="00672892"/>
    <w:rsid w:val="00672A93"/>
    <w:rsid w:val="00680C23"/>
    <w:rsid w:val="00682EB7"/>
    <w:rsid w:val="006867A1"/>
    <w:rsid w:val="0068750B"/>
    <w:rsid w:val="0069292B"/>
    <w:rsid w:val="00692FAD"/>
    <w:rsid w:val="00693766"/>
    <w:rsid w:val="00693780"/>
    <w:rsid w:val="006937E4"/>
    <w:rsid w:val="0069455D"/>
    <w:rsid w:val="00694E19"/>
    <w:rsid w:val="006A220D"/>
    <w:rsid w:val="006A2DBF"/>
    <w:rsid w:val="006A3281"/>
    <w:rsid w:val="006B0689"/>
    <w:rsid w:val="006B4888"/>
    <w:rsid w:val="006C2E45"/>
    <w:rsid w:val="006C359C"/>
    <w:rsid w:val="006C51C1"/>
    <w:rsid w:val="006C5579"/>
    <w:rsid w:val="006C667C"/>
    <w:rsid w:val="006D430D"/>
    <w:rsid w:val="006E464E"/>
    <w:rsid w:val="006E54D2"/>
    <w:rsid w:val="006E6F17"/>
    <w:rsid w:val="006E7024"/>
    <w:rsid w:val="006E737D"/>
    <w:rsid w:val="006F06DC"/>
    <w:rsid w:val="006F69BB"/>
    <w:rsid w:val="006F77F0"/>
    <w:rsid w:val="0071089D"/>
    <w:rsid w:val="00714A5E"/>
    <w:rsid w:val="00715995"/>
    <w:rsid w:val="007202EC"/>
    <w:rsid w:val="00720A24"/>
    <w:rsid w:val="00722845"/>
    <w:rsid w:val="00722CD1"/>
    <w:rsid w:val="00723ED8"/>
    <w:rsid w:val="0072761D"/>
    <w:rsid w:val="00732386"/>
    <w:rsid w:val="0073506D"/>
    <w:rsid w:val="0073514D"/>
    <w:rsid w:val="00742BC3"/>
    <w:rsid w:val="00743F21"/>
    <w:rsid w:val="007447F3"/>
    <w:rsid w:val="00745138"/>
    <w:rsid w:val="007472E9"/>
    <w:rsid w:val="007501C0"/>
    <w:rsid w:val="007507D3"/>
    <w:rsid w:val="007512D5"/>
    <w:rsid w:val="0075499F"/>
    <w:rsid w:val="00754ECD"/>
    <w:rsid w:val="00755FC5"/>
    <w:rsid w:val="00763BDC"/>
    <w:rsid w:val="007640C2"/>
    <w:rsid w:val="007661C8"/>
    <w:rsid w:val="0077098D"/>
    <w:rsid w:val="00785C08"/>
    <w:rsid w:val="00790B88"/>
    <w:rsid w:val="007931FA"/>
    <w:rsid w:val="007A0937"/>
    <w:rsid w:val="007A4861"/>
    <w:rsid w:val="007A5AFD"/>
    <w:rsid w:val="007A6C4B"/>
    <w:rsid w:val="007A7BBA"/>
    <w:rsid w:val="007B0C50"/>
    <w:rsid w:val="007B3D0E"/>
    <w:rsid w:val="007C1A43"/>
    <w:rsid w:val="007E19AD"/>
    <w:rsid w:val="007F5C69"/>
    <w:rsid w:val="007F6E8F"/>
    <w:rsid w:val="0080013E"/>
    <w:rsid w:val="00806522"/>
    <w:rsid w:val="00813288"/>
    <w:rsid w:val="008168FC"/>
    <w:rsid w:val="00816D73"/>
    <w:rsid w:val="00820A53"/>
    <w:rsid w:val="008226E9"/>
    <w:rsid w:val="008305E4"/>
    <w:rsid w:val="00830996"/>
    <w:rsid w:val="008345F1"/>
    <w:rsid w:val="00837154"/>
    <w:rsid w:val="00837981"/>
    <w:rsid w:val="008423CA"/>
    <w:rsid w:val="008504BB"/>
    <w:rsid w:val="008563BA"/>
    <w:rsid w:val="00863ADB"/>
    <w:rsid w:val="00865B07"/>
    <w:rsid w:val="008667EA"/>
    <w:rsid w:val="008674E2"/>
    <w:rsid w:val="00875D5A"/>
    <w:rsid w:val="0087637F"/>
    <w:rsid w:val="00884CA0"/>
    <w:rsid w:val="00887299"/>
    <w:rsid w:val="00887DF5"/>
    <w:rsid w:val="00892AD5"/>
    <w:rsid w:val="00893624"/>
    <w:rsid w:val="00894430"/>
    <w:rsid w:val="008949C5"/>
    <w:rsid w:val="008962E8"/>
    <w:rsid w:val="008963FD"/>
    <w:rsid w:val="008A1512"/>
    <w:rsid w:val="008A194E"/>
    <w:rsid w:val="008A58E6"/>
    <w:rsid w:val="008B32D8"/>
    <w:rsid w:val="008B4A3B"/>
    <w:rsid w:val="008D32B9"/>
    <w:rsid w:val="008D4154"/>
    <w:rsid w:val="008D433B"/>
    <w:rsid w:val="008E1990"/>
    <w:rsid w:val="008E2156"/>
    <w:rsid w:val="008E3E39"/>
    <w:rsid w:val="008E566E"/>
    <w:rsid w:val="008E6AB7"/>
    <w:rsid w:val="0090161A"/>
    <w:rsid w:val="00901EB6"/>
    <w:rsid w:val="00902500"/>
    <w:rsid w:val="0090477B"/>
    <w:rsid w:val="009047A7"/>
    <w:rsid w:val="00904C62"/>
    <w:rsid w:val="00907DE2"/>
    <w:rsid w:val="00910820"/>
    <w:rsid w:val="0091497B"/>
    <w:rsid w:val="009161BA"/>
    <w:rsid w:val="00921CD0"/>
    <w:rsid w:val="00922BA8"/>
    <w:rsid w:val="009245D3"/>
    <w:rsid w:val="00924DAC"/>
    <w:rsid w:val="009257FD"/>
    <w:rsid w:val="00927058"/>
    <w:rsid w:val="00927C9A"/>
    <w:rsid w:val="009347E0"/>
    <w:rsid w:val="00942750"/>
    <w:rsid w:val="009441ED"/>
    <w:rsid w:val="009450CE"/>
    <w:rsid w:val="00945D3F"/>
    <w:rsid w:val="00946626"/>
    <w:rsid w:val="00946D3A"/>
    <w:rsid w:val="00947179"/>
    <w:rsid w:val="0095043F"/>
    <w:rsid w:val="0095164B"/>
    <w:rsid w:val="0095176E"/>
    <w:rsid w:val="00951FCD"/>
    <w:rsid w:val="009531ED"/>
    <w:rsid w:val="00954090"/>
    <w:rsid w:val="009555B8"/>
    <w:rsid w:val="009573E7"/>
    <w:rsid w:val="00960E99"/>
    <w:rsid w:val="00962C3F"/>
    <w:rsid w:val="00963E05"/>
    <w:rsid w:val="00964A6B"/>
    <w:rsid w:val="00966C30"/>
    <w:rsid w:val="00967D54"/>
    <w:rsid w:val="0097092B"/>
    <w:rsid w:val="00971028"/>
    <w:rsid w:val="009854EA"/>
    <w:rsid w:val="009933DE"/>
    <w:rsid w:val="00993D25"/>
    <w:rsid w:val="00996483"/>
    <w:rsid w:val="0099660D"/>
    <w:rsid w:val="00996F5A"/>
    <w:rsid w:val="009A0F11"/>
    <w:rsid w:val="009B041A"/>
    <w:rsid w:val="009B4C4C"/>
    <w:rsid w:val="009B78E7"/>
    <w:rsid w:val="009C172E"/>
    <w:rsid w:val="009C1DEA"/>
    <w:rsid w:val="009C37C3"/>
    <w:rsid w:val="009C7C86"/>
    <w:rsid w:val="009D0202"/>
    <w:rsid w:val="009D2FF7"/>
    <w:rsid w:val="009D31D6"/>
    <w:rsid w:val="009E03F7"/>
    <w:rsid w:val="009E3562"/>
    <w:rsid w:val="009E7884"/>
    <w:rsid w:val="009E788A"/>
    <w:rsid w:val="009F0E08"/>
    <w:rsid w:val="009F146D"/>
    <w:rsid w:val="00A02A12"/>
    <w:rsid w:val="00A0741A"/>
    <w:rsid w:val="00A14669"/>
    <w:rsid w:val="00A1763D"/>
    <w:rsid w:val="00A17CEC"/>
    <w:rsid w:val="00A20701"/>
    <w:rsid w:val="00A2341C"/>
    <w:rsid w:val="00A24E84"/>
    <w:rsid w:val="00A25EFE"/>
    <w:rsid w:val="00A27EF0"/>
    <w:rsid w:val="00A3756A"/>
    <w:rsid w:val="00A50B20"/>
    <w:rsid w:val="00A50CD4"/>
    <w:rsid w:val="00A51390"/>
    <w:rsid w:val="00A55F98"/>
    <w:rsid w:val="00A57948"/>
    <w:rsid w:val="00A57E78"/>
    <w:rsid w:val="00A60D13"/>
    <w:rsid w:val="00A66248"/>
    <w:rsid w:val="00A70B42"/>
    <w:rsid w:val="00A71B7C"/>
    <w:rsid w:val="00A72745"/>
    <w:rsid w:val="00A751FD"/>
    <w:rsid w:val="00A76EFC"/>
    <w:rsid w:val="00A81185"/>
    <w:rsid w:val="00A81DDF"/>
    <w:rsid w:val="00A82BE3"/>
    <w:rsid w:val="00A86ACA"/>
    <w:rsid w:val="00A878EC"/>
    <w:rsid w:val="00A903D9"/>
    <w:rsid w:val="00A91010"/>
    <w:rsid w:val="00A91E98"/>
    <w:rsid w:val="00A97F29"/>
    <w:rsid w:val="00AA3F5B"/>
    <w:rsid w:val="00AA50E8"/>
    <w:rsid w:val="00AA5E4A"/>
    <w:rsid w:val="00AA702E"/>
    <w:rsid w:val="00AB05C5"/>
    <w:rsid w:val="00AB0964"/>
    <w:rsid w:val="00AB5011"/>
    <w:rsid w:val="00AC3450"/>
    <w:rsid w:val="00AC7368"/>
    <w:rsid w:val="00AD0BB8"/>
    <w:rsid w:val="00AD16B9"/>
    <w:rsid w:val="00AD1C27"/>
    <w:rsid w:val="00AD368A"/>
    <w:rsid w:val="00AD51D7"/>
    <w:rsid w:val="00AE377D"/>
    <w:rsid w:val="00AE3A72"/>
    <w:rsid w:val="00AE63C8"/>
    <w:rsid w:val="00AE6C4F"/>
    <w:rsid w:val="00AF0D60"/>
    <w:rsid w:val="00AF5F0C"/>
    <w:rsid w:val="00AF7202"/>
    <w:rsid w:val="00B00BEC"/>
    <w:rsid w:val="00B02C8A"/>
    <w:rsid w:val="00B17FBD"/>
    <w:rsid w:val="00B2236E"/>
    <w:rsid w:val="00B3096F"/>
    <w:rsid w:val="00B315A6"/>
    <w:rsid w:val="00B31813"/>
    <w:rsid w:val="00B33365"/>
    <w:rsid w:val="00B34665"/>
    <w:rsid w:val="00B37C9E"/>
    <w:rsid w:val="00B50D28"/>
    <w:rsid w:val="00B5139A"/>
    <w:rsid w:val="00B57B36"/>
    <w:rsid w:val="00B6553B"/>
    <w:rsid w:val="00B655C9"/>
    <w:rsid w:val="00B67CAF"/>
    <w:rsid w:val="00B70F7C"/>
    <w:rsid w:val="00B71C83"/>
    <w:rsid w:val="00B73210"/>
    <w:rsid w:val="00B8188D"/>
    <w:rsid w:val="00B8686D"/>
    <w:rsid w:val="00B86D15"/>
    <w:rsid w:val="00B92590"/>
    <w:rsid w:val="00B937D7"/>
    <w:rsid w:val="00BA69E5"/>
    <w:rsid w:val="00BB1DDC"/>
    <w:rsid w:val="00BB1EC8"/>
    <w:rsid w:val="00BB4A36"/>
    <w:rsid w:val="00BB6ABD"/>
    <w:rsid w:val="00BC17F4"/>
    <w:rsid w:val="00BC2DD5"/>
    <w:rsid w:val="00BC30C9"/>
    <w:rsid w:val="00BC3E04"/>
    <w:rsid w:val="00BC6B0C"/>
    <w:rsid w:val="00BE0087"/>
    <w:rsid w:val="00BE0B08"/>
    <w:rsid w:val="00BE1AEB"/>
    <w:rsid w:val="00BE3BC3"/>
    <w:rsid w:val="00BE3E58"/>
    <w:rsid w:val="00BE405F"/>
    <w:rsid w:val="00BF13C4"/>
    <w:rsid w:val="00BF7679"/>
    <w:rsid w:val="00C0076C"/>
    <w:rsid w:val="00C00B22"/>
    <w:rsid w:val="00C01616"/>
    <w:rsid w:val="00C0162B"/>
    <w:rsid w:val="00C03D1F"/>
    <w:rsid w:val="00C068ED"/>
    <w:rsid w:val="00C12FB3"/>
    <w:rsid w:val="00C15BD3"/>
    <w:rsid w:val="00C32798"/>
    <w:rsid w:val="00C345B1"/>
    <w:rsid w:val="00C34922"/>
    <w:rsid w:val="00C3708C"/>
    <w:rsid w:val="00C40142"/>
    <w:rsid w:val="00C409CA"/>
    <w:rsid w:val="00C55102"/>
    <w:rsid w:val="00C55267"/>
    <w:rsid w:val="00C55314"/>
    <w:rsid w:val="00C57182"/>
    <w:rsid w:val="00C57863"/>
    <w:rsid w:val="00C61D7A"/>
    <w:rsid w:val="00C621B3"/>
    <w:rsid w:val="00C62447"/>
    <w:rsid w:val="00C650CE"/>
    <w:rsid w:val="00C655FD"/>
    <w:rsid w:val="00C75407"/>
    <w:rsid w:val="00C770E9"/>
    <w:rsid w:val="00C7794A"/>
    <w:rsid w:val="00C870A8"/>
    <w:rsid w:val="00C8739C"/>
    <w:rsid w:val="00C9131E"/>
    <w:rsid w:val="00C94434"/>
    <w:rsid w:val="00C97C25"/>
    <w:rsid w:val="00CA0038"/>
    <w:rsid w:val="00CA0D75"/>
    <w:rsid w:val="00CA1C95"/>
    <w:rsid w:val="00CA5A9C"/>
    <w:rsid w:val="00CB38EA"/>
    <w:rsid w:val="00CC4C20"/>
    <w:rsid w:val="00CC57BD"/>
    <w:rsid w:val="00CC6937"/>
    <w:rsid w:val="00CC7863"/>
    <w:rsid w:val="00CD3517"/>
    <w:rsid w:val="00CD4A72"/>
    <w:rsid w:val="00CD5FE2"/>
    <w:rsid w:val="00CD6938"/>
    <w:rsid w:val="00CE024B"/>
    <w:rsid w:val="00CE1EBA"/>
    <w:rsid w:val="00CE4E4D"/>
    <w:rsid w:val="00CE58DB"/>
    <w:rsid w:val="00CE7C68"/>
    <w:rsid w:val="00CF56E8"/>
    <w:rsid w:val="00CF62F3"/>
    <w:rsid w:val="00CF6322"/>
    <w:rsid w:val="00D02B4C"/>
    <w:rsid w:val="00D040C4"/>
    <w:rsid w:val="00D045F7"/>
    <w:rsid w:val="00D07697"/>
    <w:rsid w:val="00D142DD"/>
    <w:rsid w:val="00D15A0C"/>
    <w:rsid w:val="00D21918"/>
    <w:rsid w:val="00D2756D"/>
    <w:rsid w:val="00D34B82"/>
    <w:rsid w:val="00D35558"/>
    <w:rsid w:val="00D53921"/>
    <w:rsid w:val="00D5499A"/>
    <w:rsid w:val="00D56A62"/>
    <w:rsid w:val="00D57C84"/>
    <w:rsid w:val="00D6057D"/>
    <w:rsid w:val="00D704FA"/>
    <w:rsid w:val="00D7059B"/>
    <w:rsid w:val="00D73357"/>
    <w:rsid w:val="00D827A3"/>
    <w:rsid w:val="00D836C5"/>
    <w:rsid w:val="00D84576"/>
    <w:rsid w:val="00D8770D"/>
    <w:rsid w:val="00D927C2"/>
    <w:rsid w:val="00D930EE"/>
    <w:rsid w:val="00D9589A"/>
    <w:rsid w:val="00D97471"/>
    <w:rsid w:val="00DA1399"/>
    <w:rsid w:val="00DA24C6"/>
    <w:rsid w:val="00DA4D7B"/>
    <w:rsid w:val="00DB6A73"/>
    <w:rsid w:val="00DC703D"/>
    <w:rsid w:val="00DC77FD"/>
    <w:rsid w:val="00DE264A"/>
    <w:rsid w:val="00DE5CF2"/>
    <w:rsid w:val="00DF18BC"/>
    <w:rsid w:val="00DF2486"/>
    <w:rsid w:val="00DF28D3"/>
    <w:rsid w:val="00DF5072"/>
    <w:rsid w:val="00DF7177"/>
    <w:rsid w:val="00DF770C"/>
    <w:rsid w:val="00E02D18"/>
    <w:rsid w:val="00E041E7"/>
    <w:rsid w:val="00E07A3C"/>
    <w:rsid w:val="00E1556E"/>
    <w:rsid w:val="00E162EA"/>
    <w:rsid w:val="00E16478"/>
    <w:rsid w:val="00E21338"/>
    <w:rsid w:val="00E23CA1"/>
    <w:rsid w:val="00E26228"/>
    <w:rsid w:val="00E26D80"/>
    <w:rsid w:val="00E26EFB"/>
    <w:rsid w:val="00E2750F"/>
    <w:rsid w:val="00E324AE"/>
    <w:rsid w:val="00E327B7"/>
    <w:rsid w:val="00E374EF"/>
    <w:rsid w:val="00E409A8"/>
    <w:rsid w:val="00E434CB"/>
    <w:rsid w:val="00E44779"/>
    <w:rsid w:val="00E50C12"/>
    <w:rsid w:val="00E5128F"/>
    <w:rsid w:val="00E52A61"/>
    <w:rsid w:val="00E54280"/>
    <w:rsid w:val="00E55E9C"/>
    <w:rsid w:val="00E613B2"/>
    <w:rsid w:val="00E659E5"/>
    <w:rsid w:val="00E65B91"/>
    <w:rsid w:val="00E673C0"/>
    <w:rsid w:val="00E7209D"/>
    <w:rsid w:val="00E7298D"/>
    <w:rsid w:val="00E749F7"/>
    <w:rsid w:val="00E77223"/>
    <w:rsid w:val="00E81ACA"/>
    <w:rsid w:val="00E8528B"/>
    <w:rsid w:val="00E85B94"/>
    <w:rsid w:val="00E87209"/>
    <w:rsid w:val="00E9052F"/>
    <w:rsid w:val="00E978D0"/>
    <w:rsid w:val="00EA4364"/>
    <w:rsid w:val="00EA4613"/>
    <w:rsid w:val="00EA7F91"/>
    <w:rsid w:val="00EB1523"/>
    <w:rsid w:val="00EB1BCB"/>
    <w:rsid w:val="00EB2B3F"/>
    <w:rsid w:val="00EB30A7"/>
    <w:rsid w:val="00EC0E49"/>
    <w:rsid w:val="00EC101F"/>
    <w:rsid w:val="00EC2F8E"/>
    <w:rsid w:val="00ED22A9"/>
    <w:rsid w:val="00ED2D25"/>
    <w:rsid w:val="00ED4B6D"/>
    <w:rsid w:val="00ED5071"/>
    <w:rsid w:val="00ED5E2B"/>
    <w:rsid w:val="00EE0131"/>
    <w:rsid w:val="00EE08A5"/>
    <w:rsid w:val="00EE08B5"/>
    <w:rsid w:val="00EE17B0"/>
    <w:rsid w:val="00EE7207"/>
    <w:rsid w:val="00EE7DEC"/>
    <w:rsid w:val="00EF06D9"/>
    <w:rsid w:val="00F05184"/>
    <w:rsid w:val="00F100D6"/>
    <w:rsid w:val="00F10C63"/>
    <w:rsid w:val="00F165C0"/>
    <w:rsid w:val="00F23A33"/>
    <w:rsid w:val="00F23F6D"/>
    <w:rsid w:val="00F244C5"/>
    <w:rsid w:val="00F278B7"/>
    <w:rsid w:val="00F27F4E"/>
    <w:rsid w:val="00F30C64"/>
    <w:rsid w:val="00F324DC"/>
    <w:rsid w:val="00F32CDB"/>
    <w:rsid w:val="00F40F8D"/>
    <w:rsid w:val="00F41344"/>
    <w:rsid w:val="00F47A57"/>
    <w:rsid w:val="00F57A00"/>
    <w:rsid w:val="00F63A70"/>
    <w:rsid w:val="00F66FF7"/>
    <w:rsid w:val="00F71954"/>
    <w:rsid w:val="00F81FA7"/>
    <w:rsid w:val="00F83959"/>
    <w:rsid w:val="00F874D2"/>
    <w:rsid w:val="00F90B75"/>
    <w:rsid w:val="00FA21D0"/>
    <w:rsid w:val="00FA5F5F"/>
    <w:rsid w:val="00FB2AEC"/>
    <w:rsid w:val="00FB335B"/>
    <w:rsid w:val="00FB60A8"/>
    <w:rsid w:val="00FB730C"/>
    <w:rsid w:val="00FC2695"/>
    <w:rsid w:val="00FC3E03"/>
    <w:rsid w:val="00FC3FC1"/>
    <w:rsid w:val="00FC7E4A"/>
    <w:rsid w:val="00FD2EF5"/>
    <w:rsid w:val="00FE4DCF"/>
    <w:rsid w:val="00FF0174"/>
    <w:rsid w:val="00FF0891"/>
    <w:rsid w:val="00FF2707"/>
    <w:rsid w:val="00FF3237"/>
    <w:rsid w:val="00FF6467"/>
    <w:rsid w:val="00FF669F"/>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AE0CC22"/>
  <w14:defaultImageDpi w14:val="330"/>
  <w15:docId w15:val="{AE7B91F1-0347-E44D-8A8D-21B5980684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Titolo1">
    <w:name w:val="heading 1"/>
    <w:basedOn w:val="CETHeading1"/>
    <w:next w:val="Normale"/>
    <w:link w:val="Titolo1Carattere"/>
    <w:uiPriority w:val="9"/>
    <w:rsid w:val="004F5E36"/>
    <w:pPr>
      <w:tabs>
        <w:tab w:val="clear" w:pos="360"/>
        <w:tab w:val="right" w:pos="7100"/>
      </w:tabs>
      <w:jc w:val="both"/>
      <w:outlineLvl w:val="0"/>
    </w:pPr>
    <w:rPr>
      <w:lang w:val="en-GB"/>
    </w:rPr>
  </w:style>
  <w:style w:type="paragraph" w:styleId="Titolo2">
    <w:name w:val="heading 2"/>
    <w:basedOn w:val="Normale"/>
    <w:next w:val="Normale"/>
    <w:link w:val="Titolo2Carattere"/>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olo3">
    <w:name w:val="heading 3"/>
    <w:basedOn w:val="Normale"/>
    <w:next w:val="Normale"/>
    <w:link w:val="Titolo3Carattere"/>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itolo4">
    <w:name w:val="heading 4"/>
    <w:basedOn w:val="Normale"/>
    <w:next w:val="Normale"/>
    <w:link w:val="Titolo4Carattere"/>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itolo6">
    <w:name w:val="heading 6"/>
    <w:basedOn w:val="Normale"/>
    <w:next w:val="Normale"/>
    <w:link w:val="Titolo6Carattere"/>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itolo7">
    <w:name w:val="heading 7"/>
    <w:basedOn w:val="Normale"/>
    <w:next w:val="Normale"/>
    <w:link w:val="Titolo7Carattere"/>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itolo8">
    <w:name w:val="heading 8"/>
    <w:basedOn w:val="Normale"/>
    <w:next w:val="Normale"/>
    <w:link w:val="Titolo8Carattere"/>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itolo9">
    <w:name w:val="heading 9"/>
    <w:basedOn w:val="Normale"/>
    <w:next w:val="Normale"/>
    <w:link w:val="Titolo9Carattere"/>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A5F5F"/>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ellasemplice1">
    <w:name w:val="Table Simple 1"/>
    <w:basedOn w:val="Tabellanormale"/>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9E788A"/>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9E788A"/>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Rimandocommento">
    <w:name w:val="annotation reference"/>
    <w:basedOn w:val="Carpredefinitoparagrafo"/>
    <w:uiPriority w:val="99"/>
    <w:semiHidden/>
    <w:unhideWhenUsed/>
    <w:rsid w:val="004577FE"/>
    <w:rPr>
      <w:sz w:val="16"/>
      <w:szCs w:val="16"/>
    </w:rPr>
  </w:style>
  <w:style w:type="paragraph" w:styleId="Testofumetto">
    <w:name w:val="Balloon Text"/>
    <w:basedOn w:val="Normale"/>
    <w:link w:val="TestofumettoCarattere"/>
    <w:uiPriority w:val="99"/>
    <w:semiHidden/>
    <w:unhideWhenUsed/>
    <w:rsid w:val="000D34BE"/>
    <w:pPr>
      <w:spacing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D34BE"/>
    <w:rPr>
      <w:rFonts w:ascii="Tahoma" w:hAnsi="Tahoma" w:cs="Tahoma"/>
      <w:sz w:val="16"/>
      <w:szCs w:val="16"/>
    </w:rPr>
  </w:style>
  <w:style w:type="paragraph" w:styleId="Bibliografia">
    <w:name w:val="Bibliography"/>
    <w:basedOn w:val="CETReferencetext"/>
    <w:uiPriority w:val="37"/>
    <w:unhideWhenUsed/>
    <w:rsid w:val="00631B33"/>
    <w:pPr>
      <w:spacing w:line="240" w:lineRule="auto"/>
      <w:ind w:left="720" w:hanging="720"/>
    </w:pPr>
  </w:style>
  <w:style w:type="paragraph" w:styleId="Corpodeltesto2">
    <w:name w:val="Body Text 2"/>
    <w:basedOn w:val="Normale"/>
    <w:link w:val="Corpodeltesto2Carattere"/>
    <w:uiPriority w:val="99"/>
    <w:semiHidden/>
    <w:unhideWhenUsed/>
    <w:rsid w:val="0003148D"/>
    <w:pPr>
      <w:spacing w:after="120" w:line="480" w:lineRule="auto"/>
    </w:pPr>
  </w:style>
  <w:style w:type="character" w:customStyle="1" w:styleId="Corpodeltesto2Carattere">
    <w:name w:val="Corpo del testo 2 Carattere"/>
    <w:basedOn w:val="Carpredefinitoparagrafo"/>
    <w:link w:val="Corpodeltesto2"/>
    <w:uiPriority w:val="99"/>
    <w:semiHidden/>
    <w:rsid w:val="0003148D"/>
  </w:style>
  <w:style w:type="paragraph" w:styleId="Corpodeltesto3">
    <w:name w:val="Body Text 3"/>
    <w:basedOn w:val="Normale"/>
    <w:link w:val="Corpodeltesto3Carattere"/>
    <w:uiPriority w:val="99"/>
    <w:semiHidden/>
    <w:unhideWhenUsed/>
    <w:rsid w:val="0003148D"/>
    <w:pPr>
      <w:spacing w:after="120"/>
    </w:pPr>
    <w:rPr>
      <w:sz w:val="16"/>
      <w:szCs w:val="16"/>
    </w:rPr>
  </w:style>
  <w:style w:type="character" w:customStyle="1" w:styleId="Corpodeltesto3Carattere">
    <w:name w:val="Corpo del testo 3 Carattere"/>
    <w:basedOn w:val="Carpredefinitoparagrafo"/>
    <w:link w:val="Corpodeltesto3"/>
    <w:uiPriority w:val="99"/>
    <w:semiHidden/>
    <w:rsid w:val="0003148D"/>
    <w:rPr>
      <w:sz w:val="16"/>
      <w:szCs w:val="16"/>
    </w:rPr>
  </w:style>
  <w:style w:type="paragraph" w:styleId="Corpotesto">
    <w:name w:val="Body Text"/>
    <w:basedOn w:val="Normale"/>
    <w:link w:val="CorpotestoCarattere"/>
    <w:uiPriority w:val="99"/>
    <w:semiHidden/>
    <w:unhideWhenUsed/>
    <w:rsid w:val="0003148D"/>
    <w:pPr>
      <w:spacing w:after="120"/>
    </w:pPr>
  </w:style>
  <w:style w:type="character" w:customStyle="1" w:styleId="CorpotestoCarattere">
    <w:name w:val="Corpo testo Carattere"/>
    <w:basedOn w:val="Carpredefinitoparagrafo"/>
    <w:link w:val="Corpotesto"/>
    <w:uiPriority w:val="99"/>
    <w:semiHidden/>
    <w:rsid w:val="0003148D"/>
  </w:style>
  <w:style w:type="paragraph" w:styleId="Data">
    <w:name w:val="Date"/>
    <w:basedOn w:val="Normale"/>
    <w:next w:val="Normale"/>
    <w:link w:val="DataCarattere"/>
    <w:uiPriority w:val="99"/>
    <w:semiHidden/>
    <w:unhideWhenUsed/>
    <w:rsid w:val="0003148D"/>
  </w:style>
  <w:style w:type="character" w:customStyle="1" w:styleId="DataCarattere">
    <w:name w:val="Data Carattere"/>
    <w:basedOn w:val="Carpredefinitoparagrafo"/>
    <w:link w:val="Data"/>
    <w:uiPriority w:val="99"/>
    <w:semiHidden/>
    <w:rsid w:val="0003148D"/>
  </w:style>
  <w:style w:type="paragraph" w:styleId="Didascalia">
    <w:name w:val="caption"/>
    <w:basedOn w:val="Normale"/>
    <w:next w:val="Normale"/>
    <w:uiPriority w:val="35"/>
    <w:semiHidden/>
    <w:unhideWhenUsed/>
    <w:qFormat/>
    <w:rsid w:val="0003148D"/>
    <w:pPr>
      <w:spacing w:line="240" w:lineRule="auto"/>
    </w:pPr>
    <w:rPr>
      <w:b/>
      <w:bCs/>
      <w:color w:val="4F81BD" w:themeColor="accent1"/>
      <w:szCs w:val="18"/>
    </w:rPr>
  </w:style>
  <w:style w:type="paragraph" w:styleId="Elenco">
    <w:name w:val="List"/>
    <w:basedOn w:val="Normale"/>
    <w:uiPriority w:val="99"/>
    <w:semiHidden/>
    <w:unhideWhenUsed/>
    <w:rsid w:val="0003148D"/>
    <w:pPr>
      <w:ind w:left="283" w:hanging="283"/>
      <w:contextualSpacing/>
    </w:pPr>
  </w:style>
  <w:style w:type="paragraph" w:styleId="Elenco2">
    <w:name w:val="List 2"/>
    <w:basedOn w:val="Normale"/>
    <w:uiPriority w:val="99"/>
    <w:semiHidden/>
    <w:unhideWhenUsed/>
    <w:rsid w:val="0003148D"/>
    <w:pPr>
      <w:ind w:left="566" w:hanging="283"/>
      <w:contextualSpacing/>
    </w:pPr>
  </w:style>
  <w:style w:type="paragraph" w:styleId="Elenco3">
    <w:name w:val="List 3"/>
    <w:basedOn w:val="Normale"/>
    <w:uiPriority w:val="99"/>
    <w:semiHidden/>
    <w:unhideWhenUsed/>
    <w:rsid w:val="0003148D"/>
    <w:pPr>
      <w:ind w:left="849" w:hanging="283"/>
      <w:contextualSpacing/>
    </w:pPr>
  </w:style>
  <w:style w:type="paragraph" w:styleId="Elenco4">
    <w:name w:val="List 4"/>
    <w:basedOn w:val="Normale"/>
    <w:uiPriority w:val="99"/>
    <w:semiHidden/>
    <w:unhideWhenUsed/>
    <w:rsid w:val="0003148D"/>
    <w:pPr>
      <w:ind w:left="1132" w:hanging="283"/>
      <w:contextualSpacing/>
    </w:pPr>
  </w:style>
  <w:style w:type="paragraph" w:styleId="Elenco5">
    <w:name w:val="List 5"/>
    <w:basedOn w:val="Normale"/>
    <w:uiPriority w:val="99"/>
    <w:semiHidden/>
    <w:unhideWhenUsed/>
    <w:rsid w:val="0003148D"/>
    <w:pPr>
      <w:ind w:left="1415" w:hanging="283"/>
      <w:contextualSpacing/>
    </w:pPr>
  </w:style>
  <w:style w:type="paragraph" w:styleId="Elencocontinua">
    <w:name w:val="List Continue"/>
    <w:basedOn w:val="Normale"/>
    <w:uiPriority w:val="99"/>
    <w:semiHidden/>
    <w:unhideWhenUsed/>
    <w:rsid w:val="0003148D"/>
    <w:pPr>
      <w:spacing w:after="120"/>
      <w:ind w:left="283"/>
      <w:contextualSpacing/>
    </w:pPr>
  </w:style>
  <w:style w:type="paragraph" w:styleId="Elencocontinua2">
    <w:name w:val="List Continue 2"/>
    <w:basedOn w:val="Normale"/>
    <w:uiPriority w:val="99"/>
    <w:semiHidden/>
    <w:unhideWhenUsed/>
    <w:rsid w:val="0003148D"/>
    <w:pPr>
      <w:spacing w:after="120"/>
      <w:ind w:left="566"/>
      <w:contextualSpacing/>
    </w:pPr>
  </w:style>
  <w:style w:type="paragraph" w:styleId="Elencocontinua3">
    <w:name w:val="List Continue 3"/>
    <w:basedOn w:val="Normale"/>
    <w:uiPriority w:val="99"/>
    <w:semiHidden/>
    <w:unhideWhenUsed/>
    <w:rsid w:val="0003148D"/>
    <w:pPr>
      <w:spacing w:after="120"/>
      <w:ind w:left="849"/>
      <w:contextualSpacing/>
    </w:pPr>
  </w:style>
  <w:style w:type="paragraph" w:styleId="Elencocontinua4">
    <w:name w:val="List Continue 4"/>
    <w:basedOn w:val="Normale"/>
    <w:uiPriority w:val="99"/>
    <w:semiHidden/>
    <w:unhideWhenUsed/>
    <w:rsid w:val="0003148D"/>
    <w:pPr>
      <w:spacing w:after="120"/>
      <w:ind w:left="1132"/>
      <w:contextualSpacing/>
    </w:pPr>
  </w:style>
  <w:style w:type="paragraph" w:styleId="Elencocontinua5">
    <w:name w:val="List Continue 5"/>
    <w:basedOn w:val="Normale"/>
    <w:uiPriority w:val="99"/>
    <w:semiHidden/>
    <w:unhideWhenUsed/>
    <w:rsid w:val="0003148D"/>
    <w:pPr>
      <w:spacing w:after="120"/>
      <w:ind w:left="1415"/>
      <w:contextualSpacing/>
    </w:pPr>
  </w:style>
  <w:style w:type="paragraph" w:styleId="Firma">
    <w:name w:val="Signature"/>
    <w:basedOn w:val="Normale"/>
    <w:link w:val="FirmaCarattere"/>
    <w:uiPriority w:val="99"/>
    <w:semiHidden/>
    <w:unhideWhenUsed/>
    <w:rsid w:val="0003148D"/>
    <w:pPr>
      <w:spacing w:line="240" w:lineRule="auto"/>
      <w:ind w:left="4252"/>
    </w:pPr>
  </w:style>
  <w:style w:type="character" w:customStyle="1" w:styleId="FirmaCarattere">
    <w:name w:val="Firma Carattere"/>
    <w:basedOn w:val="Carpredefinitoparagrafo"/>
    <w:link w:val="Firma"/>
    <w:uiPriority w:val="99"/>
    <w:semiHidden/>
    <w:rsid w:val="0003148D"/>
  </w:style>
  <w:style w:type="paragraph" w:styleId="Firmadipostaelettronica">
    <w:name w:val="E-mail Signature"/>
    <w:basedOn w:val="Normale"/>
    <w:link w:val="FirmadipostaelettronicaCarattere"/>
    <w:uiPriority w:val="99"/>
    <w:semiHidden/>
    <w:unhideWhenUsed/>
    <w:rsid w:val="0003148D"/>
    <w:pPr>
      <w:spacing w:line="240" w:lineRule="auto"/>
    </w:pPr>
  </w:style>
  <w:style w:type="character" w:customStyle="1" w:styleId="FirmadipostaelettronicaCarattere">
    <w:name w:val="Firma di posta elettronica Carattere"/>
    <w:basedOn w:val="Carpredefinitoparagrafo"/>
    <w:link w:val="Firmadipostaelettronica"/>
    <w:uiPriority w:val="99"/>
    <w:semiHidden/>
    <w:rsid w:val="0003148D"/>
  </w:style>
  <w:style w:type="paragraph" w:styleId="Formuladiapertura">
    <w:name w:val="Salutation"/>
    <w:basedOn w:val="Normale"/>
    <w:next w:val="Normale"/>
    <w:link w:val="FormuladiaperturaCarattere"/>
    <w:uiPriority w:val="99"/>
    <w:semiHidden/>
    <w:unhideWhenUsed/>
    <w:rsid w:val="0003148D"/>
  </w:style>
  <w:style w:type="character" w:customStyle="1" w:styleId="FormuladiaperturaCarattere">
    <w:name w:val="Formula di apertura Carattere"/>
    <w:basedOn w:val="Carpredefinitoparagrafo"/>
    <w:link w:val="Formuladiapertura"/>
    <w:uiPriority w:val="99"/>
    <w:semiHidden/>
    <w:rsid w:val="0003148D"/>
  </w:style>
  <w:style w:type="paragraph" w:styleId="Formuladichiusura">
    <w:name w:val="Closing"/>
    <w:basedOn w:val="Normale"/>
    <w:link w:val="FormuladichiusuraCarattere"/>
    <w:uiPriority w:val="99"/>
    <w:semiHidden/>
    <w:unhideWhenUsed/>
    <w:rsid w:val="0003148D"/>
    <w:pPr>
      <w:spacing w:line="240" w:lineRule="auto"/>
      <w:ind w:left="4252"/>
    </w:pPr>
  </w:style>
  <w:style w:type="character" w:customStyle="1" w:styleId="FormuladichiusuraCarattere">
    <w:name w:val="Formula di chiusura Carattere"/>
    <w:basedOn w:val="Carpredefinitoparagrafo"/>
    <w:link w:val="Formuladichiusura"/>
    <w:uiPriority w:val="99"/>
    <w:semiHidden/>
    <w:rsid w:val="0003148D"/>
  </w:style>
  <w:style w:type="paragraph" w:styleId="Indice1">
    <w:name w:val="index 1"/>
    <w:basedOn w:val="Normale"/>
    <w:next w:val="Normale"/>
    <w:autoRedefine/>
    <w:uiPriority w:val="99"/>
    <w:semiHidden/>
    <w:unhideWhenUsed/>
    <w:rsid w:val="0003148D"/>
    <w:pPr>
      <w:spacing w:line="240" w:lineRule="auto"/>
      <w:ind w:left="220" w:hanging="220"/>
    </w:pPr>
  </w:style>
  <w:style w:type="paragraph" w:styleId="Indice2">
    <w:name w:val="index 2"/>
    <w:basedOn w:val="Normale"/>
    <w:next w:val="Normale"/>
    <w:autoRedefine/>
    <w:uiPriority w:val="99"/>
    <w:semiHidden/>
    <w:unhideWhenUsed/>
    <w:rsid w:val="0003148D"/>
    <w:pPr>
      <w:spacing w:line="240" w:lineRule="auto"/>
      <w:ind w:left="440" w:hanging="220"/>
    </w:pPr>
  </w:style>
  <w:style w:type="paragraph" w:styleId="Indice3">
    <w:name w:val="index 3"/>
    <w:basedOn w:val="Normale"/>
    <w:next w:val="Normale"/>
    <w:autoRedefine/>
    <w:uiPriority w:val="99"/>
    <w:semiHidden/>
    <w:unhideWhenUsed/>
    <w:rsid w:val="0003148D"/>
    <w:pPr>
      <w:spacing w:line="240" w:lineRule="auto"/>
      <w:ind w:left="660" w:hanging="220"/>
    </w:pPr>
  </w:style>
  <w:style w:type="paragraph" w:styleId="Indice4">
    <w:name w:val="index 4"/>
    <w:basedOn w:val="Normale"/>
    <w:next w:val="Normale"/>
    <w:autoRedefine/>
    <w:uiPriority w:val="99"/>
    <w:semiHidden/>
    <w:unhideWhenUsed/>
    <w:rsid w:val="0003148D"/>
    <w:pPr>
      <w:spacing w:line="240" w:lineRule="auto"/>
      <w:ind w:left="880" w:hanging="220"/>
    </w:pPr>
  </w:style>
  <w:style w:type="paragraph" w:styleId="Indice5">
    <w:name w:val="index 5"/>
    <w:basedOn w:val="Normale"/>
    <w:next w:val="Normale"/>
    <w:autoRedefine/>
    <w:uiPriority w:val="99"/>
    <w:semiHidden/>
    <w:unhideWhenUsed/>
    <w:rsid w:val="0003148D"/>
    <w:pPr>
      <w:spacing w:line="240" w:lineRule="auto"/>
      <w:ind w:left="1100" w:hanging="220"/>
    </w:pPr>
  </w:style>
  <w:style w:type="paragraph" w:styleId="Indice6">
    <w:name w:val="index 6"/>
    <w:basedOn w:val="Normale"/>
    <w:next w:val="Normale"/>
    <w:autoRedefine/>
    <w:uiPriority w:val="99"/>
    <w:semiHidden/>
    <w:unhideWhenUsed/>
    <w:rsid w:val="0003148D"/>
    <w:pPr>
      <w:spacing w:line="240" w:lineRule="auto"/>
      <w:ind w:left="1320" w:hanging="220"/>
    </w:pPr>
  </w:style>
  <w:style w:type="paragraph" w:styleId="Indice7">
    <w:name w:val="index 7"/>
    <w:basedOn w:val="Normale"/>
    <w:next w:val="Normale"/>
    <w:autoRedefine/>
    <w:uiPriority w:val="99"/>
    <w:semiHidden/>
    <w:unhideWhenUsed/>
    <w:rsid w:val="0003148D"/>
    <w:pPr>
      <w:spacing w:line="240" w:lineRule="auto"/>
      <w:ind w:left="1540" w:hanging="220"/>
    </w:pPr>
  </w:style>
  <w:style w:type="paragraph" w:styleId="Indice8">
    <w:name w:val="index 8"/>
    <w:basedOn w:val="Normale"/>
    <w:next w:val="Normale"/>
    <w:autoRedefine/>
    <w:uiPriority w:val="99"/>
    <w:semiHidden/>
    <w:unhideWhenUsed/>
    <w:rsid w:val="0003148D"/>
    <w:pPr>
      <w:spacing w:line="240" w:lineRule="auto"/>
      <w:ind w:left="1760" w:hanging="220"/>
    </w:pPr>
  </w:style>
  <w:style w:type="paragraph" w:styleId="Indice9">
    <w:name w:val="index 9"/>
    <w:basedOn w:val="Normale"/>
    <w:next w:val="Normale"/>
    <w:autoRedefine/>
    <w:uiPriority w:val="99"/>
    <w:semiHidden/>
    <w:unhideWhenUsed/>
    <w:rsid w:val="0003148D"/>
    <w:pPr>
      <w:spacing w:line="240" w:lineRule="auto"/>
      <w:ind w:left="1980" w:hanging="220"/>
    </w:pPr>
  </w:style>
  <w:style w:type="paragraph" w:styleId="Indicedellefigure">
    <w:name w:val="table of figures"/>
    <w:basedOn w:val="Normale"/>
    <w:next w:val="Normale"/>
    <w:uiPriority w:val="99"/>
    <w:semiHidden/>
    <w:unhideWhenUsed/>
    <w:rsid w:val="0003148D"/>
  </w:style>
  <w:style w:type="paragraph" w:styleId="Indicefonti">
    <w:name w:val="table of authorities"/>
    <w:basedOn w:val="Normale"/>
    <w:next w:val="Normale"/>
    <w:uiPriority w:val="99"/>
    <w:semiHidden/>
    <w:unhideWhenUsed/>
    <w:rsid w:val="0003148D"/>
    <w:pPr>
      <w:ind w:left="220" w:hanging="220"/>
    </w:pPr>
  </w:style>
  <w:style w:type="paragraph" w:styleId="Indirizzodestinatario">
    <w:name w:val="envelope address"/>
    <w:basedOn w:val="Normale"/>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IndirizzoHTML">
    <w:name w:val="HTML Address"/>
    <w:basedOn w:val="Normale"/>
    <w:link w:val="IndirizzoHTMLCarattere"/>
    <w:uiPriority w:val="99"/>
    <w:semiHidden/>
    <w:unhideWhenUsed/>
    <w:rsid w:val="0003148D"/>
    <w:pPr>
      <w:spacing w:line="240" w:lineRule="auto"/>
    </w:pPr>
    <w:rPr>
      <w:i/>
      <w:iCs/>
    </w:rPr>
  </w:style>
  <w:style w:type="character" w:customStyle="1" w:styleId="IndirizzoHTMLCarattere">
    <w:name w:val="Indirizzo HTML Carattere"/>
    <w:basedOn w:val="Carpredefinitoparagrafo"/>
    <w:link w:val="IndirizzoHTML"/>
    <w:uiPriority w:val="99"/>
    <w:semiHidden/>
    <w:rsid w:val="0003148D"/>
    <w:rPr>
      <w:i/>
      <w:iCs/>
    </w:rPr>
  </w:style>
  <w:style w:type="paragraph" w:styleId="Indirizzomittente">
    <w:name w:val="envelope return"/>
    <w:basedOn w:val="Normale"/>
    <w:uiPriority w:val="99"/>
    <w:semiHidden/>
    <w:unhideWhenUsed/>
    <w:rsid w:val="0003148D"/>
    <w:pPr>
      <w:spacing w:line="240" w:lineRule="auto"/>
    </w:pPr>
    <w:rPr>
      <w:rFonts w:asciiTheme="majorHAnsi" w:eastAsiaTheme="majorEastAsia" w:hAnsiTheme="majorHAnsi" w:cstheme="majorBidi"/>
    </w:rPr>
  </w:style>
  <w:style w:type="paragraph" w:styleId="Intestazionemessaggio">
    <w:name w:val="Message Header"/>
    <w:basedOn w:val="Normale"/>
    <w:link w:val="IntestazionemessaggioCarattere"/>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IntestazionemessaggioCarattere">
    <w:name w:val="Intestazione messaggio Carattere"/>
    <w:basedOn w:val="Carpredefinitoparagrafo"/>
    <w:link w:val="Intestazionemessaggio"/>
    <w:uiPriority w:val="99"/>
    <w:semiHidden/>
    <w:rsid w:val="0003148D"/>
    <w:rPr>
      <w:rFonts w:asciiTheme="majorHAnsi" w:eastAsiaTheme="majorEastAsia" w:hAnsiTheme="majorHAnsi" w:cstheme="majorBidi"/>
      <w:sz w:val="24"/>
      <w:szCs w:val="24"/>
      <w:shd w:val="pct20" w:color="auto" w:fill="auto"/>
    </w:rPr>
  </w:style>
  <w:style w:type="paragraph" w:styleId="Intestazionenota">
    <w:name w:val="Note Heading"/>
    <w:basedOn w:val="Normale"/>
    <w:next w:val="Normale"/>
    <w:link w:val="IntestazionenotaCarattere"/>
    <w:uiPriority w:val="99"/>
    <w:semiHidden/>
    <w:unhideWhenUsed/>
    <w:rsid w:val="0003148D"/>
    <w:pPr>
      <w:spacing w:line="240" w:lineRule="auto"/>
    </w:pPr>
  </w:style>
  <w:style w:type="character" w:customStyle="1" w:styleId="IntestazionenotaCarattere">
    <w:name w:val="Intestazione nota Carattere"/>
    <w:basedOn w:val="Carpredefinitoparagrafo"/>
    <w:link w:val="Intestazionenota"/>
    <w:uiPriority w:val="99"/>
    <w:semiHidden/>
    <w:rsid w:val="0003148D"/>
  </w:style>
  <w:style w:type="paragraph" w:styleId="Mappadocumento">
    <w:name w:val="Document Map"/>
    <w:basedOn w:val="Normale"/>
    <w:link w:val="MappadocumentoCarattere"/>
    <w:uiPriority w:val="99"/>
    <w:semiHidden/>
    <w:unhideWhenUsed/>
    <w:rsid w:val="0003148D"/>
    <w:pPr>
      <w:spacing w:line="240" w:lineRule="auto"/>
    </w:pPr>
    <w:rPr>
      <w:rFonts w:ascii="Tahoma" w:hAnsi="Tahoma" w:cs="Tahoma"/>
      <w:sz w:val="16"/>
      <w:szCs w:val="16"/>
    </w:rPr>
  </w:style>
  <w:style w:type="character" w:customStyle="1" w:styleId="MappadocumentoCarattere">
    <w:name w:val="Mappa documento Carattere"/>
    <w:basedOn w:val="Carpredefinitoparagrafo"/>
    <w:link w:val="Mappadocumento"/>
    <w:uiPriority w:val="99"/>
    <w:semiHidden/>
    <w:rsid w:val="0003148D"/>
    <w:rPr>
      <w:rFonts w:ascii="Tahoma" w:hAnsi="Tahoma" w:cs="Tahoma"/>
      <w:sz w:val="16"/>
      <w:szCs w:val="16"/>
    </w:rPr>
  </w:style>
  <w:style w:type="paragraph" w:styleId="NormaleWeb">
    <w:name w:val="Normal (Web)"/>
    <w:basedOn w:val="Normale"/>
    <w:uiPriority w:val="99"/>
    <w:semiHidden/>
    <w:unhideWhenUsed/>
    <w:rsid w:val="0003148D"/>
    <w:rPr>
      <w:sz w:val="24"/>
      <w:szCs w:val="24"/>
    </w:rPr>
  </w:style>
  <w:style w:type="paragraph" w:styleId="Numeroelenco">
    <w:name w:val="List Number"/>
    <w:basedOn w:val="Normale"/>
    <w:uiPriority w:val="99"/>
    <w:semiHidden/>
    <w:unhideWhenUsed/>
    <w:rsid w:val="0003148D"/>
    <w:pPr>
      <w:numPr>
        <w:numId w:val="2"/>
      </w:numPr>
      <w:contextualSpacing/>
    </w:pPr>
  </w:style>
  <w:style w:type="paragraph" w:styleId="Numeroelenco2">
    <w:name w:val="List Number 2"/>
    <w:basedOn w:val="Normale"/>
    <w:uiPriority w:val="99"/>
    <w:semiHidden/>
    <w:unhideWhenUsed/>
    <w:rsid w:val="0003148D"/>
    <w:pPr>
      <w:numPr>
        <w:numId w:val="3"/>
      </w:numPr>
      <w:contextualSpacing/>
    </w:pPr>
  </w:style>
  <w:style w:type="paragraph" w:styleId="Numeroelenco3">
    <w:name w:val="List Number 3"/>
    <w:basedOn w:val="Normale"/>
    <w:uiPriority w:val="99"/>
    <w:semiHidden/>
    <w:unhideWhenUsed/>
    <w:rsid w:val="0003148D"/>
    <w:pPr>
      <w:numPr>
        <w:numId w:val="4"/>
      </w:numPr>
      <w:contextualSpacing/>
    </w:pPr>
  </w:style>
  <w:style w:type="paragraph" w:styleId="Numeroelenco4">
    <w:name w:val="List Number 4"/>
    <w:basedOn w:val="Normale"/>
    <w:uiPriority w:val="99"/>
    <w:semiHidden/>
    <w:unhideWhenUsed/>
    <w:rsid w:val="0003148D"/>
    <w:pPr>
      <w:numPr>
        <w:numId w:val="5"/>
      </w:numPr>
      <w:contextualSpacing/>
    </w:pPr>
  </w:style>
  <w:style w:type="paragraph" w:styleId="Numeroelenco5">
    <w:name w:val="List Number 5"/>
    <w:basedOn w:val="Normale"/>
    <w:uiPriority w:val="99"/>
    <w:semiHidden/>
    <w:unhideWhenUsed/>
    <w:rsid w:val="0003148D"/>
    <w:pPr>
      <w:numPr>
        <w:numId w:val="6"/>
      </w:numPr>
      <w:contextualSpacing/>
    </w:pPr>
  </w:style>
  <w:style w:type="paragraph" w:styleId="PreformattatoHTML">
    <w:name w:val="HTML Preformatted"/>
    <w:basedOn w:val="Normale"/>
    <w:link w:val="PreformattatoHTMLCarattere"/>
    <w:uiPriority w:val="99"/>
    <w:semiHidden/>
    <w:unhideWhenUsed/>
    <w:rsid w:val="0003148D"/>
    <w:pPr>
      <w:spacing w:line="240" w:lineRule="auto"/>
    </w:pPr>
    <w:rPr>
      <w:rFonts w:ascii="Consolas" w:hAnsi="Consolas" w:cs="Consolas"/>
    </w:rPr>
  </w:style>
  <w:style w:type="character" w:customStyle="1" w:styleId="PreformattatoHTMLCarattere">
    <w:name w:val="Preformattato HTML Carattere"/>
    <w:basedOn w:val="Carpredefinitoparagrafo"/>
    <w:link w:val="PreformattatoHTML"/>
    <w:uiPriority w:val="99"/>
    <w:semiHidden/>
    <w:rsid w:val="0003148D"/>
    <w:rPr>
      <w:rFonts w:ascii="Consolas" w:hAnsi="Consolas" w:cs="Consolas"/>
      <w:sz w:val="20"/>
      <w:szCs w:val="20"/>
    </w:rPr>
  </w:style>
  <w:style w:type="paragraph" w:styleId="Primorientrocorpodeltesto">
    <w:name w:val="Body Text First Indent"/>
    <w:basedOn w:val="Corpotesto"/>
    <w:link w:val="PrimorientrocorpodeltestoCarattere"/>
    <w:uiPriority w:val="99"/>
    <w:semiHidden/>
    <w:unhideWhenUsed/>
    <w:rsid w:val="0003148D"/>
    <w:pPr>
      <w:spacing w:after="200"/>
      <w:ind w:firstLine="360"/>
    </w:pPr>
  </w:style>
  <w:style w:type="character" w:customStyle="1" w:styleId="PrimorientrocorpodeltestoCarattere">
    <w:name w:val="Primo rientro corpo del testo Carattere"/>
    <w:basedOn w:val="CorpotestoCarattere"/>
    <w:link w:val="Primorientrocorpodeltesto"/>
    <w:uiPriority w:val="99"/>
    <w:semiHidden/>
    <w:rsid w:val="0003148D"/>
  </w:style>
  <w:style w:type="paragraph" w:styleId="Rientrocorpodeltesto">
    <w:name w:val="Body Text Indent"/>
    <w:basedOn w:val="Normale"/>
    <w:link w:val="RientrocorpodeltestoCarattere"/>
    <w:uiPriority w:val="99"/>
    <w:semiHidden/>
    <w:unhideWhenUsed/>
    <w:rsid w:val="0003148D"/>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03148D"/>
  </w:style>
  <w:style w:type="paragraph" w:styleId="Primorientrocorpodeltesto2">
    <w:name w:val="Body Text First Indent 2"/>
    <w:basedOn w:val="Rientrocorpodeltesto"/>
    <w:link w:val="Primorientrocorpodeltesto2Carattere"/>
    <w:uiPriority w:val="99"/>
    <w:semiHidden/>
    <w:unhideWhenUsed/>
    <w:rsid w:val="0003148D"/>
    <w:pPr>
      <w:spacing w:after="200"/>
      <w:ind w:left="360" w:firstLine="360"/>
    </w:pPr>
  </w:style>
  <w:style w:type="character" w:customStyle="1" w:styleId="Primorientrocorpodeltesto2Carattere">
    <w:name w:val="Primo rientro corpo del testo 2 Carattere"/>
    <w:basedOn w:val="RientrocorpodeltestoCarattere"/>
    <w:link w:val="Primorientrocorpodeltesto2"/>
    <w:uiPriority w:val="99"/>
    <w:semiHidden/>
    <w:rsid w:val="0003148D"/>
  </w:style>
  <w:style w:type="paragraph" w:styleId="Puntoelenco">
    <w:name w:val="List Bullet"/>
    <w:basedOn w:val="Normale"/>
    <w:uiPriority w:val="99"/>
    <w:semiHidden/>
    <w:unhideWhenUsed/>
    <w:rsid w:val="0003148D"/>
    <w:pPr>
      <w:numPr>
        <w:numId w:val="7"/>
      </w:numPr>
      <w:contextualSpacing/>
    </w:pPr>
  </w:style>
  <w:style w:type="paragraph" w:styleId="Puntoelenco2">
    <w:name w:val="List Bullet 2"/>
    <w:basedOn w:val="Normale"/>
    <w:uiPriority w:val="99"/>
    <w:semiHidden/>
    <w:unhideWhenUsed/>
    <w:rsid w:val="0003148D"/>
    <w:pPr>
      <w:numPr>
        <w:numId w:val="8"/>
      </w:numPr>
      <w:contextualSpacing/>
    </w:pPr>
  </w:style>
  <w:style w:type="paragraph" w:styleId="Puntoelenco3">
    <w:name w:val="List Bullet 3"/>
    <w:basedOn w:val="Normale"/>
    <w:uiPriority w:val="99"/>
    <w:semiHidden/>
    <w:unhideWhenUsed/>
    <w:rsid w:val="0003148D"/>
    <w:pPr>
      <w:numPr>
        <w:numId w:val="9"/>
      </w:numPr>
      <w:contextualSpacing/>
    </w:pPr>
  </w:style>
  <w:style w:type="paragraph" w:styleId="Puntoelenco4">
    <w:name w:val="List Bullet 4"/>
    <w:basedOn w:val="Normale"/>
    <w:uiPriority w:val="99"/>
    <w:semiHidden/>
    <w:unhideWhenUsed/>
    <w:rsid w:val="0003148D"/>
    <w:pPr>
      <w:numPr>
        <w:numId w:val="10"/>
      </w:numPr>
      <w:contextualSpacing/>
    </w:pPr>
  </w:style>
  <w:style w:type="paragraph" w:styleId="Puntoelenco5">
    <w:name w:val="List Bullet 5"/>
    <w:basedOn w:val="Normale"/>
    <w:uiPriority w:val="99"/>
    <w:semiHidden/>
    <w:unhideWhenUsed/>
    <w:rsid w:val="0003148D"/>
    <w:pPr>
      <w:numPr>
        <w:numId w:val="11"/>
      </w:numPr>
      <w:contextualSpacing/>
    </w:pPr>
  </w:style>
  <w:style w:type="paragraph" w:styleId="Rientrocorpodeltesto2">
    <w:name w:val="Body Text Indent 2"/>
    <w:basedOn w:val="Normale"/>
    <w:link w:val="Rientrocorpodeltesto2Carattere"/>
    <w:uiPriority w:val="99"/>
    <w:semiHidden/>
    <w:unhideWhenUsed/>
    <w:rsid w:val="0003148D"/>
    <w:pPr>
      <w:spacing w:after="120" w:line="480" w:lineRule="auto"/>
      <w:ind w:left="283"/>
    </w:pPr>
  </w:style>
  <w:style w:type="character" w:customStyle="1" w:styleId="Rientrocorpodeltesto2Carattere">
    <w:name w:val="Rientro corpo del testo 2 Carattere"/>
    <w:basedOn w:val="Carpredefinitoparagrafo"/>
    <w:link w:val="Rientrocorpodeltesto2"/>
    <w:uiPriority w:val="99"/>
    <w:semiHidden/>
    <w:rsid w:val="0003148D"/>
  </w:style>
  <w:style w:type="paragraph" w:styleId="Rientrocorpodeltesto3">
    <w:name w:val="Body Text Indent 3"/>
    <w:basedOn w:val="Normale"/>
    <w:link w:val="Rientrocorpodeltesto3Carattere"/>
    <w:uiPriority w:val="99"/>
    <w:semiHidden/>
    <w:unhideWhenUsed/>
    <w:rsid w:val="0003148D"/>
    <w:pPr>
      <w:spacing w:after="120"/>
      <w:ind w:left="283"/>
    </w:pPr>
    <w:rPr>
      <w:sz w:val="16"/>
      <w:szCs w:val="16"/>
    </w:rPr>
  </w:style>
  <w:style w:type="character" w:customStyle="1" w:styleId="Rientrocorpodeltesto3Carattere">
    <w:name w:val="Rientro corpo del testo 3 Carattere"/>
    <w:basedOn w:val="Carpredefinitoparagrafo"/>
    <w:link w:val="Rientrocorpodeltesto3"/>
    <w:uiPriority w:val="99"/>
    <w:semiHidden/>
    <w:rsid w:val="0003148D"/>
    <w:rPr>
      <w:sz w:val="16"/>
      <w:szCs w:val="16"/>
    </w:rPr>
  </w:style>
  <w:style w:type="paragraph" w:styleId="Rientronormale">
    <w:name w:val="Normal Indent"/>
    <w:basedOn w:val="Normale"/>
    <w:uiPriority w:val="99"/>
    <w:semiHidden/>
    <w:unhideWhenUsed/>
    <w:rsid w:val="0003148D"/>
    <w:pPr>
      <w:ind w:left="720"/>
    </w:pPr>
  </w:style>
  <w:style w:type="paragraph" w:styleId="Testocommento">
    <w:name w:val="annotation text"/>
    <w:basedOn w:val="Normale"/>
    <w:link w:val="TestocommentoCarattere"/>
    <w:uiPriority w:val="99"/>
    <w:unhideWhenUsed/>
    <w:rsid w:val="0003148D"/>
    <w:pPr>
      <w:spacing w:line="240" w:lineRule="auto"/>
    </w:pPr>
  </w:style>
  <w:style w:type="character" w:customStyle="1" w:styleId="TestocommentoCarattere">
    <w:name w:val="Testo commento Carattere"/>
    <w:basedOn w:val="Carpredefinitoparagrafo"/>
    <w:link w:val="Testocommento"/>
    <w:uiPriority w:val="99"/>
    <w:rsid w:val="0003148D"/>
    <w:rPr>
      <w:sz w:val="20"/>
      <w:szCs w:val="20"/>
    </w:rPr>
  </w:style>
  <w:style w:type="paragraph" w:styleId="Soggettocommento">
    <w:name w:val="annotation subject"/>
    <w:basedOn w:val="Testocommento"/>
    <w:next w:val="Testocommento"/>
    <w:link w:val="SoggettocommentoCarattere"/>
    <w:uiPriority w:val="99"/>
    <w:semiHidden/>
    <w:unhideWhenUsed/>
    <w:rsid w:val="0003148D"/>
    <w:rPr>
      <w:b/>
      <w:bCs/>
    </w:rPr>
  </w:style>
  <w:style w:type="character" w:customStyle="1" w:styleId="SoggettocommentoCarattere">
    <w:name w:val="Soggetto commento Carattere"/>
    <w:basedOn w:val="TestocommentoCarattere"/>
    <w:link w:val="Soggettocommento"/>
    <w:uiPriority w:val="99"/>
    <w:semiHidden/>
    <w:rsid w:val="0003148D"/>
    <w:rPr>
      <w:b/>
      <w:bCs/>
      <w:sz w:val="20"/>
      <w:szCs w:val="20"/>
    </w:rPr>
  </w:style>
  <w:style w:type="paragraph" w:styleId="Sommario1">
    <w:name w:val="toc 1"/>
    <w:basedOn w:val="Normale"/>
    <w:next w:val="Normale"/>
    <w:autoRedefine/>
    <w:uiPriority w:val="39"/>
    <w:semiHidden/>
    <w:unhideWhenUsed/>
    <w:rsid w:val="0003148D"/>
    <w:pPr>
      <w:spacing w:after="100"/>
    </w:pPr>
  </w:style>
  <w:style w:type="paragraph" w:styleId="Sommario2">
    <w:name w:val="toc 2"/>
    <w:basedOn w:val="Normale"/>
    <w:next w:val="Normale"/>
    <w:autoRedefine/>
    <w:uiPriority w:val="39"/>
    <w:semiHidden/>
    <w:unhideWhenUsed/>
    <w:rsid w:val="0003148D"/>
    <w:pPr>
      <w:spacing w:after="100"/>
      <w:ind w:left="220"/>
    </w:pPr>
  </w:style>
  <w:style w:type="paragraph" w:styleId="Sommario3">
    <w:name w:val="toc 3"/>
    <w:basedOn w:val="Normale"/>
    <w:next w:val="Normale"/>
    <w:autoRedefine/>
    <w:uiPriority w:val="39"/>
    <w:semiHidden/>
    <w:unhideWhenUsed/>
    <w:rsid w:val="0003148D"/>
    <w:pPr>
      <w:spacing w:after="100"/>
      <w:ind w:left="440"/>
    </w:pPr>
  </w:style>
  <w:style w:type="paragraph" w:styleId="Sommario4">
    <w:name w:val="toc 4"/>
    <w:basedOn w:val="Normale"/>
    <w:next w:val="Normale"/>
    <w:autoRedefine/>
    <w:uiPriority w:val="39"/>
    <w:semiHidden/>
    <w:unhideWhenUsed/>
    <w:rsid w:val="0003148D"/>
    <w:pPr>
      <w:spacing w:after="100"/>
      <w:ind w:left="660"/>
    </w:pPr>
  </w:style>
  <w:style w:type="paragraph" w:styleId="Sommario5">
    <w:name w:val="toc 5"/>
    <w:basedOn w:val="Normale"/>
    <w:next w:val="Normale"/>
    <w:autoRedefine/>
    <w:uiPriority w:val="39"/>
    <w:semiHidden/>
    <w:unhideWhenUsed/>
    <w:rsid w:val="0003148D"/>
    <w:pPr>
      <w:spacing w:after="100"/>
      <w:ind w:left="880"/>
    </w:pPr>
  </w:style>
  <w:style w:type="paragraph" w:styleId="Sommario6">
    <w:name w:val="toc 6"/>
    <w:basedOn w:val="Normale"/>
    <w:next w:val="Normale"/>
    <w:autoRedefine/>
    <w:uiPriority w:val="39"/>
    <w:semiHidden/>
    <w:unhideWhenUsed/>
    <w:rsid w:val="0003148D"/>
    <w:pPr>
      <w:spacing w:after="100"/>
      <w:ind w:left="1100"/>
    </w:pPr>
  </w:style>
  <w:style w:type="paragraph" w:styleId="Sommario7">
    <w:name w:val="toc 7"/>
    <w:basedOn w:val="Normale"/>
    <w:next w:val="Normale"/>
    <w:autoRedefine/>
    <w:uiPriority w:val="39"/>
    <w:semiHidden/>
    <w:unhideWhenUsed/>
    <w:rsid w:val="0003148D"/>
    <w:pPr>
      <w:spacing w:after="100"/>
      <w:ind w:left="1320"/>
    </w:pPr>
  </w:style>
  <w:style w:type="paragraph" w:styleId="Sommario8">
    <w:name w:val="toc 8"/>
    <w:basedOn w:val="Normale"/>
    <w:next w:val="Normale"/>
    <w:autoRedefine/>
    <w:uiPriority w:val="39"/>
    <w:semiHidden/>
    <w:unhideWhenUsed/>
    <w:rsid w:val="0003148D"/>
    <w:pPr>
      <w:spacing w:after="100"/>
      <w:ind w:left="1540"/>
    </w:pPr>
  </w:style>
  <w:style w:type="paragraph" w:styleId="Sommario9">
    <w:name w:val="toc 9"/>
    <w:basedOn w:val="Normale"/>
    <w:next w:val="Normale"/>
    <w:autoRedefine/>
    <w:uiPriority w:val="39"/>
    <w:semiHidden/>
    <w:unhideWhenUsed/>
    <w:rsid w:val="0003148D"/>
    <w:pPr>
      <w:spacing w:after="100"/>
      <w:ind w:left="1760"/>
    </w:pPr>
  </w:style>
  <w:style w:type="paragraph" w:styleId="Testodelblocco">
    <w:name w:val="Block Text"/>
    <w:basedOn w:val="Normale"/>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stomacro">
    <w:name w:val="macro"/>
    <w:link w:val="TestomacroCarattere"/>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stomacroCarattere">
    <w:name w:val="Testo macro Carattere"/>
    <w:basedOn w:val="Carpredefinitoparagrafo"/>
    <w:link w:val="Testomacro"/>
    <w:uiPriority w:val="99"/>
    <w:semiHidden/>
    <w:rsid w:val="0003148D"/>
    <w:rPr>
      <w:rFonts w:ascii="Consolas" w:hAnsi="Consolas" w:cs="Consolas"/>
      <w:sz w:val="20"/>
      <w:szCs w:val="20"/>
    </w:rPr>
  </w:style>
  <w:style w:type="paragraph" w:styleId="Testonormale">
    <w:name w:val="Plain Text"/>
    <w:basedOn w:val="Normale"/>
    <w:link w:val="TestonormaleCarattere"/>
    <w:uiPriority w:val="99"/>
    <w:semiHidden/>
    <w:unhideWhenUsed/>
    <w:rsid w:val="0003148D"/>
    <w:pPr>
      <w:spacing w:line="240" w:lineRule="auto"/>
    </w:pPr>
    <w:rPr>
      <w:rFonts w:ascii="Consolas" w:hAnsi="Consolas" w:cs="Consolas"/>
      <w:sz w:val="21"/>
      <w:szCs w:val="21"/>
    </w:rPr>
  </w:style>
  <w:style w:type="character" w:customStyle="1" w:styleId="TestonormaleCarattere">
    <w:name w:val="Testo normale Carattere"/>
    <w:basedOn w:val="Carpredefinitoparagrafo"/>
    <w:link w:val="Testonormale"/>
    <w:uiPriority w:val="99"/>
    <w:semiHidden/>
    <w:rsid w:val="0003148D"/>
    <w:rPr>
      <w:rFonts w:ascii="Consolas" w:hAnsi="Consolas" w:cs="Consolas"/>
      <w:sz w:val="21"/>
      <w:szCs w:val="21"/>
    </w:rPr>
  </w:style>
  <w:style w:type="paragraph" w:styleId="Testonotaapidipagina">
    <w:name w:val="footnote text"/>
    <w:basedOn w:val="Normale"/>
    <w:link w:val="TestonotaapidipaginaCarattere"/>
    <w:uiPriority w:val="99"/>
    <w:semiHidden/>
    <w:unhideWhenUsed/>
    <w:rsid w:val="0003148D"/>
    <w:pPr>
      <w:spacing w:line="240" w:lineRule="auto"/>
    </w:pPr>
  </w:style>
  <w:style w:type="character" w:customStyle="1" w:styleId="TestonotaapidipaginaCarattere">
    <w:name w:val="Testo nota a piè di pagina Carattere"/>
    <w:basedOn w:val="Carpredefinitoparagrafo"/>
    <w:link w:val="Testonotaapidipagina"/>
    <w:uiPriority w:val="99"/>
    <w:semiHidden/>
    <w:rsid w:val="0003148D"/>
    <w:rPr>
      <w:sz w:val="20"/>
      <w:szCs w:val="20"/>
    </w:rPr>
  </w:style>
  <w:style w:type="paragraph" w:styleId="Testonotadichiusura">
    <w:name w:val="endnote text"/>
    <w:basedOn w:val="Normale"/>
    <w:link w:val="TestonotadichiusuraCarattere"/>
    <w:uiPriority w:val="99"/>
    <w:semiHidden/>
    <w:unhideWhenUsed/>
    <w:rsid w:val="0003148D"/>
    <w:pPr>
      <w:spacing w:line="240" w:lineRule="auto"/>
    </w:pPr>
  </w:style>
  <w:style w:type="character" w:customStyle="1" w:styleId="TestonotadichiusuraCarattere">
    <w:name w:val="Testo nota di chiusura Carattere"/>
    <w:basedOn w:val="Carpredefinitoparagrafo"/>
    <w:link w:val="Testonotadichiusura"/>
    <w:uiPriority w:val="99"/>
    <w:semiHidden/>
    <w:rsid w:val="0003148D"/>
    <w:rPr>
      <w:sz w:val="20"/>
      <w:szCs w:val="20"/>
    </w:rPr>
  </w:style>
  <w:style w:type="character" w:customStyle="1" w:styleId="Titolo1Carattere">
    <w:name w:val="Titolo 1 Carattere"/>
    <w:basedOn w:val="Carpredefinitoparagrafo"/>
    <w:link w:val="Titolo1"/>
    <w:uiPriority w:val="9"/>
    <w:rsid w:val="004F5E36"/>
    <w:rPr>
      <w:rFonts w:ascii="Arial" w:eastAsia="Times New Roman" w:hAnsi="Arial" w:cs="Times New Roman"/>
      <w:b/>
      <w:sz w:val="20"/>
      <w:szCs w:val="20"/>
      <w:lang w:val="en-GB"/>
    </w:rPr>
  </w:style>
  <w:style w:type="character" w:customStyle="1" w:styleId="Titolo2Carattere">
    <w:name w:val="Titolo 2 Carattere"/>
    <w:basedOn w:val="Carpredefinitoparagrafo"/>
    <w:link w:val="Titolo2"/>
    <w:uiPriority w:val="9"/>
    <w:semiHidden/>
    <w:rsid w:val="0003148D"/>
    <w:rPr>
      <w:rFonts w:asciiTheme="majorHAnsi" w:eastAsiaTheme="majorEastAsia" w:hAnsiTheme="majorHAnsi" w:cstheme="majorBidi"/>
      <w:b/>
      <w:bCs/>
      <w:color w:val="4F81BD" w:themeColor="accent1"/>
      <w:sz w:val="26"/>
      <w:szCs w:val="26"/>
    </w:rPr>
  </w:style>
  <w:style w:type="character" w:customStyle="1" w:styleId="Titolo3Carattere">
    <w:name w:val="Titolo 3 Carattere"/>
    <w:basedOn w:val="Carpredefinitoparagrafo"/>
    <w:link w:val="Titolo3"/>
    <w:uiPriority w:val="9"/>
    <w:semiHidden/>
    <w:rsid w:val="0003148D"/>
    <w:rPr>
      <w:rFonts w:asciiTheme="majorHAnsi" w:eastAsiaTheme="majorEastAsia" w:hAnsiTheme="majorHAnsi" w:cstheme="majorBidi"/>
      <w:b/>
      <w:bCs/>
      <w:color w:val="4F81BD" w:themeColor="accent1"/>
    </w:rPr>
  </w:style>
  <w:style w:type="character" w:customStyle="1" w:styleId="Titolo4Carattere">
    <w:name w:val="Titolo 4 Carattere"/>
    <w:basedOn w:val="Carpredefinitoparagrafo"/>
    <w:link w:val="Titolo4"/>
    <w:uiPriority w:val="9"/>
    <w:semiHidden/>
    <w:rsid w:val="0003148D"/>
    <w:rPr>
      <w:rFonts w:asciiTheme="majorHAnsi" w:eastAsiaTheme="majorEastAsia" w:hAnsiTheme="majorHAnsi" w:cstheme="majorBidi"/>
      <w:b/>
      <w:bCs/>
      <w:i/>
      <w:iCs/>
      <w:color w:val="4F81BD" w:themeColor="accent1"/>
    </w:rPr>
  </w:style>
  <w:style w:type="character" w:customStyle="1" w:styleId="Titolo5Carattere">
    <w:name w:val="Titolo 5 Carattere"/>
    <w:basedOn w:val="Carpredefinitoparagrafo"/>
    <w:link w:val="Titolo5"/>
    <w:uiPriority w:val="9"/>
    <w:semiHidden/>
    <w:rsid w:val="0003148D"/>
    <w:rPr>
      <w:rFonts w:asciiTheme="majorHAnsi" w:eastAsiaTheme="majorEastAsia" w:hAnsiTheme="majorHAnsi" w:cstheme="majorBidi"/>
      <w:color w:val="243F60" w:themeColor="accent1" w:themeShade="7F"/>
    </w:rPr>
  </w:style>
  <w:style w:type="character" w:customStyle="1" w:styleId="Titolo6Carattere">
    <w:name w:val="Titolo 6 Carattere"/>
    <w:basedOn w:val="Carpredefinitoparagrafo"/>
    <w:link w:val="Titolo6"/>
    <w:uiPriority w:val="9"/>
    <w:semiHidden/>
    <w:rsid w:val="0003148D"/>
    <w:rPr>
      <w:rFonts w:asciiTheme="majorHAnsi" w:eastAsiaTheme="majorEastAsia" w:hAnsiTheme="majorHAnsi" w:cstheme="majorBidi"/>
      <w:i/>
      <w:iCs/>
      <w:color w:val="243F60" w:themeColor="accent1" w:themeShade="7F"/>
    </w:rPr>
  </w:style>
  <w:style w:type="character" w:customStyle="1" w:styleId="Titolo7Carattere">
    <w:name w:val="Titolo 7 Carattere"/>
    <w:basedOn w:val="Carpredefinitoparagrafo"/>
    <w:link w:val="Titolo7"/>
    <w:uiPriority w:val="9"/>
    <w:semiHidden/>
    <w:rsid w:val="0003148D"/>
    <w:rPr>
      <w:rFonts w:asciiTheme="majorHAnsi" w:eastAsiaTheme="majorEastAsia" w:hAnsiTheme="majorHAnsi" w:cstheme="majorBidi"/>
      <w:i/>
      <w:iCs/>
      <w:color w:val="404040" w:themeColor="text1" w:themeTint="BF"/>
    </w:rPr>
  </w:style>
  <w:style w:type="character" w:customStyle="1" w:styleId="Titolo8Carattere">
    <w:name w:val="Titolo 8 Carattere"/>
    <w:basedOn w:val="Carpredefinitoparagrafo"/>
    <w:link w:val="Titolo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itolo9Carattere">
    <w:name w:val="Titolo 9 Carattere"/>
    <w:basedOn w:val="Carpredefinitoparagrafo"/>
    <w:link w:val="Titolo9"/>
    <w:uiPriority w:val="9"/>
    <w:semiHidden/>
    <w:rsid w:val="0003148D"/>
    <w:rPr>
      <w:rFonts w:asciiTheme="majorHAnsi" w:eastAsiaTheme="majorEastAsia" w:hAnsiTheme="majorHAnsi" w:cstheme="majorBidi"/>
      <w:i/>
      <w:iCs/>
      <w:color w:val="404040" w:themeColor="text1" w:themeTint="BF"/>
      <w:sz w:val="20"/>
      <w:szCs w:val="20"/>
    </w:rPr>
  </w:style>
  <w:style w:type="paragraph" w:styleId="Titoloindice">
    <w:name w:val="index heading"/>
    <w:basedOn w:val="Normale"/>
    <w:next w:val="Indice1"/>
    <w:uiPriority w:val="99"/>
    <w:semiHidden/>
    <w:unhideWhenUsed/>
    <w:rsid w:val="0003148D"/>
    <w:rPr>
      <w:rFonts w:asciiTheme="majorHAnsi" w:eastAsiaTheme="majorEastAsia" w:hAnsiTheme="majorHAnsi" w:cstheme="majorBidi"/>
      <w:b/>
      <w:bCs/>
    </w:rPr>
  </w:style>
  <w:style w:type="paragraph" w:styleId="Titoloindicefonti">
    <w:name w:val="toa heading"/>
    <w:basedOn w:val="Normale"/>
    <w:next w:val="Normale"/>
    <w:uiPriority w:val="99"/>
    <w:semiHidden/>
    <w:unhideWhenUsed/>
    <w:rsid w:val="0003148D"/>
    <w:pPr>
      <w:spacing w:before="120"/>
    </w:pPr>
    <w:rPr>
      <w:rFonts w:asciiTheme="majorHAnsi" w:eastAsiaTheme="majorEastAsia" w:hAnsiTheme="majorHAnsi" w:cstheme="majorBidi"/>
      <w:b/>
      <w:bCs/>
      <w:sz w:val="24"/>
      <w:szCs w:val="24"/>
    </w:rPr>
  </w:style>
  <w:style w:type="paragraph" w:styleId="Titolosommario">
    <w:name w:val="TOC Heading"/>
    <w:basedOn w:val="Titolo1"/>
    <w:next w:val="Normale"/>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Carpredefinitoparagrafo"/>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Intestazione">
    <w:name w:val="header"/>
    <w:basedOn w:val="Normale"/>
    <w:link w:val="IntestazioneCarattere"/>
    <w:uiPriority w:val="99"/>
    <w:unhideWhenUsed/>
    <w:rsid w:val="005278B7"/>
    <w:pPr>
      <w:tabs>
        <w:tab w:val="clear" w:pos="7100"/>
        <w:tab w:val="center" w:pos="4819"/>
        <w:tab w:val="right" w:pos="9638"/>
      </w:tabs>
      <w:spacing w:line="240" w:lineRule="auto"/>
    </w:pPr>
  </w:style>
  <w:style w:type="character" w:customStyle="1" w:styleId="IntestazioneCarattere">
    <w:name w:val="Intestazione Carattere"/>
    <w:basedOn w:val="Carpredefinitoparagrafo"/>
    <w:link w:val="Intestazione"/>
    <w:uiPriority w:val="99"/>
    <w:rsid w:val="005278B7"/>
    <w:rPr>
      <w:rFonts w:ascii="Arial" w:eastAsia="Times New Roman" w:hAnsi="Arial" w:cs="Times New Roman"/>
      <w:sz w:val="18"/>
      <w:szCs w:val="20"/>
      <w:lang w:val="en-GB"/>
    </w:rPr>
  </w:style>
  <w:style w:type="paragraph" w:styleId="Pidipagina">
    <w:name w:val="footer"/>
    <w:basedOn w:val="Normale"/>
    <w:link w:val="PidipaginaCarattere"/>
    <w:uiPriority w:val="99"/>
    <w:unhideWhenUsed/>
    <w:rsid w:val="005278B7"/>
    <w:pPr>
      <w:tabs>
        <w:tab w:val="clear" w:pos="7100"/>
        <w:tab w:val="center" w:pos="4819"/>
        <w:tab w:val="right" w:pos="9638"/>
      </w:tabs>
      <w:spacing w:line="240" w:lineRule="auto"/>
    </w:pPr>
  </w:style>
  <w:style w:type="character" w:customStyle="1" w:styleId="PidipaginaCarattere">
    <w:name w:val="Piè di pagina Carattere"/>
    <w:basedOn w:val="Carpredefinitoparagrafo"/>
    <w:link w:val="Pidipagina"/>
    <w:uiPriority w:val="99"/>
    <w:rsid w:val="005278B7"/>
    <w:rPr>
      <w:rFonts w:ascii="Arial" w:eastAsia="Times New Roman" w:hAnsi="Arial" w:cs="Times New Roman"/>
      <w:sz w:val="18"/>
      <w:szCs w:val="20"/>
      <w:lang w:val="en-GB"/>
    </w:rPr>
  </w:style>
  <w:style w:type="table" w:styleId="Grigliatabella">
    <w:name w:val="Table Grid"/>
    <w:basedOn w:val="Tabellanormale"/>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unhideWhenUsed/>
    <w:rsid w:val="00904C62"/>
    <w:rPr>
      <w:color w:val="0000FF" w:themeColor="hyperlink"/>
      <w:u w:val="single"/>
    </w:rPr>
  </w:style>
  <w:style w:type="character" w:customStyle="1" w:styleId="eudoraheader">
    <w:name w:val="eudoraheader"/>
    <w:basedOn w:val="Carpredefinitoparagrafo"/>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Revisione">
    <w:name w:val="Revision"/>
    <w:hidden/>
    <w:uiPriority w:val="99"/>
    <w:semiHidden/>
    <w:rsid w:val="00FB2AEC"/>
    <w:pPr>
      <w:spacing w:after="0" w:line="240" w:lineRule="auto"/>
    </w:pPr>
    <w:rPr>
      <w:rFonts w:ascii="Arial" w:eastAsia="Times New Roman" w:hAnsi="Arial" w:cs="Times New Roman"/>
      <w:sz w:val="18"/>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22813353">
      <w:bodyDiv w:val="1"/>
      <w:marLeft w:val="0"/>
      <w:marRight w:val="0"/>
      <w:marTop w:val="0"/>
      <w:marBottom w:val="0"/>
      <w:divBdr>
        <w:top w:val="none" w:sz="0" w:space="0" w:color="auto"/>
        <w:left w:val="none" w:sz="0" w:space="0" w:color="auto"/>
        <w:bottom w:val="none" w:sz="0" w:space="0" w:color="auto"/>
        <w:right w:val="none" w:sz="0" w:space="0" w:color="auto"/>
      </w:divBdr>
    </w:div>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image" Target="media/image5.emf"/><Relationship Id="rId26" Type="http://schemas.openxmlformats.org/officeDocument/2006/relationships/image" Target="media/image13.emf"/><Relationship Id="rId3" Type="http://schemas.openxmlformats.org/officeDocument/2006/relationships/styles" Target="styles.xml"/><Relationship Id="rId21" Type="http://schemas.openxmlformats.org/officeDocument/2006/relationships/image" Target="media/image8.emf"/><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4.emf"/><Relationship Id="rId25" Type="http://schemas.openxmlformats.org/officeDocument/2006/relationships/image" Target="media/image12.emf"/><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1.emf"/><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10.emf"/><Relationship Id="rId28"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6.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3.xml"/><Relationship Id="rId22" Type="http://schemas.openxmlformats.org/officeDocument/2006/relationships/image" Target="media/image9.emf"/><Relationship Id="rId27"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093435-D30F-BF4B-ACEE-F855E342AB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223</TotalTime>
  <Pages>6</Pages>
  <Words>2033</Words>
  <Characters>11818</Characters>
  <Application>Microsoft Office Word</Application>
  <DocSecurity>0</DocSecurity>
  <Lines>184</Lines>
  <Paragraphs>79</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Dipartimento CMIC - Politecnico di Milano</Company>
  <LinksUpToDate>false</LinksUpToDate>
  <CharactersWithSpaces>13772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raffaella</dc:creator>
  <cp:lastModifiedBy>Sauro Pierucci</cp:lastModifiedBy>
  <cp:revision>251</cp:revision>
  <cp:lastPrinted>2020-04-13T10:14:00Z</cp:lastPrinted>
  <dcterms:created xsi:type="dcterms:W3CDTF">2020-04-13T10:14:00Z</dcterms:created>
  <dcterms:modified xsi:type="dcterms:W3CDTF">2020-08-21T11:29:00Z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ies>
</file>