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2A0FB3" w14:paraId="11AC3CF8" w14:textId="77777777" w:rsidTr="002A0FB3">
        <w:trPr>
          <w:trHeight w:val="852"/>
          <w:jc w:val="center"/>
        </w:trPr>
        <w:tc>
          <w:tcPr>
            <w:tcW w:w="6946" w:type="dxa"/>
            <w:vMerge w:val="restart"/>
            <w:tcBorders>
              <w:top w:val="nil"/>
              <w:left w:val="nil"/>
              <w:bottom w:val="nil"/>
              <w:right w:val="single" w:sz="4" w:space="0" w:color="auto"/>
            </w:tcBorders>
            <w:hideMark/>
          </w:tcPr>
          <w:p w14:paraId="18114A24" w14:textId="07B45D04" w:rsidR="002A0FB3" w:rsidRDefault="002A0FB3" w:rsidP="003A17C7">
            <w:pPr>
              <w:tabs>
                <w:tab w:val="left" w:pos="-108"/>
              </w:tabs>
              <w:ind w:left="-108"/>
              <w:jc w:val="left"/>
              <w:rPr>
                <w:rFonts w:cs="Arial"/>
                <w:b/>
                <w:bCs/>
                <w:i/>
                <w:iCs/>
                <w:color w:val="000066"/>
                <w:sz w:val="12"/>
                <w:szCs w:val="12"/>
                <w:lang w:eastAsia="it-IT"/>
              </w:rPr>
            </w:pPr>
            <w:bookmarkStart w:id="0" w:name="_Hlk48826247"/>
            <w:r>
              <w:rPr>
                <w:rFonts w:ascii="AdvP6960" w:hAnsi="AdvP6960" w:cs="AdvP6960"/>
                <w:noProof/>
                <w:color w:val="241F20"/>
                <w:szCs w:val="18"/>
                <w:lang w:val="it-IT" w:eastAsia="it-IT"/>
              </w:rPr>
              <w:drawing>
                <wp:inline distT="0" distB="0" distL="0" distR="0" wp14:anchorId="4E18C961" wp14:editId="6CA4C206">
                  <wp:extent cx="638175" cy="371475"/>
                  <wp:effectExtent l="0" t="0" r="9525" b="9525"/>
                  <wp:docPr id="4" name="Immagine 4"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6A56051E" w14:textId="77777777" w:rsidR="002A0FB3" w:rsidRDefault="002A0FB3" w:rsidP="003A17C7">
            <w:pPr>
              <w:tabs>
                <w:tab w:val="left" w:pos="-108"/>
              </w:tabs>
              <w:ind w:left="-108"/>
              <w:rPr>
                <w:rFonts w:cs="Arial"/>
                <w:b/>
                <w:bCs/>
                <w:i/>
                <w:iCs/>
                <w:color w:val="000066"/>
                <w:sz w:val="22"/>
                <w:szCs w:val="22"/>
                <w:lang w:val="en-US"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010F3907" w14:textId="77777777" w:rsidR="002A0FB3" w:rsidRDefault="002A0FB3" w:rsidP="003A17C7">
            <w:pPr>
              <w:jc w:val="right"/>
              <w:rPr>
                <w:rFonts w:cs="Arial"/>
                <w:sz w:val="14"/>
                <w:szCs w:val="14"/>
              </w:rPr>
            </w:pPr>
            <w:r>
              <w:rPr>
                <w:rFonts w:cs="Arial"/>
                <w:sz w:val="14"/>
                <w:szCs w:val="14"/>
              </w:rPr>
              <w:t>A publication of</w:t>
            </w:r>
          </w:p>
          <w:p w14:paraId="400B6EF3" w14:textId="70FC9E58" w:rsidR="002A0FB3" w:rsidRDefault="002A0FB3" w:rsidP="003A17C7">
            <w:pPr>
              <w:jc w:val="right"/>
            </w:pPr>
            <w:r>
              <w:rPr>
                <w:noProof/>
                <w:lang w:val="it-IT" w:eastAsia="it-IT"/>
              </w:rPr>
              <w:drawing>
                <wp:inline distT="0" distB="0" distL="0" distR="0" wp14:anchorId="27F25E1D" wp14:editId="4BB4C529">
                  <wp:extent cx="666750" cy="361950"/>
                  <wp:effectExtent l="0" t="0" r="0" b="0"/>
                  <wp:docPr id="2"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2A0FB3" w14:paraId="082E70D5" w14:textId="77777777" w:rsidTr="002A0FB3">
        <w:trPr>
          <w:trHeight w:val="567"/>
          <w:jc w:val="center"/>
        </w:trPr>
        <w:tc>
          <w:tcPr>
            <w:tcW w:w="0" w:type="auto"/>
            <w:vMerge/>
            <w:tcBorders>
              <w:top w:val="nil"/>
              <w:left w:val="nil"/>
              <w:bottom w:val="nil"/>
              <w:right w:val="single" w:sz="4" w:space="0" w:color="auto"/>
            </w:tcBorders>
            <w:vAlign w:val="center"/>
            <w:hideMark/>
          </w:tcPr>
          <w:p w14:paraId="17ABA91F" w14:textId="77777777" w:rsidR="002A0FB3" w:rsidRDefault="002A0FB3" w:rsidP="003A17C7">
            <w:pPr>
              <w:tabs>
                <w:tab w:val="clear" w:pos="7100"/>
              </w:tabs>
              <w:jc w:val="left"/>
              <w:rPr>
                <w:rFonts w:cs="Arial"/>
                <w:b/>
                <w:bCs/>
                <w:i/>
                <w:iCs/>
                <w:color w:val="000066"/>
                <w:sz w:val="22"/>
                <w:szCs w:val="22"/>
                <w:lang w:val="en-US" w:eastAsia="it-IT"/>
              </w:rPr>
            </w:pPr>
          </w:p>
        </w:tc>
        <w:tc>
          <w:tcPr>
            <w:tcW w:w="1843" w:type="dxa"/>
            <w:tcBorders>
              <w:top w:val="nil"/>
              <w:left w:val="single" w:sz="4" w:space="0" w:color="auto"/>
              <w:bottom w:val="nil"/>
              <w:right w:val="single" w:sz="4" w:space="0" w:color="auto"/>
            </w:tcBorders>
            <w:hideMark/>
          </w:tcPr>
          <w:p w14:paraId="2F83D87D" w14:textId="77777777" w:rsidR="002A0FB3" w:rsidRDefault="002A0FB3" w:rsidP="003A17C7">
            <w:pPr>
              <w:jc w:val="right"/>
              <w:rPr>
                <w:rFonts w:cs="Arial"/>
                <w:sz w:val="14"/>
                <w:szCs w:val="14"/>
              </w:rPr>
            </w:pPr>
            <w:r>
              <w:rPr>
                <w:rFonts w:cs="Arial"/>
                <w:sz w:val="14"/>
                <w:szCs w:val="14"/>
              </w:rPr>
              <w:t>The Italian Association</w:t>
            </w:r>
          </w:p>
          <w:p w14:paraId="7014FF29" w14:textId="77777777" w:rsidR="002A0FB3" w:rsidRDefault="002A0FB3" w:rsidP="003A17C7">
            <w:pPr>
              <w:jc w:val="right"/>
              <w:rPr>
                <w:rFonts w:cs="Arial"/>
                <w:sz w:val="14"/>
                <w:szCs w:val="14"/>
              </w:rPr>
            </w:pPr>
            <w:r>
              <w:rPr>
                <w:rFonts w:cs="Arial"/>
                <w:sz w:val="14"/>
                <w:szCs w:val="14"/>
              </w:rPr>
              <w:t>of Chemical Engineering</w:t>
            </w:r>
          </w:p>
          <w:p w14:paraId="708DBA3C" w14:textId="77777777" w:rsidR="002A0FB3" w:rsidRDefault="002A0FB3" w:rsidP="003A17C7">
            <w:pPr>
              <w:jc w:val="right"/>
              <w:rPr>
                <w:rFonts w:cs="Arial"/>
                <w:sz w:val="13"/>
                <w:szCs w:val="13"/>
              </w:rPr>
            </w:pPr>
            <w:r>
              <w:rPr>
                <w:rFonts w:cs="Arial"/>
                <w:sz w:val="13"/>
                <w:szCs w:val="13"/>
              </w:rPr>
              <w:t>Online at www.cetjournal.it</w:t>
            </w:r>
          </w:p>
        </w:tc>
      </w:tr>
      <w:tr w:rsidR="002A0FB3" w14:paraId="21DA214B" w14:textId="77777777" w:rsidTr="002A0FB3">
        <w:trPr>
          <w:trHeight w:val="68"/>
          <w:jc w:val="center"/>
        </w:trPr>
        <w:tc>
          <w:tcPr>
            <w:tcW w:w="8789" w:type="dxa"/>
            <w:gridSpan w:val="2"/>
            <w:tcBorders>
              <w:top w:val="nil"/>
              <w:left w:val="nil"/>
              <w:bottom w:val="single" w:sz="4" w:space="0" w:color="auto"/>
              <w:right w:val="nil"/>
            </w:tcBorders>
            <w:hideMark/>
          </w:tcPr>
          <w:p w14:paraId="78AB578B" w14:textId="77777777" w:rsidR="002A0FB3" w:rsidRDefault="002A0FB3" w:rsidP="003A17C7">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604A6A3A" w14:textId="77777777" w:rsidR="002A0FB3" w:rsidRDefault="002A0FB3" w:rsidP="003A17C7">
            <w:pPr>
              <w:tabs>
                <w:tab w:val="left" w:pos="-108"/>
              </w:tabs>
              <w:ind w:left="-107"/>
              <w:jc w:val="left"/>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2E667253" w14:textId="56DAC234" w:rsidR="00E978D0" w:rsidRPr="005E6127" w:rsidRDefault="002A7B46" w:rsidP="003A17C7">
      <w:pPr>
        <w:pStyle w:val="CETTitle"/>
        <w:rPr>
          <w:lang w:val="en-US"/>
        </w:rPr>
      </w:pPr>
      <w:r w:rsidRPr="005E6127">
        <w:rPr>
          <w:lang w:val="en-US"/>
        </w:rPr>
        <w:t xml:space="preserve">Fire </w:t>
      </w:r>
      <w:r w:rsidR="00DC46E0" w:rsidRPr="005E6127">
        <w:rPr>
          <w:lang w:val="en-US"/>
        </w:rPr>
        <w:t xml:space="preserve">Hazards </w:t>
      </w:r>
      <w:r w:rsidR="00DC46E0">
        <w:rPr>
          <w:lang w:val="en-US"/>
        </w:rPr>
        <w:t>a</w:t>
      </w:r>
      <w:r w:rsidR="00DC46E0" w:rsidRPr="005E6127">
        <w:rPr>
          <w:lang w:val="en-US"/>
        </w:rPr>
        <w:t xml:space="preserve">t </w:t>
      </w:r>
      <w:r w:rsidR="00DC46E0">
        <w:rPr>
          <w:lang w:val="en-US"/>
        </w:rPr>
        <w:t>t</w:t>
      </w:r>
      <w:r w:rsidR="00DC46E0" w:rsidRPr="005E6127">
        <w:rPr>
          <w:lang w:val="en-US"/>
        </w:rPr>
        <w:t xml:space="preserve">he </w:t>
      </w:r>
      <w:r w:rsidRPr="005E6127">
        <w:rPr>
          <w:lang w:val="en-US"/>
        </w:rPr>
        <w:t>Wildland Urban Interface</w:t>
      </w:r>
      <w:r w:rsidR="00DC46E0" w:rsidRPr="005E6127">
        <w:rPr>
          <w:lang w:val="en-US"/>
        </w:rPr>
        <w:t xml:space="preserve">: </w:t>
      </w:r>
      <w:r w:rsidR="00DC46E0">
        <w:rPr>
          <w:lang w:val="en-US"/>
        </w:rPr>
        <w:t>a</w:t>
      </w:r>
      <w:r w:rsidR="00DC46E0" w:rsidRPr="005E6127">
        <w:rPr>
          <w:lang w:val="en-US"/>
        </w:rPr>
        <w:t xml:space="preserve"> Perspective From </w:t>
      </w:r>
      <w:r w:rsidR="00DC46E0">
        <w:rPr>
          <w:lang w:val="en-US"/>
        </w:rPr>
        <w:t>t</w:t>
      </w:r>
      <w:r w:rsidR="00DC46E0" w:rsidRPr="005E6127">
        <w:rPr>
          <w:lang w:val="en-US"/>
        </w:rPr>
        <w:t xml:space="preserve">he </w:t>
      </w:r>
      <w:r w:rsidRPr="005E6127">
        <w:rPr>
          <w:lang w:val="en-US"/>
        </w:rPr>
        <w:t xml:space="preserve">WUIVIEW </w:t>
      </w:r>
      <w:r w:rsidR="00DC46E0" w:rsidRPr="005E6127">
        <w:rPr>
          <w:lang w:val="en-US"/>
        </w:rPr>
        <w:t>Project</w:t>
      </w:r>
    </w:p>
    <w:p w14:paraId="40697BB5" w14:textId="70A4F86A" w:rsidR="002A7B46" w:rsidRPr="005E6127" w:rsidRDefault="002A7B46" w:rsidP="003A17C7">
      <w:pPr>
        <w:pStyle w:val="CETAuthors"/>
        <w:rPr>
          <w:vertAlign w:val="superscript"/>
          <w:lang w:val="it-IT"/>
        </w:rPr>
      </w:pPr>
      <w:r w:rsidRPr="005E6127">
        <w:rPr>
          <w:lang w:val="it-IT"/>
        </w:rPr>
        <w:t>Giordano E</w:t>
      </w:r>
      <w:r w:rsidR="008A0A67" w:rsidRPr="005E6127">
        <w:rPr>
          <w:lang w:val="it-IT"/>
        </w:rPr>
        <w:t>.</w:t>
      </w:r>
      <w:r w:rsidRPr="005E6127">
        <w:rPr>
          <w:lang w:val="it-IT"/>
        </w:rPr>
        <w:t xml:space="preserve"> Scarponi</w:t>
      </w:r>
      <w:r w:rsidRPr="005E6127">
        <w:rPr>
          <w:vertAlign w:val="superscript"/>
          <w:lang w:val="it-IT"/>
        </w:rPr>
        <w:t>a</w:t>
      </w:r>
      <w:r w:rsidR="00452246" w:rsidRPr="005E6127">
        <w:rPr>
          <w:lang w:val="it-IT"/>
        </w:rPr>
        <w:t>*,</w:t>
      </w:r>
      <w:r w:rsidRPr="005E6127">
        <w:rPr>
          <w:lang w:val="it-IT"/>
        </w:rPr>
        <w:t xml:space="preserve"> Pascale Vacca</w:t>
      </w:r>
      <w:r w:rsidRPr="005E6127">
        <w:rPr>
          <w:vertAlign w:val="superscript"/>
          <w:lang w:val="it-IT"/>
        </w:rPr>
        <w:t>b</w:t>
      </w:r>
      <w:r w:rsidRPr="005E6127">
        <w:rPr>
          <w:lang w:val="it-IT"/>
        </w:rPr>
        <w:t>, Elsa Pastor</w:t>
      </w:r>
      <w:r w:rsidRPr="005E6127">
        <w:rPr>
          <w:vertAlign w:val="superscript"/>
          <w:lang w:val="it-IT"/>
        </w:rPr>
        <w:t>b</w:t>
      </w:r>
      <w:r w:rsidRPr="005E6127">
        <w:rPr>
          <w:lang w:val="it-IT"/>
        </w:rPr>
        <w:t>,</w:t>
      </w:r>
      <w:r w:rsidR="00A15D50" w:rsidRPr="005E6127">
        <w:rPr>
          <w:lang w:val="it-IT"/>
        </w:rPr>
        <w:t xml:space="preserve"> </w:t>
      </w:r>
      <w:r w:rsidRPr="005E6127">
        <w:rPr>
          <w:lang w:val="it-IT"/>
        </w:rPr>
        <w:t>Eulàlia Planas</w:t>
      </w:r>
      <w:r w:rsidRPr="005E6127">
        <w:rPr>
          <w:vertAlign w:val="superscript"/>
          <w:lang w:val="it-IT"/>
        </w:rPr>
        <w:t>b</w:t>
      </w:r>
      <w:r w:rsidRPr="005E6127">
        <w:rPr>
          <w:lang w:val="it-IT"/>
        </w:rPr>
        <w:t>, Valerio Cozzani</w:t>
      </w:r>
      <w:r w:rsidRPr="005E6127">
        <w:rPr>
          <w:vertAlign w:val="superscript"/>
          <w:lang w:val="it-IT"/>
        </w:rPr>
        <w:t>a</w:t>
      </w:r>
    </w:p>
    <w:p w14:paraId="60958BCE" w14:textId="77777777" w:rsidR="002A7B46" w:rsidRPr="005E6127" w:rsidRDefault="002A7B46" w:rsidP="003A17C7">
      <w:pPr>
        <w:pStyle w:val="CETAddress"/>
        <w:spacing w:line="264" w:lineRule="auto"/>
        <w:rPr>
          <w:lang w:val="it-IT"/>
        </w:rPr>
      </w:pPr>
      <w:r w:rsidRPr="005E6127">
        <w:rPr>
          <w:vertAlign w:val="superscript"/>
          <w:lang w:val="it-IT"/>
        </w:rPr>
        <w:t>a</w:t>
      </w:r>
      <w:r w:rsidRPr="005E6127">
        <w:rPr>
          <w:lang w:val="it-IT"/>
        </w:rPr>
        <w:t xml:space="preserve"> LISES - Dipartimento di Ingegneria Civile, Chimica, Ambientale e dei Materiali, Alma Mater </w:t>
      </w:r>
      <w:proofErr w:type="spellStart"/>
      <w:r w:rsidRPr="005E6127">
        <w:rPr>
          <w:lang w:val="it-IT"/>
        </w:rPr>
        <w:t>Studiorum</w:t>
      </w:r>
      <w:proofErr w:type="spellEnd"/>
      <w:r w:rsidRPr="005E6127">
        <w:rPr>
          <w:lang w:val="it-IT"/>
        </w:rPr>
        <w:t xml:space="preserve"> - Università di Bologna, via Terracini n.28, 40131 Bologna, </w:t>
      </w:r>
      <w:proofErr w:type="spellStart"/>
      <w:r w:rsidRPr="005E6127">
        <w:rPr>
          <w:lang w:val="it-IT"/>
        </w:rPr>
        <w:t>Italy</w:t>
      </w:r>
      <w:proofErr w:type="spellEnd"/>
      <w:r w:rsidRPr="005E6127">
        <w:rPr>
          <w:lang w:val="it-IT"/>
        </w:rPr>
        <w:t>.</w:t>
      </w:r>
    </w:p>
    <w:p w14:paraId="6421580B" w14:textId="1512902F" w:rsidR="002A7B46" w:rsidRPr="005E6127" w:rsidRDefault="002A7B46" w:rsidP="003A17C7">
      <w:pPr>
        <w:pStyle w:val="CETAddress"/>
        <w:spacing w:line="264" w:lineRule="auto"/>
      </w:pPr>
      <w:r w:rsidRPr="005E6127">
        <w:rPr>
          <w:vertAlign w:val="superscript"/>
        </w:rPr>
        <w:t>b</w:t>
      </w:r>
      <w:r w:rsidRPr="005E6127">
        <w:t xml:space="preserve"> Centre for Technological Risk Studies (CERTEC), Department of Chemical Engineering, </w:t>
      </w:r>
      <w:proofErr w:type="spellStart"/>
      <w:r w:rsidRPr="005E6127">
        <w:t>Universitat</w:t>
      </w:r>
      <w:proofErr w:type="spellEnd"/>
      <w:r w:rsidRPr="005E6127">
        <w:t xml:space="preserve"> </w:t>
      </w:r>
      <w:proofErr w:type="spellStart"/>
      <w:r w:rsidRPr="005E6127">
        <w:t>Politècnica</w:t>
      </w:r>
      <w:proofErr w:type="spellEnd"/>
      <w:r w:rsidRPr="005E6127">
        <w:t xml:space="preserve"> de </w:t>
      </w:r>
      <w:proofErr w:type="spellStart"/>
      <w:r w:rsidRPr="005E6127">
        <w:t>Catalunya</w:t>
      </w:r>
      <w:proofErr w:type="spellEnd"/>
      <w:r w:rsidR="0079269C" w:rsidRPr="005E6127">
        <w:t xml:space="preserve">, </w:t>
      </w:r>
      <w:proofErr w:type="spellStart"/>
      <w:r w:rsidRPr="005E6127">
        <w:t>BarcelonaTech</w:t>
      </w:r>
      <w:proofErr w:type="spellEnd"/>
      <w:r w:rsidRPr="005E6127">
        <w:t>, Catalonia.</w:t>
      </w:r>
    </w:p>
    <w:p w14:paraId="0127A28D" w14:textId="34E4B6F7" w:rsidR="00E978D0" w:rsidRPr="005E6127" w:rsidRDefault="00452246" w:rsidP="003A17C7">
      <w:pPr>
        <w:pStyle w:val="CETemail"/>
        <w:spacing w:line="264" w:lineRule="auto"/>
        <w:rPr>
          <w:lang w:val="en-US"/>
        </w:rPr>
      </w:pPr>
      <w:r w:rsidRPr="005E6127">
        <w:rPr>
          <w:lang w:val="en-US"/>
        </w:rPr>
        <w:t>giordano.scarponi</w:t>
      </w:r>
      <w:r w:rsidR="00D0426F" w:rsidRPr="005E6127">
        <w:rPr>
          <w:lang w:val="en-US"/>
        </w:rPr>
        <w:t>@unibo.it</w:t>
      </w:r>
    </w:p>
    <w:p w14:paraId="74342747" w14:textId="5F6F6C14" w:rsidR="00675AB6" w:rsidRPr="005E6127" w:rsidRDefault="008E7DB3" w:rsidP="003A17C7">
      <w:pPr>
        <w:pStyle w:val="CETBodytext"/>
      </w:pPr>
      <w:r>
        <w:rPr>
          <w:lang w:val="en-GB"/>
        </w:rPr>
        <w:t>Wild</w:t>
      </w:r>
      <w:r w:rsidR="00887A3D">
        <w:rPr>
          <w:lang w:val="en-GB"/>
        </w:rPr>
        <w:t>l</w:t>
      </w:r>
      <w:r>
        <w:rPr>
          <w:lang w:val="en-GB"/>
        </w:rPr>
        <w:t>and Urban Interface (</w:t>
      </w:r>
      <w:r w:rsidR="00770598" w:rsidRPr="005E6127">
        <w:rPr>
          <w:lang w:val="en-GB"/>
        </w:rPr>
        <w:t>WUI</w:t>
      </w:r>
      <w:r>
        <w:rPr>
          <w:lang w:val="en-GB"/>
        </w:rPr>
        <w:t>)</w:t>
      </w:r>
      <w:r w:rsidR="00770598" w:rsidRPr="005E6127">
        <w:rPr>
          <w:lang w:val="en-GB"/>
        </w:rPr>
        <w:t xml:space="preserve"> fires are posing tremendous management challenges in terms of civil protection and fire mitigation</w:t>
      </w:r>
      <w:r w:rsidR="00770598" w:rsidRPr="005E6127">
        <w:t xml:space="preserve">. </w:t>
      </w:r>
      <w:r w:rsidR="00770598" w:rsidRPr="005E6127">
        <w:rPr>
          <w:lang w:val="en-GB"/>
        </w:rPr>
        <w:t>Many critical factors are contributing and increasing the risk at the WUI</w:t>
      </w:r>
      <w:r w:rsidR="00887A3D">
        <w:t>, such as the</w:t>
      </w:r>
      <w:r w:rsidR="00770598" w:rsidRPr="005E6127">
        <w:rPr>
          <w:lang w:val="en-GB"/>
        </w:rPr>
        <w:t xml:space="preserve"> presence of all sorts of fuels whose hazard is poorly characterized and disregarded by residents</w:t>
      </w:r>
      <w:r w:rsidR="00770598" w:rsidRPr="005E6127">
        <w:t xml:space="preserve">, </w:t>
      </w:r>
      <w:r w:rsidR="00770598" w:rsidRPr="005E6127">
        <w:rPr>
          <w:lang w:val="en-GB"/>
        </w:rPr>
        <w:t xml:space="preserve">the existence of vulnerable elements in houses and industrial installations </w:t>
      </w:r>
      <w:r w:rsidR="00770598" w:rsidRPr="005E6127">
        <w:t>and</w:t>
      </w:r>
      <w:r w:rsidR="00770598" w:rsidRPr="005E6127">
        <w:rPr>
          <w:lang w:val="en-GB"/>
        </w:rPr>
        <w:t xml:space="preserve"> the absence of standards </w:t>
      </w:r>
      <w:r w:rsidR="009A47D7" w:rsidRPr="005E6127">
        <w:rPr>
          <w:lang w:val="en-GB"/>
        </w:rPr>
        <w:t xml:space="preserve">that </w:t>
      </w:r>
      <w:r w:rsidR="00770598" w:rsidRPr="005E6127">
        <w:rPr>
          <w:lang w:val="en-GB"/>
        </w:rPr>
        <w:t>deal with the WUI problem at the homeowner</w:t>
      </w:r>
      <w:r w:rsidR="00841874" w:rsidRPr="005E6127">
        <w:rPr>
          <w:lang w:val="en-GB"/>
        </w:rPr>
        <w:t>/</w:t>
      </w:r>
      <w:r w:rsidR="00770598" w:rsidRPr="005E6127">
        <w:rPr>
          <w:lang w:val="en-GB"/>
        </w:rPr>
        <w:t xml:space="preserve"> property scale.</w:t>
      </w:r>
      <w:r w:rsidR="00770598" w:rsidRPr="005E6127">
        <w:t xml:space="preserve"> </w:t>
      </w:r>
      <w:r w:rsidR="00770598" w:rsidRPr="005E6127">
        <w:rPr>
          <w:lang w:val="en-GB"/>
        </w:rPr>
        <w:t xml:space="preserve">The WUIVIEW project aims at developing an innovative risk management tool that will help WUI communities </w:t>
      </w:r>
      <w:r w:rsidR="00672FF1" w:rsidRPr="005E6127">
        <w:rPr>
          <w:lang w:val="en-GB"/>
        </w:rPr>
        <w:t xml:space="preserve">to </w:t>
      </w:r>
      <w:r w:rsidR="00770598" w:rsidRPr="005E6127">
        <w:rPr>
          <w:lang w:val="en-GB"/>
        </w:rPr>
        <w:t>adapt</w:t>
      </w:r>
      <w:r w:rsidR="00672FF1" w:rsidRPr="005E6127">
        <w:rPr>
          <w:lang w:val="en-GB"/>
        </w:rPr>
        <w:t xml:space="preserve"> in order</w:t>
      </w:r>
      <w:r w:rsidR="00770598" w:rsidRPr="005E6127">
        <w:rPr>
          <w:lang w:val="en-GB"/>
        </w:rPr>
        <w:t xml:space="preserve"> to face the new generation of forest fires.</w:t>
      </w:r>
      <w:r w:rsidR="00675AB6" w:rsidRPr="005E6127">
        <w:rPr>
          <w:lang w:val="en-GB"/>
        </w:rPr>
        <w:t xml:space="preserve"> This is being done by designing, setting up</w:t>
      </w:r>
      <w:r w:rsidR="00841874" w:rsidRPr="005E6127">
        <w:rPr>
          <w:lang w:val="en-GB"/>
        </w:rPr>
        <w:t xml:space="preserve"> and</w:t>
      </w:r>
      <w:r w:rsidR="00675AB6" w:rsidRPr="005E6127">
        <w:rPr>
          <w:lang w:val="en-GB"/>
        </w:rPr>
        <w:t xml:space="preserve"> testing a virtual workbench service for the performance-based analysis of fire environments in the surroundings of buildings at the WUI. In this framework, a methodological approach for the assessment of LPG domestic tanks vulnerability under fire exposure at the WUI has been developed. The present work provides a demonstration of such methodology t</w:t>
      </w:r>
      <w:r w:rsidR="00841874" w:rsidRPr="005E6127">
        <w:rPr>
          <w:lang w:val="en-GB"/>
        </w:rPr>
        <w:t>hrough</w:t>
      </w:r>
      <w:r w:rsidR="00675AB6" w:rsidRPr="005E6127">
        <w:rPr>
          <w:lang w:val="en-GB"/>
        </w:rPr>
        <w:t xml:space="preserve"> a realistic case study, together with an overview of the WUIVIEW project activities.</w:t>
      </w:r>
    </w:p>
    <w:p w14:paraId="19309B58" w14:textId="6C53B66B" w:rsidR="00724021" w:rsidRPr="005E6127" w:rsidRDefault="004F4E1D" w:rsidP="003A17C7">
      <w:pPr>
        <w:pStyle w:val="CETHeading1"/>
        <w:spacing w:line="264" w:lineRule="auto"/>
      </w:pPr>
      <w:r w:rsidRPr="005E6127">
        <w:t>Introduction</w:t>
      </w:r>
    </w:p>
    <w:p w14:paraId="5A700243" w14:textId="0DD239F6" w:rsidR="002A7B46" w:rsidRPr="005E6127" w:rsidRDefault="002A7B46" w:rsidP="003A17C7">
      <w:pPr>
        <w:pStyle w:val="CETBodytext"/>
        <w:rPr>
          <w:lang w:val="en-GB"/>
        </w:rPr>
      </w:pPr>
      <w:r w:rsidRPr="005E6127">
        <w:rPr>
          <w:lang w:val="en-GB"/>
        </w:rPr>
        <w:t>Forest fires affecting communities represent a rising problem in Europe. As the climate warms, hot and dry seasons in southern countries are lengthening and wildfires are behaving more often as real firestorms with huge intensities and large destructive potential</w:t>
      </w:r>
      <w:r w:rsidR="006C212C" w:rsidRPr="005E6127">
        <w:rPr>
          <w:lang w:val="en-GB"/>
        </w:rPr>
        <w:t xml:space="preserve"> </w:t>
      </w:r>
      <w:r w:rsidR="006C212C" w:rsidRPr="005E6127">
        <w:rPr>
          <w:lang w:val="en-GB"/>
        </w:rPr>
        <w:fldChar w:fldCharType="begin" w:fldLock="1"/>
      </w:r>
      <w:r w:rsidR="0023206F" w:rsidRPr="005E6127">
        <w:rPr>
          <w:lang w:val="en-GB"/>
        </w:rPr>
        <w:instrText>ADDIN CSL_CITATION {"citationItems":[{"id":"ITEM-1","itemData":{"author":[{"dropping-particle":"","family":"Dimitrakopoulos","given":"Alexandros","non-dropping-particle":"","parse-names":false,"suffix":""},{"dropping-particle":"","family":"Gogi","given":"Carolina","non-dropping-particle":"","parse-names":false,"suffix":""},{"dropping-particle":"","family":"Stamatelos","given":"Georgios","non-dropping-particle":"","parse-names":false,"suffix":""},{"dropping-particle":"","family":"Mitsopoulos","given":"Ioannis","non-dropping-particle":"","parse-names":false,"suffix":""}],"container-title":"Polish Journal of Environmental Studies","id":"ITEM-1","issue":"2","issued":{"date-parts":[["2011"]]},"page":"327-332","title":"Statistical Analysis of the Fire Environment of Large Forest Fires (1000 ha) in Greece","type":"article-journal","volume":"20"},"uris":["http://www.mendeley.com/documents/?uuid=209d1ddf-1c9f-304a-a335-22392265aa52"]}],"mendeley":{"formattedCitation":"(Dimitrakopoulos et al., 2011)","plainTextFormattedCitation":"(Dimitrakopoulos et al., 2011)","previouslyFormattedCitation":"(Dimitrakopoulos et al., 2011)"},"properties":{"noteIndex":0},"schema":"https://github.com/citation-style-language/schema/raw/master/csl-citation.json"}</w:instrText>
      </w:r>
      <w:r w:rsidR="006C212C" w:rsidRPr="005E6127">
        <w:rPr>
          <w:lang w:val="en-GB"/>
        </w:rPr>
        <w:fldChar w:fldCharType="separate"/>
      </w:r>
      <w:r w:rsidR="006C212C" w:rsidRPr="005E6127">
        <w:rPr>
          <w:noProof/>
          <w:lang w:val="en-GB"/>
        </w:rPr>
        <w:t>(Dimitrakopoulos et al., 2011)</w:t>
      </w:r>
      <w:r w:rsidR="006C212C" w:rsidRPr="005E6127">
        <w:rPr>
          <w:lang w:val="en-GB"/>
        </w:rPr>
        <w:fldChar w:fldCharType="end"/>
      </w:r>
      <w:r w:rsidRPr="005E6127">
        <w:rPr>
          <w:lang w:val="en-GB"/>
        </w:rPr>
        <w:t>. In addition, human pressure on Mediterranean forests is continuously growing with an increase of ignitions and housing developments at the wildland-urban interface (WUI). Therefore, WUI fires are posing tremendous management challenges in terms of civil protection and fire mitigation</w:t>
      </w:r>
      <w:r w:rsidR="006C212C" w:rsidRPr="005E6127">
        <w:rPr>
          <w:lang w:val="en-GB"/>
        </w:rPr>
        <w:t xml:space="preserve"> </w:t>
      </w:r>
      <w:r w:rsidR="006C212C" w:rsidRPr="005E6127">
        <w:fldChar w:fldCharType="begin" w:fldLock="1"/>
      </w:r>
      <w:r w:rsidR="006C212C" w:rsidRPr="005E6127">
        <w:instrText>ADDIN CSL_CITATION {"citationItems":[{"id":"ITEM-1","itemData":{"DOI":"10.1016/j.firesaf.2018.07.002","ISSN":"03797112","abstract":"Large outdoor fires present a risk to the built environment. Wildfires that spread into communities, referred to as Wildland-Urban Interface (WUI) fires, have destroyed communities throughout the world, and are an emerging problem in fire safety science. Other examples are large urban fires including those that have occurred after earthquakes. Research into large outdoor fires, and how to potentially mitigate the loss of structures in such fires, lags other areas of fire safety science research. At the same time, common characteristics between fire spread in WUI fires and urban fires have not been fully exploited. In this paper, an overview of the large outdoor fire risk to the built environment from each region is presented. Critical research needs for this problem in the context of fire safety science are provided. The present paper seeks to develop the foundation for an international research needs roadmap to reduce the risk of large outdoor fires to the built environment.","author":[{"dropping-particle":"","family":"Manzello","given":"Samuel L","non-dropping-particle":"","parse-names":false,"suffix":""},{"dropping-particle":"","family":"Blanchi","given":"Raphaele","non-dropping-particle":"","parse-names":false,"suffix":""},{"dropping-particle":"","family":"Gollner","given":"Michael J","non-dropping-particle":"","parse-names":false,"suffix":""},{"dropping-particle":"","family":"Gorham","given":"Daniel","non-dropping-particle":"","parse-names":false,"suffix":""},{"dropping-particle":"","family":"McAllister","given":"Sara","non-dropping-particle":"","parse-names":false,"suffix":""},{"dropping-particle":"","family":"Pastor","given":"Elsa","non-dropping-particle":"","parse-names":false,"suffix":""},{"dropping-particle":"","family":"Planas","given":"Eulàlia","non-dropping-particle":"","parse-names":false,"suffix":""},{"dropping-particle":"","family":"Reszka","given":"Pedro","non-dropping-particle":"","parse-names":false,"suffix":""},{"dropping-particle":"","family":"Suzuki","given":"Sayaka","non-dropping-particle":"","parse-names":false,"suffix":""}],"container-title":"Fire Safety Journal","id":"ITEM-1","issue":"July","issued":{"date-parts":[["2018"]]},"page":"76-92","publisher":"Elsevier Ltd","title":"Summary of workshop large outdoor fires and the built environment","type":"paper-conference","volume":"100"},"uris":["http://www.mendeley.com/documents/?uuid=bab785fd-66a0-4167-95c5-5d07471e3214"]}],"mendeley":{"formattedCitation":"(Manzello et al., 2018)","plainTextFormattedCitation":"(Manzello et al., 2018)","previouslyFormattedCitation":"(Manzello et al., 2018)"},"properties":{"noteIndex":0},"schema":"https://github.com/citation-style-language/schema/raw/master/csl-citation.json"}</w:instrText>
      </w:r>
      <w:r w:rsidR="006C212C" w:rsidRPr="005E6127">
        <w:fldChar w:fldCharType="separate"/>
      </w:r>
      <w:r w:rsidR="006C212C" w:rsidRPr="005E6127">
        <w:rPr>
          <w:noProof/>
        </w:rPr>
        <w:t>(Manzello et al., 2018)</w:t>
      </w:r>
      <w:r w:rsidR="006C212C" w:rsidRPr="005E6127">
        <w:fldChar w:fldCharType="end"/>
      </w:r>
      <w:r w:rsidRPr="005E6127">
        <w:rPr>
          <w:lang w:val="en-GB"/>
        </w:rPr>
        <w:t xml:space="preserve">. Many critical factors are contributing and increasing the risk at the WUI: </w:t>
      </w:r>
      <w:proofErr w:type="spellStart"/>
      <w:r w:rsidRPr="005E6127">
        <w:rPr>
          <w:lang w:val="en-GB"/>
        </w:rPr>
        <w:t>i</w:t>
      </w:r>
      <w:proofErr w:type="spellEnd"/>
      <w:r w:rsidRPr="005E6127">
        <w:rPr>
          <w:lang w:val="en-GB"/>
        </w:rPr>
        <w:t xml:space="preserve">) the presence of all sorts of fuels, jeopardizing structures, whose hazard is poorly characterized and disregarded by residents; ii) the existence of vulnerable elements in houses and industrial installations or warehouses whose response to and interaction with fire is unknown; iii) the absence of standards to deal with the WUI problem at the homeowner </w:t>
      </w:r>
      <w:r w:rsidR="00841874" w:rsidRPr="005E6127">
        <w:rPr>
          <w:lang w:val="en-GB"/>
        </w:rPr>
        <w:t xml:space="preserve">/ </w:t>
      </w:r>
      <w:r w:rsidRPr="005E6127">
        <w:rPr>
          <w:lang w:val="en-GB"/>
        </w:rPr>
        <w:t>property scale</w:t>
      </w:r>
      <w:r w:rsidR="00770598" w:rsidRPr="005E6127">
        <w:rPr>
          <w:lang w:val="en-GB"/>
        </w:rPr>
        <w:t xml:space="preserve"> </w:t>
      </w:r>
      <w:r w:rsidR="00770598" w:rsidRPr="005E6127">
        <w:fldChar w:fldCharType="begin" w:fldLock="1"/>
      </w:r>
      <w:r w:rsidR="00675AB6" w:rsidRPr="005E6127">
        <w:instrText>ADDIN CSL_CITATION {"citationItems":[{"id":"ITEM-1","itemData":{"DOI":"10.1007/s10694-019-00883-z","ISBN":"1069401900","ISSN":"15728099","abstract":"Southern Europe is recurrently being hit by forest fires affecting wildland--urban interface (WUI) areas which, particularly in the last decade, have resulted in tremendous consequences. In the years to come, self-protection of communities will be a first priority over fire suppression, demanding better fire-resistant and resilient WUI scenarios through actions grounded on solid and sound regulations and legislation. As of today, the European Union as a whole, and the Member States in particular, are belatedly articulating new and appropriate regulations and implementing policies for the protection of WUI areas against forest fires. Spain is one of the EU Member States, holding 1.1 million ha of WUI areas (above 4% of the total forested land) and experiencing an average of 12,500 forest fires per year over the past decade. In this paper a review of the state of the art on regulations, codes, plans and recommendations on WUI fire prevention and management in Spain is presented. Shortcomings due to the current lack of building and urban planning standards and technical codes for WUI communities are highlighted. We underline some paramount needs to be covered by scientific research and fire engineering in particular topics. Some of them have received little attention in the literature related to European WUI fires while some others have been almost unexplored, such as planning of low-fuel fringes, design of road networks and accessibility, dimension of water supply networks, study of ignitability and combustibility of residential vegetation, role of construction methods and materials, and the wildland--industrial interface. Outcomes from research activities on such topics should lead to appropriately drive and inform the policy making processes on WUI fire prevention and management in Spain and, by extension, in other southern European countries under a similar situation.","author":[{"dropping-particle":"","family":"Pastor","given":"Elsa","non-dropping-particle":"","parse-names":false,"suffix":""},{"dropping-particle":"","family":"Muñoz","given":"Juan Antonio","non-dropping-particle":"","parse-names":false,"suffix":""},{"dropping-particle":"","family":"Caballero","given":"David","non-dropping-particle":"","parse-names":false,"suffix":""},{"dropping-particle":"","family":"Àgueda","given":"Alba","non-dropping-particle":"","parse-names":false,"suffix":""},{"dropping-particle":"","family":"Dalmau","given":"Ferran","non-dropping-particle":"","parse-names":false,"suffix":""},{"dropping-particle":"","family":"Planas","given":"Eulàlia","non-dropping-particle":"","parse-names":false,"suffix":""}],"container-title":"Fire Technology","id":"ITEM-1","issued":{"date-parts":[["2019"]]},"publisher":"Springer US","title":"Wildland–Urban Interface Fires in Spain: Summary of the Policy Framework and Recommendations for Improvement","type":"article-journal"},"uris":["http://www.mendeley.com/documents/?uuid=ea9decf5-5027-43e6-9c9b-4ece8f53d54c"]}],"mendeley":{"formattedCitation":"(Pastor et al., 2019)","plainTextFormattedCitation":"(Pastor et al., 2019)","previouslyFormattedCitation":"(Pastor et al., 2019)"},"properties":{"noteIndex":0},"schema":"https://github.com/citation-style-language/schema/raw/master/csl-citation.json"}</w:instrText>
      </w:r>
      <w:r w:rsidR="00770598" w:rsidRPr="005E6127">
        <w:fldChar w:fldCharType="separate"/>
      </w:r>
      <w:r w:rsidR="00770598" w:rsidRPr="005E6127">
        <w:rPr>
          <w:noProof/>
        </w:rPr>
        <w:t>(Pastor et al., 2019)</w:t>
      </w:r>
      <w:r w:rsidR="00770598" w:rsidRPr="005E6127">
        <w:fldChar w:fldCharType="end"/>
      </w:r>
      <w:r w:rsidRPr="005E6127">
        <w:rPr>
          <w:lang w:val="en-GB"/>
        </w:rPr>
        <w:t xml:space="preserve">. </w:t>
      </w:r>
    </w:p>
    <w:p w14:paraId="1613BC27" w14:textId="58618EF9" w:rsidR="002A7B46" w:rsidRPr="005E6127" w:rsidRDefault="002A7B46" w:rsidP="003A17C7">
      <w:pPr>
        <w:pStyle w:val="CETBodytext"/>
        <w:rPr>
          <w:lang w:val="en-GB"/>
        </w:rPr>
      </w:pPr>
      <w:r w:rsidRPr="005E6127">
        <w:rPr>
          <w:lang w:val="en-GB"/>
        </w:rPr>
        <w:t xml:space="preserve">The WUIVIEW project aims at developing an innovative risk management tool that will help WUI communities </w:t>
      </w:r>
      <w:r w:rsidR="005825DB" w:rsidRPr="005E6127">
        <w:rPr>
          <w:lang w:val="en-GB"/>
        </w:rPr>
        <w:t xml:space="preserve">to </w:t>
      </w:r>
      <w:r w:rsidRPr="005E6127">
        <w:rPr>
          <w:lang w:val="en-GB"/>
        </w:rPr>
        <w:t>adapt</w:t>
      </w:r>
      <w:r w:rsidR="005825DB" w:rsidRPr="005E6127">
        <w:rPr>
          <w:lang w:val="en-GB"/>
        </w:rPr>
        <w:t xml:space="preserve"> in</w:t>
      </w:r>
      <w:r w:rsidR="00DB3EC6" w:rsidRPr="005E6127">
        <w:rPr>
          <w:lang w:val="en-GB"/>
        </w:rPr>
        <w:t xml:space="preserve"> </w:t>
      </w:r>
      <w:r w:rsidR="005825DB" w:rsidRPr="005E6127">
        <w:rPr>
          <w:lang w:val="en-GB"/>
        </w:rPr>
        <w:t>order</w:t>
      </w:r>
      <w:r w:rsidRPr="005E6127">
        <w:rPr>
          <w:lang w:val="en-GB"/>
        </w:rPr>
        <w:t xml:space="preserve"> to face the new generation of forest fires that have already arisen due to climate change</w:t>
      </w:r>
      <w:r w:rsidR="00276956">
        <w:rPr>
          <w:lang w:val="en-GB"/>
        </w:rPr>
        <w:t xml:space="preserve"> </w:t>
      </w:r>
      <w:r w:rsidR="00276956" w:rsidRPr="005E6127">
        <w:rPr>
          <w:lang w:val="en-GB"/>
        </w:rPr>
        <w:fldChar w:fldCharType="begin" w:fldLock="1"/>
      </w:r>
      <w:r w:rsidR="00276956">
        <w:rPr>
          <w:lang w:val="en-GB"/>
        </w:rPr>
        <w:instrText>ADDIN CSL_CITATION {"citationItems":[{"id":"ITEM-1","itemData":{"DOI":"10.1007/s10584-015-1521-0","ISSN":"15731480","abstract":"The objective of this paper is to examine the sensitivity of fuel moisture to changes in temperature and precipitation and explore the implications under a future climate. We use the Canadian Forest Fire Weather Index System components to represent the moisture content of fine surface fuels (Fine Fuel Moisture Code, FFMC), upper forest floor (duff) layers (Duff Moisture Code, DMC) and deep organic soils (Drought Code, DC). We obtained weather data from 12 stations across Canada for the fire season during the 1971–2000 period and with these data we created a set of modified weather streams from the original data by varying the daily temperatures by 0 to +5 °C in increments of 1 °C and the daily precipitation from −40 to 40 % in increments of 10 %. The fuel moistures were calculated for all the temperature and precipitation combinations. When temperature increases we find that for every degree of warming, precipitation has to increase by more than 15 % for FFMC, about 10 % for DMC and about 5 % for DC to compensate for the drying caused by warmer temperatures. Also, we find in terms of the number of days equal to or above an FFMC of 91, a critical value for fire spread, that no increase in precipitation amount alone could compensate for a temperature increase of 1 °C. Results from three General Circulation Models (GCMs) and three emission scenarios suggest that this sensitivity to temperature increases will result in a future with drier fuels and a higher frequency of extreme fire weather days.","author":[{"dropping-particle":"","family":"Flannigan","given":"M. D.","non-dropping-particle":"","parse-names":false,"suffix":""},{"dropping-particle":"","family":"Wotton","given":"B. M.","non-dropping-particle":"","parse-names":false,"suffix":""},{"dropping-particle":"","family":"Marshall","given":"G. A.","non-dropping-particle":"","parse-names":false,"suffix":""},{"dropping-particle":"","family":"Groot","given":"W. J.","non-dropping-particle":"de","parse-names":false,"suffix":""},{"dropping-particle":"","family":"Johnston","given":"J.","non-dropping-particle":"","parse-names":false,"suffix":""},{"dropping-particle":"","family":"Jurko","given":"N.","non-dropping-particle":"","parse-names":false,"suffix":""},{"dropping-particle":"","family":"Cantin","given":"A. S.","non-dropping-particle":"","parse-names":false,"suffix":""}],"container-title":"Climatic Change","id":"ITEM-1","issue":"1-2","issued":{"date-parts":[["2016"]]},"page":"59-71","title":"Fuel moisture sensitivity to temperature and precipitation: climate change implications","type":"article-journal","volume":"134"},"uris":["http://www.mendeley.com/documents/?uuid=699a6f27-8707-4708-a74c-d360e690163d"]}],"mendeley":{"formattedCitation":"(Flannigan et al., 2016)","plainTextFormattedCitation":"(Flannigan et al., 2016)","previouslyFormattedCitation":"(Dimitrakopoulos et al., 2011)"},"properties":{"noteIndex":0},"schema":"https://github.com/citation-style-language/schema/raw/master/csl-citation.json"}</w:instrText>
      </w:r>
      <w:r w:rsidR="00276956" w:rsidRPr="005E6127">
        <w:rPr>
          <w:lang w:val="en-GB"/>
        </w:rPr>
        <w:fldChar w:fldCharType="separate"/>
      </w:r>
      <w:r w:rsidR="00276956" w:rsidRPr="00276956">
        <w:rPr>
          <w:noProof/>
          <w:lang w:val="en-GB"/>
        </w:rPr>
        <w:t>(Flannigan et al., 2016)</w:t>
      </w:r>
      <w:r w:rsidR="00276956" w:rsidRPr="005E6127">
        <w:rPr>
          <w:lang w:val="en-GB"/>
        </w:rPr>
        <w:fldChar w:fldCharType="end"/>
      </w:r>
      <w:r w:rsidRPr="005E6127">
        <w:rPr>
          <w:lang w:val="en-GB"/>
        </w:rPr>
        <w:t xml:space="preserve">. </w:t>
      </w:r>
      <w:r w:rsidR="00841874" w:rsidRPr="005E6127">
        <w:rPr>
          <w:lang w:val="en-GB"/>
        </w:rPr>
        <w:t xml:space="preserve">This is being done by designing, setting up and testing </w:t>
      </w:r>
      <w:r w:rsidRPr="005E6127">
        <w:rPr>
          <w:lang w:val="en-GB"/>
        </w:rPr>
        <w:t>a virtual workbench service for the performance-based analysis of fire environments in the surroundings of buildings at the WUI.</w:t>
      </w:r>
    </w:p>
    <w:p w14:paraId="0E25E8A8" w14:textId="7FFAD659" w:rsidR="002A7B46" w:rsidRPr="005E6127" w:rsidRDefault="002A7B46" w:rsidP="003A17C7">
      <w:pPr>
        <w:pStyle w:val="CETBodytext"/>
        <w:rPr>
          <w:lang w:val="en-GB"/>
        </w:rPr>
      </w:pPr>
      <w:r w:rsidRPr="005E6127">
        <w:rPr>
          <w:lang w:val="en-GB"/>
        </w:rPr>
        <w:t xml:space="preserve">In this framework, particular attention is being devoted to the hazard associated with </w:t>
      </w:r>
      <w:r w:rsidR="00595E3A" w:rsidRPr="005E6127">
        <w:rPr>
          <w:lang w:val="en-GB"/>
        </w:rPr>
        <w:t>liquefied petroleum gas (</w:t>
      </w:r>
      <w:r w:rsidRPr="005E6127">
        <w:rPr>
          <w:lang w:val="en-GB"/>
        </w:rPr>
        <w:t>LPG</w:t>
      </w:r>
      <w:r w:rsidR="00595E3A" w:rsidRPr="005E6127">
        <w:rPr>
          <w:lang w:val="en-GB"/>
        </w:rPr>
        <w:t>)</w:t>
      </w:r>
      <w:r w:rsidRPr="005E6127">
        <w:rPr>
          <w:lang w:val="en-GB"/>
        </w:rPr>
        <w:t xml:space="preserve"> storage tanks, used as energy source in WUI </w:t>
      </w:r>
      <w:r w:rsidR="005825DB" w:rsidRPr="005E6127">
        <w:rPr>
          <w:lang w:val="en-GB"/>
        </w:rPr>
        <w:t>settlements</w:t>
      </w:r>
      <w:r w:rsidRPr="005E6127">
        <w:rPr>
          <w:lang w:val="en-GB"/>
        </w:rPr>
        <w:t>. In fact, accidental fire exposure of this kind of infrastructures may cause their catastrophic failure, which in turn can generate extremely dangerous consequences, worsening the damage associated with the wildfires</w:t>
      </w:r>
      <w:r w:rsidR="0023206F" w:rsidRPr="005E6127">
        <w:rPr>
          <w:lang w:val="en-GB"/>
        </w:rPr>
        <w:t xml:space="preserve"> </w:t>
      </w:r>
      <w:r w:rsidR="0023206F" w:rsidRPr="005E6127">
        <w:rPr>
          <w:lang w:val="en-GB"/>
        </w:rPr>
        <w:fldChar w:fldCharType="begin" w:fldLock="1"/>
      </w:r>
      <w:r w:rsidR="0023206F" w:rsidRPr="005E6127">
        <w:rPr>
          <w:lang w:val="en-GB"/>
        </w:rPr>
        <w:instrText>ADDIN CSL_CITATION {"citationItems":[{"id":"ITEM-1","itemData":{"DOI":"10.1016/j.psep.2017.12.013","ISSN":"09575820","abstract":"The safety of small and medium LPG (liquefied petroleum gas) storage tanks in civil and industrial facilities when affected by forest fires in the framework of Wildland–Urban Interface (WUI) was investigated. Large scale experimental tests were carried to characterize the behavior of LPG tanks in case of distant source radiation caused by forest fires. A data set was obtained and used for the validation of a dedicated two-dimensional computational fluid dynamic (2D CFD) model for the analysis of pressure build-up in vessels exposed to different types of transient heat radiation, featuring different geometry types and operating conditions. The combined experimental and numerical analysis allowed determining the critical exposure conditions for LPG vessels. Specific key performance indicators were defined and calculated on the basis of 2D CFD simulation results in order to derive conservative indications on failure conditions of LPG storage vessels induced by forest fires.","author":[{"dropping-particle":"","family":"Scarponi","given":"Giordano Emrys","non-dropping-particle":"","parse-names":false,"suffix":""},{"dropping-particle":"","family":"Landucci","given":"Gabriele","non-dropping-particle":"","parse-names":false,"suffix":""},{"dropping-particle":"","family":"Heymes","given":"Frederic","non-dropping-particle":"","parse-names":false,"suffix":""},{"dropping-particle":"","family":"Cozzani","given":"Valerio","non-dropping-particle":"","parse-names":false,"suffix":""}],"container-title":"Process Safety and Environmental Protection","id":"ITEM-1","issued":{"date-parts":[["2018","2"]]},"page":"251-270","publisher":"Elsevier","title":"Experimental and numerical study of the behavior of LPG tanks exposed to wildland fires","type":"article-journal","volume":"114"},"uris":["http://www.mendeley.com/documents/?uuid=bf464912-00a2-4dcd-b5f2-eb49aa44543a"]}],"mendeley":{"formattedCitation":"(Scarponi et al., 2018)","plainTextFormattedCitation":"(Scarponi et al., 2018)","previouslyFormattedCitation":"(Scarponi et al., 2018)"},"properties":{"noteIndex":0},"schema":"https://github.com/citation-style-language/schema/raw/master/csl-citation.json"}</w:instrText>
      </w:r>
      <w:r w:rsidR="0023206F" w:rsidRPr="005E6127">
        <w:rPr>
          <w:lang w:val="en-GB"/>
        </w:rPr>
        <w:fldChar w:fldCharType="separate"/>
      </w:r>
      <w:r w:rsidR="0023206F" w:rsidRPr="005E6127">
        <w:rPr>
          <w:noProof/>
          <w:lang w:val="en-GB"/>
        </w:rPr>
        <w:t>(Scarponi et al., 2018)</w:t>
      </w:r>
      <w:r w:rsidR="0023206F" w:rsidRPr="005E6127">
        <w:rPr>
          <w:lang w:val="en-GB"/>
        </w:rPr>
        <w:fldChar w:fldCharType="end"/>
      </w:r>
      <w:r w:rsidR="0023206F" w:rsidRPr="005E6127">
        <w:rPr>
          <w:lang w:val="en-GB"/>
        </w:rPr>
        <w:t>.</w:t>
      </w:r>
      <w:r w:rsidRPr="005E6127">
        <w:rPr>
          <w:lang w:val="en-GB"/>
        </w:rPr>
        <w:t xml:space="preserve"> </w:t>
      </w:r>
      <w:r w:rsidR="0023206F" w:rsidRPr="005E6127">
        <w:rPr>
          <w:lang w:val="en-GB"/>
        </w:rPr>
        <w:t xml:space="preserve">Recent </w:t>
      </w:r>
      <w:r w:rsidR="0023206F" w:rsidRPr="005E6127">
        <w:t xml:space="preserve">WUI fire events </w:t>
      </w:r>
      <w:r w:rsidR="006C212C" w:rsidRPr="005E6127">
        <w:t xml:space="preserve">(e.g. </w:t>
      </w:r>
      <w:proofErr w:type="spellStart"/>
      <w:r w:rsidR="006C212C" w:rsidRPr="005E6127">
        <w:t>Benitatxell</w:t>
      </w:r>
      <w:proofErr w:type="spellEnd"/>
      <w:r w:rsidR="006C212C" w:rsidRPr="005E6127">
        <w:t xml:space="preserve">, Spain, 2016; Madeira, Portugal, 2016; </w:t>
      </w:r>
      <w:proofErr w:type="spellStart"/>
      <w:r w:rsidR="006C212C" w:rsidRPr="005E6127">
        <w:t>Calabassas</w:t>
      </w:r>
      <w:proofErr w:type="spellEnd"/>
      <w:r w:rsidR="006C212C" w:rsidRPr="005E6127">
        <w:t xml:space="preserve">, California, 2016; Mati, Greece, 2018) </w:t>
      </w:r>
      <w:r w:rsidR="0023206F" w:rsidRPr="005E6127">
        <w:t xml:space="preserve">showed that this circumstance is all but </w:t>
      </w:r>
      <w:r w:rsidR="00933C41" w:rsidRPr="005E6127">
        <w:t>unrealistic</w:t>
      </w:r>
      <w:r w:rsidR="006C212C" w:rsidRPr="005E6127">
        <w:t>.</w:t>
      </w:r>
      <w:r w:rsidR="006C212C" w:rsidRPr="005E6127">
        <w:rPr>
          <w:lang w:val="en-GB"/>
        </w:rPr>
        <w:t xml:space="preserve"> </w:t>
      </w:r>
      <w:r w:rsidR="0023206F" w:rsidRPr="005E6127">
        <w:rPr>
          <w:lang w:val="en-GB"/>
        </w:rPr>
        <w:t>Furthermore, a</w:t>
      </w:r>
      <w:r w:rsidRPr="005E6127">
        <w:rPr>
          <w:lang w:val="en-GB"/>
        </w:rPr>
        <w:t xml:space="preserve"> survey of regulations evidenced a lack of harmonization </w:t>
      </w:r>
      <w:r w:rsidR="005D38BB" w:rsidRPr="005E6127">
        <w:rPr>
          <w:lang w:val="en-GB"/>
        </w:rPr>
        <w:t xml:space="preserve">on LPG domestic tanks installation </w:t>
      </w:r>
      <w:r w:rsidRPr="005E6127">
        <w:rPr>
          <w:lang w:val="en-GB"/>
        </w:rPr>
        <w:t xml:space="preserve">throughout European countries, with an important </w:t>
      </w:r>
      <w:r w:rsidRPr="005E6127">
        <w:rPr>
          <w:lang w:val="en-GB"/>
        </w:rPr>
        <w:lastRenderedPageBreak/>
        <w:t>disagreement in the definition of safety distances.</w:t>
      </w:r>
      <w:r w:rsidR="006C212C" w:rsidRPr="005E6127">
        <w:rPr>
          <w:lang w:val="en-GB"/>
        </w:rPr>
        <w:t xml:space="preserve"> </w:t>
      </w:r>
      <w:r w:rsidRPr="005E6127">
        <w:rPr>
          <w:lang w:val="en-GB"/>
        </w:rPr>
        <w:t xml:space="preserve">With the aim of providing a tool for the assessment of LPG tank vulnerability at the WUI, a methodology based on </w:t>
      </w:r>
      <w:r w:rsidR="00595E3A" w:rsidRPr="005E6127">
        <w:rPr>
          <w:lang w:val="en-GB"/>
        </w:rPr>
        <w:t>Computational Fluid Dynamics (</w:t>
      </w:r>
      <w:r w:rsidRPr="005E6127">
        <w:rPr>
          <w:lang w:val="en-GB"/>
        </w:rPr>
        <w:t>CFD</w:t>
      </w:r>
      <w:r w:rsidR="00595E3A" w:rsidRPr="005E6127">
        <w:rPr>
          <w:lang w:val="en-GB"/>
        </w:rPr>
        <w:t>)</w:t>
      </w:r>
      <w:r w:rsidRPr="005E6127">
        <w:rPr>
          <w:lang w:val="en-GB"/>
        </w:rPr>
        <w:t xml:space="preserve"> modelling was developed</w:t>
      </w:r>
      <w:r w:rsidR="00C647AA" w:rsidRPr="005E6127">
        <w:rPr>
          <w:lang w:val="en-GB"/>
        </w:rPr>
        <w:t xml:space="preserve"> </w:t>
      </w:r>
      <w:r w:rsidR="006C212C" w:rsidRPr="005E6127">
        <w:rPr>
          <w:lang w:val="en-GB"/>
        </w:rPr>
        <w:fldChar w:fldCharType="begin" w:fldLock="1"/>
      </w:r>
      <w:r w:rsidR="006C212C" w:rsidRPr="005E6127">
        <w:rPr>
          <w:lang w:val="en-GB"/>
        </w:rPr>
        <w:instrText>ADDIN CSL_CITATION {"citationItems":[{"id":"ITEM-1","itemData":{"DOI":"10.1016/j.ssci.2019.104588","ISSN":"18791042","abstract":"Managing Wildland-Urban-Interface (WUI) fires is a challenging task due to the inherent complexity of the WUI environment. To ensure the success of strategies for the protection of population and structures, safety measures have to be implemented at different scales (landscape, community and homeowner). The present study is focused on the homeowner scale and deals with the threat related to the presence of LPG domestic tanks in a WUI fire scenario. Recent accidents have demonstrated that the risk associated with this type of installation is real, but often disregarded by residents. A methodology was developed, providing a set of indicators that may easily be compared with risk acceptance criteria, assessing whether the integrity of an LPG tank exposed to WUI fire scenarios is compromised or not. The methodology is applicable to a vast range of situations and at a different level of detail according to available data. A number of case studies were carried out, showing that WUI fire scenarios impacting on domestic LPG tanks complying with regulations currently adopted in several Mediterranean countries cannot be deemed safe. The methodology proposed represents an advanced tool to assist on safety distances sizing to be prescribed by standards, driving regulators towards better-informed decision-making.","author":[{"dropping-particle":"","family":"Scarponi","given":"Giordano Emrys","non-dropping-particle":"","parse-names":false,"suffix":""},{"dropping-particle":"","family":"Pastor","given":"Elsa","non-dropping-particle":"","parse-names":false,"suffix":""},{"dropping-particle":"","family":"Planas","given":"Eulàlia","non-dropping-particle":"","parse-names":false,"suffix":""},{"dropping-particle":"","family":"Cozzani","given":"Valerio","non-dropping-particle":"","parse-names":false,"suffix":""}],"container-title":"Safety Science","id":"ITEM-1","issue":"November 2019","issued":{"date-parts":[["2020"]]},"page":"104588","publisher":"Elsevier","title":"Analysis of the impact of wildland-urban-interface fires on LPG domestic tanks","type":"article-journal","volume":"124"},"uris":["http://www.mendeley.com/documents/?uuid=bceb69aa-3fb2-46b2-9e1e-7b2b7d8d5eab"]}],"mendeley":{"formattedCitation":"(Scarponi et al., 2020)","plainTextFormattedCitation":"(Scarponi et al., 2020)","previouslyFormattedCitation":"(Scarponi et al., 2020)"},"properties":{"noteIndex":0},"schema":"https://github.com/citation-style-language/schema/raw/master/csl-citation.json"}</w:instrText>
      </w:r>
      <w:r w:rsidR="006C212C" w:rsidRPr="005E6127">
        <w:rPr>
          <w:lang w:val="en-GB"/>
        </w:rPr>
        <w:fldChar w:fldCharType="separate"/>
      </w:r>
      <w:r w:rsidR="006C212C" w:rsidRPr="005E6127">
        <w:rPr>
          <w:noProof/>
          <w:lang w:val="en-GB"/>
        </w:rPr>
        <w:t>(Scarponi et al., 2020)</w:t>
      </w:r>
      <w:r w:rsidR="006C212C" w:rsidRPr="005E6127">
        <w:rPr>
          <w:lang w:val="en-GB"/>
        </w:rPr>
        <w:fldChar w:fldCharType="end"/>
      </w:r>
      <w:r w:rsidRPr="005E6127">
        <w:rPr>
          <w:lang w:val="en-GB"/>
        </w:rPr>
        <w:t>.</w:t>
      </w:r>
      <w:r w:rsidR="007C0F85">
        <w:rPr>
          <w:lang w:val="en-GB"/>
        </w:rPr>
        <w:t xml:space="preserve"> </w:t>
      </w:r>
      <w:r w:rsidR="00447594">
        <w:rPr>
          <w:lang w:val="en-GB"/>
        </w:rPr>
        <w:t>In the following, a</w:t>
      </w:r>
      <w:r w:rsidR="002959EB" w:rsidRPr="005E6127">
        <w:rPr>
          <w:lang w:val="en-GB"/>
        </w:rPr>
        <w:t>n overview on the WUIVIEW project structure is presented, together with a brief description of related research activities</w:t>
      </w:r>
      <w:r w:rsidR="00263F20" w:rsidRPr="005E6127">
        <w:rPr>
          <w:lang w:val="en-GB"/>
        </w:rPr>
        <w:t xml:space="preserve">. </w:t>
      </w:r>
      <w:r w:rsidR="002959EB" w:rsidRPr="005E6127">
        <w:rPr>
          <w:lang w:val="en-GB"/>
        </w:rPr>
        <w:t xml:space="preserve">Then, </w:t>
      </w:r>
      <w:r w:rsidRPr="005E6127">
        <w:rPr>
          <w:lang w:val="en-GB"/>
        </w:rPr>
        <w:t>the</w:t>
      </w:r>
      <w:r w:rsidR="00263F20" w:rsidRPr="005E6127">
        <w:rPr>
          <w:lang w:val="en-GB"/>
        </w:rPr>
        <w:t xml:space="preserve"> methodological approach for the assessment of LPG domestic tanks vulnerability under fire exposure at the WUI, developed in the first phase of the project, </w:t>
      </w:r>
      <w:r w:rsidRPr="005E6127">
        <w:rPr>
          <w:lang w:val="en-GB"/>
        </w:rPr>
        <w:t xml:space="preserve">is </w:t>
      </w:r>
      <w:r w:rsidR="00263F20" w:rsidRPr="005E6127">
        <w:rPr>
          <w:lang w:val="en-GB"/>
        </w:rPr>
        <w:t>described. E</w:t>
      </w:r>
      <w:r w:rsidRPr="005E6127">
        <w:rPr>
          <w:lang w:val="en-GB"/>
        </w:rPr>
        <w:t>xamples of application</w:t>
      </w:r>
      <w:r w:rsidR="00263F20" w:rsidRPr="005E6127">
        <w:rPr>
          <w:lang w:val="en-GB"/>
        </w:rPr>
        <w:t xml:space="preserve"> are also provided</w:t>
      </w:r>
      <w:r w:rsidRPr="005E6127">
        <w:rPr>
          <w:lang w:val="en-GB"/>
        </w:rPr>
        <w:t xml:space="preserve">, showing how the outcomes can deliver scientific evidence of the risk associated with LPG domestic tanks and help in </w:t>
      </w:r>
      <w:r w:rsidR="000778F1" w:rsidRPr="005E6127">
        <w:rPr>
          <w:lang w:val="en-GB"/>
        </w:rPr>
        <w:t xml:space="preserve">policy-making process with </w:t>
      </w:r>
      <w:r w:rsidRPr="005E6127">
        <w:rPr>
          <w:lang w:val="en-GB"/>
        </w:rPr>
        <w:t>the definition of improved provisions in terms of safety distances and maintenance actions. Results can have also relevance, in perspective, for the protection of larger scale tanks used in industrial installations.</w:t>
      </w:r>
    </w:p>
    <w:p w14:paraId="7B7E9FDD" w14:textId="197E01DF" w:rsidR="009B6488" w:rsidRPr="005E6127" w:rsidRDefault="00447594" w:rsidP="003A17C7">
      <w:pPr>
        <w:pStyle w:val="CETHeading1"/>
        <w:spacing w:line="264" w:lineRule="auto"/>
      </w:pPr>
      <w:r>
        <w:t>Overview of</w:t>
      </w:r>
      <w:r w:rsidR="00911ECF" w:rsidRPr="005E6127">
        <w:t xml:space="preserve"> the </w:t>
      </w:r>
      <w:r>
        <w:t xml:space="preserve">WUIVIEW </w:t>
      </w:r>
      <w:r w:rsidR="00911ECF" w:rsidRPr="005E6127">
        <w:t>project</w:t>
      </w:r>
    </w:p>
    <w:p w14:paraId="5C850E8C" w14:textId="45E2E723" w:rsidR="00BE07EE" w:rsidRPr="005E6127" w:rsidRDefault="005844FE" w:rsidP="003A17C7">
      <w:pPr>
        <w:pStyle w:val="CETBodytext"/>
      </w:pPr>
      <w:r w:rsidRPr="005E6127">
        <w:t>The actions being undertaken under the</w:t>
      </w:r>
      <w:r w:rsidR="00114DA4" w:rsidRPr="005E6127">
        <w:t xml:space="preserve"> scope of the</w:t>
      </w:r>
      <w:r w:rsidRPr="005E6127">
        <w:t xml:space="preserve"> WUIVIEW</w:t>
      </w:r>
      <w:r w:rsidR="00114DA4" w:rsidRPr="005E6127">
        <w:t xml:space="preserve"> </w:t>
      </w:r>
      <w:r w:rsidRPr="005E6127">
        <w:t xml:space="preserve">are </w:t>
      </w:r>
      <w:r w:rsidR="000B670D" w:rsidRPr="005E6127">
        <w:t>organized</w:t>
      </w:r>
      <w:r w:rsidRPr="005E6127">
        <w:t xml:space="preserve"> in 3 phases (see </w:t>
      </w:r>
      <w:r w:rsidR="00095865" w:rsidRPr="005E6127">
        <w:t>Figure 1</w:t>
      </w:r>
      <w:r w:rsidRPr="005E6127">
        <w:t>)</w:t>
      </w:r>
      <w:r w:rsidR="00595E3A" w:rsidRPr="005E6127">
        <w:t xml:space="preserve"> involving several work packages (WP)</w:t>
      </w:r>
      <w:r w:rsidRPr="005E6127">
        <w:t>.</w:t>
      </w:r>
      <w:r w:rsidR="000B670D" w:rsidRPr="005E6127">
        <w:t xml:space="preserve"> The first on</w:t>
      </w:r>
      <w:r w:rsidR="00114DA4" w:rsidRPr="005E6127">
        <w:t xml:space="preserve">e, already concluded, </w:t>
      </w:r>
      <w:r w:rsidR="000B670D" w:rsidRPr="005E6127">
        <w:t>is the setup of the simulation framework</w:t>
      </w:r>
      <w:r w:rsidR="00114DA4" w:rsidRPr="005E6127">
        <w:t xml:space="preserve">. It consisted in the </w:t>
      </w:r>
      <w:r w:rsidR="00BE07EE" w:rsidRPr="005E6127">
        <w:t>characteriz</w:t>
      </w:r>
      <w:r w:rsidR="00114DA4" w:rsidRPr="005E6127">
        <w:t>ation of</w:t>
      </w:r>
      <w:r w:rsidR="00BE07EE" w:rsidRPr="005E6127">
        <w:t xml:space="preserve"> fire hazard of ornamental vegetation (WP2) and non-vegetal WUI fuels and LPG infrastructures (WP3). A detailed survey on fire protection systems and thermal properties of building materials</w:t>
      </w:r>
      <w:r w:rsidR="00526275" w:rsidRPr="005E6127">
        <w:t>,</w:t>
      </w:r>
      <w:r w:rsidR="00BE07EE" w:rsidRPr="005E6127">
        <w:t xml:space="preserve"> together with a review on building codes and regulations</w:t>
      </w:r>
      <w:r w:rsidR="00526275" w:rsidRPr="005E6127">
        <w:t>,</w:t>
      </w:r>
      <w:r w:rsidR="00BE07EE" w:rsidRPr="005E6127">
        <w:t xml:space="preserve"> </w:t>
      </w:r>
      <w:r w:rsidR="00114DA4" w:rsidRPr="005E6127">
        <w:t>was also carried out</w:t>
      </w:r>
      <w:r w:rsidR="00BE07EE" w:rsidRPr="005E6127">
        <w:t xml:space="preserve"> (WP4). </w:t>
      </w:r>
    </w:p>
    <w:p w14:paraId="19DC1FC1" w14:textId="77777777" w:rsidR="00114DA4" w:rsidRPr="005E6127" w:rsidRDefault="00114DA4" w:rsidP="003A17C7">
      <w:pPr>
        <w:pStyle w:val="CETBodytext"/>
      </w:pPr>
    </w:p>
    <w:p w14:paraId="2CBAF2DA" w14:textId="77777777" w:rsidR="00114DA4" w:rsidRPr="005E6127" w:rsidRDefault="00114DA4" w:rsidP="003C2203">
      <w:pPr>
        <w:pStyle w:val="CETBodytext"/>
        <w:jc w:val="left"/>
      </w:pPr>
      <w:r w:rsidRPr="005E6127">
        <w:rPr>
          <w:noProof/>
          <w:lang w:val="it-IT" w:eastAsia="it-IT"/>
        </w:rPr>
        <w:drawing>
          <wp:inline distT="0" distB="0" distL="0" distR="0" wp14:anchorId="6932B2B4" wp14:editId="6C55754C">
            <wp:extent cx="4015740" cy="26864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5496" cy="2692999"/>
                    </a:xfrm>
                    <a:prstGeom prst="rect">
                      <a:avLst/>
                    </a:prstGeom>
                    <a:noFill/>
                    <a:ln>
                      <a:noFill/>
                    </a:ln>
                  </pic:spPr>
                </pic:pic>
              </a:graphicData>
            </a:graphic>
          </wp:inline>
        </w:drawing>
      </w:r>
    </w:p>
    <w:p w14:paraId="1B035077" w14:textId="77777777" w:rsidR="00114DA4" w:rsidRPr="005E6127" w:rsidRDefault="00114DA4" w:rsidP="007C0F85">
      <w:pPr>
        <w:pStyle w:val="CETCaption"/>
      </w:pPr>
      <w:r w:rsidRPr="005E6127">
        <w:t>Figure 1: Project structure.</w:t>
      </w:r>
    </w:p>
    <w:p w14:paraId="7F201849" w14:textId="74403FFE" w:rsidR="00BE07EE" w:rsidRPr="005E6127" w:rsidRDefault="00BE07EE" w:rsidP="003A17C7">
      <w:pPr>
        <w:pStyle w:val="CETBodytext"/>
      </w:pPr>
      <w:r w:rsidRPr="005E6127">
        <w:t>In the analysis phase (Phase 2)</w:t>
      </w:r>
      <w:r w:rsidR="00114DA4" w:rsidRPr="005E6127">
        <w:t xml:space="preserve">, currently ongoing, the focus is </w:t>
      </w:r>
      <w:r w:rsidR="00B26A9F" w:rsidRPr="005E6127">
        <w:t xml:space="preserve">placed </w:t>
      </w:r>
      <w:r w:rsidR="00114DA4" w:rsidRPr="005E6127">
        <w:t xml:space="preserve">on getting </w:t>
      </w:r>
      <w:r w:rsidRPr="005E6127">
        <w:t>insights on the response to fire of typical building systems and materials relying on</w:t>
      </w:r>
      <w:r w:rsidR="00114DA4" w:rsidRPr="005E6127">
        <w:t xml:space="preserve"> a performance-based design </w:t>
      </w:r>
      <w:r w:rsidRPr="005E6127">
        <w:t>methodology</w:t>
      </w:r>
      <w:r w:rsidR="00114DA4" w:rsidRPr="005E6127">
        <w:t xml:space="preserve">. </w:t>
      </w:r>
      <w:r w:rsidRPr="005E6127">
        <w:t>Based on a</w:t>
      </w:r>
      <w:r w:rsidR="00114DA4" w:rsidRPr="005E6127">
        <w:t>n</w:t>
      </w:r>
      <w:r w:rsidRPr="005E6127">
        <w:t xml:space="preserve"> inventory of pattern scenarios</w:t>
      </w:r>
      <w:r w:rsidR="000778F1" w:rsidRPr="005E6127">
        <w:t xml:space="preserve"> (i.e. common situations repeatedly observed in WUI fires, involving systems and assets exposed </w:t>
      </w:r>
      <w:r w:rsidR="00B40F52" w:rsidRPr="005E6127">
        <w:t xml:space="preserve">to </w:t>
      </w:r>
      <w:r w:rsidR="000778F1" w:rsidRPr="005E6127">
        <w:t>WUI fire sources)</w:t>
      </w:r>
      <w:r w:rsidRPr="005E6127">
        <w:t xml:space="preserve"> </w:t>
      </w:r>
      <w:r w:rsidR="00114DA4" w:rsidRPr="005E6127">
        <w:t xml:space="preserve">carried out in </w:t>
      </w:r>
      <w:r w:rsidRPr="005E6127">
        <w:t>WP5 and using fire hazard</w:t>
      </w:r>
      <w:r w:rsidR="00CF41E7" w:rsidRPr="005E6127">
        <w:t>s</w:t>
      </w:r>
      <w:r w:rsidRPr="005E6127">
        <w:t xml:space="preserve"> and building characteristics</w:t>
      </w:r>
      <w:r w:rsidR="00114DA4" w:rsidRPr="005E6127">
        <w:t xml:space="preserve"> gathered during Phase 1, simulations are being run </w:t>
      </w:r>
      <w:r w:rsidRPr="005E6127">
        <w:t xml:space="preserve">to </w:t>
      </w:r>
      <w:r w:rsidR="00114DA4" w:rsidRPr="005E6127">
        <w:t>analyze</w:t>
      </w:r>
      <w:r w:rsidRPr="005E6127">
        <w:t xml:space="preserve"> homes</w:t>
      </w:r>
      <w:r w:rsidR="0043091C" w:rsidRPr="005E6127">
        <w:t>’</w:t>
      </w:r>
      <w:r w:rsidRPr="005E6127">
        <w:t xml:space="preserve"> survivability and sheltering capacity (WP6) under different conditions. </w:t>
      </w:r>
    </w:p>
    <w:p w14:paraId="1C119133" w14:textId="1358A6E7" w:rsidR="00BE07EE" w:rsidRPr="005E6127" w:rsidRDefault="00BE07EE" w:rsidP="003A17C7">
      <w:pPr>
        <w:pStyle w:val="CETBodytext"/>
      </w:pPr>
      <w:r w:rsidRPr="005E6127">
        <w:t xml:space="preserve">WUIVIEW has originally been conceived to become a consultancy service to assess WUI vulnerability in real scenarios after the Action’s lifetime. The technical feasibility of the service will be demonstrated in the final phase of the project (Phase 3). WP7 will make use of the WUIVIEW workbench to assess WUI fire hazards and house fire performance of preselected real WUI developments. The </w:t>
      </w:r>
      <w:r w:rsidR="000778F1" w:rsidRPr="005E6127">
        <w:t xml:space="preserve">project </w:t>
      </w:r>
      <w:r w:rsidR="003E413C" w:rsidRPr="005E6127">
        <w:t>is</w:t>
      </w:r>
      <w:r w:rsidRPr="005E6127">
        <w:t xml:space="preserve"> continuously coordinated and managed through WP1. Similarly, the outputs </w:t>
      </w:r>
      <w:r w:rsidR="003E413C" w:rsidRPr="005E6127">
        <w:t>are being and will be</w:t>
      </w:r>
      <w:r w:rsidRPr="005E6127">
        <w:t xml:space="preserve"> disseminated during the entire duration of the project (WP8). </w:t>
      </w:r>
    </w:p>
    <w:p w14:paraId="2DAB74EE" w14:textId="5526DCC5" w:rsidR="00911ECF" w:rsidRPr="005E6127" w:rsidRDefault="00911ECF" w:rsidP="003A17C7">
      <w:pPr>
        <w:pStyle w:val="CETHeading1"/>
        <w:spacing w:line="264" w:lineRule="auto"/>
      </w:pPr>
      <w:r w:rsidRPr="005E6127">
        <w:t>CFD methodology for LPG tank vulnerability assessment in</w:t>
      </w:r>
      <w:r w:rsidR="00971FAC" w:rsidRPr="005E6127">
        <w:t xml:space="preserve"> the</w:t>
      </w:r>
      <w:r w:rsidRPr="005E6127">
        <w:t xml:space="preserve"> WUI</w:t>
      </w:r>
    </w:p>
    <w:p w14:paraId="235E7693" w14:textId="558B5467" w:rsidR="00095865" w:rsidRPr="005E6127" w:rsidRDefault="00263F20" w:rsidP="003A17C7">
      <w:pPr>
        <w:pStyle w:val="CETBodytext"/>
      </w:pPr>
      <w:r w:rsidRPr="005E6127">
        <w:t xml:space="preserve">One of the key outcomes the first phase of the WUIVIEW project (in particular WP3) was the development of a methodology to assess LPG domestic tank vulnerability to WUI fire scenarios. Such methodology can be used as a tool to assist on safety distances definition to be prescribed by standards, driving regulators towards better-informed decision-making. </w:t>
      </w:r>
      <w:r w:rsidR="00095865" w:rsidRPr="005E6127">
        <w:t xml:space="preserve">The task of assessing whether the response of an LPG tank exposed to a </w:t>
      </w:r>
      <w:r w:rsidR="00095865" w:rsidRPr="005E6127">
        <w:lastRenderedPageBreak/>
        <w:t>WUI fire scenario falls within acceptable safety limits is challenging, due to the complex physics and the diversity of the phenomena involved. Figure 2 shows a sketch of the</w:t>
      </w:r>
      <w:r w:rsidR="009E605D" w:rsidRPr="005E6127">
        <w:t xml:space="preserve"> </w:t>
      </w:r>
      <w:r w:rsidR="00095865" w:rsidRPr="005E6127">
        <w:t>problem</w:t>
      </w:r>
      <w:r w:rsidR="00447594" w:rsidRPr="005E6127">
        <w:t xml:space="preserve"> addressed</w:t>
      </w:r>
      <w:r w:rsidR="00095865" w:rsidRPr="005E6127">
        <w:t xml:space="preserve">, together with the schematization of the </w:t>
      </w:r>
      <w:r w:rsidR="007C19D6" w:rsidRPr="005E6127">
        <w:t xml:space="preserve">proposed </w:t>
      </w:r>
      <w:r w:rsidR="00095865" w:rsidRPr="005E6127">
        <w:t>assessment methodology.</w:t>
      </w:r>
    </w:p>
    <w:p w14:paraId="7E94B8C1" w14:textId="07957876" w:rsidR="00095865" w:rsidRPr="005E6127" w:rsidRDefault="00217B7B" w:rsidP="003A17C7">
      <w:pPr>
        <w:pStyle w:val="CETBodytext"/>
        <w:rPr>
          <w:lang w:val="en-GB"/>
        </w:rPr>
      </w:pPr>
      <w:r w:rsidRPr="005E6127">
        <w:rPr>
          <w:noProof/>
          <w:lang w:val="it-IT" w:eastAsia="it-IT"/>
        </w:rPr>
        <w:drawing>
          <wp:inline distT="0" distB="0" distL="0" distR="0" wp14:anchorId="465C6390" wp14:editId="37332909">
            <wp:extent cx="5579745" cy="1461062"/>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461062"/>
                    </a:xfrm>
                    <a:prstGeom prst="rect">
                      <a:avLst/>
                    </a:prstGeom>
                    <a:noFill/>
                    <a:ln>
                      <a:noFill/>
                    </a:ln>
                  </pic:spPr>
                </pic:pic>
              </a:graphicData>
            </a:graphic>
          </wp:inline>
        </w:drawing>
      </w:r>
    </w:p>
    <w:p w14:paraId="2F59ABBE" w14:textId="0BDEB9B9" w:rsidR="00095865" w:rsidRPr="005E6127" w:rsidRDefault="00095865" w:rsidP="003A17C7">
      <w:pPr>
        <w:pStyle w:val="CETBodytext"/>
        <w:rPr>
          <w:i/>
        </w:rPr>
      </w:pPr>
      <w:r w:rsidRPr="005E6127">
        <w:rPr>
          <w:i/>
        </w:rPr>
        <w:t>Figure 2: Schematization of the methodological approach</w:t>
      </w:r>
      <w:r w:rsidR="0013677D" w:rsidRPr="005E6127">
        <w:rPr>
          <w:i/>
        </w:rPr>
        <w:t>.</w:t>
      </w:r>
    </w:p>
    <w:p w14:paraId="6FB90EE7" w14:textId="77777777" w:rsidR="00217B7B" w:rsidRPr="005E6127" w:rsidRDefault="00217B7B" w:rsidP="003A17C7">
      <w:pPr>
        <w:pStyle w:val="CETBodytext"/>
      </w:pPr>
    </w:p>
    <w:p w14:paraId="130D93A4" w14:textId="7A87A294" w:rsidR="00D703B7" w:rsidRPr="005E6127" w:rsidRDefault="00095865" w:rsidP="003A17C7">
      <w:pPr>
        <w:pStyle w:val="CETBodytext"/>
      </w:pPr>
      <w:r w:rsidRPr="005E6127">
        <w:t xml:space="preserve">The methodological approach is divided in three blocks: the characterization of the fire source, the simulation of the tank response and the consequence assessment. </w:t>
      </w:r>
      <w:r w:rsidR="00D703B7" w:rsidRPr="005E6127">
        <w:rPr>
          <w:lang w:val="en-GB"/>
        </w:rPr>
        <w:t xml:space="preserve">The aim of the first step is to quantify the heat load induced on the tank by the fire. This can be performed by different approaches, depending on available data, </w:t>
      </w:r>
      <w:r w:rsidR="00C9679E" w:rsidRPr="005E6127">
        <w:rPr>
          <w:lang w:val="en-GB"/>
        </w:rPr>
        <w:t xml:space="preserve">required </w:t>
      </w:r>
      <w:r w:rsidR="00D703B7" w:rsidRPr="005E6127">
        <w:rPr>
          <w:lang w:val="en-GB"/>
        </w:rPr>
        <w:t>accuracy and organizational factors such as time, costs and computational resources</w:t>
      </w:r>
      <w:r w:rsidR="00D703B7" w:rsidRPr="005E6127">
        <w:t>. Table 1 p</w:t>
      </w:r>
      <w:r w:rsidR="00D703B7" w:rsidRPr="005E6127">
        <w:rPr>
          <w:lang w:val="en-GB"/>
        </w:rPr>
        <w:t>resents an overview of the possible options to define the fire scenario. The table also specifies the main inputs and the tools required to apply each approach.</w:t>
      </w:r>
    </w:p>
    <w:p w14:paraId="1BA8B234" w14:textId="63ADE21A" w:rsidR="0094569C" w:rsidRPr="005E6127" w:rsidRDefault="0013677D" w:rsidP="003A17C7">
      <w:pPr>
        <w:pStyle w:val="CETBodytext"/>
      </w:pPr>
      <w:r w:rsidRPr="005E6127">
        <w:rPr>
          <w:lang w:val="en-GB"/>
        </w:rPr>
        <w:t xml:space="preserve">Option 1 represents the case in which the analyst already knows the heat load to be applied to the storage tank (e.g. when this comes from regulations, standards, prescriptions or experience). Option 2 is based on the solid flame model concept </w:t>
      </w:r>
      <w:r w:rsidR="0023206F" w:rsidRPr="005E6127">
        <w:rPr>
          <w:lang w:val="en-GB"/>
        </w:rPr>
        <w:fldChar w:fldCharType="begin" w:fldLock="1"/>
      </w:r>
      <w:r w:rsidR="0023206F" w:rsidRPr="005E6127">
        <w:rPr>
          <w:lang w:val="en-GB"/>
        </w:rPr>
        <w:instrText>ADDIN CSL_CITATION {"citationItems":[{"id":"ITEM-1","itemData":{"author":[{"dropping-particle":"","family":"Eisenberg","given":"N A","non-dropping-particle":"","parse-names":false,"suffix":""},{"dropping-particle":"","family":"Lynch","given":"C J","non-dropping-particle":"","parse-names":false,"suffix":""},{"dropping-particle":"","family":"Breeding","given":"R J","non-dropping-particle":"","parse-names":false,"suffix":""}],"id":"ITEM-1","issued":{"date-parts":[["1975"]]},"title":"Vulnerability model. A simulation system for assessing damage resulting from marine spills. Final report","type":"article-journal"},"uris":["http://www.mendeley.com/documents/?uuid=a265b098-22fa-32c9-8ce5-248264458d5d"]}],"mendeley":{"formattedCitation":"(Eisenberg et al., 1975)","plainTextFormattedCitation":"(Eisenberg et al., 1975)","previouslyFormattedCitation":"(Eisenberg et al., 1975)"},"properties":{"noteIndex":0},"schema":"https://github.com/citation-style-language/schema/raw/master/csl-citation.json"}</w:instrText>
      </w:r>
      <w:r w:rsidR="0023206F" w:rsidRPr="005E6127">
        <w:rPr>
          <w:lang w:val="en-GB"/>
        </w:rPr>
        <w:fldChar w:fldCharType="separate"/>
      </w:r>
      <w:r w:rsidR="0023206F" w:rsidRPr="005E6127">
        <w:rPr>
          <w:noProof/>
          <w:lang w:val="en-GB"/>
        </w:rPr>
        <w:t>(Eisenberg et al., 1975)</w:t>
      </w:r>
      <w:r w:rsidR="0023206F" w:rsidRPr="005E6127">
        <w:rPr>
          <w:lang w:val="en-GB"/>
        </w:rPr>
        <w:fldChar w:fldCharType="end"/>
      </w:r>
      <w:r w:rsidR="0023206F" w:rsidRPr="005E6127">
        <w:rPr>
          <w:lang w:val="en-GB"/>
        </w:rPr>
        <w:t>,</w:t>
      </w:r>
      <w:r w:rsidRPr="005E6127">
        <w:rPr>
          <w:lang w:val="en-GB"/>
        </w:rPr>
        <w:t xml:space="preserve"> </w:t>
      </w:r>
      <w:r w:rsidR="00934FA2" w:rsidRPr="005E6127">
        <w:rPr>
          <w:lang w:val="en-GB"/>
        </w:rPr>
        <w:t xml:space="preserve">where </w:t>
      </w:r>
      <w:r w:rsidRPr="005E6127">
        <w:rPr>
          <w:lang w:val="en-GB"/>
        </w:rPr>
        <w:t>the flame is considered as a solid body having defined shape and dimensions, with a given emissive power</w:t>
      </w:r>
      <w:r w:rsidRPr="005E6127">
        <w:rPr>
          <w:i/>
          <w:lang w:val="en-GB"/>
        </w:rPr>
        <w:t>.</w:t>
      </w:r>
      <w:r w:rsidRPr="005E6127">
        <w:rPr>
          <w:lang w:val="en-GB"/>
        </w:rPr>
        <w:t xml:space="preserve"> Thus, the incident radiation to remote points (e.g. the tank surface) is obtained using the view factor between the remote point and the solid body representing the flame. </w:t>
      </w:r>
      <w:r w:rsidR="00A50DDA" w:rsidRPr="005E6127">
        <w:rPr>
          <w:lang w:val="en-GB"/>
        </w:rPr>
        <w:t xml:space="preserve">It must be pointed out that the solid flame model is only valid for a distant fire source. This </w:t>
      </w:r>
      <w:r w:rsidR="00C86C41" w:rsidRPr="005E6127">
        <w:rPr>
          <w:lang w:val="en-GB"/>
        </w:rPr>
        <w:t>limits the applicability of</w:t>
      </w:r>
      <w:r w:rsidR="00A50DDA" w:rsidRPr="005E6127">
        <w:rPr>
          <w:lang w:val="en-GB"/>
        </w:rPr>
        <w:t xml:space="preserve"> Option 2 to fire scenarios in which the flame is not in contact with the wall of the tank.</w:t>
      </w:r>
    </w:p>
    <w:p w14:paraId="5FDAD7CF" w14:textId="407506B2" w:rsidR="00CF4568" w:rsidRPr="005E6127" w:rsidRDefault="00CF4568" w:rsidP="003A17C7">
      <w:pPr>
        <w:pStyle w:val="CETTabletitle"/>
        <w:spacing w:line="264" w:lineRule="auto"/>
      </w:pPr>
      <w:r w:rsidRPr="005E6127">
        <w:t xml:space="preserve">Table 1: Different strategies to characterize the </w:t>
      </w:r>
      <w:r w:rsidR="00934FA2" w:rsidRPr="005E6127">
        <w:t xml:space="preserve">considered </w:t>
      </w:r>
      <w:r w:rsidRPr="005E6127">
        <w:t>fire sources.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5812"/>
        <w:gridCol w:w="1134"/>
      </w:tblGrid>
      <w:tr w:rsidR="00CF4568" w:rsidRPr="005E6127" w14:paraId="3D3486F5" w14:textId="77777777" w:rsidTr="00A36C3C">
        <w:tc>
          <w:tcPr>
            <w:tcW w:w="1843" w:type="dxa"/>
            <w:tcBorders>
              <w:top w:val="single" w:sz="12" w:space="0" w:color="008000"/>
              <w:bottom w:val="single" w:sz="12" w:space="0" w:color="008000"/>
            </w:tcBorders>
            <w:shd w:val="clear" w:color="auto" w:fill="FFFFFF"/>
          </w:tcPr>
          <w:p w14:paraId="6996093F" w14:textId="77777777" w:rsidR="00CF4568" w:rsidRPr="005E6127" w:rsidRDefault="00CF4568" w:rsidP="003A17C7">
            <w:pPr>
              <w:pStyle w:val="CETBodytext"/>
              <w:jc w:val="center"/>
              <w:rPr>
                <w:lang w:val="en-GB"/>
              </w:rPr>
            </w:pPr>
            <w:r w:rsidRPr="005E6127">
              <w:rPr>
                <w:b/>
                <w:sz w:val="20"/>
              </w:rPr>
              <w:t>Option</w:t>
            </w:r>
          </w:p>
        </w:tc>
        <w:tc>
          <w:tcPr>
            <w:tcW w:w="5812" w:type="dxa"/>
            <w:tcBorders>
              <w:top w:val="single" w:sz="12" w:space="0" w:color="008000"/>
              <w:bottom w:val="single" w:sz="12" w:space="0" w:color="008000"/>
            </w:tcBorders>
            <w:shd w:val="clear" w:color="auto" w:fill="FFFFFF"/>
          </w:tcPr>
          <w:p w14:paraId="3BEDA90D" w14:textId="77777777" w:rsidR="00CF4568" w:rsidRPr="005E6127" w:rsidRDefault="00CF4568" w:rsidP="003A17C7">
            <w:pPr>
              <w:pStyle w:val="CETBodytext"/>
              <w:jc w:val="center"/>
              <w:rPr>
                <w:b/>
                <w:lang w:val="en-GB"/>
              </w:rPr>
            </w:pPr>
            <w:r w:rsidRPr="005E6127">
              <w:rPr>
                <w:b/>
                <w:lang w:val="en-GB"/>
              </w:rPr>
              <w:t>Main Inputs</w:t>
            </w:r>
          </w:p>
        </w:tc>
        <w:tc>
          <w:tcPr>
            <w:tcW w:w="1134" w:type="dxa"/>
            <w:tcBorders>
              <w:top w:val="single" w:sz="12" w:space="0" w:color="008000"/>
              <w:bottom w:val="single" w:sz="12" w:space="0" w:color="008000"/>
            </w:tcBorders>
            <w:shd w:val="clear" w:color="auto" w:fill="FFFFFF"/>
          </w:tcPr>
          <w:p w14:paraId="277B3888" w14:textId="77777777" w:rsidR="00CF4568" w:rsidRPr="005E6127" w:rsidRDefault="00CF4568" w:rsidP="003A17C7">
            <w:pPr>
              <w:pStyle w:val="CETBodytext"/>
              <w:jc w:val="center"/>
              <w:rPr>
                <w:b/>
                <w:lang w:val="en-GB"/>
              </w:rPr>
            </w:pPr>
            <w:r w:rsidRPr="005E6127">
              <w:rPr>
                <w:b/>
                <w:lang w:val="en-GB"/>
              </w:rPr>
              <w:t>Required tools</w:t>
            </w:r>
          </w:p>
        </w:tc>
      </w:tr>
      <w:tr w:rsidR="00CF4568" w:rsidRPr="005E6127" w14:paraId="6FD4E59D" w14:textId="77777777" w:rsidTr="00A36C3C">
        <w:tc>
          <w:tcPr>
            <w:tcW w:w="1843" w:type="dxa"/>
            <w:tcBorders>
              <w:top w:val="single" w:sz="12" w:space="0" w:color="008000"/>
              <w:bottom w:val="single" w:sz="6" w:space="0" w:color="008000"/>
            </w:tcBorders>
            <w:shd w:val="clear" w:color="auto" w:fill="FFFFFF"/>
          </w:tcPr>
          <w:p w14:paraId="232A3EC5" w14:textId="77777777" w:rsidR="00CF4568" w:rsidRPr="005E6127" w:rsidRDefault="00CF4568" w:rsidP="003A17C7">
            <w:pPr>
              <w:pStyle w:val="CETBodytext"/>
              <w:jc w:val="left"/>
              <w:rPr>
                <w:b/>
                <w:lang w:val="en-GB"/>
              </w:rPr>
            </w:pPr>
            <w:r w:rsidRPr="005E6127">
              <w:rPr>
                <w:b/>
                <w:lang w:val="en-GB"/>
              </w:rPr>
              <w:t>1) Direct definition</w:t>
            </w:r>
          </w:p>
        </w:tc>
        <w:tc>
          <w:tcPr>
            <w:tcW w:w="5812" w:type="dxa"/>
            <w:tcBorders>
              <w:top w:val="single" w:sz="12" w:space="0" w:color="008000"/>
              <w:bottom w:val="single" w:sz="6" w:space="0" w:color="008000"/>
            </w:tcBorders>
            <w:shd w:val="clear" w:color="auto" w:fill="FFFFFF"/>
          </w:tcPr>
          <w:p w14:paraId="26B6D646" w14:textId="77777777" w:rsidR="00CF4568" w:rsidRPr="005E6127" w:rsidRDefault="00CF4568" w:rsidP="003A17C7">
            <w:pPr>
              <w:pStyle w:val="CETBodytext"/>
              <w:jc w:val="left"/>
              <w:rPr>
                <w:lang w:val="en-GB"/>
              </w:rPr>
            </w:pPr>
            <w:r w:rsidRPr="005E6127">
              <w:rPr>
                <w:lang w:val="en-GB"/>
              </w:rPr>
              <w:t>Expert judgment or prescriptions</w:t>
            </w:r>
          </w:p>
        </w:tc>
        <w:tc>
          <w:tcPr>
            <w:tcW w:w="1134" w:type="dxa"/>
            <w:tcBorders>
              <w:top w:val="single" w:sz="12" w:space="0" w:color="008000"/>
              <w:bottom w:val="single" w:sz="6" w:space="0" w:color="008000"/>
            </w:tcBorders>
            <w:shd w:val="clear" w:color="auto" w:fill="FFFFFF"/>
          </w:tcPr>
          <w:p w14:paraId="4F46F294" w14:textId="77777777" w:rsidR="00CF4568" w:rsidRPr="005E6127" w:rsidRDefault="00CF4568" w:rsidP="003A17C7">
            <w:pPr>
              <w:pStyle w:val="CETBodytext"/>
              <w:jc w:val="left"/>
              <w:rPr>
                <w:lang w:val="en-GB"/>
              </w:rPr>
            </w:pPr>
            <w:r w:rsidRPr="005E6127">
              <w:rPr>
                <w:lang w:val="en-GB"/>
              </w:rPr>
              <w:t>None</w:t>
            </w:r>
          </w:p>
        </w:tc>
      </w:tr>
      <w:tr w:rsidR="00CF4568" w:rsidRPr="005E6127" w14:paraId="45BD2668" w14:textId="77777777" w:rsidTr="00A36C3C">
        <w:tc>
          <w:tcPr>
            <w:tcW w:w="1843" w:type="dxa"/>
            <w:tcBorders>
              <w:top w:val="single" w:sz="6" w:space="0" w:color="008000"/>
              <w:bottom w:val="single" w:sz="6" w:space="0" w:color="008000"/>
            </w:tcBorders>
            <w:shd w:val="clear" w:color="auto" w:fill="FFFFFF"/>
          </w:tcPr>
          <w:p w14:paraId="5579ADAC" w14:textId="77777777" w:rsidR="00CF4568" w:rsidRPr="005E6127" w:rsidRDefault="00CF4568" w:rsidP="003A17C7">
            <w:pPr>
              <w:pStyle w:val="CETBodytext"/>
              <w:jc w:val="left"/>
              <w:rPr>
                <w:b/>
                <w:lang w:val="en-GB"/>
              </w:rPr>
            </w:pPr>
            <w:r w:rsidRPr="005E6127">
              <w:rPr>
                <w:b/>
                <w:lang w:val="en-GB"/>
              </w:rPr>
              <w:t>2) Solid flame model</w:t>
            </w:r>
          </w:p>
        </w:tc>
        <w:tc>
          <w:tcPr>
            <w:tcW w:w="5812" w:type="dxa"/>
            <w:tcBorders>
              <w:top w:val="single" w:sz="6" w:space="0" w:color="008000"/>
              <w:bottom w:val="single" w:sz="6" w:space="0" w:color="008000"/>
            </w:tcBorders>
            <w:shd w:val="clear" w:color="auto" w:fill="FFFFFF"/>
          </w:tcPr>
          <w:p w14:paraId="38088038" w14:textId="77777777" w:rsidR="00CF4568" w:rsidRPr="005E6127" w:rsidRDefault="00CF4568" w:rsidP="003A17C7">
            <w:pPr>
              <w:jc w:val="left"/>
            </w:pPr>
            <w:r w:rsidRPr="005E6127">
              <w:t>- Scenario geometry</w:t>
            </w:r>
          </w:p>
          <w:p w14:paraId="392BAAED" w14:textId="77777777" w:rsidR="00CF4568" w:rsidRPr="005E6127" w:rsidRDefault="00CF4568" w:rsidP="003A17C7">
            <w:pPr>
              <w:jc w:val="left"/>
            </w:pPr>
            <w:r w:rsidRPr="005E6127">
              <w:t>- Fire emissive power (as a function of time) or fire Heat Release Rate curve (and radiative fraction)</w:t>
            </w:r>
          </w:p>
          <w:p w14:paraId="5B4923FB" w14:textId="77777777" w:rsidR="00CF4568" w:rsidRPr="005E6127" w:rsidRDefault="00CF4568" w:rsidP="003A17C7">
            <w:pPr>
              <w:pStyle w:val="CETBodytext"/>
              <w:jc w:val="left"/>
              <w:rPr>
                <w:lang w:val="en-GB"/>
              </w:rPr>
            </w:pPr>
            <w:r w:rsidRPr="005E6127">
              <w:rPr>
                <w:lang w:val="en-GB"/>
              </w:rPr>
              <w:t>- Fire shape</w:t>
            </w:r>
          </w:p>
        </w:tc>
        <w:tc>
          <w:tcPr>
            <w:tcW w:w="1134" w:type="dxa"/>
            <w:tcBorders>
              <w:top w:val="single" w:sz="6" w:space="0" w:color="008000"/>
              <w:bottom w:val="single" w:sz="6" w:space="0" w:color="008000"/>
            </w:tcBorders>
            <w:shd w:val="clear" w:color="auto" w:fill="FFFFFF"/>
          </w:tcPr>
          <w:p w14:paraId="1FF644E1" w14:textId="77777777" w:rsidR="00CF4568" w:rsidRPr="005E6127" w:rsidRDefault="00CF4568" w:rsidP="003A17C7">
            <w:pPr>
              <w:pStyle w:val="CETBodytext"/>
              <w:jc w:val="left"/>
              <w:rPr>
                <w:lang w:val="en-GB"/>
              </w:rPr>
            </w:pPr>
            <w:r w:rsidRPr="005E6127">
              <w:rPr>
                <w:lang w:val="en-GB"/>
              </w:rPr>
              <w:t>Tool for the calculation of view factors</w:t>
            </w:r>
          </w:p>
        </w:tc>
      </w:tr>
      <w:tr w:rsidR="00BC4CA9" w:rsidRPr="005E6127" w14:paraId="67AE6989" w14:textId="77777777" w:rsidTr="00D263E7">
        <w:trPr>
          <w:trHeight w:val="949"/>
        </w:trPr>
        <w:tc>
          <w:tcPr>
            <w:tcW w:w="1843" w:type="dxa"/>
            <w:vMerge w:val="restart"/>
            <w:tcBorders>
              <w:top w:val="single" w:sz="6" w:space="0" w:color="008000"/>
            </w:tcBorders>
            <w:shd w:val="clear" w:color="auto" w:fill="FFFFFF"/>
          </w:tcPr>
          <w:p w14:paraId="0477463E" w14:textId="77777777" w:rsidR="00BC4CA9" w:rsidRPr="005E6127" w:rsidRDefault="00BC4CA9" w:rsidP="003A17C7">
            <w:pPr>
              <w:pStyle w:val="CETBodytext"/>
              <w:ind w:right="-1"/>
              <w:jc w:val="left"/>
              <w:rPr>
                <w:rFonts w:cs="Arial"/>
                <w:b/>
                <w:szCs w:val="18"/>
                <w:lang w:val="en-GB"/>
              </w:rPr>
            </w:pPr>
            <w:r w:rsidRPr="005E6127">
              <w:rPr>
                <w:b/>
                <w:lang w:val="en-GB"/>
              </w:rPr>
              <w:t>3) Fire simulation</w:t>
            </w:r>
          </w:p>
        </w:tc>
        <w:tc>
          <w:tcPr>
            <w:tcW w:w="5812" w:type="dxa"/>
            <w:tcBorders>
              <w:top w:val="single" w:sz="6" w:space="0" w:color="008000"/>
              <w:bottom w:val="single" w:sz="6" w:space="0" w:color="008000"/>
            </w:tcBorders>
            <w:shd w:val="clear" w:color="auto" w:fill="FFFFFF"/>
          </w:tcPr>
          <w:p w14:paraId="6ECE5F8F" w14:textId="4FFA9E31" w:rsidR="00BC4CA9" w:rsidRPr="005E6127" w:rsidRDefault="00BC4CA9" w:rsidP="003A17C7">
            <w:pPr>
              <w:jc w:val="left"/>
            </w:pPr>
            <w:r w:rsidRPr="005E6127">
              <w:t>3.1</w:t>
            </w:r>
            <w:r w:rsidR="000778F1" w:rsidRPr="005E6127">
              <w:t>:</w:t>
            </w:r>
            <w:r w:rsidR="00DB3EC6" w:rsidRPr="005E6127">
              <w:t xml:space="preserve"> </w:t>
            </w:r>
            <w:r w:rsidRPr="005E6127">
              <w:t>Fire prescription</w:t>
            </w:r>
          </w:p>
          <w:p w14:paraId="7E34E323" w14:textId="77777777" w:rsidR="00BC4CA9" w:rsidRPr="005E6127" w:rsidRDefault="00BC4CA9" w:rsidP="003A17C7">
            <w:pPr>
              <w:jc w:val="left"/>
            </w:pPr>
            <w:r w:rsidRPr="005E6127">
              <w:t>- Scenario geometry</w:t>
            </w:r>
          </w:p>
          <w:p w14:paraId="4DFAAF06" w14:textId="77777777" w:rsidR="00BC4CA9" w:rsidRPr="005E6127" w:rsidRDefault="00BC4CA9" w:rsidP="003A17C7">
            <w:pPr>
              <w:jc w:val="left"/>
            </w:pPr>
            <w:r w:rsidRPr="005E6127">
              <w:t>- Fire HRR curve</w:t>
            </w:r>
          </w:p>
          <w:p w14:paraId="3F9B4C7B" w14:textId="7A275171" w:rsidR="00BC4CA9" w:rsidRPr="005E6127" w:rsidRDefault="00BC4CA9" w:rsidP="003A17C7">
            <w:pPr>
              <w:jc w:val="left"/>
            </w:pPr>
            <w:r w:rsidRPr="005E6127">
              <w:t>- Ambient conditions (temperature, humidity and wind)</w:t>
            </w:r>
          </w:p>
        </w:tc>
        <w:tc>
          <w:tcPr>
            <w:tcW w:w="1134" w:type="dxa"/>
            <w:vMerge w:val="restart"/>
            <w:tcBorders>
              <w:top w:val="single" w:sz="6" w:space="0" w:color="008000"/>
            </w:tcBorders>
            <w:shd w:val="clear" w:color="auto" w:fill="FFFFFF"/>
          </w:tcPr>
          <w:p w14:paraId="43D1EE43" w14:textId="77777777" w:rsidR="00BC4CA9" w:rsidRPr="005E6127" w:rsidRDefault="00BC4CA9" w:rsidP="003A17C7">
            <w:pPr>
              <w:pStyle w:val="CETBodytext"/>
              <w:ind w:right="-1"/>
              <w:jc w:val="left"/>
              <w:rPr>
                <w:rFonts w:cs="Arial"/>
                <w:szCs w:val="18"/>
                <w:lang w:val="en-GB"/>
              </w:rPr>
            </w:pPr>
            <w:r w:rsidRPr="005E6127">
              <w:rPr>
                <w:lang w:val="en-GB"/>
              </w:rPr>
              <w:t>Fire simulation software (e.g. FDS)</w:t>
            </w:r>
          </w:p>
        </w:tc>
      </w:tr>
      <w:tr w:rsidR="00BC4CA9" w:rsidRPr="005E6127" w14:paraId="02EC4D71" w14:textId="77777777" w:rsidTr="00D263E7">
        <w:trPr>
          <w:trHeight w:val="949"/>
        </w:trPr>
        <w:tc>
          <w:tcPr>
            <w:tcW w:w="1843" w:type="dxa"/>
            <w:vMerge/>
            <w:shd w:val="clear" w:color="auto" w:fill="FFFFFF"/>
          </w:tcPr>
          <w:p w14:paraId="088B3D77" w14:textId="77777777" w:rsidR="00BC4CA9" w:rsidRPr="005E6127" w:rsidRDefault="00BC4CA9" w:rsidP="003A17C7">
            <w:pPr>
              <w:pStyle w:val="CETBodytext"/>
              <w:ind w:right="-1"/>
              <w:jc w:val="left"/>
              <w:rPr>
                <w:b/>
                <w:lang w:val="en-GB"/>
              </w:rPr>
            </w:pPr>
          </w:p>
        </w:tc>
        <w:tc>
          <w:tcPr>
            <w:tcW w:w="5812" w:type="dxa"/>
            <w:tcBorders>
              <w:top w:val="single" w:sz="6" w:space="0" w:color="008000"/>
            </w:tcBorders>
            <w:shd w:val="clear" w:color="auto" w:fill="FFFFFF"/>
          </w:tcPr>
          <w:p w14:paraId="33C8D737" w14:textId="26FEEB4D" w:rsidR="00BC4CA9" w:rsidRPr="005E6127" w:rsidRDefault="00BC4CA9" w:rsidP="003A17C7">
            <w:pPr>
              <w:jc w:val="left"/>
            </w:pPr>
            <w:r w:rsidRPr="005E6127">
              <w:t>3.1</w:t>
            </w:r>
            <w:r w:rsidR="000778F1" w:rsidRPr="005E6127">
              <w:t>:</w:t>
            </w:r>
            <w:r w:rsidR="00DB3EC6" w:rsidRPr="005E6127">
              <w:t xml:space="preserve"> </w:t>
            </w:r>
            <w:r w:rsidRPr="005E6127">
              <w:t>Fire prediction</w:t>
            </w:r>
          </w:p>
          <w:p w14:paraId="3AF51FA3" w14:textId="77777777" w:rsidR="00BC4CA9" w:rsidRPr="005E6127" w:rsidRDefault="00BC4CA9" w:rsidP="003A17C7">
            <w:pPr>
              <w:jc w:val="left"/>
            </w:pPr>
            <w:r w:rsidRPr="005E6127">
              <w:t>- Scenario geometry</w:t>
            </w:r>
          </w:p>
          <w:p w14:paraId="68CB9511" w14:textId="77777777" w:rsidR="00BC4CA9" w:rsidRPr="005E6127" w:rsidRDefault="00BC4CA9" w:rsidP="003A17C7">
            <w:pPr>
              <w:jc w:val="left"/>
            </w:pPr>
            <w:r w:rsidRPr="005E6127">
              <w:t>- Solid fuel composition, density, heat capacity and thermal conductivity</w:t>
            </w:r>
          </w:p>
          <w:p w14:paraId="652299BF" w14:textId="77777777" w:rsidR="00BC4CA9" w:rsidRPr="005E6127" w:rsidRDefault="00BC4CA9" w:rsidP="003A17C7">
            <w:pPr>
              <w:jc w:val="left"/>
            </w:pPr>
            <w:r w:rsidRPr="005E6127">
              <w:t>- Solid fuel particle size distribution and moisture content (for vegetation)</w:t>
            </w:r>
          </w:p>
          <w:p w14:paraId="7B7115CA" w14:textId="77777777" w:rsidR="00BC4CA9" w:rsidRPr="005E6127" w:rsidRDefault="00BC4CA9" w:rsidP="003A17C7">
            <w:pPr>
              <w:jc w:val="left"/>
            </w:pPr>
            <w:r w:rsidRPr="005E6127">
              <w:t>- Solid fuel pyrolysis curve</w:t>
            </w:r>
          </w:p>
          <w:p w14:paraId="60C1AD49" w14:textId="3C5DEBAE" w:rsidR="00BC4CA9" w:rsidRPr="005E6127" w:rsidRDefault="00BC4CA9" w:rsidP="003A17C7">
            <w:pPr>
              <w:jc w:val="left"/>
            </w:pPr>
            <w:r w:rsidRPr="005E6127">
              <w:t>- Ambient conditions (temperature, humidity and wind)</w:t>
            </w:r>
          </w:p>
        </w:tc>
        <w:tc>
          <w:tcPr>
            <w:tcW w:w="1134" w:type="dxa"/>
            <w:vMerge/>
            <w:shd w:val="clear" w:color="auto" w:fill="FFFFFF"/>
          </w:tcPr>
          <w:p w14:paraId="0121A60F" w14:textId="77777777" w:rsidR="00BC4CA9" w:rsidRPr="005E6127" w:rsidRDefault="00BC4CA9" w:rsidP="003A17C7">
            <w:pPr>
              <w:pStyle w:val="CETBodytext"/>
              <w:ind w:right="-1"/>
              <w:jc w:val="left"/>
              <w:rPr>
                <w:lang w:val="en-GB"/>
              </w:rPr>
            </w:pPr>
          </w:p>
        </w:tc>
      </w:tr>
    </w:tbl>
    <w:p w14:paraId="2913ADDF" w14:textId="38FADB22" w:rsidR="00CF4568" w:rsidRPr="005E6127" w:rsidRDefault="00CF4568" w:rsidP="003A17C7">
      <w:pPr>
        <w:pStyle w:val="CETBodytext"/>
        <w:rPr>
          <w:lang w:val="en-GB"/>
        </w:rPr>
      </w:pPr>
    </w:p>
    <w:p w14:paraId="4C74D38D" w14:textId="35FE12A7" w:rsidR="00C86C41" w:rsidRPr="005E6127" w:rsidRDefault="00C86C41" w:rsidP="003A17C7">
      <w:r w:rsidRPr="005E6127">
        <w:t xml:space="preserve">Option 3 involves the use of a fire simulation software, in which the scenario under analysis is reproduced in detail. In the present methodology, the Fire Dynamic Simulator (FDS) by the National Institute of Standards and Technology (NIST) of the </w:t>
      </w:r>
      <w:r w:rsidR="001B108A" w:rsidRPr="005E6127">
        <w:t>US</w:t>
      </w:r>
      <w:r w:rsidRPr="005E6127">
        <w:t xml:space="preserve"> Department of Commerce is considered as the reference tool to carry out the simulations. </w:t>
      </w:r>
      <w:r w:rsidR="001B108A" w:rsidRPr="005E6127">
        <w:t xml:space="preserve">A distinction must </w:t>
      </w:r>
      <w:r w:rsidR="003A7E05" w:rsidRPr="005E6127">
        <w:t>b</w:t>
      </w:r>
      <w:r w:rsidR="001B108A" w:rsidRPr="005E6127">
        <w:t>e made according to the strategy adopted to simulate the fire</w:t>
      </w:r>
      <w:r w:rsidRPr="005E6127">
        <w:t xml:space="preserve">: </w:t>
      </w:r>
      <w:r w:rsidR="001B108A" w:rsidRPr="005E6127">
        <w:t>this can be either prescribed (</w:t>
      </w:r>
      <w:r w:rsidRPr="005E6127">
        <w:t xml:space="preserve">Option </w:t>
      </w:r>
      <w:r w:rsidRPr="005E6127">
        <w:rPr>
          <w:i/>
        </w:rPr>
        <w:t>3.1 –</w:t>
      </w:r>
      <w:r w:rsidRPr="005E6127">
        <w:t xml:space="preserve"> </w:t>
      </w:r>
      <w:r w:rsidRPr="005E6127">
        <w:rPr>
          <w:i/>
        </w:rPr>
        <w:t>Fire Prescription</w:t>
      </w:r>
      <w:r w:rsidR="001B108A" w:rsidRPr="005E6127">
        <w:t>), or predicted</w:t>
      </w:r>
      <w:r w:rsidRPr="005E6127">
        <w:t xml:space="preserve"> </w:t>
      </w:r>
      <w:r w:rsidR="001B108A" w:rsidRPr="005E6127">
        <w:t>(</w:t>
      </w:r>
      <w:r w:rsidRPr="005E6127">
        <w:t xml:space="preserve">Option </w:t>
      </w:r>
      <w:r w:rsidRPr="005E6127">
        <w:rPr>
          <w:i/>
        </w:rPr>
        <w:t>3.2 -</w:t>
      </w:r>
      <w:r w:rsidRPr="005E6127">
        <w:t xml:space="preserve"> </w:t>
      </w:r>
      <w:r w:rsidRPr="005E6127">
        <w:rPr>
          <w:i/>
        </w:rPr>
        <w:t>Fire Prediction</w:t>
      </w:r>
      <w:r w:rsidR="001B108A" w:rsidRPr="005E6127">
        <w:t>).</w:t>
      </w:r>
      <w:r w:rsidRPr="005E6127">
        <w:t xml:space="preserve"> </w:t>
      </w:r>
      <w:r w:rsidR="001B108A" w:rsidRPr="005E6127">
        <w:t>In the</w:t>
      </w:r>
      <w:r w:rsidRPr="005E6127">
        <w:t xml:space="preserve"> first </w:t>
      </w:r>
      <w:r w:rsidR="001B108A" w:rsidRPr="005E6127">
        <w:t xml:space="preserve">case (Option 3.1) the burning element </w:t>
      </w:r>
      <w:r w:rsidR="003A7E05" w:rsidRPr="005E6127">
        <w:t xml:space="preserve">is </w:t>
      </w:r>
      <w:r w:rsidR="001B108A" w:rsidRPr="005E6127">
        <w:t>modelled as a</w:t>
      </w:r>
      <w:r w:rsidRPr="005E6127">
        <w:t xml:space="preserve"> solid shape with an assigned H</w:t>
      </w:r>
      <w:r w:rsidR="001B108A" w:rsidRPr="005E6127">
        <w:t xml:space="preserve">eat </w:t>
      </w:r>
      <w:r w:rsidRPr="005E6127">
        <w:t>R</w:t>
      </w:r>
      <w:r w:rsidR="001B108A" w:rsidRPr="005E6127">
        <w:t>elease Rate</w:t>
      </w:r>
      <w:r w:rsidR="003A7E05" w:rsidRPr="005E6127">
        <w:t xml:space="preserve"> (HRR)</w:t>
      </w:r>
      <w:r w:rsidRPr="005E6127">
        <w:t xml:space="preserve"> curve on its surface. </w:t>
      </w:r>
      <w:r w:rsidR="001B108A" w:rsidRPr="005E6127">
        <w:t>In the second one (</w:t>
      </w:r>
      <w:r w:rsidRPr="005E6127">
        <w:t>Option 3.2</w:t>
      </w:r>
      <w:r w:rsidR="001B108A" w:rsidRPr="005E6127">
        <w:t>), a</w:t>
      </w:r>
      <w:r w:rsidRPr="005E6127">
        <w:t xml:space="preserve">ll the steps characterizing the combustion process of a solid fuel are considered: the heat-up phase, the pyrolysis process leading to the production of gaseous fuels </w:t>
      </w:r>
      <w:r w:rsidRPr="005E6127">
        <w:lastRenderedPageBreak/>
        <w:t xml:space="preserve">and the final burning process (a comprehensive description of such processes can be found in </w:t>
      </w:r>
      <w:r w:rsidRPr="005E6127">
        <w:rPr>
          <w:noProof/>
        </w:rPr>
        <w:t xml:space="preserve">Hurley et al. </w:t>
      </w:r>
      <w:r w:rsidRPr="005E6127">
        <w:fldChar w:fldCharType="begin" w:fldLock="1"/>
      </w:r>
      <w:r w:rsidR="006C212C" w:rsidRPr="005E6127">
        <w:instrText>ADDIN CSL_CITATION {"citationItems":[{"id":"ITEM-1","itemData":{"DOI":"10.1016/s0379-7112(97)00022-2","ISBN":"9781493925643","ISSN":"03797112","abstract":"Written by leading fire scientists and engineers from around the world, the new SFPE Handbook of Fire Protection Engineering provides comprehensive coverage of today's best practices in fire protection engineering and performance-based fire safety. It's your #1 source for reliable facts on fundamentals, fire dynamics, hazard calculations, fire risk analysis, modeling, and more. More than 9 first-time chapters expand your knowledge of timely topics including: Methods for predicting temperature in fire exposed structures Structural fire engineering of building assemblies and frame Risk-informed industrial fire protection engineering Fire risk assessment for transportation vehicles Performance-based fire protection engineering Conveniently organized into five sections, the Handbook features a user-friendly design plus extensive index and chapter references that help you find facts fast. Step-by-step equations explain engineering calculations, and nearly 100 new tables and visuals aid comprehension. Get the latest edition of the resource that thousands of engineers and engineering students, architects, and system designers depend on every day. Order your copy now! (Hardbound, Approx. 1,700 pp., 2008)","author":[{"dropping-particle":"","family":"Hurley","given":"M D","non-dropping-particle":"","parse-names":false,"suffix":""},{"dropping-particle":"","family":"Gottuk","given":"J","non-dropping-particle":"","parse-names":false,"suffix":""},{"dropping-particle":"","family":"Hall","given":"K","non-dropping-particle":"","parse-names":false,"suffix":""},{"dropping-particle":"","family":"Harada","given":"C","non-dropping-particle":"","parse-names":false,"suffix":""},{"dropping-particle":"","family":"Kuligowski","given":"E","non-dropping-particle":"","parse-names":false,"suffix":""},{"dropping-particle":"","family":"Puchovsky","given":"M","non-dropping-particle":"","parse-names":false,"suffix":""},{"dropping-particle":"","family":"Torero","given":"J","non-dropping-particle":"","parse-names":false,"suffix":""},{"dropping-particle":"","family":"Watts","given":"J","non-dropping-particle":"","parse-names":false,"suffix":""},{"dropping-particle":"","family":"Wieczorek","given":"C","non-dropping-particle":"","parse-names":false,"suffix":""}],"container-title":"Fire Safety Journal","id":"ITEM-1","issue":"1","issued":{"date-parts":[["2002"]]},"number-of-pages":"61-63","title":"SFPE handbook of fire protection engineering (1995)","type":"book","volume":"29"},"uris":["http://www.mendeley.com/documents/?uuid=796d64e7-632e-3fb2-8c6e-d395c0250f56"]}],"mendeley":{"formattedCitation":"(Hurley et al., 2002)","manualFormatting":"(1995)","plainTextFormattedCitation":"(Hurley et al., 2002)","previouslyFormattedCitation":"(Hurley et al., 2002)"},"properties":{"noteIndex":0},"schema":"https://github.com/citation-style-language/schema/raw/master/csl-citation.json"}</w:instrText>
      </w:r>
      <w:r w:rsidRPr="005E6127">
        <w:fldChar w:fldCharType="separate"/>
      </w:r>
      <w:r w:rsidRPr="005E6127">
        <w:rPr>
          <w:noProof/>
        </w:rPr>
        <w:t>(1995)</w:t>
      </w:r>
      <w:r w:rsidRPr="005E6127">
        <w:fldChar w:fldCharType="end"/>
      </w:r>
      <w:r w:rsidRPr="005E6127">
        <w:t xml:space="preserve">. </w:t>
      </w:r>
      <w:r w:rsidR="001B108A" w:rsidRPr="005E6127">
        <w:t>This last option represents the most advanced approach to the simulation of a fire scenario.</w:t>
      </w:r>
    </w:p>
    <w:p w14:paraId="2EFE528F" w14:textId="59899A55" w:rsidR="007F46D9" w:rsidRPr="005E6127" w:rsidRDefault="00846B35" w:rsidP="003A17C7">
      <w:r w:rsidRPr="005E6127">
        <w:t xml:space="preserve">Step 1 of the methodology allows to define the boundary condition needed </w:t>
      </w:r>
      <w:r w:rsidR="0034069C" w:rsidRPr="005E6127">
        <w:t xml:space="preserve">for the CFD </w:t>
      </w:r>
      <w:r w:rsidR="007F46D9" w:rsidRPr="005E6127">
        <w:rPr>
          <w:rFonts w:eastAsiaTheme="minorEastAsia"/>
        </w:rPr>
        <w:t>simulation of the tank response when affected by a fire</w:t>
      </w:r>
      <w:r w:rsidR="0034069C" w:rsidRPr="005E6127">
        <w:rPr>
          <w:rFonts w:eastAsiaTheme="minorEastAsia"/>
        </w:rPr>
        <w:t xml:space="preserve"> (Step 2)</w:t>
      </w:r>
      <w:r w:rsidR="007F46D9" w:rsidRPr="005E6127">
        <w:rPr>
          <w:rFonts w:eastAsiaTheme="minorEastAsia"/>
        </w:rPr>
        <w:t xml:space="preserve">. </w:t>
      </w:r>
      <w:r w:rsidR="0034069C" w:rsidRPr="005E6127">
        <w:rPr>
          <w:rFonts w:eastAsiaTheme="minorEastAsia"/>
        </w:rPr>
        <w:t>In the framework of the WUIVIEW project, t</w:t>
      </w:r>
      <w:r w:rsidR="007F46D9" w:rsidRPr="005E6127">
        <w:t>he ANSYS® Fluent® 18.2.0 code was used</w:t>
      </w:r>
      <w:r w:rsidR="0034069C" w:rsidRPr="005E6127">
        <w:t xml:space="preserve"> to carry out this second step</w:t>
      </w:r>
      <w:r w:rsidR="007F46D9" w:rsidRPr="005E6127">
        <w:t>, applying the CFD modelling setup proposed by</w:t>
      </w:r>
      <w:bookmarkStart w:id="1" w:name="_Hlk531610571"/>
      <w:r w:rsidR="007F46D9" w:rsidRPr="005E6127">
        <w:t xml:space="preserve"> </w:t>
      </w:r>
      <w:r w:rsidR="007F46D9" w:rsidRPr="005E6127">
        <w:rPr>
          <w:noProof/>
        </w:rPr>
        <w:t xml:space="preserve">Scarponi et al. </w:t>
      </w:r>
      <w:r w:rsidR="007F46D9" w:rsidRPr="005E6127">
        <w:fldChar w:fldCharType="begin" w:fldLock="1"/>
      </w:r>
      <w:r w:rsidR="0023206F" w:rsidRPr="005E6127">
        <w:instrText>ADDIN CSL_CITATION {"citationItems":[{"id":"ITEM-1","itemData":{"DOI":"10.1016/j.jlp.2019.06.008","ISSN":"09504230","author":[{"dropping-particle":"","family":"Scarponi","given":"Giordano Emrys","non-dropping-particle":"","parse-names":false,"suffix":""},{"dropping-particle":"","family":"Landucci","given":"Gabriele","non-dropping-particle":"","parse-names":false,"suffix":""},{"dropping-particle":"","family":"Birk","given":"Albrecht Micheal","non-dropping-particle":"","parse-names":false,"suffix":""},{"dropping-particle":"","family":"Cozzani","given":"Valerio","non-dropping-particle":"","parse-names":false,"suffix":""}],"container-title":"Journal of Loss Prevention in the Process Industries","id":"ITEM-1","issued":{"date-parts":[["2019"]]},"title":"An innovative three-dimensional approach for the simulation of pressure vessels exposed to fire","type":"article-journal"},"uris":["http://www.mendeley.com/documents/?uuid=12ad3cb6-05d9-3a8b-9037-80d52374b3a8"]}],"mendeley":{"formattedCitation":"(Scarponi et al., 2019a)","manualFormatting":"(2019)","plainTextFormattedCitation":"(Scarponi et al., 2019a)","previouslyFormattedCitation":"(Scarponi et al., 2019a)"},"properties":{"noteIndex":0},"schema":"https://github.com/citation-style-language/schema/raw/master/csl-citation.json"}</w:instrText>
      </w:r>
      <w:r w:rsidR="007F46D9" w:rsidRPr="005E6127">
        <w:fldChar w:fldCharType="separate"/>
      </w:r>
      <w:r w:rsidR="007F46D9" w:rsidRPr="005E6127">
        <w:rPr>
          <w:noProof/>
        </w:rPr>
        <w:t>(2019)</w:t>
      </w:r>
      <w:r w:rsidR="007F46D9" w:rsidRPr="005E6127">
        <w:fldChar w:fldCharType="end"/>
      </w:r>
      <w:r w:rsidR="007F46D9" w:rsidRPr="005E6127">
        <w:t xml:space="preserve">. </w:t>
      </w:r>
      <w:bookmarkEnd w:id="1"/>
      <w:r w:rsidR="007F46D9" w:rsidRPr="005E6127">
        <w:t xml:space="preserve">CFD </w:t>
      </w:r>
      <w:r w:rsidR="0034069C" w:rsidRPr="005E6127">
        <w:t>simulation</w:t>
      </w:r>
      <w:r w:rsidR="00BC4CA9" w:rsidRPr="005E6127">
        <w:t>s</w:t>
      </w:r>
      <w:r w:rsidR="0034069C" w:rsidRPr="005E6127">
        <w:t xml:space="preserve"> </w:t>
      </w:r>
      <w:r w:rsidR="007F46D9" w:rsidRPr="005E6127">
        <w:t>provide</w:t>
      </w:r>
      <w:r w:rsidR="00BC4CA9" w:rsidRPr="005E6127">
        <w:t xml:space="preserve"> (among other data) </w:t>
      </w:r>
      <w:r w:rsidR="007F46D9" w:rsidRPr="005E6127">
        <w:t>pressurization curves, wall temperature profiles, temperature distribution in the liquid and vapor phases and evolution of the velocity field.</w:t>
      </w:r>
    </w:p>
    <w:p w14:paraId="6C92C445" w14:textId="128DEA3D" w:rsidR="002015C3" w:rsidRPr="005E6127" w:rsidRDefault="00590583" w:rsidP="003A17C7">
      <w:r w:rsidRPr="005E6127">
        <w:t>The last step of the methodology consists in the elaboration of</w:t>
      </w:r>
      <w:r w:rsidR="002015C3" w:rsidRPr="005E6127">
        <w:t xml:space="preserve"> the CFD simulations </w:t>
      </w:r>
      <w:r w:rsidRPr="005E6127">
        <w:t xml:space="preserve">in order to assess </w:t>
      </w:r>
      <w:r w:rsidR="002015C3" w:rsidRPr="005E6127">
        <w:t xml:space="preserve">whether the fire scenarios under </w:t>
      </w:r>
      <w:r w:rsidRPr="005E6127">
        <w:t>analysis</w:t>
      </w:r>
      <w:r w:rsidR="002015C3" w:rsidRPr="005E6127">
        <w:t xml:space="preserve"> may compromise tank integrity. This is done by introducing two indicators (</w:t>
      </w:r>
      <w:r w:rsidR="00BC4CA9" w:rsidRPr="005E6127">
        <w:t>calculated on the basis of the results obtained in Step 2, see</w:t>
      </w:r>
      <w:r w:rsidR="002015C3" w:rsidRPr="005E6127">
        <w:t xml:space="preserve"> Table 2)</w:t>
      </w:r>
      <w:r w:rsidR="00BC4CA9" w:rsidRPr="005E6127">
        <w:t>, that</w:t>
      </w:r>
      <w:r w:rsidR="002015C3" w:rsidRPr="005E6127">
        <w:t xml:space="preserve"> can be easily compared with threshold values, defining the limits within which a given sc</w:t>
      </w:r>
      <w:r w:rsidRPr="005E6127">
        <w:t>e</w:t>
      </w:r>
      <w:r w:rsidR="002015C3" w:rsidRPr="005E6127">
        <w:t xml:space="preserve">nario may be deemed safe. The first one, the “Weakened Surface Index” (WSI), </w:t>
      </w:r>
      <w:r w:rsidR="00243172" w:rsidRPr="005E6127">
        <w:t>provides a measure of the exte</w:t>
      </w:r>
      <w:r w:rsidR="002015C3" w:rsidRPr="005E6127">
        <w:t>nsion of mechanical weakening of the tank</w:t>
      </w:r>
      <w:r w:rsidR="00D90BFB" w:rsidRPr="005E6127">
        <w:t>’s</w:t>
      </w:r>
      <w:r w:rsidR="002015C3" w:rsidRPr="005E6127">
        <w:t xml:space="preserve"> steel structure due to high temperature</w:t>
      </w:r>
      <w:r w:rsidR="00675AB6" w:rsidRPr="005E6127">
        <w:t xml:space="preserve"> </w:t>
      </w:r>
      <w:r w:rsidR="00675AB6" w:rsidRPr="005E6127">
        <w:fldChar w:fldCharType="begin" w:fldLock="1"/>
      </w:r>
      <w:r w:rsidR="00675AB6" w:rsidRPr="005E6127">
        <w:instrText>ADDIN CSL_CITATION {"citationItems":[{"id":"ITEM-1","itemData":{"author":[{"dropping-particle":"","family":"Manu","given":"C C","non-dropping-particle":"","parse-names":false,"suffix":""},{"dropping-particle":"","family":"Birk","given":"A M","non-dropping-particle":"","parse-names":false,"suffix":""},{"dropping-particle":"","family":"Kim","given":"I Y","non-dropping-particle":"","parse-names":false,"suffix":""}],"container-title":"Engineering Failure Analysis","id":"ITEM-1","issue":"4","issued":{"date-parts":[["2009"]]},"note":"}m:notecited By (since 1996)7/m:note","page":"1141-1152","title":"Stress rupture predictions of pressure vessels exposed to fully engulfing and local impingement accidental fire heat loads","type":"article-journal","volume":"16"},"uris":["http://www.mendeley.com/documents/?uuid=e2c8fb04-b050-3685-a4ca-db1c49713cb6"]}],"mendeley":{"formattedCitation":"(Manu et al., 2009)","plainTextFormattedCitation":"(Manu et al., 2009)","previouslyFormattedCitation":"(Manu et al., 2009)"},"properties":{"noteIndex":0},"schema":"https://github.com/citation-style-language/schema/raw/master/csl-citation.json"}</w:instrText>
      </w:r>
      <w:r w:rsidR="00675AB6" w:rsidRPr="005E6127">
        <w:fldChar w:fldCharType="separate"/>
      </w:r>
      <w:r w:rsidR="00675AB6" w:rsidRPr="005E6127">
        <w:rPr>
          <w:noProof/>
        </w:rPr>
        <w:t>(Manu et al., 2009)</w:t>
      </w:r>
      <w:r w:rsidR="00675AB6" w:rsidRPr="005E6127">
        <w:fldChar w:fldCharType="end"/>
      </w:r>
      <w:r w:rsidR="002015C3" w:rsidRPr="005E6127">
        <w:t>.</w:t>
      </w:r>
      <w:r w:rsidR="00BC4CA9" w:rsidRPr="005E6127">
        <w:t xml:space="preserve"> </w:t>
      </w:r>
      <w:r w:rsidR="002015C3" w:rsidRPr="005E6127">
        <w:t>The second indicator</w:t>
      </w:r>
      <w:r w:rsidR="00243172" w:rsidRPr="005E6127">
        <w:t>,</w:t>
      </w:r>
      <w:r w:rsidR="002015C3" w:rsidRPr="005E6127">
        <w:t xml:space="preserve"> the “Pressure Relief Valve Index” (PRVI), </w:t>
      </w:r>
      <w:r w:rsidR="00243172" w:rsidRPr="005E6127">
        <w:t>quantifies</w:t>
      </w:r>
      <w:r w:rsidR="002015C3" w:rsidRPr="005E6127">
        <w:t xml:space="preserve"> how close the pressure reached in the tank is to the PRV set point. In fact, although the PRV opening represents a safety measure to prevent the tank rupture, the jet fire resulting from the ignition of the fluid released by the valve increases the heat load to the tank and the surrounding</w:t>
      </w:r>
      <w:r w:rsidR="00A16795" w:rsidRPr="005E6127">
        <w:t>s</w:t>
      </w:r>
      <w:r w:rsidR="002015C3" w:rsidRPr="005E6127">
        <w:t xml:space="preserve"> and may contribute to worsen the consequences of the fire.</w:t>
      </w:r>
      <w:r w:rsidR="00D10A74" w:rsidRPr="005E6127">
        <w:t xml:space="preserve"> The threshold values for both indicators was set to 0.9 (i.e. </w:t>
      </w:r>
      <w:r w:rsidR="003A7E05" w:rsidRPr="005E6127">
        <w:t xml:space="preserve">if </w:t>
      </w:r>
      <w:r w:rsidR="00D10A74" w:rsidRPr="005E6127">
        <w:t>both indicators are below this value, the given scenario can be deemed safe).</w:t>
      </w:r>
    </w:p>
    <w:p w14:paraId="330F2811" w14:textId="77777777" w:rsidR="00CF4568" w:rsidRPr="005E6127" w:rsidRDefault="00CF4568" w:rsidP="003A17C7">
      <w:pPr>
        <w:pStyle w:val="CETTabletitle"/>
        <w:spacing w:line="264" w:lineRule="auto"/>
      </w:pPr>
      <w:r w:rsidRPr="005E6127">
        <w:t>Table 2: Indicators for the assessment acceptability of the LPG tank response to fire.</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559"/>
        <w:gridCol w:w="5387"/>
      </w:tblGrid>
      <w:tr w:rsidR="00CF4568" w:rsidRPr="005E6127" w14:paraId="3CEB8E9E" w14:textId="77777777" w:rsidTr="00A36C3C">
        <w:tc>
          <w:tcPr>
            <w:tcW w:w="1843" w:type="dxa"/>
            <w:tcBorders>
              <w:top w:val="single" w:sz="12" w:space="0" w:color="008000"/>
              <w:bottom w:val="single" w:sz="12" w:space="0" w:color="008000"/>
            </w:tcBorders>
            <w:shd w:val="clear" w:color="auto" w:fill="FFFFFF"/>
          </w:tcPr>
          <w:p w14:paraId="6780E6F8" w14:textId="77777777" w:rsidR="00CF4568" w:rsidRPr="005E6127" w:rsidRDefault="00CF4568" w:rsidP="003A17C7">
            <w:pPr>
              <w:pStyle w:val="CETBodytext"/>
              <w:jc w:val="center"/>
              <w:rPr>
                <w:lang w:val="en-GB"/>
              </w:rPr>
            </w:pPr>
            <w:r w:rsidRPr="005E6127">
              <w:rPr>
                <w:b/>
                <w:sz w:val="20"/>
              </w:rPr>
              <w:t>Option</w:t>
            </w:r>
          </w:p>
        </w:tc>
        <w:tc>
          <w:tcPr>
            <w:tcW w:w="1559" w:type="dxa"/>
            <w:tcBorders>
              <w:top w:val="single" w:sz="12" w:space="0" w:color="008000"/>
              <w:bottom w:val="single" w:sz="12" w:space="0" w:color="008000"/>
            </w:tcBorders>
            <w:shd w:val="clear" w:color="auto" w:fill="FFFFFF"/>
          </w:tcPr>
          <w:p w14:paraId="5729AD48" w14:textId="77777777" w:rsidR="00CF4568" w:rsidRPr="005E6127" w:rsidRDefault="00CF4568" w:rsidP="003A17C7">
            <w:pPr>
              <w:pStyle w:val="CETBodytext"/>
              <w:jc w:val="center"/>
              <w:rPr>
                <w:b/>
                <w:lang w:val="en-GB"/>
              </w:rPr>
            </w:pPr>
            <w:r w:rsidRPr="005E6127">
              <w:rPr>
                <w:b/>
                <w:lang w:val="en-GB"/>
              </w:rPr>
              <w:t>Main Inputs</w:t>
            </w:r>
          </w:p>
        </w:tc>
        <w:tc>
          <w:tcPr>
            <w:tcW w:w="5387" w:type="dxa"/>
            <w:tcBorders>
              <w:top w:val="single" w:sz="12" w:space="0" w:color="008000"/>
              <w:bottom w:val="single" w:sz="12" w:space="0" w:color="008000"/>
            </w:tcBorders>
            <w:shd w:val="clear" w:color="auto" w:fill="FFFFFF"/>
          </w:tcPr>
          <w:p w14:paraId="74E9804A" w14:textId="77777777" w:rsidR="00CF4568" w:rsidRPr="005E6127" w:rsidRDefault="00CF4568" w:rsidP="003A17C7">
            <w:pPr>
              <w:pStyle w:val="CETBodytext"/>
              <w:jc w:val="center"/>
              <w:rPr>
                <w:b/>
                <w:lang w:val="en-GB"/>
              </w:rPr>
            </w:pPr>
            <w:r w:rsidRPr="005E6127">
              <w:rPr>
                <w:b/>
                <w:lang w:val="en-GB"/>
              </w:rPr>
              <w:t>Required tools</w:t>
            </w:r>
          </w:p>
        </w:tc>
      </w:tr>
      <w:tr w:rsidR="00CF4568" w:rsidRPr="008E7DB3" w14:paraId="257D22AF" w14:textId="77777777" w:rsidTr="00A36C3C">
        <w:tc>
          <w:tcPr>
            <w:tcW w:w="1843" w:type="dxa"/>
            <w:tcBorders>
              <w:top w:val="single" w:sz="6" w:space="0" w:color="008000"/>
              <w:bottom w:val="single" w:sz="6" w:space="0" w:color="008000"/>
            </w:tcBorders>
            <w:shd w:val="clear" w:color="auto" w:fill="FFFFFF"/>
            <w:vAlign w:val="center"/>
          </w:tcPr>
          <w:p w14:paraId="33CB276E" w14:textId="77777777" w:rsidR="00CF4568" w:rsidRPr="005E6127" w:rsidRDefault="00CF4568" w:rsidP="003A17C7">
            <w:pPr>
              <w:pStyle w:val="CETBodytext"/>
              <w:jc w:val="left"/>
              <w:rPr>
                <w:b/>
                <w:lang w:val="en-GB"/>
              </w:rPr>
            </w:pPr>
            <w:r w:rsidRPr="005E6127">
              <w:rPr>
                <w:b/>
                <w:lang w:val="en-GB"/>
              </w:rPr>
              <w:t>WSI:</w:t>
            </w:r>
            <w:r w:rsidRPr="005E6127">
              <w:rPr>
                <w:lang w:val="en-GB"/>
              </w:rPr>
              <w:t xml:space="preserve"> Weakened Surface Index</w:t>
            </w:r>
          </w:p>
        </w:tc>
        <w:tc>
          <w:tcPr>
            <w:tcW w:w="1559" w:type="dxa"/>
            <w:tcBorders>
              <w:top w:val="single" w:sz="6" w:space="0" w:color="008000"/>
              <w:bottom w:val="single" w:sz="6" w:space="0" w:color="008000"/>
            </w:tcBorders>
            <w:shd w:val="clear" w:color="auto" w:fill="FFFFFF"/>
            <w:vAlign w:val="center"/>
          </w:tcPr>
          <w:p w14:paraId="13B46D3F" w14:textId="77777777" w:rsidR="00CF4568" w:rsidRPr="005E6127" w:rsidRDefault="00CF4568" w:rsidP="003A17C7">
            <w:pPr>
              <w:pStyle w:val="CETBodytext"/>
              <w:jc w:val="left"/>
              <w:rPr>
                <w:lang w:val="en-GB"/>
              </w:rPr>
            </w:pPr>
            <m:oMathPara>
              <m:oMath>
                <m:r>
                  <w:rPr>
                    <w:rFonts w:ascii="Cambria Math" w:hAnsi="Cambria Math"/>
                    <w:lang w:val="en-GB"/>
                  </w:rPr>
                  <m:t>WSI</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a,max</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c</m:t>
                        </m:r>
                      </m:sub>
                    </m:sSub>
                  </m:den>
                </m:f>
              </m:oMath>
            </m:oMathPara>
          </w:p>
        </w:tc>
        <w:tc>
          <w:tcPr>
            <w:tcW w:w="5387" w:type="dxa"/>
            <w:tcBorders>
              <w:top w:val="single" w:sz="6" w:space="0" w:color="008000"/>
              <w:bottom w:val="single" w:sz="6" w:space="0" w:color="008000"/>
            </w:tcBorders>
            <w:shd w:val="clear" w:color="auto" w:fill="FFFFFF"/>
          </w:tcPr>
          <w:p w14:paraId="0BCFCBE7" w14:textId="77777777" w:rsidR="00CF4568" w:rsidRPr="005E6127" w:rsidRDefault="00CF4568" w:rsidP="003A17C7">
            <w:proofErr w:type="spellStart"/>
            <w:r w:rsidRPr="005E6127">
              <w:t>S</w:t>
            </w:r>
            <w:r w:rsidRPr="005E6127">
              <w:rPr>
                <w:vertAlign w:val="subscript"/>
              </w:rPr>
              <w:t>a,max</w:t>
            </w:r>
            <w:proofErr w:type="spellEnd"/>
            <w:r w:rsidRPr="005E6127">
              <w:t>: maximum (over simulation time) surface area where the temperature is higher than 400°C</w:t>
            </w:r>
          </w:p>
          <w:p w14:paraId="3DCE115E" w14:textId="23EBB3E1" w:rsidR="00CF4568" w:rsidRPr="008E7DB3" w:rsidRDefault="00CF4568" w:rsidP="003A17C7">
            <w:pPr>
              <w:pStyle w:val="CETBodytext"/>
              <w:jc w:val="left"/>
              <w:rPr>
                <w:lang w:val="it-IT"/>
              </w:rPr>
            </w:pPr>
            <w:r w:rsidRPr="008E7DB3">
              <w:rPr>
                <w:lang w:val="it-IT"/>
              </w:rPr>
              <w:t>S</w:t>
            </w:r>
            <w:r w:rsidRPr="008E7DB3">
              <w:rPr>
                <w:vertAlign w:val="subscript"/>
                <w:lang w:val="it-IT"/>
              </w:rPr>
              <w:t>c</w:t>
            </w:r>
            <w:r w:rsidRPr="008E7DB3">
              <w:rPr>
                <w:lang w:val="it-IT"/>
              </w:rPr>
              <w:t xml:space="preserve">: </w:t>
            </w:r>
            <w:proofErr w:type="spellStart"/>
            <w:r w:rsidRPr="008E7DB3">
              <w:rPr>
                <w:lang w:val="it-IT"/>
              </w:rPr>
              <w:t>critical</w:t>
            </w:r>
            <w:proofErr w:type="spellEnd"/>
            <w:r w:rsidRPr="008E7DB3">
              <w:rPr>
                <w:lang w:val="it-IT"/>
              </w:rPr>
              <w:t xml:space="preserve"> </w:t>
            </w:r>
            <w:proofErr w:type="spellStart"/>
            <w:r w:rsidRPr="008E7DB3">
              <w:rPr>
                <w:lang w:val="it-IT"/>
              </w:rPr>
              <w:t>surface</w:t>
            </w:r>
            <w:proofErr w:type="spellEnd"/>
            <w:r w:rsidRPr="008E7DB3">
              <w:rPr>
                <w:lang w:val="it-IT"/>
              </w:rPr>
              <w:t xml:space="preserve"> area (0.48 m</w:t>
            </w:r>
            <w:r w:rsidRPr="008E7DB3">
              <w:rPr>
                <w:vertAlign w:val="superscript"/>
                <w:lang w:val="it-IT"/>
              </w:rPr>
              <w:t>2</w:t>
            </w:r>
            <w:r w:rsidRPr="008E7DB3">
              <w:rPr>
                <w:lang w:val="it-IT"/>
              </w:rPr>
              <w:t>)</w:t>
            </w:r>
            <w:r w:rsidR="008E7DB3" w:rsidRPr="008E7DB3">
              <w:rPr>
                <w:lang w:val="it-IT"/>
              </w:rPr>
              <w:t xml:space="preserve"> </w:t>
            </w:r>
            <w:r w:rsidR="008E7DB3">
              <w:rPr>
                <w:lang w:val="en-GB"/>
              </w:rPr>
              <w:fldChar w:fldCharType="begin" w:fldLock="1"/>
            </w:r>
            <w:r w:rsidR="00276956">
              <w:rPr>
                <w:lang w:val="it-IT"/>
              </w:rPr>
              <w:instrText>ADDIN CSL_CITATION {"citationItems":[{"id":"ITEM-1","itemData":{"DOI":"10.1016/j.ssci.2019.104588","ISSN":"18791042","abstract":"Managing Wildland-Urban-Interface (WUI) fires is a challenging task due to the inherent complexity of the WUI environment. To ensure the success of strategies for the protection of population and structures, safety measures have to be implemented at different scales (landscape, community and homeowner). The present study is focused on the homeowner scale and deals with the threat related to the presence of LPG domestic tanks in a WUI fire scenario. Recent accidents have demonstrated that the risk associated with this type of installation is real, but often disregarded by residents. A methodology was developed, providing a set of indicators that may easily be compared with risk acceptance criteria, assessing whether the integrity of an LPG tank exposed to WUI fire scenarios is compromised or not. The methodology is applicable to a vast range of situations and at a different level of detail according to available data. A number of case studies were carried out, showing that WUI fire scenarios impacting on domestic LPG tanks complying with regulations currently adopted in several Mediterranean countries cannot be deemed safe. The methodology proposed represents an advanced tool to assist on safety distances sizing to be prescribed by standards, driving regulators towards better-informed decision-making.","author":[{"dropping-particle":"","family":"Scarponi","given":"Giordano Emrys","non-dropping-particle":"","parse-names":false,"suffix":""},{"dropping-particle":"","family":"Pastor","given":"Elsa","non-dropping-particle":"","parse-names":false,"suffix":""},{"dropping-particle":"","family":"Planas","given":"Eulàlia","non-dropping-particle":"","parse-names":false,"suffix":""},{"dropping-particle":"","family":"Cozzani","given":"Valerio","non-dropping-particle":"","parse-names":false,"suffix":""}],"container-title":"Safety Science","id":"ITEM-1","issue":"November 2019","issued":{"date-parts":[["2020"]]},"page":"104588","publisher":"Elsevier","title":"Analysis of the impact of wildland-urban-interface fires on LPG domestic tanks","type":"article-journal","volume":"124"},"uris":["http://www.mendeley.com/documents/?uuid=bceb69aa-3fb2-46b2-9e1e-7b2b7d8d5eab"]}],"mendeley":{"formattedCitation":"(Scarponi et al., 2020)","plainTextFormattedCitation":"(Scarponi et al., 2020)","previouslyFormattedCitation":"(Scarponi et al., 2020)"},"properties":{"noteIndex":0},"schema":"https://github.com/citation-style-language/schema/raw/master/csl-citation.json"}</w:instrText>
            </w:r>
            <w:r w:rsidR="008E7DB3">
              <w:rPr>
                <w:lang w:val="en-GB"/>
              </w:rPr>
              <w:fldChar w:fldCharType="separate"/>
            </w:r>
            <w:r w:rsidR="008E7DB3" w:rsidRPr="008E7DB3">
              <w:rPr>
                <w:noProof/>
                <w:lang w:val="it-IT"/>
              </w:rPr>
              <w:t>(Scarponi et al., 2020)</w:t>
            </w:r>
            <w:r w:rsidR="008E7DB3">
              <w:rPr>
                <w:lang w:val="en-GB"/>
              </w:rPr>
              <w:fldChar w:fldCharType="end"/>
            </w:r>
          </w:p>
        </w:tc>
      </w:tr>
      <w:tr w:rsidR="00CF4568" w:rsidRPr="005E6127" w14:paraId="62CB741D" w14:textId="77777777" w:rsidTr="00A36C3C">
        <w:tc>
          <w:tcPr>
            <w:tcW w:w="1843" w:type="dxa"/>
            <w:tcBorders>
              <w:top w:val="single" w:sz="6" w:space="0" w:color="008000"/>
            </w:tcBorders>
            <w:shd w:val="clear" w:color="auto" w:fill="FFFFFF"/>
            <w:vAlign w:val="center"/>
          </w:tcPr>
          <w:p w14:paraId="4CA85DC1" w14:textId="77777777" w:rsidR="00CF4568" w:rsidRPr="005E6127" w:rsidRDefault="00CF4568" w:rsidP="003A17C7">
            <w:pPr>
              <w:pStyle w:val="CETBodytext"/>
              <w:ind w:right="-1"/>
              <w:jc w:val="left"/>
              <w:rPr>
                <w:rFonts w:cs="Arial"/>
                <w:b/>
                <w:szCs w:val="18"/>
                <w:lang w:val="en-GB"/>
              </w:rPr>
            </w:pPr>
            <w:r w:rsidRPr="005E6127">
              <w:rPr>
                <w:b/>
                <w:lang w:val="en-GB"/>
              </w:rPr>
              <w:t>PRVI:</w:t>
            </w:r>
            <w:r w:rsidRPr="005E6127">
              <w:rPr>
                <w:lang w:val="en-GB"/>
              </w:rPr>
              <w:t xml:space="preserve"> Pressure Relief Valve Index</w:t>
            </w:r>
          </w:p>
        </w:tc>
        <w:tc>
          <w:tcPr>
            <w:tcW w:w="1559" w:type="dxa"/>
            <w:tcBorders>
              <w:top w:val="single" w:sz="6" w:space="0" w:color="008000"/>
            </w:tcBorders>
            <w:shd w:val="clear" w:color="auto" w:fill="FFFFFF"/>
            <w:vAlign w:val="center"/>
          </w:tcPr>
          <w:p w14:paraId="72218835" w14:textId="77777777" w:rsidR="00CF4568" w:rsidRPr="005E6127" w:rsidRDefault="00CF4568" w:rsidP="003A17C7">
            <w:pPr>
              <w:pStyle w:val="CETBodytext"/>
              <w:ind w:right="-1"/>
              <w:jc w:val="left"/>
              <w:rPr>
                <w:rFonts w:cs="Arial"/>
                <w:szCs w:val="18"/>
                <w:lang w:val="en-GB"/>
              </w:rPr>
            </w:pPr>
            <m:oMathPara>
              <m:oMath>
                <m:r>
                  <w:rPr>
                    <w:rFonts w:ascii="Cambria Math" w:hAnsi="Cambria Math"/>
                    <w:lang w:val="en-GB"/>
                  </w:rPr>
                  <m:t>PRVI</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max</m:t>
                        </m:r>
                      </m:sub>
                    </m:sSub>
                  </m:num>
                  <m:den>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PRV</m:t>
                        </m:r>
                      </m:sub>
                    </m:sSub>
                  </m:den>
                </m:f>
              </m:oMath>
            </m:oMathPara>
          </w:p>
        </w:tc>
        <w:tc>
          <w:tcPr>
            <w:tcW w:w="5387" w:type="dxa"/>
            <w:tcBorders>
              <w:top w:val="single" w:sz="6" w:space="0" w:color="008000"/>
            </w:tcBorders>
            <w:shd w:val="clear" w:color="auto" w:fill="FFFFFF"/>
          </w:tcPr>
          <w:p w14:paraId="0B7343F5" w14:textId="77777777" w:rsidR="00CF4568" w:rsidRPr="005E6127" w:rsidRDefault="00CF4568" w:rsidP="003A17C7">
            <w:proofErr w:type="spellStart"/>
            <w:r w:rsidRPr="005E6127">
              <w:t>p</w:t>
            </w:r>
            <w:r w:rsidRPr="005E6127">
              <w:rPr>
                <w:vertAlign w:val="subscript"/>
              </w:rPr>
              <w:t>max</w:t>
            </w:r>
            <w:proofErr w:type="spellEnd"/>
            <w:r w:rsidRPr="005E6127">
              <w:t>: maximum pressure reached in the tank</w:t>
            </w:r>
          </w:p>
          <w:p w14:paraId="6002B44A" w14:textId="77777777" w:rsidR="00CF4568" w:rsidRPr="005E6127" w:rsidRDefault="00CF4568" w:rsidP="003A17C7">
            <w:pPr>
              <w:pStyle w:val="CETBodytext"/>
              <w:ind w:right="-1"/>
              <w:jc w:val="left"/>
              <w:rPr>
                <w:rFonts w:cs="Arial"/>
                <w:szCs w:val="18"/>
                <w:lang w:val="en-GB"/>
              </w:rPr>
            </w:pPr>
            <w:proofErr w:type="spellStart"/>
            <w:r w:rsidRPr="005E6127">
              <w:rPr>
                <w:lang w:val="en-GB"/>
              </w:rPr>
              <w:t>p</w:t>
            </w:r>
            <w:r w:rsidRPr="005E6127">
              <w:rPr>
                <w:vertAlign w:val="subscript"/>
                <w:lang w:val="en-GB"/>
              </w:rPr>
              <w:t>PRV</w:t>
            </w:r>
            <w:proofErr w:type="spellEnd"/>
            <w:r w:rsidRPr="005E6127">
              <w:rPr>
                <w:lang w:val="en-GB"/>
              </w:rPr>
              <w:t>: PRV set point</w:t>
            </w:r>
          </w:p>
        </w:tc>
      </w:tr>
    </w:tbl>
    <w:p w14:paraId="56BA033F" w14:textId="2C7FFB7B" w:rsidR="007A4A07" w:rsidRPr="005E6127" w:rsidRDefault="00956CF3" w:rsidP="003A17C7">
      <w:pPr>
        <w:pStyle w:val="CETHeading1"/>
        <w:spacing w:line="264" w:lineRule="auto"/>
      </w:pPr>
      <w:r w:rsidRPr="005E6127">
        <w:t>Case study</w:t>
      </w:r>
    </w:p>
    <w:p w14:paraId="67535F39" w14:textId="735A6F83" w:rsidR="00127CDE" w:rsidRPr="005E6127" w:rsidRDefault="003B7C72" w:rsidP="003A17C7">
      <w:r w:rsidRPr="005E6127">
        <w:t>In order to provide a demonstration of how the methodology</w:t>
      </w:r>
      <w:r w:rsidR="00127CDE" w:rsidRPr="005E6127">
        <w:t xml:space="preserve"> can be used to assess the vulnerability of an LPG domestic tan</w:t>
      </w:r>
      <w:r w:rsidR="003A7E05" w:rsidRPr="005E6127">
        <w:t>k</w:t>
      </w:r>
      <w:r w:rsidR="00127CDE" w:rsidRPr="005E6127">
        <w:t xml:space="preserve"> exposed to a realistic WUI fire scenario, a case study was set up. </w:t>
      </w:r>
    </w:p>
    <w:p w14:paraId="59A3C8BA" w14:textId="66A56E88" w:rsidR="00127CDE" w:rsidRPr="005E6127" w:rsidRDefault="00127CDE" w:rsidP="003A17C7">
      <w:r w:rsidRPr="005E6127">
        <w:t xml:space="preserve">The fire scenario is one of those identified during the research work carried out in WP5 of the project and it consists of a </w:t>
      </w:r>
      <w:r w:rsidR="003A7E05" w:rsidRPr="005E6127">
        <w:t xml:space="preserve">10-m long </w:t>
      </w:r>
      <w:r w:rsidRPr="005E6127">
        <w:t>burning hedgerow</w:t>
      </w:r>
      <w:r w:rsidR="003A7E05" w:rsidRPr="005E6127">
        <w:t xml:space="preserve"> consisting of six ornamental trees (for this case study we used exper</w:t>
      </w:r>
      <w:r w:rsidR="00595E3A" w:rsidRPr="005E6127">
        <w:t>imental data from Mell et al. (2009</w:t>
      </w:r>
      <w:r w:rsidR="003A7E05" w:rsidRPr="005E6127">
        <w:t xml:space="preserve">) of </w:t>
      </w:r>
      <w:r w:rsidRPr="005E6127">
        <w:t xml:space="preserve">Douglas </w:t>
      </w:r>
      <w:r w:rsidR="003A7E05" w:rsidRPr="005E6127">
        <w:t>fir specie, with trees</w:t>
      </w:r>
      <w:r w:rsidRPr="005E6127">
        <w:t xml:space="preserve"> 2.05m high</w:t>
      </w:r>
      <w:r w:rsidR="003A7E05" w:rsidRPr="005E6127">
        <w:t>,</w:t>
      </w:r>
      <w:r w:rsidRPr="005E6127">
        <w:t xml:space="preserve"> 0.15m of clear trunk base and 1.90m of crown, with a conical canopy having a 1.6 m diameter base</w:t>
      </w:r>
      <w:r w:rsidR="003A7E05" w:rsidRPr="005E6127">
        <w:t>)</w:t>
      </w:r>
      <w:r w:rsidRPr="005E6127">
        <w:t>. A 1 m</w:t>
      </w:r>
      <w:r w:rsidRPr="005E6127">
        <w:rPr>
          <w:vertAlign w:val="superscript"/>
        </w:rPr>
        <w:t>3</w:t>
      </w:r>
      <w:r w:rsidRPr="005E6127">
        <w:t xml:space="preserve"> LPG tank (diameter = 1000 mm, length = 1470 mm, wall thickness = 6 mm, with semi-elliptical ends), placed at 3 m form the hedgerow, was considered as the target. </w:t>
      </w:r>
      <w:r w:rsidR="0079269C" w:rsidRPr="005E6127">
        <w:rPr>
          <w:rFonts w:eastAsiaTheme="minorEastAsia"/>
        </w:rPr>
        <w:t xml:space="preserve">The filling degree was set to 80%. </w:t>
      </w:r>
      <w:r w:rsidR="003C07D5" w:rsidRPr="005E6127">
        <w:t>A schematic representation of the case study scenario is depicted in Figure 3a. Two different weather conditions were explored: calm and windy conditions (in this second case, a wind speed profile varying along the vertical coordinate reported in Figure 3b was considered).</w:t>
      </w:r>
    </w:p>
    <w:p w14:paraId="63D49E6F" w14:textId="79559A3B" w:rsidR="000013AD" w:rsidRPr="005E6127" w:rsidRDefault="007B5A08" w:rsidP="003A17C7">
      <w:r w:rsidRPr="007B5A08">
        <w:rPr>
          <w:noProof/>
          <w:lang w:val="it-IT" w:eastAsia="it-IT"/>
        </w:rPr>
        <w:drawing>
          <wp:inline distT="0" distB="0" distL="0" distR="0" wp14:anchorId="280267DF" wp14:editId="498D58EE">
            <wp:extent cx="5579745" cy="1888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1888677"/>
                    </a:xfrm>
                    <a:prstGeom prst="rect">
                      <a:avLst/>
                    </a:prstGeom>
                    <a:noFill/>
                    <a:ln>
                      <a:noFill/>
                    </a:ln>
                  </pic:spPr>
                </pic:pic>
              </a:graphicData>
            </a:graphic>
          </wp:inline>
        </w:drawing>
      </w:r>
    </w:p>
    <w:p w14:paraId="51025FC3" w14:textId="7361C21A" w:rsidR="00BC4CA9" w:rsidRPr="005E6127" w:rsidRDefault="000013AD" w:rsidP="007C0F85">
      <w:pPr>
        <w:pStyle w:val="CETCaption"/>
      </w:pPr>
      <w:r w:rsidRPr="005E6127">
        <w:t>Figure 3:</w:t>
      </w:r>
      <w:r w:rsidR="003C07D5" w:rsidRPr="005E6127">
        <w:t xml:space="preserve"> Schematic representation of the case study scenario (a). Wind speed profile considered for windy conditions (b).</w:t>
      </w:r>
    </w:p>
    <w:p w14:paraId="6D2EEC5F" w14:textId="68E7BC8E" w:rsidR="00282551" w:rsidRPr="005E6127" w:rsidRDefault="00282551" w:rsidP="003A17C7">
      <w:pPr>
        <w:pStyle w:val="CETHeading1"/>
        <w:spacing w:line="264" w:lineRule="auto"/>
      </w:pPr>
      <w:r w:rsidRPr="005E6127">
        <w:lastRenderedPageBreak/>
        <w:t>Results</w:t>
      </w:r>
    </w:p>
    <w:p w14:paraId="7530AD78" w14:textId="509213E8" w:rsidR="00956CF3" w:rsidRPr="005E6127" w:rsidRDefault="00BC4CA9" w:rsidP="003A17C7">
      <w:r w:rsidRPr="005E6127">
        <w:t xml:space="preserve">For this demonstrative case study, the most advanced option </w:t>
      </w:r>
      <w:r w:rsidR="00E71425" w:rsidRPr="005E6127">
        <w:t>(Option 3.2)</w:t>
      </w:r>
      <w:r w:rsidRPr="005E6127">
        <w:t xml:space="preserve"> to carry out the fire characterization step</w:t>
      </w:r>
      <w:r w:rsidR="00E71425" w:rsidRPr="005E6127">
        <w:t xml:space="preserve"> was considered. In particular,</w:t>
      </w:r>
      <w:r w:rsidR="00956CF3" w:rsidRPr="005E6127">
        <w:t xml:space="preserve"> the approach proposed by Mell et al. </w:t>
      </w:r>
      <w:r w:rsidR="00956CF3" w:rsidRPr="005E6127">
        <w:fldChar w:fldCharType="begin" w:fldLock="1"/>
      </w:r>
      <w:r w:rsidR="00956CF3" w:rsidRPr="005E6127">
        <w:instrText>ADDIN CSL_CITATION {"citationItems":[{"id":"ITEM-1","itemData":{"DOI":"10.1016/j.combustflame.2009.06.015","ISSN":"00102180","abstract":"Fires spreading in elevated vegetation, such as chaparral or pine forest canopies, are often more intense than fires spreading through surface vegetation such as grasslands. As a result, they are more difficult to suppress, produce higher heat fluxes, more firebrands and smoke, and can interact with, or create, local weather conditions that lead to dangerous fire behavior. Such wildland fires can pose a serious threat to wildland-urban interface communities. A basic building block of such fires is a single tree. In the work presented here, a number of individual trees, of various characteristics, were burned without an imposed wind in the Large Fire Laboratory of the National Institute of Standards of Technology. A numerical model capable of representing the spatial distribution of vegetation in a tree crown is presented and evaluated against tree burning experiments. For simplicity, the vegetation was assumed to be uniformly distributed in a tree crown represented by a well defined geometric shape (cone or cylinder). Predictions of the time histories of the radiant heat flux and mass loss rates for different fuel moisture contents and tree heights compared favorably to measured values and trends. This work is a first step toward the development and application of a physics-based computer model to spatially complex, elevated, vegetation present in forest stands and in the wildland-urban interface.","author":[{"dropping-particle":"","family":"Mell","given":"William","non-dropping-particle":"","parse-names":false,"suffix":""},{"dropping-particle":"","family":"Maranghides","given":"Alexander","non-dropping-particle":"","parse-names":false,"suffix":""},{"dropping-particle":"","family":"McDermott","given":"Randall","non-dropping-particle":"","parse-names":false,"suffix":""},{"dropping-particle":"","family":"Manzello","given":"Samuel L","non-dropping-particle":"","parse-names":false,"suffix":""}],"container-title":"Combustion and Flame","id":"ITEM-1","issue":"10","issued":{"date-parts":[["2009"]]},"page":"2023-2041","publisher":"The Combustion Institute.","title":"Numerical simulation and experiments of burning douglas fir trees","type":"article-journal","volume":"156"},"uris":["http://www.mendeley.com/documents/?uuid=305385a4-0829-3d8d-b81d-e0e5fd61704f"]}],"mendeley":{"formattedCitation":"(Mell et al., 2009)","manualFormatting":"(2009)","plainTextFormattedCitation":"(Mell et al., 2009)","previouslyFormattedCitation":"(Mell et al., 2009)"},"properties":{"noteIndex":0},"schema":"https://github.com/citation-style-language/schema/raw/master/csl-citation.json"}</w:instrText>
      </w:r>
      <w:r w:rsidR="00956CF3" w:rsidRPr="005E6127">
        <w:fldChar w:fldCharType="separate"/>
      </w:r>
      <w:r w:rsidR="00956CF3" w:rsidRPr="005E6127">
        <w:rPr>
          <w:noProof/>
        </w:rPr>
        <w:t>(2009)</w:t>
      </w:r>
      <w:r w:rsidR="00956CF3" w:rsidRPr="005E6127">
        <w:fldChar w:fldCharType="end"/>
      </w:r>
      <w:r w:rsidR="00956CF3" w:rsidRPr="005E6127">
        <w:t xml:space="preserve"> was </w:t>
      </w:r>
      <w:r w:rsidR="00D36147" w:rsidRPr="005E6127">
        <w:t xml:space="preserve">adopted, in which the </w:t>
      </w:r>
      <w:r w:rsidR="00956CF3" w:rsidRPr="005E6127">
        <w:t xml:space="preserve">tree crowns </w:t>
      </w:r>
      <w:r w:rsidR="00D36147" w:rsidRPr="005E6127">
        <w:t xml:space="preserve">are </w:t>
      </w:r>
      <w:r w:rsidR="00956CF3" w:rsidRPr="005E6127">
        <w:t>modelled as distributed solid particles</w:t>
      </w:r>
      <w:r w:rsidR="00D36147" w:rsidRPr="005E6127">
        <w:t xml:space="preserve">, divided </w:t>
      </w:r>
      <w:r w:rsidR="00956CF3" w:rsidRPr="005E6127">
        <w:t>into</w:t>
      </w:r>
      <w:r w:rsidR="00D36147" w:rsidRPr="005E6127">
        <w:t xml:space="preserve"> four</w:t>
      </w:r>
      <w:r w:rsidR="00956CF3" w:rsidRPr="005E6127">
        <w:t xml:space="preserve"> size classes: foliage, roundwood of diameter &lt; 3 mm, roundwood of diameter between 3 and 6 mm and roundwood with a diameter between 6 and 10 mm</w:t>
      </w:r>
      <w:r w:rsidR="00D36147" w:rsidRPr="005E6127">
        <w:t>, yielding a total mas</w:t>
      </w:r>
      <w:r w:rsidR="00517C03" w:rsidRPr="005E6127">
        <w:t>s</w:t>
      </w:r>
      <w:r w:rsidR="00D36147" w:rsidRPr="005E6127">
        <w:t xml:space="preserve"> of fuel of</w:t>
      </w:r>
      <w:r w:rsidR="00956CF3" w:rsidRPr="005E6127">
        <w:t xml:space="preserve"> 3.9 kg (dry mass). </w:t>
      </w:r>
      <w:r w:rsidR="00D36147" w:rsidRPr="005E6127">
        <w:t xml:space="preserve">Provided an ignition source, FDS simulates </w:t>
      </w:r>
      <w:r w:rsidR="00956CF3" w:rsidRPr="005E6127">
        <w:t>the particles</w:t>
      </w:r>
      <w:r w:rsidR="00517C03" w:rsidRPr="005E6127">
        <w:t>’</w:t>
      </w:r>
      <w:r w:rsidR="00956CF3" w:rsidRPr="005E6127">
        <w:t xml:space="preserve"> temperature increase</w:t>
      </w:r>
      <w:r w:rsidR="00D36147" w:rsidRPr="005E6127">
        <w:t>, the moisture</w:t>
      </w:r>
      <w:r w:rsidR="00956CF3" w:rsidRPr="005E6127">
        <w:t xml:space="preserve"> </w:t>
      </w:r>
      <w:r w:rsidR="00D36147" w:rsidRPr="005E6127">
        <w:t xml:space="preserve">removal, </w:t>
      </w:r>
      <w:r w:rsidR="00956CF3" w:rsidRPr="005E6127">
        <w:t xml:space="preserve">the pyrolysis </w:t>
      </w:r>
      <w:r w:rsidR="00D36147" w:rsidRPr="005E6127">
        <w:t xml:space="preserve">process with the generation of flammable </w:t>
      </w:r>
      <w:proofErr w:type="spellStart"/>
      <w:r w:rsidR="00D36147" w:rsidRPr="005E6127">
        <w:t>vapors</w:t>
      </w:r>
      <w:proofErr w:type="spellEnd"/>
      <w:r w:rsidR="00D36147" w:rsidRPr="005E6127">
        <w:t xml:space="preserve"> and, f</w:t>
      </w:r>
      <w:r w:rsidR="00956CF3" w:rsidRPr="005E6127">
        <w:t xml:space="preserve">inally, the </w:t>
      </w:r>
      <w:proofErr w:type="spellStart"/>
      <w:r w:rsidR="00D36147" w:rsidRPr="005E6127">
        <w:t>charification</w:t>
      </w:r>
      <w:proofErr w:type="spellEnd"/>
      <w:r w:rsidR="00D36147" w:rsidRPr="005E6127">
        <w:t xml:space="preserve"> and </w:t>
      </w:r>
      <w:r w:rsidR="00956CF3" w:rsidRPr="005E6127">
        <w:t xml:space="preserve">oxidation </w:t>
      </w:r>
      <w:r w:rsidR="00D36147" w:rsidRPr="005E6127">
        <w:t>of the solid residue</w:t>
      </w:r>
      <w:r w:rsidR="00956CF3" w:rsidRPr="005E6127">
        <w:t xml:space="preserve">. The reader is referenced to the paper of Mell and co-workers </w:t>
      </w:r>
      <w:r w:rsidR="00956CF3" w:rsidRPr="005E6127">
        <w:fldChar w:fldCharType="begin" w:fldLock="1"/>
      </w:r>
      <w:r w:rsidR="00956CF3" w:rsidRPr="005E6127">
        <w:instrText>ADDIN CSL_CITATION {"citationItems":[{"id":"ITEM-1","itemData":{"DOI":"10.1016/j.combustflame.2009.06.015","ISSN":"00102180","abstract":"Fires spreading in elevated vegetation, such as chaparral or pine forest canopies, are often more intense than fires spreading through surface vegetation such as grasslands. As a result, they are more difficult to suppress, produce higher heat fluxes, more firebrands and smoke, and can interact with, or create, local weather conditions that lead to dangerous fire behavior. Such wildland fires can pose a serious threat to wildland-urban interface communities. A basic building block of such fires is a single tree. In the work presented here, a number of individual trees, of various characteristics, were burned without an imposed wind in the Large Fire Laboratory of the National Institute of Standards of Technology. A numerical model capable of representing the spatial distribution of vegetation in a tree crown is presented and evaluated against tree burning experiments. For simplicity, the vegetation was assumed to be uniformly distributed in a tree crown represented by a well defined geometric shape (cone or cylinder). Predictions of the time histories of the radiant heat flux and mass loss rates for different fuel moisture contents and tree heights compared favorably to measured values and trends. This work is a first step toward the development and application of a physics-based computer model to spatially complex, elevated, vegetation present in forest stands and in the wildland-urban interface.","author":[{"dropping-particle":"","family":"Mell","given":"William","non-dropping-particle":"","parse-names":false,"suffix":""},{"dropping-particle":"","family":"Maranghides","given":"Alexander","non-dropping-particle":"","parse-names":false,"suffix":""},{"dropping-particle":"","family":"McDermott","given":"Randall","non-dropping-particle":"","parse-names":false,"suffix":""},{"dropping-particle":"","family":"Manzello","given":"Samuel L","non-dropping-particle":"","parse-names":false,"suffix":""}],"container-title":"Combustion and Flame","id":"ITEM-1","issue":"10","issued":{"date-parts":[["2009"]]},"page":"2023-2041","publisher":"The Combustion Institute.","title":"Numerical simulation and experiments of burning douglas fir trees","type":"article-journal","volume":"156"},"uris":["http://www.mendeley.com/documents/?uuid=305385a4-0829-3d8d-b81d-e0e5fd61704f"]}],"mendeley":{"formattedCitation":"(Mell et al., 2009)","manualFormatting":"(2009)","plainTextFormattedCitation":"(Mell et al., 2009)","previouslyFormattedCitation":"(Mell et al., 2009)"},"properties":{"noteIndex":0},"schema":"https://github.com/citation-style-language/schema/raw/master/csl-citation.json"}</w:instrText>
      </w:r>
      <w:r w:rsidR="00956CF3" w:rsidRPr="005E6127">
        <w:fldChar w:fldCharType="separate"/>
      </w:r>
      <w:r w:rsidR="00956CF3" w:rsidRPr="005E6127">
        <w:rPr>
          <w:noProof/>
        </w:rPr>
        <w:t>(2009)</w:t>
      </w:r>
      <w:r w:rsidR="00956CF3" w:rsidRPr="005E6127">
        <w:fldChar w:fldCharType="end"/>
      </w:r>
      <w:r w:rsidR="00956CF3" w:rsidRPr="005E6127">
        <w:t xml:space="preserve"> for the full details on the simulation approach. </w:t>
      </w:r>
    </w:p>
    <w:p w14:paraId="677BC3C9" w14:textId="13071737" w:rsidR="00956CF3" w:rsidRPr="005E6127" w:rsidRDefault="00357F00" w:rsidP="003A17C7">
      <w:r w:rsidRPr="005E6127">
        <w:t xml:space="preserve">Figure 4 shows </w:t>
      </w:r>
      <w:r w:rsidR="00595E3A" w:rsidRPr="005E6127">
        <w:t>a</w:t>
      </w:r>
      <w:r w:rsidRPr="005E6127">
        <w:t xml:space="preserve"> sample of the results obtained in the fire characterization step using FDS.</w:t>
      </w:r>
      <w:r w:rsidR="00956CF3" w:rsidRPr="005E6127">
        <w:t xml:space="preserve"> </w:t>
      </w:r>
    </w:p>
    <w:p w14:paraId="05FD6594" w14:textId="6898013E" w:rsidR="00EC633C" w:rsidRPr="005E6127" w:rsidRDefault="001A3D12" w:rsidP="003A17C7">
      <w:pPr>
        <w:keepNext/>
        <w:jc w:val="center"/>
      </w:pPr>
      <w:r w:rsidRPr="005E6127">
        <w:rPr>
          <w:noProof/>
          <w:lang w:val="it-IT" w:eastAsia="it-IT"/>
        </w:rPr>
        <w:drawing>
          <wp:inline distT="0" distB="0" distL="0" distR="0" wp14:anchorId="541A2453" wp14:editId="718335D3">
            <wp:extent cx="5579745" cy="185367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853677"/>
                    </a:xfrm>
                    <a:prstGeom prst="rect">
                      <a:avLst/>
                    </a:prstGeom>
                    <a:noFill/>
                    <a:ln>
                      <a:noFill/>
                    </a:ln>
                  </pic:spPr>
                </pic:pic>
              </a:graphicData>
            </a:graphic>
          </wp:inline>
        </w:drawing>
      </w:r>
    </w:p>
    <w:p w14:paraId="32D7591F" w14:textId="0141D7D8" w:rsidR="00EC633C" w:rsidRPr="005E6127" w:rsidRDefault="00EC633C" w:rsidP="007C0F85">
      <w:pPr>
        <w:pStyle w:val="CETCaption"/>
      </w:pPr>
      <w:r w:rsidRPr="005E6127">
        <w:t xml:space="preserve">Figure 4: Characteristics of the fire in calm (a) and windy (b) </w:t>
      </w:r>
      <w:r w:rsidR="00357F00" w:rsidRPr="005E6127">
        <w:t xml:space="preserve">conditions and incident radiation over the tank wall (c) </w:t>
      </w:r>
      <w:r w:rsidRPr="005E6127">
        <w:t>after 10 s of simulation.</w:t>
      </w:r>
    </w:p>
    <w:p w14:paraId="00E92701" w14:textId="58954479" w:rsidR="0079269C" w:rsidRPr="005E6127" w:rsidRDefault="00357F00" w:rsidP="003A17C7">
      <w:pPr>
        <w:rPr>
          <w:noProof/>
        </w:rPr>
      </w:pPr>
      <w:r w:rsidRPr="005E6127">
        <w:t xml:space="preserve">Figure 4a and b clearly show how the presence of wind affects the flame shape: the flame is vertical in calm conditions and tilted towards the tank when </w:t>
      </w:r>
      <w:r w:rsidR="00517C03" w:rsidRPr="005E6127">
        <w:t xml:space="preserve">the </w:t>
      </w:r>
      <w:r w:rsidRPr="005E6127">
        <w:t>wind is blowing. In the latter case, the incident radiation over the tank surface is higher (Figure 4c).</w:t>
      </w:r>
      <w:r w:rsidR="00B523D8" w:rsidRPr="005E6127">
        <w:t xml:space="preserve"> Data obtained in the fire characterization step are then used as boundary condition in the CFD simulation of the tank response to fire exposure. </w:t>
      </w:r>
      <w:r w:rsidR="00226651" w:rsidRPr="005E6127">
        <w:t>The tank (both the fluid inside and the solid wall) is discretized using an unstructured mesh and conservation of mass, momentum (including turbulence via the k-</w:t>
      </w:r>
      <w:r w:rsidR="00226651" w:rsidRPr="005E6127">
        <w:rPr>
          <w:rFonts w:cs="Arial"/>
        </w:rPr>
        <w:t>ω</w:t>
      </w:r>
      <w:r w:rsidR="00226651" w:rsidRPr="005E6127">
        <w:t xml:space="preserve"> SST model) and energy transient equation are solved throughout the computational domain during all the duration of the fire exposure. The </w:t>
      </w:r>
      <w:r w:rsidR="00DB3EC6" w:rsidRPr="005E6127">
        <w:t xml:space="preserve">Volume Of Fluid </w:t>
      </w:r>
      <w:r w:rsidR="00226651" w:rsidRPr="005E6127">
        <w:t xml:space="preserve">is used as multiphase model coupled with a </w:t>
      </w:r>
      <w:r w:rsidR="00F816BF" w:rsidRPr="005E6127">
        <w:t xml:space="preserve">simplified evaporation-condensation model implemented in ANSYS Fluent </w:t>
      </w:r>
      <w:r w:rsidR="0023206F" w:rsidRPr="005E6127">
        <w:fldChar w:fldCharType="begin" w:fldLock="1"/>
      </w:r>
      <w:r w:rsidR="00F67A5A" w:rsidRPr="005E6127">
        <w:instrText>ADDIN CSL_CITATION {"citationItems":[{"id":"ITEM-1","itemData":{"author":[{"dropping-particle":"","family":"Lee","given":"W H","non-dropping-particle":"","parse-names":false,"suffix":""}],"id":"ITEM-1","issued":{"date-parts":[["1979"]]},"publisher-place":"Los Alamos, New Mexico","title":"A Pressure Iteration Scheme for Two-Phase Modeling Technical Report LA-UR 79-975","type":"report"},"uris":["http://www.mendeley.com/documents/?uuid=6f019caf-5415-3bbe-bf02-9749209525de"]}],"mendeley":{"formattedCitation":"(Lee, 1979)","plainTextFormattedCitation":"(Lee, 1979)","previouslyFormattedCitation":"(Lee, 1979)"},"properties":{"noteIndex":0},"schema":"https://github.com/citation-style-language/schema/raw/master/csl-citation.json"}</w:instrText>
      </w:r>
      <w:r w:rsidR="0023206F" w:rsidRPr="005E6127">
        <w:fldChar w:fldCharType="separate"/>
      </w:r>
      <w:r w:rsidR="0023206F" w:rsidRPr="005E6127">
        <w:rPr>
          <w:noProof/>
        </w:rPr>
        <w:t>(Lee, 1979)</w:t>
      </w:r>
      <w:r w:rsidR="0023206F" w:rsidRPr="005E6127">
        <w:fldChar w:fldCharType="end"/>
      </w:r>
      <w:r w:rsidR="0023206F" w:rsidRPr="005E6127">
        <w:t>.</w:t>
      </w:r>
      <w:r w:rsidR="00F816BF" w:rsidRPr="005E6127">
        <w:rPr>
          <w:noProof/>
        </w:rPr>
        <w:t xml:space="preserve"> The detailed description of the CFD modelling setup can be found in the work presente by</w:t>
      </w:r>
      <w:r w:rsidR="0023206F" w:rsidRPr="005E6127">
        <w:rPr>
          <w:noProof/>
        </w:rPr>
        <w:t xml:space="preserve"> </w:t>
      </w:r>
      <w:r w:rsidR="0023206F" w:rsidRPr="005E6127">
        <w:rPr>
          <w:noProof/>
        </w:rPr>
        <w:fldChar w:fldCharType="begin" w:fldLock="1"/>
      </w:r>
      <w:r w:rsidR="0023206F" w:rsidRPr="005E6127">
        <w:rPr>
          <w:noProof/>
        </w:rPr>
        <w:instrText>ADDIN CSL_CITATION {"citationItems":[{"id":"ITEM-1","itemData":{"DOI":"10.1016/j.jlp.2019.06.008","ISSN":"09504230","author":[{"dropping-particle":"","family":"Scarponi","given":"Giordano Emrys","non-dropping-particle":"","parse-names":false,"suffix":""},{"dropping-particle":"","family":"Landucci","given":"Gabriele","non-dropping-particle":"","parse-names":false,"suffix":""},{"dropping-particle":"","family":"Birk","given":"Albrecht Micheal","non-dropping-particle":"","parse-names":false,"suffix":""},{"dropping-particle":"","family":"Cozzani","given":"Valerio","non-dropping-particle":"","parse-names":false,"suffix":""}],"container-title":"Journal of Loss Prevention in the Process Industries","id":"ITEM-1","issued":{"date-parts":[["2019","9"]]},"page":"160-173","title":"An innovative three-dimensional approach for the simulation of pressure vessels exposed to fire","type":"article-journal","volume":"61"},"uris":["http://www.mendeley.com/documents/?uuid=78dcdc37-3687-3ef1-8e59-cb03379ff333"]}],"mendeley":{"formattedCitation":"(Scarponi et al., 2019b)","plainTextFormattedCitation":"(Scarponi et al., 2019b)","previouslyFormattedCitation":"(Scarponi et al., 2019b)"},"properties":{"noteIndex":0},"schema":"https://github.com/citation-style-language/schema/raw/master/csl-citation.json"}</w:instrText>
      </w:r>
      <w:r w:rsidR="0023206F" w:rsidRPr="005E6127">
        <w:rPr>
          <w:noProof/>
        </w:rPr>
        <w:fldChar w:fldCharType="separate"/>
      </w:r>
      <w:r w:rsidR="0023206F" w:rsidRPr="005E6127">
        <w:rPr>
          <w:noProof/>
        </w:rPr>
        <w:t>(Scarponi et al., 2019b)</w:t>
      </w:r>
      <w:r w:rsidR="0023206F" w:rsidRPr="005E6127">
        <w:rPr>
          <w:noProof/>
        </w:rPr>
        <w:fldChar w:fldCharType="end"/>
      </w:r>
      <w:r w:rsidR="0023206F" w:rsidRPr="005E6127">
        <w:rPr>
          <w:noProof/>
        </w:rPr>
        <w:t>.</w:t>
      </w:r>
    </w:p>
    <w:p w14:paraId="62324F46" w14:textId="665ECFE5" w:rsidR="00956CF3" w:rsidRPr="005E6127" w:rsidRDefault="00BE07EE" w:rsidP="003A17C7">
      <w:r w:rsidRPr="005E6127">
        <w:t>The main results obtained from the CFD simulations are reported in Figure 5. Figure 5</w:t>
      </w:r>
      <w:r w:rsidR="00956CF3" w:rsidRPr="005E6127">
        <w:t xml:space="preserve">a shows that, in </w:t>
      </w:r>
      <w:r w:rsidRPr="005E6127">
        <w:t>both cases</w:t>
      </w:r>
      <w:r w:rsidR="00956CF3" w:rsidRPr="005E6127">
        <w:t xml:space="preserve">, the pressure increase in the tank is very limited. The maximum pressure (8.5 bar) is obtained for the </w:t>
      </w:r>
      <w:r w:rsidRPr="005E6127">
        <w:t xml:space="preserve">windy condition case </w:t>
      </w:r>
      <w:r w:rsidR="00956CF3" w:rsidRPr="005E6127">
        <w:t>and</w:t>
      </w:r>
      <w:r w:rsidR="00517C03" w:rsidRPr="005E6127">
        <w:t xml:space="preserve"> it</w:t>
      </w:r>
      <w:r w:rsidR="00956CF3" w:rsidRPr="005E6127">
        <w:t xml:space="preserve"> is only 0.14 bar higher than the initial pressure. The curves describing the maximum wall temperature in the two cases </w:t>
      </w:r>
      <w:r w:rsidR="00517C03" w:rsidRPr="005E6127">
        <w:t>(</w:t>
      </w:r>
      <w:r w:rsidRPr="005E6127">
        <w:t>Figure 5b</w:t>
      </w:r>
      <w:r w:rsidR="00517C03" w:rsidRPr="005E6127">
        <w:t>)</w:t>
      </w:r>
      <w:r w:rsidRPr="005E6127">
        <w:t xml:space="preserve"> </w:t>
      </w:r>
      <w:r w:rsidR="00956CF3" w:rsidRPr="005E6127">
        <w:t xml:space="preserve">show a </w:t>
      </w:r>
      <w:r w:rsidR="00595E3A" w:rsidRPr="005E6127">
        <w:t xml:space="preserve">certain </w:t>
      </w:r>
      <w:r w:rsidR="00956CF3" w:rsidRPr="005E6127">
        <w:t xml:space="preserve">temperature increase: about </w:t>
      </w:r>
      <w:r w:rsidRPr="005E6127">
        <w:t xml:space="preserve">7 </w:t>
      </w:r>
      <w:r w:rsidR="00956CF3" w:rsidRPr="005E6127">
        <w:t>°C</w:t>
      </w:r>
      <w:r w:rsidRPr="005E6127">
        <w:t xml:space="preserve"> and 11 °C</w:t>
      </w:r>
      <w:r w:rsidR="00956CF3" w:rsidRPr="005E6127">
        <w:t xml:space="preserve"> for </w:t>
      </w:r>
      <w:r w:rsidRPr="005E6127">
        <w:t>calm and windy condition conditions respectively</w:t>
      </w:r>
      <w:r w:rsidR="00956CF3" w:rsidRPr="005E6127">
        <w:t>.</w:t>
      </w:r>
    </w:p>
    <w:p w14:paraId="3F180A45" w14:textId="13209AF6" w:rsidR="00956CF3" w:rsidRPr="005E6127" w:rsidRDefault="003F3964" w:rsidP="003A17C7">
      <w:r w:rsidRPr="005E6127">
        <w:rPr>
          <w:noProof/>
          <w:lang w:val="it-IT" w:eastAsia="it-IT"/>
        </w:rPr>
        <w:drawing>
          <wp:inline distT="0" distB="0" distL="0" distR="0" wp14:anchorId="66C327E6" wp14:editId="161E599D">
            <wp:extent cx="5417820" cy="201637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670" cy="2017066"/>
                    </a:xfrm>
                    <a:prstGeom prst="rect">
                      <a:avLst/>
                    </a:prstGeom>
                    <a:noFill/>
                    <a:ln>
                      <a:noFill/>
                    </a:ln>
                  </pic:spPr>
                </pic:pic>
              </a:graphicData>
            </a:graphic>
          </wp:inline>
        </w:drawing>
      </w:r>
    </w:p>
    <w:p w14:paraId="21C48E0D" w14:textId="62D0DA38" w:rsidR="00956CF3" w:rsidRPr="005E6127" w:rsidRDefault="00F816BF" w:rsidP="007C0F85">
      <w:pPr>
        <w:pStyle w:val="CETCaption"/>
      </w:pPr>
      <w:bookmarkStart w:id="2" w:name="_Ref531792987"/>
      <w:r w:rsidRPr="005E6127">
        <w:t xml:space="preserve">Figure </w:t>
      </w:r>
      <w:r w:rsidR="00BE07EE" w:rsidRPr="005E6127">
        <w:t>5</w:t>
      </w:r>
      <w:r w:rsidRPr="005E6127">
        <w:t>: Pressure curves (a) and maximum wall temperature (b) obtained considering calm (blue line) and windy (red line) conditions</w:t>
      </w:r>
      <w:bookmarkEnd w:id="2"/>
    </w:p>
    <w:p w14:paraId="166A66F0" w14:textId="24C8DFDE" w:rsidR="00956CF3" w:rsidRPr="005E6127" w:rsidRDefault="00956CF3" w:rsidP="003A17C7">
      <w:r w:rsidRPr="005E6127">
        <w:lastRenderedPageBreak/>
        <w:t xml:space="preserve">The results reported in </w:t>
      </w:r>
      <w:r w:rsidRPr="005E6127">
        <w:fldChar w:fldCharType="begin"/>
      </w:r>
      <w:r w:rsidRPr="005E6127">
        <w:instrText xml:space="preserve"> REF _Ref531792987 \h  \* MERGEFORMAT </w:instrText>
      </w:r>
      <w:r w:rsidRPr="005E6127">
        <w:fldChar w:fldCharType="separate"/>
      </w:r>
      <w:r w:rsidR="007C0F85" w:rsidRPr="007C0F85">
        <w:t>Figure 5</w:t>
      </w:r>
      <w:r w:rsidR="007C0F85" w:rsidRPr="005E6127">
        <w:rPr>
          <w:i/>
        </w:rPr>
        <w:t>:</w:t>
      </w:r>
      <w:r w:rsidR="007C0F85" w:rsidRPr="005E6127">
        <w:t xml:space="preserve"> Pressure curves (a) and maximum wall temperature (b) obtained considering calm (blue line) and windy (red line) conditions</w:t>
      </w:r>
      <w:r w:rsidRPr="005E6127">
        <w:fldChar w:fldCharType="end"/>
      </w:r>
      <w:r w:rsidRPr="005E6127">
        <w:t xml:space="preserve"> show that, regardless the presence of wind, </w:t>
      </w:r>
      <w:r w:rsidR="00BE07EE" w:rsidRPr="005E6127">
        <w:t xml:space="preserve">the fire scenario considered as case study in the present work </w:t>
      </w:r>
      <w:r w:rsidRPr="005E6127">
        <w:t xml:space="preserve">produces negligible effects in terms of pressure increase and temperature rise. This is reflected by the values of the KPIs calculated in Step 3 of the methodology. The PRVI indicator results 0.468 and 0.472 for </w:t>
      </w:r>
      <w:r w:rsidR="00BE07EE" w:rsidRPr="005E6127">
        <w:t>calm and windy conditions</w:t>
      </w:r>
      <w:r w:rsidRPr="005E6127">
        <w:t xml:space="preserve"> respectively, whereas the WSI is always null. Thus, it is possible to conclude that this scenario does not represent a threat for the tank</w:t>
      </w:r>
      <w:r w:rsidR="005242A6" w:rsidRPr="005E6127">
        <w:t>’s</w:t>
      </w:r>
      <w:r w:rsidRPr="005E6127">
        <w:t xml:space="preserve"> integrity.</w:t>
      </w:r>
    </w:p>
    <w:p w14:paraId="5D0A4576" w14:textId="1B60FF56" w:rsidR="00D73EAB" w:rsidRPr="005E6127" w:rsidRDefault="00D73EAB" w:rsidP="003A17C7">
      <w:pPr>
        <w:pStyle w:val="CETHeading1"/>
        <w:spacing w:line="264" w:lineRule="auto"/>
      </w:pPr>
      <w:r w:rsidRPr="005E6127">
        <w:t>Conclusions</w:t>
      </w:r>
    </w:p>
    <w:p w14:paraId="7641D6F5" w14:textId="5E5A655F" w:rsidR="008A0A67" w:rsidRPr="005E6127" w:rsidRDefault="00C63710" w:rsidP="003A17C7">
      <w:pPr>
        <w:pStyle w:val="CETBodytext"/>
      </w:pPr>
      <w:r w:rsidRPr="005E6127">
        <w:rPr>
          <w:lang w:val="en-GB"/>
        </w:rPr>
        <w:t xml:space="preserve">The WUIVIEW project aims at developing an innovative risk management tool that will help WUI communities adapting to face the new generation of forest fires that have already arisen due to climate change. The first phase of the project has already been concluded and provided useful results in terms of </w:t>
      </w:r>
      <w:r w:rsidRPr="005E6127">
        <w:t xml:space="preserve">characterization of </w:t>
      </w:r>
      <w:r w:rsidR="00DC1C2E" w:rsidRPr="005E6127">
        <w:t xml:space="preserve">the </w:t>
      </w:r>
      <w:r w:rsidRPr="005E6127">
        <w:t>fire hazard of an extended set of natural (ornamental vegetation) and non-natural fuels. A detailed survey on fire protection systems and thermal properties of building materials</w:t>
      </w:r>
      <w:r w:rsidR="00DC1C2E" w:rsidRPr="005E6127">
        <w:t>,</w:t>
      </w:r>
      <w:r w:rsidRPr="005E6127">
        <w:t xml:space="preserve"> together with a review on building codes and regulations</w:t>
      </w:r>
      <w:r w:rsidR="00DC1C2E" w:rsidRPr="005E6127">
        <w:t>,</w:t>
      </w:r>
      <w:r w:rsidRPr="005E6127">
        <w:t xml:space="preserve"> was also carried out.</w:t>
      </w:r>
      <w:r w:rsidR="008A0A67" w:rsidRPr="005E6127">
        <w:t xml:space="preserve"> Current work is being devoted to the analysis of homes survivability and sheltering capacity under different fire conditions. </w:t>
      </w:r>
    </w:p>
    <w:p w14:paraId="08E240FB" w14:textId="0215CB1F" w:rsidR="00675AB6" w:rsidRDefault="003975D7" w:rsidP="003A17C7">
      <w:pPr>
        <w:pStyle w:val="CETBodytext"/>
        <w:rPr>
          <w:lang w:val="en-GB"/>
        </w:rPr>
      </w:pPr>
      <w:r w:rsidRPr="005E6127">
        <w:t xml:space="preserve">The methodology presented above is one of the </w:t>
      </w:r>
      <w:r w:rsidR="00C63710" w:rsidRPr="005E6127">
        <w:t>main</w:t>
      </w:r>
      <w:r w:rsidRPr="005E6127">
        <w:t xml:space="preserve"> results produced </w:t>
      </w:r>
      <w:r w:rsidR="00C63710" w:rsidRPr="005E6127">
        <w:t xml:space="preserve">during the first year of research activity. </w:t>
      </w:r>
      <w:r w:rsidR="006A4004" w:rsidRPr="005E6127">
        <w:t>Although representative of a safe situation, t</w:t>
      </w:r>
      <w:r w:rsidR="00C63710" w:rsidRPr="005E6127">
        <w:t xml:space="preserve">he example of application </w:t>
      </w:r>
      <w:r w:rsidR="00B92B36" w:rsidRPr="005E6127">
        <w:t>shown in this work demonstrates how such methodology can be used to assess whether a given WUI fire scenario has the potential to threaten domestic LPG tank integrity</w:t>
      </w:r>
      <w:r w:rsidR="003D4C4F" w:rsidRPr="005E6127">
        <w:t>,</w:t>
      </w:r>
      <w:r w:rsidR="00DC1C2E" w:rsidRPr="005E6127">
        <w:t xml:space="preserve"> thus</w:t>
      </w:r>
      <w:r w:rsidR="003D4C4F" w:rsidRPr="005E6127">
        <w:t xml:space="preserve"> providing a reliable tool to assist risk management decision makers and regulators. </w:t>
      </w:r>
      <w:r w:rsidR="008A0A67" w:rsidRPr="005E6127">
        <w:t>T</w:t>
      </w:r>
      <w:r w:rsidR="00B92B36" w:rsidRPr="005E6127">
        <w:t>he systematic application of this methodology to a set of reference scenarios</w:t>
      </w:r>
      <w:r w:rsidR="006A4004" w:rsidRPr="005E6127">
        <w:t xml:space="preserve"> (e.g. wild fuels at the perimeter of settlements, non-natural fuel packs accumulated in sheds, etc.)</w:t>
      </w:r>
      <w:r w:rsidR="00B92B36" w:rsidRPr="005E6127">
        <w:t xml:space="preserve"> may</w:t>
      </w:r>
      <w:bookmarkStart w:id="3" w:name="_Hlk23969518"/>
      <w:r w:rsidR="00B92B36" w:rsidRPr="005E6127">
        <w:t xml:space="preserve"> contribute to a more sound and harmonized definition of safety distances for LPG domestic tank at the WUI</w:t>
      </w:r>
      <w:bookmarkEnd w:id="3"/>
      <w:r w:rsidR="00B92B36" w:rsidRPr="005E6127">
        <w:t>.</w:t>
      </w:r>
      <w:r w:rsidR="008A0A67" w:rsidRPr="005E6127">
        <w:t xml:space="preserve"> This is an example of how the outcomes of the WUIVIEW project may </w:t>
      </w:r>
      <w:r w:rsidR="008A0A67" w:rsidRPr="005E6127">
        <w:rPr>
          <w:lang w:val="en-GB"/>
        </w:rPr>
        <w:t xml:space="preserve">help to increase safety </w:t>
      </w:r>
      <w:r w:rsidR="00DC1C2E" w:rsidRPr="005E6127">
        <w:rPr>
          <w:lang w:val="en-GB"/>
        </w:rPr>
        <w:t xml:space="preserve">in </w:t>
      </w:r>
      <w:r w:rsidR="008A0A67" w:rsidRPr="005E6127">
        <w:rPr>
          <w:lang w:val="en-GB"/>
        </w:rPr>
        <w:t>WUI communities and drive the transition towards a more resilient society.</w:t>
      </w:r>
    </w:p>
    <w:p w14:paraId="38809D72" w14:textId="2B2F14AE" w:rsidR="00447594" w:rsidRPr="005E6127" w:rsidRDefault="006255CE" w:rsidP="003C2203">
      <w:pPr>
        <w:pStyle w:val="CETAcknowledgementstitle"/>
      </w:pPr>
      <w:bookmarkStart w:id="4" w:name="_GoBack"/>
      <w:r w:rsidRPr="006255CE">
        <w:t>Acknowledgements</w:t>
      </w:r>
    </w:p>
    <w:bookmarkEnd w:id="4"/>
    <w:p w14:paraId="627CEE21" w14:textId="36D257BD" w:rsidR="00447594" w:rsidRPr="005E6127" w:rsidRDefault="006255CE" w:rsidP="003A17C7">
      <w:pPr>
        <w:pStyle w:val="CETBodytext"/>
      </w:pPr>
      <w:r w:rsidRPr="006255CE">
        <w:rPr>
          <w:lang w:val="en-GB"/>
        </w:rPr>
        <w:t>This research was partially funded by the European Union Civil Protection (Project GA 826522 WUIVIEW UCPM-2018-PP-AG).</w:t>
      </w:r>
    </w:p>
    <w:p w14:paraId="2DD29733" w14:textId="192D46B8" w:rsidR="009B6488" w:rsidRPr="005E6127" w:rsidRDefault="009B6488" w:rsidP="003A17C7">
      <w:pPr>
        <w:pStyle w:val="CETReference"/>
        <w:spacing w:line="264" w:lineRule="auto"/>
        <w:rPr>
          <w:lang w:val="es-ES"/>
        </w:rPr>
      </w:pPr>
      <w:r w:rsidRPr="005E6127">
        <w:t>References</w:t>
      </w:r>
    </w:p>
    <w:p w14:paraId="3EFB5E53" w14:textId="47743EEE" w:rsidR="00276956" w:rsidRPr="007C0F85" w:rsidRDefault="00F67A5A" w:rsidP="003C2203">
      <w:pPr>
        <w:pStyle w:val="CETReferencetext"/>
        <w:rPr>
          <w:spacing w:val="-4"/>
        </w:rPr>
      </w:pPr>
      <w:r w:rsidRPr="007C0F85">
        <w:rPr>
          <w:spacing w:val="-4"/>
        </w:rPr>
        <w:fldChar w:fldCharType="begin" w:fldLock="1"/>
      </w:r>
      <w:r w:rsidRPr="007C0F85">
        <w:rPr>
          <w:spacing w:val="-4"/>
        </w:rPr>
        <w:instrText xml:space="preserve">ADDIN Mendeley Bibliography CSL_BIBLIOGRAPHY </w:instrText>
      </w:r>
      <w:r w:rsidRPr="007C0F85">
        <w:rPr>
          <w:spacing w:val="-4"/>
        </w:rPr>
        <w:fldChar w:fldCharType="separate"/>
      </w:r>
      <w:proofErr w:type="spellStart"/>
      <w:r w:rsidR="00276956" w:rsidRPr="007C0F85">
        <w:rPr>
          <w:spacing w:val="-4"/>
        </w:rPr>
        <w:t>Dimitrakopoulos</w:t>
      </w:r>
      <w:proofErr w:type="spellEnd"/>
      <w:r w:rsidR="00276956" w:rsidRPr="007C0F85">
        <w:rPr>
          <w:spacing w:val="-4"/>
        </w:rPr>
        <w:t xml:space="preserve">, A., </w:t>
      </w:r>
      <w:proofErr w:type="spellStart"/>
      <w:r w:rsidR="00276956" w:rsidRPr="007C0F85">
        <w:rPr>
          <w:spacing w:val="-4"/>
        </w:rPr>
        <w:t>Gogi</w:t>
      </w:r>
      <w:proofErr w:type="spellEnd"/>
      <w:r w:rsidR="00276956" w:rsidRPr="007C0F85">
        <w:rPr>
          <w:spacing w:val="-4"/>
        </w:rPr>
        <w:t xml:space="preserve">, C., Stamatelos, G., </w:t>
      </w:r>
      <w:proofErr w:type="spellStart"/>
      <w:r w:rsidR="00276956" w:rsidRPr="007C0F85">
        <w:rPr>
          <w:spacing w:val="-4"/>
        </w:rPr>
        <w:t>Mitsopoulos</w:t>
      </w:r>
      <w:proofErr w:type="spellEnd"/>
      <w:r w:rsidR="00276956" w:rsidRPr="007C0F85">
        <w:rPr>
          <w:spacing w:val="-4"/>
        </w:rPr>
        <w:t>, I., 2011. Statistical Analysis of the Fire Environment of Large Forest Fires (1000 ha) in Greece. Polish J. Environ. Stud. 20, 327–332.</w:t>
      </w:r>
    </w:p>
    <w:p w14:paraId="4C5E7828" w14:textId="77777777" w:rsidR="00276956" w:rsidRPr="007C0F85" w:rsidRDefault="00276956" w:rsidP="003C2203">
      <w:pPr>
        <w:pStyle w:val="CETReferencetext"/>
        <w:rPr>
          <w:spacing w:val="-4"/>
        </w:rPr>
      </w:pPr>
      <w:r w:rsidRPr="007C0F85">
        <w:rPr>
          <w:spacing w:val="-4"/>
        </w:rPr>
        <w:t>Eisenberg, N.A., Lynch, C.J., Breeding, R.J., 1975. Vulnerability model. A simulation system for assessing damage resulting from marine spills. Final report.</w:t>
      </w:r>
    </w:p>
    <w:p w14:paraId="5F3486D9" w14:textId="5E0D35A0" w:rsidR="00276956" w:rsidRPr="007C0F85" w:rsidRDefault="00276956" w:rsidP="003C2203">
      <w:pPr>
        <w:pStyle w:val="CETReferencetext"/>
        <w:rPr>
          <w:spacing w:val="-4"/>
        </w:rPr>
      </w:pPr>
      <w:r w:rsidRPr="007C0F85">
        <w:rPr>
          <w:spacing w:val="-4"/>
        </w:rPr>
        <w:t xml:space="preserve">Flannigan, M.D., Wotton, B.M., Marshall, G.A., de Groot, W.J., Johnston, J., </w:t>
      </w:r>
      <w:proofErr w:type="spellStart"/>
      <w:r w:rsidRPr="007C0F85">
        <w:rPr>
          <w:spacing w:val="-4"/>
        </w:rPr>
        <w:t>Jurko</w:t>
      </w:r>
      <w:proofErr w:type="spellEnd"/>
      <w:r w:rsidRPr="007C0F85">
        <w:rPr>
          <w:spacing w:val="-4"/>
        </w:rPr>
        <w:t xml:space="preserve">, N., </w:t>
      </w:r>
      <w:proofErr w:type="spellStart"/>
      <w:r w:rsidRPr="007C0F85">
        <w:rPr>
          <w:spacing w:val="-4"/>
        </w:rPr>
        <w:t>Cantin</w:t>
      </w:r>
      <w:proofErr w:type="spellEnd"/>
      <w:r w:rsidRPr="007C0F85">
        <w:rPr>
          <w:spacing w:val="-4"/>
        </w:rPr>
        <w:t xml:space="preserve">, A.S., 2016. Fuel moisture sensitivity to temperature and precipitation: climate change implications. </w:t>
      </w:r>
      <w:proofErr w:type="spellStart"/>
      <w:r w:rsidRPr="007C0F85">
        <w:rPr>
          <w:spacing w:val="-4"/>
        </w:rPr>
        <w:t>Clim</w:t>
      </w:r>
      <w:proofErr w:type="spellEnd"/>
      <w:r w:rsidRPr="007C0F85">
        <w:rPr>
          <w:spacing w:val="-4"/>
        </w:rPr>
        <w:t>. Change 134, 59–71.</w:t>
      </w:r>
    </w:p>
    <w:p w14:paraId="7D261762" w14:textId="3BCF218D" w:rsidR="00276956" w:rsidRPr="007C0F85" w:rsidRDefault="00276956" w:rsidP="003C2203">
      <w:pPr>
        <w:pStyle w:val="CETReferencetext"/>
        <w:rPr>
          <w:spacing w:val="-4"/>
        </w:rPr>
      </w:pPr>
      <w:r w:rsidRPr="007C0F85">
        <w:rPr>
          <w:spacing w:val="-4"/>
        </w:rPr>
        <w:t xml:space="preserve">Hurley, M.D., </w:t>
      </w:r>
      <w:proofErr w:type="spellStart"/>
      <w:r w:rsidRPr="007C0F85">
        <w:rPr>
          <w:spacing w:val="-4"/>
        </w:rPr>
        <w:t>Gottuk</w:t>
      </w:r>
      <w:proofErr w:type="spellEnd"/>
      <w:r w:rsidRPr="007C0F85">
        <w:rPr>
          <w:spacing w:val="-4"/>
        </w:rPr>
        <w:t xml:space="preserve">, J., Hall, K., Harada, C., </w:t>
      </w:r>
      <w:proofErr w:type="spellStart"/>
      <w:r w:rsidRPr="007C0F85">
        <w:rPr>
          <w:spacing w:val="-4"/>
        </w:rPr>
        <w:t>Kuligowski</w:t>
      </w:r>
      <w:proofErr w:type="spellEnd"/>
      <w:r w:rsidRPr="007C0F85">
        <w:rPr>
          <w:spacing w:val="-4"/>
        </w:rPr>
        <w:t xml:space="preserve">, E., </w:t>
      </w:r>
      <w:proofErr w:type="spellStart"/>
      <w:r w:rsidRPr="007C0F85">
        <w:rPr>
          <w:spacing w:val="-4"/>
        </w:rPr>
        <w:t>Puchovsky</w:t>
      </w:r>
      <w:proofErr w:type="spellEnd"/>
      <w:r w:rsidRPr="007C0F85">
        <w:rPr>
          <w:spacing w:val="-4"/>
        </w:rPr>
        <w:t xml:space="preserve">, M., Torero, J., Watts, J., </w:t>
      </w:r>
      <w:proofErr w:type="spellStart"/>
      <w:r w:rsidRPr="007C0F85">
        <w:rPr>
          <w:spacing w:val="-4"/>
        </w:rPr>
        <w:t>Wieczorek</w:t>
      </w:r>
      <w:proofErr w:type="spellEnd"/>
      <w:r w:rsidRPr="007C0F85">
        <w:rPr>
          <w:spacing w:val="-4"/>
        </w:rPr>
        <w:t xml:space="preserve">, C., 2002. SFPE handbook of fire protection engineering (1995), Fire Safety Journal. </w:t>
      </w:r>
    </w:p>
    <w:p w14:paraId="395C01AA" w14:textId="77777777" w:rsidR="00276956" w:rsidRPr="007C0F85" w:rsidRDefault="00276956" w:rsidP="003C2203">
      <w:pPr>
        <w:pStyle w:val="CETReferencetext"/>
        <w:rPr>
          <w:spacing w:val="-4"/>
        </w:rPr>
      </w:pPr>
      <w:r w:rsidRPr="007C0F85">
        <w:rPr>
          <w:spacing w:val="-4"/>
        </w:rPr>
        <w:t xml:space="preserve">Lee, W.H., 1979. A Pressure Iteration Scheme for Two-Phase </w:t>
      </w:r>
      <w:proofErr w:type="spellStart"/>
      <w:r w:rsidRPr="007C0F85">
        <w:rPr>
          <w:spacing w:val="-4"/>
        </w:rPr>
        <w:t>Modeling</w:t>
      </w:r>
      <w:proofErr w:type="spellEnd"/>
      <w:r w:rsidRPr="007C0F85">
        <w:rPr>
          <w:spacing w:val="-4"/>
        </w:rPr>
        <w:t xml:space="preserve"> Technical Report LA-UR 79-975. Los Alamos, New Mexico.</w:t>
      </w:r>
    </w:p>
    <w:p w14:paraId="19B8A25D" w14:textId="77777777" w:rsidR="00276956" w:rsidRPr="007C0F85" w:rsidRDefault="00276956" w:rsidP="003C2203">
      <w:pPr>
        <w:pStyle w:val="CETReferencetext"/>
        <w:rPr>
          <w:spacing w:val="-4"/>
        </w:rPr>
      </w:pPr>
      <w:r w:rsidRPr="007C0F85">
        <w:rPr>
          <w:spacing w:val="-4"/>
        </w:rPr>
        <w:t xml:space="preserve">Manu, C.C., </w:t>
      </w:r>
      <w:proofErr w:type="spellStart"/>
      <w:r w:rsidRPr="007C0F85">
        <w:rPr>
          <w:spacing w:val="-4"/>
        </w:rPr>
        <w:t>Birk</w:t>
      </w:r>
      <w:proofErr w:type="spellEnd"/>
      <w:r w:rsidRPr="007C0F85">
        <w:rPr>
          <w:spacing w:val="-4"/>
        </w:rPr>
        <w:t>, A.M., Kim, I.Y., 2009. Stress rupture predictions of pressure vessels exposed to fully engulfing and local impingement accidental fire heat loads. Eng. Fail. Anal. 16, 1141–1152.</w:t>
      </w:r>
    </w:p>
    <w:p w14:paraId="5B3987D3" w14:textId="4205DE51" w:rsidR="00276956" w:rsidRPr="007C0F85" w:rsidRDefault="00276956" w:rsidP="003C2203">
      <w:pPr>
        <w:pStyle w:val="CETReferencetext"/>
        <w:rPr>
          <w:spacing w:val="-4"/>
        </w:rPr>
      </w:pPr>
      <w:proofErr w:type="spellStart"/>
      <w:r w:rsidRPr="007C0F85">
        <w:rPr>
          <w:spacing w:val="-4"/>
        </w:rPr>
        <w:t>Manzello</w:t>
      </w:r>
      <w:proofErr w:type="spellEnd"/>
      <w:r w:rsidRPr="007C0F85">
        <w:rPr>
          <w:spacing w:val="-4"/>
        </w:rPr>
        <w:t xml:space="preserve">, S.L., </w:t>
      </w:r>
      <w:proofErr w:type="spellStart"/>
      <w:r w:rsidRPr="007C0F85">
        <w:rPr>
          <w:spacing w:val="-4"/>
        </w:rPr>
        <w:t>Blanchi</w:t>
      </w:r>
      <w:proofErr w:type="spellEnd"/>
      <w:r w:rsidRPr="007C0F85">
        <w:rPr>
          <w:spacing w:val="-4"/>
        </w:rPr>
        <w:t xml:space="preserve">, R., </w:t>
      </w:r>
      <w:proofErr w:type="spellStart"/>
      <w:r w:rsidRPr="007C0F85">
        <w:rPr>
          <w:spacing w:val="-4"/>
        </w:rPr>
        <w:t>Gollner</w:t>
      </w:r>
      <w:proofErr w:type="spellEnd"/>
      <w:r w:rsidRPr="007C0F85">
        <w:rPr>
          <w:spacing w:val="-4"/>
        </w:rPr>
        <w:t xml:space="preserve">, M.J., Gorham, D., McAllister, S., Pastor, E., </w:t>
      </w:r>
      <w:proofErr w:type="spellStart"/>
      <w:r w:rsidRPr="007C0F85">
        <w:rPr>
          <w:spacing w:val="-4"/>
        </w:rPr>
        <w:t>Planas</w:t>
      </w:r>
      <w:proofErr w:type="spellEnd"/>
      <w:r w:rsidRPr="007C0F85">
        <w:rPr>
          <w:spacing w:val="-4"/>
        </w:rPr>
        <w:t xml:space="preserve">, E., </w:t>
      </w:r>
      <w:proofErr w:type="spellStart"/>
      <w:r w:rsidRPr="007C0F85">
        <w:rPr>
          <w:spacing w:val="-4"/>
        </w:rPr>
        <w:t>Reszka</w:t>
      </w:r>
      <w:proofErr w:type="spellEnd"/>
      <w:r w:rsidRPr="007C0F85">
        <w:rPr>
          <w:spacing w:val="-4"/>
        </w:rPr>
        <w:t xml:space="preserve">, P., Suzuki, S., 2018. Summary of workshop large outdoor fires and the built environment, in: Fire Safety Journal. Elsevier Ltd, pp. 76–92. </w:t>
      </w:r>
    </w:p>
    <w:p w14:paraId="491C92C7" w14:textId="144703AE" w:rsidR="00276956" w:rsidRPr="007C0F85" w:rsidRDefault="00276956" w:rsidP="003C2203">
      <w:pPr>
        <w:pStyle w:val="CETReferencetext"/>
        <w:rPr>
          <w:spacing w:val="-4"/>
        </w:rPr>
      </w:pPr>
      <w:r w:rsidRPr="007C0F85">
        <w:rPr>
          <w:spacing w:val="-4"/>
        </w:rPr>
        <w:t xml:space="preserve">Mell, W., </w:t>
      </w:r>
      <w:proofErr w:type="spellStart"/>
      <w:r w:rsidRPr="007C0F85">
        <w:rPr>
          <w:spacing w:val="-4"/>
        </w:rPr>
        <w:t>Maranghides</w:t>
      </w:r>
      <w:proofErr w:type="spellEnd"/>
      <w:r w:rsidRPr="007C0F85">
        <w:rPr>
          <w:spacing w:val="-4"/>
        </w:rPr>
        <w:t xml:space="preserve">, A., McDermott, R., </w:t>
      </w:r>
      <w:proofErr w:type="spellStart"/>
      <w:r w:rsidRPr="007C0F85">
        <w:rPr>
          <w:spacing w:val="-4"/>
        </w:rPr>
        <w:t>Manzello</w:t>
      </w:r>
      <w:proofErr w:type="spellEnd"/>
      <w:r w:rsidRPr="007C0F85">
        <w:rPr>
          <w:spacing w:val="-4"/>
        </w:rPr>
        <w:t xml:space="preserve">, S.L., 2009. Numerical simulation and experiments of burning </w:t>
      </w:r>
      <w:proofErr w:type="spellStart"/>
      <w:r w:rsidRPr="007C0F85">
        <w:rPr>
          <w:spacing w:val="-4"/>
        </w:rPr>
        <w:t>douglas</w:t>
      </w:r>
      <w:proofErr w:type="spellEnd"/>
      <w:r w:rsidRPr="007C0F85">
        <w:rPr>
          <w:spacing w:val="-4"/>
        </w:rPr>
        <w:t xml:space="preserve"> fir trees. Combust. Flame 156, 2023–2041. </w:t>
      </w:r>
    </w:p>
    <w:p w14:paraId="6837B010" w14:textId="0364DB71" w:rsidR="00276956" w:rsidRPr="007C0F85" w:rsidRDefault="00276956" w:rsidP="003C2203">
      <w:pPr>
        <w:pStyle w:val="CETReferencetext"/>
        <w:rPr>
          <w:spacing w:val="-4"/>
        </w:rPr>
      </w:pPr>
      <w:r w:rsidRPr="007C0F85">
        <w:rPr>
          <w:spacing w:val="-4"/>
        </w:rPr>
        <w:t xml:space="preserve">Pastor, E., Muñoz, J.A., Caballero, D., </w:t>
      </w:r>
      <w:proofErr w:type="spellStart"/>
      <w:r w:rsidRPr="007C0F85">
        <w:rPr>
          <w:spacing w:val="-4"/>
        </w:rPr>
        <w:t>Àgueda</w:t>
      </w:r>
      <w:proofErr w:type="spellEnd"/>
      <w:r w:rsidRPr="007C0F85">
        <w:rPr>
          <w:spacing w:val="-4"/>
        </w:rPr>
        <w:t xml:space="preserve">, A., </w:t>
      </w:r>
      <w:proofErr w:type="spellStart"/>
      <w:r w:rsidRPr="007C0F85">
        <w:rPr>
          <w:spacing w:val="-4"/>
        </w:rPr>
        <w:t>Dalmau</w:t>
      </w:r>
      <w:proofErr w:type="spellEnd"/>
      <w:r w:rsidRPr="007C0F85">
        <w:rPr>
          <w:spacing w:val="-4"/>
        </w:rPr>
        <w:t xml:space="preserve">, F., </w:t>
      </w:r>
      <w:proofErr w:type="spellStart"/>
      <w:r w:rsidRPr="007C0F85">
        <w:rPr>
          <w:spacing w:val="-4"/>
        </w:rPr>
        <w:t>Planas</w:t>
      </w:r>
      <w:proofErr w:type="spellEnd"/>
      <w:r w:rsidRPr="007C0F85">
        <w:rPr>
          <w:spacing w:val="-4"/>
        </w:rPr>
        <w:t xml:space="preserve">, E., 2019. Wildland–Urban Interface Fires in Spain: Summary of the Policy Framework and Recommendations for Improvement. Fire Technol. </w:t>
      </w:r>
    </w:p>
    <w:p w14:paraId="3B6A3280" w14:textId="4F433E7D" w:rsidR="00276956" w:rsidRPr="007C0F85" w:rsidRDefault="00276956" w:rsidP="003C2203">
      <w:pPr>
        <w:pStyle w:val="CETReferencetext"/>
        <w:rPr>
          <w:spacing w:val="-4"/>
        </w:rPr>
      </w:pPr>
      <w:proofErr w:type="spellStart"/>
      <w:r w:rsidRPr="007C0F85">
        <w:rPr>
          <w:spacing w:val="-4"/>
        </w:rPr>
        <w:t>Scarponi</w:t>
      </w:r>
      <w:proofErr w:type="spellEnd"/>
      <w:r w:rsidRPr="007C0F85">
        <w:rPr>
          <w:spacing w:val="-4"/>
        </w:rPr>
        <w:t xml:space="preserve">, G.E., </w:t>
      </w:r>
      <w:proofErr w:type="spellStart"/>
      <w:r w:rsidRPr="007C0F85">
        <w:rPr>
          <w:spacing w:val="-4"/>
        </w:rPr>
        <w:t>Landucci</w:t>
      </w:r>
      <w:proofErr w:type="spellEnd"/>
      <w:r w:rsidRPr="007C0F85">
        <w:rPr>
          <w:spacing w:val="-4"/>
        </w:rPr>
        <w:t xml:space="preserve">, G., </w:t>
      </w:r>
      <w:proofErr w:type="spellStart"/>
      <w:r w:rsidRPr="007C0F85">
        <w:rPr>
          <w:spacing w:val="-4"/>
        </w:rPr>
        <w:t>Birk</w:t>
      </w:r>
      <w:proofErr w:type="spellEnd"/>
      <w:r w:rsidRPr="007C0F85">
        <w:rPr>
          <w:spacing w:val="-4"/>
        </w:rPr>
        <w:t xml:space="preserve">, A.M., </w:t>
      </w:r>
      <w:proofErr w:type="spellStart"/>
      <w:r w:rsidRPr="007C0F85">
        <w:rPr>
          <w:spacing w:val="-4"/>
        </w:rPr>
        <w:t>Cozzani</w:t>
      </w:r>
      <w:proofErr w:type="spellEnd"/>
      <w:r w:rsidRPr="007C0F85">
        <w:rPr>
          <w:spacing w:val="-4"/>
        </w:rPr>
        <w:t xml:space="preserve">, V., 2019a. An innovative three-dimensional approach for the simulation of pressure vessels exposed to fire. J. Loss Prev. Process Ind. </w:t>
      </w:r>
    </w:p>
    <w:p w14:paraId="7420266C" w14:textId="61C12357" w:rsidR="00276956" w:rsidRPr="007C0F85" w:rsidRDefault="00276956" w:rsidP="003C2203">
      <w:pPr>
        <w:pStyle w:val="CETReferencetext"/>
        <w:rPr>
          <w:spacing w:val="-4"/>
        </w:rPr>
      </w:pPr>
      <w:proofErr w:type="spellStart"/>
      <w:r w:rsidRPr="007C0F85">
        <w:rPr>
          <w:spacing w:val="-4"/>
        </w:rPr>
        <w:t>Scarponi</w:t>
      </w:r>
      <w:proofErr w:type="spellEnd"/>
      <w:r w:rsidRPr="007C0F85">
        <w:rPr>
          <w:spacing w:val="-4"/>
        </w:rPr>
        <w:t xml:space="preserve">, G.E., </w:t>
      </w:r>
      <w:proofErr w:type="spellStart"/>
      <w:r w:rsidRPr="007C0F85">
        <w:rPr>
          <w:spacing w:val="-4"/>
        </w:rPr>
        <w:t>Landucci</w:t>
      </w:r>
      <w:proofErr w:type="spellEnd"/>
      <w:r w:rsidRPr="007C0F85">
        <w:rPr>
          <w:spacing w:val="-4"/>
        </w:rPr>
        <w:t xml:space="preserve">, G., </w:t>
      </w:r>
      <w:proofErr w:type="spellStart"/>
      <w:r w:rsidRPr="007C0F85">
        <w:rPr>
          <w:spacing w:val="-4"/>
        </w:rPr>
        <w:t>Birk</w:t>
      </w:r>
      <w:proofErr w:type="spellEnd"/>
      <w:r w:rsidRPr="007C0F85">
        <w:rPr>
          <w:spacing w:val="-4"/>
        </w:rPr>
        <w:t xml:space="preserve">, A.M., </w:t>
      </w:r>
      <w:proofErr w:type="spellStart"/>
      <w:r w:rsidRPr="007C0F85">
        <w:rPr>
          <w:spacing w:val="-4"/>
        </w:rPr>
        <w:t>Cozzani</w:t>
      </w:r>
      <w:proofErr w:type="spellEnd"/>
      <w:r w:rsidRPr="007C0F85">
        <w:rPr>
          <w:spacing w:val="-4"/>
        </w:rPr>
        <w:t xml:space="preserve">, V., 2019b. An innovative three-dimensional approach for the simulation of pressure vessels exposed to fire. J. Loss Prev. Process Ind. 61, 160–173. </w:t>
      </w:r>
    </w:p>
    <w:p w14:paraId="106EF9D8" w14:textId="4975A9F4" w:rsidR="00276956" w:rsidRPr="007C0F85" w:rsidRDefault="00276956" w:rsidP="003C2203">
      <w:pPr>
        <w:pStyle w:val="CETReferencetext"/>
        <w:rPr>
          <w:spacing w:val="-4"/>
        </w:rPr>
      </w:pPr>
      <w:proofErr w:type="spellStart"/>
      <w:r w:rsidRPr="007C0F85">
        <w:rPr>
          <w:spacing w:val="-4"/>
        </w:rPr>
        <w:t>Scarponi</w:t>
      </w:r>
      <w:proofErr w:type="spellEnd"/>
      <w:r w:rsidRPr="007C0F85">
        <w:rPr>
          <w:spacing w:val="-4"/>
        </w:rPr>
        <w:t xml:space="preserve">, G.E., </w:t>
      </w:r>
      <w:proofErr w:type="spellStart"/>
      <w:r w:rsidRPr="007C0F85">
        <w:rPr>
          <w:spacing w:val="-4"/>
        </w:rPr>
        <w:t>Landucci</w:t>
      </w:r>
      <w:proofErr w:type="spellEnd"/>
      <w:r w:rsidRPr="007C0F85">
        <w:rPr>
          <w:spacing w:val="-4"/>
        </w:rPr>
        <w:t xml:space="preserve">, G., </w:t>
      </w:r>
      <w:proofErr w:type="spellStart"/>
      <w:r w:rsidRPr="007C0F85">
        <w:rPr>
          <w:spacing w:val="-4"/>
        </w:rPr>
        <w:t>Heymes</w:t>
      </w:r>
      <w:proofErr w:type="spellEnd"/>
      <w:r w:rsidRPr="007C0F85">
        <w:rPr>
          <w:spacing w:val="-4"/>
        </w:rPr>
        <w:t xml:space="preserve">, F., </w:t>
      </w:r>
      <w:proofErr w:type="spellStart"/>
      <w:r w:rsidRPr="007C0F85">
        <w:rPr>
          <w:spacing w:val="-4"/>
        </w:rPr>
        <w:t>Cozzani</w:t>
      </w:r>
      <w:proofErr w:type="spellEnd"/>
      <w:r w:rsidRPr="007C0F85">
        <w:rPr>
          <w:spacing w:val="-4"/>
        </w:rPr>
        <w:t xml:space="preserve">, V., 2018. Experimental and numerical study of the </w:t>
      </w:r>
      <w:proofErr w:type="spellStart"/>
      <w:r w:rsidRPr="007C0F85">
        <w:rPr>
          <w:spacing w:val="-4"/>
        </w:rPr>
        <w:t>behavior</w:t>
      </w:r>
      <w:proofErr w:type="spellEnd"/>
      <w:r w:rsidRPr="007C0F85">
        <w:rPr>
          <w:spacing w:val="-4"/>
        </w:rPr>
        <w:t xml:space="preserve"> of LPG tanks exposed to wildland fires. Process </w:t>
      </w:r>
      <w:proofErr w:type="spellStart"/>
      <w:r w:rsidRPr="007C0F85">
        <w:rPr>
          <w:spacing w:val="-4"/>
        </w:rPr>
        <w:t>Saf</w:t>
      </w:r>
      <w:proofErr w:type="spellEnd"/>
      <w:r w:rsidRPr="007C0F85">
        <w:rPr>
          <w:spacing w:val="-4"/>
        </w:rPr>
        <w:t xml:space="preserve">. Environ. Prot. 114, 251–270. </w:t>
      </w:r>
    </w:p>
    <w:p w14:paraId="2A578014" w14:textId="191E089B" w:rsidR="00276956" w:rsidRPr="007C0F85" w:rsidRDefault="00276956" w:rsidP="003C2203">
      <w:pPr>
        <w:pStyle w:val="CETReferencetext"/>
        <w:rPr>
          <w:noProof/>
          <w:spacing w:val="-4"/>
        </w:rPr>
      </w:pPr>
      <w:proofErr w:type="spellStart"/>
      <w:r w:rsidRPr="007C0F85">
        <w:rPr>
          <w:spacing w:val="-4"/>
        </w:rPr>
        <w:t>Scarponi</w:t>
      </w:r>
      <w:proofErr w:type="spellEnd"/>
      <w:r w:rsidRPr="007C0F85">
        <w:rPr>
          <w:spacing w:val="-4"/>
        </w:rPr>
        <w:t xml:space="preserve">, G.E., Pastor, E., </w:t>
      </w:r>
      <w:proofErr w:type="spellStart"/>
      <w:r w:rsidRPr="007C0F85">
        <w:rPr>
          <w:spacing w:val="-4"/>
        </w:rPr>
        <w:t>Planas</w:t>
      </w:r>
      <w:proofErr w:type="spellEnd"/>
      <w:r w:rsidRPr="007C0F85">
        <w:rPr>
          <w:spacing w:val="-4"/>
        </w:rPr>
        <w:t xml:space="preserve">, E., </w:t>
      </w:r>
      <w:proofErr w:type="spellStart"/>
      <w:r w:rsidRPr="007C0F85">
        <w:rPr>
          <w:spacing w:val="-4"/>
        </w:rPr>
        <w:t>Cozzani</w:t>
      </w:r>
      <w:proofErr w:type="spellEnd"/>
      <w:r w:rsidRPr="007C0F85">
        <w:rPr>
          <w:spacing w:val="-4"/>
        </w:rPr>
        <w:t xml:space="preserve">, V., 2020. Analysis of the impact of wildland-urban-interface fires on LPG domestic tanks. </w:t>
      </w:r>
      <w:proofErr w:type="spellStart"/>
      <w:r w:rsidRPr="007C0F85">
        <w:rPr>
          <w:spacing w:val="-4"/>
        </w:rPr>
        <w:t>Saf</w:t>
      </w:r>
      <w:proofErr w:type="spellEnd"/>
      <w:r w:rsidRPr="007C0F85">
        <w:rPr>
          <w:spacing w:val="-4"/>
        </w:rPr>
        <w:t>. Sci. 124, 104588.</w:t>
      </w:r>
      <w:r w:rsidR="00F67A5A" w:rsidRPr="007C0F85">
        <w:rPr>
          <w:spacing w:val="-4"/>
        </w:rPr>
        <w:fldChar w:fldCharType="end"/>
      </w:r>
    </w:p>
    <w:sectPr w:rsidR="00276956" w:rsidRPr="007C0F85" w:rsidSect="009B6488">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86352" w14:textId="77777777" w:rsidR="00EC277C" w:rsidRDefault="00EC277C" w:rsidP="004F5E36">
      <w:r>
        <w:separator/>
      </w:r>
    </w:p>
  </w:endnote>
  <w:endnote w:type="continuationSeparator" w:id="0">
    <w:p w14:paraId="31994731" w14:textId="77777777" w:rsidR="00EC277C" w:rsidRDefault="00EC277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A67CB" w14:textId="77777777" w:rsidR="00EC277C" w:rsidRDefault="00EC277C" w:rsidP="004F5E36">
      <w:r>
        <w:separator/>
      </w:r>
    </w:p>
  </w:footnote>
  <w:footnote w:type="continuationSeparator" w:id="0">
    <w:p w14:paraId="5617E1ED" w14:textId="77777777" w:rsidR="00EC277C" w:rsidRDefault="00EC277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161E24CE"/>
    <w:multiLevelType w:val="hybridMultilevel"/>
    <w:tmpl w:val="C406C2B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38217E"/>
    <w:multiLevelType w:val="multilevel"/>
    <w:tmpl w:val="6DBE8424"/>
    <w:lvl w:ilvl="0">
      <w:start w:val="1"/>
      <w:numFmt w:val="decimal"/>
      <w:suff w:val="space"/>
      <w:lvlText w:val="Chapter %1"/>
      <w:lvlJc w:val="left"/>
      <w:pPr>
        <w:ind w:left="0" w:firstLine="0"/>
      </w:pPr>
      <w:rPr>
        <w:rFonts w:hint="default"/>
        <w:lang w:val="en-US"/>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DBD27B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AD"/>
    <w:rsid w:val="000027C0"/>
    <w:rsid w:val="000052FB"/>
    <w:rsid w:val="000117CB"/>
    <w:rsid w:val="00016C05"/>
    <w:rsid w:val="0001732F"/>
    <w:rsid w:val="00020F64"/>
    <w:rsid w:val="0003148D"/>
    <w:rsid w:val="00036E86"/>
    <w:rsid w:val="0005084A"/>
    <w:rsid w:val="00051566"/>
    <w:rsid w:val="00052674"/>
    <w:rsid w:val="00055828"/>
    <w:rsid w:val="00062059"/>
    <w:rsid w:val="00062A9A"/>
    <w:rsid w:val="00065058"/>
    <w:rsid w:val="000674B4"/>
    <w:rsid w:val="000735BA"/>
    <w:rsid w:val="0007366F"/>
    <w:rsid w:val="00075DD9"/>
    <w:rsid w:val="000778F1"/>
    <w:rsid w:val="0008592E"/>
    <w:rsid w:val="00086C39"/>
    <w:rsid w:val="0009282E"/>
    <w:rsid w:val="00095865"/>
    <w:rsid w:val="00095E91"/>
    <w:rsid w:val="000A03B2"/>
    <w:rsid w:val="000A7983"/>
    <w:rsid w:val="000B06D4"/>
    <w:rsid w:val="000B0ED9"/>
    <w:rsid w:val="000B12E1"/>
    <w:rsid w:val="000B670D"/>
    <w:rsid w:val="000B707F"/>
    <w:rsid w:val="000D0268"/>
    <w:rsid w:val="000D34BE"/>
    <w:rsid w:val="000E04FA"/>
    <w:rsid w:val="000E102F"/>
    <w:rsid w:val="000E104D"/>
    <w:rsid w:val="000E1752"/>
    <w:rsid w:val="000E36F1"/>
    <w:rsid w:val="000E3A73"/>
    <w:rsid w:val="000E414A"/>
    <w:rsid w:val="000E6BE8"/>
    <w:rsid w:val="000F0857"/>
    <w:rsid w:val="000F093C"/>
    <w:rsid w:val="000F787B"/>
    <w:rsid w:val="000F7886"/>
    <w:rsid w:val="001042CF"/>
    <w:rsid w:val="00105912"/>
    <w:rsid w:val="00114DA4"/>
    <w:rsid w:val="00117A40"/>
    <w:rsid w:val="0012091F"/>
    <w:rsid w:val="001215CB"/>
    <w:rsid w:val="00126098"/>
    <w:rsid w:val="00126BC2"/>
    <w:rsid w:val="00127CDE"/>
    <w:rsid w:val="001308B6"/>
    <w:rsid w:val="0013121F"/>
    <w:rsid w:val="00131FE6"/>
    <w:rsid w:val="0013263F"/>
    <w:rsid w:val="00134246"/>
    <w:rsid w:val="00134DE4"/>
    <w:rsid w:val="0013598D"/>
    <w:rsid w:val="0013677D"/>
    <w:rsid w:val="0014034D"/>
    <w:rsid w:val="001455AE"/>
    <w:rsid w:val="00150AE7"/>
    <w:rsid w:val="00150E59"/>
    <w:rsid w:val="00152DE3"/>
    <w:rsid w:val="001533D5"/>
    <w:rsid w:val="00164CF9"/>
    <w:rsid w:val="0016558D"/>
    <w:rsid w:val="001667A6"/>
    <w:rsid w:val="001755DF"/>
    <w:rsid w:val="00176315"/>
    <w:rsid w:val="00184AD6"/>
    <w:rsid w:val="00190AA1"/>
    <w:rsid w:val="00192D1A"/>
    <w:rsid w:val="001A3D12"/>
    <w:rsid w:val="001A4AF7"/>
    <w:rsid w:val="001A6681"/>
    <w:rsid w:val="001B0349"/>
    <w:rsid w:val="001B108A"/>
    <w:rsid w:val="001B5F54"/>
    <w:rsid w:val="001B65C1"/>
    <w:rsid w:val="001B79B4"/>
    <w:rsid w:val="001C684B"/>
    <w:rsid w:val="001C7AAF"/>
    <w:rsid w:val="001D1936"/>
    <w:rsid w:val="001D53FC"/>
    <w:rsid w:val="001D6DF4"/>
    <w:rsid w:val="001D7A3B"/>
    <w:rsid w:val="001E55CF"/>
    <w:rsid w:val="001F42A5"/>
    <w:rsid w:val="001F7232"/>
    <w:rsid w:val="001F7B9D"/>
    <w:rsid w:val="002015C3"/>
    <w:rsid w:val="00210878"/>
    <w:rsid w:val="00217B7B"/>
    <w:rsid w:val="002224B4"/>
    <w:rsid w:val="00224C4D"/>
    <w:rsid w:val="00226651"/>
    <w:rsid w:val="0023206F"/>
    <w:rsid w:val="0024304A"/>
    <w:rsid w:val="00243172"/>
    <w:rsid w:val="002447EF"/>
    <w:rsid w:val="00251550"/>
    <w:rsid w:val="00253DF9"/>
    <w:rsid w:val="00262562"/>
    <w:rsid w:val="0026303A"/>
    <w:rsid w:val="00263B05"/>
    <w:rsid w:val="00263F20"/>
    <w:rsid w:val="0027221A"/>
    <w:rsid w:val="00275B61"/>
    <w:rsid w:val="00276956"/>
    <w:rsid w:val="00282551"/>
    <w:rsid w:val="00282656"/>
    <w:rsid w:val="00287888"/>
    <w:rsid w:val="00290EE5"/>
    <w:rsid w:val="002959EB"/>
    <w:rsid w:val="00296B83"/>
    <w:rsid w:val="002A08D2"/>
    <w:rsid w:val="002A0FB3"/>
    <w:rsid w:val="002A1154"/>
    <w:rsid w:val="002A34DA"/>
    <w:rsid w:val="002A4C92"/>
    <w:rsid w:val="002A7B46"/>
    <w:rsid w:val="002B135A"/>
    <w:rsid w:val="002B3A9E"/>
    <w:rsid w:val="002B78CE"/>
    <w:rsid w:val="002C2FB6"/>
    <w:rsid w:val="002E1130"/>
    <w:rsid w:val="002E2C4B"/>
    <w:rsid w:val="002E62B2"/>
    <w:rsid w:val="002F1FC9"/>
    <w:rsid w:val="002F3309"/>
    <w:rsid w:val="003009B7"/>
    <w:rsid w:val="00300E56"/>
    <w:rsid w:val="00302D5A"/>
    <w:rsid w:val="0030469C"/>
    <w:rsid w:val="00311788"/>
    <w:rsid w:val="00321CA6"/>
    <w:rsid w:val="00325891"/>
    <w:rsid w:val="0032754E"/>
    <w:rsid w:val="00334201"/>
    <w:rsid w:val="00334C09"/>
    <w:rsid w:val="00335A08"/>
    <w:rsid w:val="00336517"/>
    <w:rsid w:val="0034069C"/>
    <w:rsid w:val="0035128F"/>
    <w:rsid w:val="00357F00"/>
    <w:rsid w:val="00362FB4"/>
    <w:rsid w:val="00367BBE"/>
    <w:rsid w:val="003723D4"/>
    <w:rsid w:val="00380699"/>
    <w:rsid w:val="00381905"/>
    <w:rsid w:val="00384096"/>
    <w:rsid w:val="00384CC8"/>
    <w:rsid w:val="003871FD"/>
    <w:rsid w:val="003923AE"/>
    <w:rsid w:val="003975D7"/>
    <w:rsid w:val="003A17C7"/>
    <w:rsid w:val="003A1E30"/>
    <w:rsid w:val="003A5A27"/>
    <w:rsid w:val="003A7D1C"/>
    <w:rsid w:val="003A7E05"/>
    <w:rsid w:val="003B304B"/>
    <w:rsid w:val="003B3146"/>
    <w:rsid w:val="003B7C72"/>
    <w:rsid w:val="003B7FB2"/>
    <w:rsid w:val="003C07D5"/>
    <w:rsid w:val="003C187F"/>
    <w:rsid w:val="003C2203"/>
    <w:rsid w:val="003D4C4F"/>
    <w:rsid w:val="003D6FF9"/>
    <w:rsid w:val="003E172D"/>
    <w:rsid w:val="003E2546"/>
    <w:rsid w:val="003E413C"/>
    <w:rsid w:val="003E6E09"/>
    <w:rsid w:val="003F015E"/>
    <w:rsid w:val="003F3964"/>
    <w:rsid w:val="003F47D1"/>
    <w:rsid w:val="003F64F9"/>
    <w:rsid w:val="003F6BCD"/>
    <w:rsid w:val="00400414"/>
    <w:rsid w:val="0041446B"/>
    <w:rsid w:val="00417673"/>
    <w:rsid w:val="004206B0"/>
    <w:rsid w:val="004241F2"/>
    <w:rsid w:val="0043091C"/>
    <w:rsid w:val="00434A12"/>
    <w:rsid w:val="0044329C"/>
    <w:rsid w:val="0044541D"/>
    <w:rsid w:val="00447594"/>
    <w:rsid w:val="00452246"/>
    <w:rsid w:val="00452344"/>
    <w:rsid w:val="00455BFF"/>
    <w:rsid w:val="00455E21"/>
    <w:rsid w:val="004577FE"/>
    <w:rsid w:val="00457B9C"/>
    <w:rsid w:val="0046164A"/>
    <w:rsid w:val="004628D2"/>
    <w:rsid w:val="00462DCD"/>
    <w:rsid w:val="004648AD"/>
    <w:rsid w:val="004703A9"/>
    <w:rsid w:val="004760DE"/>
    <w:rsid w:val="004763D7"/>
    <w:rsid w:val="004A004E"/>
    <w:rsid w:val="004A24CF"/>
    <w:rsid w:val="004C3D1D"/>
    <w:rsid w:val="004C7913"/>
    <w:rsid w:val="004E217B"/>
    <w:rsid w:val="004E4DD6"/>
    <w:rsid w:val="004F0446"/>
    <w:rsid w:val="004F48FE"/>
    <w:rsid w:val="004F4E1D"/>
    <w:rsid w:val="004F5E36"/>
    <w:rsid w:val="00500B78"/>
    <w:rsid w:val="00501BBA"/>
    <w:rsid w:val="00507017"/>
    <w:rsid w:val="00507B47"/>
    <w:rsid w:val="00507BEF"/>
    <w:rsid w:val="00507CC9"/>
    <w:rsid w:val="005119A5"/>
    <w:rsid w:val="00517C03"/>
    <w:rsid w:val="005242A6"/>
    <w:rsid w:val="00526275"/>
    <w:rsid w:val="005278B7"/>
    <w:rsid w:val="00532016"/>
    <w:rsid w:val="005346C8"/>
    <w:rsid w:val="00534D6E"/>
    <w:rsid w:val="00541BD6"/>
    <w:rsid w:val="00543E7D"/>
    <w:rsid w:val="00547A68"/>
    <w:rsid w:val="005531C9"/>
    <w:rsid w:val="00564578"/>
    <w:rsid w:val="00565FA8"/>
    <w:rsid w:val="005701E2"/>
    <w:rsid w:val="00570C43"/>
    <w:rsid w:val="00571CE6"/>
    <w:rsid w:val="005726DA"/>
    <w:rsid w:val="00576B4E"/>
    <w:rsid w:val="00576EE4"/>
    <w:rsid w:val="005825DB"/>
    <w:rsid w:val="005844FE"/>
    <w:rsid w:val="00590583"/>
    <w:rsid w:val="005934A7"/>
    <w:rsid w:val="00595E3A"/>
    <w:rsid w:val="005967BD"/>
    <w:rsid w:val="005B0606"/>
    <w:rsid w:val="005B2110"/>
    <w:rsid w:val="005B2C1C"/>
    <w:rsid w:val="005B503E"/>
    <w:rsid w:val="005B61E6"/>
    <w:rsid w:val="005C11A4"/>
    <w:rsid w:val="005C38F6"/>
    <w:rsid w:val="005C3FBB"/>
    <w:rsid w:val="005C77E1"/>
    <w:rsid w:val="005D38BB"/>
    <w:rsid w:val="005D6A2F"/>
    <w:rsid w:val="005E0883"/>
    <w:rsid w:val="005E1A82"/>
    <w:rsid w:val="005E4FB7"/>
    <w:rsid w:val="005E6127"/>
    <w:rsid w:val="005E794C"/>
    <w:rsid w:val="005E7BC7"/>
    <w:rsid w:val="005F09A6"/>
    <w:rsid w:val="005F0A28"/>
    <w:rsid w:val="005F0E5E"/>
    <w:rsid w:val="00600535"/>
    <w:rsid w:val="00603A5E"/>
    <w:rsid w:val="006064EC"/>
    <w:rsid w:val="00610CD6"/>
    <w:rsid w:val="00612C70"/>
    <w:rsid w:val="006157BF"/>
    <w:rsid w:val="00620CA4"/>
    <w:rsid w:val="00620DEE"/>
    <w:rsid w:val="00621F92"/>
    <w:rsid w:val="0062280A"/>
    <w:rsid w:val="006255CE"/>
    <w:rsid w:val="00625639"/>
    <w:rsid w:val="00630886"/>
    <w:rsid w:val="0063116B"/>
    <w:rsid w:val="00631B33"/>
    <w:rsid w:val="00633A63"/>
    <w:rsid w:val="0064184D"/>
    <w:rsid w:val="006422CC"/>
    <w:rsid w:val="0064286C"/>
    <w:rsid w:val="00645E25"/>
    <w:rsid w:val="00655B08"/>
    <w:rsid w:val="0065692C"/>
    <w:rsid w:val="00660E3E"/>
    <w:rsid w:val="00662E74"/>
    <w:rsid w:val="006668E7"/>
    <w:rsid w:val="00672FF1"/>
    <w:rsid w:val="00675AB6"/>
    <w:rsid w:val="00680C23"/>
    <w:rsid w:val="00680CA6"/>
    <w:rsid w:val="00683392"/>
    <w:rsid w:val="00684B94"/>
    <w:rsid w:val="00685E39"/>
    <w:rsid w:val="00691896"/>
    <w:rsid w:val="00693766"/>
    <w:rsid w:val="00694EB7"/>
    <w:rsid w:val="006A159D"/>
    <w:rsid w:val="006A3281"/>
    <w:rsid w:val="006A4004"/>
    <w:rsid w:val="006A64B0"/>
    <w:rsid w:val="006B06CA"/>
    <w:rsid w:val="006B4888"/>
    <w:rsid w:val="006C212C"/>
    <w:rsid w:val="006C29D3"/>
    <w:rsid w:val="006C2E45"/>
    <w:rsid w:val="006C359C"/>
    <w:rsid w:val="006C3A0F"/>
    <w:rsid w:val="006C5579"/>
    <w:rsid w:val="006D558D"/>
    <w:rsid w:val="006E6335"/>
    <w:rsid w:val="006E737D"/>
    <w:rsid w:val="006F2AA7"/>
    <w:rsid w:val="006F659D"/>
    <w:rsid w:val="006F69BB"/>
    <w:rsid w:val="00720526"/>
    <w:rsid w:val="00720A24"/>
    <w:rsid w:val="00720ACE"/>
    <w:rsid w:val="00724021"/>
    <w:rsid w:val="00731611"/>
    <w:rsid w:val="00732386"/>
    <w:rsid w:val="00732672"/>
    <w:rsid w:val="0073514D"/>
    <w:rsid w:val="00737BE9"/>
    <w:rsid w:val="00737D02"/>
    <w:rsid w:val="00740EC3"/>
    <w:rsid w:val="007447F3"/>
    <w:rsid w:val="007477D2"/>
    <w:rsid w:val="0075499F"/>
    <w:rsid w:val="007555DA"/>
    <w:rsid w:val="0075566B"/>
    <w:rsid w:val="00756CC9"/>
    <w:rsid w:val="00761B31"/>
    <w:rsid w:val="00762CFA"/>
    <w:rsid w:val="007661C8"/>
    <w:rsid w:val="007700CD"/>
    <w:rsid w:val="00770598"/>
    <w:rsid w:val="0077098D"/>
    <w:rsid w:val="007746D6"/>
    <w:rsid w:val="007758E3"/>
    <w:rsid w:val="00782944"/>
    <w:rsid w:val="00787D80"/>
    <w:rsid w:val="0079269C"/>
    <w:rsid w:val="007931FA"/>
    <w:rsid w:val="007A4861"/>
    <w:rsid w:val="007A4A07"/>
    <w:rsid w:val="007A549A"/>
    <w:rsid w:val="007A7124"/>
    <w:rsid w:val="007A734D"/>
    <w:rsid w:val="007A7BBA"/>
    <w:rsid w:val="007B0676"/>
    <w:rsid w:val="007B0C50"/>
    <w:rsid w:val="007B5A08"/>
    <w:rsid w:val="007C0F85"/>
    <w:rsid w:val="007C19D6"/>
    <w:rsid w:val="007C1A43"/>
    <w:rsid w:val="007C36E1"/>
    <w:rsid w:val="007C59A7"/>
    <w:rsid w:val="007C6720"/>
    <w:rsid w:val="007E013F"/>
    <w:rsid w:val="007F46D9"/>
    <w:rsid w:val="0080013E"/>
    <w:rsid w:val="0080163E"/>
    <w:rsid w:val="00813288"/>
    <w:rsid w:val="008168FC"/>
    <w:rsid w:val="0082063F"/>
    <w:rsid w:val="00827905"/>
    <w:rsid w:val="00830996"/>
    <w:rsid w:val="008345F1"/>
    <w:rsid w:val="00841874"/>
    <w:rsid w:val="00843631"/>
    <w:rsid w:val="00844E47"/>
    <w:rsid w:val="00846B35"/>
    <w:rsid w:val="0084726E"/>
    <w:rsid w:val="00847AFF"/>
    <w:rsid w:val="00861BC8"/>
    <w:rsid w:val="008622C8"/>
    <w:rsid w:val="00863F5D"/>
    <w:rsid w:val="008641F1"/>
    <w:rsid w:val="00865B07"/>
    <w:rsid w:val="008667EA"/>
    <w:rsid w:val="00871595"/>
    <w:rsid w:val="0087637F"/>
    <w:rsid w:val="00885788"/>
    <w:rsid w:val="00887A3D"/>
    <w:rsid w:val="00892AD5"/>
    <w:rsid w:val="008978DB"/>
    <w:rsid w:val="008A0A67"/>
    <w:rsid w:val="008A1512"/>
    <w:rsid w:val="008A4963"/>
    <w:rsid w:val="008A7D24"/>
    <w:rsid w:val="008B32D8"/>
    <w:rsid w:val="008C21E3"/>
    <w:rsid w:val="008C4890"/>
    <w:rsid w:val="008C7D1C"/>
    <w:rsid w:val="008D1B14"/>
    <w:rsid w:val="008D32B9"/>
    <w:rsid w:val="008D38CC"/>
    <w:rsid w:val="008D433B"/>
    <w:rsid w:val="008E566E"/>
    <w:rsid w:val="008E7DB3"/>
    <w:rsid w:val="008F2DE9"/>
    <w:rsid w:val="008F62AC"/>
    <w:rsid w:val="0090161A"/>
    <w:rsid w:val="00901EB6"/>
    <w:rsid w:val="00904C62"/>
    <w:rsid w:val="00911ECF"/>
    <w:rsid w:val="00922BA8"/>
    <w:rsid w:val="00924DAC"/>
    <w:rsid w:val="009269AE"/>
    <w:rsid w:val="00927058"/>
    <w:rsid w:val="009308F7"/>
    <w:rsid w:val="00933C41"/>
    <w:rsid w:val="00934FA2"/>
    <w:rsid w:val="0094071F"/>
    <w:rsid w:val="0094144F"/>
    <w:rsid w:val="00942750"/>
    <w:rsid w:val="00943826"/>
    <w:rsid w:val="009450CE"/>
    <w:rsid w:val="0094569C"/>
    <w:rsid w:val="00947179"/>
    <w:rsid w:val="0095164B"/>
    <w:rsid w:val="00954090"/>
    <w:rsid w:val="00956CF3"/>
    <w:rsid w:val="009573E7"/>
    <w:rsid w:val="00963E05"/>
    <w:rsid w:val="00965A54"/>
    <w:rsid w:val="00967D54"/>
    <w:rsid w:val="00971028"/>
    <w:rsid w:val="00971FAC"/>
    <w:rsid w:val="00975AA1"/>
    <w:rsid w:val="0098130F"/>
    <w:rsid w:val="00986A22"/>
    <w:rsid w:val="0099599A"/>
    <w:rsid w:val="00996483"/>
    <w:rsid w:val="00996F5A"/>
    <w:rsid w:val="0099707A"/>
    <w:rsid w:val="009A10E8"/>
    <w:rsid w:val="009A3483"/>
    <w:rsid w:val="009A47D7"/>
    <w:rsid w:val="009A7DF1"/>
    <w:rsid w:val="009B041A"/>
    <w:rsid w:val="009B6488"/>
    <w:rsid w:val="009C18DD"/>
    <w:rsid w:val="009C37C3"/>
    <w:rsid w:val="009C7C86"/>
    <w:rsid w:val="009D27E5"/>
    <w:rsid w:val="009D2FF7"/>
    <w:rsid w:val="009D57EB"/>
    <w:rsid w:val="009E2D1C"/>
    <w:rsid w:val="009E605D"/>
    <w:rsid w:val="009E7884"/>
    <w:rsid w:val="009E788A"/>
    <w:rsid w:val="009F0E08"/>
    <w:rsid w:val="00A069C1"/>
    <w:rsid w:val="00A1231A"/>
    <w:rsid w:val="00A15D50"/>
    <w:rsid w:val="00A16795"/>
    <w:rsid w:val="00A1763D"/>
    <w:rsid w:val="00A17CEC"/>
    <w:rsid w:val="00A26653"/>
    <w:rsid w:val="00A27EF0"/>
    <w:rsid w:val="00A34096"/>
    <w:rsid w:val="00A34A2A"/>
    <w:rsid w:val="00A4041E"/>
    <w:rsid w:val="00A44C90"/>
    <w:rsid w:val="00A44CFC"/>
    <w:rsid w:val="00A44F97"/>
    <w:rsid w:val="00A50B20"/>
    <w:rsid w:val="00A50DDA"/>
    <w:rsid w:val="00A51390"/>
    <w:rsid w:val="00A60D13"/>
    <w:rsid w:val="00A648F0"/>
    <w:rsid w:val="00A72745"/>
    <w:rsid w:val="00A7485C"/>
    <w:rsid w:val="00A76BD7"/>
    <w:rsid w:val="00A76BE1"/>
    <w:rsid w:val="00A76EFC"/>
    <w:rsid w:val="00A81FDB"/>
    <w:rsid w:val="00A83AE0"/>
    <w:rsid w:val="00A859F2"/>
    <w:rsid w:val="00A85DE0"/>
    <w:rsid w:val="00A91010"/>
    <w:rsid w:val="00A91242"/>
    <w:rsid w:val="00A97F29"/>
    <w:rsid w:val="00AA0629"/>
    <w:rsid w:val="00AA531F"/>
    <w:rsid w:val="00AA702E"/>
    <w:rsid w:val="00AB0964"/>
    <w:rsid w:val="00AB5011"/>
    <w:rsid w:val="00AB5162"/>
    <w:rsid w:val="00AB5946"/>
    <w:rsid w:val="00AC7368"/>
    <w:rsid w:val="00AD16B9"/>
    <w:rsid w:val="00AD4735"/>
    <w:rsid w:val="00AD5FC1"/>
    <w:rsid w:val="00AE377D"/>
    <w:rsid w:val="00AE3E61"/>
    <w:rsid w:val="00AE5BA6"/>
    <w:rsid w:val="00AE7B7C"/>
    <w:rsid w:val="00AF51D0"/>
    <w:rsid w:val="00B02C8A"/>
    <w:rsid w:val="00B03120"/>
    <w:rsid w:val="00B07A83"/>
    <w:rsid w:val="00B11D90"/>
    <w:rsid w:val="00B147E9"/>
    <w:rsid w:val="00B17FBD"/>
    <w:rsid w:val="00B26A9F"/>
    <w:rsid w:val="00B315A6"/>
    <w:rsid w:val="00B31813"/>
    <w:rsid w:val="00B33365"/>
    <w:rsid w:val="00B40F52"/>
    <w:rsid w:val="00B51B5F"/>
    <w:rsid w:val="00B523D8"/>
    <w:rsid w:val="00B57B36"/>
    <w:rsid w:val="00B628D8"/>
    <w:rsid w:val="00B64D1A"/>
    <w:rsid w:val="00B705AA"/>
    <w:rsid w:val="00B75DC7"/>
    <w:rsid w:val="00B808B1"/>
    <w:rsid w:val="00B844A7"/>
    <w:rsid w:val="00B8686D"/>
    <w:rsid w:val="00B92B36"/>
    <w:rsid w:val="00BB1DDC"/>
    <w:rsid w:val="00BB20CD"/>
    <w:rsid w:val="00BC0177"/>
    <w:rsid w:val="00BC247C"/>
    <w:rsid w:val="00BC30C9"/>
    <w:rsid w:val="00BC4CA9"/>
    <w:rsid w:val="00BE07EE"/>
    <w:rsid w:val="00BE385F"/>
    <w:rsid w:val="00BE3E58"/>
    <w:rsid w:val="00BF243F"/>
    <w:rsid w:val="00BF40ED"/>
    <w:rsid w:val="00BF4A4E"/>
    <w:rsid w:val="00C01616"/>
    <w:rsid w:val="00C0162B"/>
    <w:rsid w:val="00C068ED"/>
    <w:rsid w:val="00C3042F"/>
    <w:rsid w:val="00C345B1"/>
    <w:rsid w:val="00C371B6"/>
    <w:rsid w:val="00C40142"/>
    <w:rsid w:val="00C4258B"/>
    <w:rsid w:val="00C453B9"/>
    <w:rsid w:val="00C45CEE"/>
    <w:rsid w:val="00C45D1D"/>
    <w:rsid w:val="00C57182"/>
    <w:rsid w:val="00C57863"/>
    <w:rsid w:val="00C60D0B"/>
    <w:rsid w:val="00C63710"/>
    <w:rsid w:val="00C646DF"/>
    <w:rsid w:val="00C647AA"/>
    <w:rsid w:val="00C655FD"/>
    <w:rsid w:val="00C70495"/>
    <w:rsid w:val="00C74F12"/>
    <w:rsid w:val="00C75407"/>
    <w:rsid w:val="00C75F43"/>
    <w:rsid w:val="00C84DD2"/>
    <w:rsid w:val="00C86C41"/>
    <w:rsid w:val="00C870A8"/>
    <w:rsid w:val="00C90BFE"/>
    <w:rsid w:val="00C94434"/>
    <w:rsid w:val="00C9679E"/>
    <w:rsid w:val="00C96A6C"/>
    <w:rsid w:val="00C9700E"/>
    <w:rsid w:val="00CA0D75"/>
    <w:rsid w:val="00CA1C95"/>
    <w:rsid w:val="00CA54E5"/>
    <w:rsid w:val="00CA5A9C"/>
    <w:rsid w:val="00CC4C20"/>
    <w:rsid w:val="00CD0497"/>
    <w:rsid w:val="00CD3517"/>
    <w:rsid w:val="00CD5FE2"/>
    <w:rsid w:val="00CE7C68"/>
    <w:rsid w:val="00CF41E7"/>
    <w:rsid w:val="00CF4568"/>
    <w:rsid w:val="00D00EFA"/>
    <w:rsid w:val="00D02B4C"/>
    <w:rsid w:val="00D040C4"/>
    <w:rsid w:val="00D0426F"/>
    <w:rsid w:val="00D10A74"/>
    <w:rsid w:val="00D10C68"/>
    <w:rsid w:val="00D126BC"/>
    <w:rsid w:val="00D1433A"/>
    <w:rsid w:val="00D15519"/>
    <w:rsid w:val="00D25186"/>
    <w:rsid w:val="00D2605E"/>
    <w:rsid w:val="00D318BE"/>
    <w:rsid w:val="00D31C7D"/>
    <w:rsid w:val="00D36147"/>
    <w:rsid w:val="00D5149F"/>
    <w:rsid w:val="00D57C84"/>
    <w:rsid w:val="00D6057D"/>
    <w:rsid w:val="00D61A98"/>
    <w:rsid w:val="00D644B6"/>
    <w:rsid w:val="00D703B7"/>
    <w:rsid w:val="00D73EAB"/>
    <w:rsid w:val="00D77EF1"/>
    <w:rsid w:val="00D803FB"/>
    <w:rsid w:val="00D836C5"/>
    <w:rsid w:val="00D84576"/>
    <w:rsid w:val="00D86575"/>
    <w:rsid w:val="00D87418"/>
    <w:rsid w:val="00D90BFB"/>
    <w:rsid w:val="00D935A1"/>
    <w:rsid w:val="00D96549"/>
    <w:rsid w:val="00DA1399"/>
    <w:rsid w:val="00DA24C6"/>
    <w:rsid w:val="00DA4533"/>
    <w:rsid w:val="00DA4D7B"/>
    <w:rsid w:val="00DB3EC6"/>
    <w:rsid w:val="00DC1C2E"/>
    <w:rsid w:val="00DC3ADA"/>
    <w:rsid w:val="00DC46E0"/>
    <w:rsid w:val="00DC593A"/>
    <w:rsid w:val="00DC7B1A"/>
    <w:rsid w:val="00DD4EE9"/>
    <w:rsid w:val="00DD6E92"/>
    <w:rsid w:val="00DD7145"/>
    <w:rsid w:val="00DE264A"/>
    <w:rsid w:val="00DE4C0B"/>
    <w:rsid w:val="00DF03A9"/>
    <w:rsid w:val="00DF5072"/>
    <w:rsid w:val="00E02D18"/>
    <w:rsid w:val="00E041E7"/>
    <w:rsid w:val="00E059DD"/>
    <w:rsid w:val="00E06899"/>
    <w:rsid w:val="00E07DBF"/>
    <w:rsid w:val="00E111B6"/>
    <w:rsid w:val="00E159B5"/>
    <w:rsid w:val="00E23CA1"/>
    <w:rsid w:val="00E24AC2"/>
    <w:rsid w:val="00E3489B"/>
    <w:rsid w:val="00E37D71"/>
    <w:rsid w:val="00E409A8"/>
    <w:rsid w:val="00E42FDF"/>
    <w:rsid w:val="00E455C8"/>
    <w:rsid w:val="00E50C12"/>
    <w:rsid w:val="00E54CF3"/>
    <w:rsid w:val="00E65B91"/>
    <w:rsid w:val="00E705BF"/>
    <w:rsid w:val="00E71425"/>
    <w:rsid w:val="00E7209D"/>
    <w:rsid w:val="00E7658B"/>
    <w:rsid w:val="00E77223"/>
    <w:rsid w:val="00E849FB"/>
    <w:rsid w:val="00E8528B"/>
    <w:rsid w:val="00E85B94"/>
    <w:rsid w:val="00E93C23"/>
    <w:rsid w:val="00E978D0"/>
    <w:rsid w:val="00E97F33"/>
    <w:rsid w:val="00EA4613"/>
    <w:rsid w:val="00EA523D"/>
    <w:rsid w:val="00EA7F91"/>
    <w:rsid w:val="00EB1523"/>
    <w:rsid w:val="00EC0E49"/>
    <w:rsid w:val="00EC101F"/>
    <w:rsid w:val="00EC277C"/>
    <w:rsid w:val="00EC3875"/>
    <w:rsid w:val="00EC633C"/>
    <w:rsid w:val="00ED4501"/>
    <w:rsid w:val="00ED4F1D"/>
    <w:rsid w:val="00ED6137"/>
    <w:rsid w:val="00EE0131"/>
    <w:rsid w:val="00EE17B0"/>
    <w:rsid w:val="00EE450E"/>
    <w:rsid w:val="00EE4972"/>
    <w:rsid w:val="00EF06D9"/>
    <w:rsid w:val="00EF41A4"/>
    <w:rsid w:val="00EF731D"/>
    <w:rsid w:val="00F20C81"/>
    <w:rsid w:val="00F30C64"/>
    <w:rsid w:val="00F32CDB"/>
    <w:rsid w:val="00F63A70"/>
    <w:rsid w:val="00F67A5A"/>
    <w:rsid w:val="00F733C1"/>
    <w:rsid w:val="00F816BF"/>
    <w:rsid w:val="00F84B95"/>
    <w:rsid w:val="00F874D2"/>
    <w:rsid w:val="00F87DB8"/>
    <w:rsid w:val="00F911F4"/>
    <w:rsid w:val="00F9487E"/>
    <w:rsid w:val="00FA21D0"/>
    <w:rsid w:val="00FA3598"/>
    <w:rsid w:val="00FA397B"/>
    <w:rsid w:val="00FA5F5F"/>
    <w:rsid w:val="00FA74D0"/>
    <w:rsid w:val="00FB490D"/>
    <w:rsid w:val="00FB730C"/>
    <w:rsid w:val="00FC2055"/>
    <w:rsid w:val="00FC2695"/>
    <w:rsid w:val="00FC2E30"/>
    <w:rsid w:val="00FC3E03"/>
    <w:rsid w:val="00FC3FC1"/>
    <w:rsid w:val="00FD11D6"/>
    <w:rsid w:val="00FD21A4"/>
    <w:rsid w:val="00FD2CD2"/>
    <w:rsid w:val="00FD6C48"/>
    <w:rsid w:val="00FE67A4"/>
    <w:rsid w:val="00FE76AC"/>
    <w:rsid w:val="00FF66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aliases w:val="Legend"/>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630886"/>
    <w:rPr>
      <w:color w:val="808080"/>
    </w:rPr>
  </w:style>
  <w:style w:type="character" w:customStyle="1" w:styleId="apple-style-span">
    <w:name w:val="apple-style-span"/>
    <w:basedOn w:val="Carpredefinitoparagrafo"/>
    <w:rsid w:val="006157BF"/>
  </w:style>
  <w:style w:type="character" w:styleId="Collegamentovisitato">
    <w:name w:val="FollowedHyperlink"/>
    <w:basedOn w:val="Carpredefinitoparagrafo"/>
    <w:uiPriority w:val="99"/>
    <w:semiHidden/>
    <w:unhideWhenUsed/>
    <w:rsid w:val="00885788"/>
    <w:rPr>
      <w:color w:val="800080" w:themeColor="followedHyperlink"/>
      <w:u w:val="single"/>
    </w:rPr>
  </w:style>
  <w:style w:type="character" w:customStyle="1" w:styleId="UnresolvedMention1">
    <w:name w:val="Unresolved Mention1"/>
    <w:basedOn w:val="Carpredefinitoparagrafo"/>
    <w:uiPriority w:val="99"/>
    <w:semiHidden/>
    <w:unhideWhenUsed/>
    <w:rsid w:val="002A7B46"/>
    <w:rPr>
      <w:color w:val="605E5C"/>
      <w:shd w:val="clear" w:color="auto" w:fill="E1DFDD"/>
    </w:rPr>
  </w:style>
  <w:style w:type="table" w:customStyle="1" w:styleId="ListTable3Accent6">
    <w:name w:val="List Table 3 Accent 6"/>
    <w:basedOn w:val="Tabellanormale"/>
    <w:uiPriority w:val="48"/>
    <w:rsid w:val="00262562"/>
    <w:pPr>
      <w:spacing w:after="0" w:line="240" w:lineRule="auto"/>
    </w:pPr>
    <w:rPr>
      <w:lang w:val="es-E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Heading">
    <w:name w:val="Heading"/>
    <w:rsid w:val="00D703B7"/>
    <w:rPr>
      <w:b/>
      <w:bCs/>
    </w:rPr>
  </w:style>
  <w:style w:type="paragraph" w:customStyle="1" w:styleId="ZDGName">
    <w:name w:val="Z_DGName"/>
    <w:basedOn w:val="Normale"/>
    <w:uiPriority w:val="99"/>
    <w:locked/>
    <w:rsid w:val="0013677D"/>
    <w:pPr>
      <w:widowControl w:val="0"/>
      <w:tabs>
        <w:tab w:val="clear" w:pos="7100"/>
      </w:tabs>
      <w:spacing w:line="240" w:lineRule="auto"/>
      <w:ind w:right="85"/>
    </w:pPr>
    <w:rPr>
      <w:sz w:val="16"/>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aliases w:val="Legend"/>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630886"/>
    <w:rPr>
      <w:color w:val="808080"/>
    </w:rPr>
  </w:style>
  <w:style w:type="character" w:customStyle="1" w:styleId="apple-style-span">
    <w:name w:val="apple-style-span"/>
    <w:basedOn w:val="Carpredefinitoparagrafo"/>
    <w:rsid w:val="006157BF"/>
  </w:style>
  <w:style w:type="character" w:styleId="Collegamentovisitato">
    <w:name w:val="FollowedHyperlink"/>
    <w:basedOn w:val="Carpredefinitoparagrafo"/>
    <w:uiPriority w:val="99"/>
    <w:semiHidden/>
    <w:unhideWhenUsed/>
    <w:rsid w:val="00885788"/>
    <w:rPr>
      <w:color w:val="800080" w:themeColor="followedHyperlink"/>
      <w:u w:val="single"/>
    </w:rPr>
  </w:style>
  <w:style w:type="character" w:customStyle="1" w:styleId="UnresolvedMention1">
    <w:name w:val="Unresolved Mention1"/>
    <w:basedOn w:val="Carpredefinitoparagrafo"/>
    <w:uiPriority w:val="99"/>
    <w:semiHidden/>
    <w:unhideWhenUsed/>
    <w:rsid w:val="002A7B46"/>
    <w:rPr>
      <w:color w:val="605E5C"/>
      <w:shd w:val="clear" w:color="auto" w:fill="E1DFDD"/>
    </w:rPr>
  </w:style>
  <w:style w:type="table" w:customStyle="1" w:styleId="ListTable3Accent6">
    <w:name w:val="List Table 3 Accent 6"/>
    <w:basedOn w:val="Tabellanormale"/>
    <w:uiPriority w:val="48"/>
    <w:rsid w:val="00262562"/>
    <w:pPr>
      <w:spacing w:after="0" w:line="240" w:lineRule="auto"/>
    </w:pPr>
    <w:rPr>
      <w:lang w:val="es-E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Heading">
    <w:name w:val="Heading"/>
    <w:rsid w:val="00D703B7"/>
    <w:rPr>
      <w:b/>
      <w:bCs/>
    </w:rPr>
  </w:style>
  <w:style w:type="paragraph" w:customStyle="1" w:styleId="ZDGName">
    <w:name w:val="Z_DGName"/>
    <w:basedOn w:val="Normale"/>
    <w:uiPriority w:val="99"/>
    <w:locked/>
    <w:rsid w:val="0013677D"/>
    <w:pPr>
      <w:widowControl w:val="0"/>
      <w:tabs>
        <w:tab w:val="clear" w:pos="7100"/>
      </w:tabs>
      <w:spacing w:line="240" w:lineRule="auto"/>
      <w:ind w:right="85"/>
    </w:pPr>
    <w:rPr>
      <w:sz w:val="16"/>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258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6F1B5-7E59-48E9-9DB3-31E54110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7957</Words>
  <Characters>46233</Characters>
  <Application>Microsoft Office Word</Application>
  <DocSecurity>0</DocSecurity>
  <Lines>733</Lines>
  <Paragraphs>309</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Dipartimento CMIC - Politecnico di Milano</Company>
  <LinksUpToDate>false</LinksUpToDate>
  <CharactersWithSpaces>53881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Tommaso Iannaccone</dc:creator>
  <cp:keywords/>
  <dc:description/>
  <cp:lastModifiedBy>raffaella</cp:lastModifiedBy>
  <cp:revision>14</cp:revision>
  <cp:lastPrinted>2020-08-31T13:48:00Z</cp:lastPrinted>
  <dcterms:created xsi:type="dcterms:W3CDTF">2020-04-15T06:12:00Z</dcterms:created>
  <dcterms:modified xsi:type="dcterms:W3CDTF">2020-08-31T13:51:00Z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http://www.zotero.org/styles/journal-of-cleaner-production</vt:lpwstr>
  </property>
  <property fmtid="{D5CDD505-2E9C-101B-9397-08002B2CF9AE}" pid="15" name="Mendeley Recent Style Name 5_1">
    <vt:lpwstr>Journal of Cleaner Production</vt:lpwstr>
  </property>
  <property fmtid="{D5CDD505-2E9C-101B-9397-08002B2CF9AE}" pid="16" name="Mendeley Recent Style Id 6_1">
    <vt:lpwstr>http://www.zotero.org/styles/journal-of-loss-prevention-in-the-process-industries</vt:lpwstr>
  </property>
  <property fmtid="{D5CDD505-2E9C-101B-9397-08002B2CF9AE}" pid="17" name="Mendeley Recent Style Name 6_1">
    <vt:lpwstr>Journal of Loss Prevention in the Process Industries</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http://www.zotero.org/styles/reliability-engineering-and-system-safety</vt:lpwstr>
  </property>
  <property fmtid="{D5CDD505-2E9C-101B-9397-08002B2CF9AE}" pid="23" name="Mendeley Recent Style Name 9_1">
    <vt:lpwstr>Reliability Engineering and System Safety</vt:lpwstr>
  </property>
  <property fmtid="{D5CDD505-2E9C-101B-9397-08002B2CF9AE}" pid="24" name="Mendeley Document_1">
    <vt:lpwstr>True</vt:lpwstr>
  </property>
  <property fmtid="{D5CDD505-2E9C-101B-9397-08002B2CF9AE}" pid="25" name="Mendeley Unique User Id_1">
    <vt:lpwstr>bbf19440-ba31-38d9-9bdb-89344ecde0a2</vt:lpwstr>
  </property>
  <property fmtid="{D5CDD505-2E9C-101B-9397-08002B2CF9AE}" pid="26" name="Mendeley Citation Style_1">
    <vt:lpwstr>http://www.zotero.org/styles/journal-of-cleaner-production</vt:lpwstr>
  </property>
</Properties>
</file>