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D1160A" w14:paraId="27E9B7EC" w14:textId="77777777" w:rsidTr="00D1160A">
        <w:trPr>
          <w:trHeight w:val="852"/>
          <w:jc w:val="center"/>
        </w:trPr>
        <w:tc>
          <w:tcPr>
            <w:tcW w:w="6946" w:type="dxa"/>
            <w:vMerge w:val="restart"/>
            <w:tcBorders>
              <w:top w:val="nil"/>
              <w:left w:val="nil"/>
              <w:bottom w:val="nil"/>
              <w:right w:val="single" w:sz="4" w:space="0" w:color="auto"/>
            </w:tcBorders>
            <w:hideMark/>
          </w:tcPr>
          <w:p w14:paraId="7FE0896D" w14:textId="2B741C6E" w:rsidR="00D1160A" w:rsidRDefault="00D1160A">
            <w:pPr>
              <w:tabs>
                <w:tab w:val="left" w:pos="-108"/>
              </w:tabs>
              <w:ind w:left="-108"/>
              <w:jc w:val="left"/>
              <w:rPr>
                <w:rFonts w:cs="Arial"/>
                <w:b/>
                <w:bCs/>
                <w:i/>
                <w:iCs/>
                <w:color w:val="000066"/>
                <w:sz w:val="12"/>
                <w:szCs w:val="12"/>
                <w:lang w:eastAsia="it-IT"/>
              </w:rPr>
            </w:pPr>
            <w:bookmarkStart w:id="0" w:name="_Hlk37183889"/>
            <w:bookmarkStart w:id="1" w:name="_Hlk48826247"/>
            <w:bookmarkEnd w:id="0"/>
            <w:r>
              <w:rPr>
                <w:rFonts w:ascii="AdvP6960" w:hAnsi="AdvP6960" w:cs="AdvP6960"/>
                <w:noProof/>
                <w:color w:val="241F20"/>
                <w:szCs w:val="18"/>
                <w:lang w:val="it-IT" w:eastAsia="it-IT"/>
              </w:rPr>
              <w:drawing>
                <wp:inline distT="0" distB="0" distL="0" distR="0" wp14:anchorId="444CC6E4" wp14:editId="1D99AC4F">
                  <wp:extent cx="638175" cy="371475"/>
                  <wp:effectExtent l="0" t="0" r="0" b="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6405109C" w14:textId="77777777" w:rsidR="00D1160A" w:rsidRDefault="00D1160A">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315B0DCF" w14:textId="77777777" w:rsidR="00D1160A" w:rsidRDefault="00D1160A">
            <w:pPr>
              <w:spacing w:line="140" w:lineRule="atLeast"/>
              <w:jc w:val="right"/>
              <w:rPr>
                <w:rFonts w:cs="Arial"/>
                <w:sz w:val="14"/>
                <w:szCs w:val="14"/>
              </w:rPr>
            </w:pPr>
            <w:r>
              <w:rPr>
                <w:rFonts w:cs="Arial"/>
                <w:sz w:val="14"/>
                <w:szCs w:val="14"/>
              </w:rPr>
              <w:t>A publication of</w:t>
            </w:r>
          </w:p>
          <w:p w14:paraId="0D2D8F93" w14:textId="6AAA1519" w:rsidR="00D1160A" w:rsidRDefault="00D1160A">
            <w:pPr>
              <w:jc w:val="right"/>
            </w:pPr>
            <w:r>
              <w:rPr>
                <w:noProof/>
                <w:lang w:val="it-IT" w:eastAsia="it-IT"/>
              </w:rPr>
              <w:drawing>
                <wp:inline distT="0" distB="0" distL="0" distR="0" wp14:anchorId="5076FD4E" wp14:editId="4D55ABBB">
                  <wp:extent cx="666750" cy="361950"/>
                  <wp:effectExtent l="0" t="0" r="0" b="0"/>
                  <wp:docPr id="4" name="Immagine 4"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D1160A" w14:paraId="21D82FC5" w14:textId="77777777" w:rsidTr="00D1160A">
        <w:trPr>
          <w:trHeight w:val="567"/>
          <w:jc w:val="center"/>
        </w:trPr>
        <w:tc>
          <w:tcPr>
            <w:tcW w:w="0" w:type="auto"/>
            <w:vMerge/>
            <w:tcBorders>
              <w:top w:val="nil"/>
              <w:left w:val="nil"/>
              <w:bottom w:val="nil"/>
              <w:right w:val="single" w:sz="4" w:space="0" w:color="auto"/>
            </w:tcBorders>
            <w:vAlign w:val="center"/>
            <w:hideMark/>
          </w:tcPr>
          <w:p w14:paraId="4C419114" w14:textId="77777777" w:rsidR="00D1160A" w:rsidRDefault="00D1160A">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0A679CE3" w14:textId="77777777" w:rsidR="00D1160A" w:rsidRDefault="00D1160A">
            <w:pPr>
              <w:spacing w:line="140" w:lineRule="atLeast"/>
              <w:jc w:val="right"/>
              <w:rPr>
                <w:rFonts w:cs="Arial"/>
                <w:sz w:val="14"/>
                <w:szCs w:val="14"/>
              </w:rPr>
            </w:pPr>
            <w:r>
              <w:rPr>
                <w:rFonts w:cs="Arial"/>
                <w:sz w:val="14"/>
                <w:szCs w:val="14"/>
              </w:rPr>
              <w:t>The Italian Association</w:t>
            </w:r>
          </w:p>
          <w:p w14:paraId="43FA642A" w14:textId="77777777" w:rsidR="00D1160A" w:rsidRDefault="00D1160A">
            <w:pPr>
              <w:spacing w:line="140" w:lineRule="atLeast"/>
              <w:jc w:val="right"/>
              <w:rPr>
                <w:rFonts w:cs="Arial"/>
                <w:sz w:val="14"/>
                <w:szCs w:val="14"/>
              </w:rPr>
            </w:pPr>
            <w:r>
              <w:rPr>
                <w:rFonts w:cs="Arial"/>
                <w:sz w:val="14"/>
                <w:szCs w:val="14"/>
              </w:rPr>
              <w:t>of Chemical Engineering</w:t>
            </w:r>
          </w:p>
          <w:p w14:paraId="77E185D5" w14:textId="77777777" w:rsidR="00D1160A" w:rsidRDefault="00D1160A">
            <w:pPr>
              <w:spacing w:line="140" w:lineRule="atLeast"/>
              <w:jc w:val="right"/>
              <w:rPr>
                <w:rFonts w:cs="Arial"/>
                <w:sz w:val="13"/>
                <w:szCs w:val="13"/>
              </w:rPr>
            </w:pPr>
            <w:r>
              <w:rPr>
                <w:rFonts w:cs="Arial"/>
                <w:sz w:val="13"/>
                <w:szCs w:val="13"/>
              </w:rPr>
              <w:t>Online at www.cetjournal.it</w:t>
            </w:r>
          </w:p>
        </w:tc>
      </w:tr>
      <w:tr w:rsidR="00D1160A" w14:paraId="25903FFD" w14:textId="77777777" w:rsidTr="00D1160A">
        <w:trPr>
          <w:trHeight w:val="68"/>
          <w:jc w:val="center"/>
        </w:trPr>
        <w:tc>
          <w:tcPr>
            <w:tcW w:w="8789" w:type="dxa"/>
            <w:gridSpan w:val="2"/>
            <w:tcBorders>
              <w:top w:val="nil"/>
              <w:left w:val="nil"/>
              <w:bottom w:val="single" w:sz="4" w:space="0" w:color="auto"/>
              <w:right w:val="nil"/>
            </w:tcBorders>
            <w:hideMark/>
          </w:tcPr>
          <w:p w14:paraId="7DAD67E9" w14:textId="77777777" w:rsidR="00D1160A" w:rsidRDefault="00D1160A">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00786390" w14:textId="77777777" w:rsidR="00D1160A" w:rsidRDefault="00D1160A">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1"/>
      </w:tr>
    </w:tbl>
    <w:p w14:paraId="59DD96F0" w14:textId="303CFB5A" w:rsidR="00E978D0" w:rsidRPr="00B57B36" w:rsidRDefault="00456668" w:rsidP="00456668">
      <w:pPr>
        <w:pStyle w:val="CETTitle"/>
      </w:pPr>
      <w:r w:rsidRPr="00456668">
        <w:rPr>
          <w:lang w:val="en-US"/>
        </w:rPr>
        <w:t xml:space="preserve">Elimination </w:t>
      </w:r>
      <w:r w:rsidR="00B77E8D">
        <w:rPr>
          <w:lang w:val="en-US"/>
        </w:rPr>
        <w:t>o</w:t>
      </w:r>
      <w:r w:rsidR="00B77E8D" w:rsidRPr="00456668">
        <w:rPr>
          <w:lang w:val="en-US"/>
        </w:rPr>
        <w:t xml:space="preserve">f Cyclohexane </w:t>
      </w:r>
      <w:r w:rsidR="00B77E8D">
        <w:rPr>
          <w:lang w:val="en-US"/>
        </w:rPr>
        <w:t>By Using</w:t>
      </w:r>
      <w:r w:rsidR="00B77E8D" w:rsidRPr="00456668">
        <w:rPr>
          <w:lang w:val="en-US"/>
        </w:rPr>
        <w:t xml:space="preserve"> </w:t>
      </w:r>
      <w:r w:rsidR="00B77E8D">
        <w:rPr>
          <w:lang w:val="en-US"/>
        </w:rPr>
        <w:t>a</w:t>
      </w:r>
      <w:r w:rsidR="00B77E8D" w:rsidRPr="00456668">
        <w:rPr>
          <w:lang w:val="en-US"/>
        </w:rPr>
        <w:t xml:space="preserve"> Filter Cartridge</w:t>
      </w:r>
      <w:r w:rsidR="00B77E8D">
        <w:rPr>
          <w:lang w:val="en-US"/>
        </w:rPr>
        <w:t xml:space="preserve"> a</w:t>
      </w:r>
      <w:r w:rsidR="00B77E8D" w:rsidRPr="00456668">
        <w:rPr>
          <w:lang w:val="en-US"/>
        </w:rPr>
        <w:t xml:space="preserve"> Photocatalytic Filtering Reactor </w:t>
      </w:r>
    </w:p>
    <w:p w14:paraId="19888C72" w14:textId="693E8C08" w:rsidR="00456668" w:rsidRPr="0033380C" w:rsidRDefault="00456668" w:rsidP="0033380C">
      <w:pPr>
        <w:pStyle w:val="CETAuthors"/>
      </w:pPr>
      <w:r w:rsidRPr="0033380C">
        <w:t>Youcef Serhane</w:t>
      </w:r>
      <w:r w:rsidRPr="0033380C">
        <w:rPr>
          <w:vertAlign w:val="superscript"/>
        </w:rPr>
        <w:t>a</w:t>
      </w:r>
      <w:r w:rsidRPr="0033380C">
        <w:t>*, Abdelkrim Bouzaza</w:t>
      </w:r>
      <w:r w:rsidR="0033380C" w:rsidRPr="0033380C">
        <w:rPr>
          <w:vertAlign w:val="superscript"/>
        </w:rPr>
        <w:t>a</w:t>
      </w:r>
      <w:r w:rsidRPr="0033380C">
        <w:t>, Dominique Wolbert</w:t>
      </w:r>
      <w:r w:rsidR="0033380C" w:rsidRPr="0033380C">
        <w:rPr>
          <w:vertAlign w:val="superscript"/>
        </w:rPr>
        <w:t>a</w:t>
      </w:r>
      <w:r w:rsidRPr="0033380C">
        <w:t>, Aymen Amin Assadi</w:t>
      </w:r>
      <w:r w:rsidR="0033380C" w:rsidRPr="0033380C">
        <w:rPr>
          <w:vertAlign w:val="superscript"/>
        </w:rPr>
        <w:t>a</w:t>
      </w:r>
      <w:bookmarkStart w:id="2" w:name="_GoBack"/>
      <w:bookmarkEnd w:id="2"/>
    </w:p>
    <w:p w14:paraId="2680B9F2" w14:textId="742DDB10" w:rsidR="00E978D0" w:rsidRPr="00C1021E" w:rsidRDefault="00456668" w:rsidP="00C1021E">
      <w:pPr>
        <w:pStyle w:val="CETAddress"/>
      </w:pPr>
      <w:r w:rsidRPr="00C1021E">
        <w:t xml:space="preserve">Univ Rennes - ENSCR / UMR CNRS 6226 "Chemical Sciences of Rennes" ENSCR, Campus de Beaulieu, av. du Général Leclerc, 35700 Rennes, France </w:t>
      </w:r>
    </w:p>
    <w:p w14:paraId="336A4C29" w14:textId="24B47247" w:rsidR="00E978D0" w:rsidRPr="00C1021E" w:rsidRDefault="002A2AFE" w:rsidP="00C1021E">
      <w:pPr>
        <w:pStyle w:val="CETemail"/>
      </w:pPr>
      <w:hyperlink r:id="rId11" w:history="1">
        <w:r w:rsidR="00C1021E" w:rsidRPr="00C1021E">
          <w:rPr>
            <w:rStyle w:val="Collegamentoipertestuale"/>
            <w:color w:val="auto"/>
            <w:u w:val="none"/>
          </w:rPr>
          <w:t>youcef.serhane@ensc-rennes.fr</w:t>
        </w:r>
      </w:hyperlink>
    </w:p>
    <w:p w14:paraId="0FF8932B" w14:textId="77777777" w:rsidR="00456668" w:rsidRPr="00456668" w:rsidRDefault="00456668" w:rsidP="00456668">
      <w:pPr>
        <w:pStyle w:val="CETBodytext"/>
      </w:pPr>
      <w:bookmarkStart w:id="3" w:name="_Hlk495475023"/>
      <w:r w:rsidRPr="00456668">
        <w:t xml:space="preserve">In this study, we present an effective solution for the treatment of toxic gases, based on a photocatalytic process as destructive </w:t>
      </w:r>
      <w:r w:rsidR="009B6E68" w:rsidRPr="00456668">
        <w:t>process.</w:t>
      </w:r>
      <w:r w:rsidRPr="00456668">
        <w:t xml:space="preserve"> The aim of this investigation is to study the efficiency of the photocatalytic Filtering reactor (PFR), for the treatment of cyclohexane which is chosen as target pollutant of anti-gas cartridges of type 'A'. Indeed, the influence the input concentration (a range of Cyclohexane concentrations defined in the values and exposure limits recommended by the different French, European or American standards), residence time in reactor, and type of catalyst were studied in </w:t>
      </w:r>
      <w:r w:rsidR="009B6E68" w:rsidRPr="00456668">
        <w:t>detail.</w:t>
      </w:r>
      <w:r w:rsidRPr="00456668">
        <w:t xml:space="preserve"> In addition, the conversion rate was controlled under a respiratory flow (standar</w:t>
      </w:r>
      <w:r w:rsidR="00B136E0">
        <w:t>ds: ISO / DIS 8996).  Moreover,</w:t>
      </w:r>
      <w:r w:rsidR="009B6E68">
        <w:t xml:space="preserve"> a</w:t>
      </w:r>
      <w:r w:rsidRPr="00456668">
        <w:t xml:space="preserve"> new type of catalysis TiO</w:t>
      </w:r>
      <w:r w:rsidR="004A6D46" w:rsidRPr="004A6D46">
        <w:rPr>
          <w:vertAlign w:val="subscript"/>
        </w:rPr>
        <w:t>2</w:t>
      </w:r>
      <w:r w:rsidRPr="00456668">
        <w:t xml:space="preserve"> deposed on opti</w:t>
      </w:r>
      <w:r w:rsidR="009B6E68">
        <w:t>cal</w:t>
      </w:r>
      <w:r w:rsidRPr="00456668">
        <w:t xml:space="preserve"> fiber was </w:t>
      </w:r>
      <w:r w:rsidR="009B6E68" w:rsidRPr="00456668">
        <w:t>evaluated in</w:t>
      </w:r>
      <w:r w:rsidRPr="00456668">
        <w:t xml:space="preserve"> these conditions. The obtained results confirm that this configuration of the reactor can present an extremely promising route for individual protection device as an autonomous cartridge for a gas mask.</w:t>
      </w:r>
    </w:p>
    <w:p w14:paraId="6AC37CCA" w14:textId="2DD5EA85" w:rsidR="004A6D46" w:rsidRDefault="00456668">
      <w:pPr>
        <w:pStyle w:val="CETBodytext"/>
      </w:pPr>
      <w:r w:rsidRPr="0033380C">
        <w:rPr>
          <w:bCs/>
        </w:rPr>
        <w:t>Keywords:</w:t>
      </w:r>
      <w:r w:rsidR="0033380C">
        <w:rPr>
          <w:b/>
          <w:bCs/>
        </w:rPr>
        <w:t xml:space="preserve"> </w:t>
      </w:r>
      <w:r w:rsidRPr="00456668">
        <w:t>Photocatalytic filtration reactor, air treatment, cyclohexane</w:t>
      </w:r>
      <w:r w:rsidR="00D378D2">
        <w:t>,</w:t>
      </w:r>
      <w:r w:rsidR="009B6E68">
        <w:t>TiO</w:t>
      </w:r>
      <w:r w:rsidR="004A6D46" w:rsidRPr="004A6D46">
        <w:rPr>
          <w:vertAlign w:val="subscript"/>
        </w:rPr>
        <w:t>2</w:t>
      </w:r>
      <w:r w:rsidR="009B6E68">
        <w:t xml:space="preserve"> on </w:t>
      </w:r>
      <w:r w:rsidR="009B6E68" w:rsidRPr="00456668">
        <w:t>opti</w:t>
      </w:r>
      <w:r w:rsidR="009B6E68">
        <w:t>cal</w:t>
      </w:r>
      <w:r w:rsidR="009B6E68" w:rsidRPr="00456668">
        <w:t xml:space="preserve"> fiber</w:t>
      </w:r>
      <w:r w:rsidR="00D378D2">
        <w:t>.</w:t>
      </w:r>
    </w:p>
    <w:bookmarkEnd w:id="3"/>
    <w:p w14:paraId="68974DE9" w14:textId="77777777" w:rsidR="00600535" w:rsidRPr="00C1021E" w:rsidRDefault="00600535" w:rsidP="00C1021E">
      <w:pPr>
        <w:pStyle w:val="CETHeading1"/>
      </w:pPr>
      <w:r w:rsidRPr="00C1021E">
        <w:t>Introduction</w:t>
      </w:r>
    </w:p>
    <w:p w14:paraId="5D4F1501" w14:textId="04CC5FC9" w:rsidR="002042E7" w:rsidRPr="002042E7" w:rsidRDefault="002042E7" w:rsidP="00F50B9D">
      <w:pPr>
        <w:pStyle w:val="CETBodytext"/>
        <w:rPr>
          <w:lang w:val="en-GB"/>
        </w:rPr>
      </w:pPr>
      <w:r w:rsidRPr="002042E7">
        <w:rPr>
          <w:lang w:val="en-GB"/>
        </w:rPr>
        <w:t xml:space="preserve">Nowadays, the quality of outdoor and indoor air has become one of the most important concerns because it has harmful impacts on human health and the environment. This is why scientists have developed many methods to treat polluted air. This pollution is caused by many factors, we can cite industrial activities, heating, </w:t>
      </w:r>
      <w:r w:rsidRPr="0014228E">
        <w:rPr>
          <w:lang w:val="en-GB"/>
        </w:rPr>
        <w:t>transport …The</w:t>
      </w:r>
      <w:r w:rsidRPr="002042E7">
        <w:rPr>
          <w:lang w:val="en-GB"/>
        </w:rPr>
        <w:t xml:space="preserve"> most recurrent pollutants are nitrogen oxides (NOx), carbon monoxide (CO), organic compounds volatile (VOCs), and aromatic hydrocarbons. These compounds are highly toxic and cause serious illness. Their concentration can fluctuate over time, depending on weather conditions, temperature and human activities</w:t>
      </w:r>
      <w:r w:rsidR="00F50B9D">
        <w:rPr>
          <w:lang w:val="en-GB"/>
        </w:rPr>
        <w:t xml:space="preserve"> </w:t>
      </w:r>
      <w:r w:rsidR="0014228E">
        <w:rPr>
          <w:lang w:val="en-GB"/>
        </w:rPr>
        <w:t>[1]</w:t>
      </w:r>
      <w:r w:rsidR="00F50B9D">
        <w:rPr>
          <w:lang w:val="en-GB"/>
        </w:rPr>
        <w:t>.</w:t>
      </w:r>
      <w:r w:rsidR="00B77E8D">
        <w:rPr>
          <w:lang w:val="en-GB"/>
        </w:rPr>
        <w:t xml:space="preserve"> </w:t>
      </w:r>
      <w:r w:rsidRPr="002042E7">
        <w:rPr>
          <w:lang w:val="en-GB"/>
        </w:rPr>
        <w:t>Faced with the risk of inhalation, and in order to guarantee the safety of people working in the presence of pollutants, volatile gases, the respiratory protection device constitutes an effective means to capture the pollutants contained in the working environment, anti-masks -gas have been developed [</w:t>
      </w:r>
      <w:r w:rsidR="00F50B9D">
        <w:rPr>
          <w:lang w:val="en-GB"/>
        </w:rPr>
        <w:t>2</w:t>
      </w:r>
      <w:r w:rsidRPr="002042E7">
        <w:rPr>
          <w:lang w:val="en-GB"/>
        </w:rPr>
        <w:t>] to meet different protection requirem</w:t>
      </w:r>
      <w:r w:rsidR="00F50B9D">
        <w:rPr>
          <w:lang w:val="en-GB"/>
        </w:rPr>
        <w:t>ents and different pollutants [3,4</w:t>
      </w:r>
      <w:r w:rsidRPr="002042E7">
        <w:rPr>
          <w:lang w:val="en-GB"/>
        </w:rPr>
        <w:t xml:space="preserve">]. This personal protective equipment allows the wearer to breathe air purified of toxic substances. </w:t>
      </w:r>
      <w:r w:rsidR="009B6E68">
        <w:rPr>
          <w:lang w:val="en-GB"/>
        </w:rPr>
        <w:t>This equipment is based</w:t>
      </w:r>
      <w:r w:rsidRPr="002042E7">
        <w:rPr>
          <w:lang w:val="en-GB"/>
        </w:rPr>
        <w:t xml:space="preserve"> on the principle of adsorption on a porous material. In general, </w:t>
      </w:r>
      <w:r w:rsidR="00F50B9D">
        <w:rPr>
          <w:lang w:val="en-GB"/>
        </w:rPr>
        <w:t>it is activated carbon [5</w:t>
      </w:r>
      <w:r w:rsidRPr="002042E7">
        <w:rPr>
          <w:lang w:val="en-GB"/>
        </w:rPr>
        <w:t>]. They are capable of capturing and storing contaminants and of being effective in protecting personnel for a fixed period. In fact, the adsorbent is made up of storage sites, which act as a barrier against most contaminants. Only, once all the sites are saturated, the cartridge cannot retain more contaminant and becomes ineffective. The contaminant may even be released. It is then necessary to change the cartridge before sites are saturated, with all the risks of cross contamination that this entails. Indeed, the contaminant is simply trapped, retaining all of its toxicity potential. For this reason, these protection systems have a drawback, the activated carbon cartridges become clogged and it is necessary to change it regularly in ord</w:t>
      </w:r>
      <w:r w:rsidR="00F50B9D">
        <w:rPr>
          <w:lang w:val="en-GB"/>
        </w:rPr>
        <w:t>er to keep optimum protection [6,7</w:t>
      </w:r>
      <w:r w:rsidRPr="002042E7">
        <w:rPr>
          <w:lang w:val="en-GB"/>
        </w:rPr>
        <w:t>].</w:t>
      </w:r>
    </w:p>
    <w:p w14:paraId="30D91854" w14:textId="4AF78924" w:rsidR="002042E7" w:rsidRPr="002042E7" w:rsidRDefault="002042E7" w:rsidP="002042E7">
      <w:pPr>
        <w:pStyle w:val="CETBodytext"/>
        <w:rPr>
          <w:lang w:val="en-GB"/>
        </w:rPr>
      </w:pPr>
      <w:r w:rsidRPr="002042E7">
        <w:rPr>
          <w:lang w:val="en-GB"/>
        </w:rPr>
        <w:t xml:space="preserve">Unfortunately, and faced with all these drawbacks, it is essential to find effective protection techniques to deal with different pollutants, a process that allows the degradation and elimination of these toxic compounds. Among these techniques; advanced oxidation processes, namely photocatalysis which is a promising process for this application since it can mineralize many organic compounds at room temperature by simply using </w:t>
      </w:r>
      <w:r w:rsidR="002226EC">
        <w:rPr>
          <w:lang w:val="en-GB"/>
        </w:rPr>
        <w:t xml:space="preserve">a </w:t>
      </w:r>
      <w:r w:rsidR="002226EC">
        <w:rPr>
          <w:lang w:val="en-GB"/>
        </w:rPr>
        <w:lastRenderedPageBreak/>
        <w:t>light source and a catalyst [8,9</w:t>
      </w:r>
      <w:r w:rsidRPr="002042E7">
        <w:rPr>
          <w:lang w:val="en-GB"/>
        </w:rPr>
        <w:t>].</w:t>
      </w:r>
      <w:r w:rsidR="00B77E8D">
        <w:rPr>
          <w:lang w:val="en-GB"/>
        </w:rPr>
        <w:t xml:space="preserve"> </w:t>
      </w:r>
      <w:r w:rsidRPr="002042E7">
        <w:rPr>
          <w:lang w:val="en-GB"/>
        </w:rPr>
        <w:t>Photocatalysis has many advantages in this area (</w:t>
      </w:r>
      <w:proofErr w:type="spellStart"/>
      <w:r w:rsidRPr="002042E7">
        <w:rPr>
          <w:lang w:val="en-GB"/>
        </w:rPr>
        <w:t>i</w:t>
      </w:r>
      <w:proofErr w:type="spellEnd"/>
      <w:r w:rsidRPr="002042E7">
        <w:rPr>
          <w:lang w:val="en-GB"/>
        </w:rPr>
        <w:t xml:space="preserve">) The majority of organic and mineral pollutants can be degraded (hydrocarbons, nitrogen, halogenated, oxygenated or </w:t>
      </w:r>
      <w:proofErr w:type="spellStart"/>
      <w:r w:rsidRPr="002042E7">
        <w:rPr>
          <w:lang w:val="en-GB"/>
        </w:rPr>
        <w:t>sulfur</w:t>
      </w:r>
      <w:proofErr w:type="spellEnd"/>
      <w:r w:rsidRPr="002042E7">
        <w:rPr>
          <w:lang w:val="en-GB"/>
        </w:rPr>
        <w:t xml:space="preserve"> compounds </w:t>
      </w:r>
      <w:r w:rsidR="0036567E">
        <w:rPr>
          <w:lang w:val="en-GB"/>
        </w:rPr>
        <w:t>[8]</w:t>
      </w:r>
      <w:r w:rsidRPr="002042E7">
        <w:rPr>
          <w:lang w:val="en-GB"/>
        </w:rPr>
        <w:t xml:space="preserve"> and the end products are little or not dangerous CO</w:t>
      </w:r>
      <w:r w:rsidR="004A6D46" w:rsidRPr="004A6D46">
        <w:rPr>
          <w:vertAlign w:val="subscript"/>
          <w:lang w:val="en-GB"/>
        </w:rPr>
        <w:t>2</w:t>
      </w:r>
      <w:r w:rsidRPr="002042E7">
        <w:rPr>
          <w:lang w:val="en-GB"/>
        </w:rPr>
        <w:t>, H</w:t>
      </w:r>
      <w:r w:rsidR="004A6D46" w:rsidRPr="004A6D46">
        <w:rPr>
          <w:vertAlign w:val="subscript"/>
          <w:lang w:val="en-GB"/>
        </w:rPr>
        <w:t>2</w:t>
      </w:r>
      <w:r w:rsidRPr="002042E7">
        <w:rPr>
          <w:lang w:val="en-GB"/>
        </w:rPr>
        <w:t xml:space="preserve">O, mineral acids) (ii) The photocatalytic reaction takes place at room temperature and atmospheric pressure. Chemical activation is carried out exclusively by photon irradiation (iii) </w:t>
      </w:r>
      <w:r w:rsidR="001F6675" w:rsidRPr="002042E7">
        <w:rPr>
          <w:lang w:val="en-GB"/>
        </w:rPr>
        <w:t>the</w:t>
      </w:r>
      <w:r w:rsidRPr="002042E7">
        <w:rPr>
          <w:lang w:val="en-GB"/>
        </w:rPr>
        <w:t xml:space="preserve"> implementation of the process is simple and economical. In addition, it requires only a small footprint which makes it usable in tight spaces; (iv) Operating costs are lower than traditional treatments for low concentrations and / or low flow rates due to limited maintenance and the use of no consumables [</w:t>
      </w:r>
      <w:r w:rsidR="000652AC">
        <w:rPr>
          <w:lang w:val="en-GB"/>
        </w:rPr>
        <w:t>8</w:t>
      </w:r>
      <w:r w:rsidR="005C475F">
        <w:rPr>
          <w:lang w:val="en-GB"/>
        </w:rPr>
        <w:t>,</w:t>
      </w:r>
      <w:r w:rsidR="00CE64F7">
        <w:rPr>
          <w:lang w:val="en-GB"/>
        </w:rPr>
        <w:t>10</w:t>
      </w:r>
      <w:r w:rsidRPr="002042E7">
        <w:rPr>
          <w:lang w:val="en-GB"/>
        </w:rPr>
        <w:t>].</w:t>
      </w:r>
      <w:r w:rsidR="00B77E8D">
        <w:rPr>
          <w:lang w:val="en-GB"/>
        </w:rPr>
        <w:t xml:space="preserve"> </w:t>
      </w:r>
      <w:r w:rsidRPr="002042E7">
        <w:rPr>
          <w:lang w:val="en-GB"/>
        </w:rPr>
        <w:t>The photocatalytic process is based on the use of low-energy UV-A photons to excite a semiconductor catalyst (most often TiO</w:t>
      </w:r>
      <w:r w:rsidR="004A6D46" w:rsidRPr="004A6D46">
        <w:rPr>
          <w:vertAlign w:val="subscript"/>
          <w:lang w:val="en-GB"/>
        </w:rPr>
        <w:t>2</w:t>
      </w:r>
      <w:r w:rsidRPr="002042E7">
        <w:rPr>
          <w:lang w:val="en-GB"/>
        </w:rPr>
        <w:t>) leading to the formation of electron-hole pairs. Electrons and holes lead to the formation of highly reactive hydroxyl ra</w:t>
      </w:r>
      <w:r w:rsidR="002226EC">
        <w:rPr>
          <w:lang w:val="en-GB"/>
        </w:rPr>
        <w:t>dicals in the gas phase [</w:t>
      </w:r>
      <w:r w:rsidR="00CE64F7">
        <w:rPr>
          <w:lang w:val="en-GB"/>
        </w:rPr>
        <w:t>11</w:t>
      </w:r>
      <w:r w:rsidRPr="002042E7">
        <w:rPr>
          <w:lang w:val="en-GB"/>
        </w:rPr>
        <w:t>,</w:t>
      </w:r>
      <w:r w:rsidR="00CE64F7">
        <w:rPr>
          <w:lang w:val="en-GB"/>
        </w:rPr>
        <w:t>12</w:t>
      </w:r>
      <w:r w:rsidRPr="002042E7">
        <w:rPr>
          <w:lang w:val="en-GB"/>
        </w:rPr>
        <w:t>]. The latter have the capacity to destroy many toxic organic pollutants [</w:t>
      </w:r>
      <w:r w:rsidR="00CE64F7">
        <w:rPr>
          <w:lang w:val="en-GB"/>
        </w:rPr>
        <w:t>12</w:t>
      </w:r>
      <w:r w:rsidRPr="002042E7">
        <w:rPr>
          <w:lang w:val="en-GB"/>
        </w:rPr>
        <w:t xml:space="preserve">]. In this study, we are interested in the efficiency of the photocatalytic filtering reactor. For the treatment of cyclohexane which is defined as a benchmark for testing the effectiveness of </w:t>
      </w:r>
      <w:r w:rsidR="002226EC">
        <w:rPr>
          <w:lang w:val="en-GB"/>
        </w:rPr>
        <w:t>type “A” anti-gas cartridges [</w:t>
      </w:r>
      <w:r w:rsidRPr="002042E7">
        <w:rPr>
          <w:lang w:val="en-GB"/>
        </w:rPr>
        <w:t>4,5,6</w:t>
      </w:r>
      <w:r w:rsidR="002226EC">
        <w:rPr>
          <w:lang w:val="en-GB"/>
        </w:rPr>
        <w:t>,7</w:t>
      </w:r>
      <w:r w:rsidRPr="002042E7">
        <w:rPr>
          <w:lang w:val="en-GB"/>
        </w:rPr>
        <w:t xml:space="preserve">]. </w:t>
      </w:r>
      <w:r w:rsidR="00E136E7" w:rsidRPr="002042E7">
        <w:rPr>
          <w:lang w:val="en-GB"/>
        </w:rPr>
        <w:t>Moreover</w:t>
      </w:r>
      <w:r w:rsidRPr="002042E7">
        <w:rPr>
          <w:lang w:val="en-GB"/>
        </w:rPr>
        <w:t xml:space="preserve">, a new </w:t>
      </w:r>
      <w:r w:rsidR="00E136E7" w:rsidRPr="002042E7">
        <w:rPr>
          <w:lang w:val="en-GB"/>
        </w:rPr>
        <w:t>configuration</w:t>
      </w:r>
      <w:r w:rsidRPr="002042E7">
        <w:rPr>
          <w:lang w:val="en-GB"/>
        </w:rPr>
        <w:t xml:space="preserve"> on optical </w:t>
      </w:r>
      <w:proofErr w:type="spellStart"/>
      <w:r w:rsidRPr="002042E7">
        <w:rPr>
          <w:lang w:val="en-GB"/>
        </w:rPr>
        <w:t>fibers</w:t>
      </w:r>
      <w:proofErr w:type="spellEnd"/>
      <w:r w:rsidRPr="002042E7">
        <w:rPr>
          <w:lang w:val="en-GB"/>
        </w:rPr>
        <w:t xml:space="preserve"> is used for cyclohexane removal. This geometry makes it possible to limit the distance from the UV catalyst source and therefore to increase the quantity of photons received by the photocatalyst. </w:t>
      </w:r>
    </w:p>
    <w:p w14:paraId="3F69A7AB" w14:textId="3072DDEB" w:rsidR="00100AE1" w:rsidRPr="00C1021E" w:rsidRDefault="00100AE1" w:rsidP="00C1021E">
      <w:pPr>
        <w:pStyle w:val="CETHeading1"/>
      </w:pPr>
      <w:r w:rsidRPr="00C1021E">
        <w:t>Materials and methods</w:t>
      </w:r>
    </w:p>
    <w:p w14:paraId="5352179F" w14:textId="0292ACB6" w:rsidR="00100AE1" w:rsidRPr="00100AE1" w:rsidRDefault="0033380C" w:rsidP="00C1021E">
      <w:pPr>
        <w:pStyle w:val="CETheadingx"/>
      </w:pPr>
      <w:r>
        <w:t xml:space="preserve">2.1 </w:t>
      </w:r>
      <w:r w:rsidR="00100AE1" w:rsidRPr="00100AE1">
        <w:t>The pollutants studied</w:t>
      </w:r>
    </w:p>
    <w:p w14:paraId="0F611A10" w14:textId="3BAA0DEF" w:rsidR="00100AE1" w:rsidRPr="00100AE1" w:rsidRDefault="00100AE1" w:rsidP="00100AE1">
      <w:pPr>
        <w:pStyle w:val="CETBodytext"/>
      </w:pPr>
      <w:r w:rsidRPr="00100AE1">
        <w:t>The cyclohexane used is supplied by Sigma-Aldrich in liquid form (purity&gt; 98%).</w:t>
      </w:r>
      <w:r w:rsidR="009B6E68">
        <w:t xml:space="preserve">the </w:t>
      </w:r>
      <w:proofErr w:type="spellStart"/>
      <w:r w:rsidR="009B6E68">
        <w:t>p</w:t>
      </w:r>
      <w:r w:rsidR="009B6E68" w:rsidRPr="009B6E68">
        <w:t>hysico</w:t>
      </w:r>
      <w:proofErr w:type="spellEnd"/>
      <w:r w:rsidR="009B6E68" w:rsidRPr="009B6E68">
        <w:t xml:space="preserve">-chemical properties of </w:t>
      </w:r>
      <w:proofErr w:type="spellStart"/>
      <w:r w:rsidR="009B6E68" w:rsidRPr="009B6E68">
        <w:t>cyclohexan</w:t>
      </w:r>
      <w:proofErr w:type="spellEnd"/>
      <w:r w:rsidR="009B6E68">
        <w:t xml:space="preserve"> are summarized in </w:t>
      </w:r>
      <w:r w:rsidR="0033380C">
        <w:t>T</w:t>
      </w:r>
      <w:r w:rsidR="009B6E68">
        <w:t>able1</w:t>
      </w:r>
    </w:p>
    <w:p w14:paraId="1B318F7D" w14:textId="77777777" w:rsidR="00FB271F" w:rsidRPr="00B57B36" w:rsidRDefault="00100630" w:rsidP="00100630">
      <w:pPr>
        <w:pStyle w:val="CETTabletitle"/>
      </w:pPr>
      <w:r w:rsidRPr="00100630">
        <w:t xml:space="preserve">Table 1: </w:t>
      </w:r>
      <w:proofErr w:type="spellStart"/>
      <w:r w:rsidRPr="00100630">
        <w:t>Physico</w:t>
      </w:r>
      <w:proofErr w:type="spellEnd"/>
      <w:r w:rsidRPr="00100630">
        <w:t xml:space="preserve">-chemical properties of </w:t>
      </w:r>
      <w:proofErr w:type="spellStart"/>
      <w:r w:rsidRPr="00100630">
        <w:t>cyclohexan</w:t>
      </w:r>
      <w:proofErr w:type="spellEnd"/>
    </w:p>
    <w:tbl>
      <w:tblPr>
        <w:tblW w:w="881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68"/>
        <w:gridCol w:w="1921"/>
        <w:gridCol w:w="222"/>
        <w:gridCol w:w="1034"/>
        <w:gridCol w:w="29"/>
        <w:gridCol w:w="1764"/>
        <w:gridCol w:w="29"/>
        <w:gridCol w:w="1820"/>
        <w:gridCol w:w="29"/>
      </w:tblGrid>
      <w:tr w:rsidR="0015512C" w:rsidRPr="00B57B36" w14:paraId="56D1CB1F" w14:textId="77777777" w:rsidTr="0033380C">
        <w:trPr>
          <w:trHeight w:val="20"/>
        </w:trPr>
        <w:tc>
          <w:tcPr>
            <w:tcW w:w="1968" w:type="dxa"/>
            <w:tcBorders>
              <w:top w:val="single" w:sz="12" w:space="0" w:color="008000"/>
              <w:bottom w:val="single" w:sz="6" w:space="0" w:color="008000"/>
            </w:tcBorders>
            <w:shd w:val="clear" w:color="auto" w:fill="FFFFFF"/>
            <w:vAlign w:val="center"/>
          </w:tcPr>
          <w:p w14:paraId="575A6050" w14:textId="77777777" w:rsidR="0015512C" w:rsidRPr="0015512C" w:rsidRDefault="0015512C" w:rsidP="001C14F7">
            <w:pPr>
              <w:pStyle w:val="CETBodytext"/>
              <w:spacing w:line="240" w:lineRule="auto"/>
              <w:rPr>
                <w:lang w:val="fr-FR"/>
              </w:rPr>
            </w:pPr>
            <w:r w:rsidRPr="0015512C">
              <w:rPr>
                <w:lang w:val="fr-FR"/>
              </w:rPr>
              <w:t>Brute formula</w:t>
            </w:r>
          </w:p>
        </w:tc>
        <w:tc>
          <w:tcPr>
            <w:tcW w:w="1921" w:type="dxa"/>
            <w:tcBorders>
              <w:top w:val="single" w:sz="12" w:space="0" w:color="008000"/>
              <w:bottom w:val="single" w:sz="6" w:space="0" w:color="008000"/>
            </w:tcBorders>
            <w:shd w:val="clear" w:color="auto" w:fill="FFFFFF"/>
            <w:vAlign w:val="center"/>
          </w:tcPr>
          <w:p w14:paraId="412DB5DA" w14:textId="77777777" w:rsidR="0015512C" w:rsidRPr="0015512C" w:rsidRDefault="0015512C" w:rsidP="001C14F7">
            <w:pPr>
              <w:pStyle w:val="CETBodytext"/>
              <w:spacing w:line="240" w:lineRule="auto"/>
              <w:ind w:left="720"/>
              <w:rPr>
                <w:lang w:val="fr-FR"/>
              </w:rPr>
            </w:pPr>
            <w:r w:rsidRPr="0015512C">
              <w:rPr>
                <w:lang w:val="fr-FR"/>
              </w:rPr>
              <w:t>C6H12</w:t>
            </w:r>
          </w:p>
        </w:tc>
        <w:tc>
          <w:tcPr>
            <w:tcW w:w="1285" w:type="dxa"/>
            <w:gridSpan w:val="3"/>
            <w:tcBorders>
              <w:top w:val="single" w:sz="12" w:space="0" w:color="008000"/>
              <w:bottom w:val="single" w:sz="6" w:space="0" w:color="008000"/>
            </w:tcBorders>
            <w:shd w:val="clear" w:color="auto" w:fill="FFFFFF"/>
            <w:vAlign w:val="center"/>
          </w:tcPr>
          <w:p w14:paraId="11A64F67" w14:textId="77777777" w:rsidR="0015512C" w:rsidRPr="00100AE1" w:rsidRDefault="0015512C" w:rsidP="001C14F7">
            <w:pPr>
              <w:pStyle w:val="CETBodytext"/>
              <w:spacing w:line="240" w:lineRule="auto"/>
              <w:rPr>
                <w:lang w:val="fr-FR"/>
              </w:rPr>
            </w:pPr>
          </w:p>
        </w:tc>
        <w:tc>
          <w:tcPr>
            <w:tcW w:w="1793" w:type="dxa"/>
            <w:gridSpan w:val="2"/>
            <w:tcBorders>
              <w:top w:val="single" w:sz="12" w:space="0" w:color="008000"/>
              <w:bottom w:val="single" w:sz="6" w:space="0" w:color="008000"/>
            </w:tcBorders>
            <w:shd w:val="clear" w:color="auto" w:fill="FFFFFF"/>
            <w:vAlign w:val="center"/>
          </w:tcPr>
          <w:p w14:paraId="3440E8C7" w14:textId="77777777" w:rsidR="0015512C" w:rsidRPr="00100AE1" w:rsidRDefault="0015512C" w:rsidP="001C14F7">
            <w:pPr>
              <w:pStyle w:val="CETBodytext"/>
              <w:spacing w:line="240" w:lineRule="auto"/>
              <w:rPr>
                <w:b/>
                <w:bCs/>
                <w:lang w:val="fr-FR"/>
              </w:rPr>
            </w:pPr>
            <w:proofErr w:type="spellStart"/>
            <w:r w:rsidRPr="0015512C">
              <w:rPr>
                <w:lang w:val="fr-FR"/>
              </w:rPr>
              <w:t>Boiling</w:t>
            </w:r>
            <w:proofErr w:type="spellEnd"/>
            <w:r w:rsidRPr="0015512C">
              <w:rPr>
                <w:lang w:val="fr-FR"/>
              </w:rPr>
              <w:t xml:space="preserve"> point (1 </w:t>
            </w:r>
            <w:proofErr w:type="spellStart"/>
            <w:r w:rsidRPr="0015512C">
              <w:rPr>
                <w:lang w:val="fr-FR"/>
              </w:rPr>
              <w:t>atm</w:t>
            </w:r>
            <w:proofErr w:type="spellEnd"/>
            <w:r w:rsidRPr="00100AE1">
              <w:rPr>
                <w:b/>
                <w:bCs/>
                <w:lang w:val="fr-FR"/>
              </w:rPr>
              <w:t>)</w:t>
            </w:r>
          </w:p>
        </w:tc>
        <w:tc>
          <w:tcPr>
            <w:tcW w:w="1849" w:type="dxa"/>
            <w:gridSpan w:val="2"/>
            <w:tcBorders>
              <w:top w:val="single" w:sz="12" w:space="0" w:color="008000"/>
              <w:bottom w:val="single" w:sz="6" w:space="0" w:color="008000"/>
            </w:tcBorders>
            <w:shd w:val="clear" w:color="auto" w:fill="FFFFFF"/>
            <w:vAlign w:val="center"/>
          </w:tcPr>
          <w:p w14:paraId="392EE346" w14:textId="77777777" w:rsidR="0015512C" w:rsidRPr="00100AE1" w:rsidRDefault="0015512C" w:rsidP="001C14F7">
            <w:pPr>
              <w:pStyle w:val="CETBodytext"/>
              <w:spacing w:line="240" w:lineRule="auto"/>
              <w:ind w:left="278"/>
              <w:rPr>
                <w:b/>
                <w:bCs/>
                <w:lang w:val="fr-FR"/>
              </w:rPr>
            </w:pPr>
            <w:r w:rsidRPr="00100AE1">
              <w:rPr>
                <w:lang w:val="fr-FR"/>
              </w:rPr>
              <w:t>80.75 °C</w:t>
            </w:r>
          </w:p>
        </w:tc>
      </w:tr>
      <w:tr w:rsidR="0015512C" w:rsidRPr="00B57B36" w14:paraId="1259B680" w14:textId="77777777" w:rsidTr="0033380C">
        <w:trPr>
          <w:trHeight w:val="20"/>
        </w:trPr>
        <w:tc>
          <w:tcPr>
            <w:tcW w:w="1968" w:type="dxa"/>
            <w:tcBorders>
              <w:top w:val="single" w:sz="12" w:space="0" w:color="008000"/>
              <w:bottom w:val="single" w:sz="6" w:space="0" w:color="008000"/>
            </w:tcBorders>
            <w:shd w:val="clear" w:color="auto" w:fill="FFFFFF"/>
            <w:vAlign w:val="center"/>
          </w:tcPr>
          <w:p w14:paraId="496A442B" w14:textId="77777777" w:rsidR="0015512C" w:rsidRPr="0015512C" w:rsidRDefault="0015512C" w:rsidP="001C14F7">
            <w:pPr>
              <w:pStyle w:val="CETBodytext"/>
              <w:spacing w:line="240" w:lineRule="auto"/>
              <w:rPr>
                <w:lang w:val="fr-FR"/>
              </w:rPr>
            </w:pPr>
            <w:proofErr w:type="spellStart"/>
            <w:r w:rsidRPr="0015512C">
              <w:rPr>
                <w:lang w:val="fr-FR"/>
              </w:rPr>
              <w:t>Odor</w:t>
            </w:r>
            <w:proofErr w:type="spellEnd"/>
            <w:r w:rsidRPr="0015512C">
              <w:rPr>
                <w:lang w:val="fr-FR"/>
              </w:rPr>
              <w:t xml:space="preserve"> </w:t>
            </w:r>
            <w:proofErr w:type="spellStart"/>
            <w:r w:rsidRPr="0015512C">
              <w:rPr>
                <w:lang w:val="fr-FR"/>
              </w:rPr>
              <w:t>threshold</w:t>
            </w:r>
            <w:proofErr w:type="spellEnd"/>
          </w:p>
        </w:tc>
        <w:tc>
          <w:tcPr>
            <w:tcW w:w="1921" w:type="dxa"/>
            <w:tcBorders>
              <w:top w:val="single" w:sz="12" w:space="0" w:color="008000"/>
              <w:bottom w:val="single" w:sz="6" w:space="0" w:color="008000"/>
            </w:tcBorders>
            <w:shd w:val="clear" w:color="auto" w:fill="FFFFFF"/>
            <w:vAlign w:val="center"/>
          </w:tcPr>
          <w:p w14:paraId="0CC612A5" w14:textId="77777777" w:rsidR="0015512C" w:rsidRPr="00100AE1" w:rsidRDefault="0015512C" w:rsidP="001C14F7">
            <w:pPr>
              <w:pStyle w:val="CETBodytext"/>
              <w:spacing w:line="240" w:lineRule="auto"/>
              <w:ind w:left="720"/>
              <w:rPr>
                <w:lang w:val="fr-FR"/>
              </w:rPr>
            </w:pPr>
            <w:r w:rsidRPr="00100AE1">
              <w:rPr>
                <w:lang w:val="fr-FR"/>
              </w:rPr>
              <w:t>bas : 0,52 ppm</w:t>
            </w:r>
            <w:r w:rsidRPr="00100AE1">
              <w:rPr>
                <w:lang w:val="fr-FR"/>
              </w:rPr>
              <w:br/>
              <w:t>haut : 784 ppm</w:t>
            </w:r>
          </w:p>
        </w:tc>
        <w:tc>
          <w:tcPr>
            <w:tcW w:w="1285" w:type="dxa"/>
            <w:gridSpan w:val="3"/>
            <w:tcBorders>
              <w:top w:val="single" w:sz="12" w:space="0" w:color="008000"/>
              <w:bottom w:val="single" w:sz="6" w:space="0" w:color="008000"/>
            </w:tcBorders>
            <w:shd w:val="clear" w:color="auto" w:fill="FFFFFF"/>
            <w:vAlign w:val="center"/>
          </w:tcPr>
          <w:p w14:paraId="25C6026F" w14:textId="77777777" w:rsidR="0015512C" w:rsidRPr="00100AE1" w:rsidRDefault="0015512C" w:rsidP="001C14F7">
            <w:pPr>
              <w:pStyle w:val="CETBodytext"/>
              <w:spacing w:line="240" w:lineRule="auto"/>
              <w:rPr>
                <w:lang w:val="fr-FR"/>
              </w:rPr>
            </w:pPr>
          </w:p>
        </w:tc>
        <w:tc>
          <w:tcPr>
            <w:tcW w:w="1793" w:type="dxa"/>
            <w:gridSpan w:val="2"/>
            <w:tcBorders>
              <w:top w:val="single" w:sz="12" w:space="0" w:color="008000"/>
              <w:bottom w:val="single" w:sz="6" w:space="0" w:color="008000"/>
            </w:tcBorders>
            <w:shd w:val="clear" w:color="auto" w:fill="FFFFFF"/>
            <w:vAlign w:val="center"/>
          </w:tcPr>
          <w:p w14:paraId="38582288" w14:textId="77777777" w:rsidR="0015512C" w:rsidRPr="0015512C" w:rsidRDefault="0015512C" w:rsidP="001C14F7">
            <w:pPr>
              <w:pStyle w:val="CETBodytext"/>
              <w:spacing w:line="240" w:lineRule="auto"/>
              <w:rPr>
                <w:lang w:val="fr-FR"/>
              </w:rPr>
            </w:pPr>
            <w:proofErr w:type="spellStart"/>
            <w:r w:rsidRPr="0015512C">
              <w:rPr>
                <w:lang w:val="fr-FR"/>
              </w:rPr>
              <w:t>Solubility</w:t>
            </w:r>
            <w:proofErr w:type="spellEnd"/>
            <w:r w:rsidRPr="0015512C">
              <w:rPr>
                <w:lang w:val="fr-FR"/>
              </w:rPr>
              <w:t xml:space="preserve"> in water</w:t>
            </w:r>
          </w:p>
        </w:tc>
        <w:tc>
          <w:tcPr>
            <w:tcW w:w="1849" w:type="dxa"/>
            <w:gridSpan w:val="2"/>
            <w:tcBorders>
              <w:top w:val="single" w:sz="12" w:space="0" w:color="008000"/>
              <w:bottom w:val="single" w:sz="6" w:space="0" w:color="008000"/>
            </w:tcBorders>
            <w:shd w:val="clear" w:color="auto" w:fill="FFFFFF"/>
            <w:vAlign w:val="center"/>
          </w:tcPr>
          <w:p w14:paraId="28319CD1" w14:textId="77777777" w:rsidR="0015512C" w:rsidRPr="00100AE1" w:rsidRDefault="0015512C" w:rsidP="001C14F7">
            <w:pPr>
              <w:pStyle w:val="CETBodytext"/>
              <w:spacing w:line="240" w:lineRule="auto"/>
              <w:ind w:left="720" w:hanging="442"/>
              <w:rPr>
                <w:lang w:val="fr-FR"/>
              </w:rPr>
            </w:pPr>
            <w:r w:rsidRPr="00100AE1">
              <w:rPr>
                <w:lang w:val="fr-FR"/>
              </w:rPr>
              <w:t xml:space="preserve">at 25 °C </w:t>
            </w:r>
            <w:proofErr w:type="spellStart"/>
            <w:r w:rsidRPr="00100AE1">
              <w:rPr>
                <w:lang w:val="fr-FR"/>
              </w:rPr>
              <w:t>Very</w:t>
            </w:r>
            <w:proofErr w:type="spellEnd"/>
            <w:r w:rsidRPr="00100AE1">
              <w:rPr>
                <w:lang w:val="fr-FR"/>
              </w:rPr>
              <w:t xml:space="preserve"> </w:t>
            </w:r>
            <w:proofErr w:type="spellStart"/>
            <w:r w:rsidRPr="00100AE1">
              <w:rPr>
                <w:lang w:val="fr-FR"/>
              </w:rPr>
              <w:t>low</w:t>
            </w:r>
            <w:proofErr w:type="spellEnd"/>
          </w:p>
        </w:tc>
      </w:tr>
      <w:tr w:rsidR="009128AC" w:rsidRPr="009128AC" w14:paraId="2BBA325E" w14:textId="77777777" w:rsidTr="0033380C">
        <w:trPr>
          <w:gridAfter w:val="1"/>
          <w:wAfter w:w="29" w:type="dxa"/>
          <w:trHeight w:val="20"/>
        </w:trPr>
        <w:tc>
          <w:tcPr>
            <w:tcW w:w="1968" w:type="dxa"/>
            <w:tcBorders>
              <w:top w:val="single" w:sz="12" w:space="0" w:color="008000"/>
              <w:bottom w:val="single" w:sz="6" w:space="0" w:color="008000"/>
            </w:tcBorders>
            <w:shd w:val="clear" w:color="auto" w:fill="FFFFFF"/>
            <w:vAlign w:val="center"/>
          </w:tcPr>
          <w:p w14:paraId="16BB054C" w14:textId="77777777" w:rsidR="009128AC" w:rsidRPr="009128AC" w:rsidRDefault="009128AC" w:rsidP="001C14F7">
            <w:pPr>
              <w:pStyle w:val="CETBodytext"/>
              <w:spacing w:line="240" w:lineRule="auto"/>
              <w:rPr>
                <w:lang w:val="fr-FR"/>
              </w:rPr>
            </w:pPr>
            <w:proofErr w:type="spellStart"/>
            <w:r w:rsidRPr="009128AC">
              <w:rPr>
                <w:lang w:val="fr-FR"/>
              </w:rPr>
              <w:t>Vapor</w:t>
            </w:r>
            <w:proofErr w:type="spellEnd"/>
            <w:r w:rsidRPr="009128AC">
              <w:rPr>
                <w:lang w:val="fr-FR"/>
              </w:rPr>
              <w:t xml:space="preserve"> pressure</w:t>
            </w:r>
          </w:p>
        </w:tc>
        <w:tc>
          <w:tcPr>
            <w:tcW w:w="2143" w:type="dxa"/>
            <w:gridSpan w:val="2"/>
            <w:tcBorders>
              <w:top w:val="single" w:sz="12" w:space="0" w:color="008000"/>
              <w:bottom w:val="single" w:sz="6" w:space="0" w:color="008000"/>
            </w:tcBorders>
            <w:shd w:val="clear" w:color="auto" w:fill="FFFFFF"/>
            <w:vAlign w:val="center"/>
          </w:tcPr>
          <w:p w14:paraId="1FC70250" w14:textId="77777777" w:rsidR="009128AC" w:rsidRPr="00100AE1" w:rsidRDefault="009128AC" w:rsidP="001C14F7">
            <w:pPr>
              <w:pStyle w:val="CETBodytext"/>
              <w:spacing w:line="240" w:lineRule="auto"/>
              <w:ind w:left="720" w:right="-267"/>
              <w:rPr>
                <w:lang w:val="fr-FR"/>
              </w:rPr>
            </w:pPr>
            <w:r w:rsidRPr="00100AE1">
              <w:rPr>
                <w:lang w:val="fr-FR"/>
              </w:rPr>
              <w:t>10,3 kPa à 20 °C</w:t>
            </w:r>
          </w:p>
          <w:p w14:paraId="30B07867" w14:textId="77777777" w:rsidR="009128AC" w:rsidRPr="00100AE1" w:rsidRDefault="009128AC" w:rsidP="001C14F7">
            <w:pPr>
              <w:pStyle w:val="CETBodytext"/>
              <w:spacing w:line="240" w:lineRule="auto"/>
              <w:ind w:left="720"/>
              <w:rPr>
                <w:lang w:val="fr-FR"/>
              </w:rPr>
            </w:pPr>
            <w:r w:rsidRPr="00100AE1">
              <w:rPr>
                <w:lang w:val="fr-FR"/>
              </w:rPr>
              <w:t>24,6 kPa à 40 °C</w:t>
            </w:r>
          </w:p>
        </w:tc>
        <w:tc>
          <w:tcPr>
            <w:tcW w:w="1034" w:type="dxa"/>
            <w:tcBorders>
              <w:top w:val="single" w:sz="12" w:space="0" w:color="008000"/>
              <w:bottom w:val="single" w:sz="6" w:space="0" w:color="008000"/>
            </w:tcBorders>
            <w:shd w:val="clear" w:color="auto" w:fill="FFFFFF"/>
            <w:vAlign w:val="center"/>
          </w:tcPr>
          <w:p w14:paraId="7D07C9E0" w14:textId="77777777" w:rsidR="009128AC" w:rsidRPr="00100AE1" w:rsidRDefault="009128AC" w:rsidP="001C14F7">
            <w:pPr>
              <w:pStyle w:val="CETBodytext"/>
              <w:spacing w:line="240" w:lineRule="auto"/>
              <w:ind w:left="125" w:firstLine="284"/>
              <w:rPr>
                <w:lang w:val="fr-FR"/>
              </w:rPr>
            </w:pPr>
          </w:p>
        </w:tc>
        <w:tc>
          <w:tcPr>
            <w:tcW w:w="1793" w:type="dxa"/>
            <w:gridSpan w:val="2"/>
            <w:tcBorders>
              <w:top w:val="single" w:sz="12" w:space="0" w:color="008000"/>
              <w:bottom w:val="single" w:sz="6" w:space="0" w:color="008000"/>
            </w:tcBorders>
            <w:shd w:val="clear" w:color="auto" w:fill="FFFFFF"/>
            <w:vAlign w:val="center"/>
          </w:tcPr>
          <w:p w14:paraId="2ED89B00" w14:textId="77777777" w:rsidR="009128AC" w:rsidRPr="009128AC" w:rsidRDefault="009128AC" w:rsidP="001C14F7">
            <w:pPr>
              <w:pStyle w:val="CETBodytext"/>
              <w:spacing w:line="240" w:lineRule="auto"/>
              <w:rPr>
                <w:lang w:val="fr-FR"/>
              </w:rPr>
            </w:pPr>
            <w:r w:rsidRPr="009128AC">
              <w:rPr>
                <w:lang w:val="fr-FR"/>
              </w:rPr>
              <w:t>Conversion factor</w:t>
            </w:r>
          </w:p>
        </w:tc>
        <w:tc>
          <w:tcPr>
            <w:tcW w:w="1849" w:type="dxa"/>
            <w:gridSpan w:val="2"/>
            <w:tcBorders>
              <w:top w:val="single" w:sz="12" w:space="0" w:color="008000"/>
              <w:bottom w:val="single" w:sz="6" w:space="0" w:color="008000"/>
            </w:tcBorders>
            <w:shd w:val="clear" w:color="auto" w:fill="FFFFFF"/>
            <w:vAlign w:val="center"/>
          </w:tcPr>
          <w:p w14:paraId="46BF15F5" w14:textId="77777777" w:rsidR="009128AC" w:rsidRPr="00100AE1" w:rsidRDefault="009128AC" w:rsidP="001C14F7">
            <w:pPr>
              <w:pStyle w:val="CETBodytext"/>
              <w:spacing w:line="240" w:lineRule="auto"/>
              <w:ind w:left="307"/>
              <w:rPr>
                <w:lang w:val="fr-FR"/>
              </w:rPr>
            </w:pPr>
            <w:r w:rsidRPr="00100AE1">
              <w:rPr>
                <w:lang w:val="fr-FR"/>
              </w:rPr>
              <w:t>in the air</w:t>
            </w:r>
          </w:p>
        </w:tc>
      </w:tr>
      <w:tr w:rsidR="009128AC" w:rsidRPr="009128AC" w14:paraId="1C50672A" w14:textId="77777777" w:rsidTr="0033380C">
        <w:trPr>
          <w:trHeight w:val="20"/>
        </w:trPr>
        <w:tc>
          <w:tcPr>
            <w:tcW w:w="1968" w:type="dxa"/>
            <w:tcBorders>
              <w:top w:val="single" w:sz="12" w:space="0" w:color="008000"/>
              <w:bottom w:val="single" w:sz="6" w:space="0" w:color="008000"/>
            </w:tcBorders>
            <w:shd w:val="clear" w:color="auto" w:fill="FFFFFF"/>
            <w:vAlign w:val="center"/>
          </w:tcPr>
          <w:p w14:paraId="212B1C3D" w14:textId="77777777" w:rsidR="009128AC" w:rsidRPr="009128AC" w:rsidRDefault="009128AC" w:rsidP="001C14F7">
            <w:pPr>
              <w:pStyle w:val="CETBodytext"/>
              <w:spacing w:line="240" w:lineRule="auto"/>
              <w:rPr>
                <w:lang w:val="fr-FR"/>
              </w:rPr>
            </w:pPr>
            <w:r w:rsidRPr="009128AC">
              <w:rPr>
                <w:lang w:val="fr-FR"/>
              </w:rPr>
              <w:t>Flash point</w:t>
            </w:r>
          </w:p>
        </w:tc>
        <w:tc>
          <w:tcPr>
            <w:tcW w:w="1921" w:type="dxa"/>
            <w:tcBorders>
              <w:top w:val="single" w:sz="12" w:space="0" w:color="008000"/>
              <w:bottom w:val="single" w:sz="6" w:space="0" w:color="008000"/>
            </w:tcBorders>
            <w:shd w:val="clear" w:color="auto" w:fill="FFFFFF"/>
            <w:vAlign w:val="center"/>
          </w:tcPr>
          <w:p w14:paraId="0DE70CB5" w14:textId="77777777" w:rsidR="009128AC" w:rsidRPr="00100AE1" w:rsidRDefault="009128AC" w:rsidP="001C14F7">
            <w:pPr>
              <w:pStyle w:val="CETBodytext"/>
              <w:spacing w:line="240" w:lineRule="auto"/>
              <w:ind w:left="720"/>
              <w:rPr>
                <w:lang w:val="fr-FR"/>
              </w:rPr>
            </w:pPr>
            <w:r w:rsidRPr="00100AE1">
              <w:rPr>
                <w:lang w:val="fr-FR"/>
              </w:rPr>
              <w:t>44 à 53°C</w:t>
            </w:r>
          </w:p>
        </w:tc>
        <w:tc>
          <w:tcPr>
            <w:tcW w:w="1285" w:type="dxa"/>
            <w:gridSpan w:val="3"/>
            <w:tcBorders>
              <w:top w:val="single" w:sz="12" w:space="0" w:color="008000"/>
              <w:bottom w:val="single" w:sz="6" w:space="0" w:color="008000"/>
            </w:tcBorders>
            <w:shd w:val="clear" w:color="auto" w:fill="FFFFFF"/>
            <w:vAlign w:val="center"/>
          </w:tcPr>
          <w:p w14:paraId="73DF263C" w14:textId="77777777" w:rsidR="009128AC" w:rsidRPr="009128AC" w:rsidRDefault="009128AC" w:rsidP="001C14F7">
            <w:pPr>
              <w:pStyle w:val="CETBodytext"/>
              <w:spacing w:line="240" w:lineRule="auto"/>
              <w:rPr>
                <w:lang w:val="fr-FR"/>
              </w:rPr>
            </w:pPr>
          </w:p>
        </w:tc>
        <w:tc>
          <w:tcPr>
            <w:tcW w:w="1793" w:type="dxa"/>
            <w:gridSpan w:val="2"/>
            <w:tcBorders>
              <w:top w:val="single" w:sz="12" w:space="0" w:color="008000"/>
              <w:bottom w:val="single" w:sz="6" w:space="0" w:color="008000"/>
            </w:tcBorders>
            <w:shd w:val="clear" w:color="auto" w:fill="FFFFFF"/>
            <w:vAlign w:val="center"/>
          </w:tcPr>
          <w:p w14:paraId="52CACBA0" w14:textId="77777777" w:rsidR="009128AC" w:rsidRPr="009128AC" w:rsidRDefault="009128AC" w:rsidP="001C14F7">
            <w:pPr>
              <w:pStyle w:val="CETBodytext"/>
              <w:spacing w:line="240" w:lineRule="auto"/>
              <w:rPr>
                <w:lang w:val="fr-FR"/>
              </w:rPr>
            </w:pPr>
            <w:r w:rsidRPr="009128AC">
              <w:rPr>
                <w:lang w:val="fr-FR"/>
              </w:rPr>
              <w:t>Auto ignition</w:t>
            </w:r>
          </w:p>
        </w:tc>
        <w:tc>
          <w:tcPr>
            <w:tcW w:w="1849" w:type="dxa"/>
            <w:gridSpan w:val="2"/>
            <w:tcBorders>
              <w:top w:val="single" w:sz="12" w:space="0" w:color="008000"/>
              <w:bottom w:val="single" w:sz="6" w:space="0" w:color="008000"/>
            </w:tcBorders>
            <w:shd w:val="clear" w:color="auto" w:fill="FFFFFF"/>
            <w:vAlign w:val="center"/>
          </w:tcPr>
          <w:p w14:paraId="48F28E78" w14:textId="77777777" w:rsidR="009128AC" w:rsidRPr="00100AE1" w:rsidRDefault="009128AC" w:rsidP="001C14F7">
            <w:pPr>
              <w:pStyle w:val="CETBodytext"/>
              <w:spacing w:line="240" w:lineRule="auto"/>
              <w:ind w:left="720" w:hanging="442"/>
              <w:rPr>
                <w:lang w:val="fr-FR"/>
              </w:rPr>
            </w:pPr>
            <w:r w:rsidRPr="00100AE1">
              <w:rPr>
                <w:lang w:val="fr-FR"/>
              </w:rPr>
              <w:t>245-260 ° C</w:t>
            </w:r>
          </w:p>
        </w:tc>
      </w:tr>
      <w:tr w:rsidR="009128AC" w:rsidRPr="009128AC" w14:paraId="2403ED49" w14:textId="77777777" w:rsidTr="0033380C">
        <w:trPr>
          <w:trHeight w:val="20"/>
        </w:trPr>
        <w:tc>
          <w:tcPr>
            <w:tcW w:w="1968" w:type="dxa"/>
            <w:tcBorders>
              <w:top w:val="single" w:sz="12" w:space="0" w:color="008000"/>
              <w:bottom w:val="single" w:sz="6" w:space="0" w:color="008000"/>
            </w:tcBorders>
            <w:shd w:val="clear" w:color="auto" w:fill="FFFFFF"/>
            <w:vAlign w:val="center"/>
          </w:tcPr>
          <w:p w14:paraId="53927A5E" w14:textId="77777777" w:rsidR="009128AC" w:rsidRPr="009128AC" w:rsidRDefault="009128AC" w:rsidP="001C14F7">
            <w:pPr>
              <w:pStyle w:val="CETBodytext"/>
              <w:spacing w:line="240" w:lineRule="auto"/>
              <w:rPr>
                <w:lang w:val="fr-FR"/>
              </w:rPr>
            </w:pPr>
            <w:proofErr w:type="spellStart"/>
            <w:r w:rsidRPr="009128AC">
              <w:rPr>
                <w:lang w:val="fr-FR"/>
              </w:rPr>
              <w:t>Exposure</w:t>
            </w:r>
            <w:proofErr w:type="spellEnd"/>
            <w:r w:rsidRPr="009128AC">
              <w:rPr>
                <w:lang w:val="fr-FR"/>
              </w:rPr>
              <w:t xml:space="preserve"> </w:t>
            </w:r>
            <w:proofErr w:type="spellStart"/>
            <w:r w:rsidRPr="009128AC">
              <w:rPr>
                <w:lang w:val="fr-FR"/>
              </w:rPr>
              <w:t>limits</w:t>
            </w:r>
            <w:proofErr w:type="spellEnd"/>
            <w:r w:rsidRPr="009128AC">
              <w:rPr>
                <w:lang w:val="fr-FR"/>
              </w:rPr>
              <w:t xml:space="preserve"> (France)</w:t>
            </w:r>
          </w:p>
        </w:tc>
        <w:tc>
          <w:tcPr>
            <w:tcW w:w="1921" w:type="dxa"/>
            <w:tcBorders>
              <w:top w:val="single" w:sz="12" w:space="0" w:color="008000"/>
              <w:bottom w:val="single" w:sz="6" w:space="0" w:color="008000"/>
            </w:tcBorders>
            <w:shd w:val="clear" w:color="auto" w:fill="FFFFFF"/>
            <w:vAlign w:val="center"/>
          </w:tcPr>
          <w:p w14:paraId="356D4642" w14:textId="77777777" w:rsidR="009128AC" w:rsidRPr="00100AE1" w:rsidRDefault="009128AC" w:rsidP="001C14F7">
            <w:pPr>
              <w:pStyle w:val="CETBodytext"/>
              <w:spacing w:line="240" w:lineRule="auto"/>
              <w:ind w:left="720"/>
              <w:rPr>
                <w:b/>
                <w:bCs/>
                <w:lang w:val="fr-FR"/>
              </w:rPr>
            </w:pPr>
            <w:r w:rsidRPr="00100AE1">
              <w:rPr>
                <w:lang w:val="fr-FR"/>
              </w:rPr>
              <w:t>200 ppm / 700 mg/m</w:t>
            </w:r>
            <w:r w:rsidRPr="00100AE1">
              <w:rPr>
                <w:vertAlign w:val="superscript"/>
                <w:lang w:val="fr-FR"/>
              </w:rPr>
              <w:t>3</w:t>
            </w:r>
          </w:p>
        </w:tc>
        <w:tc>
          <w:tcPr>
            <w:tcW w:w="1285" w:type="dxa"/>
            <w:gridSpan w:val="3"/>
            <w:tcBorders>
              <w:top w:val="single" w:sz="12" w:space="0" w:color="008000"/>
              <w:bottom w:val="single" w:sz="6" w:space="0" w:color="008000"/>
            </w:tcBorders>
            <w:shd w:val="clear" w:color="auto" w:fill="FFFFFF"/>
            <w:vAlign w:val="center"/>
          </w:tcPr>
          <w:p w14:paraId="3C2D3136" w14:textId="77777777" w:rsidR="009128AC" w:rsidRPr="00100AE1" w:rsidRDefault="009128AC" w:rsidP="001C14F7">
            <w:pPr>
              <w:pStyle w:val="CETBodytext"/>
              <w:spacing w:line="240" w:lineRule="auto"/>
              <w:rPr>
                <w:lang w:val="fr-FR"/>
              </w:rPr>
            </w:pPr>
          </w:p>
        </w:tc>
        <w:tc>
          <w:tcPr>
            <w:tcW w:w="1793" w:type="dxa"/>
            <w:gridSpan w:val="2"/>
            <w:tcBorders>
              <w:top w:val="single" w:sz="12" w:space="0" w:color="008000"/>
              <w:bottom w:val="single" w:sz="6" w:space="0" w:color="008000"/>
            </w:tcBorders>
            <w:shd w:val="clear" w:color="auto" w:fill="FFFFFF"/>
            <w:vAlign w:val="center"/>
          </w:tcPr>
          <w:p w14:paraId="2CC5B94A" w14:textId="77777777" w:rsidR="009128AC" w:rsidRPr="009128AC" w:rsidRDefault="009128AC" w:rsidP="001C14F7">
            <w:pPr>
              <w:pStyle w:val="CETBodytext"/>
              <w:spacing w:line="240" w:lineRule="auto"/>
              <w:rPr>
                <w:lang w:val="fr-FR"/>
              </w:rPr>
            </w:pPr>
            <w:r w:rsidRPr="009128AC">
              <w:rPr>
                <w:lang w:val="fr-FR"/>
              </w:rPr>
              <w:t>Density</w:t>
            </w:r>
          </w:p>
        </w:tc>
        <w:tc>
          <w:tcPr>
            <w:tcW w:w="1849" w:type="dxa"/>
            <w:gridSpan w:val="2"/>
            <w:tcBorders>
              <w:top w:val="single" w:sz="12" w:space="0" w:color="008000"/>
              <w:bottom w:val="single" w:sz="6" w:space="0" w:color="008000"/>
            </w:tcBorders>
            <w:shd w:val="clear" w:color="auto" w:fill="FFFFFF"/>
            <w:vAlign w:val="center"/>
          </w:tcPr>
          <w:p w14:paraId="3862091A" w14:textId="77777777" w:rsidR="009128AC" w:rsidRPr="00100AE1" w:rsidRDefault="009128AC" w:rsidP="001C14F7">
            <w:pPr>
              <w:pStyle w:val="CETBodytext"/>
              <w:spacing w:line="240" w:lineRule="auto"/>
              <w:ind w:left="720" w:hanging="442"/>
              <w:rPr>
                <w:lang w:val="fr-FR"/>
              </w:rPr>
            </w:pPr>
            <w:r w:rsidRPr="00100AE1">
              <w:rPr>
                <w:lang w:val="fr-FR"/>
              </w:rPr>
              <w:t>0.779-0.784</w:t>
            </w:r>
          </w:p>
        </w:tc>
      </w:tr>
    </w:tbl>
    <w:p w14:paraId="752BD2C1" w14:textId="4878AD1B" w:rsidR="00100AE1" w:rsidRPr="00100AE1" w:rsidRDefault="0033380C" w:rsidP="00C1021E">
      <w:pPr>
        <w:pStyle w:val="CETheadingx"/>
      </w:pPr>
      <w:r>
        <w:t>2.2 Photocatalytic supports</w:t>
      </w:r>
    </w:p>
    <w:p w14:paraId="2D412AC7" w14:textId="77777777" w:rsidR="00100AE1" w:rsidRPr="00100AE1" w:rsidRDefault="0000393B" w:rsidP="00C1021E">
      <w:pPr>
        <w:pStyle w:val="CETHeadingxx"/>
      </w:pPr>
      <w:r>
        <w:t>2.2.1</w:t>
      </w:r>
      <w:r w:rsidR="00100AE1" w:rsidRPr="00100AE1">
        <w:t xml:space="preserve"> TiO2 deposed fiber optic media</w:t>
      </w:r>
    </w:p>
    <w:p w14:paraId="3812E717" w14:textId="77777777" w:rsidR="000444A1" w:rsidRDefault="00100AE1" w:rsidP="001C14F7">
      <w:pPr>
        <w:pStyle w:val="CETBodytext"/>
      </w:pPr>
      <w:r w:rsidRPr="00100AE1">
        <w:t>It is a media composed of TiO</w:t>
      </w:r>
      <w:r w:rsidRPr="00100AE1">
        <w:rPr>
          <w:vertAlign w:val="subscript"/>
        </w:rPr>
        <w:t>2</w:t>
      </w:r>
      <w:r w:rsidRPr="00100AE1">
        <w:t xml:space="preserve"> of an amount of 13 g/m² deposited on a surface of 0.01 m² of luminous textile obtained by weaving textile fibers with plastic optical fibers (FOP) having flexibility and robustness improved. Optical fibers manufactured by </w:t>
      </w:r>
      <w:proofErr w:type="spellStart"/>
      <w:r w:rsidRPr="00100AE1">
        <w:t>Brochier</w:t>
      </w:r>
      <w:proofErr w:type="spellEnd"/>
      <w:r w:rsidR="001C14F7">
        <w:t xml:space="preserve"> Technologies Company (</w:t>
      </w:r>
      <w:proofErr w:type="spellStart"/>
      <w:r w:rsidR="001C14F7">
        <w:t>UVtex</w:t>
      </w:r>
      <w:proofErr w:type="spellEnd"/>
      <w:r w:rsidR="001C14F7">
        <w:t>®).</w:t>
      </w:r>
    </w:p>
    <w:p w14:paraId="48382C2E" w14:textId="77777777" w:rsidR="00127F8D" w:rsidRPr="00100AE1" w:rsidRDefault="00127F8D" w:rsidP="001C14F7">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364"/>
      </w:tblGrid>
      <w:tr w:rsidR="00100AE1" w:rsidRPr="00100AE1" w14:paraId="25335B0D" w14:textId="77777777" w:rsidTr="00A74DE0">
        <w:trPr>
          <w:trHeight w:val="835"/>
        </w:trPr>
        <w:tc>
          <w:tcPr>
            <w:tcW w:w="4578" w:type="dxa"/>
            <w:vMerge w:val="restart"/>
          </w:tcPr>
          <w:p w14:paraId="2E03BDD9" w14:textId="77777777" w:rsidR="00100AE1" w:rsidRPr="00100AE1" w:rsidRDefault="00100AE1" w:rsidP="00A74DE0">
            <w:pPr>
              <w:pStyle w:val="CETBodytext"/>
              <w:jc w:val="left"/>
              <w:rPr>
                <w:lang w:val="fr-FR"/>
              </w:rPr>
            </w:pPr>
            <w:r w:rsidRPr="00100AE1">
              <w:rPr>
                <w:noProof/>
                <w:lang w:val="it-IT" w:eastAsia="it-IT"/>
              </w:rPr>
              <w:drawing>
                <wp:inline distT="0" distB="0" distL="0" distR="0" wp14:anchorId="7FDD76DD" wp14:editId="6E25EDB9">
                  <wp:extent cx="2371367" cy="1704975"/>
                  <wp:effectExtent l="1905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925" cy="1714004"/>
                          </a:xfrm>
                          <a:prstGeom prst="rect">
                            <a:avLst/>
                          </a:prstGeom>
                          <a:noFill/>
                          <a:ln>
                            <a:noFill/>
                          </a:ln>
                        </pic:spPr>
                      </pic:pic>
                    </a:graphicData>
                  </a:graphic>
                </wp:inline>
              </w:drawing>
            </w:r>
          </w:p>
        </w:tc>
        <w:tc>
          <w:tcPr>
            <w:tcW w:w="4364" w:type="dxa"/>
          </w:tcPr>
          <w:p w14:paraId="6096FF34" w14:textId="77777777" w:rsidR="00A74DE0" w:rsidRDefault="00A74DE0" w:rsidP="00100AE1">
            <w:pPr>
              <w:pStyle w:val="CETBodytext"/>
              <w:rPr>
                <w:lang w:val="fr-FR"/>
              </w:rPr>
            </w:pPr>
          </w:p>
          <w:p w14:paraId="1BC951C6" w14:textId="77777777" w:rsidR="00100AE1" w:rsidRPr="00100AE1" w:rsidRDefault="00100AE1" w:rsidP="00100AE1">
            <w:pPr>
              <w:pStyle w:val="CETBodytext"/>
              <w:rPr>
                <w:lang w:val="fr-FR"/>
              </w:rPr>
            </w:pPr>
            <w:r w:rsidRPr="00100AE1">
              <w:rPr>
                <w:noProof/>
                <w:lang w:val="it-IT" w:eastAsia="it-IT"/>
              </w:rPr>
              <w:drawing>
                <wp:inline distT="0" distB="0" distL="0" distR="0" wp14:anchorId="401DD2B6" wp14:editId="53295760">
                  <wp:extent cx="1733550" cy="644137"/>
                  <wp:effectExtent l="19050" t="0" r="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537" cy="656766"/>
                          </a:xfrm>
                          <a:prstGeom prst="rect">
                            <a:avLst/>
                          </a:prstGeom>
                          <a:noFill/>
                          <a:ln>
                            <a:noFill/>
                          </a:ln>
                        </pic:spPr>
                      </pic:pic>
                    </a:graphicData>
                  </a:graphic>
                </wp:inline>
              </w:drawing>
            </w:r>
          </w:p>
          <w:p w14:paraId="1552D147" w14:textId="77777777" w:rsidR="00A74DE0" w:rsidRPr="00100AE1" w:rsidRDefault="00100AE1" w:rsidP="001C14F7">
            <w:pPr>
              <w:pStyle w:val="CETBodytext"/>
              <w:ind w:left="720"/>
              <w:rPr>
                <w:lang w:val="fr-FR"/>
              </w:rPr>
            </w:pPr>
            <w:r w:rsidRPr="00100AE1">
              <w:rPr>
                <w:lang w:val="fr-FR"/>
              </w:rPr>
              <w:t>(c)</w:t>
            </w:r>
          </w:p>
        </w:tc>
      </w:tr>
      <w:tr w:rsidR="00A74DE0" w:rsidRPr="00100AE1" w14:paraId="21C68E35" w14:textId="77777777" w:rsidTr="00A74DE0">
        <w:trPr>
          <w:trHeight w:val="1055"/>
        </w:trPr>
        <w:tc>
          <w:tcPr>
            <w:tcW w:w="4578" w:type="dxa"/>
            <w:vMerge/>
          </w:tcPr>
          <w:p w14:paraId="3E38B56C" w14:textId="77777777" w:rsidR="00100AE1" w:rsidRPr="00100AE1" w:rsidRDefault="00100AE1" w:rsidP="00100AE1">
            <w:pPr>
              <w:pStyle w:val="CETBodytext"/>
              <w:numPr>
                <w:ilvl w:val="0"/>
                <w:numId w:val="22"/>
              </w:numPr>
              <w:rPr>
                <w:lang w:val="fr-FR"/>
              </w:rPr>
            </w:pPr>
          </w:p>
        </w:tc>
        <w:tc>
          <w:tcPr>
            <w:tcW w:w="4364" w:type="dxa"/>
          </w:tcPr>
          <w:p w14:paraId="2094D6D0" w14:textId="77777777" w:rsidR="00100AE1" w:rsidRPr="00100AE1" w:rsidRDefault="00100AE1" w:rsidP="00100AE1">
            <w:pPr>
              <w:pStyle w:val="CETBodytext"/>
              <w:rPr>
                <w:lang w:val="fr-FR"/>
              </w:rPr>
            </w:pPr>
            <w:r w:rsidRPr="00100AE1">
              <w:rPr>
                <w:noProof/>
                <w:lang w:val="it-IT" w:eastAsia="it-IT"/>
              </w:rPr>
              <w:drawing>
                <wp:inline distT="0" distB="0" distL="0" distR="0" wp14:anchorId="7409CDBF" wp14:editId="37270A5B">
                  <wp:extent cx="1733550" cy="608628"/>
                  <wp:effectExtent l="19050" t="0" r="0" b="0"/>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40463" cy="611055"/>
                          </a:xfrm>
                          <a:prstGeom prst="rect">
                            <a:avLst/>
                          </a:prstGeom>
                          <a:noFill/>
                          <a:ln>
                            <a:noFill/>
                          </a:ln>
                        </pic:spPr>
                      </pic:pic>
                    </a:graphicData>
                  </a:graphic>
                </wp:inline>
              </w:drawing>
            </w:r>
          </w:p>
          <w:p w14:paraId="0901B698" w14:textId="77777777" w:rsidR="00100AE1" w:rsidRPr="00100AE1" w:rsidRDefault="00100AE1" w:rsidP="00100AE1">
            <w:pPr>
              <w:pStyle w:val="CETBodytext"/>
              <w:ind w:left="720"/>
              <w:rPr>
                <w:lang w:val="fr-FR"/>
              </w:rPr>
            </w:pPr>
            <w:r w:rsidRPr="00100AE1">
              <w:rPr>
                <w:lang w:val="fr-FR"/>
              </w:rPr>
              <w:t>(d)</w:t>
            </w:r>
          </w:p>
        </w:tc>
      </w:tr>
    </w:tbl>
    <w:p w14:paraId="594A4871" w14:textId="77777777" w:rsidR="004A6D46" w:rsidRDefault="004A6D46" w:rsidP="004A6D46">
      <w:pPr>
        <w:pStyle w:val="CETTabletitle"/>
        <w:spacing w:before="0" w:after="0"/>
      </w:pPr>
      <w:r w:rsidRPr="004A6D46">
        <w:t xml:space="preserve">Figure 1: SEM images of the textile (1a) in </w:t>
      </w:r>
      <w:proofErr w:type="spellStart"/>
      <w:r w:rsidRPr="004A6D46">
        <w:t>plan</w:t>
      </w:r>
      <w:proofErr w:type="spellEnd"/>
      <w:r w:rsidRPr="004A6D46">
        <w:t xml:space="preserve"> view, (1b) in section and (1 c &amp; d) of an illuminated textile sample [</w:t>
      </w:r>
      <w:r w:rsidR="00CE64F7">
        <w:t>13</w:t>
      </w:r>
      <w:r w:rsidRPr="004A6D46">
        <w:t>]</w:t>
      </w:r>
    </w:p>
    <w:p w14:paraId="0B536AB1" w14:textId="77777777" w:rsidR="001C14F7" w:rsidRPr="00100AE1" w:rsidRDefault="001C14F7" w:rsidP="00C1021E">
      <w:pPr>
        <w:pStyle w:val="CETHeadingxx"/>
      </w:pPr>
      <w:r w:rsidRPr="00100AE1">
        <w:t>2.2.</w:t>
      </w:r>
      <w:r w:rsidR="0000393B">
        <w:t>2</w:t>
      </w:r>
      <w:r w:rsidRPr="00100AE1">
        <w:t xml:space="preserve"> The cellulosic TiO</w:t>
      </w:r>
      <w:r w:rsidRPr="00100AE1">
        <w:rPr>
          <w:vertAlign w:val="subscript"/>
        </w:rPr>
        <w:t>2</w:t>
      </w:r>
      <w:r w:rsidRPr="00100AE1">
        <w:t xml:space="preserve"> media</w:t>
      </w:r>
    </w:p>
    <w:p w14:paraId="1A30CE5D" w14:textId="77777777" w:rsidR="001C14F7" w:rsidRDefault="001C14F7" w:rsidP="001C14F7">
      <w:pPr>
        <w:pStyle w:val="CETBodytext"/>
      </w:pPr>
      <w:r w:rsidRPr="00100AE1">
        <w:t>The catalyst used is PC-500 titanium dioxide, sold by Millennium. The elementary crystals, the size of which is between 5 and 10 nm, of anatase crystal structure (&gt; 99%) with an SBET specific surface of approximately 320 m².g</w:t>
      </w:r>
      <w:r w:rsidRPr="00100AE1">
        <w:rPr>
          <w:vertAlign w:val="superscript"/>
        </w:rPr>
        <w:t>-1</w:t>
      </w:r>
      <w:r w:rsidRPr="00100AE1">
        <w:t>. The packaging is a porous non-woven support based on cellulosic and synthetic fibers which takes the form of a filter; it makes it possible both to avoid a separation step and good irradiation of the catalyst.</w:t>
      </w:r>
    </w:p>
    <w:p w14:paraId="31697C01" w14:textId="5BA3D243" w:rsidR="00100AE1" w:rsidRPr="00100AE1" w:rsidRDefault="0033380C" w:rsidP="00C1021E">
      <w:pPr>
        <w:pStyle w:val="CETheadingx"/>
      </w:pPr>
      <w:r>
        <w:lastRenderedPageBreak/>
        <w:t>2.3 Generation of polluted flows</w:t>
      </w:r>
    </w:p>
    <w:p w14:paraId="36C710C6" w14:textId="06439B03" w:rsidR="00100AE1" w:rsidRDefault="0033380C" w:rsidP="00100AE1">
      <w:pPr>
        <w:pStyle w:val="CETBodytext"/>
      </w:pPr>
      <w:r>
        <w:t>A</w:t>
      </w:r>
      <w:r w:rsidR="00100AE1" w:rsidRPr="00100AE1">
        <w:t xml:space="preserve"> syringe pump system from the brand </w:t>
      </w:r>
      <w:proofErr w:type="spellStart"/>
      <w:r w:rsidR="00100AE1" w:rsidRPr="00100AE1">
        <w:t>Kf</w:t>
      </w:r>
      <w:proofErr w:type="spellEnd"/>
      <w:r w:rsidR="00100AE1" w:rsidRPr="00100AE1">
        <w:t xml:space="preserve"> </w:t>
      </w:r>
      <w:proofErr w:type="spellStart"/>
      <w:r w:rsidR="00100AE1" w:rsidRPr="00100AE1">
        <w:t>scientory</w:t>
      </w:r>
      <w:proofErr w:type="spellEnd"/>
      <w:r w:rsidR="009B6E68">
        <w:t xml:space="preserve"> is used </w:t>
      </w:r>
      <w:proofErr w:type="spellStart"/>
      <w:r w:rsidR="009B6E68">
        <w:t>ofr</w:t>
      </w:r>
      <w:proofErr w:type="spellEnd"/>
      <w:r w:rsidR="00100AE1" w:rsidRPr="00100AE1">
        <w:t xml:space="preserve"> the injection of a fixed flow rate of cyclohexane during the experiments. A heating tape is wrapped around the pipe at the injection level to vaporize the cyclohexane.</w:t>
      </w:r>
    </w:p>
    <w:p w14:paraId="31B2C109" w14:textId="36C630E1" w:rsidR="00100AE1" w:rsidRPr="00100AE1" w:rsidRDefault="0033380C" w:rsidP="00C1021E">
      <w:pPr>
        <w:pStyle w:val="CETheadingx"/>
      </w:pPr>
      <w:r>
        <w:t xml:space="preserve">2.4 </w:t>
      </w:r>
      <w:r w:rsidR="00100AE1" w:rsidRPr="00100AE1">
        <w:t>Photocatalytic treatment devices</w:t>
      </w:r>
    </w:p>
    <w:p w14:paraId="31A434FC" w14:textId="61AE0843" w:rsidR="00100AE1" w:rsidRPr="00100AE1" w:rsidRDefault="0033380C" w:rsidP="00C1021E">
      <w:pPr>
        <w:pStyle w:val="CETHeadingxx"/>
      </w:pPr>
      <w:r>
        <w:t>2.</w:t>
      </w:r>
      <w:r w:rsidR="00100AE1" w:rsidRPr="00100AE1">
        <w:t xml:space="preserve">4.1 Batch reactor </w:t>
      </w:r>
    </w:p>
    <w:p w14:paraId="039182AA" w14:textId="77777777" w:rsidR="00100AE1" w:rsidRPr="00100AE1" w:rsidRDefault="00100AE1" w:rsidP="004F7920">
      <w:pPr>
        <w:pStyle w:val="CETBodytext"/>
      </w:pPr>
      <w:r w:rsidRPr="00100AE1">
        <w:t xml:space="preserve">The batch reactor </w:t>
      </w:r>
      <w:r w:rsidR="00E136E7" w:rsidRPr="00100AE1">
        <w:t>used</w:t>
      </w:r>
      <w:r w:rsidRPr="00100AE1">
        <w:t xml:space="preserve"> 2.05 l in volume, is hermetically sealed and contains the polluted effluent to be treated. The UV lamp used for the experiments with cellulosic catalyst is a Philips PL-L 24W/10/4P</w:t>
      </w:r>
      <w:r w:rsidR="0075733E">
        <w:t xml:space="preserve">. </w:t>
      </w:r>
      <w:r w:rsidRPr="00100AE1">
        <w:t xml:space="preserve">Whereas, for fiber optic experiments, power is supplied by a Glacial Power box. The samples are then taken by syringe via a septum in order to carry out the analysis. A diagram of a discontinuous photocatalytic reactor is presented </w:t>
      </w:r>
      <w:r w:rsidRPr="001C77BE">
        <w:rPr>
          <w:iCs/>
        </w:rPr>
        <w:t>in</w:t>
      </w:r>
      <w:r w:rsidRPr="001C77BE">
        <w:rPr>
          <w:i/>
        </w:rPr>
        <w:t xml:space="preserve"> Figure</w:t>
      </w:r>
      <w:r w:rsidRPr="00100AE1">
        <w:rPr>
          <w:b/>
          <w:bCs/>
        </w:rPr>
        <w:t xml:space="preserve"> </w:t>
      </w:r>
      <w:r w:rsidR="004F7920">
        <w:rPr>
          <w:i/>
        </w:rPr>
        <w:t>2</w:t>
      </w:r>
      <w:r w:rsidRPr="00100AE1">
        <w:t>.</w:t>
      </w:r>
    </w:p>
    <w:p w14:paraId="004E6271" w14:textId="77777777" w:rsidR="00100AE1" w:rsidRPr="00100AE1" w:rsidRDefault="00100AE1" w:rsidP="00100AE1">
      <w:pPr>
        <w:pStyle w:val="CETBodytext"/>
      </w:pPr>
    </w:p>
    <w:p w14:paraId="5A2342BF" w14:textId="77777777" w:rsidR="00100AE1" w:rsidRDefault="002A2AFE" w:rsidP="00A3252D">
      <w:pPr>
        <w:pStyle w:val="CETBodytext"/>
        <w:jc w:val="center"/>
        <w:rPr>
          <w:noProof/>
        </w:rPr>
      </w:pPr>
      <w:r>
        <w:rPr>
          <w:noProof/>
        </w:rPr>
      </w:r>
      <w:r>
        <w:rPr>
          <w:noProof/>
        </w:rPr>
        <w:pict w14:anchorId="74179F13">
          <v:group id="Groupe 5" o:spid="_x0000_s1026" style="width:196.9pt;height:117.25pt;mso-position-horizontal-relative:char;mso-position-vertical-relative:line" coordorigin="9104,6926" coordsize="71179,53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104;top:6926;width:71179;height:53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">
              <v:imagedata r:id="rId15" o:title=""/>
            </v:shape>
            <v:rect id="Rectangle 30" o:spid="_x0000_s1028" style="position:absolute;left:62281;top:27089;width:13682;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w10:wrap type="none"/>
            <w10:anchorlock/>
          </v:group>
        </w:pict>
      </w:r>
    </w:p>
    <w:p w14:paraId="15C46DFC" w14:textId="77777777" w:rsidR="000D3CEB" w:rsidRPr="00A3252D" w:rsidRDefault="000D3CEB" w:rsidP="00A3252D">
      <w:pPr>
        <w:pStyle w:val="CETBodytext"/>
        <w:jc w:val="center"/>
      </w:pPr>
    </w:p>
    <w:p w14:paraId="2BBC212F" w14:textId="77777777" w:rsidR="004A6D46" w:rsidRDefault="00100AE1" w:rsidP="004A6D46">
      <w:pPr>
        <w:pStyle w:val="CETCaption"/>
        <w:spacing w:before="0" w:after="0"/>
        <w:jc w:val="left"/>
        <w:rPr>
          <w:lang w:val="en-US"/>
        </w:rPr>
      </w:pPr>
      <w:r w:rsidRPr="00A3252D">
        <w:rPr>
          <w:lang w:val="en-US"/>
        </w:rPr>
        <w:t xml:space="preserve">Figure </w:t>
      </w:r>
      <w:r w:rsidR="005C5029">
        <w:rPr>
          <w:lang w:val="en-US"/>
        </w:rPr>
        <w:t>2</w:t>
      </w:r>
      <w:r w:rsidRPr="00A3252D">
        <w:rPr>
          <w:lang w:val="en-US"/>
        </w:rPr>
        <w:t>: Diagram of a discontinuous photocatalytic reactor</w:t>
      </w:r>
    </w:p>
    <w:p w14:paraId="6B51CA3C" w14:textId="77777777" w:rsidR="00100AE1" w:rsidRPr="00100AE1" w:rsidRDefault="00100AE1" w:rsidP="00100AE1">
      <w:pPr>
        <w:pStyle w:val="CETBodytext"/>
        <w:rPr>
          <w:b/>
        </w:rPr>
      </w:pPr>
    </w:p>
    <w:p w14:paraId="3BC8488C" w14:textId="3777DD7F" w:rsidR="00100AE1" w:rsidRPr="00100AE1" w:rsidRDefault="0033380C" w:rsidP="00C1021E">
      <w:pPr>
        <w:pStyle w:val="CETHeadingxx"/>
      </w:pPr>
      <w:r>
        <w:t>2.</w:t>
      </w:r>
      <w:r w:rsidR="00100AE1" w:rsidRPr="00100AE1">
        <w:t xml:space="preserve">4.2  </w:t>
      </w:r>
      <w:r w:rsidR="007F3D4B" w:rsidRPr="00100AE1">
        <w:t xml:space="preserve">Photocatalytic </w:t>
      </w:r>
      <w:r w:rsidR="00100AE1" w:rsidRPr="00100AE1">
        <w:t>Filtering reactor (PFR)</w:t>
      </w:r>
    </w:p>
    <w:p w14:paraId="0D93FA4E" w14:textId="0D5C2044" w:rsidR="00100AE1" w:rsidRDefault="00100AE1" w:rsidP="005C5029">
      <w:pPr>
        <w:pStyle w:val="CETBodytext"/>
      </w:pPr>
      <w:r w:rsidRPr="00100AE1">
        <w:t xml:space="preserve">The PFR reactor </w:t>
      </w:r>
      <w:r w:rsidR="0033380C">
        <w:rPr>
          <w:i/>
        </w:rPr>
        <w:t xml:space="preserve">Figure </w:t>
      </w:r>
      <w:r w:rsidR="005C5029">
        <w:rPr>
          <w:i/>
        </w:rPr>
        <w:t>3</w:t>
      </w:r>
      <w:r w:rsidR="0063318E" w:rsidRPr="00A3252D">
        <w:rPr>
          <w:i/>
        </w:rPr>
        <w:t>.</w:t>
      </w:r>
      <w:proofErr w:type="spellStart"/>
      <w:r w:rsidR="0063318E" w:rsidRPr="00A3252D">
        <w:rPr>
          <w:i/>
        </w:rPr>
        <w:t>a</w:t>
      </w:r>
      <w:proofErr w:type="spellEnd"/>
      <w:r w:rsidR="0063318E">
        <w:rPr>
          <w:b/>
          <w:bCs/>
        </w:rPr>
        <w:t xml:space="preserve"> </w:t>
      </w:r>
      <w:r w:rsidR="009B6E68">
        <w:t>I was alimented by</w:t>
      </w:r>
      <w:r w:rsidR="009B6E68" w:rsidRPr="00100AE1">
        <w:t xml:space="preserve"> </w:t>
      </w:r>
      <w:r w:rsidRPr="00100AE1">
        <w:t xml:space="preserve">a KNF Laboratory pump </w:t>
      </w:r>
      <w:r w:rsidR="009B6E68">
        <w:t>with</w:t>
      </w:r>
      <w:r w:rsidRPr="00100AE1">
        <w:t xml:space="preserve"> ambient air. Upstream of this pump, a Gallus G4 gas meter from </w:t>
      </w:r>
      <w:r w:rsidR="0080000A" w:rsidRPr="005C5029">
        <w:t xml:space="preserve">the </w:t>
      </w:r>
      <w:proofErr w:type="spellStart"/>
      <w:r w:rsidR="0080000A" w:rsidRPr="005C5029">
        <w:t>Itrón</w:t>
      </w:r>
      <w:proofErr w:type="spellEnd"/>
      <w:r w:rsidRPr="00100AE1">
        <w:t xml:space="preserve"> brand is used to estimate the flow rate. The continuous reactor consists of four mountable stainless steel test chambers with a passage section of 0.01 m</w:t>
      </w:r>
      <w:r w:rsidRPr="00100AE1">
        <w:rPr>
          <w:vertAlign w:val="superscript"/>
        </w:rPr>
        <w:t>2</w:t>
      </w:r>
      <w:r w:rsidRPr="00100AE1">
        <w:t xml:space="preserve"> and a total volume of approximately 3 L. The first part is used for the main inlet of the flow of air, injection of pollutants, and sampling for analysis before handling. The second part contained four photocatalytic media and two Philips UV-A lamps (model PLS 9W/10). The emission spectrum of this lamp has a maximum at the wavelength of 365 nm. The last element allows the sample for analysis after treatment and the exit of the air flow. The air leaving the reactor is evacuated under a hood</w:t>
      </w:r>
      <w:r w:rsidRPr="005C5029">
        <w:rPr>
          <w:i/>
        </w:rPr>
        <w:t xml:space="preserve">. </w:t>
      </w:r>
      <w:r w:rsidR="0080000A" w:rsidRPr="005C5029">
        <w:rPr>
          <w:i/>
        </w:rPr>
        <w:t xml:space="preserve">Figure </w:t>
      </w:r>
      <w:r w:rsidR="004A6D46" w:rsidRPr="004A6D46">
        <w:rPr>
          <w:i/>
        </w:rPr>
        <w:t>3</w:t>
      </w:r>
      <w:r w:rsidR="0080000A" w:rsidRPr="005C5029">
        <w:rPr>
          <w:i/>
        </w:rPr>
        <w:t>.b</w:t>
      </w:r>
      <w:r w:rsidR="0080000A" w:rsidRPr="005C5029">
        <w:t xml:space="preserve"> illustrates</w:t>
      </w:r>
      <w:r w:rsidRPr="005C5029">
        <w:t xml:space="preserve"> the</w:t>
      </w:r>
      <w:r w:rsidRPr="00100AE1">
        <w:t xml:space="preserve"> principle of the photocatalytic Filtering reactor (PFR)</w:t>
      </w:r>
      <w:r w:rsidR="0063318E">
        <w:t xml:space="preserve"> </w:t>
      </w:r>
      <w:r w:rsidRPr="00100AE1">
        <w:t>driver.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6692"/>
      </w:tblGrid>
      <w:tr w:rsidR="0075733E" w14:paraId="5DC0C463" w14:textId="77777777" w:rsidTr="00D378D2">
        <w:trPr>
          <w:trHeight w:val="2994"/>
        </w:trPr>
        <w:tc>
          <w:tcPr>
            <w:tcW w:w="2235" w:type="dxa"/>
          </w:tcPr>
          <w:p w14:paraId="00F634D7" w14:textId="77777777" w:rsidR="004A6D46" w:rsidRDefault="004A6D46" w:rsidP="004A6D46">
            <w:pPr>
              <w:pStyle w:val="CETBodytext"/>
              <w:spacing w:line="240" w:lineRule="auto"/>
            </w:pPr>
          </w:p>
          <w:p w14:paraId="0055DFEB" w14:textId="77777777" w:rsidR="004A6D46" w:rsidRDefault="004A6D46" w:rsidP="004A6D46">
            <w:pPr>
              <w:pStyle w:val="CETBodytext"/>
              <w:spacing w:line="240" w:lineRule="auto"/>
            </w:pPr>
          </w:p>
          <w:p w14:paraId="797BFC9B" w14:textId="77777777" w:rsidR="004A6D46" w:rsidRDefault="004A6D46" w:rsidP="004A6D46">
            <w:pPr>
              <w:pStyle w:val="CETBodytext"/>
              <w:spacing w:line="240" w:lineRule="auto"/>
            </w:pPr>
          </w:p>
          <w:p w14:paraId="2496C187" w14:textId="77777777" w:rsidR="004A6D46" w:rsidRDefault="004A6D46" w:rsidP="004A6D46">
            <w:pPr>
              <w:pStyle w:val="CETBodytext"/>
              <w:spacing w:line="240" w:lineRule="auto"/>
            </w:pPr>
          </w:p>
          <w:p w14:paraId="468B25BE" w14:textId="77777777" w:rsidR="004A6D46" w:rsidRDefault="00740A0F" w:rsidP="004A6D46">
            <w:pPr>
              <w:pStyle w:val="CETBodytext"/>
              <w:spacing w:line="240" w:lineRule="auto"/>
            </w:pPr>
            <w:r w:rsidRPr="0075733E">
              <w:rPr>
                <w:noProof/>
                <w:lang w:val="it-IT" w:eastAsia="it-IT"/>
              </w:rPr>
              <w:drawing>
                <wp:inline distT="0" distB="0" distL="0" distR="0" wp14:anchorId="493E91EA" wp14:editId="00709B26">
                  <wp:extent cx="1304925" cy="1133475"/>
                  <wp:effectExtent l="19050" t="0" r="9525"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312904" cy="1140406"/>
                          </a:xfrm>
                          <a:prstGeom prst="rect">
                            <a:avLst/>
                          </a:prstGeom>
                          <a:noFill/>
                          <a:ln w="9525">
                            <a:noFill/>
                            <a:miter lim="800000"/>
                            <a:headEnd/>
                            <a:tailEnd/>
                          </a:ln>
                        </pic:spPr>
                      </pic:pic>
                    </a:graphicData>
                  </a:graphic>
                </wp:inline>
              </w:drawing>
            </w:r>
          </w:p>
          <w:p w14:paraId="6333D1B9" w14:textId="77777777" w:rsidR="004A6D46" w:rsidRDefault="00012463" w:rsidP="004A6D46">
            <w:pPr>
              <w:pStyle w:val="CETBodytext"/>
              <w:spacing w:line="240" w:lineRule="auto"/>
            </w:pPr>
            <w:r>
              <w:t>(a)</w:t>
            </w:r>
          </w:p>
          <w:p w14:paraId="56018F08" w14:textId="77777777" w:rsidR="004A6D46" w:rsidRDefault="004A6D46" w:rsidP="004A6D46">
            <w:pPr>
              <w:pStyle w:val="CETBodytext"/>
              <w:spacing w:line="240" w:lineRule="auto"/>
            </w:pPr>
          </w:p>
        </w:tc>
        <w:tc>
          <w:tcPr>
            <w:tcW w:w="6692" w:type="dxa"/>
          </w:tcPr>
          <w:p w14:paraId="14D9042B" w14:textId="77777777" w:rsidR="004A6D46" w:rsidRDefault="00D378D2" w:rsidP="004A6D46">
            <w:pPr>
              <w:pStyle w:val="NormaleWeb"/>
              <w:spacing w:line="240" w:lineRule="auto"/>
              <w:jc w:val="center"/>
              <w:rPr>
                <w:sz w:val="14"/>
                <w:szCs w:val="16"/>
                <w:lang w:val="en-US"/>
              </w:rPr>
            </w:pPr>
            <w:r>
              <w:object w:dxaOrig="6360" w:dyaOrig="2790" w14:anchorId="7AFCABCF">
                <v:shape id="_x0000_i1026" type="#_x0000_t75" style="width:318pt;height:133.8pt" o:ole="">
                  <v:imagedata r:id="rId17" o:title=""/>
                </v:shape>
                <o:OLEObject Type="Embed" ProgID="PBrush" ShapeID="_x0000_i1026" DrawAspect="Content" ObjectID="_1660393780" r:id="rId18"/>
              </w:object>
            </w:r>
          </w:p>
          <w:p w14:paraId="6481AC6D" w14:textId="77777777" w:rsidR="004A6D46" w:rsidRDefault="00740A0F" w:rsidP="004A6D46">
            <w:pPr>
              <w:pStyle w:val="NormaleWeb"/>
              <w:spacing w:line="240" w:lineRule="auto"/>
              <w:jc w:val="center"/>
              <w:rPr>
                <w:b/>
                <w:sz w:val="18"/>
                <w:szCs w:val="18"/>
                <w:lang w:val="en-US"/>
              </w:rPr>
            </w:pPr>
            <w:r w:rsidRPr="00740A0F">
              <w:rPr>
                <w:sz w:val="18"/>
                <w:szCs w:val="18"/>
                <w:lang w:val="en-US"/>
              </w:rPr>
              <w:t>(b)</w:t>
            </w:r>
          </w:p>
        </w:tc>
      </w:tr>
      <w:tr w:rsidR="00740A0F" w14:paraId="08746850" w14:textId="77777777" w:rsidTr="00740A0F">
        <w:tc>
          <w:tcPr>
            <w:tcW w:w="8927" w:type="dxa"/>
            <w:gridSpan w:val="2"/>
          </w:tcPr>
          <w:p w14:paraId="473AEE4B" w14:textId="77777777" w:rsidR="004A6D46" w:rsidRDefault="00BB5E3D">
            <w:pPr>
              <w:pStyle w:val="CETCaption"/>
              <w:spacing w:before="0" w:after="0" w:line="240" w:lineRule="auto"/>
              <w:jc w:val="left"/>
              <w:rPr>
                <w:lang w:val="en-US"/>
              </w:rPr>
            </w:pPr>
            <w:r w:rsidRPr="00A3252D">
              <w:rPr>
                <w:lang w:val="en-US"/>
              </w:rPr>
              <w:t xml:space="preserve">Figure </w:t>
            </w:r>
            <w:r w:rsidR="005C5029">
              <w:rPr>
                <w:lang w:val="en-US"/>
              </w:rPr>
              <w:t>3</w:t>
            </w:r>
            <w:r w:rsidRPr="00A3252D">
              <w:rPr>
                <w:lang w:val="en-US"/>
              </w:rPr>
              <w:t>.</w:t>
            </w:r>
            <w:r>
              <w:rPr>
                <w:lang w:val="en-US"/>
              </w:rPr>
              <w:t xml:space="preserve">: </w:t>
            </w:r>
            <w:r w:rsidRPr="00A3252D">
              <w:rPr>
                <w:lang w:val="en-US"/>
              </w:rPr>
              <w:t>a</w:t>
            </w:r>
            <w:r w:rsidR="004F7920">
              <w:rPr>
                <w:lang w:val="en-US"/>
              </w:rPr>
              <w:t xml:space="preserve">) </w:t>
            </w:r>
            <w:r w:rsidRPr="00A3252D">
              <w:rPr>
                <w:lang w:val="en-US"/>
              </w:rPr>
              <w:t>photocatalytic Filtering reactor (PFR</w:t>
            </w:r>
            <w:r>
              <w:rPr>
                <w:lang w:val="en-US"/>
              </w:rPr>
              <w:t xml:space="preserve"> </w:t>
            </w:r>
            <w:r w:rsidRPr="00A3252D">
              <w:rPr>
                <w:lang w:val="en-US"/>
              </w:rPr>
              <w:t xml:space="preserve">) </w:t>
            </w:r>
            <w:r>
              <w:rPr>
                <w:lang w:val="en-US"/>
              </w:rPr>
              <w:t xml:space="preserve">and </w:t>
            </w:r>
            <w:r w:rsidR="004F7920">
              <w:rPr>
                <w:lang w:val="en-US"/>
              </w:rPr>
              <w:t xml:space="preserve">b) </w:t>
            </w:r>
            <w:r w:rsidRPr="00A3252D">
              <w:rPr>
                <w:lang w:val="en-US"/>
              </w:rPr>
              <w:t xml:space="preserve">Schematic diagram </w:t>
            </w:r>
          </w:p>
          <w:p w14:paraId="3AD49567" w14:textId="77777777" w:rsidR="004A6D46" w:rsidRDefault="004A6D46" w:rsidP="004A6D46">
            <w:pPr>
              <w:pStyle w:val="CETCaption"/>
              <w:spacing w:before="0" w:after="0" w:line="240" w:lineRule="auto"/>
              <w:jc w:val="left"/>
            </w:pPr>
          </w:p>
        </w:tc>
      </w:tr>
    </w:tbl>
    <w:p w14:paraId="50C80456" w14:textId="77777777" w:rsidR="00C1021E" w:rsidRDefault="00C1021E" w:rsidP="00100AE1">
      <w:pPr>
        <w:pStyle w:val="CETBodytext"/>
        <w:rPr>
          <w:bCs/>
        </w:rPr>
      </w:pPr>
    </w:p>
    <w:p w14:paraId="74D27B02" w14:textId="55419A44" w:rsidR="00303411" w:rsidRDefault="00100AE1" w:rsidP="00100AE1">
      <w:pPr>
        <w:pStyle w:val="CETBodytext"/>
        <w:rPr>
          <w:bCs/>
        </w:rPr>
      </w:pPr>
      <w:r w:rsidRPr="00100AE1">
        <w:rPr>
          <w:bCs/>
        </w:rPr>
        <w:t>The use of the P50 reactor makes it easy to test the efficiency of the photocatalytic media. It also offers us the possibility of doubling the processing device</w:t>
      </w:r>
      <w:r w:rsidR="004F7920">
        <w:rPr>
          <w:bCs/>
        </w:rPr>
        <w:t>.</w:t>
      </w:r>
    </w:p>
    <w:p w14:paraId="4A1CB9B1" w14:textId="03BFA90F" w:rsidR="00100AE1" w:rsidRPr="00100AE1" w:rsidRDefault="0033380C" w:rsidP="00C1021E">
      <w:pPr>
        <w:pStyle w:val="CETheadingx"/>
      </w:pPr>
      <w:r>
        <w:lastRenderedPageBreak/>
        <w:t>2-5 Analysis system</w:t>
      </w:r>
    </w:p>
    <w:p w14:paraId="4B0C9CDB" w14:textId="77777777" w:rsidR="00100AE1" w:rsidRPr="00100AE1" w:rsidRDefault="00100AE1" w:rsidP="00A30F75">
      <w:pPr>
        <w:pStyle w:val="CETBodytext"/>
        <w:rPr>
          <w:bCs/>
        </w:rPr>
      </w:pPr>
      <w:r w:rsidRPr="00100AE1">
        <w:rPr>
          <w:bCs/>
        </w:rPr>
        <w:t>The concentration of cyclohexane was measured by a Thermo electron corporation gas chromatograph (Focus GC) of the auto-system using a flame ionization detector (FID) and a FFAP column (length = 25 m and internal diamet</w:t>
      </w:r>
      <w:r w:rsidR="00F80D8C">
        <w:rPr>
          <w:bCs/>
        </w:rPr>
        <w:t>er = 0,</w:t>
      </w:r>
      <w:r w:rsidRPr="00100AE1">
        <w:rPr>
          <w:bCs/>
        </w:rPr>
        <w:t xml:space="preserve">32 mm). Nitrogen was used as the carrier gas. The temperature conditions of the furnace, the injection chamber and the detector were, </w:t>
      </w:r>
      <w:r w:rsidR="00F80D8C">
        <w:rPr>
          <w:bCs/>
        </w:rPr>
        <w:t>respectively, 50, 190 and 190 C</w:t>
      </w:r>
      <w:r w:rsidRPr="00100AE1">
        <w:rPr>
          <w:bCs/>
        </w:rPr>
        <w:t>°. The analysis was carried out by direct manual sampling with a 500 µl syringe and injection into the GC. The calibration was carried out by evaporation of different quantities of closed cyclohexane bottles. The pollutant was correlated with a peak area of ​​GC-FID as a function of its concentration. The operation is done by Azur ™ software.</w:t>
      </w:r>
    </w:p>
    <w:p w14:paraId="6501D4E0" w14:textId="3015AD69" w:rsidR="0034774B" w:rsidRPr="004D0C30" w:rsidRDefault="0033380C" w:rsidP="00C1021E">
      <w:pPr>
        <w:pStyle w:val="CETHeading1"/>
      </w:pPr>
      <w:r>
        <w:t>Results and discussions</w:t>
      </w:r>
    </w:p>
    <w:p w14:paraId="12508A31" w14:textId="02D04081" w:rsidR="0034774B" w:rsidRPr="00C1021E" w:rsidRDefault="0033380C" w:rsidP="00C1021E">
      <w:pPr>
        <w:pStyle w:val="CETheadingx"/>
      </w:pPr>
      <w:r>
        <w:t>3.</w:t>
      </w:r>
      <w:r w:rsidR="0034774B" w:rsidRPr="00C1021E">
        <w:t>1 Concentration effect and degradation kinetic modelin</w:t>
      </w:r>
      <w:r>
        <w:t>g</w:t>
      </w:r>
    </w:p>
    <w:p w14:paraId="36D23419" w14:textId="706B22B0" w:rsidR="004A6D46" w:rsidRDefault="0034774B">
      <w:pPr>
        <w:pStyle w:val="CETBodytext"/>
        <w:rPr>
          <w:bCs/>
        </w:rPr>
      </w:pPr>
      <w:r w:rsidRPr="004D0C30">
        <w:rPr>
          <w:bCs/>
        </w:rPr>
        <w:t xml:space="preserve">At the start of each experiment, the batch </w:t>
      </w:r>
      <w:r w:rsidRPr="002161D8">
        <w:rPr>
          <w:bCs/>
        </w:rPr>
        <w:t>reactor (</w:t>
      </w:r>
      <w:r w:rsidR="000A71FE" w:rsidRPr="002161D8">
        <w:rPr>
          <w:bCs/>
          <w:i/>
          <w:iCs/>
        </w:rPr>
        <w:t>Fig</w:t>
      </w:r>
      <w:r w:rsidR="0033380C">
        <w:rPr>
          <w:bCs/>
          <w:i/>
          <w:iCs/>
        </w:rPr>
        <w:t xml:space="preserve">ure </w:t>
      </w:r>
      <w:r w:rsidR="000A71FE">
        <w:rPr>
          <w:bCs/>
          <w:i/>
          <w:iCs/>
        </w:rPr>
        <w:t>2</w:t>
      </w:r>
      <w:r w:rsidRPr="002161D8">
        <w:rPr>
          <w:bCs/>
        </w:rPr>
        <w:t>)</w:t>
      </w:r>
      <w:r w:rsidRPr="004D0C30">
        <w:rPr>
          <w:bCs/>
        </w:rPr>
        <w:t xml:space="preserve"> is filled with unpolluted ambient air. Then a known quantity of pollutant is injected in liquid form. The geometry of the reactor makes agitation quite difficult; the equilibrium concentration of adsorption should be checked by three or four stable values ​​for half an hour.</w:t>
      </w:r>
      <w:r w:rsidR="00885CB6">
        <w:rPr>
          <w:bCs/>
        </w:rPr>
        <w:t xml:space="preserve"> </w:t>
      </w:r>
      <w:r w:rsidRPr="004D0C30">
        <w:rPr>
          <w:bCs/>
        </w:rPr>
        <w:t>The concentration of the pollutant in the gas phase is followed by chromatography every (5-10) minutes throughout the degradation period and a quarter of an hour after the total disappearance of the pollutant from the air.</w:t>
      </w:r>
    </w:p>
    <w:p w14:paraId="392562B2" w14:textId="09119D43" w:rsidR="0034774B" w:rsidRPr="004D0C30" w:rsidRDefault="0080000A" w:rsidP="0034774B">
      <w:pPr>
        <w:pStyle w:val="CETBodytext"/>
        <w:rPr>
          <w:bCs/>
        </w:rPr>
      </w:pPr>
      <w:r w:rsidRPr="004F7920">
        <w:rPr>
          <w:i/>
          <w:iCs/>
        </w:rPr>
        <w:t>Fig</w:t>
      </w:r>
      <w:r w:rsidR="0033380C">
        <w:rPr>
          <w:i/>
          <w:iCs/>
        </w:rPr>
        <w:t xml:space="preserve">ure </w:t>
      </w:r>
      <w:r w:rsidR="004A6D46" w:rsidRPr="004A6D46">
        <w:rPr>
          <w:i/>
          <w:iCs/>
        </w:rPr>
        <w:t>4</w:t>
      </w:r>
      <w:r w:rsidRPr="004F7920">
        <w:rPr>
          <w:bCs/>
        </w:rPr>
        <w:t xml:space="preserve"> </w:t>
      </w:r>
      <w:r w:rsidR="0034774B" w:rsidRPr="004D0C30">
        <w:rPr>
          <w:bCs/>
        </w:rPr>
        <w:t>shows the kinetics of degradation of cyclohexane with a cellulosic TiO</w:t>
      </w:r>
      <w:r w:rsidR="0034774B" w:rsidRPr="004D0C30">
        <w:rPr>
          <w:bCs/>
          <w:vertAlign w:val="subscript"/>
        </w:rPr>
        <w:t>2</w:t>
      </w:r>
      <w:r w:rsidR="0034774B" w:rsidRPr="004D0C30">
        <w:rPr>
          <w:bCs/>
        </w:rPr>
        <w:t xml:space="preserve"> medium having a surface of </w:t>
      </w:r>
      <w:r w:rsidR="00885CB6">
        <w:rPr>
          <w:bCs/>
        </w:rPr>
        <w:t>80</w:t>
      </w:r>
      <w:r w:rsidR="0034774B" w:rsidRPr="004D0C30">
        <w:rPr>
          <w:bCs/>
        </w:rPr>
        <w:t xml:space="preserve"> cm² and TiO</w:t>
      </w:r>
      <w:r w:rsidR="0034774B" w:rsidRPr="004D0C30">
        <w:rPr>
          <w:bCs/>
          <w:vertAlign w:val="subscript"/>
        </w:rPr>
        <w:t>2</w:t>
      </w:r>
      <w:r w:rsidR="0034774B" w:rsidRPr="004D0C30">
        <w:rPr>
          <w:bCs/>
        </w:rPr>
        <w:t xml:space="preserve"> coated fiber media </w:t>
      </w:r>
      <w:r w:rsidR="00885CB6">
        <w:rPr>
          <w:bCs/>
        </w:rPr>
        <w:t>with</w:t>
      </w:r>
      <w:r w:rsidR="0034774B" w:rsidRPr="004D0C30">
        <w:rPr>
          <w:bCs/>
        </w:rPr>
        <w:t xml:space="preserve"> amount of TiO</w:t>
      </w:r>
      <w:r w:rsidR="0034774B" w:rsidRPr="004D0C30">
        <w:rPr>
          <w:bCs/>
          <w:vertAlign w:val="subscript"/>
        </w:rPr>
        <w:t>2</w:t>
      </w:r>
      <w:r w:rsidR="0034774B" w:rsidRPr="004D0C30">
        <w:rPr>
          <w:bCs/>
        </w:rPr>
        <w:t xml:space="preserve"> similar to that of the cellulosic media, at different concentrations: 150, 300,400 et 550 mg/m</w:t>
      </w:r>
      <w:r w:rsidR="0034774B" w:rsidRPr="004D0C30">
        <w:rPr>
          <w:bCs/>
          <w:vertAlign w:val="superscript"/>
        </w:rPr>
        <w:t>3</w:t>
      </w:r>
      <w:r w:rsidR="0034774B" w:rsidRPr="004D0C30">
        <w:rPr>
          <w:bCs/>
        </w:rPr>
        <w:t>. Correspond to a range of Cyclohexane concentrations respecting the values ​​and exposure limits recommended by the different standards.</w:t>
      </w:r>
    </w:p>
    <w:p w14:paraId="6A4828AB" w14:textId="160BE829" w:rsidR="0034774B" w:rsidRPr="0034774B" w:rsidRDefault="0034774B" w:rsidP="004F7920">
      <w:pPr>
        <w:pStyle w:val="CETBodytext"/>
        <w:rPr>
          <w:bCs/>
        </w:rPr>
      </w:pPr>
      <w:r w:rsidRPr="0034774B">
        <w:rPr>
          <w:bCs/>
        </w:rPr>
        <w:t xml:space="preserve">From </w:t>
      </w:r>
      <w:r w:rsidR="0080000A" w:rsidRPr="004F7920">
        <w:rPr>
          <w:bCs/>
          <w:i/>
          <w:iCs/>
        </w:rPr>
        <w:t>Fig</w:t>
      </w:r>
      <w:r w:rsidR="0033380C">
        <w:rPr>
          <w:bCs/>
          <w:i/>
          <w:iCs/>
        </w:rPr>
        <w:t xml:space="preserve">ure </w:t>
      </w:r>
      <w:r w:rsidR="004A6D46" w:rsidRPr="004A6D46">
        <w:rPr>
          <w:bCs/>
          <w:i/>
          <w:iCs/>
        </w:rPr>
        <w:t>4</w:t>
      </w:r>
      <w:r w:rsidR="0080000A" w:rsidRPr="004F7920">
        <w:rPr>
          <w:bCs/>
        </w:rPr>
        <w:t xml:space="preserve">, </w:t>
      </w:r>
      <w:r w:rsidRPr="004F7920">
        <w:rPr>
          <w:bCs/>
        </w:rPr>
        <w:t>shows</w:t>
      </w:r>
      <w:r w:rsidRPr="0034774B">
        <w:rPr>
          <w:bCs/>
        </w:rPr>
        <w:t xml:space="preserve"> a behavior similar to what is reported in the literature where, the evolution of the concentration curve as a function of time is in the form of a decreasing exponential. The observation of the degradation curves of cyclohexane with the optical fiber media also shows that our pollutant is completely degraded </w:t>
      </w:r>
      <w:r w:rsidR="00885CB6">
        <w:rPr>
          <w:bCs/>
        </w:rPr>
        <w:t>after 1 hour</w:t>
      </w:r>
      <w:r w:rsidRPr="0034774B">
        <w:rPr>
          <w:bCs/>
        </w:rPr>
        <w:t xml:space="preserve">. A final observation that needs to be made is that the rate of degradation first increases in proportion to the concentration. </w:t>
      </w:r>
    </w:p>
    <w:p w14:paraId="6D4D1870" w14:textId="77777777" w:rsidR="002042E7" w:rsidRDefault="002042E7" w:rsidP="00600535">
      <w:pPr>
        <w:pStyle w:val="CETBodytext"/>
      </w:pPr>
    </w:p>
    <w:tbl>
      <w:tblPr>
        <w:tblStyle w:val="Grigliatabella"/>
        <w:tblW w:w="9003"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03"/>
        <w:gridCol w:w="4500"/>
      </w:tblGrid>
      <w:tr w:rsidR="00775676" w:rsidRPr="0034774B" w14:paraId="44BA8196" w14:textId="77777777" w:rsidTr="00230897">
        <w:trPr>
          <w:trHeight w:val="3348"/>
        </w:trPr>
        <w:tc>
          <w:tcPr>
            <w:tcW w:w="4503" w:type="dxa"/>
          </w:tcPr>
          <w:p w14:paraId="41AF653E" w14:textId="77777777" w:rsidR="0034774B" w:rsidRPr="0034774B" w:rsidRDefault="00BD1F73" w:rsidP="00AF6573">
            <w:pPr>
              <w:autoSpaceDE w:val="0"/>
              <w:autoSpaceDN w:val="0"/>
              <w:adjustRightInd w:val="0"/>
              <w:spacing w:line="360" w:lineRule="auto"/>
              <w:rPr>
                <w:bCs/>
                <w:lang w:val="en-US"/>
              </w:rPr>
            </w:pPr>
            <w:r>
              <w:rPr>
                <w:noProof/>
                <w:lang w:val="it-IT" w:eastAsia="it-IT"/>
              </w:rPr>
              <w:drawing>
                <wp:inline distT="0" distB="0" distL="0" distR="0" wp14:anchorId="4A582E71" wp14:editId="33FA8F60">
                  <wp:extent cx="2730500" cy="1892411"/>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CBCC60" w14:textId="77777777" w:rsidR="0034774B" w:rsidRPr="0034774B" w:rsidRDefault="0034774B" w:rsidP="00AF6573">
            <w:pPr>
              <w:autoSpaceDE w:val="0"/>
              <w:autoSpaceDN w:val="0"/>
              <w:adjustRightInd w:val="0"/>
              <w:spacing w:line="360" w:lineRule="auto"/>
              <w:rPr>
                <w:bCs/>
                <w:lang w:val="en-US"/>
              </w:rPr>
            </w:pPr>
            <w:r w:rsidRPr="0034774B">
              <w:rPr>
                <w:bCs/>
                <w:lang w:val="en-US"/>
              </w:rPr>
              <w:t xml:space="preserve">         (a)</w:t>
            </w:r>
          </w:p>
        </w:tc>
        <w:tc>
          <w:tcPr>
            <w:tcW w:w="4500" w:type="dxa"/>
          </w:tcPr>
          <w:p w14:paraId="256C31FA" w14:textId="77777777" w:rsidR="0034774B" w:rsidRPr="0034774B" w:rsidRDefault="0040413C" w:rsidP="00AF6573">
            <w:pPr>
              <w:autoSpaceDE w:val="0"/>
              <w:autoSpaceDN w:val="0"/>
              <w:adjustRightInd w:val="0"/>
              <w:spacing w:line="360" w:lineRule="auto"/>
              <w:rPr>
                <w:bCs/>
                <w:lang w:val="en-US"/>
              </w:rPr>
            </w:pPr>
            <w:r>
              <w:rPr>
                <w:noProof/>
                <w:lang w:val="it-IT" w:eastAsia="it-IT"/>
              </w:rPr>
              <w:drawing>
                <wp:inline distT="0" distB="0" distL="0" distR="0" wp14:anchorId="2E5B260D" wp14:editId="79CF81D5">
                  <wp:extent cx="2709545" cy="189230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C61904" w14:textId="77777777" w:rsidR="0034774B" w:rsidRPr="0034774B" w:rsidRDefault="0034774B" w:rsidP="00AF6573">
            <w:pPr>
              <w:autoSpaceDE w:val="0"/>
              <w:autoSpaceDN w:val="0"/>
              <w:adjustRightInd w:val="0"/>
              <w:spacing w:line="360" w:lineRule="auto"/>
              <w:rPr>
                <w:bCs/>
                <w:lang w:val="en-US"/>
              </w:rPr>
            </w:pPr>
            <w:r w:rsidRPr="0034774B">
              <w:rPr>
                <w:bCs/>
                <w:lang w:val="en-US"/>
              </w:rPr>
              <w:t xml:space="preserve">          (b)</w:t>
            </w:r>
          </w:p>
        </w:tc>
      </w:tr>
    </w:tbl>
    <w:p w14:paraId="420A3275" w14:textId="77777777" w:rsidR="00230897" w:rsidRDefault="00230897" w:rsidP="00230897">
      <w:pPr>
        <w:pStyle w:val="CETCaption"/>
        <w:spacing w:before="0" w:after="0" w:line="240" w:lineRule="auto"/>
        <w:rPr>
          <w:lang w:val="en-US"/>
        </w:rPr>
      </w:pPr>
      <w:r w:rsidRPr="0034774B">
        <w:rPr>
          <w:lang w:val="en-US"/>
        </w:rPr>
        <w:t xml:space="preserve">Figure </w:t>
      </w:r>
      <w:r>
        <w:rPr>
          <w:lang w:val="en-US"/>
        </w:rPr>
        <w:t>4:</w:t>
      </w:r>
      <w:r w:rsidRPr="0034774B">
        <w:rPr>
          <w:lang w:val="en-US"/>
        </w:rPr>
        <w:t xml:space="preserve"> Kinetics of cyclohexane degradation in a batch reactor with</w:t>
      </w:r>
      <w:r>
        <w:rPr>
          <w:lang w:val="en-US"/>
        </w:rPr>
        <w:t xml:space="preserve"> (a) cellulosic</w:t>
      </w:r>
      <w:r w:rsidRPr="0034774B">
        <w:rPr>
          <w:lang w:val="en-US"/>
        </w:rPr>
        <w:t xml:space="preserve"> and (b)TiO</w:t>
      </w:r>
      <w:r w:rsidRPr="00A60D25">
        <w:rPr>
          <w:vertAlign w:val="subscript"/>
          <w:lang w:val="en-US"/>
        </w:rPr>
        <w:t>2</w:t>
      </w:r>
      <w:r w:rsidRPr="0034774B">
        <w:rPr>
          <w:lang w:val="en-US"/>
        </w:rPr>
        <w:t xml:space="preserve"> media</w:t>
      </w:r>
    </w:p>
    <w:p w14:paraId="1C3E799D" w14:textId="77777777" w:rsidR="00230897" w:rsidRDefault="00230897" w:rsidP="0034774B">
      <w:pPr>
        <w:pStyle w:val="CETBodytext"/>
        <w:rPr>
          <w:bCs/>
        </w:rPr>
      </w:pPr>
    </w:p>
    <w:p w14:paraId="23CC3DF9" w14:textId="77777777" w:rsidR="0034774B" w:rsidRPr="0034774B" w:rsidRDefault="0034774B" w:rsidP="0034774B">
      <w:pPr>
        <w:pStyle w:val="CETBodytext"/>
        <w:rPr>
          <w:bCs/>
        </w:rPr>
      </w:pPr>
      <w:r w:rsidRPr="0034774B">
        <w:rPr>
          <w:bCs/>
        </w:rPr>
        <w:t>In order to have more clarification, in particular on the reaction rate taking place on the surface of the catalyst and the active sites involved, a modeling of the degradation kinetics was highlighted.</w:t>
      </w:r>
    </w:p>
    <w:p w14:paraId="6D724D4D" w14:textId="77777777" w:rsidR="004A6D46" w:rsidRDefault="00885CB6">
      <w:pPr>
        <w:pStyle w:val="CETBodytext"/>
        <w:rPr>
          <w:bCs/>
        </w:rPr>
      </w:pPr>
      <w:r>
        <w:rPr>
          <w:bCs/>
        </w:rPr>
        <w:t>T</w:t>
      </w:r>
      <w:r w:rsidRPr="0034774B">
        <w:rPr>
          <w:bCs/>
        </w:rPr>
        <w:t xml:space="preserve">he </w:t>
      </w:r>
      <w:r w:rsidR="0034774B" w:rsidRPr="0034774B">
        <w:rPr>
          <w:bCs/>
        </w:rPr>
        <w:t>kinetics of degradation is generally represented by the Langmuir - Hinshelwood model. The latter is defined by the following equation [</w:t>
      </w:r>
      <w:r w:rsidR="000D3CEB">
        <w:rPr>
          <w:bCs/>
        </w:rPr>
        <w:t>14</w:t>
      </w:r>
      <w:r w:rsidR="0034774B" w:rsidRPr="0034774B">
        <w:rPr>
          <w:bCs/>
        </w:rPr>
        <w:t>,</w:t>
      </w:r>
      <w:r w:rsidR="000D3CEB">
        <w:rPr>
          <w:bCs/>
        </w:rPr>
        <w:t>15</w:t>
      </w:r>
      <w:r w:rsidR="0034774B" w:rsidRPr="0034774B">
        <w:rPr>
          <w:bC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164"/>
      </w:tblGrid>
      <w:tr w:rsidR="001F6675" w14:paraId="73F76A01" w14:textId="77777777" w:rsidTr="006943E3">
        <w:tc>
          <w:tcPr>
            <w:tcW w:w="7763" w:type="dxa"/>
          </w:tcPr>
          <w:p w14:paraId="550C66A0" w14:textId="77777777" w:rsidR="001F6675" w:rsidRDefault="001F6675" w:rsidP="001F6675">
            <w:pPr>
              <w:pStyle w:val="CETBodytext"/>
              <w:tabs>
                <w:tab w:val="clear" w:pos="7100"/>
                <w:tab w:val="right" w:pos="4247"/>
              </w:tabs>
              <w:rPr>
                <w:bCs/>
              </w:rPr>
            </w:pPr>
            <w:r w:rsidRPr="00D22905">
              <w:rPr>
                <w:bCs/>
                <w:noProof/>
                <w:sz w:val="14"/>
                <w:szCs w:val="16"/>
                <w:lang w:val="it-IT" w:eastAsia="it-IT"/>
              </w:rPr>
              <w:drawing>
                <wp:inline distT="0" distB="0" distL="0" distR="0" wp14:anchorId="28B4C2AA" wp14:editId="399CB805">
                  <wp:extent cx="1875288" cy="33437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876425" cy="334573"/>
                          </a:xfrm>
                          <a:prstGeom prst="rect">
                            <a:avLst/>
                          </a:prstGeom>
                          <a:noFill/>
                          <a:ln w="9525">
                            <a:noFill/>
                            <a:miter lim="800000"/>
                            <a:headEnd/>
                            <a:tailEnd/>
                          </a:ln>
                        </pic:spPr>
                      </pic:pic>
                    </a:graphicData>
                  </a:graphic>
                </wp:inline>
              </w:drawing>
            </w:r>
            <w:r>
              <w:rPr>
                <w:bCs/>
              </w:rPr>
              <w:tab/>
            </w:r>
          </w:p>
        </w:tc>
        <w:tc>
          <w:tcPr>
            <w:tcW w:w="1164" w:type="dxa"/>
          </w:tcPr>
          <w:p w14:paraId="57C9F871" w14:textId="77777777" w:rsidR="006943E3" w:rsidRPr="006943E3" w:rsidRDefault="001F6675" w:rsidP="006943E3">
            <w:pPr>
              <w:pStyle w:val="CETBodytext"/>
              <w:spacing w:line="240" w:lineRule="auto"/>
              <w:jc w:val="left"/>
              <w:rPr>
                <w:bCs/>
                <w:sz w:val="14"/>
              </w:rPr>
            </w:pPr>
            <w:r>
              <w:rPr>
                <w:bCs/>
              </w:rPr>
              <w:t xml:space="preserve">   </w:t>
            </w:r>
          </w:p>
          <w:p w14:paraId="7A4CEB9A" w14:textId="77777777" w:rsidR="001F6675" w:rsidRDefault="001F6675" w:rsidP="006943E3">
            <w:pPr>
              <w:pStyle w:val="CETBodytext"/>
              <w:spacing w:line="240" w:lineRule="auto"/>
              <w:jc w:val="left"/>
              <w:rPr>
                <w:bCs/>
              </w:rPr>
            </w:pPr>
            <w:r>
              <w:rPr>
                <w:bCs/>
              </w:rPr>
              <w:t xml:space="preserve">  </w:t>
            </w:r>
            <w:r w:rsidR="006943E3">
              <w:rPr>
                <w:bCs/>
              </w:rPr>
              <w:t xml:space="preserve">         </w:t>
            </w:r>
            <w:r>
              <w:rPr>
                <w:bCs/>
              </w:rPr>
              <w:t xml:space="preserve">  (1)</w:t>
            </w:r>
          </w:p>
        </w:tc>
      </w:tr>
    </w:tbl>
    <w:p w14:paraId="75AA9A54" w14:textId="77777777" w:rsidR="004A6D46" w:rsidRDefault="0034774B">
      <w:pPr>
        <w:pStyle w:val="CETBodytext"/>
        <w:rPr>
          <w:bCs/>
        </w:rPr>
      </w:pPr>
      <w:r w:rsidRPr="0034774B">
        <w:rPr>
          <w:bCs/>
        </w:rPr>
        <w:t>Where r</w:t>
      </w:r>
      <w:r w:rsidRPr="0034774B">
        <w:rPr>
          <w:bCs/>
          <w:vertAlign w:val="subscript"/>
        </w:rPr>
        <w:t>0</w:t>
      </w:r>
      <w:r w:rsidRPr="0034774B">
        <w:rPr>
          <w:bCs/>
        </w:rPr>
        <w:t xml:space="preserve"> is the initial reaction rate (</w:t>
      </w:r>
      <w:r w:rsidR="006E4971" w:rsidRPr="0034774B">
        <w:rPr>
          <w:bCs/>
        </w:rPr>
        <w:t>mg</w:t>
      </w:r>
      <w:r w:rsidR="006E4971">
        <w:rPr>
          <w:bCs/>
        </w:rPr>
        <w:t>.</w:t>
      </w:r>
      <w:r w:rsidRPr="0034774B">
        <w:rPr>
          <w:bCs/>
        </w:rPr>
        <w:t>m</w:t>
      </w:r>
      <w:r w:rsidRPr="0034774B">
        <w:rPr>
          <w:bCs/>
          <w:vertAlign w:val="superscript"/>
        </w:rPr>
        <w:t>−</w:t>
      </w:r>
      <w:r w:rsidR="006E4971" w:rsidRPr="0034774B">
        <w:rPr>
          <w:bCs/>
          <w:vertAlign w:val="superscript"/>
        </w:rPr>
        <w:t>3</w:t>
      </w:r>
      <w:r w:rsidR="006E4971">
        <w:rPr>
          <w:bCs/>
        </w:rPr>
        <w:t>.</w:t>
      </w:r>
      <w:r w:rsidRPr="0034774B">
        <w:rPr>
          <w:bCs/>
        </w:rPr>
        <w:t>min</w:t>
      </w:r>
      <w:r w:rsidRPr="0034774B">
        <w:rPr>
          <w:bCs/>
          <w:vertAlign w:val="superscript"/>
        </w:rPr>
        <w:t>−1</w:t>
      </w:r>
      <w:r w:rsidRPr="0034774B">
        <w:rPr>
          <w:bCs/>
        </w:rPr>
        <w:t>), k the</w:t>
      </w:r>
      <w:r w:rsidR="00511BEA" w:rsidRPr="002D5B0A">
        <w:rPr>
          <w:bCs/>
        </w:rPr>
        <w:t xml:space="preserve"> reaction rate constant</w:t>
      </w:r>
      <w:r w:rsidR="00511BEA" w:rsidRPr="0034774B" w:rsidDel="00511BEA">
        <w:rPr>
          <w:bCs/>
        </w:rPr>
        <w:t xml:space="preserve"> </w:t>
      </w:r>
      <w:r w:rsidRPr="0034774B">
        <w:rPr>
          <w:bCs/>
        </w:rPr>
        <w:t>(mg.m</w:t>
      </w:r>
      <w:r w:rsidRPr="0034774B">
        <w:rPr>
          <w:bCs/>
          <w:vertAlign w:val="superscript"/>
        </w:rPr>
        <w:t>-3</w:t>
      </w:r>
      <w:r w:rsidRPr="0034774B">
        <w:rPr>
          <w:bCs/>
        </w:rPr>
        <w:t>.min</w:t>
      </w:r>
      <w:r w:rsidRPr="0034774B">
        <w:rPr>
          <w:bCs/>
          <w:vertAlign w:val="superscript"/>
        </w:rPr>
        <w:t>-1</w:t>
      </w:r>
      <w:r w:rsidRPr="0034774B">
        <w:rPr>
          <w:bCs/>
        </w:rPr>
        <w:t>), and K is the adsorption constant (m</w:t>
      </w:r>
      <w:r w:rsidRPr="0034774B">
        <w:rPr>
          <w:bCs/>
          <w:vertAlign w:val="superscript"/>
        </w:rPr>
        <w:t>3</w:t>
      </w:r>
      <w:r w:rsidRPr="0034774B">
        <w:rPr>
          <w:bCs/>
        </w:rPr>
        <w:t>.mg</w:t>
      </w:r>
      <w:r w:rsidRPr="0034774B">
        <w:rPr>
          <w:bCs/>
          <w:vertAlign w:val="superscript"/>
        </w:rPr>
        <w:t>-1</w:t>
      </w:r>
      <w:r w:rsidRPr="0034774B">
        <w:rPr>
          <w:bCs/>
        </w:rPr>
        <w:t>).</w:t>
      </w:r>
    </w:p>
    <w:p w14:paraId="2CEF6CFF" w14:textId="77777777" w:rsidR="0034774B" w:rsidRPr="0034774B" w:rsidRDefault="0034774B" w:rsidP="00E348A9">
      <w:pPr>
        <w:pStyle w:val="CETBodytext"/>
        <w:rPr>
          <w:bCs/>
        </w:rPr>
      </w:pPr>
      <w:r w:rsidRPr="0034774B">
        <w:rPr>
          <w:bCs/>
        </w:rPr>
        <w:t xml:space="preserve">Due to the complex mechanism of the reactions, it is difficult to develop a model for the dependence of the rate of photocatalytic degradation on the experimental parameters throughout the duration of the treatment. the Langmuir-Hinshelwood model is then applied only at the start of the reaction, that is to say at the moment when the intermediate products are not yet generated. Thus, the kinetic modeling of the photocatalytic process is generally limited to the analysis of the initial rate of photocatalytic degradation. This can be obtained from the initial slope and the initial </w:t>
      </w:r>
      <w:r w:rsidR="00E348A9">
        <w:rPr>
          <w:bCs/>
        </w:rPr>
        <w:t>pollutant</w:t>
      </w:r>
      <w:r w:rsidRPr="0034774B">
        <w:rPr>
          <w:bCs/>
        </w:rPr>
        <w:t xml:space="preserve"> concentration.</w:t>
      </w:r>
    </w:p>
    <w:p w14:paraId="78353C70" w14:textId="77777777" w:rsidR="002042E7" w:rsidRDefault="002042E7" w:rsidP="00600535">
      <w:pPr>
        <w:pStyle w:val="CETBodytext"/>
      </w:pPr>
    </w:p>
    <w:p w14:paraId="2D5C91AB" w14:textId="77777777" w:rsidR="004A6D46" w:rsidRDefault="002D5B0A">
      <w:pPr>
        <w:pStyle w:val="CETBodytext"/>
        <w:rPr>
          <w:bCs/>
          <w:i/>
        </w:rPr>
      </w:pPr>
      <w:r w:rsidRPr="002D5B0A">
        <w:rPr>
          <w:bCs/>
          <w:i/>
        </w:rPr>
        <w:t xml:space="preserve">Table </w:t>
      </w:r>
      <w:r w:rsidR="000A71FE">
        <w:rPr>
          <w:bCs/>
          <w:i/>
        </w:rPr>
        <w:t>2</w:t>
      </w:r>
      <w:r w:rsidRPr="002D5B0A">
        <w:rPr>
          <w:bCs/>
          <w:i/>
        </w:rPr>
        <w:t xml:space="preserve">: </w:t>
      </w:r>
      <w:r w:rsidR="007A4D32" w:rsidRPr="002D5B0A">
        <w:rPr>
          <w:bCs/>
          <w:i/>
        </w:rPr>
        <w:t xml:space="preserve">Initial </w:t>
      </w:r>
      <w:r w:rsidRPr="002D5B0A">
        <w:rPr>
          <w:bCs/>
          <w:i/>
        </w:rPr>
        <w:t>reaction rate with cellulosic and optical fiber media at different initials concentrations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276"/>
        <w:gridCol w:w="1276"/>
        <w:gridCol w:w="1275"/>
        <w:gridCol w:w="1701"/>
      </w:tblGrid>
      <w:tr w:rsidR="004516A4" w:rsidRPr="002D5B0A" w14:paraId="30CE8BDF" w14:textId="77777777" w:rsidTr="004F033A">
        <w:tc>
          <w:tcPr>
            <w:tcW w:w="1843" w:type="dxa"/>
            <w:tcBorders>
              <w:top w:val="single" w:sz="12" w:space="0" w:color="008000"/>
              <w:bottom w:val="single" w:sz="6" w:space="0" w:color="008000"/>
            </w:tcBorders>
            <w:shd w:val="clear" w:color="auto" w:fill="FFFFFF"/>
          </w:tcPr>
          <w:p w14:paraId="534D260F" w14:textId="77777777" w:rsidR="004516A4" w:rsidRPr="002D5B0A" w:rsidRDefault="004516A4" w:rsidP="004F033A">
            <w:pPr>
              <w:pStyle w:val="CETBodytext"/>
              <w:rPr>
                <w:lang w:val="en-GB"/>
              </w:rPr>
            </w:pPr>
            <w:r w:rsidRPr="002D5B0A">
              <w:rPr>
                <w:lang w:val="en-GB"/>
              </w:rPr>
              <w:t>C</w:t>
            </w:r>
            <w:r w:rsidRPr="002D5B0A">
              <w:rPr>
                <w:vertAlign w:val="subscript"/>
                <w:lang w:val="en-GB"/>
              </w:rPr>
              <w:t xml:space="preserve">0 </w:t>
            </w:r>
            <w:r w:rsidRPr="002D5B0A">
              <w:rPr>
                <w:lang w:val="en-GB"/>
              </w:rPr>
              <w:t>(mg/m</w:t>
            </w:r>
            <w:r w:rsidRPr="002D5B0A">
              <w:rPr>
                <w:vertAlign w:val="superscript"/>
                <w:lang w:val="en-GB"/>
              </w:rPr>
              <w:t>3</w:t>
            </w:r>
            <w:r w:rsidRPr="002D5B0A">
              <w:rPr>
                <w:lang w:val="en-GB"/>
              </w:rPr>
              <w:t>)</w:t>
            </w:r>
          </w:p>
        </w:tc>
        <w:tc>
          <w:tcPr>
            <w:tcW w:w="1276" w:type="dxa"/>
            <w:tcBorders>
              <w:top w:val="single" w:sz="12" w:space="0" w:color="008000"/>
              <w:bottom w:val="single" w:sz="6" w:space="0" w:color="008000"/>
            </w:tcBorders>
            <w:shd w:val="clear" w:color="auto" w:fill="FFFFFF"/>
            <w:vAlign w:val="center"/>
          </w:tcPr>
          <w:p w14:paraId="51B9FE97" w14:textId="77777777" w:rsidR="004516A4" w:rsidRPr="002D5B0A" w:rsidRDefault="004516A4" w:rsidP="004F033A">
            <w:pPr>
              <w:pStyle w:val="CETBodytext"/>
              <w:ind w:left="720"/>
              <w:rPr>
                <w:lang w:val="en-GB"/>
              </w:rPr>
            </w:pPr>
            <w:r w:rsidRPr="002D5B0A">
              <w:rPr>
                <w:lang w:val="en-GB"/>
              </w:rPr>
              <w:t>150</w:t>
            </w:r>
          </w:p>
        </w:tc>
        <w:tc>
          <w:tcPr>
            <w:tcW w:w="1276" w:type="dxa"/>
            <w:tcBorders>
              <w:top w:val="single" w:sz="12" w:space="0" w:color="008000"/>
              <w:bottom w:val="single" w:sz="6" w:space="0" w:color="008000"/>
            </w:tcBorders>
            <w:shd w:val="clear" w:color="auto" w:fill="FFFFFF"/>
            <w:vAlign w:val="center"/>
          </w:tcPr>
          <w:p w14:paraId="6768CB55" w14:textId="77777777" w:rsidR="004516A4" w:rsidRPr="002D5B0A" w:rsidRDefault="004516A4" w:rsidP="004F033A">
            <w:pPr>
              <w:pStyle w:val="CETBodytext"/>
              <w:ind w:left="720"/>
              <w:rPr>
                <w:lang w:val="en-GB"/>
              </w:rPr>
            </w:pPr>
            <w:r w:rsidRPr="002D5B0A">
              <w:rPr>
                <w:lang w:val="en-GB"/>
              </w:rPr>
              <w:t>300</w:t>
            </w:r>
          </w:p>
        </w:tc>
        <w:tc>
          <w:tcPr>
            <w:tcW w:w="1275" w:type="dxa"/>
            <w:tcBorders>
              <w:top w:val="single" w:sz="12" w:space="0" w:color="008000"/>
              <w:bottom w:val="single" w:sz="6" w:space="0" w:color="008000"/>
            </w:tcBorders>
            <w:shd w:val="clear" w:color="auto" w:fill="FFFFFF"/>
            <w:vAlign w:val="center"/>
          </w:tcPr>
          <w:p w14:paraId="3A4D6BF9" w14:textId="77777777" w:rsidR="004516A4" w:rsidRPr="002D5B0A" w:rsidRDefault="004516A4" w:rsidP="004F033A">
            <w:pPr>
              <w:pStyle w:val="CETBodytext"/>
              <w:ind w:left="720"/>
              <w:rPr>
                <w:lang w:val="en-GB"/>
              </w:rPr>
            </w:pPr>
            <w:r w:rsidRPr="002D5B0A">
              <w:rPr>
                <w:lang w:val="en-GB"/>
              </w:rPr>
              <w:t>400</w:t>
            </w:r>
          </w:p>
        </w:tc>
        <w:tc>
          <w:tcPr>
            <w:tcW w:w="1701" w:type="dxa"/>
            <w:tcBorders>
              <w:top w:val="single" w:sz="12" w:space="0" w:color="008000"/>
              <w:bottom w:val="single" w:sz="6" w:space="0" w:color="008000"/>
            </w:tcBorders>
            <w:shd w:val="clear" w:color="auto" w:fill="FFFFFF"/>
            <w:vAlign w:val="center"/>
          </w:tcPr>
          <w:p w14:paraId="4733FF1B" w14:textId="77777777" w:rsidR="004516A4" w:rsidRPr="002D5B0A" w:rsidRDefault="004516A4" w:rsidP="004F033A">
            <w:pPr>
              <w:pStyle w:val="CETBodytext"/>
              <w:ind w:left="720"/>
              <w:rPr>
                <w:lang w:val="en-GB"/>
              </w:rPr>
            </w:pPr>
            <w:r w:rsidRPr="002D5B0A">
              <w:rPr>
                <w:lang w:val="en-GB"/>
              </w:rPr>
              <w:t>550</w:t>
            </w:r>
          </w:p>
        </w:tc>
      </w:tr>
      <w:tr w:rsidR="004516A4" w:rsidRPr="002D5B0A" w14:paraId="1BAEA8B8" w14:textId="77777777" w:rsidTr="004F033A">
        <w:tc>
          <w:tcPr>
            <w:tcW w:w="1843" w:type="dxa"/>
            <w:tcBorders>
              <w:top w:val="single" w:sz="12" w:space="0" w:color="008000"/>
              <w:bottom w:val="single" w:sz="6" w:space="0" w:color="008000"/>
            </w:tcBorders>
            <w:shd w:val="clear" w:color="auto" w:fill="FFFFFF"/>
          </w:tcPr>
          <w:p w14:paraId="7ED8B469" w14:textId="77777777" w:rsidR="004516A4" w:rsidRPr="00E94995" w:rsidRDefault="004516A4" w:rsidP="004F033A">
            <w:pPr>
              <w:pStyle w:val="CETBodytext"/>
              <w:rPr>
                <w:bCs/>
                <w:lang w:val="en-GB"/>
              </w:rPr>
            </w:pPr>
            <w:r w:rsidRPr="00E94995">
              <w:rPr>
                <w:bCs/>
                <w:lang w:val="en-GB"/>
              </w:rPr>
              <w:t>r</w:t>
            </w:r>
            <w:r w:rsidRPr="00E94995">
              <w:rPr>
                <w:bCs/>
                <w:vertAlign w:val="subscript"/>
                <w:lang w:val="en-GB"/>
              </w:rPr>
              <w:t>0</w:t>
            </w:r>
            <w:r w:rsidRPr="00E94995">
              <w:rPr>
                <w:bCs/>
                <w:lang w:val="en-GB"/>
              </w:rPr>
              <w:t xml:space="preserve"> (mg m</w:t>
            </w:r>
            <w:r w:rsidRPr="00E94995">
              <w:rPr>
                <w:bCs/>
                <w:vertAlign w:val="superscript"/>
                <w:lang w:val="en-GB"/>
              </w:rPr>
              <w:t>−3</w:t>
            </w:r>
            <w:r w:rsidRPr="00E94995">
              <w:rPr>
                <w:bCs/>
                <w:lang w:val="en-GB"/>
              </w:rPr>
              <w:t xml:space="preserve"> min</w:t>
            </w:r>
            <w:r w:rsidRPr="00E94995">
              <w:rPr>
                <w:bCs/>
                <w:vertAlign w:val="superscript"/>
                <w:lang w:val="en-GB"/>
              </w:rPr>
              <w:t>−1</w:t>
            </w:r>
            <w:r w:rsidRPr="00E94995">
              <w:rPr>
                <w:bCs/>
                <w:lang w:val="en-GB"/>
              </w:rPr>
              <w:t>)</w:t>
            </w:r>
          </w:p>
          <w:p w14:paraId="5A8E2E82" w14:textId="77777777" w:rsidR="004516A4" w:rsidRPr="00E94995" w:rsidRDefault="004516A4" w:rsidP="004F033A">
            <w:pPr>
              <w:pStyle w:val="CETBodytext"/>
              <w:rPr>
                <w:lang w:val="en-GB"/>
              </w:rPr>
            </w:pPr>
            <w:r w:rsidRPr="00E94995">
              <w:rPr>
                <w:bCs/>
                <w:lang w:val="en-GB"/>
              </w:rPr>
              <w:t xml:space="preserve">‘’ cellulosic’’ </w:t>
            </w:r>
          </w:p>
        </w:tc>
        <w:tc>
          <w:tcPr>
            <w:tcW w:w="1276" w:type="dxa"/>
            <w:tcBorders>
              <w:top w:val="single" w:sz="12" w:space="0" w:color="008000"/>
              <w:bottom w:val="single" w:sz="6" w:space="0" w:color="008000"/>
            </w:tcBorders>
            <w:shd w:val="clear" w:color="auto" w:fill="FFFFFF"/>
            <w:vAlign w:val="center"/>
          </w:tcPr>
          <w:p w14:paraId="1B9B0F90" w14:textId="77777777" w:rsidR="004516A4" w:rsidRPr="002D5B0A" w:rsidRDefault="004516A4" w:rsidP="004F033A">
            <w:pPr>
              <w:pStyle w:val="CETBodytext"/>
              <w:ind w:left="720"/>
              <w:rPr>
                <w:lang w:val="en-GB"/>
              </w:rPr>
            </w:pPr>
            <w:r w:rsidRPr="002D5B0A">
              <w:rPr>
                <w:lang w:val="en-GB"/>
              </w:rPr>
              <w:t>3.3</w:t>
            </w:r>
          </w:p>
        </w:tc>
        <w:tc>
          <w:tcPr>
            <w:tcW w:w="1276" w:type="dxa"/>
            <w:tcBorders>
              <w:top w:val="single" w:sz="12" w:space="0" w:color="008000"/>
              <w:bottom w:val="single" w:sz="6" w:space="0" w:color="008000"/>
            </w:tcBorders>
            <w:shd w:val="clear" w:color="auto" w:fill="FFFFFF"/>
            <w:vAlign w:val="center"/>
          </w:tcPr>
          <w:p w14:paraId="26B0D517" w14:textId="77777777" w:rsidR="004516A4" w:rsidRPr="002D5B0A" w:rsidRDefault="004516A4" w:rsidP="004F033A">
            <w:pPr>
              <w:pStyle w:val="CETBodytext"/>
              <w:ind w:left="720"/>
              <w:rPr>
                <w:lang w:val="en-GB"/>
              </w:rPr>
            </w:pPr>
            <w:r w:rsidRPr="002D5B0A">
              <w:rPr>
                <w:lang w:val="en-GB"/>
              </w:rPr>
              <w:t>5.92</w:t>
            </w:r>
          </w:p>
        </w:tc>
        <w:tc>
          <w:tcPr>
            <w:tcW w:w="1275" w:type="dxa"/>
            <w:tcBorders>
              <w:top w:val="single" w:sz="12" w:space="0" w:color="008000"/>
              <w:bottom w:val="single" w:sz="6" w:space="0" w:color="008000"/>
            </w:tcBorders>
            <w:shd w:val="clear" w:color="auto" w:fill="FFFFFF"/>
            <w:vAlign w:val="center"/>
          </w:tcPr>
          <w:p w14:paraId="68EB9BA9" w14:textId="77777777" w:rsidR="004516A4" w:rsidRPr="002D5B0A" w:rsidRDefault="004516A4" w:rsidP="004F033A">
            <w:pPr>
              <w:pStyle w:val="CETBodytext"/>
              <w:ind w:left="720"/>
              <w:rPr>
                <w:lang w:val="en-GB"/>
              </w:rPr>
            </w:pPr>
            <w:r w:rsidRPr="002D5B0A">
              <w:rPr>
                <w:lang w:val="en-GB"/>
              </w:rPr>
              <w:t>7.76</w:t>
            </w:r>
          </w:p>
        </w:tc>
        <w:tc>
          <w:tcPr>
            <w:tcW w:w="1701" w:type="dxa"/>
            <w:tcBorders>
              <w:top w:val="single" w:sz="12" w:space="0" w:color="008000"/>
              <w:bottom w:val="single" w:sz="6" w:space="0" w:color="008000"/>
            </w:tcBorders>
            <w:shd w:val="clear" w:color="auto" w:fill="FFFFFF"/>
            <w:vAlign w:val="center"/>
          </w:tcPr>
          <w:p w14:paraId="31BF8719" w14:textId="77777777" w:rsidR="004516A4" w:rsidRPr="002D5B0A" w:rsidRDefault="004516A4" w:rsidP="004F033A">
            <w:pPr>
              <w:pStyle w:val="CETBodytext"/>
              <w:ind w:left="720"/>
              <w:rPr>
                <w:lang w:val="en-GB"/>
              </w:rPr>
            </w:pPr>
            <w:r w:rsidRPr="002D5B0A">
              <w:rPr>
                <w:lang w:val="en-GB"/>
              </w:rPr>
              <w:t>9.29</w:t>
            </w:r>
          </w:p>
        </w:tc>
      </w:tr>
      <w:tr w:rsidR="004516A4" w:rsidRPr="002D5B0A" w14:paraId="09C4AED9" w14:textId="77777777" w:rsidTr="004F033A">
        <w:tc>
          <w:tcPr>
            <w:tcW w:w="1843" w:type="dxa"/>
            <w:tcBorders>
              <w:top w:val="single" w:sz="12" w:space="0" w:color="008000"/>
              <w:bottom w:val="single" w:sz="6" w:space="0" w:color="008000"/>
            </w:tcBorders>
            <w:shd w:val="clear" w:color="auto" w:fill="FFFFFF"/>
          </w:tcPr>
          <w:p w14:paraId="168B5E22" w14:textId="77777777" w:rsidR="004516A4" w:rsidRDefault="004516A4" w:rsidP="004F033A">
            <w:pPr>
              <w:pStyle w:val="CETBodytext"/>
              <w:rPr>
                <w:bCs/>
              </w:rPr>
            </w:pPr>
            <w:r w:rsidRPr="002D5B0A">
              <w:rPr>
                <w:bCs/>
              </w:rPr>
              <w:t>r</w:t>
            </w:r>
            <w:r w:rsidRPr="002D5B0A">
              <w:rPr>
                <w:bCs/>
                <w:vertAlign w:val="subscript"/>
              </w:rPr>
              <w:t>0</w:t>
            </w:r>
            <w:r w:rsidRPr="002D5B0A">
              <w:rPr>
                <w:bCs/>
              </w:rPr>
              <w:t xml:space="preserve"> (mg m</w:t>
            </w:r>
            <w:r w:rsidRPr="002D5B0A">
              <w:rPr>
                <w:bCs/>
                <w:vertAlign w:val="superscript"/>
              </w:rPr>
              <w:t>−3</w:t>
            </w:r>
            <w:r w:rsidRPr="002D5B0A">
              <w:rPr>
                <w:bCs/>
              </w:rPr>
              <w:t xml:space="preserve"> min</w:t>
            </w:r>
            <w:r w:rsidRPr="002D5B0A">
              <w:rPr>
                <w:bCs/>
                <w:vertAlign w:val="superscript"/>
              </w:rPr>
              <w:t>−1</w:t>
            </w:r>
            <w:r w:rsidRPr="002D5B0A">
              <w:rPr>
                <w:bCs/>
              </w:rPr>
              <w:t>)</w:t>
            </w:r>
          </w:p>
          <w:p w14:paraId="7BA6F62B" w14:textId="77777777" w:rsidR="004516A4" w:rsidRPr="002D5B0A" w:rsidRDefault="004516A4" w:rsidP="004F033A">
            <w:pPr>
              <w:pStyle w:val="CETBodytext"/>
              <w:rPr>
                <w:lang w:val="en-GB"/>
              </w:rPr>
            </w:pPr>
            <w:r w:rsidRPr="00DA363C">
              <w:rPr>
                <w:bCs/>
              </w:rPr>
              <w:t>‘’</w:t>
            </w:r>
            <w:r w:rsidRPr="002D5B0A">
              <w:rPr>
                <w:bCs/>
              </w:rPr>
              <w:t>optical fiber’’</w:t>
            </w:r>
          </w:p>
        </w:tc>
        <w:tc>
          <w:tcPr>
            <w:tcW w:w="1276" w:type="dxa"/>
            <w:tcBorders>
              <w:top w:val="single" w:sz="12" w:space="0" w:color="008000"/>
              <w:bottom w:val="single" w:sz="6" w:space="0" w:color="008000"/>
            </w:tcBorders>
            <w:shd w:val="clear" w:color="auto" w:fill="FFFFFF"/>
            <w:vAlign w:val="center"/>
          </w:tcPr>
          <w:p w14:paraId="4F3EDC30" w14:textId="77777777" w:rsidR="004516A4" w:rsidRPr="002D5B0A" w:rsidRDefault="004516A4" w:rsidP="004F033A">
            <w:pPr>
              <w:pStyle w:val="CETBodytext"/>
              <w:ind w:left="720"/>
              <w:rPr>
                <w:lang w:val="en-GB"/>
              </w:rPr>
            </w:pPr>
            <w:r w:rsidRPr="002D5B0A">
              <w:rPr>
                <w:lang w:val="en-GB"/>
              </w:rPr>
              <w:t>2.23</w:t>
            </w:r>
          </w:p>
        </w:tc>
        <w:tc>
          <w:tcPr>
            <w:tcW w:w="1276" w:type="dxa"/>
            <w:tcBorders>
              <w:top w:val="single" w:sz="12" w:space="0" w:color="008000"/>
              <w:bottom w:val="single" w:sz="6" w:space="0" w:color="008000"/>
            </w:tcBorders>
            <w:shd w:val="clear" w:color="auto" w:fill="FFFFFF"/>
            <w:vAlign w:val="center"/>
          </w:tcPr>
          <w:p w14:paraId="3991EDFC" w14:textId="77777777" w:rsidR="004516A4" w:rsidRPr="002D5B0A" w:rsidRDefault="004516A4" w:rsidP="004F033A">
            <w:pPr>
              <w:pStyle w:val="CETBodytext"/>
              <w:ind w:left="720"/>
              <w:rPr>
                <w:lang w:val="en-GB"/>
              </w:rPr>
            </w:pPr>
            <w:r w:rsidRPr="002D5B0A">
              <w:rPr>
                <w:lang w:val="en-GB"/>
              </w:rPr>
              <w:t>4.36</w:t>
            </w:r>
          </w:p>
        </w:tc>
        <w:tc>
          <w:tcPr>
            <w:tcW w:w="1275" w:type="dxa"/>
            <w:tcBorders>
              <w:top w:val="single" w:sz="12" w:space="0" w:color="008000"/>
              <w:bottom w:val="single" w:sz="6" w:space="0" w:color="008000"/>
            </w:tcBorders>
            <w:shd w:val="clear" w:color="auto" w:fill="FFFFFF"/>
            <w:vAlign w:val="center"/>
          </w:tcPr>
          <w:p w14:paraId="2E63C081" w14:textId="77777777" w:rsidR="004516A4" w:rsidRPr="002D5B0A" w:rsidRDefault="004516A4" w:rsidP="004F033A">
            <w:pPr>
              <w:pStyle w:val="CETBodytext"/>
              <w:ind w:left="720"/>
              <w:rPr>
                <w:lang w:val="en-GB"/>
              </w:rPr>
            </w:pPr>
            <w:r w:rsidRPr="002D5B0A">
              <w:rPr>
                <w:lang w:val="en-GB"/>
              </w:rPr>
              <w:t>5.22</w:t>
            </w:r>
          </w:p>
        </w:tc>
        <w:tc>
          <w:tcPr>
            <w:tcW w:w="1701" w:type="dxa"/>
            <w:tcBorders>
              <w:top w:val="single" w:sz="12" w:space="0" w:color="008000"/>
              <w:bottom w:val="single" w:sz="6" w:space="0" w:color="008000"/>
            </w:tcBorders>
            <w:shd w:val="clear" w:color="auto" w:fill="FFFFFF"/>
            <w:vAlign w:val="center"/>
          </w:tcPr>
          <w:p w14:paraId="43DCD42E" w14:textId="77777777" w:rsidR="004516A4" w:rsidRPr="002D5B0A" w:rsidRDefault="004516A4" w:rsidP="004F033A">
            <w:pPr>
              <w:pStyle w:val="CETBodytext"/>
              <w:ind w:left="720"/>
              <w:rPr>
                <w:lang w:val="en-GB"/>
              </w:rPr>
            </w:pPr>
            <w:r w:rsidRPr="002D5B0A">
              <w:rPr>
                <w:lang w:val="en-GB"/>
              </w:rPr>
              <w:t>7.2</w:t>
            </w:r>
          </w:p>
        </w:tc>
      </w:tr>
    </w:tbl>
    <w:p w14:paraId="62CF9D56" w14:textId="77777777" w:rsidR="002D5B0A" w:rsidRDefault="002D5B0A" w:rsidP="002D5B0A">
      <w:pPr>
        <w:pStyle w:val="CETBodytext"/>
        <w:rPr>
          <w:bCs/>
        </w:rPr>
      </w:pPr>
      <w:r w:rsidRPr="002D5B0A">
        <w:rPr>
          <w:bCs/>
        </w:rPr>
        <w:t>By drawing r</w:t>
      </w:r>
      <w:r w:rsidRPr="002D5B0A">
        <w:rPr>
          <w:bCs/>
          <w:vertAlign w:val="subscript"/>
        </w:rPr>
        <w:t>0</w:t>
      </w:r>
      <w:r w:rsidRPr="002D5B0A">
        <w:rPr>
          <w:bCs/>
          <w:vertAlign w:val="superscript"/>
        </w:rPr>
        <w:t>−1</w:t>
      </w:r>
      <w:r w:rsidRPr="002D5B0A">
        <w:rPr>
          <w:bCs/>
        </w:rPr>
        <w:t xml:space="preserve"> = f (C</w:t>
      </w:r>
      <w:r w:rsidRPr="002D5B0A">
        <w:rPr>
          <w:bCs/>
          <w:vertAlign w:val="subscript"/>
        </w:rPr>
        <w:t>0</w:t>
      </w:r>
      <w:r w:rsidRPr="002D5B0A">
        <w:rPr>
          <w:bCs/>
          <w:vertAlign w:val="superscript"/>
        </w:rPr>
        <w:t>−1</w:t>
      </w:r>
      <w:r w:rsidRPr="002D5B0A">
        <w:rPr>
          <w:bCs/>
        </w:rPr>
        <w:t xml:space="preserve">) and from the values of the slope and the intercept, the value of the Langmuir - </w:t>
      </w:r>
      <w:r w:rsidR="00885CB6" w:rsidRPr="002D5B0A">
        <w:rPr>
          <w:bCs/>
        </w:rPr>
        <w:t>Hinshelwood</w:t>
      </w:r>
      <w:r w:rsidRPr="002D5B0A">
        <w:rPr>
          <w:bCs/>
        </w:rPr>
        <w:t xml:space="preserve"> (k) reaction rate constant and the Langmuir adsorption constant (K), for the two media were</w:t>
      </w:r>
      <w:r>
        <w:rPr>
          <w:bCs/>
        </w:rPr>
        <w:t xml:space="preserve"> obtained:</w:t>
      </w:r>
    </w:p>
    <w:p w14:paraId="51D3CB07" w14:textId="77777777" w:rsidR="00D378D2" w:rsidRDefault="00D378D2" w:rsidP="002D5B0A">
      <w:pPr>
        <w:pStyle w:val="CETBodytext"/>
        <w:rPr>
          <w:bCs/>
        </w:rPr>
      </w:pPr>
    </w:p>
    <w:p w14:paraId="45209CC4" w14:textId="77777777" w:rsidR="004A6D46" w:rsidRPr="004A6D46" w:rsidRDefault="002D5B0A">
      <w:pPr>
        <w:pStyle w:val="CETBodytext"/>
        <w:rPr>
          <w:bCs/>
        </w:rPr>
      </w:pPr>
      <w:r w:rsidRPr="002D5B0A">
        <w:rPr>
          <w:bCs/>
          <w:i/>
        </w:rPr>
        <w:t xml:space="preserve">Table </w:t>
      </w:r>
      <w:r w:rsidR="000A71FE">
        <w:rPr>
          <w:bCs/>
          <w:i/>
        </w:rPr>
        <w:t>3</w:t>
      </w:r>
      <w:r w:rsidRPr="002D5B0A">
        <w:rPr>
          <w:bCs/>
          <w:i/>
        </w:rPr>
        <w:t xml:space="preserve">: </w:t>
      </w:r>
      <w:r w:rsidR="007A4D32" w:rsidRPr="002D5B0A">
        <w:rPr>
          <w:bCs/>
        </w:rPr>
        <w:t xml:space="preserve">Reaction </w:t>
      </w:r>
      <w:r w:rsidR="000A71FE" w:rsidRPr="002D5B0A">
        <w:rPr>
          <w:bCs/>
        </w:rPr>
        <w:t xml:space="preserve">rate </w:t>
      </w:r>
      <w:r w:rsidR="000A71FE" w:rsidRPr="0034774B">
        <w:rPr>
          <w:bCs/>
        </w:rPr>
        <w:t>and adsorption constant</w:t>
      </w:r>
      <w:r w:rsidR="007A4D32">
        <w:rPr>
          <w:bCs/>
        </w:rPr>
        <w: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843"/>
        <w:gridCol w:w="1701"/>
      </w:tblGrid>
      <w:tr w:rsidR="002D5B0A" w:rsidRPr="002D5B0A" w14:paraId="45850259" w14:textId="77777777" w:rsidTr="00AF6573">
        <w:tc>
          <w:tcPr>
            <w:tcW w:w="1843" w:type="dxa"/>
            <w:tcBorders>
              <w:top w:val="single" w:sz="12" w:space="0" w:color="008000"/>
              <w:bottom w:val="single" w:sz="6" w:space="0" w:color="008000"/>
            </w:tcBorders>
            <w:shd w:val="clear" w:color="auto" w:fill="FFFFFF"/>
          </w:tcPr>
          <w:p w14:paraId="0F2AE126" w14:textId="77777777" w:rsidR="002D5B0A" w:rsidRPr="002D5B0A" w:rsidRDefault="002D5B0A" w:rsidP="008B2F05">
            <w:pPr>
              <w:pStyle w:val="CETBodytext"/>
              <w:jc w:val="left"/>
              <w:rPr>
                <w:lang w:val="en-GB"/>
              </w:rPr>
            </w:pPr>
            <w:r w:rsidRPr="002D5B0A">
              <w:rPr>
                <w:lang w:val="en-GB"/>
              </w:rPr>
              <w:t>media</w:t>
            </w:r>
          </w:p>
        </w:tc>
        <w:tc>
          <w:tcPr>
            <w:tcW w:w="1843" w:type="dxa"/>
            <w:tcBorders>
              <w:top w:val="single" w:sz="12" w:space="0" w:color="008000"/>
              <w:bottom w:val="single" w:sz="6" w:space="0" w:color="008000"/>
            </w:tcBorders>
            <w:shd w:val="clear" w:color="auto" w:fill="FFFFFF"/>
            <w:vAlign w:val="center"/>
          </w:tcPr>
          <w:p w14:paraId="7B0C2F64" w14:textId="77777777" w:rsidR="002D5B0A" w:rsidRPr="002D5B0A" w:rsidRDefault="002D5B0A" w:rsidP="008B2F05">
            <w:pPr>
              <w:pStyle w:val="CETBodytext"/>
              <w:ind w:left="720"/>
              <w:rPr>
                <w:lang w:val="en-GB"/>
              </w:rPr>
            </w:pPr>
            <w:proofErr w:type="spellStart"/>
            <w:r w:rsidRPr="002D5B0A">
              <w:rPr>
                <w:bCs/>
                <w:lang w:val="fr-FR"/>
              </w:rPr>
              <w:t>cellulosic</w:t>
            </w:r>
            <w:proofErr w:type="spellEnd"/>
          </w:p>
        </w:tc>
        <w:tc>
          <w:tcPr>
            <w:tcW w:w="1701" w:type="dxa"/>
            <w:tcBorders>
              <w:top w:val="single" w:sz="12" w:space="0" w:color="008000"/>
              <w:bottom w:val="single" w:sz="6" w:space="0" w:color="008000"/>
            </w:tcBorders>
            <w:shd w:val="clear" w:color="auto" w:fill="FFFFFF"/>
            <w:vAlign w:val="center"/>
          </w:tcPr>
          <w:p w14:paraId="1D82FF33" w14:textId="77777777" w:rsidR="004A6D46" w:rsidRDefault="002D5B0A">
            <w:pPr>
              <w:pStyle w:val="CETBodytext"/>
              <w:ind w:left="720"/>
              <w:rPr>
                <w:lang w:val="en-GB"/>
              </w:rPr>
            </w:pPr>
            <w:r w:rsidRPr="002D5B0A">
              <w:rPr>
                <w:bCs/>
              </w:rPr>
              <w:t>optical fiber</w:t>
            </w:r>
          </w:p>
        </w:tc>
      </w:tr>
      <w:tr w:rsidR="002D5B0A" w:rsidRPr="002D5B0A" w14:paraId="651513AD" w14:textId="77777777" w:rsidTr="00AF6573">
        <w:tc>
          <w:tcPr>
            <w:tcW w:w="1843" w:type="dxa"/>
            <w:tcBorders>
              <w:top w:val="single" w:sz="12" w:space="0" w:color="008000"/>
              <w:bottom w:val="single" w:sz="6" w:space="0" w:color="008000"/>
            </w:tcBorders>
            <w:shd w:val="clear" w:color="auto" w:fill="FFFFFF"/>
          </w:tcPr>
          <w:p w14:paraId="1AB7DA5D" w14:textId="77777777" w:rsidR="002D5B0A" w:rsidRPr="002D5B0A" w:rsidRDefault="002D5B0A" w:rsidP="008B2F05">
            <w:pPr>
              <w:pStyle w:val="CETBodytext"/>
              <w:jc w:val="left"/>
              <w:rPr>
                <w:bCs/>
                <w:lang w:val="fr-FR"/>
              </w:rPr>
            </w:pPr>
            <w:r w:rsidRPr="002D5B0A">
              <w:rPr>
                <w:bCs/>
                <w:lang w:val="fr-FR"/>
              </w:rPr>
              <w:t>k (mg.m</w:t>
            </w:r>
            <w:r w:rsidRPr="002D5B0A">
              <w:rPr>
                <w:bCs/>
                <w:vertAlign w:val="superscript"/>
                <w:lang w:val="fr-FR"/>
              </w:rPr>
              <w:t>-3</w:t>
            </w:r>
            <w:r w:rsidRPr="002D5B0A">
              <w:rPr>
                <w:bCs/>
                <w:lang w:val="fr-FR"/>
              </w:rPr>
              <w:t>.min</w:t>
            </w:r>
            <w:r w:rsidRPr="002D5B0A">
              <w:rPr>
                <w:bCs/>
                <w:vertAlign w:val="superscript"/>
                <w:lang w:val="fr-FR"/>
              </w:rPr>
              <w:t>-1</w:t>
            </w:r>
            <w:r w:rsidRPr="002D5B0A">
              <w:rPr>
                <w:bCs/>
                <w:lang w:val="fr-FR"/>
              </w:rPr>
              <w:t>)</w:t>
            </w:r>
          </w:p>
        </w:tc>
        <w:tc>
          <w:tcPr>
            <w:tcW w:w="1843" w:type="dxa"/>
            <w:tcBorders>
              <w:top w:val="single" w:sz="12" w:space="0" w:color="008000"/>
              <w:bottom w:val="single" w:sz="6" w:space="0" w:color="008000"/>
            </w:tcBorders>
            <w:shd w:val="clear" w:color="auto" w:fill="FFFFFF"/>
            <w:vAlign w:val="center"/>
          </w:tcPr>
          <w:p w14:paraId="1A40E6F2" w14:textId="77777777" w:rsidR="002D5B0A" w:rsidRPr="002D5B0A" w:rsidRDefault="002D5B0A" w:rsidP="008B2F05">
            <w:pPr>
              <w:pStyle w:val="CETBodytext"/>
              <w:ind w:left="720"/>
              <w:rPr>
                <w:lang w:val="en-GB"/>
              </w:rPr>
            </w:pPr>
            <w:r w:rsidRPr="002D5B0A">
              <w:rPr>
                <w:lang w:val="en-GB"/>
              </w:rPr>
              <w:t>25,68</w:t>
            </w:r>
          </w:p>
        </w:tc>
        <w:tc>
          <w:tcPr>
            <w:tcW w:w="1701" w:type="dxa"/>
            <w:tcBorders>
              <w:top w:val="single" w:sz="12" w:space="0" w:color="008000"/>
              <w:bottom w:val="single" w:sz="6" w:space="0" w:color="008000"/>
            </w:tcBorders>
            <w:shd w:val="clear" w:color="auto" w:fill="FFFFFF"/>
            <w:vAlign w:val="center"/>
          </w:tcPr>
          <w:p w14:paraId="46E89E7E" w14:textId="77777777" w:rsidR="002D5B0A" w:rsidRPr="002D5B0A" w:rsidRDefault="002D5B0A" w:rsidP="008B2F05">
            <w:pPr>
              <w:pStyle w:val="CETBodytext"/>
              <w:ind w:left="720"/>
              <w:rPr>
                <w:lang w:val="en-GB"/>
              </w:rPr>
            </w:pPr>
            <w:r w:rsidRPr="002D5B0A">
              <w:rPr>
                <w:lang w:val="en-GB"/>
              </w:rPr>
              <w:t>15,15</w:t>
            </w:r>
          </w:p>
        </w:tc>
      </w:tr>
      <w:tr w:rsidR="002D5B0A" w:rsidRPr="002D5B0A" w14:paraId="1061501D" w14:textId="77777777" w:rsidTr="00AF6573">
        <w:tc>
          <w:tcPr>
            <w:tcW w:w="1843" w:type="dxa"/>
            <w:tcBorders>
              <w:top w:val="single" w:sz="12" w:space="0" w:color="008000"/>
              <w:bottom w:val="single" w:sz="12" w:space="0" w:color="008000"/>
            </w:tcBorders>
            <w:shd w:val="clear" w:color="auto" w:fill="FFFFFF"/>
          </w:tcPr>
          <w:p w14:paraId="74A0ADC2" w14:textId="77777777" w:rsidR="002D5B0A" w:rsidRPr="002D5B0A" w:rsidRDefault="002D5B0A" w:rsidP="008B2F05">
            <w:pPr>
              <w:pStyle w:val="CETBodytext"/>
              <w:jc w:val="left"/>
              <w:rPr>
                <w:bCs/>
              </w:rPr>
            </w:pPr>
            <w:r w:rsidRPr="002D5B0A">
              <w:rPr>
                <w:bCs/>
              </w:rPr>
              <w:t>K (</w:t>
            </w:r>
            <w:r w:rsidRPr="002D5B0A">
              <w:rPr>
                <w:bCs/>
                <w:lang w:val="fr-FR"/>
              </w:rPr>
              <w:t>m</w:t>
            </w:r>
            <w:r w:rsidRPr="002D5B0A">
              <w:rPr>
                <w:bCs/>
                <w:vertAlign w:val="superscript"/>
                <w:lang w:val="fr-FR"/>
              </w:rPr>
              <w:t>3</w:t>
            </w:r>
            <w:r w:rsidRPr="002D5B0A">
              <w:rPr>
                <w:bCs/>
                <w:lang w:val="fr-FR"/>
              </w:rPr>
              <w:t>.mg</w:t>
            </w:r>
            <w:r w:rsidRPr="002D5B0A">
              <w:rPr>
                <w:bCs/>
                <w:vertAlign w:val="superscript"/>
                <w:lang w:val="fr-FR"/>
              </w:rPr>
              <w:t>-1</w:t>
            </w:r>
            <w:r w:rsidRPr="002D5B0A">
              <w:rPr>
                <w:bCs/>
              </w:rPr>
              <w:t>)</w:t>
            </w:r>
          </w:p>
        </w:tc>
        <w:tc>
          <w:tcPr>
            <w:tcW w:w="1843" w:type="dxa"/>
            <w:tcBorders>
              <w:top w:val="single" w:sz="12" w:space="0" w:color="008000"/>
              <w:bottom w:val="single" w:sz="12" w:space="0" w:color="008000"/>
            </w:tcBorders>
            <w:shd w:val="clear" w:color="auto" w:fill="FFFFFF"/>
            <w:vAlign w:val="center"/>
          </w:tcPr>
          <w:p w14:paraId="5336EA7B" w14:textId="77777777" w:rsidR="002D5B0A" w:rsidRPr="002D5B0A" w:rsidRDefault="002D5B0A" w:rsidP="008B2F05">
            <w:pPr>
              <w:pStyle w:val="CETBodytext"/>
              <w:ind w:left="720"/>
              <w:rPr>
                <w:lang w:val="en-GB"/>
              </w:rPr>
            </w:pPr>
            <w:r w:rsidRPr="002D5B0A">
              <w:rPr>
                <w:lang w:val="en-GB"/>
              </w:rPr>
              <w:t>1.05.10</w:t>
            </w:r>
            <w:r w:rsidRPr="002D5B0A">
              <w:rPr>
                <w:vertAlign w:val="superscript"/>
                <w:lang w:val="en-GB"/>
              </w:rPr>
              <w:t>-3</w:t>
            </w:r>
          </w:p>
        </w:tc>
        <w:tc>
          <w:tcPr>
            <w:tcW w:w="1701" w:type="dxa"/>
            <w:tcBorders>
              <w:top w:val="single" w:sz="12" w:space="0" w:color="008000"/>
              <w:bottom w:val="single" w:sz="12" w:space="0" w:color="008000"/>
            </w:tcBorders>
            <w:shd w:val="clear" w:color="auto" w:fill="FFFFFF"/>
            <w:vAlign w:val="center"/>
          </w:tcPr>
          <w:p w14:paraId="7CCE4606" w14:textId="77777777" w:rsidR="002D5B0A" w:rsidRPr="002D5B0A" w:rsidRDefault="002D5B0A" w:rsidP="008B2F05">
            <w:pPr>
              <w:pStyle w:val="CETBodytext"/>
              <w:ind w:left="720"/>
              <w:rPr>
                <w:lang w:val="en-GB"/>
              </w:rPr>
            </w:pPr>
            <w:r w:rsidRPr="002D5B0A">
              <w:rPr>
                <w:lang w:val="en-GB"/>
              </w:rPr>
              <w:t>7,69.10</w:t>
            </w:r>
            <w:r w:rsidRPr="002D5B0A">
              <w:rPr>
                <w:vertAlign w:val="superscript"/>
                <w:lang w:val="en-GB"/>
              </w:rPr>
              <w:t>-4</w:t>
            </w:r>
          </w:p>
        </w:tc>
      </w:tr>
      <w:tr w:rsidR="002D5B0A" w:rsidRPr="002D5B0A" w14:paraId="22C65B77" w14:textId="77777777" w:rsidTr="00AF6573">
        <w:tc>
          <w:tcPr>
            <w:tcW w:w="1843" w:type="dxa"/>
            <w:tcBorders>
              <w:top w:val="single" w:sz="12" w:space="0" w:color="008000"/>
              <w:bottom w:val="single" w:sz="6" w:space="0" w:color="008000"/>
            </w:tcBorders>
            <w:shd w:val="clear" w:color="auto" w:fill="FFFFFF"/>
          </w:tcPr>
          <w:p w14:paraId="004B2CCD" w14:textId="77777777" w:rsidR="002D5B0A" w:rsidRPr="002D5B0A" w:rsidRDefault="002D5B0A" w:rsidP="008B2F05">
            <w:pPr>
              <w:pStyle w:val="CETBodytext"/>
              <w:jc w:val="left"/>
              <w:rPr>
                <w:bCs/>
              </w:rPr>
            </w:pPr>
            <w:r w:rsidRPr="002D5B0A">
              <w:rPr>
                <w:bCs/>
              </w:rPr>
              <w:t>R</w:t>
            </w:r>
            <w:r w:rsidRPr="002D5B0A">
              <w:rPr>
                <w:bCs/>
                <w:vertAlign w:val="superscript"/>
              </w:rPr>
              <w:t>2</w:t>
            </w:r>
          </w:p>
        </w:tc>
        <w:tc>
          <w:tcPr>
            <w:tcW w:w="1843" w:type="dxa"/>
            <w:tcBorders>
              <w:top w:val="single" w:sz="12" w:space="0" w:color="008000"/>
              <w:bottom w:val="single" w:sz="6" w:space="0" w:color="008000"/>
            </w:tcBorders>
            <w:shd w:val="clear" w:color="auto" w:fill="FFFFFF"/>
            <w:vAlign w:val="center"/>
          </w:tcPr>
          <w:p w14:paraId="5F0253CB" w14:textId="77777777" w:rsidR="002D5B0A" w:rsidRPr="002D5B0A" w:rsidRDefault="002D5B0A" w:rsidP="008B2F05">
            <w:pPr>
              <w:pStyle w:val="CETBodytext"/>
              <w:ind w:left="720"/>
              <w:rPr>
                <w:lang w:val="en-GB"/>
              </w:rPr>
            </w:pPr>
            <w:r w:rsidRPr="002D5B0A">
              <w:rPr>
                <w:lang w:val="en-GB"/>
              </w:rPr>
              <w:t>0,9958</w:t>
            </w:r>
          </w:p>
        </w:tc>
        <w:tc>
          <w:tcPr>
            <w:tcW w:w="1701" w:type="dxa"/>
            <w:tcBorders>
              <w:top w:val="single" w:sz="12" w:space="0" w:color="008000"/>
              <w:bottom w:val="single" w:sz="6" w:space="0" w:color="008000"/>
            </w:tcBorders>
            <w:shd w:val="clear" w:color="auto" w:fill="FFFFFF"/>
            <w:vAlign w:val="center"/>
          </w:tcPr>
          <w:p w14:paraId="775569BC" w14:textId="77777777" w:rsidR="002D5B0A" w:rsidRPr="002D5B0A" w:rsidRDefault="002D5B0A" w:rsidP="008B2F05">
            <w:pPr>
              <w:pStyle w:val="CETBodytext"/>
              <w:ind w:left="720"/>
              <w:rPr>
                <w:lang w:val="en-GB"/>
              </w:rPr>
            </w:pPr>
            <w:r w:rsidRPr="002D5B0A">
              <w:rPr>
                <w:lang w:val="en-GB"/>
              </w:rPr>
              <w:t>0,9529</w:t>
            </w:r>
          </w:p>
        </w:tc>
      </w:tr>
    </w:tbl>
    <w:p w14:paraId="26CB0DD5" w14:textId="77777777" w:rsidR="002D5B0A" w:rsidRPr="002D5B0A" w:rsidRDefault="002D5B0A" w:rsidP="002D5B0A">
      <w:pPr>
        <w:pStyle w:val="CETBodytext"/>
        <w:rPr>
          <w:bCs/>
        </w:rPr>
      </w:pPr>
      <w:r w:rsidRPr="002D5B0A">
        <w:rPr>
          <w:bCs/>
        </w:rPr>
        <w:t>The degradation rate is modeled satisfactorily by a Langmuir-Hinshelwood type model, and a good fit of the model to the experimental data can be observed. It also means that the chemical reaction is the limiting step in the process.</w:t>
      </w:r>
    </w:p>
    <w:p w14:paraId="30973C47" w14:textId="04D27A8B" w:rsidR="002D5B0A" w:rsidRPr="002D5B0A" w:rsidRDefault="0033380C" w:rsidP="00C1021E">
      <w:pPr>
        <w:pStyle w:val="CETheadingx"/>
      </w:pPr>
      <w:r>
        <w:t>3.</w:t>
      </w:r>
      <w:r w:rsidR="002D5B0A" w:rsidRPr="002D5B0A">
        <w:t xml:space="preserve">2 </w:t>
      </w:r>
      <w:r w:rsidR="003225D6" w:rsidRPr="002D5B0A">
        <w:t xml:space="preserve">Comparison </w:t>
      </w:r>
      <w:r w:rsidR="002D5B0A" w:rsidRPr="002D5B0A">
        <w:t>of the photocatalytic perfo</w:t>
      </w:r>
      <w:r>
        <w:t>rmance of the two media studied</w:t>
      </w:r>
    </w:p>
    <w:p w14:paraId="34F02B10" w14:textId="77777777" w:rsidR="004A6D46" w:rsidRDefault="002D5B0A">
      <w:pPr>
        <w:pStyle w:val="CETBodytext"/>
        <w:rPr>
          <w:bCs/>
        </w:rPr>
      </w:pPr>
      <w:r w:rsidRPr="002D5B0A">
        <w:rPr>
          <w:bCs/>
        </w:rPr>
        <w:t>In order to decide on photocatalytic performance for the two media studied and as a reminder that the amount of catalyst is the same for both media. The comparison of the initial degradation rate with the intensity of the photon flux r</w:t>
      </w:r>
      <w:r w:rsidRPr="002D5B0A">
        <w:rPr>
          <w:bCs/>
          <w:vertAlign w:val="subscript"/>
        </w:rPr>
        <w:t>0sp</w:t>
      </w:r>
      <w:r w:rsidRPr="002D5B0A">
        <w:rPr>
          <w:bCs/>
        </w:rPr>
        <w:t xml:space="preserve"> (mg.m</w:t>
      </w:r>
      <w:r w:rsidRPr="002D5B0A">
        <w:rPr>
          <w:bCs/>
          <w:vertAlign w:val="superscript"/>
        </w:rPr>
        <w:t>-1</w:t>
      </w:r>
      <w:r w:rsidRPr="002D5B0A">
        <w:rPr>
          <w:bCs/>
        </w:rPr>
        <w:t>.min</w:t>
      </w:r>
      <w:r w:rsidRPr="002D5B0A">
        <w:rPr>
          <w:bCs/>
          <w:vertAlign w:val="superscript"/>
        </w:rPr>
        <w:t>-1</w:t>
      </w:r>
      <w:r w:rsidRPr="002D5B0A">
        <w:rPr>
          <w:bCs/>
        </w:rPr>
        <w:t>.w</w:t>
      </w:r>
      <w:r w:rsidRPr="002D5B0A">
        <w:rPr>
          <w:bCs/>
          <w:vertAlign w:val="superscript"/>
        </w:rPr>
        <w:t>-</w:t>
      </w:r>
      <w:r w:rsidR="00885CB6">
        <w:rPr>
          <w:bCs/>
        </w:rPr>
        <w:t>-</w:t>
      </w:r>
      <w:r w:rsidR="00885CB6" w:rsidRPr="002D5B0A">
        <w:rPr>
          <w:bCs/>
          <w:vertAlign w:val="superscript"/>
        </w:rPr>
        <w:t>1</w:t>
      </w:r>
      <w:r w:rsidR="00885CB6" w:rsidRPr="002D5B0A">
        <w:rPr>
          <w:bCs/>
        </w:rPr>
        <w:t>'</w:t>
      </w:r>
      <w:r w:rsidR="00885CB6">
        <w:rPr>
          <w:bCs/>
        </w:rPr>
        <w:t>)</w:t>
      </w:r>
      <w:r w:rsidR="00885CB6" w:rsidRPr="002D5B0A">
        <w:rPr>
          <w:bCs/>
        </w:rPr>
        <w:t xml:space="preserve"> </w:t>
      </w:r>
      <w:r w:rsidRPr="002D5B0A">
        <w:rPr>
          <w:bCs/>
        </w:rPr>
        <w:t>for TiO</w:t>
      </w:r>
      <w:r w:rsidRPr="002D5B0A">
        <w:rPr>
          <w:bCs/>
          <w:vertAlign w:val="subscript"/>
        </w:rPr>
        <w:t>2</w:t>
      </w:r>
      <w:r w:rsidRPr="002D5B0A">
        <w:rPr>
          <w:bCs/>
        </w:rPr>
        <w:t xml:space="preserve"> fiber optic and cellulosic media at different initial concentrations, illustrated </w:t>
      </w:r>
      <w:r w:rsidRPr="004F7920">
        <w:rPr>
          <w:bCs/>
        </w:rPr>
        <w:t xml:space="preserve">in </w:t>
      </w:r>
      <w:r w:rsidR="003225D6" w:rsidRPr="004F7920">
        <w:rPr>
          <w:bCs/>
          <w:i/>
          <w:iCs/>
        </w:rPr>
        <w:t>Fig</w:t>
      </w:r>
      <w:r w:rsidR="0080000A" w:rsidRPr="004F7920">
        <w:rPr>
          <w:bCs/>
          <w:i/>
          <w:iCs/>
        </w:rPr>
        <w:t>.</w:t>
      </w:r>
      <w:r w:rsidR="004A6D46" w:rsidRPr="004A6D46">
        <w:rPr>
          <w:bCs/>
          <w:i/>
          <w:iCs/>
        </w:rPr>
        <w:t>5</w:t>
      </w:r>
      <w:r w:rsidR="0080000A" w:rsidRPr="004F7920">
        <w:rPr>
          <w:bCs/>
        </w:rPr>
        <w:t>,</w:t>
      </w:r>
      <w:r w:rsidRPr="004F7920">
        <w:rPr>
          <w:bCs/>
        </w:rPr>
        <w:t xml:space="preserve"> shows</w:t>
      </w:r>
      <w:r w:rsidRPr="002D5B0A">
        <w:rPr>
          <w:bCs/>
        </w:rPr>
        <w:t xml:space="preserve"> that with the cellulosic TiO</w:t>
      </w:r>
      <w:r w:rsidRPr="002D5B0A">
        <w:rPr>
          <w:bCs/>
          <w:vertAlign w:val="subscript"/>
        </w:rPr>
        <w:t>2</w:t>
      </w:r>
      <w:r w:rsidRPr="002D5B0A">
        <w:rPr>
          <w:bCs/>
        </w:rPr>
        <w:t xml:space="preserve"> medium, a very slight variation in the rate of degradation is observed at higher concentrations, taking into account the fact that the intensity being the same for the different concentrations, the limiting step is the transfer VOCs on the surface of TiO</w:t>
      </w:r>
      <w:r w:rsidRPr="00E94228">
        <w:rPr>
          <w:bCs/>
          <w:vertAlign w:val="subscript"/>
        </w:rPr>
        <w:t>2</w:t>
      </w:r>
      <w:r w:rsidRPr="002D5B0A">
        <w:rPr>
          <w:bCs/>
        </w:rPr>
        <w:t xml:space="preserve"> [</w:t>
      </w:r>
      <w:r w:rsidR="000D3CEB">
        <w:rPr>
          <w:bCs/>
        </w:rPr>
        <w:t>16</w:t>
      </w:r>
      <w:r w:rsidRPr="002D5B0A">
        <w:rPr>
          <w:bCs/>
        </w:rPr>
        <w:t>]. This variation can be interpreted in this case by the limitation of the material transfer due to the small surface of irradiated TiO</w:t>
      </w:r>
      <w:r w:rsidRPr="00E94228">
        <w:rPr>
          <w:bCs/>
          <w:vertAlign w:val="subscript"/>
        </w:rPr>
        <w:t>2</w:t>
      </w:r>
      <w:r w:rsidRPr="002D5B0A">
        <w:rPr>
          <w:bCs/>
        </w:rPr>
        <w:t xml:space="preserve"> (activated), which consequently reduced the capacity of the treatment. On the other hand, with the TiO</w:t>
      </w:r>
      <w:r w:rsidRPr="00E94228">
        <w:rPr>
          <w:bCs/>
          <w:vertAlign w:val="subscript"/>
        </w:rPr>
        <w:t>2</w:t>
      </w:r>
      <w:r w:rsidRPr="002D5B0A">
        <w:rPr>
          <w:bCs/>
        </w:rPr>
        <w:t xml:space="preserve"> fiber optic media, there is a significant increase in the rate of degradation with the increase in </w:t>
      </w:r>
      <w:r w:rsidR="00E94228" w:rsidRPr="002D5B0A">
        <w:rPr>
          <w:bCs/>
        </w:rPr>
        <w:t>concentrations;</w:t>
      </w:r>
      <w:r w:rsidRPr="002D5B0A">
        <w:rPr>
          <w:bCs/>
        </w:rPr>
        <w:t xml:space="preserve"> this is due to the increase in energy efficiency by in situ lighting. In other words, for a given intensity, more active sites are created with the optical fibers.</w:t>
      </w:r>
    </w:p>
    <w:p w14:paraId="7CB0D249" w14:textId="77777777" w:rsidR="004A6D46" w:rsidRDefault="00663DF4" w:rsidP="004A6D46">
      <w:pPr>
        <w:pStyle w:val="CETBodytext"/>
        <w:jc w:val="center"/>
        <w:rPr>
          <w:bCs/>
          <w:i/>
        </w:rPr>
      </w:pPr>
      <w:r>
        <w:rPr>
          <w:bCs/>
          <w:i/>
          <w:noProof/>
          <w:lang w:val="it-IT" w:eastAsia="it-IT"/>
        </w:rPr>
        <w:drawing>
          <wp:inline distT="0" distB="0" distL="0" distR="0" wp14:anchorId="4C4C5D80" wp14:editId="28ABCE7E">
            <wp:extent cx="3113111" cy="1665026"/>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8033AE" w14:textId="77777777" w:rsidR="004A6D46" w:rsidRDefault="004A6D46" w:rsidP="004A6D46">
      <w:pPr>
        <w:pStyle w:val="CETBodytext"/>
        <w:jc w:val="center"/>
        <w:rPr>
          <w:bCs/>
          <w:i/>
        </w:rPr>
      </w:pPr>
    </w:p>
    <w:p w14:paraId="1F4B691D" w14:textId="77777777" w:rsidR="002D5B0A" w:rsidRPr="002D5B0A" w:rsidRDefault="0080000A" w:rsidP="002D5B0A">
      <w:pPr>
        <w:pStyle w:val="CETBodytext"/>
        <w:rPr>
          <w:bCs/>
          <w:i/>
        </w:rPr>
      </w:pPr>
      <w:r w:rsidRPr="004F7920">
        <w:rPr>
          <w:bCs/>
          <w:i/>
        </w:rPr>
        <w:t xml:space="preserve">Figure </w:t>
      </w:r>
      <w:r w:rsidR="004A6D46" w:rsidRPr="004A6D46">
        <w:rPr>
          <w:bCs/>
          <w:i/>
        </w:rPr>
        <w:t>5</w:t>
      </w:r>
      <w:r w:rsidR="002D5B0A" w:rsidRPr="004F7920">
        <w:rPr>
          <w:bCs/>
          <w:i/>
        </w:rPr>
        <w:t xml:space="preserve">: Comparison of the initial degradation rate with the intensity of the photon </w:t>
      </w:r>
      <w:r w:rsidR="004979E0">
        <w:rPr>
          <w:bCs/>
          <w:i/>
        </w:rPr>
        <w:t>flux r</w:t>
      </w:r>
      <w:r w:rsidR="004979E0">
        <w:rPr>
          <w:bCs/>
          <w:i/>
          <w:vertAlign w:val="subscript"/>
        </w:rPr>
        <w:t>0sp</w:t>
      </w:r>
      <w:r w:rsidR="004979E0">
        <w:rPr>
          <w:bCs/>
          <w:i/>
        </w:rPr>
        <w:t xml:space="preserve"> (mg.m</w:t>
      </w:r>
      <w:r w:rsidR="004979E0">
        <w:rPr>
          <w:bCs/>
          <w:i/>
          <w:vertAlign w:val="superscript"/>
        </w:rPr>
        <w:t>-1</w:t>
      </w:r>
      <w:r w:rsidR="004979E0">
        <w:rPr>
          <w:bCs/>
          <w:i/>
        </w:rPr>
        <w:t>.min</w:t>
      </w:r>
      <w:r w:rsidR="004979E0">
        <w:rPr>
          <w:bCs/>
          <w:i/>
          <w:vertAlign w:val="superscript"/>
        </w:rPr>
        <w:t>-1</w:t>
      </w:r>
      <w:r w:rsidR="004979E0">
        <w:rPr>
          <w:bCs/>
          <w:i/>
        </w:rPr>
        <w:t>.w</w:t>
      </w:r>
      <w:r w:rsidR="004979E0">
        <w:rPr>
          <w:bCs/>
          <w:i/>
          <w:vertAlign w:val="superscript"/>
        </w:rPr>
        <w:t>-1</w:t>
      </w:r>
      <w:r w:rsidR="004A6D46" w:rsidRPr="004A6D46">
        <w:rPr>
          <w:bCs/>
          <w:i/>
        </w:rPr>
        <w:t>)</w:t>
      </w:r>
      <w:r w:rsidR="002D5B0A" w:rsidRPr="002D5B0A">
        <w:rPr>
          <w:bCs/>
          <w:i/>
        </w:rPr>
        <w:t xml:space="preserve"> for the cellulosic and optical fiber TiO</w:t>
      </w:r>
      <w:r w:rsidR="002D5B0A" w:rsidRPr="00E771E3">
        <w:rPr>
          <w:bCs/>
          <w:i/>
          <w:vertAlign w:val="subscript"/>
        </w:rPr>
        <w:t>2</w:t>
      </w:r>
      <w:r w:rsidR="002D5B0A" w:rsidRPr="002D5B0A">
        <w:rPr>
          <w:bCs/>
          <w:i/>
        </w:rPr>
        <w:t xml:space="preserve"> media at different initial concentrations (UV lamp Intensity = 20 Wm</w:t>
      </w:r>
      <w:r w:rsidR="002D5B0A" w:rsidRPr="002D5B0A">
        <w:rPr>
          <w:bCs/>
          <w:i/>
          <w:vertAlign w:val="superscript"/>
        </w:rPr>
        <w:t>−2</w:t>
      </w:r>
      <w:r w:rsidR="002D5B0A" w:rsidRPr="002D5B0A">
        <w:rPr>
          <w:bCs/>
          <w:i/>
        </w:rPr>
        <w:t>, UV-LED Intensity= 6.5 Wm</w:t>
      </w:r>
      <w:r w:rsidR="002D5B0A" w:rsidRPr="002D5B0A">
        <w:rPr>
          <w:bCs/>
          <w:i/>
          <w:vertAlign w:val="superscript"/>
        </w:rPr>
        <w:t>−2</w:t>
      </w:r>
      <w:r w:rsidR="002D5B0A" w:rsidRPr="002D5B0A">
        <w:rPr>
          <w:bCs/>
          <w:i/>
        </w:rPr>
        <w:t>)</w:t>
      </w:r>
    </w:p>
    <w:p w14:paraId="2B0C3B47" w14:textId="77777777" w:rsidR="00C93451" w:rsidRDefault="00C93451" w:rsidP="000F32F5">
      <w:pPr>
        <w:tabs>
          <w:tab w:val="clear" w:pos="7100"/>
        </w:tabs>
        <w:spacing w:line="276" w:lineRule="auto"/>
        <w:rPr>
          <w:bCs/>
          <w:lang w:val="en-US"/>
        </w:rPr>
      </w:pPr>
    </w:p>
    <w:p w14:paraId="0F4AE00C" w14:textId="77777777" w:rsidR="004A6D46" w:rsidRDefault="00625D24">
      <w:pPr>
        <w:tabs>
          <w:tab w:val="clear" w:pos="7100"/>
        </w:tabs>
        <w:spacing w:line="276" w:lineRule="auto"/>
        <w:rPr>
          <w:bCs/>
          <w:lang w:val="en-US"/>
        </w:rPr>
      </w:pPr>
      <w:r>
        <w:rPr>
          <w:bCs/>
          <w:lang w:val="en-US"/>
        </w:rPr>
        <w:t>T</w:t>
      </w:r>
      <w:r w:rsidRPr="002D5B0A">
        <w:rPr>
          <w:bCs/>
          <w:lang w:val="en-US"/>
        </w:rPr>
        <w:t xml:space="preserve">hese </w:t>
      </w:r>
      <w:r w:rsidR="002D5B0A" w:rsidRPr="002D5B0A">
        <w:rPr>
          <w:bCs/>
          <w:lang w:val="en-US"/>
        </w:rPr>
        <w:t>results demonstrate that the use of an optical fiber-based reactor can really reduce the limitation of mass transfer and thus increase the reaction rate. Also, its power to illuminate the catalyst directly on its surface by ove</w:t>
      </w:r>
      <w:r w:rsidR="00E348A9">
        <w:rPr>
          <w:bCs/>
          <w:lang w:val="en-US"/>
        </w:rPr>
        <w:t>rcoming the step of limitation,</w:t>
      </w:r>
      <w:r w:rsidR="0008251B">
        <w:rPr>
          <w:bCs/>
          <w:lang w:val="en-US"/>
        </w:rPr>
        <w:t xml:space="preserve"> </w:t>
      </w:r>
      <w:r w:rsidR="002D5B0A" w:rsidRPr="002D5B0A">
        <w:rPr>
          <w:bCs/>
          <w:lang w:val="en-US"/>
        </w:rPr>
        <w:t>shading or loss of intensity by moving the catalyst away from the UV source.</w:t>
      </w:r>
    </w:p>
    <w:p w14:paraId="4681EA40" w14:textId="77777777" w:rsidR="004A6D46" w:rsidRDefault="004A6D46">
      <w:pPr>
        <w:tabs>
          <w:tab w:val="clear" w:pos="7100"/>
        </w:tabs>
        <w:spacing w:line="276" w:lineRule="auto"/>
        <w:rPr>
          <w:bCs/>
          <w:lang w:val="en-US"/>
        </w:rPr>
      </w:pPr>
    </w:p>
    <w:p w14:paraId="01047471" w14:textId="24115361" w:rsidR="002D5B0A" w:rsidRPr="002D5B0A" w:rsidRDefault="002D5B0A" w:rsidP="002D5B0A">
      <w:pPr>
        <w:tabs>
          <w:tab w:val="clear" w:pos="7100"/>
        </w:tabs>
        <w:spacing w:line="276" w:lineRule="auto"/>
        <w:jc w:val="left"/>
        <w:rPr>
          <w:b/>
          <w:bCs/>
          <w:lang w:val="en-US"/>
        </w:rPr>
      </w:pPr>
      <w:r w:rsidRPr="002D5B0A">
        <w:rPr>
          <w:b/>
          <w:bCs/>
          <w:lang w:val="en-US"/>
        </w:rPr>
        <w:t>3</w:t>
      </w:r>
      <w:r w:rsidR="0033380C">
        <w:rPr>
          <w:b/>
          <w:bCs/>
          <w:lang w:val="en-US"/>
        </w:rPr>
        <w:t>.</w:t>
      </w:r>
      <w:r w:rsidR="003225D6">
        <w:rPr>
          <w:b/>
          <w:bCs/>
          <w:lang w:val="en-US"/>
        </w:rPr>
        <w:t>3</w:t>
      </w:r>
      <w:r w:rsidRPr="002D5B0A">
        <w:rPr>
          <w:b/>
          <w:bCs/>
          <w:lang w:val="en-US"/>
        </w:rPr>
        <w:t xml:space="preserve"> Photocatalytic degradation in a continuous reactor:</w:t>
      </w:r>
    </w:p>
    <w:p w14:paraId="22F3C8B4" w14:textId="77777777" w:rsidR="00024BC6" w:rsidRDefault="00024BC6">
      <w:pPr>
        <w:tabs>
          <w:tab w:val="clear" w:pos="7100"/>
        </w:tabs>
        <w:spacing w:line="276" w:lineRule="auto"/>
        <w:rPr>
          <w:bCs/>
          <w:lang w:val="en-US"/>
        </w:rPr>
      </w:pPr>
      <w:r>
        <w:rPr>
          <w:rStyle w:val="tlid-translation"/>
          <w:lang w:val="en"/>
        </w:rPr>
        <w:t xml:space="preserve">By applying different volume flow rates, equivalent to the respiratory flow rates </w:t>
      </w:r>
      <w:r w:rsidR="00C833E9">
        <w:rPr>
          <w:rStyle w:val="tlid-translation"/>
          <w:lang w:val="en"/>
        </w:rPr>
        <w:t>13, 18 and 36 l/</w:t>
      </w:r>
      <w:r>
        <w:rPr>
          <w:rStyle w:val="tlid-translation"/>
          <w:lang w:val="en"/>
        </w:rPr>
        <w:t xml:space="preserve">min corresponding respectively to physical activities at rest, light work and intense work, according to international </w:t>
      </w:r>
      <w:r>
        <w:rPr>
          <w:rStyle w:val="tlid-translation"/>
          <w:lang w:val="en"/>
        </w:rPr>
        <w:lastRenderedPageBreak/>
        <w:t>standard ISO / DIS 8996 [17]. These flows give residence times in the reactor on the order of 14, 10 and 5 seconds.</w:t>
      </w:r>
    </w:p>
    <w:p w14:paraId="7D6756F6" w14:textId="77777777" w:rsidR="004A6D46" w:rsidRDefault="002D5B0A" w:rsidP="00A5126B">
      <w:pPr>
        <w:tabs>
          <w:tab w:val="clear" w:pos="7100"/>
        </w:tabs>
        <w:spacing w:line="276" w:lineRule="auto"/>
        <w:rPr>
          <w:bCs/>
          <w:lang w:val="en-US"/>
        </w:rPr>
      </w:pPr>
      <w:r w:rsidRPr="002D5B0A">
        <w:rPr>
          <w:bCs/>
          <w:lang w:val="en-US"/>
        </w:rPr>
        <w:t>The overall rate of photocatalytic degradation is an important factor in assessing the removal performance of VOCs. The VOC removal efficiency is defined as [</w:t>
      </w:r>
      <w:r w:rsidR="00625D24">
        <w:rPr>
          <w:bCs/>
          <w:lang w:val="en-US"/>
        </w:rPr>
        <w:t>18</w:t>
      </w:r>
      <w:r w:rsidRPr="002D5B0A">
        <w:rPr>
          <w:bCs/>
          <w:lang w:val="en-US"/>
        </w:rPr>
        <w:t>,</w:t>
      </w:r>
      <w:r w:rsidR="00625D24">
        <w:rPr>
          <w:bCs/>
          <w:lang w:val="en-US"/>
        </w:rPr>
        <w:t>19</w:t>
      </w:r>
      <w:r w:rsidRPr="002D5B0A">
        <w:rPr>
          <w:bCs/>
          <w:lang w:val="en-US"/>
        </w:rPr>
        <w:t>,</w:t>
      </w:r>
      <w:r w:rsidR="00625D24">
        <w:rPr>
          <w:bCs/>
          <w:lang w:val="en-US"/>
        </w:rPr>
        <w:t>20</w:t>
      </w:r>
      <w:r w:rsidRPr="002D5B0A">
        <w:rPr>
          <w:bCs/>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164"/>
      </w:tblGrid>
      <w:tr w:rsidR="001E114F" w14:paraId="1A92CFCF" w14:textId="77777777" w:rsidTr="004916F9">
        <w:tc>
          <w:tcPr>
            <w:tcW w:w="7763" w:type="dxa"/>
          </w:tcPr>
          <w:p w14:paraId="00802234" w14:textId="77777777" w:rsidR="001E114F" w:rsidRDefault="001E114F" w:rsidP="00A5126B">
            <w:pPr>
              <w:pStyle w:val="CETBodytext"/>
              <w:tabs>
                <w:tab w:val="clear" w:pos="7100"/>
                <w:tab w:val="right" w:pos="4247"/>
              </w:tabs>
              <w:rPr>
                <w:bCs/>
              </w:rPr>
            </w:pPr>
            <w:r>
              <w:object w:dxaOrig="3255" w:dyaOrig="690" w14:anchorId="621D8D31">
                <v:shape id="_x0000_i1027" type="#_x0000_t75" style="width:116.4pt;height:24.6pt" o:ole="">
                  <v:imagedata r:id="rId23" o:title=""/>
                </v:shape>
                <o:OLEObject Type="Embed" ProgID="PBrush" ShapeID="_x0000_i1027" DrawAspect="Content" ObjectID="_1660393781" r:id="rId24"/>
              </w:object>
            </w:r>
            <w:r>
              <w:rPr>
                <w:bCs/>
              </w:rPr>
              <w:tab/>
            </w:r>
          </w:p>
        </w:tc>
        <w:tc>
          <w:tcPr>
            <w:tcW w:w="1164" w:type="dxa"/>
          </w:tcPr>
          <w:p w14:paraId="4EACE64D" w14:textId="77777777" w:rsidR="001E114F" w:rsidRPr="006943E3" w:rsidRDefault="001E114F" w:rsidP="00A5126B">
            <w:pPr>
              <w:pStyle w:val="CETBodytext"/>
              <w:spacing w:line="240" w:lineRule="auto"/>
              <w:jc w:val="left"/>
              <w:rPr>
                <w:bCs/>
                <w:sz w:val="14"/>
              </w:rPr>
            </w:pPr>
            <w:r>
              <w:rPr>
                <w:bCs/>
              </w:rPr>
              <w:t xml:space="preserve">   </w:t>
            </w:r>
          </w:p>
          <w:p w14:paraId="5A0C07C4" w14:textId="77777777" w:rsidR="001E114F" w:rsidRDefault="001E114F" w:rsidP="00A5126B">
            <w:pPr>
              <w:pStyle w:val="CETBodytext"/>
              <w:spacing w:line="240" w:lineRule="auto"/>
              <w:jc w:val="left"/>
              <w:rPr>
                <w:bCs/>
              </w:rPr>
            </w:pPr>
            <w:r>
              <w:rPr>
                <w:bCs/>
              </w:rPr>
              <w:t xml:space="preserve">             (2)</w:t>
            </w:r>
          </w:p>
        </w:tc>
      </w:tr>
    </w:tbl>
    <w:p w14:paraId="0D3AF75E" w14:textId="77777777" w:rsidR="002D5B0A" w:rsidRDefault="002D5B0A" w:rsidP="000F32F5">
      <w:pPr>
        <w:tabs>
          <w:tab w:val="clear" w:pos="7100"/>
        </w:tabs>
        <w:spacing w:after="200" w:line="276" w:lineRule="auto"/>
        <w:rPr>
          <w:bCs/>
          <w:lang w:val="en-US"/>
        </w:rPr>
      </w:pPr>
      <w:r w:rsidRPr="002D5B0A">
        <w:rPr>
          <w:bCs/>
          <w:lang w:val="en-US"/>
        </w:rPr>
        <w:t xml:space="preserve">Where </w:t>
      </w:r>
      <w:proofErr w:type="spellStart"/>
      <w:r w:rsidRPr="002D5B0A">
        <w:rPr>
          <w:bCs/>
          <w:lang w:val="en-US"/>
        </w:rPr>
        <w:t>C</w:t>
      </w:r>
      <w:r w:rsidRPr="00082C9E">
        <w:rPr>
          <w:bCs/>
          <w:vertAlign w:val="subscript"/>
          <w:lang w:val="en-US"/>
        </w:rPr>
        <w:t>in</w:t>
      </w:r>
      <w:proofErr w:type="spellEnd"/>
      <w:r w:rsidRPr="002D5B0A">
        <w:rPr>
          <w:bCs/>
          <w:lang w:val="en-US"/>
        </w:rPr>
        <w:t xml:space="preserve"> and </w:t>
      </w:r>
      <w:proofErr w:type="spellStart"/>
      <w:r w:rsidRPr="002D5B0A">
        <w:rPr>
          <w:bCs/>
          <w:lang w:val="en-US"/>
        </w:rPr>
        <w:t>C</w:t>
      </w:r>
      <w:r w:rsidRPr="00A5126B">
        <w:rPr>
          <w:bCs/>
          <w:vertAlign w:val="subscript"/>
          <w:lang w:val="en-US"/>
        </w:rPr>
        <w:t>out</w:t>
      </w:r>
      <w:proofErr w:type="spellEnd"/>
      <w:r w:rsidRPr="002D5B0A">
        <w:rPr>
          <w:bCs/>
          <w:lang w:val="en-US"/>
        </w:rPr>
        <w:t xml:space="preserve"> are respectively the input and output pollutants concentration (mg/m</w:t>
      </w:r>
      <w:r w:rsidRPr="002D5B0A">
        <w:rPr>
          <w:bCs/>
          <w:vertAlign w:val="superscript"/>
          <w:lang w:val="en-US"/>
        </w:rPr>
        <w:t>3</w:t>
      </w:r>
      <w:r w:rsidRPr="002D5B0A">
        <w:rPr>
          <w:bCs/>
          <w:lang w:val="en-US"/>
        </w:rPr>
        <w:t>).</w:t>
      </w:r>
    </w:p>
    <w:p w14:paraId="2A308959" w14:textId="77777777" w:rsidR="002D5B0A" w:rsidRPr="00024BC6" w:rsidRDefault="00024BC6" w:rsidP="00024BC6">
      <w:pPr>
        <w:tabs>
          <w:tab w:val="clear" w:pos="7100"/>
        </w:tabs>
        <w:spacing w:after="200" w:line="276" w:lineRule="auto"/>
        <w:jc w:val="center"/>
        <w:rPr>
          <w:bCs/>
          <w:lang w:val="en-US"/>
        </w:rPr>
      </w:pPr>
      <w:r>
        <w:rPr>
          <w:noProof/>
          <w:lang w:val="it-IT" w:eastAsia="it-IT"/>
        </w:rPr>
        <w:drawing>
          <wp:inline distT="0" distB="0" distL="0" distR="0" wp14:anchorId="22BE6D57" wp14:editId="7E756297">
            <wp:extent cx="3511550" cy="14859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11D7A7" w14:textId="77777777" w:rsidR="004A6D46" w:rsidRDefault="0011613A">
      <w:pPr>
        <w:pStyle w:val="CETBodytext"/>
        <w:rPr>
          <w:bCs/>
          <w:i/>
        </w:rPr>
      </w:pPr>
      <w:r w:rsidRPr="0011613A">
        <w:rPr>
          <w:bCs/>
          <w:i/>
        </w:rPr>
        <w:t xml:space="preserve">Figure </w:t>
      </w:r>
      <w:r w:rsidR="004F7920">
        <w:rPr>
          <w:bCs/>
          <w:i/>
        </w:rPr>
        <w:t>6</w:t>
      </w:r>
      <w:r w:rsidRPr="0011613A">
        <w:rPr>
          <w:bCs/>
          <w:i/>
        </w:rPr>
        <w:t xml:space="preserve">: Elimination efficiency (IRE) of </w:t>
      </w:r>
      <w:proofErr w:type="spellStart"/>
      <w:r w:rsidRPr="0011613A">
        <w:rPr>
          <w:bCs/>
          <w:i/>
        </w:rPr>
        <w:t>cyclohexan</w:t>
      </w:r>
      <w:proofErr w:type="spellEnd"/>
      <w:r w:rsidRPr="0011613A">
        <w:rPr>
          <w:bCs/>
          <w:i/>
        </w:rPr>
        <w:t xml:space="preserve"> at different input concentrations</w:t>
      </w:r>
      <w:r w:rsidR="00D173F4">
        <w:rPr>
          <w:bCs/>
          <w:i/>
        </w:rPr>
        <w:t xml:space="preserve"> </w:t>
      </w:r>
      <w:r w:rsidR="00D173F4" w:rsidRPr="00D173F4">
        <w:rPr>
          <w:bCs/>
          <w:i/>
        </w:rPr>
        <w:t>at different flow rates</w:t>
      </w:r>
      <w:r w:rsidR="00D173F4">
        <w:rPr>
          <w:bCs/>
          <w:i/>
        </w:rPr>
        <w:t xml:space="preserve">          </w:t>
      </w:r>
      <w:r w:rsidR="00D378D2">
        <w:rPr>
          <w:bCs/>
          <w:i/>
        </w:rPr>
        <w:t xml:space="preserve"> </w:t>
      </w:r>
      <w:r w:rsidRPr="0011613A">
        <w:rPr>
          <w:bCs/>
          <w:i/>
        </w:rPr>
        <w:t>(</w:t>
      </w:r>
      <w:r w:rsidR="00F50125">
        <w:rPr>
          <w:bCs/>
          <w:i/>
        </w:rPr>
        <w:t xml:space="preserve">HR = 5 %, </w:t>
      </w:r>
      <w:r w:rsidRPr="0011613A">
        <w:rPr>
          <w:bCs/>
          <w:i/>
        </w:rPr>
        <w:t>T=20 °C, UV intensity</w:t>
      </w:r>
      <w:r w:rsidR="00F50125">
        <w:rPr>
          <w:bCs/>
          <w:i/>
        </w:rPr>
        <w:t xml:space="preserve"> </w:t>
      </w:r>
      <w:r w:rsidRPr="0011613A">
        <w:rPr>
          <w:bCs/>
          <w:i/>
        </w:rPr>
        <w:t>=</w:t>
      </w:r>
      <w:r w:rsidR="00F50125">
        <w:rPr>
          <w:bCs/>
          <w:i/>
        </w:rPr>
        <w:t xml:space="preserve"> </w:t>
      </w:r>
      <w:r w:rsidRPr="0011613A">
        <w:rPr>
          <w:bCs/>
          <w:i/>
        </w:rPr>
        <w:t>20</w:t>
      </w:r>
      <w:r w:rsidR="00F50125">
        <w:rPr>
          <w:bCs/>
          <w:i/>
        </w:rPr>
        <w:t xml:space="preserve"> </w:t>
      </w:r>
      <w:r w:rsidRPr="0011613A">
        <w:rPr>
          <w:bCs/>
          <w:i/>
        </w:rPr>
        <w:t>Wm</w:t>
      </w:r>
      <w:r w:rsidRPr="001D7892">
        <w:rPr>
          <w:bCs/>
          <w:i/>
          <w:vertAlign w:val="superscript"/>
        </w:rPr>
        <w:t>−2</w:t>
      </w:r>
      <w:r w:rsidRPr="0011613A">
        <w:rPr>
          <w:bCs/>
          <w:i/>
        </w:rPr>
        <w:t>)</w:t>
      </w:r>
    </w:p>
    <w:p w14:paraId="7E8ADD9B" w14:textId="77777777" w:rsidR="0011613A" w:rsidRDefault="0011613A" w:rsidP="000F32F5">
      <w:pPr>
        <w:tabs>
          <w:tab w:val="clear" w:pos="7100"/>
        </w:tabs>
        <w:spacing w:line="276" w:lineRule="auto"/>
        <w:rPr>
          <w:bCs/>
          <w:lang w:val="en-US"/>
        </w:rPr>
      </w:pPr>
    </w:p>
    <w:p w14:paraId="30648F80" w14:textId="77777777" w:rsidR="001370DF" w:rsidRPr="00B93A3C" w:rsidRDefault="00024BC6" w:rsidP="000F32F5">
      <w:pPr>
        <w:tabs>
          <w:tab w:val="clear" w:pos="7100"/>
        </w:tabs>
        <w:spacing w:line="276" w:lineRule="auto"/>
        <w:rPr>
          <w:bCs/>
          <w:lang w:val="en-US"/>
        </w:rPr>
      </w:pPr>
      <w:r w:rsidRPr="00024BC6">
        <w:rPr>
          <w:bCs/>
          <w:lang w:val="en-US"/>
        </w:rPr>
        <w:t xml:space="preserve">The concentration is varied in order to understand its influence on the performance of the photocatalytic reactor. The elimination efficiency (IRE) of cyclohexane at different inlet concentrations </w:t>
      </w:r>
      <w:r w:rsidR="00E73D57">
        <w:rPr>
          <w:bCs/>
          <w:lang w:val="en-US"/>
        </w:rPr>
        <w:t>with</w:t>
      </w:r>
      <w:r w:rsidRPr="00024BC6">
        <w:rPr>
          <w:bCs/>
          <w:lang w:val="en-US"/>
        </w:rPr>
        <w:t xml:space="preserve"> different flow rates is illustrated in </w:t>
      </w:r>
      <w:r w:rsidRPr="00DF5085">
        <w:rPr>
          <w:bCs/>
          <w:i/>
          <w:lang w:val="en-US"/>
        </w:rPr>
        <w:t>Fig. 6</w:t>
      </w:r>
      <w:r w:rsidRPr="00024BC6">
        <w:rPr>
          <w:bCs/>
          <w:lang w:val="en-US"/>
        </w:rPr>
        <w:t>. The entry concentration of cyclo</w:t>
      </w:r>
      <w:r w:rsidR="00DF5085">
        <w:rPr>
          <w:bCs/>
          <w:lang w:val="en-US"/>
        </w:rPr>
        <w:t>hexane ranged from 25 to 150 mg/</w:t>
      </w:r>
      <w:r w:rsidRPr="00024BC6">
        <w:rPr>
          <w:bCs/>
          <w:lang w:val="en-US"/>
        </w:rPr>
        <w:t>m</w:t>
      </w:r>
      <w:r w:rsidRPr="00DF5085">
        <w:rPr>
          <w:bCs/>
          <w:vertAlign w:val="superscript"/>
          <w:lang w:val="en-US"/>
        </w:rPr>
        <w:t>3</w:t>
      </w:r>
      <w:r w:rsidRPr="00024BC6">
        <w:rPr>
          <w:bCs/>
          <w:lang w:val="en-US"/>
        </w:rPr>
        <w:t>. As expected, the behavior is similar to what has been reported in the literature for certain VOCs [18,19]. For a given flow, we note that at a higher concentration of pollutants, the degradation rate will tend towards a limit, this can be explained by the unavailability of active sites due to the loss of intensity caused by the distance between the catalyst and the UV source, starting from the fact that the use of reactors with photocatalytic flow, that is to say of filtration, considerably reduces the problems of mass transfer [21]. Also, it can also be noted that the elimination efficiency of cyclohexane decreases with the increase in the flow rate, this is due to a decrease in the contact time between the compound</w:t>
      </w:r>
      <w:r>
        <w:rPr>
          <w:bCs/>
          <w:lang w:val="en-US"/>
        </w:rPr>
        <w:t xml:space="preserve"> and the active catalytic sites</w:t>
      </w:r>
    </w:p>
    <w:p w14:paraId="1CE1F5A6" w14:textId="7304BDCB" w:rsidR="00031614" w:rsidRPr="00C1021E" w:rsidRDefault="0011613A" w:rsidP="00C1021E">
      <w:pPr>
        <w:pStyle w:val="CETHeading1"/>
      </w:pPr>
      <w:r w:rsidRPr="00C1021E">
        <w:t>Conclusion</w:t>
      </w:r>
    </w:p>
    <w:p w14:paraId="7CEBABA8" w14:textId="43981621" w:rsidR="0011613A" w:rsidRPr="0011613A" w:rsidRDefault="0011613A" w:rsidP="000F32F5">
      <w:pPr>
        <w:tabs>
          <w:tab w:val="clear" w:pos="7100"/>
        </w:tabs>
        <w:spacing w:line="276" w:lineRule="auto"/>
        <w:rPr>
          <w:bCs/>
          <w:lang w:val="en-US"/>
        </w:rPr>
      </w:pPr>
      <w:r w:rsidRPr="0011613A">
        <w:rPr>
          <w:bCs/>
          <w:lang w:val="en-US"/>
        </w:rPr>
        <w:t>In this work, the photocatalytic degradation of cyclohexane was investigated in Batch and continuous reactors</w:t>
      </w:r>
      <w:r w:rsidR="00C93451">
        <w:rPr>
          <w:bCs/>
          <w:lang w:val="en-US"/>
        </w:rPr>
        <w:t xml:space="preserve"> with two types of catalyst</w:t>
      </w:r>
      <w:r w:rsidRPr="0011613A">
        <w:rPr>
          <w:bCs/>
          <w:lang w:val="en-US"/>
        </w:rPr>
        <w:t xml:space="preserve">. </w:t>
      </w:r>
      <w:r w:rsidR="00024BC6">
        <w:rPr>
          <w:bCs/>
          <w:lang w:val="en-US"/>
        </w:rPr>
        <w:t xml:space="preserve">The </w:t>
      </w:r>
      <w:r w:rsidR="00C93451">
        <w:rPr>
          <w:bCs/>
          <w:lang w:val="en-US"/>
        </w:rPr>
        <w:t>results show that t</w:t>
      </w:r>
      <w:r w:rsidRPr="0011613A">
        <w:rPr>
          <w:bCs/>
          <w:lang w:val="en-US"/>
        </w:rPr>
        <w:t>he use of TiO</w:t>
      </w:r>
      <w:r w:rsidR="004A6D46" w:rsidRPr="00110B0D">
        <w:rPr>
          <w:bCs/>
          <w:vertAlign w:val="subscript"/>
          <w:lang w:val="en-US"/>
        </w:rPr>
        <w:t>2</w:t>
      </w:r>
      <w:r w:rsidRPr="0011613A">
        <w:rPr>
          <w:bCs/>
          <w:lang w:val="en-US"/>
        </w:rPr>
        <w:t xml:space="preserve"> coated optical fiber media can be adopted as a solution in order to optimize the photocatalytic treatment, in particular, the volume of the reactor and therefore the residence time.</w:t>
      </w:r>
      <w:r w:rsidR="00B77E8D">
        <w:rPr>
          <w:bCs/>
          <w:lang w:val="en-US"/>
        </w:rPr>
        <w:t xml:space="preserve"> </w:t>
      </w:r>
      <w:r w:rsidRPr="0011613A">
        <w:rPr>
          <w:bCs/>
          <w:lang w:val="en-US"/>
        </w:rPr>
        <w:t xml:space="preserve">Additionally, these results allow us to envisage a new configuration for a new photocatalytic filtering reactor (PFR) based on optical fiber, for the treatment of highly contaminated environments. An </w:t>
      </w:r>
      <w:r w:rsidR="005D37F2">
        <w:rPr>
          <w:bCs/>
          <w:lang w:val="en-US"/>
        </w:rPr>
        <w:t>implementation</w:t>
      </w:r>
      <w:r w:rsidRPr="0011613A">
        <w:rPr>
          <w:bCs/>
          <w:lang w:val="en-US"/>
        </w:rPr>
        <w:t xml:space="preserve"> which will allow us to limit the distance from the UV catalyst source and </w:t>
      </w:r>
      <w:r w:rsidRPr="00B77E8D">
        <w:rPr>
          <w:bCs/>
          <w:sz w:val="17"/>
          <w:szCs w:val="17"/>
          <w:lang w:val="en-US"/>
        </w:rPr>
        <w:t>therefore to increase the active surface area or to preserve the quantity of photons received by the photocatalyst.</w:t>
      </w:r>
      <w:r w:rsidRPr="0011613A">
        <w:rPr>
          <w:bCs/>
          <w:lang w:val="en-US"/>
        </w:rPr>
        <w:t xml:space="preserve">  </w:t>
      </w:r>
    </w:p>
    <w:p w14:paraId="46E24E76" w14:textId="0CDB1B59" w:rsidR="00BB60BA" w:rsidRPr="00C1021E" w:rsidRDefault="0033380C" w:rsidP="00C1021E">
      <w:pPr>
        <w:pStyle w:val="CETReference"/>
      </w:pPr>
      <w:r>
        <w:t>References</w:t>
      </w:r>
    </w:p>
    <w:p w14:paraId="72E8E572" w14:textId="77777777" w:rsidR="0011613A" w:rsidRPr="0033380C" w:rsidRDefault="0011613A" w:rsidP="0033380C">
      <w:pPr>
        <w:pStyle w:val="CETReferencetext"/>
      </w:pPr>
      <w:proofErr w:type="spellStart"/>
      <w:r w:rsidRPr="0033380C">
        <w:t>W.Yang</w:t>
      </w:r>
      <w:proofErr w:type="spellEnd"/>
      <w:r w:rsidRPr="0033380C">
        <w:t xml:space="preserve">, </w:t>
      </w:r>
      <w:proofErr w:type="spellStart"/>
      <w:r w:rsidRPr="0033380C">
        <w:t>G.Yuan</w:t>
      </w:r>
      <w:proofErr w:type="spellEnd"/>
      <w:r w:rsidR="00C57A01" w:rsidRPr="0033380C">
        <w:t>,</w:t>
      </w:r>
      <w:r w:rsidRPr="0033380C">
        <w:t xml:space="preserve"> </w:t>
      </w:r>
      <w:r w:rsidR="00C57A01" w:rsidRPr="0033380C">
        <w:t xml:space="preserve">2019, </w:t>
      </w:r>
      <w:r w:rsidRPr="0033380C">
        <w:t>Air quality assessment standards and sustainable development in developing countries. Journal of Sustainable</w:t>
      </w:r>
      <w:r w:rsidR="00C57A01" w:rsidRPr="0033380C">
        <w:t xml:space="preserve">, </w:t>
      </w:r>
      <w:r w:rsidRPr="0033380C">
        <w:t>2071-1050.</w:t>
      </w:r>
    </w:p>
    <w:p w14:paraId="6BB74BC9" w14:textId="77777777" w:rsidR="0011613A" w:rsidRPr="0033380C" w:rsidRDefault="0011613A" w:rsidP="0033380C">
      <w:pPr>
        <w:pStyle w:val="CETReferencetext"/>
      </w:pPr>
      <w:r w:rsidRPr="0033380C">
        <w:t xml:space="preserve">G.K. Prasad, Beer Singh, R. </w:t>
      </w:r>
      <w:proofErr w:type="spellStart"/>
      <w:r w:rsidRPr="0033380C">
        <w:t>Vijayaraghavan</w:t>
      </w:r>
      <w:proofErr w:type="spellEnd"/>
      <w:r w:rsidR="00416FF6" w:rsidRPr="0033380C">
        <w:t>, 2009,</w:t>
      </w:r>
      <w:r w:rsidRPr="0033380C">
        <w:t xml:space="preserve"> Review Respiratory Protection Against Chemical and Biological Warfare Agents</w:t>
      </w:r>
      <w:r w:rsidR="00416FF6" w:rsidRPr="0033380C">
        <w:t xml:space="preserve">, </w:t>
      </w:r>
      <w:r w:rsidRPr="0033380C">
        <w:t>Defence Science Journal</w:t>
      </w:r>
      <w:r w:rsidR="00416FF6" w:rsidRPr="0033380C">
        <w:t>,</w:t>
      </w:r>
      <w:r w:rsidRPr="0033380C">
        <w:t xml:space="preserve"> 58</w:t>
      </w:r>
      <w:r w:rsidR="00416FF6" w:rsidRPr="0033380C">
        <w:t>,</w:t>
      </w:r>
      <w:r w:rsidRPr="0033380C">
        <w:t>686-697.</w:t>
      </w:r>
    </w:p>
    <w:p w14:paraId="71E34425" w14:textId="77777777" w:rsidR="0011613A" w:rsidRPr="0033380C" w:rsidRDefault="0011613A" w:rsidP="0033380C">
      <w:pPr>
        <w:pStyle w:val="CETReferencetext"/>
      </w:pPr>
      <w:r w:rsidRPr="0033380C">
        <w:t xml:space="preserve">Occupational health/prevention of occupational health risks/prevention/respiratory protection article/filter: </w:t>
      </w:r>
      <w:hyperlink r:id="rId26" w:history="1">
        <w:r w:rsidRPr="0033380C">
          <w:rPr>
            <w:rStyle w:val="Collegamentoipertestuale"/>
            <w:color w:val="auto"/>
            <w:u w:val="none"/>
          </w:rPr>
          <w:t>https://travail-emploi.gouv.fr.</w:t>
        </w:r>
      </w:hyperlink>
    </w:p>
    <w:p w14:paraId="36BA2F76" w14:textId="77777777" w:rsidR="0011613A" w:rsidRPr="0033380C" w:rsidRDefault="0011613A" w:rsidP="0033380C">
      <w:pPr>
        <w:pStyle w:val="CETReferencetext"/>
      </w:pPr>
      <w:r w:rsidRPr="0033380C">
        <w:t xml:space="preserve">INRS - ED 6106 : </w:t>
      </w:r>
      <w:hyperlink r:id="rId27" w:tgtFrame="_blank" w:tooltip="Les appareils de protection respiratoire, choix et utilisation ED 6106 (nouvelle fenêtre)" w:history="1">
        <w:r w:rsidRPr="0033380C">
          <w:rPr>
            <w:rStyle w:val="Collegamentoipertestuale"/>
            <w:color w:val="auto"/>
            <w:u w:val="none"/>
          </w:rPr>
          <w:t xml:space="preserve"> Respiratory protection devices, choice and use. </w:t>
        </w:r>
      </w:hyperlink>
    </w:p>
    <w:p w14:paraId="1FBB8AA0" w14:textId="77777777" w:rsidR="0011613A" w:rsidRPr="0033380C" w:rsidRDefault="0011613A" w:rsidP="0033380C">
      <w:pPr>
        <w:pStyle w:val="CETReferencetext"/>
      </w:pPr>
      <w:r w:rsidRPr="0033380C">
        <w:t>INRS - ED 98</w:t>
      </w:r>
      <w:hyperlink r:id="rId28" w:tgtFrame="_blank" w:tooltip="Les appareils de protection respiratoire ED 98 (nouvelle fenêtre)" w:history="1">
        <w:r w:rsidRPr="0033380C">
          <w:rPr>
            <w:rStyle w:val="Collegamentoipertestuale"/>
            <w:color w:val="auto"/>
            <w:u w:val="none"/>
          </w:rPr>
          <w:t xml:space="preserve"> : Respiratory protection devices. </w:t>
        </w:r>
      </w:hyperlink>
    </w:p>
    <w:p w14:paraId="78C1DDE9" w14:textId="77777777" w:rsidR="0011613A" w:rsidRPr="0033380C" w:rsidRDefault="0011613A" w:rsidP="0033380C">
      <w:pPr>
        <w:pStyle w:val="CETReferencetext"/>
      </w:pPr>
      <w:r w:rsidRPr="0033380C">
        <w:t xml:space="preserve">R. </w:t>
      </w:r>
      <w:proofErr w:type="spellStart"/>
      <w:r w:rsidRPr="0033380C">
        <w:t>Chauveau</w:t>
      </w:r>
      <w:proofErr w:type="spellEnd"/>
      <w:r w:rsidR="00EA7158" w:rsidRPr="0033380C">
        <w:t>, 2014,</w:t>
      </w:r>
      <w:r w:rsidRPr="0033380C">
        <w:t xml:space="preserve"> </w:t>
      </w:r>
      <w:proofErr w:type="spellStart"/>
      <w:r w:rsidRPr="0033380C">
        <w:t>Multiparameter</w:t>
      </w:r>
      <w:proofErr w:type="spellEnd"/>
      <w:r w:rsidRPr="0033380C">
        <w:t xml:space="preserve"> </w:t>
      </w:r>
      <w:proofErr w:type="spellStart"/>
      <w:r w:rsidRPr="0033380C">
        <w:t>modeling</w:t>
      </w:r>
      <w:proofErr w:type="spellEnd"/>
      <w:r w:rsidRPr="0033380C">
        <w:t xml:space="preserve"> of the adsorption phenomenon: determination of the breakthrough time of gas mask cartridges, </w:t>
      </w:r>
      <w:r w:rsidR="00EA7158" w:rsidRPr="0033380C">
        <w:t xml:space="preserve">PHD Thesis, </w:t>
      </w:r>
      <w:r w:rsidRPr="0033380C">
        <w:t>University of Lorraine</w:t>
      </w:r>
      <w:r w:rsidR="00C71D4D" w:rsidRPr="0033380C">
        <w:t>, France.</w:t>
      </w:r>
      <w:r w:rsidRPr="0033380C">
        <w:t xml:space="preserve"> </w:t>
      </w:r>
    </w:p>
    <w:p w14:paraId="406B1FEB" w14:textId="77777777" w:rsidR="0011613A" w:rsidRPr="0033380C" w:rsidRDefault="0011613A" w:rsidP="0033380C">
      <w:pPr>
        <w:pStyle w:val="CETReferencetext"/>
      </w:pPr>
      <w:r w:rsidRPr="0033380C">
        <w:t>F.</w:t>
      </w:r>
      <w:r w:rsidR="00824E80" w:rsidRPr="0033380C">
        <w:t xml:space="preserve"> </w:t>
      </w:r>
      <w:proofErr w:type="spellStart"/>
      <w:r w:rsidR="00824E80" w:rsidRPr="0033380C">
        <w:t>Vuong</w:t>
      </w:r>
      <w:proofErr w:type="spellEnd"/>
      <w:r w:rsidR="00824E80" w:rsidRPr="0033380C">
        <w:t xml:space="preserve">, 2016, </w:t>
      </w:r>
      <w:proofErr w:type="spellStart"/>
      <w:r w:rsidRPr="0033380C">
        <w:t>Modeling</w:t>
      </w:r>
      <w:proofErr w:type="spellEnd"/>
      <w:r w:rsidRPr="0033380C">
        <w:t xml:space="preserve"> of the </w:t>
      </w:r>
      <w:proofErr w:type="spellStart"/>
      <w:r w:rsidRPr="0033380C">
        <w:t>behavior</w:t>
      </w:r>
      <w:proofErr w:type="spellEnd"/>
      <w:r w:rsidRPr="0033380C">
        <w:t xml:space="preserve"> of respiratory protection cartridges: exposure to complex atmospheres of organic </w:t>
      </w:r>
      <w:proofErr w:type="spellStart"/>
      <w:r w:rsidRPr="0033380C">
        <w:t>vapors</w:t>
      </w:r>
      <w:proofErr w:type="spellEnd"/>
      <w:r w:rsidRPr="0033380C">
        <w:t xml:space="preserve"> and effect of use cycles, </w:t>
      </w:r>
      <w:r w:rsidR="00824E80" w:rsidRPr="0033380C">
        <w:t xml:space="preserve">PHD </w:t>
      </w:r>
      <w:r w:rsidRPr="0033380C">
        <w:t>Thesis</w:t>
      </w:r>
      <w:r w:rsidR="00824E80" w:rsidRPr="0033380C">
        <w:t>,</w:t>
      </w:r>
      <w:r w:rsidRPr="0033380C">
        <w:t xml:space="preserve"> University of Lorraine</w:t>
      </w:r>
      <w:r w:rsidR="00C71D4D" w:rsidRPr="0033380C">
        <w:t>, France.</w:t>
      </w:r>
    </w:p>
    <w:p w14:paraId="68B43FFA" w14:textId="77777777" w:rsidR="0011613A" w:rsidRPr="0033380C" w:rsidRDefault="0011613A" w:rsidP="0033380C">
      <w:pPr>
        <w:pStyle w:val="CETReferencetext"/>
      </w:pPr>
      <w:r w:rsidRPr="0033380C">
        <w:lastRenderedPageBreak/>
        <w:t xml:space="preserve">Y. </w:t>
      </w:r>
      <w:proofErr w:type="spellStart"/>
      <w:r w:rsidRPr="0033380C">
        <w:t>Boyjoo</w:t>
      </w:r>
      <w:proofErr w:type="spellEnd"/>
      <w:r w:rsidRPr="0033380C">
        <w:t xml:space="preserve">, H. Sun, J. Liu, V.K. </w:t>
      </w:r>
      <w:proofErr w:type="spellStart"/>
      <w:r w:rsidRPr="0033380C">
        <w:t>Pareek</w:t>
      </w:r>
      <w:proofErr w:type="spellEnd"/>
      <w:r w:rsidRPr="0033380C">
        <w:t>, S. Wang</w:t>
      </w:r>
      <w:r w:rsidR="00824E80" w:rsidRPr="0033380C">
        <w:t>, 2017,</w:t>
      </w:r>
      <w:r w:rsidRPr="0033380C">
        <w:t xml:space="preserve"> A review on </w:t>
      </w:r>
      <w:proofErr w:type="spellStart"/>
      <w:r w:rsidRPr="0033380C">
        <w:t>photocatalysis</w:t>
      </w:r>
      <w:proofErr w:type="spellEnd"/>
      <w:r w:rsidRPr="0033380C">
        <w:t xml:space="preserve"> for air treatment: From catalyst development to reactor design</w:t>
      </w:r>
      <w:r w:rsidR="00824E80" w:rsidRPr="0033380C">
        <w:t xml:space="preserve">, </w:t>
      </w:r>
      <w:r w:rsidRPr="0033380C">
        <w:t>Chemical Engineering Journal</w:t>
      </w:r>
      <w:r w:rsidR="00824E80" w:rsidRPr="0033380C">
        <w:t>,</w:t>
      </w:r>
      <w:r w:rsidRPr="0033380C">
        <w:t xml:space="preserve"> 310</w:t>
      </w:r>
      <w:r w:rsidR="00824E80" w:rsidRPr="0033380C">
        <w:t xml:space="preserve">, </w:t>
      </w:r>
      <w:r w:rsidRPr="0033380C">
        <w:t>537–559.</w:t>
      </w:r>
    </w:p>
    <w:p w14:paraId="66075034" w14:textId="77777777" w:rsidR="0011613A" w:rsidRPr="0033380C" w:rsidRDefault="0011613A" w:rsidP="0033380C">
      <w:pPr>
        <w:pStyle w:val="CETReferencetext"/>
      </w:pPr>
      <w:r w:rsidRPr="0033380C">
        <w:t xml:space="preserve">T. Van </w:t>
      </w:r>
      <w:proofErr w:type="spellStart"/>
      <w:r w:rsidRPr="0033380C">
        <w:t>Gerven</w:t>
      </w:r>
      <w:proofErr w:type="spellEnd"/>
      <w:r w:rsidRPr="0033380C">
        <w:t xml:space="preserve">, G. </w:t>
      </w:r>
      <w:proofErr w:type="spellStart"/>
      <w:r w:rsidRPr="0033380C">
        <w:t>Mulc</w:t>
      </w:r>
      <w:proofErr w:type="spellEnd"/>
      <w:r w:rsidRPr="0033380C">
        <w:t xml:space="preserve">, J. </w:t>
      </w:r>
      <w:proofErr w:type="spellStart"/>
      <w:r w:rsidRPr="0033380C">
        <w:t>Moulijn</w:t>
      </w:r>
      <w:proofErr w:type="spellEnd"/>
      <w:r w:rsidRPr="0033380C">
        <w:t xml:space="preserve">, A. </w:t>
      </w:r>
      <w:proofErr w:type="spellStart"/>
      <w:r w:rsidRPr="0033380C">
        <w:t>Stankiewicz</w:t>
      </w:r>
      <w:proofErr w:type="spellEnd"/>
      <w:r w:rsidR="00A26A15" w:rsidRPr="0033380C">
        <w:t>, 2007,</w:t>
      </w:r>
      <w:r w:rsidRPr="0033380C">
        <w:t xml:space="preserve"> A review of intensification of photocatalytic processes</w:t>
      </w:r>
      <w:r w:rsidR="00A26A15" w:rsidRPr="0033380C">
        <w:t xml:space="preserve">, </w:t>
      </w:r>
      <w:r w:rsidRPr="0033380C">
        <w:t>Chemical Engineering and Processing</w:t>
      </w:r>
      <w:r w:rsidR="00A26A15" w:rsidRPr="0033380C">
        <w:t>,</w:t>
      </w:r>
      <w:r w:rsidRPr="0033380C">
        <w:t xml:space="preserve"> 46</w:t>
      </w:r>
      <w:r w:rsidR="00A26A15" w:rsidRPr="0033380C">
        <w:t xml:space="preserve">, </w:t>
      </w:r>
      <w:r w:rsidRPr="0033380C">
        <w:t>781-789.</w:t>
      </w:r>
    </w:p>
    <w:p w14:paraId="419CDACB" w14:textId="77777777" w:rsidR="006704EE" w:rsidRPr="0033380C" w:rsidRDefault="004A6D46" w:rsidP="0033380C">
      <w:pPr>
        <w:pStyle w:val="CETReferencetext"/>
      </w:pPr>
      <w:r w:rsidRPr="0033380C">
        <w:t xml:space="preserve">J. Mo, Y. Zhang, Q. Xu, J.J. </w:t>
      </w:r>
      <w:proofErr w:type="spellStart"/>
      <w:r w:rsidRPr="0033380C">
        <w:t>Lamson</w:t>
      </w:r>
      <w:proofErr w:type="spellEnd"/>
      <w:r w:rsidRPr="0033380C">
        <w:t>, R. Zhao, 2009, Photocatalytic purification of volatile organic compounds in indoor air: A literature review, Atmospheric Environment, 43, 2229-2246</w:t>
      </w:r>
    </w:p>
    <w:p w14:paraId="398279E9" w14:textId="77777777" w:rsidR="0011613A" w:rsidRPr="0033380C" w:rsidRDefault="0011613A" w:rsidP="0033380C">
      <w:pPr>
        <w:pStyle w:val="CETReferencetext"/>
      </w:pPr>
      <w:r w:rsidRPr="0033380C">
        <w:t xml:space="preserve">E. Moctezuma, </w:t>
      </w:r>
      <w:proofErr w:type="spellStart"/>
      <w:r w:rsidRPr="0033380C">
        <w:t>E.Leyva</w:t>
      </w:r>
      <w:proofErr w:type="spellEnd"/>
      <w:r w:rsidRPr="0033380C">
        <w:t xml:space="preserve">, G. </w:t>
      </w:r>
      <w:proofErr w:type="spellStart"/>
      <w:r w:rsidRPr="0033380C">
        <w:t>Palestino</w:t>
      </w:r>
      <w:proofErr w:type="spellEnd"/>
      <w:r w:rsidRPr="0033380C">
        <w:t xml:space="preserve">, H.de Lasa, </w:t>
      </w:r>
      <w:r w:rsidR="000977AB" w:rsidRPr="0033380C">
        <w:t xml:space="preserve">2007, </w:t>
      </w:r>
      <w:r w:rsidRPr="0033380C">
        <w:t>Photocatalytic degradation of methyl parathion: Reaction pathways and intermediate reaction products, Journal of Photochemistry and Photobiology A: Chemistry</w:t>
      </w:r>
      <w:r w:rsidR="000977AB" w:rsidRPr="0033380C">
        <w:t>,</w:t>
      </w:r>
      <w:r w:rsidRPr="0033380C">
        <w:t xml:space="preserve"> 186</w:t>
      </w:r>
      <w:r w:rsidR="000977AB" w:rsidRPr="0033380C">
        <w:t>,</w:t>
      </w:r>
      <w:r w:rsidRPr="0033380C">
        <w:t xml:space="preserve"> 71-84.</w:t>
      </w:r>
    </w:p>
    <w:p w14:paraId="5D8BA327" w14:textId="77777777" w:rsidR="0011613A" w:rsidRPr="0033380C" w:rsidRDefault="0011613A" w:rsidP="0033380C">
      <w:pPr>
        <w:pStyle w:val="CETReferencetext"/>
      </w:pPr>
      <w:r w:rsidRPr="0033380C">
        <w:t xml:space="preserve">L. </w:t>
      </w:r>
      <w:proofErr w:type="spellStart"/>
      <w:r w:rsidRPr="0033380C">
        <w:t>Zhong</w:t>
      </w:r>
      <w:proofErr w:type="spellEnd"/>
      <w:r w:rsidRPr="0033380C">
        <w:t xml:space="preserve">, F. </w:t>
      </w:r>
      <w:proofErr w:type="spellStart"/>
      <w:r w:rsidRPr="0033380C">
        <w:t>Haghighat</w:t>
      </w:r>
      <w:proofErr w:type="spellEnd"/>
      <w:r w:rsidRPr="0033380C">
        <w:t xml:space="preserve">, P. </w:t>
      </w:r>
      <w:proofErr w:type="spellStart"/>
      <w:r w:rsidRPr="0033380C">
        <w:t>Blondeau</w:t>
      </w:r>
      <w:proofErr w:type="spellEnd"/>
      <w:r w:rsidRPr="0033380C">
        <w:t xml:space="preserve">, J. </w:t>
      </w:r>
      <w:proofErr w:type="spellStart"/>
      <w:r w:rsidRPr="0033380C">
        <w:t>Kozinski</w:t>
      </w:r>
      <w:proofErr w:type="spellEnd"/>
      <w:r w:rsidRPr="0033380C">
        <w:t xml:space="preserve">, </w:t>
      </w:r>
      <w:r w:rsidR="00C71D4D" w:rsidRPr="0033380C">
        <w:t xml:space="preserve">2010, </w:t>
      </w:r>
      <w:proofErr w:type="spellStart"/>
      <w:r w:rsidRPr="0033380C">
        <w:t>Modeling</w:t>
      </w:r>
      <w:proofErr w:type="spellEnd"/>
      <w:r w:rsidRPr="0033380C">
        <w:t xml:space="preserve"> and physical interpretation of photocatalytic oxidation efficiency in indoor air applications, Building and Environment</w:t>
      </w:r>
      <w:r w:rsidR="00C71D4D" w:rsidRPr="0033380C">
        <w:t>,</w:t>
      </w:r>
      <w:r w:rsidRPr="0033380C">
        <w:t xml:space="preserve"> 45</w:t>
      </w:r>
      <w:r w:rsidR="00C71D4D" w:rsidRPr="0033380C">
        <w:t>,</w:t>
      </w:r>
      <w:r w:rsidRPr="0033380C">
        <w:t xml:space="preserve"> 2689-2697.</w:t>
      </w:r>
    </w:p>
    <w:p w14:paraId="50FF0242" w14:textId="77777777" w:rsidR="0011613A" w:rsidRPr="0033380C" w:rsidRDefault="0011613A" w:rsidP="0033380C">
      <w:pPr>
        <w:pStyle w:val="CETReferencetext"/>
      </w:pPr>
      <w:r w:rsidRPr="0033380C">
        <w:t>P.A.</w:t>
      </w:r>
      <w:r w:rsidR="00C71D4D" w:rsidRPr="0033380C">
        <w:t xml:space="preserve"> Bourgeois,2011,</w:t>
      </w:r>
      <w:r w:rsidRPr="0033380C">
        <w:t xml:space="preserve"> luminous textile in optical </w:t>
      </w:r>
      <w:proofErr w:type="spellStart"/>
      <w:r w:rsidRPr="0033380C">
        <w:t>fibers</w:t>
      </w:r>
      <w:proofErr w:type="spellEnd"/>
      <w:r w:rsidRPr="0033380C">
        <w:t xml:space="preserve"> for a photocatalytic application in the gas phase, </w:t>
      </w:r>
      <w:r w:rsidR="00C71D4D" w:rsidRPr="0033380C">
        <w:t xml:space="preserve">PHD </w:t>
      </w:r>
      <w:r w:rsidRPr="0033380C">
        <w:t>Thesis</w:t>
      </w:r>
      <w:r w:rsidR="00C71D4D" w:rsidRPr="0033380C">
        <w:t xml:space="preserve">, </w:t>
      </w:r>
      <w:r w:rsidRPr="0033380C">
        <w:t>University of Lyon</w:t>
      </w:r>
      <w:r w:rsidR="00C71D4D" w:rsidRPr="0033380C">
        <w:t>, France</w:t>
      </w:r>
      <w:r w:rsidRPr="0033380C">
        <w:t>.</w:t>
      </w:r>
    </w:p>
    <w:p w14:paraId="620677D0" w14:textId="77777777" w:rsidR="0011613A" w:rsidRPr="0033380C" w:rsidRDefault="0011613A" w:rsidP="0033380C">
      <w:pPr>
        <w:pStyle w:val="CETReferencetext"/>
      </w:pPr>
      <w:r w:rsidRPr="0033380C">
        <w:t xml:space="preserve">C. </w:t>
      </w:r>
      <w:proofErr w:type="spellStart"/>
      <w:r w:rsidRPr="0033380C">
        <w:t>Raillard</w:t>
      </w:r>
      <w:proofErr w:type="spellEnd"/>
      <w:r w:rsidRPr="0033380C">
        <w:t xml:space="preserve">, V. </w:t>
      </w:r>
      <w:proofErr w:type="spellStart"/>
      <w:r w:rsidRPr="0033380C">
        <w:t>Héquet</w:t>
      </w:r>
      <w:proofErr w:type="spellEnd"/>
      <w:r w:rsidRPr="0033380C">
        <w:t xml:space="preserve">, P. Le </w:t>
      </w:r>
      <w:proofErr w:type="spellStart"/>
      <w:r w:rsidRPr="0033380C">
        <w:t>Cloirec</w:t>
      </w:r>
      <w:proofErr w:type="spellEnd"/>
      <w:r w:rsidRPr="0033380C">
        <w:t xml:space="preserve">, J. Legrand, </w:t>
      </w:r>
      <w:r w:rsidR="00C71D4D" w:rsidRPr="0033380C">
        <w:t xml:space="preserve">2004, </w:t>
      </w:r>
      <w:r w:rsidRPr="0033380C">
        <w:t>Kinetic study of ketones photocatalytic oxidation in gas phase using TiO2-containing paper: effect of water vapour-Journal of Photochemistry and Photobiology A: Chemistry</w:t>
      </w:r>
      <w:r w:rsidR="00C71D4D" w:rsidRPr="0033380C">
        <w:t>,</w:t>
      </w:r>
      <w:r w:rsidRPr="0033380C">
        <w:t xml:space="preserve"> 163</w:t>
      </w:r>
      <w:r w:rsidR="00C71D4D" w:rsidRPr="0033380C">
        <w:t>,</w:t>
      </w:r>
      <w:r w:rsidRPr="0033380C">
        <w:t xml:space="preserve"> 425-431.</w:t>
      </w:r>
    </w:p>
    <w:p w14:paraId="2D2F5E99" w14:textId="77777777" w:rsidR="0011613A" w:rsidRPr="0033380C" w:rsidRDefault="0011613A" w:rsidP="0033380C">
      <w:pPr>
        <w:pStyle w:val="CETReferencetext"/>
      </w:pPr>
      <w:r w:rsidRPr="0033380C">
        <w:t xml:space="preserve"> S.B. Kim, S.C. Hong, </w:t>
      </w:r>
      <w:r w:rsidR="00485558" w:rsidRPr="0033380C">
        <w:t xml:space="preserve">2002, </w:t>
      </w:r>
      <w:r w:rsidRPr="0033380C">
        <w:t xml:space="preserve">Kinetic study for photocatalytic degradation of volatile organic compounds in air using thin film TiO2 </w:t>
      </w:r>
      <w:proofErr w:type="spellStart"/>
      <w:r w:rsidRPr="0033380C">
        <w:t>photocatalyst</w:t>
      </w:r>
      <w:proofErr w:type="spellEnd"/>
      <w:r w:rsidRPr="0033380C">
        <w:t>-Applied Catalysis B: Environmental</w:t>
      </w:r>
      <w:r w:rsidR="00485558" w:rsidRPr="0033380C">
        <w:t>,</w:t>
      </w:r>
      <w:r w:rsidRPr="0033380C">
        <w:t xml:space="preserve"> 35</w:t>
      </w:r>
      <w:r w:rsidR="00485558" w:rsidRPr="0033380C">
        <w:t>,</w:t>
      </w:r>
      <w:r w:rsidRPr="0033380C">
        <w:t xml:space="preserve"> 305-315.</w:t>
      </w:r>
    </w:p>
    <w:p w14:paraId="0D4CECFA" w14:textId="77777777" w:rsidR="0011613A" w:rsidRPr="0033380C" w:rsidRDefault="0011613A" w:rsidP="0033380C">
      <w:pPr>
        <w:pStyle w:val="CETReferencetext"/>
      </w:pPr>
      <w:r w:rsidRPr="0033380C">
        <w:t xml:space="preserve">S. </w:t>
      </w:r>
      <w:proofErr w:type="spellStart"/>
      <w:r w:rsidRPr="0033380C">
        <w:t>Brosillon</w:t>
      </w:r>
      <w:proofErr w:type="spellEnd"/>
      <w:r w:rsidRPr="0033380C">
        <w:t xml:space="preserve">, L. </w:t>
      </w:r>
      <w:proofErr w:type="spellStart"/>
      <w:r w:rsidRPr="0033380C">
        <w:t>Lhomme</w:t>
      </w:r>
      <w:proofErr w:type="spellEnd"/>
      <w:r w:rsidRPr="0033380C">
        <w:t xml:space="preserve">, C. </w:t>
      </w:r>
      <w:proofErr w:type="spellStart"/>
      <w:r w:rsidRPr="0033380C">
        <w:t>Vallet</w:t>
      </w:r>
      <w:proofErr w:type="spellEnd"/>
      <w:r w:rsidRPr="0033380C">
        <w:t xml:space="preserve">, A. </w:t>
      </w:r>
      <w:proofErr w:type="spellStart"/>
      <w:r w:rsidRPr="0033380C">
        <w:t>Bouzaza</w:t>
      </w:r>
      <w:proofErr w:type="spellEnd"/>
      <w:r w:rsidRPr="0033380C">
        <w:t xml:space="preserve">, D. </w:t>
      </w:r>
      <w:proofErr w:type="spellStart"/>
      <w:r w:rsidRPr="0033380C">
        <w:t>Wolbert</w:t>
      </w:r>
      <w:proofErr w:type="spellEnd"/>
      <w:r w:rsidRPr="0033380C">
        <w:t xml:space="preserve">, </w:t>
      </w:r>
      <w:r w:rsidR="00485558" w:rsidRPr="0033380C">
        <w:t xml:space="preserve">2008, </w:t>
      </w:r>
      <w:r w:rsidRPr="0033380C">
        <w:t xml:space="preserve">Gas phase </w:t>
      </w:r>
      <w:proofErr w:type="spellStart"/>
      <w:r w:rsidRPr="0033380C">
        <w:t>photocatalysis</w:t>
      </w:r>
      <w:proofErr w:type="spellEnd"/>
      <w:r w:rsidRPr="0033380C">
        <w:t xml:space="preserve"> and liquid phase </w:t>
      </w:r>
      <w:proofErr w:type="spellStart"/>
      <w:r w:rsidRPr="0033380C">
        <w:t>photocatalysis</w:t>
      </w:r>
      <w:proofErr w:type="spellEnd"/>
      <w:r w:rsidRPr="0033380C">
        <w:t>: Interdependence and influence of substrate concentration and photon flow on degradation reaction kinetics</w:t>
      </w:r>
      <w:r w:rsidR="00485558" w:rsidRPr="0033380C">
        <w:t xml:space="preserve">, </w:t>
      </w:r>
      <w:r w:rsidRPr="0033380C">
        <w:t>Applied Catalysis B: Environmental</w:t>
      </w:r>
      <w:r w:rsidR="00485558" w:rsidRPr="0033380C">
        <w:t>,</w:t>
      </w:r>
      <w:r w:rsidRPr="0033380C">
        <w:t xml:space="preserve"> 78</w:t>
      </w:r>
      <w:r w:rsidR="00485558" w:rsidRPr="0033380C">
        <w:t>,</w:t>
      </w:r>
      <w:r w:rsidRPr="0033380C">
        <w:t xml:space="preserve"> 232-241.</w:t>
      </w:r>
    </w:p>
    <w:p w14:paraId="5B2BDAAE" w14:textId="77777777" w:rsidR="0011613A" w:rsidRPr="0033380C" w:rsidRDefault="0011613A" w:rsidP="0033380C">
      <w:pPr>
        <w:pStyle w:val="CETReferencetext"/>
      </w:pPr>
      <w:r w:rsidRPr="0033380C">
        <w:t>International Standard ISO / DIS 8996 (2004) Ergonomics of the thermal environment</w:t>
      </w:r>
      <w:r w:rsidR="00485558" w:rsidRPr="0033380C">
        <w:t xml:space="preserve">, </w:t>
      </w:r>
      <w:r w:rsidRPr="0033380C">
        <w:t>Determination of energy metabolism</w:t>
      </w:r>
      <w:r w:rsidR="00485558" w:rsidRPr="0033380C">
        <w:t>,</w:t>
      </w:r>
      <w:r w:rsidRPr="0033380C">
        <w:t xml:space="preserve"> www.iso.org.</w:t>
      </w:r>
    </w:p>
    <w:p w14:paraId="3C713754" w14:textId="77777777" w:rsidR="0011613A" w:rsidRPr="0033380C" w:rsidRDefault="0011613A" w:rsidP="0033380C">
      <w:pPr>
        <w:pStyle w:val="CETReferencetext"/>
      </w:pPr>
      <w:r w:rsidRPr="0033380C">
        <w:t xml:space="preserve">A.A. </w:t>
      </w:r>
      <w:proofErr w:type="spellStart"/>
      <w:r w:rsidRPr="0033380C">
        <w:t>Assadi</w:t>
      </w:r>
      <w:proofErr w:type="spellEnd"/>
      <w:r w:rsidRPr="0033380C">
        <w:t xml:space="preserve">, A. </w:t>
      </w:r>
      <w:proofErr w:type="spellStart"/>
      <w:r w:rsidRPr="0033380C">
        <w:t>Bouzaza</w:t>
      </w:r>
      <w:proofErr w:type="spellEnd"/>
      <w:r w:rsidRPr="0033380C">
        <w:t xml:space="preserve">, D. </w:t>
      </w:r>
      <w:proofErr w:type="spellStart"/>
      <w:r w:rsidRPr="0033380C">
        <w:t>Wolbert</w:t>
      </w:r>
      <w:proofErr w:type="spellEnd"/>
      <w:r w:rsidRPr="0033380C">
        <w:t>, P.</w:t>
      </w:r>
      <w:r w:rsidR="00485558" w:rsidRPr="0033380C">
        <w:t xml:space="preserve"> Petit,</w:t>
      </w:r>
      <w:r w:rsidRPr="0033380C">
        <w:t xml:space="preserve"> </w:t>
      </w:r>
      <w:r w:rsidR="00485558" w:rsidRPr="0033380C">
        <w:t xml:space="preserve">2014, </w:t>
      </w:r>
      <w:proofErr w:type="spellStart"/>
      <w:r w:rsidRPr="0033380C">
        <w:t>Isovaleraldehyde</w:t>
      </w:r>
      <w:proofErr w:type="spellEnd"/>
      <w:r w:rsidRPr="0033380C">
        <w:t xml:space="preserve"> elimination by UV/TiO2 </w:t>
      </w:r>
      <w:proofErr w:type="spellStart"/>
      <w:r w:rsidRPr="0033380C">
        <w:t>photocatalysis</w:t>
      </w:r>
      <w:proofErr w:type="spellEnd"/>
      <w:r w:rsidRPr="0033380C">
        <w:t>: comparative study of the process at different reactors configurations and scales</w:t>
      </w:r>
      <w:r w:rsidR="00485558" w:rsidRPr="0033380C">
        <w:t xml:space="preserve">, </w:t>
      </w:r>
      <w:r w:rsidRPr="0033380C">
        <w:t xml:space="preserve">Environ </w:t>
      </w:r>
      <w:proofErr w:type="spellStart"/>
      <w:r w:rsidRPr="0033380C">
        <w:t>Sci</w:t>
      </w:r>
      <w:proofErr w:type="spellEnd"/>
      <w:r w:rsidRPr="0033380C">
        <w:t xml:space="preserve"> </w:t>
      </w:r>
      <w:proofErr w:type="spellStart"/>
      <w:r w:rsidRPr="0033380C">
        <w:t>Pollut</w:t>
      </w:r>
      <w:proofErr w:type="spellEnd"/>
      <w:r w:rsidRPr="0033380C">
        <w:t xml:space="preserve"> Res</w:t>
      </w:r>
      <w:r w:rsidR="00485558" w:rsidRPr="0033380C">
        <w:t>,</w:t>
      </w:r>
      <w:r w:rsidRPr="0033380C">
        <w:t xml:space="preserve"> </w:t>
      </w:r>
      <w:r w:rsidR="00485558" w:rsidRPr="0033380C">
        <w:t>21,</w:t>
      </w:r>
      <w:r w:rsidRPr="0033380C">
        <w:t>11178-11188.</w:t>
      </w:r>
    </w:p>
    <w:p w14:paraId="5E645D7E" w14:textId="77777777" w:rsidR="0011613A" w:rsidRPr="0033380C" w:rsidRDefault="0011613A" w:rsidP="0033380C">
      <w:pPr>
        <w:pStyle w:val="CETReferencetext"/>
      </w:pPr>
      <w:r w:rsidRPr="0033380C">
        <w:t xml:space="preserve">A.A. </w:t>
      </w:r>
      <w:proofErr w:type="spellStart"/>
      <w:r w:rsidRPr="0033380C">
        <w:t>Assadi</w:t>
      </w:r>
      <w:proofErr w:type="spellEnd"/>
      <w:r w:rsidRPr="0033380C">
        <w:t xml:space="preserve">, A. </w:t>
      </w:r>
      <w:proofErr w:type="spellStart"/>
      <w:r w:rsidRPr="0033380C">
        <w:t>Bouzaza</w:t>
      </w:r>
      <w:proofErr w:type="spellEnd"/>
      <w:r w:rsidRPr="0033380C">
        <w:t xml:space="preserve">, D. </w:t>
      </w:r>
      <w:proofErr w:type="spellStart"/>
      <w:r w:rsidRPr="0033380C">
        <w:t>Wolbert</w:t>
      </w:r>
      <w:proofErr w:type="spellEnd"/>
      <w:r w:rsidR="00485558" w:rsidRPr="0033380C">
        <w:t>, 2012,</w:t>
      </w:r>
      <w:r w:rsidRPr="0033380C">
        <w:t xml:space="preserve"> Photocatalytic oxidation of trimethylamine and </w:t>
      </w:r>
      <w:proofErr w:type="spellStart"/>
      <w:r w:rsidRPr="0033380C">
        <w:t>isovaleraldehyde</w:t>
      </w:r>
      <w:proofErr w:type="spellEnd"/>
      <w:r w:rsidRPr="0033380C">
        <w:t xml:space="preserve"> in an annular reactor: Influence of the mass transfer and the relative humidity</w:t>
      </w:r>
      <w:r w:rsidR="00C833E9" w:rsidRPr="0033380C">
        <w:t>,</w:t>
      </w:r>
      <w:r w:rsidRPr="0033380C">
        <w:t xml:space="preserve"> Journal of Photochemistry and Photobiology A: Chemistry</w:t>
      </w:r>
      <w:r w:rsidR="00485558" w:rsidRPr="0033380C">
        <w:t>,</w:t>
      </w:r>
      <w:r w:rsidRPr="0033380C">
        <w:t xml:space="preserve"> 236</w:t>
      </w:r>
      <w:r w:rsidR="00485558" w:rsidRPr="0033380C">
        <w:t>,</w:t>
      </w:r>
      <w:r w:rsidRPr="0033380C">
        <w:t xml:space="preserve"> 61-69.</w:t>
      </w:r>
    </w:p>
    <w:p w14:paraId="4B638BA8" w14:textId="77777777" w:rsidR="0011613A" w:rsidRPr="0033380C" w:rsidRDefault="0011613A" w:rsidP="0033380C">
      <w:pPr>
        <w:pStyle w:val="CETReferencetext"/>
      </w:pPr>
      <w:r w:rsidRPr="0033380C">
        <w:t xml:space="preserve">W. </w:t>
      </w:r>
      <w:proofErr w:type="spellStart"/>
      <w:r w:rsidRPr="0033380C">
        <w:t>Abou</w:t>
      </w:r>
      <w:proofErr w:type="spellEnd"/>
      <w:r w:rsidRPr="0033380C">
        <w:t xml:space="preserve"> </w:t>
      </w:r>
      <w:proofErr w:type="spellStart"/>
      <w:r w:rsidRPr="0033380C">
        <w:t>Saouda</w:t>
      </w:r>
      <w:proofErr w:type="spellEnd"/>
      <w:r w:rsidRPr="0033380C">
        <w:t xml:space="preserve">, A.A. </w:t>
      </w:r>
      <w:proofErr w:type="spellStart"/>
      <w:r w:rsidRPr="0033380C">
        <w:t>Assadi</w:t>
      </w:r>
      <w:proofErr w:type="spellEnd"/>
      <w:r w:rsidRPr="0033380C">
        <w:t xml:space="preserve">, M. </w:t>
      </w:r>
      <w:proofErr w:type="spellStart"/>
      <w:r w:rsidRPr="0033380C">
        <w:t>Guiza</w:t>
      </w:r>
      <w:proofErr w:type="spellEnd"/>
      <w:r w:rsidRPr="0033380C">
        <w:t xml:space="preserve">, A. </w:t>
      </w:r>
      <w:proofErr w:type="spellStart"/>
      <w:r w:rsidRPr="0033380C">
        <w:t>Bouzaza</w:t>
      </w:r>
      <w:proofErr w:type="spellEnd"/>
      <w:r w:rsidRPr="0033380C">
        <w:t xml:space="preserve">, W. </w:t>
      </w:r>
      <w:proofErr w:type="spellStart"/>
      <w:r w:rsidRPr="0033380C">
        <w:t>Aboussaoud</w:t>
      </w:r>
      <w:proofErr w:type="spellEnd"/>
      <w:r w:rsidRPr="0033380C">
        <w:t xml:space="preserve">, A. </w:t>
      </w:r>
      <w:proofErr w:type="spellStart"/>
      <w:r w:rsidRPr="0033380C">
        <w:t>Ouederni</w:t>
      </w:r>
      <w:proofErr w:type="spellEnd"/>
      <w:r w:rsidRPr="0033380C">
        <w:t xml:space="preserve">, I. </w:t>
      </w:r>
      <w:proofErr w:type="spellStart"/>
      <w:r w:rsidRPr="0033380C">
        <w:t>Soutrel</w:t>
      </w:r>
      <w:proofErr w:type="spellEnd"/>
      <w:r w:rsidRPr="0033380C">
        <w:t xml:space="preserve">, D. </w:t>
      </w:r>
      <w:proofErr w:type="spellStart"/>
      <w:r w:rsidRPr="0033380C">
        <w:t>Wolbert</w:t>
      </w:r>
      <w:proofErr w:type="spellEnd"/>
      <w:r w:rsidRPr="0033380C">
        <w:t xml:space="preserve">, S. </w:t>
      </w:r>
      <w:proofErr w:type="spellStart"/>
      <w:r w:rsidRPr="0033380C">
        <w:t>Rtimi</w:t>
      </w:r>
      <w:proofErr w:type="spellEnd"/>
      <w:r w:rsidRPr="0033380C">
        <w:t xml:space="preserve">, </w:t>
      </w:r>
      <w:r w:rsidR="00485558" w:rsidRPr="0033380C">
        <w:t xml:space="preserve">2017, </w:t>
      </w:r>
      <w:r w:rsidRPr="0033380C">
        <w:t xml:space="preserve">Study of synergetic effect, catalytic poisoning and regeneration using dielectric barrier discharge and </w:t>
      </w:r>
      <w:proofErr w:type="spellStart"/>
      <w:r w:rsidRPr="0033380C">
        <w:t>photocatalysis</w:t>
      </w:r>
      <w:proofErr w:type="spellEnd"/>
      <w:r w:rsidRPr="0033380C">
        <w:t xml:space="preserve"> in a </w:t>
      </w:r>
      <w:proofErr w:type="spellStart"/>
      <w:r w:rsidRPr="0033380C">
        <w:t>continuousreactor</w:t>
      </w:r>
      <w:proofErr w:type="spellEnd"/>
      <w:r w:rsidRPr="0033380C">
        <w:t>: Abatement of pollutants in air mixture system</w:t>
      </w:r>
      <w:r w:rsidR="00485558" w:rsidRPr="0033380C">
        <w:t xml:space="preserve">, </w:t>
      </w:r>
      <w:r w:rsidRPr="0033380C">
        <w:t>Applied Catalysis B: Environmental</w:t>
      </w:r>
      <w:r w:rsidR="00485558" w:rsidRPr="0033380C">
        <w:t>,</w:t>
      </w:r>
      <w:r w:rsidRPr="0033380C">
        <w:t xml:space="preserve"> 213</w:t>
      </w:r>
      <w:r w:rsidR="00485558" w:rsidRPr="0033380C">
        <w:t>,</w:t>
      </w:r>
      <w:r w:rsidRPr="0033380C">
        <w:t xml:space="preserve"> 53-61.</w:t>
      </w:r>
    </w:p>
    <w:p w14:paraId="44F1808D" w14:textId="77777777" w:rsidR="00110B0D" w:rsidRPr="0033380C" w:rsidRDefault="0011613A" w:rsidP="0033380C">
      <w:pPr>
        <w:pStyle w:val="CETReferencetext"/>
      </w:pPr>
      <w:r w:rsidRPr="0033380C">
        <w:t xml:space="preserve">N. Petit, A. </w:t>
      </w:r>
      <w:proofErr w:type="spellStart"/>
      <w:r w:rsidRPr="0033380C">
        <w:t>Bouzaza</w:t>
      </w:r>
      <w:proofErr w:type="spellEnd"/>
      <w:r w:rsidRPr="0033380C">
        <w:t xml:space="preserve">, D. </w:t>
      </w:r>
      <w:proofErr w:type="spellStart"/>
      <w:r w:rsidRPr="0033380C">
        <w:t>Wolbert</w:t>
      </w:r>
      <w:proofErr w:type="spellEnd"/>
      <w:r w:rsidRPr="0033380C">
        <w:t xml:space="preserve">, P. Petit, J. </w:t>
      </w:r>
      <w:proofErr w:type="spellStart"/>
      <w:r w:rsidRPr="0033380C">
        <w:t>Dussaud</w:t>
      </w:r>
      <w:proofErr w:type="spellEnd"/>
      <w:r w:rsidR="00485558" w:rsidRPr="0033380C">
        <w:t xml:space="preserve">, 2007, </w:t>
      </w:r>
      <w:r w:rsidRPr="0033380C">
        <w:t xml:space="preserve">Photocatalytic degradation of gaseous </w:t>
      </w:r>
      <w:proofErr w:type="spellStart"/>
      <w:r w:rsidRPr="0033380C">
        <w:t>perchloroethylene</w:t>
      </w:r>
      <w:proofErr w:type="spellEnd"/>
      <w:r w:rsidRPr="0033380C">
        <w:t xml:space="preserve"> in continuous flow reactors : Rate enhancement by chlorine radicals</w:t>
      </w:r>
      <w:r w:rsidR="00485558" w:rsidRPr="0033380C">
        <w:t xml:space="preserve">, </w:t>
      </w:r>
      <w:r w:rsidRPr="0033380C">
        <w:t>Catalysis Today</w:t>
      </w:r>
      <w:r w:rsidR="00485558" w:rsidRPr="0033380C">
        <w:t xml:space="preserve">, </w:t>
      </w:r>
      <w:r w:rsidRPr="0033380C">
        <w:t xml:space="preserve"> 124</w:t>
      </w:r>
      <w:r w:rsidR="00485558" w:rsidRPr="0033380C">
        <w:t xml:space="preserve">, </w:t>
      </w:r>
      <w:r w:rsidRPr="0033380C">
        <w:t>266-272.</w:t>
      </w:r>
    </w:p>
    <w:sectPr w:rsidR="00110B0D" w:rsidRPr="0033380C" w:rsidSect="0033380C">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59B8D" w14:textId="77777777" w:rsidR="002A2AFE" w:rsidRDefault="002A2AFE" w:rsidP="004F5E36">
      <w:r>
        <w:separator/>
      </w:r>
    </w:p>
  </w:endnote>
  <w:endnote w:type="continuationSeparator" w:id="0">
    <w:p w14:paraId="69BB70B1" w14:textId="77777777" w:rsidR="002A2AFE" w:rsidRDefault="002A2AF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C6EAD" w14:textId="77777777" w:rsidR="002A2AFE" w:rsidRDefault="002A2AFE" w:rsidP="004F5E36">
      <w:r>
        <w:separator/>
      </w:r>
    </w:p>
  </w:footnote>
  <w:footnote w:type="continuationSeparator" w:id="0">
    <w:p w14:paraId="3B22B04E" w14:textId="77777777" w:rsidR="002A2AFE" w:rsidRDefault="002A2AFE"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51476E1"/>
    <w:multiLevelType w:val="hybridMultilevel"/>
    <w:tmpl w:val="D8083BE4"/>
    <w:lvl w:ilvl="0" w:tplc="0AB657B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C4905F4"/>
    <w:multiLevelType w:val="multilevel"/>
    <w:tmpl w:val="806C2144"/>
    <w:lvl w:ilvl="0">
      <w:start w:val="1"/>
      <w:numFmt w:val="decimal"/>
      <w:lvlText w:val="[%1]"/>
      <w:lvlJc w:val="left"/>
      <w:pPr>
        <w:ind w:left="360" w:hanging="360"/>
      </w:pPr>
      <w:rPr>
        <w:rFonts w:hint="default"/>
        <w:b w:val="0"/>
        <w:bCs w:val="0"/>
        <w:lang w:val="fr-FR"/>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AB0781A"/>
    <w:multiLevelType w:val="hybridMultilevel"/>
    <w:tmpl w:val="2E7CC042"/>
    <w:lvl w:ilvl="0" w:tplc="2B5E08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22"/>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93B"/>
    <w:rsid w:val="000052FB"/>
    <w:rsid w:val="000117CB"/>
    <w:rsid w:val="00012463"/>
    <w:rsid w:val="000148AB"/>
    <w:rsid w:val="00020B30"/>
    <w:rsid w:val="00024BC6"/>
    <w:rsid w:val="0003148D"/>
    <w:rsid w:val="00031614"/>
    <w:rsid w:val="000444A1"/>
    <w:rsid w:val="00047F39"/>
    <w:rsid w:val="000509E6"/>
    <w:rsid w:val="00051566"/>
    <w:rsid w:val="00062A9A"/>
    <w:rsid w:val="00065058"/>
    <w:rsid w:val="000652AC"/>
    <w:rsid w:val="0008251B"/>
    <w:rsid w:val="00082C9E"/>
    <w:rsid w:val="00086C39"/>
    <w:rsid w:val="00092E4A"/>
    <w:rsid w:val="000977AB"/>
    <w:rsid w:val="000A03B2"/>
    <w:rsid w:val="000A4A61"/>
    <w:rsid w:val="000A71FE"/>
    <w:rsid w:val="000B5F37"/>
    <w:rsid w:val="000C3045"/>
    <w:rsid w:val="000D0268"/>
    <w:rsid w:val="000D34BE"/>
    <w:rsid w:val="000D3CEB"/>
    <w:rsid w:val="000E102F"/>
    <w:rsid w:val="000E36F1"/>
    <w:rsid w:val="000E3A73"/>
    <w:rsid w:val="000E414A"/>
    <w:rsid w:val="000F093C"/>
    <w:rsid w:val="000F26ED"/>
    <w:rsid w:val="000F32F5"/>
    <w:rsid w:val="000F787B"/>
    <w:rsid w:val="00100630"/>
    <w:rsid w:val="00100AE1"/>
    <w:rsid w:val="00110B0D"/>
    <w:rsid w:val="0011569F"/>
    <w:rsid w:val="0011613A"/>
    <w:rsid w:val="001173D0"/>
    <w:rsid w:val="0012091F"/>
    <w:rsid w:val="00126BC2"/>
    <w:rsid w:val="00127F8D"/>
    <w:rsid w:val="001308B6"/>
    <w:rsid w:val="0013121F"/>
    <w:rsid w:val="00131FE6"/>
    <w:rsid w:val="0013263F"/>
    <w:rsid w:val="00134DE4"/>
    <w:rsid w:val="001370DF"/>
    <w:rsid w:val="0014034D"/>
    <w:rsid w:val="0014228E"/>
    <w:rsid w:val="00147043"/>
    <w:rsid w:val="00150E59"/>
    <w:rsid w:val="00152DE3"/>
    <w:rsid w:val="0015512C"/>
    <w:rsid w:val="0016406B"/>
    <w:rsid w:val="00164CF9"/>
    <w:rsid w:val="001667A6"/>
    <w:rsid w:val="00182EBA"/>
    <w:rsid w:val="0018333A"/>
    <w:rsid w:val="00184AD6"/>
    <w:rsid w:val="001A3926"/>
    <w:rsid w:val="001A4AF7"/>
    <w:rsid w:val="001A6AD0"/>
    <w:rsid w:val="001B0349"/>
    <w:rsid w:val="001B4F59"/>
    <w:rsid w:val="001B65C1"/>
    <w:rsid w:val="001C14F7"/>
    <w:rsid w:val="001C684B"/>
    <w:rsid w:val="001C77BE"/>
    <w:rsid w:val="001D18AA"/>
    <w:rsid w:val="001D2876"/>
    <w:rsid w:val="001D53FC"/>
    <w:rsid w:val="001D6E8B"/>
    <w:rsid w:val="001D7892"/>
    <w:rsid w:val="001E114F"/>
    <w:rsid w:val="001E20DF"/>
    <w:rsid w:val="001E4D0C"/>
    <w:rsid w:val="001F42A5"/>
    <w:rsid w:val="001F6675"/>
    <w:rsid w:val="001F751C"/>
    <w:rsid w:val="001F7B9D"/>
    <w:rsid w:val="00201236"/>
    <w:rsid w:val="00201288"/>
    <w:rsid w:val="002042E7"/>
    <w:rsid w:val="002161D8"/>
    <w:rsid w:val="002224B4"/>
    <w:rsid w:val="002226EC"/>
    <w:rsid w:val="00230897"/>
    <w:rsid w:val="00235D65"/>
    <w:rsid w:val="002447EF"/>
    <w:rsid w:val="00251550"/>
    <w:rsid w:val="0025640C"/>
    <w:rsid w:val="00263B05"/>
    <w:rsid w:val="0027221A"/>
    <w:rsid w:val="00275B61"/>
    <w:rsid w:val="00282656"/>
    <w:rsid w:val="0028390F"/>
    <w:rsid w:val="00286CE0"/>
    <w:rsid w:val="002877F7"/>
    <w:rsid w:val="00293E6C"/>
    <w:rsid w:val="00295D3E"/>
    <w:rsid w:val="00296B83"/>
    <w:rsid w:val="002A20B3"/>
    <w:rsid w:val="002A2AFE"/>
    <w:rsid w:val="002A4AF7"/>
    <w:rsid w:val="002A4D32"/>
    <w:rsid w:val="002A6B50"/>
    <w:rsid w:val="002B78CE"/>
    <w:rsid w:val="002C23E9"/>
    <w:rsid w:val="002C2FB6"/>
    <w:rsid w:val="002C6238"/>
    <w:rsid w:val="002D5B0A"/>
    <w:rsid w:val="002E2A2A"/>
    <w:rsid w:val="002E3270"/>
    <w:rsid w:val="002F29F2"/>
    <w:rsid w:val="002F3309"/>
    <w:rsid w:val="003009B7"/>
    <w:rsid w:val="00300E56"/>
    <w:rsid w:val="00303411"/>
    <w:rsid w:val="0030469C"/>
    <w:rsid w:val="00321CA6"/>
    <w:rsid w:val="003225D6"/>
    <w:rsid w:val="00330287"/>
    <w:rsid w:val="0033380C"/>
    <w:rsid w:val="00334C09"/>
    <w:rsid w:val="0034774B"/>
    <w:rsid w:val="00351D57"/>
    <w:rsid w:val="0036567E"/>
    <w:rsid w:val="003723D4"/>
    <w:rsid w:val="003746E2"/>
    <w:rsid w:val="00381905"/>
    <w:rsid w:val="00384CC8"/>
    <w:rsid w:val="003871FD"/>
    <w:rsid w:val="00393099"/>
    <w:rsid w:val="003A1E30"/>
    <w:rsid w:val="003A7D1C"/>
    <w:rsid w:val="003B304B"/>
    <w:rsid w:val="003B3146"/>
    <w:rsid w:val="003E53EC"/>
    <w:rsid w:val="003F015E"/>
    <w:rsid w:val="003F3188"/>
    <w:rsid w:val="00400414"/>
    <w:rsid w:val="0040413C"/>
    <w:rsid w:val="0041446B"/>
    <w:rsid w:val="00416FF6"/>
    <w:rsid w:val="004226C1"/>
    <w:rsid w:val="00422AE8"/>
    <w:rsid w:val="0044329C"/>
    <w:rsid w:val="004516A4"/>
    <w:rsid w:val="00456668"/>
    <w:rsid w:val="004577FE"/>
    <w:rsid w:val="00457B9C"/>
    <w:rsid w:val="0046164A"/>
    <w:rsid w:val="004628D2"/>
    <w:rsid w:val="00462DCD"/>
    <w:rsid w:val="004648AD"/>
    <w:rsid w:val="004703A9"/>
    <w:rsid w:val="004760DE"/>
    <w:rsid w:val="004763D7"/>
    <w:rsid w:val="00485558"/>
    <w:rsid w:val="004979E0"/>
    <w:rsid w:val="004A004E"/>
    <w:rsid w:val="004A24CF"/>
    <w:rsid w:val="004A6D46"/>
    <w:rsid w:val="004C0F77"/>
    <w:rsid w:val="004C3D1D"/>
    <w:rsid w:val="004C7913"/>
    <w:rsid w:val="004D0C30"/>
    <w:rsid w:val="004E4DD6"/>
    <w:rsid w:val="004F4AC2"/>
    <w:rsid w:val="004F5E36"/>
    <w:rsid w:val="004F7920"/>
    <w:rsid w:val="00507B47"/>
    <w:rsid w:val="00507BEF"/>
    <w:rsid w:val="00507CC9"/>
    <w:rsid w:val="005119A5"/>
    <w:rsid w:val="00511BEA"/>
    <w:rsid w:val="00526D44"/>
    <w:rsid w:val="005278B7"/>
    <w:rsid w:val="00531A9B"/>
    <w:rsid w:val="00532016"/>
    <w:rsid w:val="005346C8"/>
    <w:rsid w:val="00543E7D"/>
    <w:rsid w:val="00547A68"/>
    <w:rsid w:val="005531C9"/>
    <w:rsid w:val="00570C43"/>
    <w:rsid w:val="005B2110"/>
    <w:rsid w:val="005B61E6"/>
    <w:rsid w:val="005C475F"/>
    <w:rsid w:val="005C5029"/>
    <w:rsid w:val="005C67B1"/>
    <w:rsid w:val="005C77E1"/>
    <w:rsid w:val="005D37F2"/>
    <w:rsid w:val="005D6A2F"/>
    <w:rsid w:val="005E1A82"/>
    <w:rsid w:val="005E794C"/>
    <w:rsid w:val="005F0A28"/>
    <w:rsid w:val="005F0E5E"/>
    <w:rsid w:val="00600535"/>
    <w:rsid w:val="00610CD6"/>
    <w:rsid w:val="0061436B"/>
    <w:rsid w:val="00620DEE"/>
    <w:rsid w:val="00621F92"/>
    <w:rsid w:val="0062280A"/>
    <w:rsid w:val="00625639"/>
    <w:rsid w:val="00625D24"/>
    <w:rsid w:val="006271A8"/>
    <w:rsid w:val="00631B33"/>
    <w:rsid w:val="0063318E"/>
    <w:rsid w:val="0064184D"/>
    <w:rsid w:val="006422CC"/>
    <w:rsid w:val="00660E3E"/>
    <w:rsid w:val="00662E74"/>
    <w:rsid w:val="00663DF4"/>
    <w:rsid w:val="006704EE"/>
    <w:rsid w:val="00680C23"/>
    <w:rsid w:val="006862E8"/>
    <w:rsid w:val="00693766"/>
    <w:rsid w:val="006943E3"/>
    <w:rsid w:val="006A3281"/>
    <w:rsid w:val="006A48A5"/>
    <w:rsid w:val="006B4888"/>
    <w:rsid w:val="006C2E45"/>
    <w:rsid w:val="006C359C"/>
    <w:rsid w:val="006C5579"/>
    <w:rsid w:val="006C620A"/>
    <w:rsid w:val="006E313D"/>
    <w:rsid w:val="006E4971"/>
    <w:rsid w:val="006E737D"/>
    <w:rsid w:val="006F69BB"/>
    <w:rsid w:val="00720A24"/>
    <w:rsid w:val="00732386"/>
    <w:rsid w:val="00734D95"/>
    <w:rsid w:val="0073514D"/>
    <w:rsid w:val="00740A0F"/>
    <w:rsid w:val="00741893"/>
    <w:rsid w:val="007447F3"/>
    <w:rsid w:val="0075499F"/>
    <w:rsid w:val="0075733E"/>
    <w:rsid w:val="007661C8"/>
    <w:rsid w:val="0077098D"/>
    <w:rsid w:val="00772D19"/>
    <w:rsid w:val="00775542"/>
    <w:rsid w:val="00775676"/>
    <w:rsid w:val="007931FA"/>
    <w:rsid w:val="007A4861"/>
    <w:rsid w:val="007A4D32"/>
    <w:rsid w:val="007A658F"/>
    <w:rsid w:val="007A7BBA"/>
    <w:rsid w:val="007B0C50"/>
    <w:rsid w:val="007C1A43"/>
    <w:rsid w:val="007E6421"/>
    <w:rsid w:val="007F3D4B"/>
    <w:rsid w:val="0080000A"/>
    <w:rsid w:val="0080013E"/>
    <w:rsid w:val="00813288"/>
    <w:rsid w:val="008168FC"/>
    <w:rsid w:val="00824E80"/>
    <w:rsid w:val="00830996"/>
    <w:rsid w:val="008345F1"/>
    <w:rsid w:val="00865B07"/>
    <w:rsid w:val="008667EA"/>
    <w:rsid w:val="0087637F"/>
    <w:rsid w:val="00885CB6"/>
    <w:rsid w:val="00892AD5"/>
    <w:rsid w:val="008A11F7"/>
    <w:rsid w:val="008A1512"/>
    <w:rsid w:val="008B2BC3"/>
    <w:rsid w:val="008B2F05"/>
    <w:rsid w:val="008B32D8"/>
    <w:rsid w:val="008B6072"/>
    <w:rsid w:val="008D32B9"/>
    <w:rsid w:val="008D433B"/>
    <w:rsid w:val="008D5789"/>
    <w:rsid w:val="008E4E46"/>
    <w:rsid w:val="008E566E"/>
    <w:rsid w:val="0090161A"/>
    <w:rsid w:val="00901EB6"/>
    <w:rsid w:val="00904C62"/>
    <w:rsid w:val="009128AC"/>
    <w:rsid w:val="00922BA8"/>
    <w:rsid w:val="00922BB0"/>
    <w:rsid w:val="00924DAC"/>
    <w:rsid w:val="00927058"/>
    <w:rsid w:val="00937D2B"/>
    <w:rsid w:val="00942750"/>
    <w:rsid w:val="00943225"/>
    <w:rsid w:val="0094483E"/>
    <w:rsid w:val="009450CE"/>
    <w:rsid w:val="00947179"/>
    <w:rsid w:val="0095164B"/>
    <w:rsid w:val="00954090"/>
    <w:rsid w:val="009573E7"/>
    <w:rsid w:val="00963E05"/>
    <w:rsid w:val="00967D54"/>
    <w:rsid w:val="00971028"/>
    <w:rsid w:val="009869DF"/>
    <w:rsid w:val="00996483"/>
    <w:rsid w:val="00996F5A"/>
    <w:rsid w:val="009A7A9A"/>
    <w:rsid w:val="009B041A"/>
    <w:rsid w:val="009B15F5"/>
    <w:rsid w:val="009B3C2F"/>
    <w:rsid w:val="009B6E68"/>
    <w:rsid w:val="009C37C3"/>
    <w:rsid w:val="009C7C86"/>
    <w:rsid w:val="009D13E2"/>
    <w:rsid w:val="009D2FF7"/>
    <w:rsid w:val="009E7884"/>
    <w:rsid w:val="009E788A"/>
    <w:rsid w:val="009F0E08"/>
    <w:rsid w:val="00A06885"/>
    <w:rsid w:val="00A06BBA"/>
    <w:rsid w:val="00A1763D"/>
    <w:rsid w:val="00A17CEC"/>
    <w:rsid w:val="00A26A15"/>
    <w:rsid w:val="00A27EF0"/>
    <w:rsid w:val="00A30F75"/>
    <w:rsid w:val="00A3252D"/>
    <w:rsid w:val="00A35C90"/>
    <w:rsid w:val="00A452C1"/>
    <w:rsid w:val="00A50B20"/>
    <w:rsid w:val="00A5126B"/>
    <w:rsid w:val="00A51390"/>
    <w:rsid w:val="00A522BB"/>
    <w:rsid w:val="00A60D13"/>
    <w:rsid w:val="00A60D25"/>
    <w:rsid w:val="00A61787"/>
    <w:rsid w:val="00A63BBE"/>
    <w:rsid w:val="00A646D3"/>
    <w:rsid w:val="00A72745"/>
    <w:rsid w:val="00A74DE0"/>
    <w:rsid w:val="00A76EFC"/>
    <w:rsid w:val="00A856CD"/>
    <w:rsid w:val="00A91010"/>
    <w:rsid w:val="00A97F29"/>
    <w:rsid w:val="00AA702E"/>
    <w:rsid w:val="00AB0964"/>
    <w:rsid w:val="00AB5011"/>
    <w:rsid w:val="00AC7368"/>
    <w:rsid w:val="00AD16B9"/>
    <w:rsid w:val="00AD6B46"/>
    <w:rsid w:val="00AE377D"/>
    <w:rsid w:val="00B02C8A"/>
    <w:rsid w:val="00B136E0"/>
    <w:rsid w:val="00B17FBD"/>
    <w:rsid w:val="00B3057F"/>
    <w:rsid w:val="00B30AFA"/>
    <w:rsid w:val="00B315A6"/>
    <w:rsid w:val="00B31813"/>
    <w:rsid w:val="00B33365"/>
    <w:rsid w:val="00B45F96"/>
    <w:rsid w:val="00B57B36"/>
    <w:rsid w:val="00B77E8D"/>
    <w:rsid w:val="00B80154"/>
    <w:rsid w:val="00B8686D"/>
    <w:rsid w:val="00B93A3C"/>
    <w:rsid w:val="00BB1DDC"/>
    <w:rsid w:val="00BB5E3D"/>
    <w:rsid w:val="00BB60BA"/>
    <w:rsid w:val="00BC0197"/>
    <w:rsid w:val="00BC30C9"/>
    <w:rsid w:val="00BD1F73"/>
    <w:rsid w:val="00BE3E58"/>
    <w:rsid w:val="00BF16EF"/>
    <w:rsid w:val="00C00B96"/>
    <w:rsid w:val="00C01616"/>
    <w:rsid w:val="00C0162B"/>
    <w:rsid w:val="00C02046"/>
    <w:rsid w:val="00C06290"/>
    <w:rsid w:val="00C068ED"/>
    <w:rsid w:val="00C1021E"/>
    <w:rsid w:val="00C1317B"/>
    <w:rsid w:val="00C2250D"/>
    <w:rsid w:val="00C345B1"/>
    <w:rsid w:val="00C348A3"/>
    <w:rsid w:val="00C37D13"/>
    <w:rsid w:val="00C40142"/>
    <w:rsid w:val="00C57182"/>
    <w:rsid w:val="00C57863"/>
    <w:rsid w:val="00C57A01"/>
    <w:rsid w:val="00C655FD"/>
    <w:rsid w:val="00C65D18"/>
    <w:rsid w:val="00C71D4D"/>
    <w:rsid w:val="00C75407"/>
    <w:rsid w:val="00C833E9"/>
    <w:rsid w:val="00C8433B"/>
    <w:rsid w:val="00C870A8"/>
    <w:rsid w:val="00C93451"/>
    <w:rsid w:val="00C94434"/>
    <w:rsid w:val="00CA0D75"/>
    <w:rsid w:val="00CA1C95"/>
    <w:rsid w:val="00CA5A9C"/>
    <w:rsid w:val="00CC4C20"/>
    <w:rsid w:val="00CD3517"/>
    <w:rsid w:val="00CD5FE2"/>
    <w:rsid w:val="00CE58C6"/>
    <w:rsid w:val="00CE64F7"/>
    <w:rsid w:val="00CE7C68"/>
    <w:rsid w:val="00D02B4C"/>
    <w:rsid w:val="00D040C4"/>
    <w:rsid w:val="00D1160A"/>
    <w:rsid w:val="00D173F4"/>
    <w:rsid w:val="00D22905"/>
    <w:rsid w:val="00D378D2"/>
    <w:rsid w:val="00D47A28"/>
    <w:rsid w:val="00D57C84"/>
    <w:rsid w:val="00D6057D"/>
    <w:rsid w:val="00D836C5"/>
    <w:rsid w:val="00D84576"/>
    <w:rsid w:val="00DA1399"/>
    <w:rsid w:val="00DA24C6"/>
    <w:rsid w:val="00DA363C"/>
    <w:rsid w:val="00DA4D7B"/>
    <w:rsid w:val="00DC2C5E"/>
    <w:rsid w:val="00DD1619"/>
    <w:rsid w:val="00DD5DC2"/>
    <w:rsid w:val="00DD6FF8"/>
    <w:rsid w:val="00DE264A"/>
    <w:rsid w:val="00DF3A6D"/>
    <w:rsid w:val="00DF5072"/>
    <w:rsid w:val="00DF5085"/>
    <w:rsid w:val="00E02D18"/>
    <w:rsid w:val="00E041E7"/>
    <w:rsid w:val="00E05D9F"/>
    <w:rsid w:val="00E079DA"/>
    <w:rsid w:val="00E136E7"/>
    <w:rsid w:val="00E177E9"/>
    <w:rsid w:val="00E23CA1"/>
    <w:rsid w:val="00E348A9"/>
    <w:rsid w:val="00E409A8"/>
    <w:rsid w:val="00E41554"/>
    <w:rsid w:val="00E50C12"/>
    <w:rsid w:val="00E65B91"/>
    <w:rsid w:val="00E7209D"/>
    <w:rsid w:val="00E73D57"/>
    <w:rsid w:val="00E746A0"/>
    <w:rsid w:val="00E771E3"/>
    <w:rsid w:val="00E77223"/>
    <w:rsid w:val="00E8528B"/>
    <w:rsid w:val="00E85B94"/>
    <w:rsid w:val="00E94228"/>
    <w:rsid w:val="00E978D0"/>
    <w:rsid w:val="00EA4613"/>
    <w:rsid w:val="00EA7158"/>
    <w:rsid w:val="00EA7F91"/>
    <w:rsid w:val="00EB1523"/>
    <w:rsid w:val="00EB1B1B"/>
    <w:rsid w:val="00EB4C18"/>
    <w:rsid w:val="00EB7CE8"/>
    <w:rsid w:val="00EC0E49"/>
    <w:rsid w:val="00EC101F"/>
    <w:rsid w:val="00EC45B3"/>
    <w:rsid w:val="00ED7630"/>
    <w:rsid w:val="00EE0131"/>
    <w:rsid w:val="00EE17B0"/>
    <w:rsid w:val="00EF06D9"/>
    <w:rsid w:val="00F30C64"/>
    <w:rsid w:val="00F32CDB"/>
    <w:rsid w:val="00F35299"/>
    <w:rsid w:val="00F50125"/>
    <w:rsid w:val="00F50B9D"/>
    <w:rsid w:val="00F63A70"/>
    <w:rsid w:val="00F80D8C"/>
    <w:rsid w:val="00F874D2"/>
    <w:rsid w:val="00F93A16"/>
    <w:rsid w:val="00FA21D0"/>
    <w:rsid w:val="00FA5F5F"/>
    <w:rsid w:val="00FB271F"/>
    <w:rsid w:val="00FB31DC"/>
    <w:rsid w:val="00FB730C"/>
    <w:rsid w:val="00FC099C"/>
    <w:rsid w:val="00FC2695"/>
    <w:rsid w:val="00FC3E03"/>
    <w:rsid w:val="00FC3FC1"/>
    <w:rsid w:val="00FF2ED9"/>
    <w:rsid w:val="00FF669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1F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1021E"/>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1021E"/>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Authors">
    <w:name w:val="Authors"/>
    <w:basedOn w:val="Normale"/>
    <w:next w:val="Normale"/>
    <w:rsid w:val="00456668"/>
    <w:pPr>
      <w:framePr w:w="9072" w:hSpace="187" w:vSpace="187" w:wrap="notBeside" w:vAnchor="text" w:hAnchor="page" w:xAlign="center" w:y="1"/>
      <w:tabs>
        <w:tab w:val="clear" w:pos="7100"/>
      </w:tabs>
      <w:autoSpaceDE w:val="0"/>
      <w:autoSpaceDN w:val="0"/>
      <w:spacing w:after="320" w:line="240" w:lineRule="auto"/>
      <w:jc w:val="center"/>
    </w:pPr>
    <w:rPr>
      <w:rFonts w:ascii="Times New Roman" w:hAnsi="Times New Roman"/>
      <w:sz w:val="22"/>
      <w:szCs w:val="22"/>
      <w:lang w:val="en-US"/>
    </w:rPr>
  </w:style>
  <w:style w:type="paragraph" w:styleId="Paragrafoelenco">
    <w:name w:val="List Paragraph"/>
    <w:basedOn w:val="Normale"/>
    <w:uiPriority w:val="34"/>
    <w:rsid w:val="002042E7"/>
    <w:pPr>
      <w:ind w:left="720"/>
      <w:contextualSpacing/>
    </w:pPr>
  </w:style>
  <w:style w:type="character" w:customStyle="1" w:styleId="tlid-translation">
    <w:name w:val="tlid-translation"/>
    <w:basedOn w:val="Carpredefinitoparagrafo"/>
    <w:rsid w:val="00024BC6"/>
  </w:style>
  <w:style w:type="character" w:customStyle="1" w:styleId="UnresolvedMention">
    <w:name w:val="Unresolved Mention"/>
    <w:basedOn w:val="Carpredefinitoparagrafo"/>
    <w:uiPriority w:val="99"/>
    <w:semiHidden/>
    <w:unhideWhenUsed/>
    <w:rsid w:val="00C1021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02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s://travail-emploi.gouv.fr."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oucef.serhane@ensc-rennes.fr"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inrs.fr/dms/inrs/CataloguePapier/ED/TI-ED-98/ed98.pdf" TargetMode="Externa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hyperlink" Target="http://www.inrs.fr/dms/inrs/CataloguePapier/ED/TI-ED-6106/ed6106.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Home\yoserhane\Desktop\venise%20dernier%20papier\cyclohex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ome\yoserhane\Desktop\venise%20dernier%20papier\cyclohexa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R&#233;sultat%20cyclohexane%20(17-04-202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ome\yoserhane\Desktop\venise%20dernier%20papier\cyclohex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3155099798571"/>
          <c:y val="5.2506606165754713E-2"/>
          <c:w val="0.79278923274125623"/>
          <c:h val="0.80161217135993601"/>
        </c:manualLayout>
      </c:layout>
      <c:scatterChart>
        <c:scatterStyle val="smoothMarker"/>
        <c:varyColors val="0"/>
        <c:ser>
          <c:idx val="0"/>
          <c:order val="0"/>
          <c:tx>
            <c:v>150 mg/m3</c:v>
          </c:tx>
          <c:spPr>
            <a:ln w="19050" cap="rnd">
              <a:solidFill>
                <a:schemeClr val="accent1"/>
              </a:solidFill>
              <a:round/>
            </a:ln>
            <a:effectLst/>
          </c:spPr>
          <c:marker>
            <c:symbol val="none"/>
          </c:marker>
          <c:xVal>
            <c:numRef>
              <c:f>'étude media cellulo-batch'!$O$12:$O$33</c:f>
              <c:numCache>
                <c:formatCode>General</c:formatCode>
                <c:ptCount val="22"/>
                <c:pt idx="0">
                  <c:v>0</c:v>
                </c:pt>
                <c:pt idx="1">
                  <c:v>5</c:v>
                </c:pt>
                <c:pt idx="2">
                  <c:v>10</c:v>
                </c:pt>
                <c:pt idx="3">
                  <c:v>15</c:v>
                </c:pt>
                <c:pt idx="4">
                  <c:v>20</c:v>
                </c:pt>
                <c:pt idx="5">
                  <c:v>25</c:v>
                </c:pt>
                <c:pt idx="6">
                  <c:v>30</c:v>
                </c:pt>
                <c:pt idx="7">
                  <c:v>40</c:v>
                </c:pt>
                <c:pt idx="8">
                  <c:v>50</c:v>
                </c:pt>
                <c:pt idx="9">
                  <c:v>60</c:v>
                </c:pt>
                <c:pt idx="10">
                  <c:v>70</c:v>
                </c:pt>
              </c:numCache>
            </c:numRef>
          </c:xVal>
          <c:yVal>
            <c:numRef>
              <c:f>'étude media cellulo-batch'!$Q$12:$Q$33</c:f>
              <c:numCache>
                <c:formatCode>0.00</c:formatCode>
                <c:ptCount val="22"/>
                <c:pt idx="0">
                  <c:v>139.75142314990512</c:v>
                </c:pt>
                <c:pt idx="1">
                  <c:v>116.53826691967109</c:v>
                </c:pt>
                <c:pt idx="2">
                  <c:v>96.846088973223701</c:v>
                </c:pt>
                <c:pt idx="3">
                  <c:v>80.295382669196712</c:v>
                </c:pt>
                <c:pt idx="4">
                  <c:v>64.946447396162768</c:v>
                </c:pt>
                <c:pt idx="5">
                  <c:v>51.558296436854313</c:v>
                </c:pt>
                <c:pt idx="6">
                  <c:v>39.308665401644532</c:v>
                </c:pt>
                <c:pt idx="7">
                  <c:v>24.318153067678686</c:v>
                </c:pt>
                <c:pt idx="8">
                  <c:v>17.234029095509175</c:v>
                </c:pt>
                <c:pt idx="9">
                  <c:v>2.8127767235926635</c:v>
                </c:pt>
                <c:pt idx="10">
                  <c:v>0.89415981446341986</c:v>
                </c:pt>
              </c:numCache>
            </c:numRef>
          </c:yVal>
          <c:smooth val="1"/>
          <c:extLst xmlns:c16r2="http://schemas.microsoft.com/office/drawing/2015/06/chart">
            <c:ext xmlns:c16="http://schemas.microsoft.com/office/drawing/2014/chart" uri="{C3380CC4-5D6E-409C-BE32-E72D297353CC}">
              <c16:uniqueId val="{00000000-1825-419D-9D2B-33A3828B5796}"/>
            </c:ext>
          </c:extLst>
        </c:ser>
        <c:ser>
          <c:idx val="1"/>
          <c:order val="1"/>
          <c:tx>
            <c:v>300 mg/m3</c:v>
          </c:tx>
          <c:spPr>
            <a:ln w="19050" cap="rnd">
              <a:solidFill>
                <a:schemeClr val="accent2"/>
              </a:solidFill>
              <a:round/>
            </a:ln>
            <a:effectLst/>
          </c:spPr>
          <c:marker>
            <c:symbol val="none"/>
          </c:marker>
          <c:xVal>
            <c:numRef>
              <c:f>'étude media cellulo-batch'!$A$12:$A$33</c:f>
              <c:numCache>
                <c:formatCode>General</c:formatCode>
                <c:ptCount val="22"/>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'étude media cellulo-batch'!$C$12:$C$33</c:f>
              <c:numCache>
                <c:formatCode>0.00</c:formatCode>
                <c:ptCount val="22"/>
                <c:pt idx="0">
                  <c:v>304.49947290744257</c:v>
                </c:pt>
                <c:pt idx="1">
                  <c:v>234.81783681214421</c:v>
                </c:pt>
                <c:pt idx="2">
                  <c:v>192.37634408602148</c:v>
                </c:pt>
                <c:pt idx="3">
                  <c:v>172.6841661395741</c:v>
                </c:pt>
                <c:pt idx="4">
                  <c:v>157.08222643896266</c:v>
                </c:pt>
                <c:pt idx="5">
                  <c:v>131.12818890997258</c:v>
                </c:pt>
                <c:pt idx="6">
                  <c:v>109.01138519924099</c:v>
                </c:pt>
                <c:pt idx="7">
                  <c:v>77.491250263546277</c:v>
                </c:pt>
                <c:pt idx="8">
                  <c:v>48.058401855365801</c:v>
                </c:pt>
                <c:pt idx="9">
                  <c:v>26.6584440227704</c:v>
                </c:pt>
                <c:pt idx="10">
                  <c:v>13.60763230023192</c:v>
                </c:pt>
                <c:pt idx="11">
                  <c:v>6.0807505798018138</c:v>
                </c:pt>
                <c:pt idx="12">
                  <c:v>5.2374024878768717</c:v>
                </c:pt>
                <c:pt idx="13">
                  <c:v>0.78874130297280198</c:v>
                </c:pt>
              </c:numCache>
            </c:numRef>
          </c:yVal>
          <c:smooth val="1"/>
          <c:extLst xmlns:c16r2="http://schemas.microsoft.com/office/drawing/2015/06/chart">
            <c:ext xmlns:c16="http://schemas.microsoft.com/office/drawing/2014/chart" uri="{C3380CC4-5D6E-409C-BE32-E72D297353CC}">
              <c16:uniqueId val="{00000001-1825-419D-9D2B-33A3828B5796}"/>
            </c:ext>
          </c:extLst>
        </c:ser>
        <c:ser>
          <c:idx val="2"/>
          <c:order val="2"/>
          <c:tx>
            <c:v>400 mg/m3</c:v>
          </c:tx>
          <c:spPr>
            <a:ln w="19050" cap="rnd">
              <a:solidFill>
                <a:schemeClr val="accent3"/>
              </a:solidFill>
              <a:round/>
            </a:ln>
            <a:effectLst/>
          </c:spPr>
          <c:marker>
            <c:symbol val="none"/>
          </c:marker>
          <c:xVal>
            <c:numRef>
              <c:f>'étude media cellulo-batch'!$H$12:$H$34</c:f>
              <c:numCache>
                <c:formatCode>General</c:formatCode>
                <c:ptCount val="23"/>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pt idx="14">
                  <c:v>110</c:v>
                </c:pt>
                <c:pt idx="15">
                  <c:v>120</c:v>
                </c:pt>
                <c:pt idx="16">
                  <c:v>130</c:v>
                </c:pt>
                <c:pt idx="17">
                  <c:v>140</c:v>
                </c:pt>
                <c:pt idx="18">
                  <c:v>150</c:v>
                </c:pt>
                <c:pt idx="19">
                  <c:v>160</c:v>
                </c:pt>
                <c:pt idx="20">
                  <c:v>170</c:v>
                </c:pt>
                <c:pt idx="21">
                  <c:v>180</c:v>
                </c:pt>
                <c:pt idx="22">
                  <c:v>190</c:v>
                </c:pt>
              </c:numCache>
            </c:numRef>
          </c:xVal>
          <c:yVal>
            <c:numRef>
              <c:f>'étude media cellulo-batch'!$J$12:$J$34</c:f>
              <c:numCache>
                <c:formatCode>0.00</c:formatCode>
                <c:ptCount val="23"/>
                <c:pt idx="0">
                  <c:v>391.49082858950032</c:v>
                </c:pt>
                <c:pt idx="1">
                  <c:v>325.03499894581495</c:v>
                </c:pt>
                <c:pt idx="2">
                  <c:v>291.19565675732662</c:v>
                </c:pt>
                <c:pt idx="3">
                  <c:v>257.79907231709888</c:v>
                </c:pt>
                <c:pt idx="4">
                  <c:v>221.59835547122071</c:v>
                </c:pt>
                <c:pt idx="5">
                  <c:v>194.75880244570948</c:v>
                </c:pt>
                <c:pt idx="6">
                  <c:v>139.39300021083702</c:v>
                </c:pt>
                <c:pt idx="7">
                  <c:v>91.701665612481563</c:v>
                </c:pt>
                <c:pt idx="8">
                  <c:v>91.638414505587178</c:v>
                </c:pt>
                <c:pt idx="9">
                  <c:v>27.269871389415982</c:v>
                </c:pt>
                <c:pt idx="10">
                  <c:v>9.4752266497997031</c:v>
                </c:pt>
                <c:pt idx="11">
                  <c:v>5.1952350832806244</c:v>
                </c:pt>
                <c:pt idx="12">
                  <c:v>6.2072527935905546</c:v>
                </c:pt>
                <c:pt idx="13">
                  <c:v>7.3879401222854728</c:v>
                </c:pt>
                <c:pt idx="14">
                  <c:v>2.2856841661395739</c:v>
                </c:pt>
                <c:pt idx="15">
                  <c:v>1.8640101201771031</c:v>
                </c:pt>
                <c:pt idx="16">
                  <c:v>2.2856841661395739</c:v>
                </c:pt>
                <c:pt idx="17">
                  <c:v>2.2013493569470794</c:v>
                </c:pt>
                <c:pt idx="18">
                  <c:v>2.2224330592452035</c:v>
                </c:pt>
                <c:pt idx="19">
                  <c:v>5.2584861901749944</c:v>
                </c:pt>
                <c:pt idx="20">
                  <c:v>1.9061775247733503</c:v>
                </c:pt>
                <c:pt idx="21">
                  <c:v>2.1591819523508322</c:v>
                </c:pt>
                <c:pt idx="22">
                  <c:v>1.2947501581277672</c:v>
                </c:pt>
              </c:numCache>
            </c:numRef>
          </c:yVal>
          <c:smooth val="1"/>
          <c:extLst xmlns:c16r2="http://schemas.microsoft.com/office/drawing/2015/06/chart">
            <c:ext xmlns:c16="http://schemas.microsoft.com/office/drawing/2014/chart" uri="{C3380CC4-5D6E-409C-BE32-E72D297353CC}">
              <c16:uniqueId val="{00000002-1825-419D-9D2B-33A3828B5796}"/>
            </c:ext>
          </c:extLst>
        </c:ser>
        <c:ser>
          <c:idx val="3"/>
          <c:order val="3"/>
          <c:tx>
            <c:v>550 mg/m3</c:v>
          </c:tx>
          <c:spPr>
            <a:ln w="19050" cap="rnd">
              <a:solidFill>
                <a:schemeClr val="accent4"/>
              </a:solidFill>
              <a:round/>
            </a:ln>
            <a:effectLst/>
          </c:spPr>
          <c:marker>
            <c:symbol val="none"/>
          </c:marker>
          <c:xVal>
            <c:numRef>
              <c:f>'étude media cellulo-batch'!$V$12:$V$32</c:f>
              <c:numCache>
                <c:formatCode>General</c:formatCode>
                <c:ptCount val="21"/>
                <c:pt idx="0">
                  <c:v>0</c:v>
                </c:pt>
                <c:pt idx="1">
                  <c:v>5</c:v>
                </c:pt>
                <c:pt idx="2">
                  <c:v>10</c:v>
                </c:pt>
                <c:pt idx="3">
                  <c:v>15</c:v>
                </c:pt>
                <c:pt idx="4">
                  <c:v>20</c:v>
                </c:pt>
                <c:pt idx="5">
                  <c:v>25</c:v>
                </c:pt>
                <c:pt idx="6">
                  <c:v>30</c:v>
                </c:pt>
                <c:pt idx="7">
                  <c:v>40</c:v>
                </c:pt>
                <c:pt idx="8">
                  <c:v>60</c:v>
                </c:pt>
                <c:pt idx="9">
                  <c:v>70</c:v>
                </c:pt>
                <c:pt idx="10">
                  <c:v>80</c:v>
                </c:pt>
                <c:pt idx="11">
                  <c:v>90</c:v>
                </c:pt>
                <c:pt idx="12">
                  <c:v>100</c:v>
                </c:pt>
                <c:pt idx="13">
                  <c:v>110</c:v>
                </c:pt>
                <c:pt idx="14">
                  <c:v>120</c:v>
                </c:pt>
                <c:pt idx="15">
                  <c:v>130</c:v>
                </c:pt>
                <c:pt idx="16">
                  <c:v>140</c:v>
                </c:pt>
                <c:pt idx="17">
                  <c:v>150</c:v>
                </c:pt>
                <c:pt idx="18">
                  <c:v>160</c:v>
                </c:pt>
                <c:pt idx="19">
                  <c:v>170</c:v>
                </c:pt>
                <c:pt idx="20">
                  <c:v>180</c:v>
                </c:pt>
              </c:numCache>
            </c:numRef>
          </c:xVal>
          <c:yVal>
            <c:numRef>
              <c:f>'étude media cellulo-batch'!$X$12:$X$32</c:f>
              <c:numCache>
                <c:formatCode>0.00</c:formatCode>
                <c:ptCount val="21"/>
                <c:pt idx="0">
                  <c:v>525.30908707569051</c:v>
                </c:pt>
                <c:pt idx="1">
                  <c:v>469.83786632932743</c:v>
                </c:pt>
                <c:pt idx="2">
                  <c:v>416.7912713472486</c:v>
                </c:pt>
                <c:pt idx="3">
                  <c:v>381.79232553236352</c:v>
                </c:pt>
                <c:pt idx="4">
                  <c:v>336.67320261437908</c:v>
                </c:pt>
                <c:pt idx="5">
                  <c:v>296.21357790427999</c:v>
                </c:pt>
                <c:pt idx="6">
                  <c:v>234.14315833860425</c:v>
                </c:pt>
                <c:pt idx="7">
                  <c:v>177.13282732447817</c:v>
                </c:pt>
                <c:pt idx="8">
                  <c:v>78.313514653173101</c:v>
                </c:pt>
                <c:pt idx="9">
                  <c:v>42.365802234872447</c:v>
                </c:pt>
                <c:pt idx="10">
                  <c:v>21.134514020662031</c:v>
                </c:pt>
                <c:pt idx="11">
                  <c:v>10.234239932532152</c:v>
                </c:pt>
                <c:pt idx="12">
                  <c:v>11.436010963525193</c:v>
                </c:pt>
                <c:pt idx="13">
                  <c:v>3.8247944339025937</c:v>
                </c:pt>
                <c:pt idx="14">
                  <c:v>2.3489352730339448</c:v>
                </c:pt>
                <c:pt idx="15">
                  <c:v>1.9272612270714737</c:v>
                </c:pt>
                <c:pt idx="16">
                  <c:v>1.5055871811090029</c:v>
                </c:pt>
                <c:pt idx="17">
                  <c:v>4.9422306557031419</c:v>
                </c:pt>
                <c:pt idx="18">
                  <c:v>2.4332700822264393</c:v>
                </c:pt>
                <c:pt idx="19">
                  <c:v>1.9483449293695974</c:v>
                </c:pt>
                <c:pt idx="20">
                  <c:v>0.64115538688593698</c:v>
                </c:pt>
              </c:numCache>
            </c:numRef>
          </c:yVal>
          <c:smooth val="1"/>
          <c:extLst xmlns:c16r2="http://schemas.microsoft.com/office/drawing/2015/06/chart">
            <c:ext xmlns:c16="http://schemas.microsoft.com/office/drawing/2014/chart" uri="{C3380CC4-5D6E-409C-BE32-E72D297353CC}">
              <c16:uniqueId val="{00000003-1825-419D-9D2B-33A3828B5796}"/>
            </c:ext>
          </c:extLst>
        </c:ser>
        <c:dLbls>
          <c:showLegendKey val="0"/>
          <c:showVal val="0"/>
          <c:showCatName val="0"/>
          <c:showSerName val="0"/>
          <c:showPercent val="0"/>
          <c:showBubbleSize val="0"/>
        </c:dLbls>
        <c:axId val="163941760"/>
        <c:axId val="163948032"/>
      </c:scatterChart>
      <c:valAx>
        <c:axId val="163941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700" b="0" i="0" baseline="0">
                    <a:effectLst/>
                    <a:latin typeface="Arial" panose="020B0604020202020204" pitchFamily="34" charset="0"/>
                    <a:cs typeface="Arial" panose="020B0604020202020204" pitchFamily="34" charset="0"/>
                  </a:rPr>
                  <a:t>Time in minutes</a:t>
                </a:r>
                <a:endParaRPr lang="fr-FR" sz="700">
                  <a:effectLst/>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63948032"/>
        <c:crosses val="autoZero"/>
        <c:crossBetween val="midCat"/>
      </c:valAx>
      <c:valAx>
        <c:axId val="16394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700" b="0" i="0" baseline="0">
                    <a:effectLst/>
                    <a:latin typeface="Arial" panose="020B0604020202020204" pitchFamily="34" charset="0"/>
                    <a:cs typeface="Arial" panose="020B0604020202020204" pitchFamily="34" charset="0"/>
                  </a:rPr>
                  <a:t>C (mg/m</a:t>
                </a:r>
                <a:r>
                  <a:rPr lang="fr-FR" sz="700" b="0" i="0" baseline="30000">
                    <a:effectLst/>
                    <a:latin typeface="Arial" panose="020B0604020202020204" pitchFamily="34" charset="0"/>
                    <a:cs typeface="Arial" panose="020B0604020202020204" pitchFamily="34" charset="0"/>
                  </a:rPr>
                  <a:t>3</a:t>
                </a:r>
                <a:r>
                  <a:rPr lang="fr-FR" sz="700" b="0" i="0" baseline="0">
                    <a:effectLst/>
                    <a:latin typeface="Arial" panose="020B0604020202020204" pitchFamily="34" charset="0"/>
                    <a:cs typeface="Arial" panose="020B0604020202020204" pitchFamily="34" charset="0"/>
                  </a:rPr>
                  <a:t>)</a:t>
                </a:r>
                <a:endParaRPr lang="fr-FR" sz="700">
                  <a:effectLst/>
                  <a:latin typeface="Arial" panose="020B0604020202020204" pitchFamily="34" charset="0"/>
                  <a:cs typeface="Arial" panose="020B0604020202020204" pitchFamily="34"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63941760"/>
        <c:crosses val="autoZero"/>
        <c:crossBetween val="midCat"/>
      </c:valAx>
      <c:spPr>
        <a:noFill/>
        <a:ln>
          <a:noFill/>
        </a:ln>
        <a:effectLst/>
      </c:spPr>
    </c:plotArea>
    <c:legend>
      <c:legendPos val="b"/>
      <c:layout>
        <c:manualLayout>
          <c:xMode val="edge"/>
          <c:yMode val="edge"/>
          <c:x val="0.48020655557590186"/>
          <c:y val="0.24371440010676634"/>
          <c:w val="0.32494891045596042"/>
          <c:h val="0.3203160282930735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3157100114061"/>
          <c:y val="3.5235228569944071E-2"/>
          <c:w val="0.80372266272874038"/>
          <c:h val="0.81817280415705618"/>
        </c:manualLayout>
      </c:layout>
      <c:scatterChart>
        <c:scatterStyle val="smoothMarker"/>
        <c:varyColors val="0"/>
        <c:ser>
          <c:idx val="0"/>
          <c:order val="0"/>
          <c:tx>
            <c:v>150 mg/m3</c:v>
          </c:tx>
          <c:spPr>
            <a:ln w="19050" cap="rnd">
              <a:solidFill>
                <a:schemeClr val="accent1"/>
              </a:solidFill>
              <a:round/>
            </a:ln>
            <a:effectLst/>
          </c:spPr>
          <c:marker>
            <c:symbol val="none"/>
          </c:marker>
          <c:xVal>
            <c:numRef>
              <c:f>'Etude Média FO- batch'!$A$9:$A$34</c:f>
              <c:numCache>
                <c:formatCode>General</c:formatCode>
                <c:ptCount val="26"/>
                <c:pt idx="0">
                  <c:v>0</c:v>
                </c:pt>
                <c:pt idx="1">
                  <c:v>5</c:v>
                </c:pt>
                <c:pt idx="2">
                  <c:v>10</c:v>
                </c:pt>
                <c:pt idx="3">
                  <c:v>15</c:v>
                </c:pt>
                <c:pt idx="4">
                  <c:v>20</c:v>
                </c:pt>
                <c:pt idx="5">
                  <c:v>25</c:v>
                </c:pt>
                <c:pt idx="6">
                  <c:v>30</c:v>
                </c:pt>
                <c:pt idx="7">
                  <c:v>50</c:v>
                </c:pt>
                <c:pt idx="8">
                  <c:v>60</c:v>
                </c:pt>
                <c:pt idx="9">
                  <c:v>70</c:v>
                </c:pt>
                <c:pt idx="10">
                  <c:v>80</c:v>
                </c:pt>
                <c:pt idx="11">
                  <c:v>90</c:v>
                </c:pt>
                <c:pt idx="12">
                  <c:v>100</c:v>
                </c:pt>
                <c:pt idx="13">
                  <c:v>110</c:v>
                </c:pt>
                <c:pt idx="14">
                  <c:v>120</c:v>
                </c:pt>
                <c:pt idx="15">
                  <c:v>130</c:v>
                </c:pt>
                <c:pt idx="16">
                  <c:v>140</c:v>
                </c:pt>
                <c:pt idx="17">
                  <c:v>150</c:v>
                </c:pt>
                <c:pt idx="18">
                  <c:v>160</c:v>
                </c:pt>
                <c:pt idx="19">
                  <c:v>170</c:v>
                </c:pt>
                <c:pt idx="20">
                  <c:v>180</c:v>
                </c:pt>
                <c:pt idx="21">
                  <c:v>190</c:v>
                </c:pt>
                <c:pt idx="22">
                  <c:v>200</c:v>
                </c:pt>
                <c:pt idx="23">
                  <c:v>210</c:v>
                </c:pt>
                <c:pt idx="24">
                  <c:v>220</c:v>
                </c:pt>
                <c:pt idx="25">
                  <c:v>230</c:v>
                </c:pt>
              </c:numCache>
            </c:numRef>
          </c:xVal>
          <c:yVal>
            <c:numRef>
              <c:f>'Etude Média FO- batch'!$C$9:$C$34</c:f>
              <c:numCache>
                <c:formatCode>0.00</c:formatCode>
                <c:ptCount val="26"/>
                <c:pt idx="0">
                  <c:v>171.81973434535101</c:v>
                </c:pt>
                <c:pt idx="1">
                  <c:v>156.36538056082645</c:v>
                </c:pt>
                <c:pt idx="2">
                  <c:v>144.68500948766604</c:v>
                </c:pt>
                <c:pt idx="3">
                  <c:v>134.92325532363483</c:v>
                </c:pt>
                <c:pt idx="4">
                  <c:v>128.07105207674468</c:v>
                </c:pt>
                <c:pt idx="5">
                  <c:v>116.72802024035421</c:v>
                </c:pt>
                <c:pt idx="6">
                  <c:v>99.945393211047858</c:v>
                </c:pt>
                <c:pt idx="7">
                  <c:v>73.780518659076535</c:v>
                </c:pt>
                <c:pt idx="8">
                  <c:v>62.985663082437277</c:v>
                </c:pt>
                <c:pt idx="9">
                  <c:v>53.266076323002316</c:v>
                </c:pt>
                <c:pt idx="10">
                  <c:v>44.094665823318579</c:v>
                </c:pt>
                <c:pt idx="11">
                  <c:v>36.736453721273456</c:v>
                </c:pt>
                <c:pt idx="12">
                  <c:v>31.128188909972593</c:v>
                </c:pt>
                <c:pt idx="13">
                  <c:v>25.77292852624921</c:v>
                </c:pt>
                <c:pt idx="14">
                  <c:v>20.797174783892054</c:v>
                </c:pt>
                <c:pt idx="15">
                  <c:v>16.791271347248575</c:v>
                </c:pt>
                <c:pt idx="16">
                  <c:v>13.312460468058191</c:v>
                </c:pt>
                <c:pt idx="17">
                  <c:v>19.005060088551552</c:v>
                </c:pt>
                <c:pt idx="18">
                  <c:v>8.0626185958254268</c:v>
                </c:pt>
                <c:pt idx="19">
                  <c:v>6.2915876027830491</c:v>
                </c:pt>
                <c:pt idx="20">
                  <c:v>4.5205566097406704</c:v>
                </c:pt>
                <c:pt idx="21">
                  <c:v>3.6139574109213584</c:v>
                </c:pt>
                <c:pt idx="22">
                  <c:v>2.4121863799283152</c:v>
                </c:pt>
                <c:pt idx="23">
                  <c:v>1.4845034788108793</c:v>
                </c:pt>
                <c:pt idx="24">
                  <c:v>0.97849462365591411</c:v>
                </c:pt>
                <c:pt idx="25">
                  <c:v>0.62007168458781348</c:v>
                </c:pt>
              </c:numCache>
            </c:numRef>
          </c:yVal>
          <c:smooth val="1"/>
          <c:extLst xmlns:c16r2="http://schemas.microsoft.com/office/drawing/2015/06/chart">
            <c:ext xmlns:c16="http://schemas.microsoft.com/office/drawing/2014/chart" uri="{C3380CC4-5D6E-409C-BE32-E72D297353CC}">
              <c16:uniqueId val="{00000000-938D-43EE-A425-AEAFC251ACCD}"/>
            </c:ext>
          </c:extLst>
        </c:ser>
        <c:ser>
          <c:idx val="1"/>
          <c:order val="1"/>
          <c:tx>
            <c:v>300 mg/m3</c:v>
          </c:tx>
          <c:spPr>
            <a:ln w="19050" cap="rnd">
              <a:solidFill>
                <a:schemeClr val="accent2"/>
              </a:solidFill>
              <a:round/>
            </a:ln>
            <a:effectLst/>
          </c:spPr>
          <c:marker>
            <c:symbol val="none"/>
          </c:marker>
          <c:xVal>
            <c:numRef>
              <c:f>'Etude Média FO- batch'!$G$9:$G$27</c:f>
              <c:numCache>
                <c:formatCode>General</c:formatCode>
                <c:ptCount val="19"/>
                <c:pt idx="0">
                  <c:v>0</c:v>
                </c:pt>
                <c:pt idx="1">
                  <c:v>5</c:v>
                </c:pt>
                <c:pt idx="2">
                  <c:v>10</c:v>
                </c:pt>
                <c:pt idx="3">
                  <c:v>15</c:v>
                </c:pt>
                <c:pt idx="4">
                  <c:v>20</c:v>
                </c:pt>
                <c:pt idx="5">
                  <c:v>25</c:v>
                </c:pt>
                <c:pt idx="6">
                  <c:v>30</c:v>
                </c:pt>
                <c:pt idx="7">
                  <c:v>40</c:v>
                </c:pt>
                <c:pt idx="8">
                  <c:v>50</c:v>
                </c:pt>
                <c:pt idx="9">
                  <c:v>60</c:v>
                </c:pt>
                <c:pt idx="10">
                  <c:v>70</c:v>
                </c:pt>
                <c:pt idx="11">
                  <c:v>80</c:v>
                </c:pt>
                <c:pt idx="12">
                  <c:v>90</c:v>
                </c:pt>
                <c:pt idx="13">
                  <c:v>110</c:v>
                </c:pt>
                <c:pt idx="14">
                  <c:v>120</c:v>
                </c:pt>
                <c:pt idx="15">
                  <c:v>130</c:v>
                </c:pt>
                <c:pt idx="16">
                  <c:v>140</c:v>
                </c:pt>
                <c:pt idx="17">
                  <c:v>150</c:v>
                </c:pt>
                <c:pt idx="18">
                  <c:v>160</c:v>
                </c:pt>
              </c:numCache>
            </c:numRef>
          </c:xVal>
          <c:yVal>
            <c:numRef>
              <c:f>'Etude Média FO- batch'!$I$9:$I$27</c:f>
              <c:numCache>
                <c:formatCode>0.00</c:formatCode>
                <c:ptCount val="19"/>
                <c:pt idx="0">
                  <c:v>259.99177735610374</c:v>
                </c:pt>
                <c:pt idx="1">
                  <c:v>228.3873076112165</c:v>
                </c:pt>
                <c:pt idx="2">
                  <c:v>208.94813409234658</c:v>
                </c:pt>
                <c:pt idx="3">
                  <c:v>188.98186801602358</c:v>
                </c:pt>
                <c:pt idx="4">
                  <c:v>163.85009487666031</c:v>
                </c:pt>
                <c:pt idx="5">
                  <c:v>147.29938857263335</c:v>
                </c:pt>
                <c:pt idx="6">
                  <c:v>117.44486611849041</c:v>
                </c:pt>
                <c:pt idx="7">
                  <c:v>93.346194391735182</c:v>
                </c:pt>
                <c:pt idx="8">
                  <c:v>70.639047016656122</c:v>
                </c:pt>
                <c:pt idx="9">
                  <c:v>54.320261437908492</c:v>
                </c:pt>
                <c:pt idx="10">
                  <c:v>32.456462154754377</c:v>
                </c:pt>
                <c:pt idx="11">
                  <c:v>29.631246046805821</c:v>
                </c:pt>
                <c:pt idx="12">
                  <c:v>22.104364326375713</c:v>
                </c:pt>
                <c:pt idx="13">
                  <c:v>10.086654016445287</c:v>
                </c:pt>
                <c:pt idx="14">
                  <c:v>6.5445920303605316</c:v>
                </c:pt>
                <c:pt idx="15">
                  <c:v>4.6470588235294112</c:v>
                </c:pt>
                <c:pt idx="16">
                  <c:v>2.1802656546489563</c:v>
                </c:pt>
                <c:pt idx="17">
                  <c:v>1.1893316466371493</c:v>
                </c:pt>
                <c:pt idx="18">
                  <c:v>0.2827324478178368</c:v>
                </c:pt>
              </c:numCache>
            </c:numRef>
          </c:yVal>
          <c:smooth val="1"/>
          <c:extLst xmlns:c16r2="http://schemas.microsoft.com/office/drawing/2015/06/chart">
            <c:ext xmlns:c16="http://schemas.microsoft.com/office/drawing/2014/chart" uri="{C3380CC4-5D6E-409C-BE32-E72D297353CC}">
              <c16:uniqueId val="{00000001-938D-43EE-A425-AEAFC251ACCD}"/>
            </c:ext>
          </c:extLst>
        </c:ser>
        <c:ser>
          <c:idx val="2"/>
          <c:order val="2"/>
          <c:tx>
            <c:v>400 mg/m3</c:v>
          </c:tx>
          <c:spPr>
            <a:ln w="19050" cap="rnd">
              <a:solidFill>
                <a:schemeClr val="accent3"/>
              </a:solidFill>
              <a:round/>
            </a:ln>
            <a:effectLst/>
          </c:spPr>
          <c:marker>
            <c:symbol val="none"/>
          </c:marker>
          <c:xVal>
            <c:numRef>
              <c:f>'Etude Média FO- batch'!$L$9:$L$29</c:f>
              <c:numCache>
                <c:formatCode>General</c:formatCode>
                <c:ptCount val="21"/>
                <c:pt idx="0">
                  <c:v>0</c:v>
                </c:pt>
                <c:pt idx="1">
                  <c:v>5</c:v>
                </c:pt>
                <c:pt idx="2">
                  <c:v>10</c:v>
                </c:pt>
                <c:pt idx="3">
                  <c:v>15</c:v>
                </c:pt>
                <c:pt idx="4">
                  <c:v>20</c:v>
                </c:pt>
                <c:pt idx="5">
                  <c:v>25</c:v>
                </c:pt>
                <c:pt idx="6">
                  <c:v>30</c:v>
                </c:pt>
                <c:pt idx="7">
                  <c:v>50</c:v>
                </c:pt>
                <c:pt idx="8">
                  <c:v>60</c:v>
                </c:pt>
                <c:pt idx="9">
                  <c:v>70</c:v>
                </c:pt>
                <c:pt idx="10">
                  <c:v>80</c:v>
                </c:pt>
                <c:pt idx="11">
                  <c:v>90</c:v>
                </c:pt>
                <c:pt idx="12">
                  <c:v>100</c:v>
                </c:pt>
                <c:pt idx="13">
                  <c:v>110</c:v>
                </c:pt>
                <c:pt idx="14">
                  <c:v>120</c:v>
                </c:pt>
                <c:pt idx="15">
                  <c:v>130</c:v>
                </c:pt>
                <c:pt idx="16">
                  <c:v>140</c:v>
                </c:pt>
                <c:pt idx="17">
                  <c:v>150</c:v>
                </c:pt>
                <c:pt idx="18">
                  <c:v>160</c:v>
                </c:pt>
                <c:pt idx="19">
                  <c:v>170</c:v>
                </c:pt>
                <c:pt idx="20">
                  <c:v>180</c:v>
                </c:pt>
              </c:numCache>
            </c:numRef>
          </c:xVal>
          <c:yVal>
            <c:numRef>
              <c:f>'Etude Média FO- batch'!$N$9:$N$29</c:f>
              <c:numCache>
                <c:formatCode>0.00</c:formatCode>
                <c:ptCount val="21"/>
                <c:pt idx="0">
                  <c:v>364.29285262492095</c:v>
                </c:pt>
                <c:pt idx="1">
                  <c:v>334.98650643052923</c:v>
                </c:pt>
                <c:pt idx="2">
                  <c:v>310.36074214632094</c:v>
                </c:pt>
                <c:pt idx="3">
                  <c:v>285.54522454142949</c:v>
                </c:pt>
                <c:pt idx="4">
                  <c:v>260.53995361585493</c:v>
                </c:pt>
                <c:pt idx="5">
                  <c:v>237.83280624077585</c:v>
                </c:pt>
                <c:pt idx="6">
                  <c:v>202.11701454775456</c:v>
                </c:pt>
                <c:pt idx="7">
                  <c:v>141.05861269238878</c:v>
                </c:pt>
                <c:pt idx="8">
                  <c:v>112.82753531520135</c:v>
                </c:pt>
                <c:pt idx="9">
                  <c:v>91.638414505587178</c:v>
                </c:pt>
                <c:pt idx="10">
                  <c:v>74.96120598777145</c:v>
                </c:pt>
                <c:pt idx="11">
                  <c:v>59.928526249209362</c:v>
                </c:pt>
                <c:pt idx="12">
                  <c:v>37.474383301707782</c:v>
                </c:pt>
                <c:pt idx="13">
                  <c:v>28.68247944339026</c:v>
                </c:pt>
                <c:pt idx="14">
                  <c:v>20.986928104575163</c:v>
                </c:pt>
                <c:pt idx="15">
                  <c:v>15.547332911659286</c:v>
                </c:pt>
                <c:pt idx="16">
                  <c:v>11.140839131351465</c:v>
                </c:pt>
                <c:pt idx="17">
                  <c:v>13.776301918616909</c:v>
                </c:pt>
                <c:pt idx="18">
                  <c:v>5.2163187855787472</c:v>
                </c:pt>
                <c:pt idx="19">
                  <c:v>3.0446974488720224</c:v>
                </c:pt>
                <c:pt idx="20">
                  <c:v>2.0115960362639682</c:v>
                </c:pt>
              </c:numCache>
            </c:numRef>
          </c:yVal>
          <c:smooth val="1"/>
          <c:extLst xmlns:c16r2="http://schemas.microsoft.com/office/drawing/2015/06/chart">
            <c:ext xmlns:c16="http://schemas.microsoft.com/office/drawing/2014/chart" uri="{C3380CC4-5D6E-409C-BE32-E72D297353CC}">
              <c16:uniqueId val="{00000002-938D-43EE-A425-AEAFC251ACCD}"/>
            </c:ext>
          </c:extLst>
        </c:ser>
        <c:ser>
          <c:idx val="3"/>
          <c:order val="3"/>
          <c:tx>
            <c:v>550 mg/m3</c:v>
          </c:tx>
          <c:spPr>
            <a:ln w="19050" cap="rnd">
              <a:solidFill>
                <a:schemeClr val="accent4"/>
              </a:solidFill>
              <a:round/>
            </a:ln>
            <a:effectLst/>
          </c:spPr>
          <c:marker>
            <c:symbol val="none"/>
          </c:marker>
          <c:xVal>
            <c:numRef>
              <c:f>'Etude Média FO- batch'!$Q$9:$Q$34</c:f>
              <c:numCache>
                <c:formatCode>General</c:formatCode>
                <c:ptCount val="26"/>
                <c:pt idx="0">
                  <c:v>0</c:v>
                </c:pt>
                <c:pt idx="1">
                  <c:v>5</c:v>
                </c:pt>
                <c:pt idx="2">
                  <c:v>10</c:v>
                </c:pt>
                <c:pt idx="3">
                  <c:v>15</c:v>
                </c:pt>
                <c:pt idx="4">
                  <c:v>20</c:v>
                </c:pt>
                <c:pt idx="5">
                  <c:v>25</c:v>
                </c:pt>
                <c:pt idx="6">
                  <c:v>30</c:v>
                </c:pt>
                <c:pt idx="7">
                  <c:v>40</c:v>
                </c:pt>
                <c:pt idx="8">
                  <c:v>60</c:v>
                </c:pt>
                <c:pt idx="9">
                  <c:v>70</c:v>
                </c:pt>
                <c:pt idx="10">
                  <c:v>80</c:v>
                </c:pt>
                <c:pt idx="11">
                  <c:v>90</c:v>
                </c:pt>
                <c:pt idx="12">
                  <c:v>100</c:v>
                </c:pt>
                <c:pt idx="13">
                  <c:v>110</c:v>
                </c:pt>
                <c:pt idx="14">
                  <c:v>120</c:v>
                </c:pt>
                <c:pt idx="15">
                  <c:v>130</c:v>
                </c:pt>
                <c:pt idx="16">
                  <c:v>140</c:v>
                </c:pt>
                <c:pt idx="17">
                  <c:v>150</c:v>
                </c:pt>
                <c:pt idx="18">
                  <c:v>160</c:v>
                </c:pt>
                <c:pt idx="19">
                  <c:v>170</c:v>
                </c:pt>
                <c:pt idx="20">
                  <c:v>180</c:v>
                </c:pt>
                <c:pt idx="21">
                  <c:v>190</c:v>
                </c:pt>
                <c:pt idx="22">
                  <c:v>200</c:v>
                </c:pt>
                <c:pt idx="23">
                  <c:v>210</c:v>
                </c:pt>
                <c:pt idx="24">
                  <c:v>220</c:v>
                </c:pt>
                <c:pt idx="25">
                  <c:v>230</c:v>
                </c:pt>
              </c:numCache>
            </c:numRef>
          </c:xVal>
          <c:yVal>
            <c:numRef>
              <c:f>'Etude Média FO- batch'!$S$9:$S$34</c:f>
              <c:numCache>
                <c:formatCode>0.00</c:formatCode>
                <c:ptCount val="26"/>
                <c:pt idx="0">
                  <c:v>528.07105207674465</c:v>
                </c:pt>
                <c:pt idx="1">
                  <c:v>486.28315412186384</c:v>
                </c:pt>
                <c:pt idx="2">
                  <c:v>438.00147585916085</c:v>
                </c:pt>
                <c:pt idx="3">
                  <c:v>413.20704195656759</c:v>
                </c:pt>
                <c:pt idx="4">
                  <c:v>363.15433270082229</c:v>
                </c:pt>
                <c:pt idx="5">
                  <c:v>354.51001475859164</c:v>
                </c:pt>
                <c:pt idx="6">
                  <c:v>305.00548176259753</c:v>
                </c:pt>
                <c:pt idx="7">
                  <c:v>267.11806873286946</c:v>
                </c:pt>
                <c:pt idx="8">
                  <c:v>207.05060088551548</c:v>
                </c:pt>
                <c:pt idx="9">
                  <c:v>177.57558507273876</c:v>
                </c:pt>
                <c:pt idx="10">
                  <c:v>151.45287792536368</c:v>
                </c:pt>
                <c:pt idx="11">
                  <c:v>131.08602150537635</c:v>
                </c:pt>
                <c:pt idx="12">
                  <c:v>108.04153489352731</c:v>
                </c:pt>
                <c:pt idx="13">
                  <c:v>77.406915454353793</c:v>
                </c:pt>
                <c:pt idx="14">
                  <c:v>63.280834914611006</c:v>
                </c:pt>
                <c:pt idx="15">
                  <c:v>54.636516972380356</c:v>
                </c:pt>
                <c:pt idx="16">
                  <c:v>45.317520556609743</c:v>
                </c:pt>
                <c:pt idx="17">
                  <c:v>38.465317309719588</c:v>
                </c:pt>
                <c:pt idx="18">
                  <c:v>25.77292852624921</c:v>
                </c:pt>
                <c:pt idx="19">
                  <c:v>21.303183639047017</c:v>
                </c:pt>
                <c:pt idx="20">
                  <c:v>20.459835547122076</c:v>
                </c:pt>
                <c:pt idx="21">
                  <c:v>16.559350621969216</c:v>
                </c:pt>
                <c:pt idx="22">
                  <c:v>14.767235926628715</c:v>
                </c:pt>
                <c:pt idx="23">
                  <c:v>10.740248787687118</c:v>
                </c:pt>
                <c:pt idx="24">
                  <c:v>8.905966687750368</c:v>
                </c:pt>
                <c:pt idx="25">
                  <c:v>7.5776934429685863</c:v>
                </c:pt>
              </c:numCache>
            </c:numRef>
          </c:yVal>
          <c:smooth val="1"/>
          <c:extLst xmlns:c16r2="http://schemas.microsoft.com/office/drawing/2015/06/chart">
            <c:ext xmlns:c16="http://schemas.microsoft.com/office/drawing/2014/chart" uri="{C3380CC4-5D6E-409C-BE32-E72D297353CC}">
              <c16:uniqueId val="{00000003-938D-43EE-A425-AEAFC251ACCD}"/>
            </c:ext>
          </c:extLst>
        </c:ser>
        <c:dLbls>
          <c:showLegendKey val="0"/>
          <c:showVal val="0"/>
          <c:showCatName val="0"/>
          <c:showSerName val="0"/>
          <c:showPercent val="0"/>
          <c:showBubbleSize val="0"/>
        </c:dLbls>
        <c:axId val="173120896"/>
        <c:axId val="173127168"/>
      </c:scatterChart>
      <c:valAx>
        <c:axId val="173120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700" b="0" i="0" baseline="0">
                    <a:effectLst/>
                    <a:latin typeface="Arial" panose="020B0604020202020204" pitchFamily="34" charset="0"/>
                    <a:cs typeface="Arial" panose="020B0604020202020204" pitchFamily="34" charset="0"/>
                  </a:rPr>
                  <a:t>Time in minutes</a:t>
                </a:r>
                <a:endParaRPr lang="fr-FR" sz="700">
                  <a:effectLst/>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73127168"/>
        <c:crosses val="autoZero"/>
        <c:crossBetween val="midCat"/>
      </c:valAx>
      <c:valAx>
        <c:axId val="17312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700" b="0" i="0" baseline="0">
                    <a:effectLst/>
                    <a:latin typeface="Arial" panose="020B0604020202020204" pitchFamily="34" charset="0"/>
                    <a:cs typeface="Arial" panose="020B0604020202020204" pitchFamily="34" charset="0"/>
                  </a:rPr>
                  <a:t>C (mg/m</a:t>
                </a:r>
                <a:r>
                  <a:rPr lang="fr-FR" sz="700" b="0" i="0" baseline="30000">
                    <a:effectLst/>
                    <a:latin typeface="Arial" panose="020B0604020202020204" pitchFamily="34" charset="0"/>
                    <a:cs typeface="Arial" panose="020B0604020202020204" pitchFamily="34" charset="0"/>
                  </a:rPr>
                  <a:t>3</a:t>
                </a:r>
                <a:r>
                  <a:rPr lang="fr-FR" sz="700" b="0" i="0" baseline="0">
                    <a:effectLst/>
                    <a:latin typeface="Arial" panose="020B0604020202020204" pitchFamily="34" charset="0"/>
                    <a:cs typeface="Arial" panose="020B0604020202020204" pitchFamily="34" charset="0"/>
                  </a:rPr>
                  <a:t>)</a:t>
                </a:r>
                <a:endParaRPr lang="fr-FR" sz="700">
                  <a:effectLst/>
                  <a:latin typeface="Arial" panose="020B0604020202020204" pitchFamily="34" charset="0"/>
                  <a:cs typeface="Arial" panose="020B0604020202020204" pitchFamily="34"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73120896"/>
        <c:crosses val="autoZero"/>
        <c:crossBetween val="midCat"/>
      </c:valAx>
      <c:spPr>
        <a:noFill/>
        <a:ln>
          <a:noFill/>
        </a:ln>
        <a:effectLst/>
      </c:spPr>
    </c:plotArea>
    <c:legend>
      <c:legendPos val="r"/>
      <c:layout>
        <c:manualLayout>
          <c:xMode val="edge"/>
          <c:yMode val="edge"/>
          <c:x val="0.45956461324687353"/>
          <c:y val="0.22013845584738148"/>
          <c:w val="0.31912017653367375"/>
          <c:h val="0.3239619290012990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5060684278992"/>
          <c:y val="7.0593847369734897E-2"/>
          <c:w val="0.74701129775262609"/>
          <c:h val="0.69377227849853995"/>
        </c:manualLayout>
      </c:layout>
      <c:barChart>
        <c:barDir val="col"/>
        <c:grouping val="clustered"/>
        <c:varyColors val="0"/>
        <c:ser>
          <c:idx val="0"/>
          <c:order val="0"/>
          <c:tx>
            <c:v>Cellulosic</c:v>
          </c:tx>
          <c:spPr>
            <a:solidFill>
              <a:schemeClr val="accent1"/>
            </a:solidFill>
            <a:ln>
              <a:noFill/>
            </a:ln>
            <a:effectLst/>
          </c:spPr>
          <c:invertIfNegative val="0"/>
          <c:cat>
            <c:numLit>
              <c:formatCode>General</c:formatCode>
              <c:ptCount val="4"/>
              <c:pt idx="0">
                <c:v>150</c:v>
              </c:pt>
              <c:pt idx="1">
                <c:v>300</c:v>
              </c:pt>
              <c:pt idx="2">
                <c:v>400</c:v>
              </c:pt>
              <c:pt idx="3">
                <c:v>550</c:v>
              </c:pt>
            </c:numLit>
          </c:cat>
          <c:val>
            <c:numRef>
              <c:f>Hystogramme!$A$2:$A$5</c:f>
              <c:numCache>
                <c:formatCode>General</c:formatCode>
                <c:ptCount val="4"/>
                <c:pt idx="0">
                  <c:v>0.16500000000000001</c:v>
                </c:pt>
                <c:pt idx="1">
                  <c:v>0.29600000000000032</c:v>
                </c:pt>
                <c:pt idx="2">
                  <c:v>0.38800000000000034</c:v>
                </c:pt>
                <c:pt idx="3">
                  <c:v>0.46450000000000002</c:v>
                </c:pt>
              </c:numCache>
            </c:numRef>
          </c:val>
          <c:extLst xmlns:c16r2="http://schemas.microsoft.com/office/drawing/2015/06/chart">
            <c:ext xmlns:c16="http://schemas.microsoft.com/office/drawing/2014/chart" uri="{C3380CC4-5D6E-409C-BE32-E72D297353CC}">
              <c16:uniqueId val="{00000000-BAE2-493C-AEA2-A3F631D44F23}"/>
            </c:ext>
          </c:extLst>
        </c:ser>
        <c:ser>
          <c:idx val="1"/>
          <c:order val="1"/>
          <c:tx>
            <c:v>Optical Fiber</c:v>
          </c:tx>
          <c:spPr>
            <a:solidFill>
              <a:schemeClr val="accent2"/>
            </a:solidFill>
            <a:ln>
              <a:noFill/>
            </a:ln>
            <a:effectLst/>
          </c:spPr>
          <c:invertIfNegative val="0"/>
          <c:cat>
            <c:numLit>
              <c:formatCode>General</c:formatCode>
              <c:ptCount val="4"/>
              <c:pt idx="0">
                <c:v>150</c:v>
              </c:pt>
              <c:pt idx="1">
                <c:v>300</c:v>
              </c:pt>
              <c:pt idx="2">
                <c:v>400</c:v>
              </c:pt>
              <c:pt idx="3">
                <c:v>550</c:v>
              </c:pt>
            </c:numLit>
          </c:cat>
          <c:val>
            <c:numRef>
              <c:f>Hystogramme!$B$2:$B$5</c:f>
              <c:numCache>
                <c:formatCode>General</c:formatCode>
                <c:ptCount val="4"/>
                <c:pt idx="0">
                  <c:v>0.34230769230769265</c:v>
                </c:pt>
                <c:pt idx="1">
                  <c:v>0.69769230769230772</c:v>
                </c:pt>
                <c:pt idx="2">
                  <c:v>0.80292307692307785</c:v>
                </c:pt>
                <c:pt idx="3">
                  <c:v>1.1072307692307701</c:v>
                </c:pt>
              </c:numCache>
            </c:numRef>
          </c:val>
          <c:extLst xmlns:c16r2="http://schemas.microsoft.com/office/drawing/2015/06/chart">
            <c:ext xmlns:c16="http://schemas.microsoft.com/office/drawing/2014/chart" uri="{C3380CC4-5D6E-409C-BE32-E72D297353CC}">
              <c16:uniqueId val="{00000001-BAE2-493C-AEA2-A3F631D44F23}"/>
            </c:ext>
          </c:extLst>
        </c:ser>
        <c:dLbls>
          <c:showLegendKey val="0"/>
          <c:showVal val="0"/>
          <c:showCatName val="0"/>
          <c:showSerName val="0"/>
          <c:showPercent val="0"/>
          <c:showBubbleSize val="0"/>
        </c:dLbls>
        <c:gapWidth val="219"/>
        <c:overlap val="-27"/>
        <c:axId val="173488000"/>
        <c:axId val="173498368"/>
      </c:barChart>
      <c:catAx>
        <c:axId val="173488000"/>
        <c:scaling>
          <c:orientation val="minMax"/>
        </c:scaling>
        <c:delete val="0"/>
        <c:axPos val="b"/>
        <c:title>
          <c:tx>
            <c:rich>
              <a:bodyPr rot="0" vert="horz"/>
              <a:lstStyle/>
              <a:p>
                <a:pPr>
                  <a:defRPr b="0"/>
                </a:pPr>
                <a:r>
                  <a:rPr lang="fr-FR" b="0"/>
                  <a:t>C</a:t>
                </a:r>
                <a:r>
                  <a:rPr lang="fr-FR" b="0" baseline="-25000"/>
                  <a:t>0</a:t>
                </a:r>
                <a:r>
                  <a:rPr lang="fr-FR" b="0"/>
                  <a:t> (mg/m</a:t>
                </a:r>
                <a:r>
                  <a:rPr lang="fr-FR" b="0" baseline="30000"/>
                  <a:t>3</a:t>
                </a:r>
                <a:r>
                  <a:rPr lang="fr-FR" b="0"/>
                  <a:t>)</a:t>
                </a:r>
              </a:p>
            </c:rich>
          </c:tx>
          <c:layout>
            <c:manualLayout>
              <c:xMode val="edge"/>
              <c:yMode val="edge"/>
              <c:x val="0.43598950131233716"/>
              <c:y val="0.8786803732866741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it-IT"/>
          </a:p>
        </c:txPr>
        <c:crossAx val="173498368"/>
        <c:crosses val="autoZero"/>
        <c:auto val="1"/>
        <c:lblAlgn val="ctr"/>
        <c:lblOffset val="100"/>
        <c:noMultiLvlLbl val="0"/>
      </c:catAx>
      <c:valAx>
        <c:axId val="17349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fr-FR" sz="800" b="0" i="0" u="none" strike="noStrike" baseline="0"/>
                  <a:t>r</a:t>
                </a:r>
                <a:r>
                  <a:rPr lang="fr-FR" sz="800" b="0" i="0" u="none" strike="noStrike" baseline="-25000"/>
                  <a:t>0sp </a:t>
                </a:r>
                <a:r>
                  <a:rPr lang="fr-FR" sz="800" b="0" i="0" u="none" strike="noStrike" baseline="0"/>
                  <a:t>(mg.m</a:t>
                </a:r>
                <a:r>
                  <a:rPr lang="fr-FR" sz="800" b="0" i="0" u="none" strike="noStrike" baseline="30000"/>
                  <a:t>-3</a:t>
                </a:r>
                <a:r>
                  <a:rPr lang="fr-FR" sz="800" b="0" i="0" u="none" strike="noStrike" baseline="0"/>
                  <a:t>.min</a:t>
                </a:r>
                <a:r>
                  <a:rPr lang="fr-FR" sz="800" b="0" i="0" u="none" strike="noStrike" baseline="30000"/>
                  <a:t>-1</a:t>
                </a:r>
                <a:r>
                  <a:rPr lang="fr-FR" sz="800" b="0" i="0" u="none" strike="noStrike" baseline="0"/>
                  <a:t>.watt</a:t>
                </a:r>
                <a:r>
                  <a:rPr lang="fr-FR" sz="800" b="0" i="0" u="none" strike="noStrike" baseline="30000"/>
                  <a:t>-1</a:t>
                </a:r>
                <a:endParaRPr lang="fr-FR" b="0"/>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sz="700"/>
            </a:pPr>
            <a:endParaRPr lang="it-IT"/>
          </a:p>
        </c:txPr>
        <c:crossAx val="173488000"/>
        <c:crosses val="autoZero"/>
        <c:crossBetween val="between"/>
      </c:valAx>
      <c:spPr>
        <a:noFill/>
        <a:ln>
          <a:noFill/>
        </a:ln>
        <a:effectLst/>
      </c:spPr>
    </c:plotArea>
    <c:legend>
      <c:legendPos val="r"/>
      <c:layout>
        <c:manualLayout>
          <c:xMode val="edge"/>
          <c:yMode val="edge"/>
          <c:x val="0.21596508318092481"/>
          <c:y val="8.3253239383382707E-2"/>
          <c:w val="0.24302555768412346"/>
          <c:h val="0.20262238448182238"/>
        </c:manualLayout>
      </c:layout>
      <c:overlay val="0"/>
      <c:spPr>
        <a:noFill/>
        <a:ln>
          <a:noFill/>
        </a:ln>
        <a:effectLst/>
      </c:spPr>
      <c:txPr>
        <a:bodyPr rot="0" vert="horz"/>
        <a:lstStyle/>
        <a:p>
          <a:pPr>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itchFamily="34" charset="0"/>
          <a:cs typeface="Arial"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9812929434776"/>
          <c:y val="6.7073170731707321E-2"/>
          <c:w val="0.75885601083304077"/>
          <c:h val="0.6947657000192049"/>
        </c:manualLayout>
      </c:layout>
      <c:scatterChart>
        <c:scatterStyle val="lineMarker"/>
        <c:varyColors val="0"/>
        <c:ser>
          <c:idx val="0"/>
          <c:order val="0"/>
          <c:tx>
            <c:v>Q = 18 l/min</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'reacteur continu C, HR, Q'!$C$9:$C$12</c:f>
              <c:numCache>
                <c:formatCode>General</c:formatCode>
                <c:ptCount val="4"/>
                <c:pt idx="0">
                  <c:v>25</c:v>
                </c:pt>
                <c:pt idx="1">
                  <c:v>50</c:v>
                </c:pt>
                <c:pt idx="2">
                  <c:v>100</c:v>
                </c:pt>
                <c:pt idx="3">
                  <c:v>150</c:v>
                </c:pt>
              </c:numCache>
            </c:numRef>
          </c:xVal>
          <c:yVal>
            <c:numRef>
              <c:f>'reacteur continu C, HR, Q'!$F$9:$F$12</c:f>
              <c:numCache>
                <c:formatCode>0.00</c:formatCode>
                <c:ptCount val="4"/>
                <c:pt idx="0">
                  <c:v>37.74794018919745</c:v>
                </c:pt>
                <c:pt idx="1">
                  <c:v>28.201172477630355</c:v>
                </c:pt>
                <c:pt idx="2">
                  <c:v>22.942442173211404</c:v>
                </c:pt>
                <c:pt idx="3">
                  <c:v>16.014820913956363</c:v>
                </c:pt>
              </c:numCache>
            </c:numRef>
          </c:yVal>
          <c:smooth val="0"/>
          <c:extLst xmlns:c16r2="http://schemas.microsoft.com/office/drawing/2015/06/chart">
            <c:ext xmlns:c16="http://schemas.microsoft.com/office/drawing/2014/chart" uri="{C3380CC4-5D6E-409C-BE32-E72D297353CC}">
              <c16:uniqueId val="{00000000-FA6B-4B75-9E27-E02F6FF8F518}"/>
            </c:ext>
          </c:extLst>
        </c:ser>
        <c:ser>
          <c:idx val="1"/>
          <c:order val="1"/>
          <c:tx>
            <c:v>Q = 13 l/min</c:v>
          </c:tx>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'reacteur continu C, HR, Q'!$C$24:$C$27</c:f>
              <c:numCache>
                <c:formatCode>General</c:formatCode>
                <c:ptCount val="4"/>
                <c:pt idx="0">
                  <c:v>25</c:v>
                </c:pt>
                <c:pt idx="1">
                  <c:v>50</c:v>
                </c:pt>
                <c:pt idx="2">
                  <c:v>100</c:v>
                </c:pt>
                <c:pt idx="3">
                  <c:v>150</c:v>
                </c:pt>
              </c:numCache>
            </c:numRef>
          </c:xVal>
          <c:yVal>
            <c:numRef>
              <c:f>'reacteur continu C, HR, Q'!$F$24:$F$27</c:f>
              <c:numCache>
                <c:formatCode>0.00</c:formatCode>
                <c:ptCount val="4"/>
                <c:pt idx="0">
                  <c:v>77.608915906788241</c:v>
                </c:pt>
                <c:pt idx="1">
                  <c:v>51.220532849769839</c:v>
                </c:pt>
                <c:pt idx="2">
                  <c:v>35.91860241889038</c:v>
                </c:pt>
                <c:pt idx="3">
                  <c:v>24.977772838408544</c:v>
                </c:pt>
              </c:numCache>
            </c:numRef>
          </c:yVal>
          <c:smooth val="0"/>
          <c:extLst xmlns:c16r2="http://schemas.microsoft.com/office/drawing/2015/06/chart">
            <c:ext xmlns:c16="http://schemas.microsoft.com/office/drawing/2014/chart" uri="{C3380CC4-5D6E-409C-BE32-E72D297353CC}">
              <c16:uniqueId val="{00000001-FA6B-4B75-9E27-E02F6FF8F518}"/>
            </c:ext>
          </c:extLst>
        </c:ser>
        <c:ser>
          <c:idx val="2"/>
          <c:order val="2"/>
          <c:tx>
            <c:v>Q = 36 l/min</c:v>
          </c:tx>
          <c:spPr>
            <a:ln w="25400" cap="rnd">
              <a:no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'reacteur continu C, HR, Q'!$C$29:$C$32</c:f>
              <c:numCache>
                <c:formatCode>General</c:formatCode>
                <c:ptCount val="4"/>
                <c:pt idx="0">
                  <c:v>25</c:v>
                </c:pt>
                <c:pt idx="1">
                  <c:v>50</c:v>
                </c:pt>
                <c:pt idx="2">
                  <c:v>100</c:v>
                </c:pt>
                <c:pt idx="3">
                  <c:v>150</c:v>
                </c:pt>
              </c:numCache>
            </c:numRef>
          </c:xVal>
          <c:yVal>
            <c:numRef>
              <c:f>'reacteur continu C, HR, Q'!$F$29:$F$32</c:f>
              <c:numCache>
                <c:formatCode>0.00</c:formatCode>
                <c:ptCount val="4"/>
                <c:pt idx="0">
                  <c:v>30.758017492711375</c:v>
                </c:pt>
                <c:pt idx="1">
                  <c:v>23.269463145175205</c:v>
                </c:pt>
                <c:pt idx="2">
                  <c:v>13.606911447084236</c:v>
                </c:pt>
                <c:pt idx="3">
                  <c:v>10.289323553382236</c:v>
                </c:pt>
              </c:numCache>
            </c:numRef>
          </c:yVal>
          <c:smooth val="0"/>
          <c:extLst xmlns:c16r2="http://schemas.microsoft.com/office/drawing/2015/06/chart">
            <c:ext xmlns:c16="http://schemas.microsoft.com/office/drawing/2014/chart" uri="{C3380CC4-5D6E-409C-BE32-E72D297353CC}">
              <c16:uniqueId val="{00000002-FA6B-4B75-9E27-E02F6FF8F518}"/>
            </c:ext>
          </c:extLst>
        </c:ser>
        <c:dLbls>
          <c:showLegendKey val="0"/>
          <c:showVal val="0"/>
          <c:showCatName val="0"/>
          <c:showSerName val="0"/>
          <c:showPercent val="0"/>
          <c:showBubbleSize val="0"/>
        </c:dLbls>
        <c:axId val="173672704"/>
        <c:axId val="173716224"/>
      </c:scatterChart>
      <c:valAx>
        <c:axId val="1736727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800" b="0">
                    <a:solidFill>
                      <a:sysClr val="windowText" lastClr="000000"/>
                    </a:solidFill>
                    <a:latin typeface="Arial" panose="020B0604020202020204" pitchFamily="34" charset="0"/>
                    <a:cs typeface="Arial" panose="020B0604020202020204" pitchFamily="34" charset="0"/>
                  </a:rPr>
                  <a:t>C</a:t>
                </a:r>
                <a:r>
                  <a:rPr lang="fr-FR" sz="800" b="0" baseline="-25000">
                    <a:solidFill>
                      <a:sysClr val="windowText" lastClr="000000"/>
                    </a:solidFill>
                    <a:latin typeface="Arial" panose="020B0604020202020204" pitchFamily="34" charset="0"/>
                    <a:cs typeface="Arial" panose="020B0604020202020204" pitchFamily="34" charset="0"/>
                  </a:rPr>
                  <a:t>inlet</a:t>
                </a:r>
                <a:r>
                  <a:rPr lang="fr-FR" sz="800" b="0">
                    <a:solidFill>
                      <a:sysClr val="windowText" lastClr="000000"/>
                    </a:solidFill>
                    <a:latin typeface="Arial" panose="020B0604020202020204" pitchFamily="34" charset="0"/>
                    <a:cs typeface="Arial" panose="020B0604020202020204" pitchFamily="34" charset="0"/>
                  </a:rPr>
                  <a:t> (mg/m</a:t>
                </a:r>
                <a:r>
                  <a:rPr lang="fr-FR" sz="800" b="0" baseline="30000">
                    <a:solidFill>
                      <a:sysClr val="windowText" lastClr="000000"/>
                    </a:solidFill>
                    <a:latin typeface="Arial" panose="020B0604020202020204" pitchFamily="34" charset="0"/>
                    <a:cs typeface="Arial" panose="020B0604020202020204" pitchFamily="34" charset="0"/>
                  </a:rPr>
                  <a:t>3</a:t>
                </a:r>
                <a:r>
                  <a:rPr lang="fr-FR" sz="800" b="0">
                    <a:solidFill>
                      <a:sysClr val="windowText" lastClr="000000"/>
                    </a:solidFill>
                    <a:latin typeface="Arial" panose="020B0604020202020204" pitchFamily="34" charset="0"/>
                    <a:cs typeface="Arial" panose="020B0604020202020204" pitchFamily="34" charset="0"/>
                  </a:rPr>
                  <a:t>)</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73716224"/>
        <c:crosses val="autoZero"/>
        <c:crossBetween val="midCat"/>
      </c:valAx>
      <c:valAx>
        <c:axId val="173716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800" b="0">
                    <a:solidFill>
                      <a:sysClr val="windowText" lastClr="000000"/>
                    </a:solidFill>
                    <a:latin typeface="Arial" panose="020B0604020202020204" pitchFamily="34" charset="0"/>
                    <a:cs typeface="Arial" panose="020B0604020202020204" pitchFamily="34" charset="0"/>
                  </a:rPr>
                  <a:t>Removal efficiancy %</a:t>
                </a:r>
              </a:p>
            </c:rich>
          </c:tx>
          <c:overlay val="0"/>
          <c:spPr>
            <a:noFill/>
            <a:ln>
              <a:noFill/>
            </a:ln>
            <a:effectLst/>
          </c:sp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73672704"/>
        <c:crosses val="autoZero"/>
        <c:crossBetween val="midCat"/>
      </c:valAx>
      <c:spPr>
        <a:noFill/>
        <a:ln>
          <a:noFill/>
        </a:ln>
        <a:effectLst/>
      </c:spPr>
    </c:plotArea>
    <c:legend>
      <c:legendPos val="b"/>
      <c:layout>
        <c:manualLayout>
          <c:xMode val="edge"/>
          <c:yMode val="edge"/>
          <c:x val="0.71239079191534183"/>
          <c:y val="9.6048402669012434E-2"/>
          <c:w val="0.19942198706053468"/>
          <c:h val="0.1955047308459739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8EF8B-E228-48EA-85C1-930FEA41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7</Pages>
  <Words>3355</Words>
  <Characters>19495</Characters>
  <Application>Microsoft Office Word</Application>
  <DocSecurity>0</DocSecurity>
  <Lines>309</Lines>
  <Paragraphs>130</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217</cp:revision>
  <cp:lastPrinted>2020-07-03T08:13:00Z</cp:lastPrinted>
  <dcterms:created xsi:type="dcterms:W3CDTF">2020-04-26T08:07:00Z</dcterms:created>
  <dcterms:modified xsi:type="dcterms:W3CDTF">2020-08-31T13:39:00Z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