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133730">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INGENIERÍA QUÍMICA</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ACTAS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605542A6" w:rsidR="000A03B2" w:rsidRPr="00B57B36" w:rsidRDefault="0AFEEBED" w:rsidP="195154E4">
            <w:pPr>
              <w:ind w:left="-108"/>
              <w:rPr>
                <w:rFonts w:cs="Arial"/>
                <w:b/>
                <w:bCs/>
                <w:i/>
                <w:iCs/>
                <w:color w:val="000066"/>
                <w:sz w:val="22"/>
                <w:szCs w:val="22"/>
                <w:lang w:eastAsia="it-IT"/>
              </w:rPr>
            </w:pPr>
            <w:proofErr w:type="gramStart"/>
            <w:r w:rsidRPr="195154E4">
              <w:rPr>
                <w:rFonts w:cs="Arial"/>
                <w:b/>
                <w:bCs/>
                <w:i/>
                <w:iCs/>
                <w:color w:val="000066"/>
                <w:sz w:val="22"/>
                <w:szCs w:val="22"/>
                <w:lang w:eastAsia="it-IT"/>
              </w:rPr>
              <w:t>VOL. ,</w:t>
            </w:r>
            <w:proofErr w:type="gramEnd"/>
            <w:r w:rsidRPr="195154E4">
              <w:rPr>
                <w:rFonts w:cs="Arial"/>
                <w:b/>
                <w:bCs/>
                <w:i/>
                <w:iCs/>
                <w:color w:val="000066"/>
                <w:sz w:val="22"/>
                <w:szCs w:val="22"/>
                <w:lang w:eastAsia="it-IT"/>
              </w:rPr>
              <w:t xml:space="preserve"> </w:t>
            </w:r>
            <w:r w:rsidR="4FD3FB9A" w:rsidRPr="195154E4">
              <w:rPr>
                <w:rFonts w:cs="Arial"/>
                <w:b/>
                <w:bCs/>
                <w:i/>
                <w:iCs/>
                <w:color w:val="000066"/>
                <w:sz w:val="22"/>
                <w:szCs w:val="22"/>
                <w:lang w:eastAsia="it-IT"/>
              </w:rPr>
              <w:t>2026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Una publicación de</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133730">
        <w:trPr>
          <w:trHeight w:val="567"/>
          <w:jc w:val="center"/>
        </w:trPr>
        <w:tc>
          <w:tcPr>
            <w:tcW w:w="6940" w:type="dxa"/>
            <w:vMerge/>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La Asociación Italiana</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de Ingeniería Química</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Disponible en línea en www.cetjournal.it</w:t>
            </w:r>
          </w:p>
        </w:tc>
      </w:tr>
      <w:tr w:rsidR="000A03B2" w:rsidRPr="0024349C" w14:paraId="2D1B7169" w14:textId="77777777" w:rsidTr="00133730">
        <w:trPr>
          <w:trHeight w:val="68"/>
          <w:jc w:val="center"/>
        </w:trPr>
        <w:tc>
          <w:tcPr>
            <w:tcW w:w="8782" w:type="dxa"/>
            <w:gridSpan w:val="2"/>
          </w:tcPr>
          <w:p w14:paraId="7A7E1234" w14:textId="77777777" w:rsidR="00DF5187" w:rsidRPr="007A6DF8" w:rsidRDefault="00DF5187" w:rsidP="00DF5187">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 xml:space="preserve">Editores invitados: </w:t>
            </w:r>
            <w:r w:rsidRPr="004A5E57">
              <w:rPr>
                <w:rFonts w:ascii="Tahoma" w:hAnsi="Tahoma" w:cs="Tahoma"/>
                <w:color w:val="000000"/>
                <w:sz w:val="14"/>
                <w:szCs w:val="14"/>
                <w:shd w:val="clear" w:color="auto" w:fill="FFFFFF"/>
                <w:lang w:val="it-IT"/>
              </w:rPr>
              <w:t xml:space="preserve">Valerio Cozzani, Bruno Fabiano, </w:t>
            </w:r>
            <w:proofErr w:type="spellStart"/>
            <w:r w:rsidRPr="007A6DF8">
              <w:rPr>
                <w:rFonts w:ascii="Tahoma" w:hAnsi="Tahoma" w:cs="Tahoma"/>
                <w:color w:val="000000"/>
                <w:sz w:val="14"/>
                <w:szCs w:val="14"/>
                <w:shd w:val="clear" w:color="auto" w:fill="FFFFFF"/>
                <w:lang w:val="it-IT"/>
              </w:rPr>
              <w:t>Genserik</w:t>
            </w:r>
            <w:proofErr w:type="spellEnd"/>
            <w:r w:rsidRPr="007A6DF8">
              <w:rPr>
                <w:rFonts w:ascii="Tahoma" w:hAnsi="Tahoma" w:cs="Tahoma"/>
                <w:color w:val="000000"/>
                <w:sz w:val="14"/>
                <w:szCs w:val="14"/>
                <w:shd w:val="clear" w:color="auto" w:fill="FFFFFF"/>
                <w:lang w:val="it-IT"/>
              </w:rPr>
              <w:t xml:space="preserve"> </w:t>
            </w:r>
            <w:proofErr w:type="spellStart"/>
            <w:r w:rsidRPr="007A6DF8">
              <w:rPr>
                <w:rFonts w:ascii="Tahoma" w:hAnsi="Tahoma" w:cs="Tahoma"/>
                <w:color w:val="000000"/>
                <w:sz w:val="14"/>
                <w:szCs w:val="14"/>
                <w:shd w:val="clear" w:color="auto" w:fill="FFFFFF"/>
                <w:lang w:val="it-IT"/>
              </w:rPr>
              <w:t>Reniers</w:t>
            </w:r>
            <w:proofErr w:type="spellEnd"/>
          </w:p>
          <w:p w14:paraId="1B0F1814" w14:textId="518D5DDC" w:rsidR="000A03B2" w:rsidRPr="0024349C" w:rsidRDefault="00DF5187" w:rsidP="00DF5187">
            <w:pPr>
              <w:spacing w:line="140" w:lineRule="atLeast"/>
              <w:ind w:left="-107"/>
              <w:jc w:val="left"/>
              <w:rPr>
                <w:lang w:val="en-US"/>
              </w:rPr>
            </w:pPr>
            <w:r w:rsidRPr="0024349C">
              <w:rPr>
                <w:rFonts w:ascii="Tahoma" w:hAnsi="Tahoma" w:cs="Tahoma"/>
                <w:iCs/>
                <w:color w:val="333333"/>
                <w:sz w:val="14"/>
                <w:szCs w:val="14"/>
                <w:lang w:val="en-US" w:eastAsia="it-IT"/>
              </w:rPr>
              <w:t xml:space="preserve">Copyright © 2026, AIDIC Servizi </w:t>
            </w:r>
            <w:proofErr w:type="spellStart"/>
            <w:proofErr w:type="gramStart"/>
            <w:r w:rsidRPr="0024349C">
              <w:rPr>
                <w:rFonts w:ascii="Tahoma" w:hAnsi="Tahoma" w:cs="Tahoma"/>
                <w:iCs/>
                <w:color w:val="333333"/>
                <w:sz w:val="14"/>
                <w:szCs w:val="14"/>
                <w:lang w:val="en-US" w:eastAsia="it-IT"/>
              </w:rPr>
              <w:t>Srl</w:t>
            </w:r>
            <w:proofErr w:type="spellEnd"/>
            <w:r w:rsidRPr="0024349C">
              <w:rPr>
                <w:rFonts w:ascii="Tahoma" w:hAnsi="Tahoma" w:cs="Tahoma"/>
                <w:iCs/>
                <w:color w:val="333333"/>
                <w:sz w:val="14"/>
                <w:szCs w:val="14"/>
                <w:lang w:val="en-US" w:eastAsia="it-IT"/>
              </w:rPr>
              <w:t xml:space="preserve"> .</w:t>
            </w:r>
            <w:proofErr w:type="gramEnd"/>
            <w:r w:rsidRPr="0024349C">
              <w:rPr>
                <w:rFonts w:ascii="Tahoma" w:hAnsi="Tahoma" w:cs="Tahoma"/>
                <w:iCs/>
                <w:color w:val="333333"/>
                <w:sz w:val="14"/>
                <w:szCs w:val="14"/>
                <w:lang w:val="en-US" w:eastAsia="it-IT"/>
              </w:rPr>
              <w:t xml:space="preserve"> </w:t>
            </w:r>
            <w:r w:rsidRPr="0024349C">
              <w:rPr>
                <w:rFonts w:ascii="Tahoma" w:hAnsi="Tahoma" w:cs="Tahoma"/>
                <w:iCs/>
                <w:color w:val="333333"/>
                <w:sz w:val="14"/>
                <w:szCs w:val="14"/>
                <w:lang w:val="en-US" w:eastAsia="it-IT"/>
              </w:rPr>
              <w:br/>
            </w:r>
            <w:r w:rsidRPr="0024349C">
              <w:rPr>
                <w:rFonts w:ascii="Tahoma" w:hAnsi="Tahoma" w:cs="Tahoma"/>
                <w:b/>
                <w:iCs/>
                <w:color w:val="000000"/>
                <w:sz w:val="14"/>
                <w:szCs w:val="14"/>
                <w:lang w:val="en-US" w:eastAsia="it-IT"/>
              </w:rPr>
              <w:t>ISBN</w:t>
            </w:r>
            <w:r w:rsidRPr="0024349C">
              <w:rPr>
                <w:rFonts w:ascii="Tahoma" w:hAnsi="Tahoma" w:cs="Tahoma"/>
                <w:iCs/>
                <w:color w:val="000000"/>
                <w:sz w:val="14"/>
                <w:szCs w:val="14"/>
                <w:lang w:val="en-US" w:eastAsia="it-IT"/>
              </w:rPr>
              <w:t xml:space="preserve"> </w:t>
            </w:r>
            <w:r w:rsidRPr="0024349C">
              <w:rPr>
                <w:rFonts w:ascii="Tahoma" w:hAnsi="Tahoma" w:cs="Tahoma"/>
                <w:sz w:val="14"/>
                <w:szCs w:val="14"/>
                <w:lang w:val="en-US"/>
              </w:rPr>
              <w:t>979-12-81206-xx-</w:t>
            </w:r>
            <w:proofErr w:type="gramStart"/>
            <w:r w:rsidRPr="0024349C">
              <w:rPr>
                <w:rFonts w:ascii="Tahoma" w:hAnsi="Tahoma" w:cs="Tahoma"/>
                <w:sz w:val="14"/>
                <w:szCs w:val="14"/>
                <w:lang w:val="en-US"/>
              </w:rPr>
              <w:t xml:space="preserve">x </w:t>
            </w:r>
            <w:r w:rsidRPr="0024349C">
              <w:rPr>
                <w:rFonts w:ascii="Tahoma" w:hAnsi="Tahoma" w:cs="Tahoma"/>
                <w:iCs/>
                <w:color w:val="333333"/>
                <w:sz w:val="14"/>
                <w:szCs w:val="14"/>
                <w:lang w:val="en-US" w:eastAsia="it-IT"/>
              </w:rPr>
              <w:t>;</w:t>
            </w:r>
            <w:proofErr w:type="gramEnd"/>
            <w:r w:rsidRPr="0024349C">
              <w:rPr>
                <w:rFonts w:ascii="Tahoma" w:hAnsi="Tahoma" w:cs="Tahoma"/>
                <w:iCs/>
                <w:color w:val="333333"/>
                <w:sz w:val="14"/>
                <w:szCs w:val="14"/>
                <w:lang w:val="en-US" w:eastAsia="it-IT"/>
              </w:rPr>
              <w:t xml:space="preserve"> </w:t>
            </w:r>
            <w:r w:rsidRPr="0024349C">
              <w:rPr>
                <w:rFonts w:ascii="Tahoma" w:hAnsi="Tahoma" w:cs="Tahoma"/>
                <w:b/>
                <w:iCs/>
                <w:color w:val="333333"/>
                <w:sz w:val="14"/>
                <w:szCs w:val="14"/>
                <w:lang w:val="en-US" w:eastAsia="it-IT"/>
              </w:rPr>
              <w:t xml:space="preserve">ISSN </w:t>
            </w:r>
            <w:r w:rsidRPr="0024349C">
              <w:rPr>
                <w:rFonts w:ascii="Tahoma" w:hAnsi="Tahoma" w:cs="Tahoma"/>
                <w:iCs/>
                <w:color w:val="333333"/>
                <w:sz w:val="14"/>
                <w:szCs w:val="14"/>
                <w:lang w:val="en-US" w:eastAsia="it-IT"/>
              </w:rPr>
              <w:t>2283-9216</w:t>
            </w:r>
          </w:p>
        </w:tc>
      </w:tr>
    </w:tbl>
    <w:p w14:paraId="6FF5AE5B" w14:textId="7A9B0378" w:rsidR="00133730" w:rsidRPr="00CE74F7" w:rsidRDefault="00133730" w:rsidP="00133730">
      <w:pPr>
        <w:spacing w:before="480" w:after="120"/>
        <w:jc w:val="center"/>
        <w:rPr>
          <w:rFonts w:eastAsia="Arial" w:cs="Arial"/>
          <w:noProof/>
          <w:sz w:val="32"/>
          <w:szCs w:val="32"/>
          <w:lang w:val="en-US"/>
        </w:rPr>
      </w:pPr>
      <w:r w:rsidRPr="00CE74F7">
        <w:rPr>
          <w:rFonts w:eastAsia="Arial" w:cs="Arial"/>
          <w:noProof/>
          <w:sz w:val="32"/>
          <w:szCs w:val="32"/>
          <w:lang w:val="en-US"/>
        </w:rPr>
        <w:t xml:space="preserve">Hazard </w:t>
      </w:r>
      <w:r>
        <w:rPr>
          <w:rFonts w:eastAsia="Arial" w:cs="Arial"/>
          <w:noProof/>
          <w:sz w:val="32"/>
          <w:szCs w:val="32"/>
          <w:lang w:val="en-US"/>
        </w:rPr>
        <w:t>I</w:t>
      </w:r>
      <w:r w:rsidRPr="00CE74F7">
        <w:rPr>
          <w:rFonts w:eastAsia="Arial" w:cs="Arial"/>
          <w:noProof/>
          <w:sz w:val="32"/>
          <w:szCs w:val="32"/>
          <w:lang w:val="en-US"/>
        </w:rPr>
        <w:t xml:space="preserve">dentification, </w:t>
      </w:r>
      <w:r>
        <w:rPr>
          <w:rFonts w:eastAsia="Arial" w:cs="Arial"/>
          <w:noProof/>
          <w:sz w:val="32"/>
          <w:szCs w:val="32"/>
          <w:lang w:val="en-US"/>
        </w:rPr>
        <w:t>Ri</w:t>
      </w:r>
      <w:r w:rsidRPr="00CE74F7">
        <w:rPr>
          <w:rFonts w:eastAsia="Arial" w:cs="Arial"/>
          <w:noProof/>
          <w:sz w:val="32"/>
          <w:szCs w:val="32"/>
          <w:lang w:val="en-US"/>
        </w:rPr>
        <w:t xml:space="preserve">sk </w:t>
      </w:r>
      <w:r>
        <w:rPr>
          <w:rFonts w:eastAsia="Arial" w:cs="Arial"/>
          <w:noProof/>
          <w:sz w:val="32"/>
          <w:szCs w:val="32"/>
          <w:lang w:val="en-US"/>
        </w:rPr>
        <w:t>A</w:t>
      </w:r>
      <w:r w:rsidRPr="00CE74F7">
        <w:rPr>
          <w:rFonts w:eastAsia="Arial" w:cs="Arial"/>
          <w:noProof/>
          <w:sz w:val="32"/>
          <w:szCs w:val="32"/>
          <w:lang w:val="en-US"/>
        </w:rPr>
        <w:t xml:space="preserve">ssessment, and </w:t>
      </w:r>
      <w:r>
        <w:rPr>
          <w:rFonts w:eastAsia="Arial" w:cs="Arial"/>
          <w:noProof/>
          <w:sz w:val="32"/>
          <w:szCs w:val="32"/>
          <w:lang w:val="en-US"/>
        </w:rPr>
        <w:t>C</w:t>
      </w:r>
      <w:r w:rsidRPr="00CE74F7">
        <w:rPr>
          <w:rFonts w:eastAsia="Arial" w:cs="Arial"/>
          <w:noProof/>
          <w:sz w:val="32"/>
          <w:szCs w:val="32"/>
          <w:lang w:val="en-US"/>
        </w:rPr>
        <w:t xml:space="preserve">ontrol </w:t>
      </w:r>
      <w:r>
        <w:rPr>
          <w:rFonts w:eastAsia="Arial" w:cs="Arial"/>
          <w:noProof/>
          <w:sz w:val="32"/>
          <w:szCs w:val="32"/>
          <w:lang w:val="en-US"/>
        </w:rPr>
        <w:t>M</w:t>
      </w:r>
      <w:r w:rsidRPr="00CE74F7">
        <w:rPr>
          <w:rFonts w:eastAsia="Arial" w:cs="Arial"/>
          <w:noProof/>
          <w:sz w:val="32"/>
          <w:szCs w:val="32"/>
          <w:lang w:val="en-US"/>
        </w:rPr>
        <w:t xml:space="preserve">easures in </w:t>
      </w:r>
      <w:r>
        <w:rPr>
          <w:rFonts w:eastAsia="Arial" w:cs="Arial"/>
          <w:noProof/>
          <w:sz w:val="32"/>
          <w:szCs w:val="32"/>
          <w:lang w:val="en-US"/>
        </w:rPr>
        <w:t>I</w:t>
      </w:r>
      <w:r w:rsidRPr="00CE74F7">
        <w:rPr>
          <w:rFonts w:eastAsia="Arial" w:cs="Arial"/>
          <w:noProof/>
          <w:sz w:val="32"/>
          <w:szCs w:val="32"/>
          <w:lang w:val="en-US"/>
        </w:rPr>
        <w:t xml:space="preserve">ndustrial </w:t>
      </w:r>
      <w:r>
        <w:rPr>
          <w:rFonts w:eastAsia="Arial" w:cs="Arial"/>
          <w:noProof/>
          <w:sz w:val="32"/>
          <w:szCs w:val="32"/>
          <w:lang w:val="en-US"/>
        </w:rPr>
        <w:t>S</w:t>
      </w:r>
      <w:r w:rsidRPr="00CE74F7">
        <w:rPr>
          <w:rFonts w:eastAsia="Arial" w:cs="Arial"/>
          <w:noProof/>
          <w:sz w:val="32"/>
          <w:szCs w:val="32"/>
          <w:lang w:val="en-US"/>
        </w:rPr>
        <w:t xml:space="preserve">ystems: </w:t>
      </w:r>
      <w:r>
        <w:rPr>
          <w:rFonts w:eastAsia="Arial" w:cs="Arial"/>
          <w:noProof/>
          <w:sz w:val="32"/>
          <w:szCs w:val="32"/>
          <w:lang w:val="en-US"/>
        </w:rPr>
        <w:t>P</w:t>
      </w:r>
      <w:r w:rsidRPr="00CE74F7">
        <w:rPr>
          <w:rFonts w:eastAsia="Arial" w:cs="Arial"/>
          <w:noProof/>
          <w:sz w:val="32"/>
          <w:szCs w:val="32"/>
          <w:lang w:val="en-US"/>
        </w:rPr>
        <w:t xml:space="preserve">rocess </w:t>
      </w:r>
      <w:r>
        <w:rPr>
          <w:rFonts w:eastAsia="Arial" w:cs="Arial"/>
          <w:noProof/>
          <w:sz w:val="32"/>
          <w:szCs w:val="32"/>
          <w:lang w:val="en-US"/>
        </w:rPr>
        <w:t>S</w:t>
      </w:r>
      <w:r w:rsidRPr="00CE74F7">
        <w:rPr>
          <w:rFonts w:eastAsia="Arial" w:cs="Arial"/>
          <w:noProof/>
          <w:sz w:val="32"/>
          <w:szCs w:val="32"/>
          <w:lang w:val="en-US"/>
        </w:rPr>
        <w:t xml:space="preserve">afety in the California </w:t>
      </w:r>
      <w:r>
        <w:rPr>
          <w:rFonts w:eastAsia="Arial" w:cs="Arial"/>
          <w:noProof/>
          <w:sz w:val="32"/>
          <w:szCs w:val="32"/>
          <w:lang w:val="en-US"/>
        </w:rPr>
        <w:t>C</w:t>
      </w:r>
      <w:r w:rsidRPr="00CE74F7">
        <w:rPr>
          <w:rFonts w:eastAsia="Arial" w:cs="Arial"/>
          <w:noProof/>
          <w:sz w:val="32"/>
          <w:szCs w:val="32"/>
          <w:lang w:val="en-US"/>
        </w:rPr>
        <w:t xml:space="preserve">orn </w:t>
      </w:r>
      <w:r>
        <w:rPr>
          <w:rFonts w:eastAsia="Arial" w:cs="Arial"/>
          <w:noProof/>
          <w:sz w:val="32"/>
          <w:szCs w:val="32"/>
          <w:lang w:val="en-US"/>
        </w:rPr>
        <w:t>C</w:t>
      </w:r>
      <w:r w:rsidRPr="00CE74F7">
        <w:rPr>
          <w:rFonts w:eastAsia="Arial" w:cs="Arial"/>
          <w:noProof/>
          <w:sz w:val="32"/>
          <w:szCs w:val="32"/>
          <w:lang w:val="en-US"/>
        </w:rPr>
        <w:t xml:space="preserve">hip </w:t>
      </w:r>
      <w:r>
        <w:rPr>
          <w:rFonts w:eastAsia="Arial" w:cs="Arial"/>
          <w:noProof/>
          <w:sz w:val="32"/>
          <w:szCs w:val="32"/>
          <w:lang w:val="en-US"/>
        </w:rPr>
        <w:t>I</w:t>
      </w:r>
      <w:r w:rsidRPr="00CE74F7">
        <w:rPr>
          <w:rFonts w:eastAsia="Arial" w:cs="Arial"/>
          <w:noProof/>
          <w:sz w:val="32"/>
          <w:szCs w:val="32"/>
          <w:lang w:val="en-US"/>
        </w:rPr>
        <w:t>ndustry</w:t>
      </w:r>
    </w:p>
    <w:p w14:paraId="605D091F" w14:textId="77777777" w:rsidR="00DF5187" w:rsidRPr="000D1661" w:rsidRDefault="00DF5187" w:rsidP="00DF5187">
      <w:pPr>
        <w:pStyle w:val="CETAuthors"/>
        <w:rPr>
          <w:rStyle w:val="normaltextrun"/>
          <w:rFonts w:ascii="Arial" w:eastAsia="Arial" w:hAnsi="Arial" w:cs="Arial"/>
          <w:color w:val="000000" w:themeColor="text1"/>
          <w:sz w:val="24"/>
          <w:szCs w:val="24"/>
          <w:vertAlign w:val="superscript"/>
          <w:lang w:val="es-MX"/>
        </w:rPr>
      </w:pPr>
      <w:r w:rsidRPr="000D1661">
        <w:rPr>
          <w:rFonts w:eastAsia="Arial"/>
          <w:lang w:val="es-MX"/>
        </w:rPr>
        <w:t xml:space="preserve">Gloria O. Bustamante Cárdenas </w:t>
      </w:r>
      <w:r w:rsidRPr="000D1661">
        <w:rPr>
          <w:rFonts w:eastAsia="Arial"/>
          <w:vertAlign w:val="superscript"/>
          <w:lang w:val="es-MX"/>
        </w:rPr>
        <w:t xml:space="preserve">a </w:t>
      </w:r>
      <w:r w:rsidRPr="000D1661">
        <w:rPr>
          <w:rFonts w:eastAsia="Arial"/>
          <w:lang w:val="es-MX"/>
        </w:rPr>
        <w:t xml:space="preserve">, Milthon Morales-Miranda </w:t>
      </w:r>
      <w:r w:rsidRPr="000D1661">
        <w:rPr>
          <w:rFonts w:eastAsia="Arial"/>
          <w:vertAlign w:val="superscript"/>
          <w:lang w:val="es-MX"/>
        </w:rPr>
        <w:t xml:space="preserve">a* </w:t>
      </w:r>
      <w:r>
        <w:rPr>
          <w:rFonts w:eastAsia="Arial"/>
          <w:lang w:val="es-MX"/>
        </w:rPr>
        <w:t xml:space="preserve">, Gustavo A. Espinoza-Calderón </w:t>
      </w:r>
      <w:r w:rsidRPr="000D1661">
        <w:rPr>
          <w:rFonts w:eastAsia="Arial"/>
          <w:vertAlign w:val="superscript"/>
          <w:lang w:val="es-MX"/>
        </w:rPr>
        <w:t>a</w:t>
      </w:r>
    </w:p>
    <w:p w14:paraId="2F8C06A6" w14:textId="5738DF50" w:rsidR="00DF5187" w:rsidRPr="0024349C" w:rsidRDefault="00DF5187" w:rsidP="00DF5187">
      <w:pPr>
        <w:tabs>
          <w:tab w:val="clear" w:pos="7100"/>
        </w:tabs>
        <w:spacing w:line="240" w:lineRule="auto"/>
        <w:jc w:val="left"/>
        <w:rPr>
          <w:rFonts w:eastAsia="Arial" w:cs="Arial"/>
          <w:noProof/>
          <w:color w:val="000000" w:themeColor="text1"/>
          <w:sz w:val="16"/>
          <w:szCs w:val="16"/>
          <w:lang w:val="es-US"/>
        </w:rPr>
      </w:pPr>
      <w:r w:rsidRPr="0024349C">
        <w:rPr>
          <w:rStyle w:val="normaltextrun"/>
          <w:rFonts w:ascii="Arial" w:eastAsia="Arial" w:hAnsi="Arial" w:cs="Arial"/>
          <w:noProof/>
          <w:color w:val="000000" w:themeColor="text1"/>
          <w:sz w:val="16"/>
          <w:szCs w:val="16"/>
          <w:lang w:val="es-US"/>
        </w:rPr>
        <w:t xml:space="preserve">a </w:t>
      </w:r>
      <w:bookmarkStart w:id="0" w:name="_Hlk219321755"/>
      <w:r w:rsidRPr="0024349C">
        <w:rPr>
          <w:rStyle w:val="CETAddressCarattere"/>
          <w:rFonts w:eastAsia="Arial" w:cs="Arial"/>
          <w:color w:val="000000" w:themeColor="text1"/>
          <w:szCs w:val="16"/>
          <w:lang w:val="es-US"/>
        </w:rPr>
        <w:t>Facultad de Ciencias Agr</w:t>
      </w:r>
      <w:r w:rsidR="00133730">
        <w:rPr>
          <w:rStyle w:val="CETAddressCarattere"/>
          <w:rFonts w:eastAsia="Arial" w:cs="Arial"/>
          <w:color w:val="000000" w:themeColor="text1"/>
          <w:szCs w:val="16"/>
          <w:lang w:val="es-US"/>
        </w:rPr>
        <w:t>arias</w:t>
      </w:r>
      <w:r w:rsidRPr="0024349C">
        <w:rPr>
          <w:rStyle w:val="CETAddressCarattere"/>
          <w:rFonts w:eastAsia="Arial" w:cs="Arial"/>
          <w:color w:val="000000" w:themeColor="text1"/>
          <w:szCs w:val="16"/>
          <w:lang w:val="es-US"/>
        </w:rPr>
        <w:t xml:space="preserve">, Universidad Nacional de Huancavelica, Huancavelica, Perú </w:t>
      </w:r>
      <w:bookmarkEnd w:id="0"/>
      <w:r w:rsidRPr="0024349C">
        <w:rPr>
          <w:rStyle w:val="CETAddressCarattere"/>
          <w:rFonts w:eastAsia="Arial" w:cs="Arial"/>
          <w:color w:val="000000" w:themeColor="text1"/>
          <w:szCs w:val="16"/>
          <w:lang w:val="es-US"/>
        </w:rPr>
        <w:t>.</w:t>
      </w:r>
      <w:r w:rsidRPr="0024349C">
        <w:rPr>
          <w:rStyle w:val="normaltextrun"/>
          <w:rFonts w:ascii="Arial" w:eastAsia="Arial" w:hAnsi="Arial" w:cs="Arial"/>
          <w:noProof/>
          <w:color w:val="000000" w:themeColor="text1"/>
          <w:sz w:val="16"/>
          <w:szCs w:val="16"/>
          <w:lang w:val="es-US"/>
        </w:rPr>
        <w:t> </w:t>
      </w:r>
      <w:r w:rsidRPr="0024349C">
        <w:rPr>
          <w:rStyle w:val="eop"/>
          <w:rFonts w:ascii="Arial" w:eastAsia="Arial" w:hAnsi="Arial" w:cs="Arial"/>
          <w:noProof/>
          <w:color w:val="000000" w:themeColor="text1"/>
          <w:sz w:val="16"/>
          <w:szCs w:val="16"/>
          <w:lang w:val="es-US"/>
        </w:rPr>
        <w:t> </w:t>
      </w:r>
    </w:p>
    <w:p w14:paraId="29E7D411" w14:textId="77777777" w:rsidR="00DF5187" w:rsidRPr="0024349C" w:rsidRDefault="00DF5187" w:rsidP="00DF5187">
      <w:pPr>
        <w:keepNext/>
        <w:spacing w:after="240"/>
        <w:rPr>
          <w:rFonts w:eastAsia="Arial" w:cs="Arial"/>
          <w:noProof/>
          <w:lang w:val="es-US"/>
        </w:rPr>
      </w:pPr>
      <w:hyperlink r:id="rId10">
        <w:r w:rsidRPr="0024349C">
          <w:rPr>
            <w:rStyle w:val="Hipervnculo"/>
            <w:rFonts w:eastAsia="Arial" w:cs="Arial"/>
            <w:noProof/>
            <w:color w:val="auto"/>
            <w:sz w:val="16"/>
            <w:szCs w:val="16"/>
            <w:u w:val="none"/>
            <w:lang w:val="es-US"/>
          </w:rPr>
          <w:t>*</w:t>
        </w:r>
      </w:hyperlink>
      <w:hyperlink r:id="rId11">
        <w:r w:rsidRPr="000D1661">
          <w:t xml:space="preserve"> </w:t>
        </w:r>
      </w:hyperlink>
      <w:hyperlink r:id="rId12">
        <w:r w:rsidRPr="000D1661">
          <w:rPr>
            <w:sz w:val="16"/>
            <w:szCs w:val="18"/>
          </w:rPr>
          <w:t>milthon.morales@unh.e</w:t>
        </w:r>
        <w:r w:rsidRPr="000D1661">
          <w:rPr>
            <w:sz w:val="16"/>
            <w:szCs w:val="18"/>
          </w:rPr>
          <w:t>d</w:t>
        </w:r>
        <w:r w:rsidRPr="000D1661">
          <w:rPr>
            <w:sz w:val="16"/>
            <w:szCs w:val="18"/>
          </w:rPr>
          <w:t>u.pe</w:t>
        </w:r>
      </w:hyperlink>
      <w:hyperlink r:id="rId13">
        <w:r w:rsidRPr="0024349C">
          <w:rPr>
            <w:rStyle w:val="Hipervnculo"/>
            <w:rFonts w:eastAsia="Arial" w:cs="Arial"/>
            <w:noProof/>
            <w:color w:val="auto"/>
            <w:sz w:val="16"/>
            <w:szCs w:val="16"/>
            <w:u w:val="none"/>
            <w:lang w:val="es-US"/>
          </w:rPr>
          <w:t>​</w:t>
        </w:r>
      </w:hyperlink>
      <w:hyperlink r:id="rId14">
        <w:r w:rsidRPr="0024349C">
          <w:rPr>
            <w:rStyle w:val="Hipervnculo"/>
            <w:rFonts w:eastAsia="Arial" w:cs="Arial"/>
            <w:noProof/>
            <w:color w:val="auto"/>
            <w:sz w:val="16"/>
            <w:szCs w:val="16"/>
            <w:u w:val="none"/>
            <w:lang w:val="es-US"/>
          </w:rPr>
          <w:t xml:space="preserve"> </w:t>
        </w:r>
      </w:hyperlink>
      <w:r w:rsidRPr="0024349C">
        <w:rPr>
          <w:rFonts w:eastAsia="Arial" w:cs="Arial"/>
          <w:noProof/>
          <w:lang w:val="es-US"/>
        </w:rPr>
        <w:t xml:space="preserve"> </w:t>
      </w:r>
    </w:p>
    <w:p w14:paraId="527B8572" w14:textId="39141207" w:rsidR="00133730" w:rsidRPr="00133730" w:rsidRDefault="00133730" w:rsidP="00133730">
      <w:pPr>
        <w:pStyle w:val="CETBodytext"/>
        <w:rPr>
          <w:rFonts w:eastAsia="Arial"/>
        </w:rPr>
      </w:pPr>
      <w:proofErr w:type="spellStart"/>
      <w:r w:rsidRPr="00133730">
        <w:t>The</w:t>
      </w:r>
      <w:proofErr w:type="spellEnd"/>
      <w:r w:rsidRPr="00133730">
        <w:t xml:space="preserve"> International </w:t>
      </w:r>
      <w:proofErr w:type="spellStart"/>
      <w:r w:rsidRPr="00133730">
        <w:t>Labour</w:t>
      </w:r>
      <w:proofErr w:type="spellEnd"/>
      <w:r w:rsidRPr="00133730">
        <w:t xml:space="preserve"> </w:t>
      </w:r>
      <w:proofErr w:type="spellStart"/>
      <w:r w:rsidRPr="00133730">
        <w:t>Organization</w:t>
      </w:r>
      <w:proofErr w:type="spellEnd"/>
      <w:r w:rsidRPr="00133730">
        <w:t xml:space="preserve"> (ILO) </w:t>
      </w:r>
      <w:proofErr w:type="spellStart"/>
      <w:r w:rsidRPr="00133730">
        <w:t>reports</w:t>
      </w:r>
      <w:proofErr w:type="spellEnd"/>
      <w:r w:rsidRPr="00133730">
        <w:t xml:space="preserve"> </w:t>
      </w:r>
      <w:proofErr w:type="spellStart"/>
      <w:r w:rsidRPr="00133730">
        <w:t>that</w:t>
      </w:r>
      <w:proofErr w:type="spellEnd"/>
      <w:r w:rsidRPr="00133730">
        <w:t xml:space="preserve"> 2.3 </w:t>
      </w:r>
      <w:proofErr w:type="spellStart"/>
      <w:r w:rsidRPr="00133730">
        <w:t>million</w:t>
      </w:r>
      <w:proofErr w:type="spellEnd"/>
      <w:r w:rsidRPr="00133730">
        <w:t xml:space="preserve"> </w:t>
      </w:r>
      <w:proofErr w:type="spellStart"/>
      <w:r w:rsidRPr="00133730">
        <w:t>people</w:t>
      </w:r>
      <w:proofErr w:type="spellEnd"/>
      <w:r w:rsidRPr="00133730">
        <w:t xml:space="preserve"> die </w:t>
      </w:r>
      <w:proofErr w:type="spellStart"/>
      <w:r w:rsidRPr="00133730">
        <w:t>each</w:t>
      </w:r>
      <w:proofErr w:type="spellEnd"/>
      <w:r w:rsidRPr="00133730">
        <w:t xml:space="preserve"> </w:t>
      </w:r>
      <w:proofErr w:type="spellStart"/>
      <w:r w:rsidRPr="00133730">
        <w:t>year</w:t>
      </w:r>
      <w:proofErr w:type="spellEnd"/>
      <w:r w:rsidRPr="00133730">
        <w:t xml:space="preserve"> </w:t>
      </w:r>
      <w:proofErr w:type="spellStart"/>
      <w:r w:rsidRPr="00133730">
        <w:t>from</w:t>
      </w:r>
      <w:proofErr w:type="spellEnd"/>
      <w:r w:rsidRPr="00133730">
        <w:t xml:space="preserve"> </w:t>
      </w:r>
      <w:proofErr w:type="spellStart"/>
      <w:r w:rsidRPr="00133730">
        <w:t>work-related</w:t>
      </w:r>
      <w:proofErr w:type="spellEnd"/>
      <w:r w:rsidRPr="00133730">
        <w:t xml:space="preserve"> </w:t>
      </w:r>
      <w:proofErr w:type="spellStart"/>
      <w:r w:rsidRPr="00133730">
        <w:t>illnesses</w:t>
      </w:r>
      <w:proofErr w:type="spellEnd"/>
      <w:r w:rsidRPr="00133730">
        <w:t xml:space="preserve"> </w:t>
      </w:r>
      <w:proofErr w:type="spellStart"/>
      <w:r w:rsidRPr="00133730">
        <w:t>or</w:t>
      </w:r>
      <w:proofErr w:type="spellEnd"/>
      <w:r w:rsidRPr="00133730">
        <w:t xml:space="preserve"> </w:t>
      </w:r>
      <w:proofErr w:type="spellStart"/>
      <w:r w:rsidRPr="00133730">
        <w:t>accidents</w:t>
      </w:r>
      <w:proofErr w:type="spellEnd"/>
      <w:r w:rsidRPr="00133730">
        <w:t xml:space="preserve">. </w:t>
      </w:r>
      <w:proofErr w:type="spellStart"/>
      <w:r w:rsidRPr="00133730">
        <w:t>These</w:t>
      </w:r>
      <w:proofErr w:type="spellEnd"/>
      <w:r w:rsidRPr="00133730">
        <w:t xml:space="preserve"> </w:t>
      </w:r>
      <w:proofErr w:type="spellStart"/>
      <w:r w:rsidRPr="00133730">
        <w:t>incidents</w:t>
      </w:r>
      <w:proofErr w:type="spellEnd"/>
      <w:r w:rsidRPr="00133730">
        <w:t xml:space="preserve"> </w:t>
      </w:r>
      <w:proofErr w:type="spellStart"/>
      <w:r w:rsidRPr="00133730">
        <w:t>result</w:t>
      </w:r>
      <w:proofErr w:type="spellEnd"/>
      <w:r w:rsidRPr="00133730">
        <w:t xml:space="preserve"> in </w:t>
      </w:r>
      <w:proofErr w:type="spellStart"/>
      <w:r w:rsidRPr="00133730">
        <w:t>hospitalizations</w:t>
      </w:r>
      <w:proofErr w:type="spellEnd"/>
      <w:r w:rsidRPr="00133730">
        <w:t xml:space="preserve"> and </w:t>
      </w:r>
      <w:proofErr w:type="spellStart"/>
      <w:r w:rsidRPr="00133730">
        <w:t>prolonged</w:t>
      </w:r>
      <w:proofErr w:type="spellEnd"/>
      <w:r w:rsidRPr="00133730">
        <w:t xml:space="preserve"> </w:t>
      </w:r>
      <w:proofErr w:type="spellStart"/>
      <w:r w:rsidRPr="00133730">
        <w:t>absences</w:t>
      </w:r>
      <w:proofErr w:type="spellEnd"/>
      <w:r w:rsidRPr="00133730">
        <w:t xml:space="preserve"> </w:t>
      </w:r>
      <w:proofErr w:type="spellStart"/>
      <w:r w:rsidRPr="00133730">
        <w:t>from</w:t>
      </w:r>
      <w:proofErr w:type="spellEnd"/>
      <w:r w:rsidRPr="00133730">
        <w:t xml:space="preserve"> </w:t>
      </w:r>
      <w:proofErr w:type="spellStart"/>
      <w:r w:rsidRPr="00133730">
        <w:t>work</w:t>
      </w:r>
      <w:proofErr w:type="spellEnd"/>
      <w:r w:rsidRPr="00133730">
        <w:t xml:space="preserve">. </w:t>
      </w:r>
      <w:proofErr w:type="spellStart"/>
      <w:r w:rsidRPr="00133730">
        <w:t>It</w:t>
      </w:r>
      <w:proofErr w:type="spellEnd"/>
      <w:r w:rsidRPr="00133730">
        <w:t xml:space="preserve"> </w:t>
      </w:r>
      <w:proofErr w:type="spellStart"/>
      <w:r w:rsidRPr="00133730">
        <w:t>is</w:t>
      </w:r>
      <w:proofErr w:type="spellEnd"/>
      <w:r w:rsidRPr="00133730">
        <w:t xml:space="preserve"> </w:t>
      </w:r>
      <w:proofErr w:type="spellStart"/>
      <w:r w:rsidRPr="00133730">
        <w:t>estimated</w:t>
      </w:r>
      <w:proofErr w:type="spellEnd"/>
      <w:r w:rsidRPr="00133730">
        <w:t xml:space="preserve"> </w:t>
      </w:r>
      <w:proofErr w:type="spellStart"/>
      <w:r w:rsidRPr="00133730">
        <w:t>that</w:t>
      </w:r>
      <w:proofErr w:type="spellEnd"/>
      <w:r w:rsidRPr="00133730">
        <w:t xml:space="preserve"> in </w:t>
      </w:r>
      <w:proofErr w:type="spellStart"/>
      <w:r w:rsidRPr="00133730">
        <w:t>the</w:t>
      </w:r>
      <w:proofErr w:type="spellEnd"/>
      <w:r w:rsidRPr="00133730">
        <w:t xml:space="preserve"> </w:t>
      </w:r>
      <w:proofErr w:type="spellStart"/>
      <w:r w:rsidRPr="00133730">
        <w:t>United</w:t>
      </w:r>
      <w:proofErr w:type="spellEnd"/>
      <w:r w:rsidRPr="00133730">
        <w:t xml:space="preserve"> </w:t>
      </w:r>
      <w:proofErr w:type="spellStart"/>
      <w:r w:rsidRPr="00133730">
        <w:t>States</w:t>
      </w:r>
      <w:proofErr w:type="spellEnd"/>
      <w:r w:rsidRPr="00133730">
        <w:t xml:space="preserve">, </w:t>
      </w:r>
      <w:proofErr w:type="spellStart"/>
      <w:r w:rsidRPr="00133730">
        <w:t>the</w:t>
      </w:r>
      <w:proofErr w:type="spellEnd"/>
      <w:r w:rsidRPr="00133730">
        <w:t xml:space="preserve"> </w:t>
      </w:r>
      <w:proofErr w:type="spellStart"/>
      <w:r w:rsidRPr="00133730">
        <w:t>cost</w:t>
      </w:r>
      <w:proofErr w:type="spellEnd"/>
      <w:r w:rsidRPr="00133730">
        <w:t xml:space="preserve"> </w:t>
      </w:r>
      <w:proofErr w:type="spellStart"/>
      <w:r w:rsidRPr="00133730">
        <w:t>of</w:t>
      </w:r>
      <w:proofErr w:type="spellEnd"/>
      <w:r w:rsidRPr="00133730">
        <w:t xml:space="preserve"> </w:t>
      </w:r>
      <w:proofErr w:type="spellStart"/>
      <w:r w:rsidRPr="00133730">
        <w:t>these</w:t>
      </w:r>
      <w:proofErr w:type="spellEnd"/>
      <w:r w:rsidRPr="00133730">
        <w:t xml:space="preserve"> </w:t>
      </w:r>
      <w:proofErr w:type="spellStart"/>
      <w:r w:rsidRPr="00133730">
        <w:t>problems</w:t>
      </w:r>
      <w:proofErr w:type="spellEnd"/>
      <w:r w:rsidRPr="00133730">
        <w:t xml:space="preserve"> </w:t>
      </w:r>
      <w:proofErr w:type="spellStart"/>
      <w:r w:rsidRPr="00133730">
        <w:t>represents</w:t>
      </w:r>
      <w:proofErr w:type="spellEnd"/>
      <w:r w:rsidRPr="00133730">
        <w:t xml:space="preserve"> 4% </w:t>
      </w:r>
      <w:proofErr w:type="spellStart"/>
      <w:r w:rsidRPr="00133730">
        <w:t>of</w:t>
      </w:r>
      <w:proofErr w:type="spellEnd"/>
      <w:r w:rsidRPr="00133730">
        <w:t xml:space="preserve"> </w:t>
      </w:r>
      <w:proofErr w:type="spellStart"/>
      <w:r w:rsidRPr="00133730">
        <w:t>the</w:t>
      </w:r>
      <w:proofErr w:type="spellEnd"/>
      <w:r w:rsidRPr="00133730">
        <w:t xml:space="preserve"> </w:t>
      </w:r>
      <w:proofErr w:type="spellStart"/>
      <w:r w:rsidRPr="00133730">
        <w:t>annual</w:t>
      </w:r>
      <w:proofErr w:type="spellEnd"/>
      <w:r w:rsidRPr="00133730">
        <w:t xml:space="preserve"> global </w:t>
      </w:r>
      <w:proofErr w:type="spellStart"/>
      <w:r w:rsidRPr="00133730">
        <w:t>gross</w:t>
      </w:r>
      <w:proofErr w:type="spellEnd"/>
      <w:r w:rsidRPr="00133730">
        <w:t xml:space="preserve"> </w:t>
      </w:r>
      <w:proofErr w:type="spellStart"/>
      <w:r w:rsidRPr="00133730">
        <w:t>domestic</w:t>
      </w:r>
      <w:proofErr w:type="spellEnd"/>
      <w:r w:rsidRPr="00133730">
        <w:t xml:space="preserve"> </w:t>
      </w:r>
      <w:proofErr w:type="spellStart"/>
      <w:r w:rsidRPr="00133730">
        <w:t>product</w:t>
      </w:r>
      <w:proofErr w:type="spellEnd"/>
      <w:r w:rsidRPr="00133730">
        <w:t xml:space="preserve">. </w:t>
      </w:r>
      <w:proofErr w:type="spellStart"/>
      <w:r w:rsidRPr="00133730">
        <w:t>This</w:t>
      </w:r>
      <w:proofErr w:type="spellEnd"/>
      <w:r w:rsidRPr="00133730">
        <w:t xml:space="preserve"> </w:t>
      </w:r>
      <w:proofErr w:type="spellStart"/>
      <w:r w:rsidRPr="00133730">
        <w:t>study</w:t>
      </w:r>
      <w:proofErr w:type="spellEnd"/>
      <w:r w:rsidRPr="00133730">
        <w:t xml:space="preserve"> </w:t>
      </w:r>
      <w:proofErr w:type="spellStart"/>
      <w:r w:rsidRPr="00133730">
        <w:t>focused</w:t>
      </w:r>
      <w:proofErr w:type="spellEnd"/>
      <w:r w:rsidRPr="00133730">
        <w:t xml:space="preserve"> </w:t>
      </w:r>
      <w:proofErr w:type="spellStart"/>
      <w:r w:rsidRPr="00133730">
        <w:t>on</w:t>
      </w:r>
      <w:proofErr w:type="spellEnd"/>
      <w:r w:rsidRPr="00133730">
        <w:t xml:space="preserve"> </w:t>
      </w:r>
      <w:proofErr w:type="spellStart"/>
      <w:r w:rsidRPr="00133730">
        <w:t>the</w:t>
      </w:r>
      <w:proofErr w:type="spellEnd"/>
      <w:r w:rsidRPr="00133730">
        <w:t xml:space="preserve"> </w:t>
      </w:r>
      <w:proofErr w:type="spellStart"/>
      <w:r w:rsidRPr="00133730">
        <w:t>analysis</w:t>
      </w:r>
      <w:proofErr w:type="spellEnd"/>
      <w:r w:rsidRPr="00133730">
        <w:t xml:space="preserve">, </w:t>
      </w:r>
      <w:proofErr w:type="spellStart"/>
      <w:r w:rsidRPr="00133730">
        <w:t>evaluation</w:t>
      </w:r>
      <w:proofErr w:type="spellEnd"/>
      <w:r w:rsidRPr="00133730">
        <w:t xml:space="preserve">, and control </w:t>
      </w:r>
      <w:proofErr w:type="spellStart"/>
      <w:r w:rsidRPr="00133730">
        <w:t>measures</w:t>
      </w:r>
      <w:proofErr w:type="spellEnd"/>
      <w:r w:rsidRPr="00133730">
        <w:t xml:space="preserve"> in </w:t>
      </w:r>
      <w:proofErr w:type="spellStart"/>
      <w:r w:rsidRPr="00133730">
        <w:t>the</w:t>
      </w:r>
      <w:proofErr w:type="spellEnd"/>
      <w:r w:rsidRPr="00133730">
        <w:t xml:space="preserve"> </w:t>
      </w:r>
      <w:proofErr w:type="spellStart"/>
      <w:r w:rsidRPr="00133730">
        <w:t>corn</w:t>
      </w:r>
      <w:proofErr w:type="spellEnd"/>
      <w:r w:rsidRPr="00133730">
        <w:t xml:space="preserve"> chip </w:t>
      </w:r>
      <w:proofErr w:type="spellStart"/>
      <w:r w:rsidRPr="00133730">
        <w:t>manufacturing</w:t>
      </w:r>
      <w:proofErr w:type="spellEnd"/>
      <w:r w:rsidRPr="00133730">
        <w:t xml:space="preserve"> </w:t>
      </w:r>
      <w:proofErr w:type="spellStart"/>
      <w:r w:rsidRPr="00133730">
        <w:t>industry</w:t>
      </w:r>
      <w:proofErr w:type="spellEnd"/>
      <w:r w:rsidRPr="00133730">
        <w:t xml:space="preserve"> in California, </w:t>
      </w:r>
      <w:proofErr w:type="spellStart"/>
      <w:r w:rsidRPr="00133730">
        <w:t>with</w:t>
      </w:r>
      <w:proofErr w:type="spellEnd"/>
      <w:r w:rsidRPr="00133730">
        <w:t xml:space="preserve"> </w:t>
      </w:r>
      <w:proofErr w:type="spellStart"/>
      <w:r w:rsidRPr="00133730">
        <w:t>the</w:t>
      </w:r>
      <w:proofErr w:type="spellEnd"/>
      <w:r w:rsidRPr="00133730">
        <w:t xml:space="preserve"> </w:t>
      </w:r>
      <w:proofErr w:type="spellStart"/>
      <w:r w:rsidRPr="00133730">
        <w:t>goal</w:t>
      </w:r>
      <w:proofErr w:type="spellEnd"/>
      <w:r w:rsidRPr="00133730">
        <w:t xml:space="preserve"> </w:t>
      </w:r>
      <w:proofErr w:type="spellStart"/>
      <w:r w:rsidRPr="00133730">
        <w:t>of</w:t>
      </w:r>
      <w:proofErr w:type="spellEnd"/>
      <w:r w:rsidRPr="00133730">
        <w:t xml:space="preserve"> </w:t>
      </w:r>
      <w:proofErr w:type="spellStart"/>
      <w:r w:rsidRPr="00133730">
        <w:t>minimizing</w:t>
      </w:r>
      <w:proofErr w:type="spellEnd"/>
      <w:r w:rsidRPr="00133730">
        <w:t xml:space="preserve"> </w:t>
      </w:r>
      <w:proofErr w:type="spellStart"/>
      <w:r w:rsidRPr="00133730">
        <w:t>risks</w:t>
      </w:r>
      <w:proofErr w:type="spellEnd"/>
      <w:r w:rsidRPr="00133730">
        <w:t xml:space="preserve"> and </w:t>
      </w:r>
      <w:proofErr w:type="spellStart"/>
      <w:r w:rsidRPr="00133730">
        <w:t>hazards</w:t>
      </w:r>
      <w:proofErr w:type="spellEnd"/>
      <w:r w:rsidRPr="00133730">
        <w:t xml:space="preserve"> </w:t>
      </w:r>
      <w:proofErr w:type="spellStart"/>
      <w:r w:rsidRPr="00133730">
        <w:t>to</w:t>
      </w:r>
      <w:proofErr w:type="spellEnd"/>
      <w:r w:rsidRPr="00133730">
        <w:t xml:space="preserve"> </w:t>
      </w:r>
      <w:proofErr w:type="spellStart"/>
      <w:r w:rsidRPr="00133730">
        <w:t>workers</w:t>
      </w:r>
      <w:proofErr w:type="spellEnd"/>
      <w:r w:rsidRPr="00133730">
        <w:t xml:space="preserve">. </w:t>
      </w:r>
      <w:proofErr w:type="spellStart"/>
      <w:r w:rsidRPr="00133730">
        <w:t>The</w:t>
      </w:r>
      <w:proofErr w:type="spellEnd"/>
      <w:r w:rsidRPr="00133730">
        <w:t xml:space="preserve"> </w:t>
      </w:r>
      <w:proofErr w:type="spellStart"/>
      <w:r w:rsidRPr="00133730">
        <w:t>Risk</w:t>
      </w:r>
      <w:proofErr w:type="spellEnd"/>
      <w:r w:rsidRPr="00133730">
        <w:t xml:space="preserve"> Control </w:t>
      </w:r>
      <w:proofErr w:type="spellStart"/>
      <w:r w:rsidRPr="00133730">
        <w:t>Hierarchy</w:t>
      </w:r>
      <w:proofErr w:type="spellEnd"/>
      <w:r w:rsidRPr="00133730">
        <w:t xml:space="preserve"> (RCH) </w:t>
      </w:r>
      <w:proofErr w:type="spellStart"/>
      <w:r w:rsidRPr="00133730">
        <w:t>was</w:t>
      </w:r>
      <w:proofErr w:type="spellEnd"/>
      <w:r w:rsidRPr="00133730">
        <w:t xml:space="preserve"> </w:t>
      </w:r>
      <w:proofErr w:type="spellStart"/>
      <w:r w:rsidRPr="00133730">
        <w:t>applied</w:t>
      </w:r>
      <w:proofErr w:type="spellEnd"/>
      <w:r w:rsidRPr="00133730">
        <w:t xml:space="preserve"> </w:t>
      </w:r>
      <w:proofErr w:type="spellStart"/>
      <w:r w:rsidRPr="00133730">
        <w:t>along</w:t>
      </w:r>
      <w:proofErr w:type="spellEnd"/>
      <w:r w:rsidRPr="00133730">
        <w:t xml:space="preserve"> </w:t>
      </w:r>
      <w:proofErr w:type="spellStart"/>
      <w:r w:rsidRPr="00133730">
        <w:t>with</w:t>
      </w:r>
      <w:proofErr w:type="spellEnd"/>
      <w:r w:rsidRPr="00133730">
        <w:t xml:space="preserve"> a semi-</w:t>
      </w:r>
      <w:proofErr w:type="spellStart"/>
      <w:r w:rsidRPr="00133730">
        <w:t>quantitative</w:t>
      </w:r>
      <w:proofErr w:type="spellEnd"/>
      <w:r w:rsidRPr="00133730">
        <w:t xml:space="preserve"> </w:t>
      </w:r>
      <w:proofErr w:type="spellStart"/>
      <w:r w:rsidRPr="00133730">
        <w:t>risk</w:t>
      </w:r>
      <w:proofErr w:type="spellEnd"/>
      <w:r w:rsidRPr="00133730">
        <w:t xml:space="preserve"> </w:t>
      </w:r>
      <w:proofErr w:type="spellStart"/>
      <w:r w:rsidRPr="00133730">
        <w:t>matrix</w:t>
      </w:r>
      <w:proofErr w:type="spellEnd"/>
      <w:r w:rsidRPr="00133730">
        <w:t xml:space="preserve"> </w:t>
      </w:r>
      <w:proofErr w:type="spellStart"/>
      <w:r w:rsidRPr="00133730">
        <w:t>validated</w:t>
      </w:r>
      <w:proofErr w:type="spellEnd"/>
      <w:r w:rsidRPr="00133730">
        <w:t xml:space="preserve"> </w:t>
      </w:r>
      <w:proofErr w:type="spellStart"/>
      <w:r w:rsidRPr="00133730">
        <w:t>with</w:t>
      </w:r>
      <w:proofErr w:type="spellEnd"/>
      <w:r w:rsidRPr="00133730">
        <w:t xml:space="preserve"> </w:t>
      </w:r>
      <w:proofErr w:type="spellStart"/>
      <w:r w:rsidRPr="00133730">
        <w:t>historical</w:t>
      </w:r>
      <w:proofErr w:type="spellEnd"/>
      <w:r w:rsidRPr="00133730">
        <w:t xml:space="preserve"> </w:t>
      </w:r>
      <w:proofErr w:type="spellStart"/>
      <w:r w:rsidRPr="00133730">
        <w:t>accident</w:t>
      </w:r>
      <w:proofErr w:type="spellEnd"/>
      <w:r w:rsidRPr="00133730">
        <w:t xml:space="preserve"> data (2022–2024). </w:t>
      </w:r>
      <w:proofErr w:type="spellStart"/>
      <w:r w:rsidRPr="00133730">
        <w:t>The</w:t>
      </w:r>
      <w:proofErr w:type="spellEnd"/>
      <w:r w:rsidRPr="00133730">
        <w:t xml:space="preserve"> </w:t>
      </w:r>
      <w:proofErr w:type="spellStart"/>
      <w:r w:rsidRPr="00133730">
        <w:t>results</w:t>
      </w:r>
      <w:proofErr w:type="spellEnd"/>
      <w:r w:rsidRPr="00133730">
        <w:t xml:space="preserve"> </w:t>
      </w:r>
      <w:proofErr w:type="spellStart"/>
      <w:r w:rsidRPr="00133730">
        <w:t>indicate</w:t>
      </w:r>
      <w:proofErr w:type="spellEnd"/>
      <w:r w:rsidRPr="00133730">
        <w:t xml:space="preserve"> a 12% </w:t>
      </w:r>
      <w:proofErr w:type="spellStart"/>
      <w:r w:rsidRPr="00133730">
        <w:t>reduction</w:t>
      </w:r>
      <w:proofErr w:type="spellEnd"/>
      <w:r w:rsidRPr="00133730">
        <w:t xml:space="preserve"> in </w:t>
      </w:r>
      <w:proofErr w:type="spellStart"/>
      <w:r w:rsidRPr="00133730">
        <w:t>accident</w:t>
      </w:r>
      <w:proofErr w:type="spellEnd"/>
      <w:r w:rsidRPr="00133730">
        <w:t xml:space="preserve"> </w:t>
      </w:r>
      <w:proofErr w:type="spellStart"/>
      <w:r w:rsidRPr="00133730">
        <w:t>rates</w:t>
      </w:r>
      <w:proofErr w:type="spellEnd"/>
      <w:r w:rsidRPr="00133730">
        <w:t xml:space="preserve"> after </w:t>
      </w:r>
      <w:proofErr w:type="spellStart"/>
      <w:r w:rsidRPr="00133730">
        <w:t>implementation</w:t>
      </w:r>
      <w:proofErr w:type="spellEnd"/>
      <w:r w:rsidRPr="00133730">
        <w:t xml:space="preserve">, </w:t>
      </w:r>
      <w:proofErr w:type="spellStart"/>
      <w:r w:rsidRPr="00133730">
        <w:t>from</w:t>
      </w:r>
      <w:proofErr w:type="spellEnd"/>
      <w:r w:rsidRPr="00133730">
        <w:t xml:space="preserve"> 18.5 </w:t>
      </w:r>
      <w:proofErr w:type="spellStart"/>
      <w:r w:rsidRPr="00133730">
        <w:t>to</w:t>
      </w:r>
      <w:proofErr w:type="spellEnd"/>
      <w:r w:rsidRPr="00133730">
        <w:t xml:space="preserve"> 16.3 </w:t>
      </w:r>
      <w:proofErr w:type="spellStart"/>
      <w:r w:rsidRPr="00133730">
        <w:t>incidents</w:t>
      </w:r>
      <w:proofErr w:type="spellEnd"/>
      <w:r w:rsidRPr="00133730">
        <w:t xml:space="preserve"> per 100,000 </w:t>
      </w:r>
      <w:proofErr w:type="spellStart"/>
      <w:r w:rsidRPr="00133730">
        <w:t>work</w:t>
      </w:r>
      <w:proofErr w:type="spellEnd"/>
      <w:r w:rsidRPr="00133730">
        <w:t xml:space="preserve"> </w:t>
      </w:r>
      <w:proofErr w:type="spellStart"/>
      <w:r w:rsidRPr="00133730">
        <w:t>hours</w:t>
      </w:r>
      <w:proofErr w:type="spellEnd"/>
      <w:r w:rsidRPr="00133730">
        <w:t xml:space="preserve">. </w:t>
      </w:r>
      <w:proofErr w:type="spellStart"/>
      <w:r w:rsidRPr="00133730">
        <w:t>Engineering</w:t>
      </w:r>
      <w:proofErr w:type="spellEnd"/>
      <w:r w:rsidRPr="00133730">
        <w:t xml:space="preserve"> </w:t>
      </w:r>
      <w:proofErr w:type="spellStart"/>
      <w:r w:rsidRPr="00133730">
        <w:t>controls</w:t>
      </w:r>
      <w:proofErr w:type="spellEnd"/>
      <w:r w:rsidRPr="00133730">
        <w:t xml:space="preserve">, </w:t>
      </w:r>
      <w:proofErr w:type="spellStart"/>
      <w:r w:rsidRPr="00133730">
        <w:t>particularly</w:t>
      </w:r>
      <w:proofErr w:type="spellEnd"/>
      <w:r w:rsidRPr="00133730">
        <w:t xml:space="preserve"> </w:t>
      </w:r>
      <w:proofErr w:type="spellStart"/>
      <w:r w:rsidRPr="00133730">
        <w:t>the</w:t>
      </w:r>
      <w:proofErr w:type="spellEnd"/>
      <w:r w:rsidRPr="00133730">
        <w:t xml:space="preserve"> </w:t>
      </w:r>
      <w:proofErr w:type="spellStart"/>
      <w:r w:rsidRPr="00133730">
        <w:t>design</w:t>
      </w:r>
      <w:proofErr w:type="spellEnd"/>
      <w:r w:rsidRPr="00133730">
        <w:t xml:space="preserve"> </w:t>
      </w:r>
      <w:proofErr w:type="spellStart"/>
      <w:r w:rsidRPr="00133730">
        <w:t>of</w:t>
      </w:r>
      <w:proofErr w:type="spellEnd"/>
      <w:r w:rsidRPr="00133730">
        <w:t xml:space="preserve"> </w:t>
      </w:r>
      <w:proofErr w:type="spellStart"/>
      <w:r w:rsidRPr="00133730">
        <w:t>the</w:t>
      </w:r>
      <w:proofErr w:type="spellEnd"/>
      <w:r w:rsidRPr="00133730">
        <w:t xml:space="preserve"> </w:t>
      </w:r>
      <w:proofErr w:type="spellStart"/>
      <w:r w:rsidRPr="00133730">
        <w:t>ventilation</w:t>
      </w:r>
      <w:proofErr w:type="spellEnd"/>
      <w:r w:rsidRPr="00133730">
        <w:t xml:space="preserve"> </w:t>
      </w:r>
      <w:proofErr w:type="spellStart"/>
      <w:r w:rsidRPr="00133730">
        <w:t>system</w:t>
      </w:r>
      <w:proofErr w:type="spellEnd"/>
      <w:r w:rsidRPr="00133730">
        <w:t xml:space="preserve"> and </w:t>
      </w:r>
      <w:proofErr w:type="spellStart"/>
      <w:r w:rsidRPr="00133730">
        <w:t>process</w:t>
      </w:r>
      <w:proofErr w:type="spellEnd"/>
      <w:r w:rsidRPr="00133730">
        <w:t xml:space="preserve"> </w:t>
      </w:r>
      <w:proofErr w:type="spellStart"/>
      <w:r w:rsidRPr="00133730">
        <w:t>automation</w:t>
      </w:r>
      <w:proofErr w:type="spellEnd"/>
      <w:r w:rsidRPr="00133730">
        <w:t xml:space="preserve">, </w:t>
      </w:r>
      <w:proofErr w:type="spellStart"/>
      <w:r w:rsidRPr="00133730">
        <w:t>contributed</w:t>
      </w:r>
      <w:proofErr w:type="spellEnd"/>
      <w:r w:rsidRPr="00133730">
        <w:t xml:space="preserve"> </w:t>
      </w:r>
      <w:proofErr w:type="spellStart"/>
      <w:r w:rsidRPr="00133730">
        <w:t>most</w:t>
      </w:r>
      <w:proofErr w:type="spellEnd"/>
      <w:r w:rsidRPr="00133730">
        <w:t xml:space="preserve"> </w:t>
      </w:r>
      <w:proofErr w:type="spellStart"/>
      <w:r w:rsidRPr="00133730">
        <w:t>significantly</w:t>
      </w:r>
      <w:proofErr w:type="spellEnd"/>
      <w:r w:rsidRPr="00133730">
        <w:t xml:space="preserve"> </w:t>
      </w:r>
      <w:proofErr w:type="spellStart"/>
      <w:r w:rsidRPr="00133730">
        <w:t>to</w:t>
      </w:r>
      <w:proofErr w:type="spellEnd"/>
      <w:r w:rsidRPr="00133730">
        <w:t xml:space="preserve"> </w:t>
      </w:r>
      <w:proofErr w:type="spellStart"/>
      <w:r w:rsidRPr="00133730">
        <w:t>the</w:t>
      </w:r>
      <w:proofErr w:type="spellEnd"/>
      <w:r w:rsidRPr="00133730">
        <w:t xml:space="preserve"> </w:t>
      </w:r>
      <w:proofErr w:type="spellStart"/>
      <w:r w:rsidRPr="00133730">
        <w:t>risk</w:t>
      </w:r>
      <w:proofErr w:type="spellEnd"/>
      <w:r w:rsidRPr="00133730">
        <w:t xml:space="preserve"> </w:t>
      </w:r>
      <w:proofErr w:type="spellStart"/>
      <w:r w:rsidRPr="00133730">
        <w:t>reduction</w:t>
      </w:r>
      <w:proofErr w:type="spellEnd"/>
      <w:r w:rsidRPr="00133730">
        <w:t xml:space="preserve">. </w:t>
      </w:r>
      <w:proofErr w:type="spellStart"/>
      <w:r w:rsidRPr="00133730">
        <w:t>It</w:t>
      </w:r>
      <w:proofErr w:type="spellEnd"/>
      <w:r w:rsidRPr="00133730">
        <w:t xml:space="preserve"> </w:t>
      </w:r>
      <w:proofErr w:type="spellStart"/>
      <w:r w:rsidRPr="00133730">
        <w:t>is</w:t>
      </w:r>
      <w:proofErr w:type="spellEnd"/>
      <w:r w:rsidRPr="00133730">
        <w:t xml:space="preserve"> </w:t>
      </w:r>
      <w:proofErr w:type="spellStart"/>
      <w:r w:rsidRPr="00133730">
        <w:t>concluded</w:t>
      </w:r>
      <w:proofErr w:type="spellEnd"/>
      <w:r w:rsidRPr="00133730">
        <w:t xml:space="preserve"> </w:t>
      </w:r>
      <w:proofErr w:type="spellStart"/>
      <w:r w:rsidRPr="00133730">
        <w:t>that</w:t>
      </w:r>
      <w:proofErr w:type="spellEnd"/>
      <w:r w:rsidRPr="00133730">
        <w:t xml:space="preserve"> </w:t>
      </w:r>
      <w:proofErr w:type="spellStart"/>
      <w:r w:rsidRPr="00133730">
        <w:t>carrying</w:t>
      </w:r>
      <w:proofErr w:type="spellEnd"/>
      <w:r w:rsidRPr="00133730">
        <w:t xml:space="preserve"> </w:t>
      </w:r>
      <w:proofErr w:type="spellStart"/>
      <w:r w:rsidRPr="00133730">
        <w:t>out</w:t>
      </w:r>
      <w:proofErr w:type="spellEnd"/>
      <w:r w:rsidRPr="00133730">
        <w:t xml:space="preserve"> </w:t>
      </w:r>
      <w:proofErr w:type="spellStart"/>
      <w:r w:rsidRPr="00133730">
        <w:t>this</w:t>
      </w:r>
      <w:proofErr w:type="spellEnd"/>
      <w:r w:rsidRPr="00133730">
        <w:t xml:space="preserve"> </w:t>
      </w:r>
      <w:proofErr w:type="spellStart"/>
      <w:r w:rsidRPr="00133730">
        <w:t>type</w:t>
      </w:r>
      <w:proofErr w:type="spellEnd"/>
      <w:r w:rsidRPr="00133730">
        <w:t xml:space="preserve"> </w:t>
      </w:r>
      <w:proofErr w:type="spellStart"/>
      <w:r w:rsidRPr="00133730">
        <w:t>of</w:t>
      </w:r>
      <w:proofErr w:type="spellEnd"/>
      <w:r w:rsidRPr="00133730">
        <w:t xml:space="preserve"> </w:t>
      </w:r>
      <w:proofErr w:type="spellStart"/>
      <w:r w:rsidRPr="00133730">
        <w:t>analysis</w:t>
      </w:r>
      <w:proofErr w:type="spellEnd"/>
      <w:r w:rsidRPr="00133730">
        <w:t xml:space="preserve"> serves as a basis </w:t>
      </w:r>
      <w:proofErr w:type="spellStart"/>
      <w:r w:rsidRPr="00133730">
        <w:t>for</w:t>
      </w:r>
      <w:proofErr w:type="spellEnd"/>
      <w:r w:rsidRPr="00133730">
        <w:t xml:space="preserve"> </w:t>
      </w:r>
      <w:proofErr w:type="spellStart"/>
      <w:r w:rsidRPr="00133730">
        <w:t>planning</w:t>
      </w:r>
      <w:proofErr w:type="spellEnd"/>
      <w:r w:rsidRPr="00133730">
        <w:t xml:space="preserve"> </w:t>
      </w:r>
      <w:proofErr w:type="spellStart"/>
      <w:r w:rsidRPr="00133730">
        <w:t>efficient</w:t>
      </w:r>
      <w:proofErr w:type="spellEnd"/>
      <w:r w:rsidRPr="00133730">
        <w:t xml:space="preserve"> and </w:t>
      </w:r>
      <w:proofErr w:type="spellStart"/>
      <w:r w:rsidRPr="00133730">
        <w:t>reliable</w:t>
      </w:r>
      <w:proofErr w:type="spellEnd"/>
      <w:r w:rsidRPr="00133730">
        <w:t xml:space="preserve"> </w:t>
      </w:r>
      <w:proofErr w:type="spellStart"/>
      <w:r w:rsidRPr="00133730">
        <w:t>management</w:t>
      </w:r>
      <w:proofErr w:type="spellEnd"/>
      <w:r w:rsidRPr="00133730">
        <w:t xml:space="preserve"> </w:t>
      </w:r>
      <w:proofErr w:type="spellStart"/>
      <w:r w:rsidRPr="00133730">
        <w:t>activities</w:t>
      </w:r>
      <w:proofErr w:type="spellEnd"/>
      <w:r w:rsidRPr="00133730">
        <w:t xml:space="preserve"> and </w:t>
      </w:r>
      <w:proofErr w:type="spellStart"/>
      <w:r w:rsidRPr="00133730">
        <w:t>strategies</w:t>
      </w:r>
      <w:proofErr w:type="spellEnd"/>
      <w:r w:rsidRPr="00133730">
        <w:t xml:space="preserve"> </w:t>
      </w:r>
      <w:proofErr w:type="spellStart"/>
      <w:r w:rsidRPr="00133730">
        <w:t>to</w:t>
      </w:r>
      <w:proofErr w:type="spellEnd"/>
      <w:r w:rsidRPr="00133730">
        <w:t xml:space="preserve"> </w:t>
      </w:r>
      <w:proofErr w:type="spellStart"/>
      <w:r w:rsidRPr="00133730">
        <w:t>prevent</w:t>
      </w:r>
      <w:proofErr w:type="spellEnd"/>
      <w:r w:rsidRPr="00133730">
        <w:t xml:space="preserve"> </w:t>
      </w:r>
      <w:proofErr w:type="spellStart"/>
      <w:r w:rsidRPr="00133730">
        <w:t>occupational</w:t>
      </w:r>
      <w:proofErr w:type="spellEnd"/>
      <w:r w:rsidRPr="00133730">
        <w:t xml:space="preserve"> </w:t>
      </w:r>
      <w:proofErr w:type="spellStart"/>
      <w:r w:rsidRPr="00133730">
        <w:t>risks</w:t>
      </w:r>
      <w:proofErr w:type="spellEnd"/>
      <w:r w:rsidRPr="00133730">
        <w:t xml:space="preserve"> </w:t>
      </w:r>
      <w:proofErr w:type="spellStart"/>
      <w:r w:rsidRPr="00133730">
        <w:t>to</w:t>
      </w:r>
      <w:proofErr w:type="spellEnd"/>
      <w:r w:rsidRPr="00133730">
        <w:t xml:space="preserve"> </w:t>
      </w:r>
      <w:proofErr w:type="spellStart"/>
      <w:r w:rsidRPr="00133730">
        <w:t>which</w:t>
      </w:r>
      <w:proofErr w:type="spellEnd"/>
      <w:r w:rsidRPr="00133730">
        <w:t xml:space="preserve"> </w:t>
      </w:r>
      <w:proofErr w:type="spellStart"/>
      <w:r w:rsidRPr="00133730">
        <w:t>workers</w:t>
      </w:r>
      <w:proofErr w:type="spellEnd"/>
      <w:r w:rsidRPr="00133730">
        <w:t xml:space="preserve"> are </w:t>
      </w:r>
      <w:proofErr w:type="spellStart"/>
      <w:r w:rsidRPr="00133730">
        <w:t>exposed</w:t>
      </w:r>
      <w:proofErr w:type="spellEnd"/>
      <w:r w:rsidRPr="00133730">
        <w:t xml:space="preserve"> in </w:t>
      </w:r>
      <w:proofErr w:type="spellStart"/>
      <w:r w:rsidRPr="00133730">
        <w:t>this</w:t>
      </w:r>
      <w:proofErr w:type="spellEnd"/>
      <w:r w:rsidRPr="00133730">
        <w:t xml:space="preserve"> </w:t>
      </w:r>
      <w:proofErr w:type="spellStart"/>
      <w:r w:rsidRPr="00133730">
        <w:t>type</w:t>
      </w:r>
      <w:proofErr w:type="spellEnd"/>
      <w:r w:rsidRPr="00133730">
        <w:t xml:space="preserve"> </w:t>
      </w:r>
      <w:proofErr w:type="spellStart"/>
      <w:r w:rsidRPr="00133730">
        <w:t>of</w:t>
      </w:r>
      <w:proofErr w:type="spellEnd"/>
      <w:r w:rsidRPr="00133730">
        <w:t xml:space="preserve"> </w:t>
      </w:r>
      <w:proofErr w:type="spellStart"/>
      <w:r w:rsidRPr="00133730">
        <w:t>manufacturing</w:t>
      </w:r>
      <w:proofErr w:type="spellEnd"/>
      <w:r w:rsidRPr="00133730">
        <w:t xml:space="preserve"> </w:t>
      </w:r>
      <w:proofErr w:type="spellStart"/>
      <w:r w:rsidRPr="00133730">
        <w:t>industry</w:t>
      </w:r>
      <w:proofErr w:type="spellEnd"/>
      <w:r w:rsidRPr="00133730">
        <w:t>.</w:t>
      </w:r>
    </w:p>
    <w:p w14:paraId="253A53C1" w14:textId="77777777" w:rsidR="00133730" w:rsidRPr="00B57B36" w:rsidRDefault="00133730" w:rsidP="00133730">
      <w:pPr>
        <w:pStyle w:val="CETHeading1"/>
        <w:rPr>
          <w:noProof/>
          <w:lang w:val="es-PE"/>
        </w:rPr>
      </w:pPr>
      <w:r w:rsidRPr="549C9EE6">
        <w:rPr>
          <w:noProof/>
          <w:lang w:val="es-PE"/>
        </w:rPr>
        <w:t>Introduction</w:t>
      </w:r>
    </w:p>
    <w:p w14:paraId="7FEA59B0" w14:textId="3CAFBDC8" w:rsidR="00133730" w:rsidRPr="00133730" w:rsidRDefault="00133730" w:rsidP="00133730">
      <w:pPr>
        <w:pStyle w:val="CETBodytext"/>
        <w:rPr>
          <w:noProof/>
          <w:lang w:val="en-US"/>
        </w:rPr>
      </w:pPr>
      <w:r w:rsidRPr="00E46FE5">
        <w:rPr>
          <w:noProof/>
          <w:lang w:val="en-US"/>
        </w:rPr>
        <w:t xml:space="preserve">OSHA protects the health and safety of workers by setting and enforcing standards for working conditions (Michaels and Warner, 2020). In this regard, Karanikas and Zerguine (2024) do not address safety as a static condition but as a dynamic and multifaceted concept that requires continuous effort and adaptation to protect people and systems from harm. Currently, the most recent figures and estimates estimate that agricultural, fishing, and forestry occupations in the United States had the highest mortality rate (23.5 deaths per 100,000 ETP workers) of all occupational groups in 2022, compared to 20.0 in 2021 (OSHA, 2023). Despite the existence of labor standards, accidents continue to occur, so it is imperative to continue taking preventative measures to control risks in work environments. Workplace accidents have important repercussions, not only from an economic point of view, but also in terms of short- and long-term physical and emotional well-being. In addition, they have significant effects on companies, affecting productivity, causing interruptions in production processes, hindering competitiveness and damaging their reputation with economic and social consequences (ILO, 2019). Consequently, the implementation of occupational health and safety systems tries to respond to the demands and pressures of regulatory bodies, employers and workers to ensure a safe work environment by preventing accidents and reducing the number of injuries (Riaño-Casallas et al., 2016). Regarding the corn chip production industry in California, there have also been accidents and work-related injuries; and hazard identification and risk assessment are fundamental processes to minimize work accidents and occupational diseases. In this regard, Espinoza and Bustamante (2024) mention that the combined preventive control of safety must be taken into account through the proper use of protective equipment, the handling of chemical substances and the use of padlocks to block equipment, to significantly reduce and avoid injuries, accidents and occupational diseases. In this context, process safety refers to the identification, control and mitigation of hazards associated with industrial processes, seeking to prevent incidents that may result in serious damage. The objective of this study is to evaluate the risks present in corn chip industrial plants in California, using the risk control hierarchy as a </w:t>
      </w:r>
      <w:r w:rsidRPr="00E46FE5">
        <w:rPr>
          <w:noProof/>
          <w:lang w:val="en-US"/>
        </w:rPr>
        <w:lastRenderedPageBreak/>
        <w:t>methodological tool to implement effective control measures. The risk control hierarchy is based on a multi-level approach that allows control measures to be classified and applied from the most effective (elimination of risk) to the least effective (use of personal protective equipment).</w:t>
      </w:r>
    </w:p>
    <w:p w14:paraId="76234716" w14:textId="77777777" w:rsidR="00514DF5" w:rsidRPr="00DF5187" w:rsidRDefault="00514DF5" w:rsidP="00514DF5">
      <w:pPr>
        <w:pStyle w:val="CETHeading1"/>
        <w:rPr>
          <w:noProof/>
          <w:lang w:val="en-US"/>
        </w:rPr>
      </w:pPr>
      <w:r w:rsidRPr="00E46FE5">
        <w:rPr>
          <w:noProof/>
          <w:lang w:val="en-US"/>
        </w:rPr>
        <w:t>Methodology</w:t>
      </w:r>
    </w:p>
    <w:p w14:paraId="0AF05488" w14:textId="582523E9" w:rsidR="00514DF5" w:rsidRPr="00514DF5" w:rsidRDefault="00514DF5" w:rsidP="00514DF5">
      <w:pPr>
        <w:pStyle w:val="CETheadingx"/>
        <w:numPr>
          <w:ilvl w:val="1"/>
          <w:numId w:val="72"/>
        </w:numPr>
        <w:rPr>
          <w:rFonts w:eastAsia="Arial"/>
          <w:lang w:val="en-US"/>
        </w:rPr>
      </w:pPr>
      <w:r w:rsidRPr="00514DF5">
        <w:rPr>
          <w:rFonts w:eastAsia="Arial"/>
          <w:lang w:val="en-US"/>
        </w:rPr>
        <w:t>Case study: chip factory in California</w:t>
      </w:r>
    </w:p>
    <w:p w14:paraId="6AAA98C7" w14:textId="6D02EF7D" w:rsidR="00514DF5" w:rsidRPr="00514DF5" w:rsidRDefault="00514DF5" w:rsidP="00EC7033">
      <w:pPr>
        <w:pStyle w:val="CETBodytext"/>
        <w:rPr>
          <w:rFonts w:eastAsia="Arial"/>
          <w:noProof/>
          <w:lang w:val="en-US"/>
        </w:rPr>
      </w:pPr>
      <w:r w:rsidRPr="00514DF5">
        <w:rPr>
          <w:rFonts w:eastAsia="Arial"/>
          <w:noProof/>
          <w:lang w:val="en-US"/>
        </w:rPr>
        <w:t>Corn chip factories located in California, USA, have experienced significant growth in recent years. They primarily process white and yellow corn flour. The transformation process includes kneading, cutting, baking, frying, cooling, and packaging the final product.</w:t>
      </w:r>
      <w:r>
        <w:rPr>
          <w:rFonts w:eastAsia="Arial"/>
          <w:b/>
          <w:noProof/>
          <w:lang w:val="en-US"/>
        </w:rPr>
        <w:t xml:space="preserve"> </w:t>
      </w:r>
      <w:r w:rsidRPr="00514DF5">
        <w:rPr>
          <w:rFonts w:eastAsia="Arial"/>
          <w:noProof/>
          <w:lang w:val="en-US"/>
        </w:rPr>
        <w:t xml:space="preserve">This study, which includes a preliminary and detailed analysis of the data, has allowed us to more accurately identify critical aspects from an occupational risk management perspective. Plant A has a production capacity of 12 tons per day and employs 85 workers, while Plant B produces 18 tons per day and employs 120 workers. </w:t>
      </w:r>
      <w:r w:rsidRPr="00514DF5">
        <w:rPr>
          <w:rFonts w:eastAsia="Arial"/>
          <w:noProof/>
          <w:lang w:val="es-US"/>
        </w:rPr>
        <w:t>Both plants operate with semi-automated systems.</w:t>
      </w:r>
    </w:p>
    <w:p w14:paraId="51062DAA" w14:textId="69ABA834" w:rsidR="00514DF5" w:rsidRDefault="00514DF5" w:rsidP="00514DF5">
      <w:pPr>
        <w:pStyle w:val="CETheadingx"/>
        <w:numPr>
          <w:ilvl w:val="1"/>
          <w:numId w:val="72"/>
        </w:numPr>
        <w:rPr>
          <w:rFonts w:eastAsia="Arial"/>
        </w:rPr>
      </w:pPr>
      <w:proofErr w:type="spellStart"/>
      <w:r w:rsidRPr="00514DF5">
        <w:rPr>
          <w:rFonts w:eastAsia="Arial"/>
        </w:rPr>
        <w:t>Risk</w:t>
      </w:r>
      <w:proofErr w:type="spellEnd"/>
      <w:r w:rsidRPr="00514DF5">
        <w:rPr>
          <w:rFonts w:eastAsia="Arial"/>
        </w:rPr>
        <w:t xml:space="preserve"> </w:t>
      </w:r>
      <w:proofErr w:type="spellStart"/>
      <w:r w:rsidRPr="00514DF5">
        <w:rPr>
          <w:rFonts w:eastAsia="Arial"/>
        </w:rPr>
        <w:t>assessment</w:t>
      </w:r>
      <w:proofErr w:type="spellEnd"/>
      <w:r w:rsidRPr="00514DF5">
        <w:rPr>
          <w:rFonts w:eastAsia="Arial"/>
        </w:rPr>
        <w:t xml:space="preserve"> </w:t>
      </w:r>
      <w:proofErr w:type="spellStart"/>
      <w:r w:rsidRPr="00514DF5">
        <w:rPr>
          <w:rFonts w:eastAsia="Arial"/>
        </w:rPr>
        <w:t>method</w:t>
      </w:r>
      <w:proofErr w:type="spellEnd"/>
    </w:p>
    <w:p w14:paraId="0A0DB9F4" w14:textId="77777777" w:rsidR="00514DF5" w:rsidRDefault="00514DF5" w:rsidP="00514DF5">
      <w:pPr>
        <w:pStyle w:val="CETBodytext"/>
        <w:rPr>
          <w:rFonts w:eastAsia="Arial"/>
          <w:i/>
          <w:noProof/>
          <w:lang w:val="en-US"/>
        </w:rPr>
      </w:pPr>
      <w:r w:rsidRPr="00514DF5">
        <w:rPr>
          <w:rFonts w:eastAsia="Arial"/>
          <w:noProof/>
          <w:lang w:val="en-US"/>
        </w:rPr>
        <w:t>A semi-quantitative risk matrix (scale of 1 to 5) was applied. Probability was defined based on historical frequency, duration of exposure, and operating conditions. Severity was assessed considering the impact of injuries, lost workdays, and operational disruption, as shown in Table 1.</w:t>
      </w:r>
    </w:p>
    <w:p w14:paraId="60ADBCBF" w14:textId="4AEB22E0" w:rsidR="00600535" w:rsidRPr="00952E93" w:rsidRDefault="00952E93" w:rsidP="005753C4">
      <w:pPr>
        <w:pStyle w:val="CETTabletitle"/>
        <w:rPr>
          <w:rFonts w:eastAsia="Arial"/>
          <w:noProof/>
          <w:lang w:val="en-US"/>
        </w:rPr>
      </w:pPr>
      <w:r w:rsidRPr="00952E93">
        <w:rPr>
          <w:rFonts w:eastAsia="Arial"/>
          <w:noProof/>
          <w:lang w:val="en-US"/>
        </w:rPr>
        <w:t>Table 1: Technical criteria of the risk assessment matrix.</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3"/>
        <w:gridCol w:w="3877"/>
        <w:gridCol w:w="270"/>
        <w:gridCol w:w="4287"/>
      </w:tblGrid>
      <w:tr w:rsidR="008965EB" w:rsidRPr="00B57B36" w14:paraId="57A5AC76" w14:textId="77777777" w:rsidTr="008965EB">
        <w:tc>
          <w:tcPr>
            <w:tcW w:w="353" w:type="dxa"/>
            <w:tcBorders>
              <w:top w:val="single" w:sz="12" w:space="0" w:color="008000"/>
              <w:bottom w:val="single" w:sz="6" w:space="0" w:color="008000"/>
            </w:tcBorders>
            <w:shd w:val="clear" w:color="auto" w:fill="FFFFFF"/>
          </w:tcPr>
          <w:p w14:paraId="0573A4D8" w14:textId="75C32489" w:rsidR="008965EB" w:rsidRPr="008965EB" w:rsidRDefault="008965EB" w:rsidP="008965EB">
            <w:pPr>
              <w:pStyle w:val="CETBodytext"/>
              <w:jc w:val="center"/>
            </w:pPr>
            <w:proofErr w:type="spellStart"/>
            <w:r w:rsidRPr="008965EB">
              <w:t>N°</w:t>
            </w:r>
            <w:proofErr w:type="spellEnd"/>
          </w:p>
        </w:tc>
        <w:tc>
          <w:tcPr>
            <w:tcW w:w="3877" w:type="dxa"/>
            <w:tcBorders>
              <w:top w:val="single" w:sz="12" w:space="0" w:color="008000"/>
              <w:bottom w:val="single" w:sz="6" w:space="0" w:color="008000"/>
            </w:tcBorders>
            <w:shd w:val="clear" w:color="auto" w:fill="FFFFFF"/>
          </w:tcPr>
          <w:p w14:paraId="60EE56E1" w14:textId="1CD352AE" w:rsidR="008965EB" w:rsidRPr="008965EB" w:rsidRDefault="00C3323F" w:rsidP="008965EB">
            <w:pPr>
              <w:pStyle w:val="CETBodytext"/>
              <w:jc w:val="center"/>
              <w:rPr>
                <w:rFonts w:eastAsia="Arial"/>
              </w:rPr>
            </w:pPr>
            <w:proofErr w:type="spellStart"/>
            <w:r>
              <w:rPr>
                <w:rFonts w:cs="Arial"/>
                <w:color w:val="1F1F1F"/>
              </w:rPr>
              <w:t>Probability</w:t>
            </w:r>
            <w:proofErr w:type="spellEnd"/>
            <w:r w:rsidR="008965EB" w:rsidRPr="008965EB">
              <w:rPr>
                <w:rFonts w:cs="Arial"/>
                <w:color w:val="1F1F1F"/>
              </w:rPr>
              <w:t xml:space="preserve"> (P) </w:t>
            </w:r>
          </w:p>
        </w:tc>
        <w:tc>
          <w:tcPr>
            <w:tcW w:w="270" w:type="dxa"/>
            <w:tcBorders>
              <w:top w:val="single" w:sz="12" w:space="0" w:color="008000"/>
              <w:bottom w:val="single" w:sz="6" w:space="0" w:color="008000"/>
            </w:tcBorders>
            <w:shd w:val="clear" w:color="auto" w:fill="FFFFFF"/>
          </w:tcPr>
          <w:p w14:paraId="52300729" w14:textId="77777777" w:rsidR="008965EB" w:rsidRPr="008965EB" w:rsidRDefault="008965EB" w:rsidP="008965EB">
            <w:pPr>
              <w:pStyle w:val="CETBodytext"/>
              <w:jc w:val="center"/>
              <w:rPr>
                <w:rFonts w:eastAsia="Arial"/>
              </w:rPr>
            </w:pPr>
          </w:p>
        </w:tc>
        <w:tc>
          <w:tcPr>
            <w:tcW w:w="4287" w:type="dxa"/>
            <w:tcBorders>
              <w:top w:val="single" w:sz="12" w:space="0" w:color="008000"/>
              <w:bottom w:val="single" w:sz="6" w:space="0" w:color="008000"/>
            </w:tcBorders>
            <w:shd w:val="clear" w:color="auto" w:fill="FFFFFF"/>
          </w:tcPr>
          <w:p w14:paraId="4087934A" w14:textId="690CDEE5" w:rsidR="008965EB" w:rsidRPr="008965EB" w:rsidRDefault="00C3323F" w:rsidP="008965EB">
            <w:pPr>
              <w:pStyle w:val="CETBodytext"/>
              <w:jc w:val="center"/>
            </w:pPr>
            <w:proofErr w:type="spellStart"/>
            <w:r>
              <w:t>Severity</w:t>
            </w:r>
            <w:proofErr w:type="spellEnd"/>
            <w:r>
              <w:t xml:space="preserve"> </w:t>
            </w:r>
            <w:r w:rsidR="00DE2F88">
              <w:t>(</w:t>
            </w:r>
            <w:r>
              <w:t>S)</w:t>
            </w:r>
          </w:p>
        </w:tc>
      </w:tr>
      <w:tr w:rsidR="00C3323F" w:rsidRPr="00DE2F88" w14:paraId="2D4AEB85" w14:textId="77777777" w:rsidTr="00C3323F">
        <w:tc>
          <w:tcPr>
            <w:tcW w:w="353" w:type="dxa"/>
            <w:shd w:val="clear" w:color="auto" w:fill="FFFFFF"/>
            <w:vAlign w:val="center"/>
          </w:tcPr>
          <w:p w14:paraId="09D61A4A" w14:textId="50E8573A" w:rsidR="00C3323F" w:rsidRPr="008965EB" w:rsidRDefault="00C3323F" w:rsidP="00C3323F">
            <w:pPr>
              <w:pStyle w:val="CETBodytext"/>
              <w:jc w:val="center"/>
            </w:pPr>
            <w:r w:rsidRPr="008965EB">
              <w:t>1</w:t>
            </w:r>
          </w:p>
        </w:tc>
        <w:tc>
          <w:tcPr>
            <w:tcW w:w="3877" w:type="dxa"/>
            <w:shd w:val="clear" w:color="auto" w:fill="FFFFFF"/>
          </w:tcPr>
          <w:p w14:paraId="247A35A8" w14:textId="3537A1D0" w:rsidR="00C3323F" w:rsidRPr="00C3323F" w:rsidRDefault="00C3323F" w:rsidP="00C3323F">
            <w:pPr>
              <w:pStyle w:val="CETBodytext"/>
            </w:pPr>
            <w:proofErr w:type="spellStart"/>
            <w:r w:rsidRPr="00C3323F">
              <w:rPr>
                <w:rStyle w:val="y2iqfc"/>
              </w:rPr>
              <w:t>Unlikely</w:t>
            </w:r>
            <w:proofErr w:type="spellEnd"/>
            <w:r w:rsidRPr="00C3323F">
              <w:rPr>
                <w:rStyle w:val="y2iqfc"/>
              </w:rPr>
              <w:t xml:space="preserve">: No </w:t>
            </w:r>
            <w:proofErr w:type="spellStart"/>
            <w:r w:rsidRPr="00C3323F">
              <w:rPr>
                <w:rStyle w:val="y2iqfc"/>
              </w:rPr>
              <w:t>incidents</w:t>
            </w:r>
            <w:proofErr w:type="spellEnd"/>
            <w:r w:rsidRPr="00C3323F">
              <w:rPr>
                <w:rStyle w:val="y2iqfc"/>
              </w:rPr>
              <w:t xml:space="preserve"> </w:t>
            </w:r>
            <w:proofErr w:type="spellStart"/>
            <w:r w:rsidRPr="00C3323F">
              <w:rPr>
                <w:rStyle w:val="y2iqfc"/>
              </w:rPr>
              <w:t>have</w:t>
            </w:r>
            <w:proofErr w:type="spellEnd"/>
            <w:r w:rsidRPr="00C3323F">
              <w:rPr>
                <w:rStyle w:val="y2iqfc"/>
              </w:rPr>
              <w:t xml:space="preserve"> </w:t>
            </w:r>
            <w:proofErr w:type="spellStart"/>
            <w:r w:rsidRPr="00C3323F">
              <w:rPr>
                <w:rStyle w:val="y2iqfc"/>
              </w:rPr>
              <w:t>been</w:t>
            </w:r>
            <w:proofErr w:type="spellEnd"/>
            <w:r w:rsidRPr="00C3323F">
              <w:rPr>
                <w:rStyle w:val="y2iqfc"/>
              </w:rPr>
              <w:t xml:space="preserve"> </w:t>
            </w:r>
            <w:proofErr w:type="spellStart"/>
            <w:r w:rsidRPr="00C3323F">
              <w:rPr>
                <w:rStyle w:val="y2iqfc"/>
              </w:rPr>
              <w:t>recorded</w:t>
            </w:r>
            <w:proofErr w:type="spellEnd"/>
            <w:r w:rsidRPr="00C3323F">
              <w:rPr>
                <w:rStyle w:val="y2iqfc"/>
              </w:rPr>
              <w:t xml:space="preserve"> at </w:t>
            </w:r>
            <w:proofErr w:type="spellStart"/>
            <w:r w:rsidRPr="00C3323F">
              <w:rPr>
                <w:rStyle w:val="y2iqfc"/>
              </w:rPr>
              <w:t>the</w:t>
            </w:r>
            <w:proofErr w:type="spellEnd"/>
            <w:r w:rsidRPr="00C3323F">
              <w:rPr>
                <w:rStyle w:val="y2iqfc"/>
              </w:rPr>
              <w:t xml:space="preserve"> </w:t>
            </w:r>
            <w:proofErr w:type="spellStart"/>
            <w:r w:rsidRPr="00C3323F">
              <w:rPr>
                <w:rStyle w:val="y2iqfc"/>
              </w:rPr>
              <w:t>plant</w:t>
            </w:r>
            <w:proofErr w:type="spellEnd"/>
            <w:r w:rsidRPr="00C3323F">
              <w:rPr>
                <w:rStyle w:val="y2iqfc"/>
              </w:rPr>
              <w:t xml:space="preserve"> in </w:t>
            </w:r>
            <w:proofErr w:type="spellStart"/>
            <w:r w:rsidRPr="00C3323F">
              <w:rPr>
                <w:rStyle w:val="y2iqfc"/>
              </w:rPr>
              <w:t>the</w:t>
            </w:r>
            <w:proofErr w:type="spellEnd"/>
            <w:r w:rsidRPr="00C3323F">
              <w:rPr>
                <w:rStyle w:val="y2iqfc"/>
              </w:rPr>
              <w:t xml:space="preserve"> </w:t>
            </w:r>
            <w:proofErr w:type="spellStart"/>
            <w:r w:rsidRPr="00C3323F">
              <w:rPr>
                <w:rStyle w:val="y2iqfc"/>
              </w:rPr>
              <w:t>last</w:t>
            </w:r>
            <w:proofErr w:type="spellEnd"/>
            <w:r w:rsidRPr="00C3323F">
              <w:rPr>
                <w:rStyle w:val="y2iqfc"/>
              </w:rPr>
              <w:t xml:space="preserve"> 5 </w:t>
            </w:r>
            <w:proofErr w:type="spellStart"/>
            <w:r w:rsidRPr="00C3323F">
              <w:rPr>
                <w:rStyle w:val="y2iqfc"/>
              </w:rPr>
              <w:t>years</w:t>
            </w:r>
            <w:proofErr w:type="spellEnd"/>
            <w:r w:rsidRPr="00C3323F">
              <w:rPr>
                <w:rStyle w:val="y2iqfc"/>
              </w:rPr>
              <w:t>.</w:t>
            </w:r>
          </w:p>
        </w:tc>
        <w:tc>
          <w:tcPr>
            <w:tcW w:w="270" w:type="dxa"/>
            <w:shd w:val="clear" w:color="auto" w:fill="FFFFFF"/>
          </w:tcPr>
          <w:p w14:paraId="7A86AD3D" w14:textId="77777777" w:rsidR="00C3323F" w:rsidRPr="00C3323F" w:rsidRDefault="00C3323F" w:rsidP="00C3323F">
            <w:pPr>
              <w:pStyle w:val="CETBodytext"/>
              <w:rPr>
                <w:rFonts w:cs="Arial"/>
                <w:color w:val="1F1F1F"/>
                <w:lang w:val="en-US"/>
              </w:rPr>
            </w:pPr>
          </w:p>
        </w:tc>
        <w:tc>
          <w:tcPr>
            <w:tcW w:w="4287" w:type="dxa"/>
            <w:shd w:val="clear" w:color="auto" w:fill="FFFFFF"/>
          </w:tcPr>
          <w:p w14:paraId="75BB402D" w14:textId="019ECF5D" w:rsidR="00C3323F" w:rsidRPr="00DE2F88" w:rsidRDefault="00C3323F" w:rsidP="00C3323F">
            <w:pPr>
              <w:pStyle w:val="CETBodytext"/>
            </w:pPr>
            <w:proofErr w:type="spellStart"/>
            <w:r w:rsidRPr="00DE2F88">
              <w:rPr>
                <w:rStyle w:val="y2iqfc"/>
              </w:rPr>
              <w:t>Minor</w:t>
            </w:r>
            <w:proofErr w:type="spellEnd"/>
            <w:r w:rsidRPr="00DE2F88">
              <w:rPr>
                <w:rStyle w:val="y2iqfc"/>
              </w:rPr>
              <w:t xml:space="preserve">: Injuries </w:t>
            </w:r>
            <w:proofErr w:type="spellStart"/>
            <w:r w:rsidRPr="00DE2F88">
              <w:rPr>
                <w:rStyle w:val="y2iqfc"/>
              </w:rPr>
              <w:t>requiring</w:t>
            </w:r>
            <w:proofErr w:type="spellEnd"/>
            <w:r w:rsidRPr="00DE2F88">
              <w:rPr>
                <w:rStyle w:val="y2iqfc"/>
              </w:rPr>
              <w:t xml:space="preserve"> </w:t>
            </w:r>
            <w:proofErr w:type="spellStart"/>
            <w:r w:rsidRPr="00DE2F88">
              <w:rPr>
                <w:rStyle w:val="y2iqfc"/>
              </w:rPr>
              <w:t>only</w:t>
            </w:r>
            <w:proofErr w:type="spellEnd"/>
            <w:r w:rsidRPr="00DE2F88">
              <w:rPr>
                <w:rStyle w:val="y2iqfc"/>
              </w:rPr>
              <w:t xml:space="preserve"> </w:t>
            </w:r>
            <w:proofErr w:type="spellStart"/>
            <w:r w:rsidRPr="00DE2F88">
              <w:rPr>
                <w:rStyle w:val="y2iqfc"/>
              </w:rPr>
              <w:t>basic</w:t>
            </w:r>
            <w:proofErr w:type="spellEnd"/>
            <w:r w:rsidRPr="00DE2F88">
              <w:rPr>
                <w:rStyle w:val="y2iqfc"/>
              </w:rPr>
              <w:t xml:space="preserve"> </w:t>
            </w:r>
            <w:proofErr w:type="spellStart"/>
            <w:r w:rsidRPr="00DE2F88">
              <w:rPr>
                <w:rStyle w:val="y2iqfc"/>
              </w:rPr>
              <w:t>first</w:t>
            </w:r>
            <w:proofErr w:type="spellEnd"/>
            <w:r w:rsidRPr="00DE2F88">
              <w:rPr>
                <w:rStyle w:val="y2iqfc"/>
              </w:rPr>
              <w:t xml:space="preserve"> </w:t>
            </w:r>
            <w:proofErr w:type="spellStart"/>
            <w:r w:rsidRPr="00DE2F88">
              <w:rPr>
                <w:rStyle w:val="y2iqfc"/>
              </w:rPr>
              <w:t>aid</w:t>
            </w:r>
            <w:proofErr w:type="spellEnd"/>
            <w:r w:rsidRPr="00DE2F88">
              <w:rPr>
                <w:rStyle w:val="y2iqfc"/>
              </w:rPr>
              <w:t xml:space="preserve"> </w:t>
            </w:r>
            <w:proofErr w:type="spellStart"/>
            <w:r w:rsidRPr="00DE2F88">
              <w:rPr>
                <w:rStyle w:val="y2iqfc"/>
              </w:rPr>
              <w:t>with</w:t>
            </w:r>
            <w:proofErr w:type="spellEnd"/>
            <w:r w:rsidRPr="00DE2F88">
              <w:rPr>
                <w:rStyle w:val="y2iqfc"/>
              </w:rPr>
              <w:t xml:space="preserve"> no </w:t>
            </w:r>
            <w:proofErr w:type="spellStart"/>
            <w:r w:rsidRPr="00DE2F88">
              <w:rPr>
                <w:rStyle w:val="y2iqfc"/>
              </w:rPr>
              <w:t>lost</w:t>
            </w:r>
            <w:proofErr w:type="spellEnd"/>
            <w:r w:rsidRPr="00DE2F88">
              <w:rPr>
                <w:rStyle w:val="y2iqfc"/>
              </w:rPr>
              <w:t xml:space="preserve"> time.</w:t>
            </w:r>
          </w:p>
        </w:tc>
      </w:tr>
      <w:tr w:rsidR="00C3323F" w:rsidRPr="00DE2F88" w14:paraId="17336C64" w14:textId="77777777" w:rsidTr="00C3323F">
        <w:tc>
          <w:tcPr>
            <w:tcW w:w="353" w:type="dxa"/>
            <w:shd w:val="clear" w:color="auto" w:fill="FFFFFF"/>
            <w:vAlign w:val="center"/>
          </w:tcPr>
          <w:p w14:paraId="6DC1D6EC" w14:textId="1AB91DBE" w:rsidR="00C3323F" w:rsidRPr="008965EB" w:rsidRDefault="00C3323F" w:rsidP="00C3323F">
            <w:pPr>
              <w:pStyle w:val="CETBodytext"/>
              <w:jc w:val="center"/>
            </w:pPr>
            <w:r w:rsidRPr="008965EB">
              <w:t>2</w:t>
            </w:r>
          </w:p>
        </w:tc>
        <w:tc>
          <w:tcPr>
            <w:tcW w:w="3877" w:type="dxa"/>
            <w:shd w:val="clear" w:color="auto" w:fill="FFFFFF"/>
          </w:tcPr>
          <w:p w14:paraId="021728CC" w14:textId="7D67F3C5" w:rsidR="00C3323F" w:rsidRPr="00C3323F" w:rsidRDefault="00C3323F" w:rsidP="00C3323F">
            <w:pPr>
              <w:pStyle w:val="CETBodytext"/>
            </w:pPr>
            <w:r w:rsidRPr="00C3323F">
              <w:rPr>
                <w:rStyle w:val="y2iqfc"/>
              </w:rPr>
              <w:t xml:space="preserve">Remote: </w:t>
            </w:r>
            <w:proofErr w:type="spellStart"/>
            <w:r w:rsidRPr="00C3323F">
              <w:rPr>
                <w:rStyle w:val="y2iqfc"/>
              </w:rPr>
              <w:t>Theoretical</w:t>
            </w:r>
            <w:proofErr w:type="spellEnd"/>
            <w:r w:rsidRPr="00C3323F">
              <w:rPr>
                <w:rStyle w:val="y2iqfc"/>
              </w:rPr>
              <w:t xml:space="preserve"> </w:t>
            </w:r>
            <w:proofErr w:type="spellStart"/>
            <w:r w:rsidRPr="00C3323F">
              <w:rPr>
                <w:rStyle w:val="y2iqfc"/>
              </w:rPr>
              <w:t>possibility</w:t>
            </w:r>
            <w:proofErr w:type="spellEnd"/>
            <w:r w:rsidRPr="00C3323F">
              <w:rPr>
                <w:rStyle w:val="y2iqfc"/>
              </w:rPr>
              <w:t xml:space="preserve">, </w:t>
            </w:r>
            <w:proofErr w:type="spellStart"/>
            <w:r w:rsidRPr="00C3323F">
              <w:rPr>
                <w:rStyle w:val="y2iqfc"/>
              </w:rPr>
              <w:t>but</w:t>
            </w:r>
            <w:proofErr w:type="spellEnd"/>
            <w:r w:rsidRPr="00C3323F">
              <w:rPr>
                <w:rStyle w:val="y2iqfc"/>
              </w:rPr>
              <w:t xml:space="preserve"> no </w:t>
            </w:r>
            <w:proofErr w:type="spellStart"/>
            <w:r w:rsidRPr="00C3323F">
              <w:rPr>
                <w:rStyle w:val="y2iqfc"/>
              </w:rPr>
              <w:t>recent</w:t>
            </w:r>
            <w:proofErr w:type="spellEnd"/>
            <w:r w:rsidRPr="00C3323F">
              <w:rPr>
                <w:rStyle w:val="y2iqfc"/>
              </w:rPr>
              <w:t xml:space="preserve"> </w:t>
            </w:r>
            <w:proofErr w:type="spellStart"/>
            <w:r w:rsidRPr="00C3323F">
              <w:rPr>
                <w:rStyle w:val="y2iqfc"/>
              </w:rPr>
              <w:t>history</w:t>
            </w:r>
            <w:proofErr w:type="spellEnd"/>
            <w:r w:rsidRPr="00C3323F">
              <w:rPr>
                <w:rStyle w:val="y2iqfc"/>
              </w:rPr>
              <w:t>.</w:t>
            </w:r>
          </w:p>
        </w:tc>
        <w:tc>
          <w:tcPr>
            <w:tcW w:w="270" w:type="dxa"/>
            <w:shd w:val="clear" w:color="auto" w:fill="FFFFFF"/>
          </w:tcPr>
          <w:p w14:paraId="6F9E6E69" w14:textId="77777777" w:rsidR="00C3323F" w:rsidRPr="00C3323F" w:rsidRDefault="00C3323F" w:rsidP="00C3323F">
            <w:pPr>
              <w:pStyle w:val="CETBodytext"/>
              <w:rPr>
                <w:rFonts w:cs="Arial"/>
                <w:color w:val="1F1F1F"/>
                <w:lang w:val="en-US"/>
              </w:rPr>
            </w:pPr>
          </w:p>
        </w:tc>
        <w:tc>
          <w:tcPr>
            <w:tcW w:w="4287" w:type="dxa"/>
            <w:shd w:val="clear" w:color="auto" w:fill="FFFFFF"/>
          </w:tcPr>
          <w:p w14:paraId="405EFD97" w14:textId="0A34E3DB" w:rsidR="00C3323F" w:rsidRPr="00DE2F88" w:rsidRDefault="00C3323F" w:rsidP="00C3323F">
            <w:pPr>
              <w:pStyle w:val="CETBodytext"/>
            </w:pPr>
            <w:proofErr w:type="spellStart"/>
            <w:r w:rsidRPr="00DE2F88">
              <w:rPr>
                <w:rStyle w:val="y2iqfc"/>
              </w:rPr>
              <w:t>Serious</w:t>
            </w:r>
            <w:proofErr w:type="spellEnd"/>
            <w:r w:rsidRPr="00DE2F88">
              <w:rPr>
                <w:rStyle w:val="y2iqfc"/>
              </w:rPr>
              <w:t xml:space="preserve">: </w:t>
            </w:r>
            <w:proofErr w:type="spellStart"/>
            <w:r w:rsidRPr="00DE2F88">
              <w:rPr>
                <w:rStyle w:val="y2iqfc"/>
              </w:rPr>
              <w:t>Injury</w:t>
            </w:r>
            <w:proofErr w:type="spellEnd"/>
            <w:r w:rsidRPr="00DE2F88">
              <w:rPr>
                <w:rStyle w:val="y2iqfc"/>
              </w:rPr>
              <w:t xml:space="preserve"> </w:t>
            </w:r>
            <w:proofErr w:type="spellStart"/>
            <w:r w:rsidRPr="00DE2F88">
              <w:rPr>
                <w:rStyle w:val="y2iqfc"/>
              </w:rPr>
              <w:t>requiring</w:t>
            </w:r>
            <w:proofErr w:type="spellEnd"/>
            <w:r w:rsidRPr="00DE2F88">
              <w:rPr>
                <w:rStyle w:val="y2iqfc"/>
              </w:rPr>
              <w:t xml:space="preserve"> </w:t>
            </w:r>
            <w:proofErr w:type="spellStart"/>
            <w:r w:rsidRPr="00DE2F88">
              <w:rPr>
                <w:rStyle w:val="y2iqfc"/>
              </w:rPr>
              <w:t>outpatient</w:t>
            </w:r>
            <w:proofErr w:type="spellEnd"/>
            <w:r w:rsidRPr="00DE2F88">
              <w:rPr>
                <w:rStyle w:val="y2iqfc"/>
              </w:rPr>
              <w:t xml:space="preserve"> medical </w:t>
            </w:r>
            <w:proofErr w:type="spellStart"/>
            <w:r w:rsidRPr="00DE2F88">
              <w:rPr>
                <w:rStyle w:val="y2iqfc"/>
              </w:rPr>
              <w:t>treatment</w:t>
            </w:r>
            <w:proofErr w:type="spellEnd"/>
            <w:r w:rsidRPr="00DE2F88">
              <w:rPr>
                <w:rStyle w:val="y2iqfc"/>
              </w:rPr>
              <w:t xml:space="preserve">, </w:t>
            </w:r>
            <w:proofErr w:type="spellStart"/>
            <w:r w:rsidRPr="00DE2F88">
              <w:rPr>
                <w:rStyle w:val="y2iqfc"/>
              </w:rPr>
              <w:t>but</w:t>
            </w:r>
            <w:proofErr w:type="spellEnd"/>
            <w:r w:rsidRPr="00DE2F88">
              <w:rPr>
                <w:rStyle w:val="y2iqfc"/>
              </w:rPr>
              <w:t xml:space="preserve"> </w:t>
            </w:r>
            <w:proofErr w:type="spellStart"/>
            <w:r w:rsidRPr="00DE2F88">
              <w:rPr>
                <w:rStyle w:val="y2iqfc"/>
              </w:rPr>
              <w:t>return</w:t>
            </w:r>
            <w:proofErr w:type="spellEnd"/>
            <w:r w:rsidRPr="00DE2F88">
              <w:rPr>
                <w:rStyle w:val="y2iqfc"/>
              </w:rPr>
              <w:t xml:space="preserve"> </w:t>
            </w:r>
            <w:proofErr w:type="spellStart"/>
            <w:r w:rsidRPr="00DE2F88">
              <w:rPr>
                <w:rStyle w:val="y2iqfc"/>
              </w:rPr>
              <w:t>to</w:t>
            </w:r>
            <w:proofErr w:type="spellEnd"/>
            <w:r w:rsidRPr="00DE2F88">
              <w:rPr>
                <w:rStyle w:val="y2iqfc"/>
              </w:rPr>
              <w:t xml:space="preserve"> </w:t>
            </w:r>
            <w:proofErr w:type="spellStart"/>
            <w:r w:rsidRPr="00DE2F88">
              <w:rPr>
                <w:rStyle w:val="y2iqfc"/>
              </w:rPr>
              <w:t>work</w:t>
            </w:r>
            <w:proofErr w:type="spellEnd"/>
            <w:r w:rsidRPr="00DE2F88">
              <w:rPr>
                <w:rStyle w:val="y2iqfc"/>
              </w:rPr>
              <w:t xml:space="preserve"> </w:t>
            </w:r>
            <w:proofErr w:type="spellStart"/>
            <w:r w:rsidRPr="00DE2F88">
              <w:rPr>
                <w:rStyle w:val="y2iqfc"/>
              </w:rPr>
              <w:t>on</w:t>
            </w:r>
            <w:proofErr w:type="spellEnd"/>
            <w:r w:rsidRPr="00DE2F88">
              <w:rPr>
                <w:rStyle w:val="y2iqfc"/>
              </w:rPr>
              <w:t xml:space="preserve"> </w:t>
            </w:r>
            <w:proofErr w:type="spellStart"/>
            <w:r w:rsidRPr="00DE2F88">
              <w:rPr>
                <w:rStyle w:val="y2iqfc"/>
              </w:rPr>
              <w:t>the</w:t>
            </w:r>
            <w:proofErr w:type="spellEnd"/>
            <w:r w:rsidRPr="00DE2F88">
              <w:rPr>
                <w:rStyle w:val="y2iqfc"/>
              </w:rPr>
              <w:t xml:space="preserve"> </w:t>
            </w:r>
            <w:proofErr w:type="spellStart"/>
            <w:r w:rsidRPr="00DE2F88">
              <w:rPr>
                <w:rStyle w:val="y2iqfc"/>
              </w:rPr>
              <w:t>same</w:t>
            </w:r>
            <w:proofErr w:type="spellEnd"/>
            <w:r w:rsidRPr="00DE2F88">
              <w:rPr>
                <w:rStyle w:val="y2iqfc"/>
              </w:rPr>
              <w:t xml:space="preserve"> shift.</w:t>
            </w:r>
          </w:p>
        </w:tc>
      </w:tr>
      <w:tr w:rsidR="00C3323F" w:rsidRPr="00DE2F88" w14:paraId="58784A04" w14:textId="77777777" w:rsidTr="00C3323F">
        <w:tc>
          <w:tcPr>
            <w:tcW w:w="353" w:type="dxa"/>
            <w:shd w:val="clear" w:color="auto" w:fill="FFFFFF"/>
            <w:vAlign w:val="center"/>
          </w:tcPr>
          <w:p w14:paraId="725B9598" w14:textId="62011745" w:rsidR="00C3323F" w:rsidRPr="008965EB" w:rsidRDefault="00C3323F" w:rsidP="00C3323F">
            <w:pPr>
              <w:pStyle w:val="CETBodytext"/>
              <w:jc w:val="center"/>
            </w:pPr>
            <w:r w:rsidRPr="008965EB">
              <w:t>3</w:t>
            </w:r>
          </w:p>
        </w:tc>
        <w:tc>
          <w:tcPr>
            <w:tcW w:w="3877" w:type="dxa"/>
            <w:shd w:val="clear" w:color="auto" w:fill="FFFFFF"/>
          </w:tcPr>
          <w:p w14:paraId="77DEA70C" w14:textId="49098E36" w:rsidR="00C3323F" w:rsidRPr="00C3323F" w:rsidRDefault="00C3323F" w:rsidP="00C3323F">
            <w:pPr>
              <w:pStyle w:val="CETBodytext"/>
            </w:pPr>
            <w:proofErr w:type="spellStart"/>
            <w:r w:rsidRPr="00C3323F">
              <w:rPr>
                <w:rStyle w:val="y2iqfc"/>
              </w:rPr>
              <w:t>Occasional</w:t>
            </w:r>
            <w:proofErr w:type="spellEnd"/>
            <w:r w:rsidRPr="00C3323F">
              <w:rPr>
                <w:rStyle w:val="y2iqfc"/>
              </w:rPr>
              <w:t xml:space="preserve">: At </w:t>
            </w:r>
            <w:proofErr w:type="spellStart"/>
            <w:r w:rsidRPr="00C3323F">
              <w:rPr>
                <w:rStyle w:val="y2iqfc"/>
              </w:rPr>
              <w:t>least</w:t>
            </w:r>
            <w:proofErr w:type="spellEnd"/>
            <w:r w:rsidRPr="00C3323F">
              <w:rPr>
                <w:rStyle w:val="y2iqfc"/>
              </w:rPr>
              <w:t xml:space="preserve"> 1 </w:t>
            </w:r>
            <w:proofErr w:type="spellStart"/>
            <w:r w:rsidRPr="00C3323F">
              <w:rPr>
                <w:rStyle w:val="y2iqfc"/>
              </w:rPr>
              <w:t>incident</w:t>
            </w:r>
            <w:proofErr w:type="spellEnd"/>
            <w:r w:rsidRPr="00C3323F">
              <w:rPr>
                <w:rStyle w:val="y2iqfc"/>
              </w:rPr>
              <w:t xml:space="preserve"> </w:t>
            </w:r>
            <w:proofErr w:type="spellStart"/>
            <w:r w:rsidRPr="00C3323F">
              <w:rPr>
                <w:rStyle w:val="y2iqfc"/>
              </w:rPr>
              <w:t>reported</w:t>
            </w:r>
            <w:proofErr w:type="spellEnd"/>
            <w:r w:rsidRPr="00C3323F">
              <w:rPr>
                <w:rStyle w:val="y2iqfc"/>
              </w:rPr>
              <w:t xml:space="preserve"> in </w:t>
            </w:r>
            <w:proofErr w:type="spellStart"/>
            <w:r w:rsidRPr="00C3323F">
              <w:rPr>
                <w:rStyle w:val="y2iqfc"/>
              </w:rPr>
              <w:t>the</w:t>
            </w:r>
            <w:proofErr w:type="spellEnd"/>
            <w:r w:rsidRPr="00C3323F">
              <w:rPr>
                <w:rStyle w:val="y2iqfc"/>
              </w:rPr>
              <w:t xml:space="preserve"> </w:t>
            </w:r>
            <w:proofErr w:type="spellStart"/>
            <w:r w:rsidRPr="00C3323F">
              <w:rPr>
                <w:rStyle w:val="y2iqfc"/>
              </w:rPr>
              <w:t>last</w:t>
            </w:r>
            <w:proofErr w:type="spellEnd"/>
            <w:r w:rsidRPr="00C3323F">
              <w:rPr>
                <w:rStyle w:val="y2iqfc"/>
              </w:rPr>
              <w:t xml:space="preserve"> 2 </w:t>
            </w:r>
            <w:proofErr w:type="spellStart"/>
            <w:r w:rsidRPr="00C3323F">
              <w:rPr>
                <w:rStyle w:val="y2iqfc"/>
              </w:rPr>
              <w:t>years</w:t>
            </w:r>
            <w:proofErr w:type="spellEnd"/>
            <w:r w:rsidRPr="00C3323F">
              <w:rPr>
                <w:rStyle w:val="y2iqfc"/>
              </w:rPr>
              <w:t>.</w:t>
            </w:r>
          </w:p>
        </w:tc>
        <w:tc>
          <w:tcPr>
            <w:tcW w:w="270" w:type="dxa"/>
            <w:shd w:val="clear" w:color="auto" w:fill="FFFFFF"/>
          </w:tcPr>
          <w:p w14:paraId="618EDA39" w14:textId="77777777" w:rsidR="00C3323F" w:rsidRPr="00C3323F" w:rsidRDefault="00C3323F" w:rsidP="00C3323F">
            <w:pPr>
              <w:pStyle w:val="CETBodytext"/>
              <w:rPr>
                <w:rFonts w:cs="Arial"/>
                <w:color w:val="1F1F1F"/>
                <w:lang w:val="en-US"/>
              </w:rPr>
            </w:pPr>
          </w:p>
        </w:tc>
        <w:tc>
          <w:tcPr>
            <w:tcW w:w="4287" w:type="dxa"/>
            <w:shd w:val="clear" w:color="auto" w:fill="FFFFFF"/>
          </w:tcPr>
          <w:p w14:paraId="3E86E7D2" w14:textId="28F13141" w:rsidR="00C3323F" w:rsidRPr="00DE2F88" w:rsidRDefault="00C3323F" w:rsidP="00C3323F">
            <w:pPr>
              <w:pStyle w:val="CETBodytext"/>
            </w:pPr>
            <w:proofErr w:type="spellStart"/>
            <w:r w:rsidRPr="00DE2F88">
              <w:rPr>
                <w:rStyle w:val="y2iqfc"/>
              </w:rPr>
              <w:t>Moderate</w:t>
            </w:r>
            <w:proofErr w:type="spellEnd"/>
            <w:r w:rsidRPr="00DE2F88">
              <w:rPr>
                <w:rStyle w:val="y2iqfc"/>
              </w:rPr>
              <w:t xml:space="preserve">: </w:t>
            </w:r>
            <w:proofErr w:type="spellStart"/>
            <w:r w:rsidRPr="00DE2F88">
              <w:rPr>
                <w:rStyle w:val="y2iqfc"/>
              </w:rPr>
              <w:t>Temporary</w:t>
            </w:r>
            <w:proofErr w:type="spellEnd"/>
            <w:r w:rsidRPr="00DE2F88">
              <w:rPr>
                <w:rStyle w:val="y2iqfc"/>
              </w:rPr>
              <w:t xml:space="preserve"> </w:t>
            </w:r>
            <w:proofErr w:type="spellStart"/>
            <w:r w:rsidRPr="00DE2F88">
              <w:rPr>
                <w:rStyle w:val="y2iqfc"/>
              </w:rPr>
              <w:t>disability</w:t>
            </w:r>
            <w:proofErr w:type="spellEnd"/>
            <w:r w:rsidRPr="00DE2F88">
              <w:rPr>
                <w:rStyle w:val="y2iqfc"/>
              </w:rPr>
              <w:t xml:space="preserve"> (LTI - </w:t>
            </w:r>
            <w:proofErr w:type="spellStart"/>
            <w:r w:rsidRPr="00DE2F88">
              <w:rPr>
                <w:rStyle w:val="y2iqfc"/>
              </w:rPr>
              <w:t>Lost</w:t>
            </w:r>
            <w:proofErr w:type="spellEnd"/>
            <w:r w:rsidRPr="00DE2F88">
              <w:rPr>
                <w:rStyle w:val="y2iqfc"/>
              </w:rPr>
              <w:t xml:space="preserve"> Time </w:t>
            </w:r>
            <w:proofErr w:type="spellStart"/>
            <w:r w:rsidRPr="00DE2F88">
              <w:rPr>
                <w:rStyle w:val="y2iqfc"/>
              </w:rPr>
              <w:t>Injury</w:t>
            </w:r>
            <w:proofErr w:type="spellEnd"/>
            <w:r w:rsidRPr="00DE2F88">
              <w:rPr>
                <w:rStyle w:val="y2iqfc"/>
              </w:rPr>
              <w:t xml:space="preserve">) </w:t>
            </w:r>
            <w:proofErr w:type="spellStart"/>
            <w:r w:rsidRPr="00DE2F88">
              <w:rPr>
                <w:rStyle w:val="y2iqfc"/>
              </w:rPr>
              <w:t>of</w:t>
            </w:r>
            <w:proofErr w:type="spellEnd"/>
            <w:r w:rsidRPr="00DE2F88">
              <w:rPr>
                <w:rStyle w:val="y2iqfc"/>
              </w:rPr>
              <w:t xml:space="preserve"> 1 </w:t>
            </w:r>
            <w:proofErr w:type="spellStart"/>
            <w:r w:rsidRPr="00DE2F88">
              <w:rPr>
                <w:rStyle w:val="y2iqfc"/>
              </w:rPr>
              <w:t>to</w:t>
            </w:r>
            <w:proofErr w:type="spellEnd"/>
            <w:r w:rsidRPr="00DE2F88">
              <w:rPr>
                <w:rStyle w:val="y2iqfc"/>
              </w:rPr>
              <w:t xml:space="preserve"> 10 </w:t>
            </w:r>
            <w:proofErr w:type="spellStart"/>
            <w:r w:rsidRPr="00DE2F88">
              <w:rPr>
                <w:rStyle w:val="y2iqfc"/>
              </w:rPr>
              <w:t>days</w:t>
            </w:r>
            <w:proofErr w:type="spellEnd"/>
            <w:r w:rsidRPr="00DE2F88">
              <w:rPr>
                <w:rStyle w:val="y2iqfc"/>
              </w:rPr>
              <w:t>.</w:t>
            </w:r>
          </w:p>
        </w:tc>
      </w:tr>
      <w:tr w:rsidR="00C3323F" w:rsidRPr="00DE2F88" w14:paraId="720D0BDD" w14:textId="77777777" w:rsidTr="00C3323F">
        <w:tc>
          <w:tcPr>
            <w:tcW w:w="353" w:type="dxa"/>
            <w:shd w:val="clear" w:color="auto" w:fill="FFFFFF"/>
            <w:vAlign w:val="center"/>
          </w:tcPr>
          <w:p w14:paraId="73C7BE35" w14:textId="798D1C23" w:rsidR="00C3323F" w:rsidRPr="008965EB" w:rsidRDefault="00C3323F" w:rsidP="00C3323F">
            <w:pPr>
              <w:pStyle w:val="CETBodytext"/>
              <w:jc w:val="center"/>
            </w:pPr>
            <w:r w:rsidRPr="008965EB">
              <w:t>4</w:t>
            </w:r>
          </w:p>
        </w:tc>
        <w:tc>
          <w:tcPr>
            <w:tcW w:w="3877" w:type="dxa"/>
            <w:shd w:val="clear" w:color="auto" w:fill="FFFFFF"/>
          </w:tcPr>
          <w:p w14:paraId="50D8E254" w14:textId="68CA6329" w:rsidR="00C3323F" w:rsidRPr="00C3323F" w:rsidRDefault="00C3323F" w:rsidP="00C3323F">
            <w:pPr>
              <w:pStyle w:val="CETBodytext"/>
            </w:pPr>
            <w:proofErr w:type="spellStart"/>
            <w:r w:rsidRPr="00C3323F">
              <w:rPr>
                <w:rStyle w:val="y2iqfc"/>
              </w:rPr>
              <w:t>Frequent</w:t>
            </w:r>
            <w:proofErr w:type="spellEnd"/>
            <w:r w:rsidRPr="00C3323F">
              <w:rPr>
                <w:rStyle w:val="y2iqfc"/>
              </w:rPr>
              <w:t xml:space="preserve">: </w:t>
            </w:r>
            <w:proofErr w:type="spellStart"/>
            <w:r w:rsidRPr="00C3323F">
              <w:rPr>
                <w:rStyle w:val="y2iqfc"/>
              </w:rPr>
              <w:t>Recurring</w:t>
            </w:r>
            <w:proofErr w:type="spellEnd"/>
            <w:r w:rsidRPr="00C3323F">
              <w:rPr>
                <w:rStyle w:val="y2iqfc"/>
              </w:rPr>
              <w:t xml:space="preserve"> </w:t>
            </w:r>
            <w:proofErr w:type="spellStart"/>
            <w:r w:rsidRPr="00C3323F">
              <w:rPr>
                <w:rStyle w:val="y2iqfc"/>
              </w:rPr>
              <w:t>events</w:t>
            </w:r>
            <w:proofErr w:type="spellEnd"/>
            <w:r w:rsidRPr="00C3323F">
              <w:rPr>
                <w:rStyle w:val="y2iqfc"/>
              </w:rPr>
              <w:t xml:space="preserve"> </w:t>
            </w:r>
            <w:proofErr w:type="spellStart"/>
            <w:r w:rsidRPr="00C3323F">
              <w:rPr>
                <w:rStyle w:val="y2iqfc"/>
              </w:rPr>
              <w:t>of</w:t>
            </w:r>
            <w:proofErr w:type="spellEnd"/>
            <w:r w:rsidRPr="00C3323F">
              <w:rPr>
                <w:rStyle w:val="y2iqfc"/>
              </w:rPr>
              <w:t xml:space="preserve"> </w:t>
            </w:r>
            <w:proofErr w:type="spellStart"/>
            <w:r w:rsidRPr="00C3323F">
              <w:rPr>
                <w:rStyle w:val="y2iqfc"/>
              </w:rPr>
              <w:t>unsafe</w:t>
            </w:r>
            <w:proofErr w:type="spellEnd"/>
            <w:r w:rsidRPr="00C3323F">
              <w:rPr>
                <w:rStyle w:val="y2iqfc"/>
              </w:rPr>
              <w:t xml:space="preserve"> </w:t>
            </w:r>
            <w:proofErr w:type="spellStart"/>
            <w:r w:rsidRPr="00C3323F">
              <w:rPr>
                <w:rStyle w:val="y2iqfc"/>
              </w:rPr>
              <w:t>conditions</w:t>
            </w:r>
            <w:proofErr w:type="spellEnd"/>
            <w:r w:rsidRPr="00C3323F">
              <w:rPr>
                <w:rStyle w:val="y2iqfc"/>
              </w:rPr>
              <w:t xml:space="preserve"> </w:t>
            </w:r>
            <w:proofErr w:type="spellStart"/>
            <w:r w:rsidRPr="00C3323F">
              <w:rPr>
                <w:rStyle w:val="y2iqfc"/>
              </w:rPr>
              <w:t>on</w:t>
            </w:r>
            <w:proofErr w:type="spellEnd"/>
            <w:r w:rsidRPr="00C3323F">
              <w:rPr>
                <w:rStyle w:val="y2iqfc"/>
              </w:rPr>
              <w:t xml:space="preserve"> a </w:t>
            </w:r>
            <w:proofErr w:type="spellStart"/>
            <w:r w:rsidRPr="00C3323F">
              <w:rPr>
                <w:rStyle w:val="y2iqfc"/>
              </w:rPr>
              <w:t>monthly</w:t>
            </w:r>
            <w:proofErr w:type="spellEnd"/>
            <w:r w:rsidRPr="00C3323F">
              <w:rPr>
                <w:rStyle w:val="y2iqfc"/>
              </w:rPr>
              <w:t xml:space="preserve"> basis.</w:t>
            </w:r>
          </w:p>
        </w:tc>
        <w:tc>
          <w:tcPr>
            <w:tcW w:w="270" w:type="dxa"/>
            <w:shd w:val="clear" w:color="auto" w:fill="FFFFFF"/>
          </w:tcPr>
          <w:p w14:paraId="5721D047" w14:textId="77777777" w:rsidR="00C3323F" w:rsidRPr="00C3323F" w:rsidRDefault="00C3323F" w:rsidP="00C3323F">
            <w:pPr>
              <w:pStyle w:val="CETBodytext"/>
              <w:rPr>
                <w:rFonts w:cs="Arial"/>
                <w:color w:val="1F1F1F"/>
                <w:lang w:val="en-US"/>
              </w:rPr>
            </w:pPr>
          </w:p>
        </w:tc>
        <w:tc>
          <w:tcPr>
            <w:tcW w:w="4287" w:type="dxa"/>
            <w:shd w:val="clear" w:color="auto" w:fill="FFFFFF"/>
          </w:tcPr>
          <w:p w14:paraId="2B6F90A6" w14:textId="0E0AF8B3" w:rsidR="00C3323F" w:rsidRPr="00DE2F88" w:rsidRDefault="00C3323F" w:rsidP="00C3323F">
            <w:pPr>
              <w:pStyle w:val="CETBodytext"/>
            </w:pPr>
            <w:r w:rsidRPr="00DE2F88">
              <w:rPr>
                <w:rStyle w:val="y2iqfc"/>
              </w:rPr>
              <w:t xml:space="preserve">Severe: </w:t>
            </w:r>
            <w:proofErr w:type="spellStart"/>
            <w:r w:rsidRPr="00DE2F88">
              <w:rPr>
                <w:rStyle w:val="y2iqfc"/>
              </w:rPr>
              <w:t>Permanent</w:t>
            </w:r>
            <w:proofErr w:type="spellEnd"/>
            <w:r w:rsidRPr="00DE2F88">
              <w:rPr>
                <w:rStyle w:val="y2iqfc"/>
              </w:rPr>
              <w:t xml:space="preserve"> </w:t>
            </w:r>
            <w:proofErr w:type="spellStart"/>
            <w:r w:rsidRPr="00DE2F88">
              <w:rPr>
                <w:rStyle w:val="y2iqfc"/>
              </w:rPr>
              <w:t>partial</w:t>
            </w:r>
            <w:proofErr w:type="spellEnd"/>
            <w:r w:rsidRPr="00DE2F88">
              <w:rPr>
                <w:rStyle w:val="y2iqfc"/>
              </w:rPr>
              <w:t xml:space="preserve"> </w:t>
            </w:r>
            <w:proofErr w:type="spellStart"/>
            <w:r w:rsidRPr="00DE2F88">
              <w:rPr>
                <w:rStyle w:val="y2iqfc"/>
              </w:rPr>
              <w:t>disability</w:t>
            </w:r>
            <w:proofErr w:type="spellEnd"/>
            <w:r w:rsidRPr="00DE2F88">
              <w:rPr>
                <w:rStyle w:val="y2iqfc"/>
              </w:rPr>
              <w:t xml:space="preserve"> </w:t>
            </w:r>
            <w:proofErr w:type="spellStart"/>
            <w:r w:rsidRPr="00DE2F88">
              <w:rPr>
                <w:rStyle w:val="y2iqfc"/>
              </w:rPr>
              <w:t>or</w:t>
            </w:r>
            <w:proofErr w:type="spellEnd"/>
            <w:r w:rsidRPr="00DE2F88">
              <w:rPr>
                <w:rStyle w:val="y2iqfc"/>
              </w:rPr>
              <w:t xml:space="preserve"> </w:t>
            </w:r>
            <w:proofErr w:type="spellStart"/>
            <w:r w:rsidRPr="00DE2F88">
              <w:rPr>
                <w:rStyle w:val="y2iqfc"/>
              </w:rPr>
              <w:t>prolonged</w:t>
            </w:r>
            <w:proofErr w:type="spellEnd"/>
            <w:r w:rsidRPr="00DE2F88">
              <w:rPr>
                <w:rStyle w:val="y2iqfc"/>
              </w:rPr>
              <w:t xml:space="preserve"> </w:t>
            </w:r>
            <w:proofErr w:type="spellStart"/>
            <w:r w:rsidRPr="00DE2F88">
              <w:rPr>
                <w:rStyle w:val="y2iqfc"/>
              </w:rPr>
              <w:t>hospitalization</w:t>
            </w:r>
            <w:proofErr w:type="spellEnd"/>
            <w:r w:rsidRPr="00DE2F88">
              <w:rPr>
                <w:rStyle w:val="y2iqfc"/>
              </w:rPr>
              <w:t>.</w:t>
            </w:r>
          </w:p>
        </w:tc>
      </w:tr>
      <w:tr w:rsidR="00C3323F" w:rsidRPr="00DE2F88" w14:paraId="62F4E18D" w14:textId="77777777" w:rsidTr="00C3323F">
        <w:tc>
          <w:tcPr>
            <w:tcW w:w="353" w:type="dxa"/>
            <w:shd w:val="clear" w:color="auto" w:fill="FFFFFF"/>
            <w:vAlign w:val="center"/>
          </w:tcPr>
          <w:p w14:paraId="2E3A0A9C" w14:textId="3438AA31" w:rsidR="00C3323F" w:rsidRPr="008965EB" w:rsidRDefault="00C3323F" w:rsidP="00C3323F">
            <w:pPr>
              <w:pStyle w:val="CETBodytext"/>
              <w:jc w:val="center"/>
            </w:pPr>
            <w:r w:rsidRPr="008965EB">
              <w:t>5</w:t>
            </w:r>
          </w:p>
        </w:tc>
        <w:tc>
          <w:tcPr>
            <w:tcW w:w="3877" w:type="dxa"/>
            <w:shd w:val="clear" w:color="auto" w:fill="FFFFFF"/>
          </w:tcPr>
          <w:p w14:paraId="385CD2B4" w14:textId="55FDAE36" w:rsidR="00C3323F" w:rsidRPr="00C3323F" w:rsidRDefault="00C3323F" w:rsidP="00C3323F">
            <w:pPr>
              <w:pStyle w:val="CETBodytext"/>
            </w:pPr>
            <w:proofErr w:type="spellStart"/>
            <w:r w:rsidRPr="00C3323F">
              <w:rPr>
                <w:rStyle w:val="y2iqfc"/>
              </w:rPr>
              <w:t>Very</w:t>
            </w:r>
            <w:proofErr w:type="spellEnd"/>
            <w:r w:rsidRPr="00C3323F">
              <w:rPr>
                <w:rStyle w:val="y2iqfc"/>
              </w:rPr>
              <w:t xml:space="preserve"> </w:t>
            </w:r>
            <w:proofErr w:type="spellStart"/>
            <w:r w:rsidRPr="00C3323F">
              <w:rPr>
                <w:rStyle w:val="y2iqfc"/>
              </w:rPr>
              <w:t>Likely</w:t>
            </w:r>
            <w:proofErr w:type="spellEnd"/>
            <w:r w:rsidRPr="00C3323F">
              <w:rPr>
                <w:rStyle w:val="y2iqfc"/>
              </w:rPr>
              <w:t xml:space="preserve">: </w:t>
            </w:r>
            <w:proofErr w:type="spellStart"/>
            <w:r w:rsidRPr="00C3323F">
              <w:rPr>
                <w:rStyle w:val="y2iqfc"/>
              </w:rPr>
              <w:t>Incident</w:t>
            </w:r>
            <w:proofErr w:type="spellEnd"/>
            <w:r w:rsidRPr="00C3323F">
              <w:rPr>
                <w:rStyle w:val="y2iqfc"/>
              </w:rPr>
              <w:t xml:space="preserve"> </w:t>
            </w:r>
            <w:proofErr w:type="spellStart"/>
            <w:r w:rsidRPr="00C3323F">
              <w:rPr>
                <w:rStyle w:val="y2iqfc"/>
              </w:rPr>
              <w:t>occurring</w:t>
            </w:r>
            <w:proofErr w:type="spellEnd"/>
            <w:r w:rsidRPr="00C3323F">
              <w:rPr>
                <w:rStyle w:val="y2iqfc"/>
              </w:rPr>
              <w:t xml:space="preserve"> in </w:t>
            </w:r>
            <w:proofErr w:type="spellStart"/>
            <w:r w:rsidRPr="00C3323F">
              <w:rPr>
                <w:rStyle w:val="y2iqfc"/>
              </w:rPr>
              <w:t>the</w:t>
            </w:r>
            <w:proofErr w:type="spellEnd"/>
            <w:r w:rsidRPr="00C3323F">
              <w:rPr>
                <w:rStyle w:val="y2iqfc"/>
              </w:rPr>
              <w:t xml:space="preserve"> </w:t>
            </w:r>
            <w:proofErr w:type="spellStart"/>
            <w:r w:rsidRPr="00C3323F">
              <w:rPr>
                <w:rStyle w:val="y2iqfc"/>
              </w:rPr>
              <w:t>last</w:t>
            </w:r>
            <w:proofErr w:type="spellEnd"/>
            <w:r w:rsidRPr="00C3323F">
              <w:rPr>
                <w:rStyle w:val="y2iqfc"/>
              </w:rPr>
              <w:t xml:space="preserve"> </w:t>
            </w:r>
            <w:proofErr w:type="spellStart"/>
            <w:r w:rsidRPr="00C3323F">
              <w:rPr>
                <w:rStyle w:val="y2iqfc"/>
              </w:rPr>
              <w:t>year</w:t>
            </w:r>
            <w:proofErr w:type="spellEnd"/>
            <w:r w:rsidRPr="00C3323F">
              <w:rPr>
                <w:rStyle w:val="y2iqfc"/>
              </w:rPr>
              <w:t xml:space="preserve"> </w:t>
            </w:r>
            <w:proofErr w:type="spellStart"/>
            <w:r w:rsidRPr="00C3323F">
              <w:rPr>
                <w:rStyle w:val="y2iqfc"/>
              </w:rPr>
              <w:t>or</w:t>
            </w:r>
            <w:proofErr w:type="spellEnd"/>
            <w:r w:rsidRPr="00C3323F">
              <w:rPr>
                <w:rStyle w:val="y2iqfc"/>
              </w:rPr>
              <w:t xml:space="preserve"> </w:t>
            </w:r>
            <w:proofErr w:type="spellStart"/>
            <w:r w:rsidRPr="00C3323F">
              <w:rPr>
                <w:rStyle w:val="y2iqfc"/>
              </w:rPr>
              <w:t>constant</w:t>
            </w:r>
            <w:proofErr w:type="spellEnd"/>
            <w:r w:rsidRPr="00C3323F">
              <w:rPr>
                <w:rStyle w:val="y2iqfc"/>
              </w:rPr>
              <w:t xml:space="preserve"> </w:t>
            </w:r>
            <w:proofErr w:type="spellStart"/>
            <w:r w:rsidRPr="00C3323F">
              <w:rPr>
                <w:rStyle w:val="y2iqfc"/>
              </w:rPr>
              <w:t>exposure</w:t>
            </w:r>
            <w:proofErr w:type="spellEnd"/>
            <w:r w:rsidRPr="00C3323F">
              <w:rPr>
                <w:rStyle w:val="y2iqfc"/>
              </w:rPr>
              <w:t>.</w:t>
            </w:r>
          </w:p>
        </w:tc>
        <w:tc>
          <w:tcPr>
            <w:tcW w:w="270" w:type="dxa"/>
            <w:shd w:val="clear" w:color="auto" w:fill="FFFFFF"/>
          </w:tcPr>
          <w:p w14:paraId="00632580" w14:textId="77777777" w:rsidR="00C3323F" w:rsidRPr="00C3323F" w:rsidRDefault="00C3323F" w:rsidP="00C3323F">
            <w:pPr>
              <w:pStyle w:val="CETBodytext"/>
              <w:rPr>
                <w:rFonts w:cs="Arial"/>
                <w:color w:val="1F1F1F"/>
                <w:lang w:val="en-US"/>
              </w:rPr>
            </w:pPr>
          </w:p>
        </w:tc>
        <w:tc>
          <w:tcPr>
            <w:tcW w:w="4287" w:type="dxa"/>
            <w:shd w:val="clear" w:color="auto" w:fill="FFFFFF"/>
          </w:tcPr>
          <w:p w14:paraId="03B5CC7B" w14:textId="017E6539" w:rsidR="00C3323F" w:rsidRPr="00DE2F88" w:rsidRDefault="00C3323F" w:rsidP="00C3323F">
            <w:pPr>
              <w:pStyle w:val="CETBodytext"/>
            </w:pPr>
            <w:proofErr w:type="spellStart"/>
            <w:r w:rsidRPr="00DE2F88">
              <w:rPr>
                <w:rStyle w:val="y2iqfc"/>
              </w:rPr>
              <w:t>Catastrophic</w:t>
            </w:r>
            <w:proofErr w:type="spellEnd"/>
            <w:r w:rsidRPr="00DE2F88">
              <w:rPr>
                <w:rStyle w:val="y2iqfc"/>
              </w:rPr>
              <w:t xml:space="preserve">: </w:t>
            </w:r>
            <w:proofErr w:type="spellStart"/>
            <w:r w:rsidRPr="00DE2F88">
              <w:rPr>
                <w:rStyle w:val="y2iqfc"/>
              </w:rPr>
              <w:t>Fatality</w:t>
            </w:r>
            <w:proofErr w:type="spellEnd"/>
            <w:r w:rsidRPr="00DE2F88">
              <w:rPr>
                <w:rStyle w:val="y2iqfc"/>
              </w:rPr>
              <w:t xml:space="preserve"> </w:t>
            </w:r>
            <w:proofErr w:type="spellStart"/>
            <w:r w:rsidRPr="00DE2F88">
              <w:rPr>
                <w:rStyle w:val="y2iqfc"/>
              </w:rPr>
              <w:t>or</w:t>
            </w:r>
            <w:proofErr w:type="spellEnd"/>
            <w:r w:rsidRPr="00DE2F88">
              <w:rPr>
                <w:rStyle w:val="y2iqfc"/>
              </w:rPr>
              <w:t xml:space="preserve"> total </w:t>
            </w:r>
            <w:proofErr w:type="spellStart"/>
            <w:r w:rsidRPr="00DE2F88">
              <w:rPr>
                <w:rStyle w:val="y2iqfc"/>
              </w:rPr>
              <w:t>permanent</w:t>
            </w:r>
            <w:proofErr w:type="spellEnd"/>
            <w:r w:rsidRPr="00DE2F88">
              <w:rPr>
                <w:rStyle w:val="y2iqfc"/>
              </w:rPr>
              <w:t xml:space="preserve"> </w:t>
            </w:r>
            <w:proofErr w:type="spellStart"/>
            <w:r w:rsidRPr="00DE2F88">
              <w:rPr>
                <w:rStyle w:val="y2iqfc"/>
              </w:rPr>
              <w:t>disability</w:t>
            </w:r>
            <w:proofErr w:type="spellEnd"/>
            <w:r w:rsidRPr="00DE2F88">
              <w:rPr>
                <w:rStyle w:val="y2iqfc"/>
              </w:rPr>
              <w:t>.</w:t>
            </w:r>
          </w:p>
        </w:tc>
      </w:tr>
    </w:tbl>
    <w:p w14:paraId="03E6157C" w14:textId="77777777" w:rsidR="00C1156E" w:rsidRPr="00DE2F88" w:rsidRDefault="00C1156E" w:rsidP="00EC7033">
      <w:pPr>
        <w:pStyle w:val="CETBodytext"/>
        <w:rPr>
          <w:rFonts w:eastAsia="Arial"/>
          <w:noProof/>
          <w:lang w:val="en-US"/>
        </w:rPr>
      </w:pPr>
    </w:p>
    <w:p w14:paraId="22DBC1F0" w14:textId="77777777" w:rsidR="00514DF5" w:rsidRPr="00514DF5" w:rsidRDefault="00514DF5" w:rsidP="00514DF5">
      <w:pPr>
        <w:pStyle w:val="CETBodytext"/>
        <w:rPr>
          <w:rFonts w:eastAsia="Arial"/>
          <w:noProof/>
          <w:lang w:val="en-US"/>
        </w:rPr>
      </w:pPr>
      <w:r w:rsidRPr="00514DF5">
        <w:rPr>
          <w:rFonts w:eastAsia="Arial"/>
          <w:noProof/>
          <w:lang w:val="en-US"/>
        </w:rPr>
        <w:t>The risk value was calculated as follows:</w:t>
      </w:r>
    </w:p>
    <w:p w14:paraId="6A2A49E4" w14:textId="0EA31EA8" w:rsidR="00DE2F88" w:rsidRPr="00DE2F88" w:rsidRDefault="00C1156E" w:rsidP="00DE2F88">
      <w:pPr>
        <w:pStyle w:val="CETEquation"/>
        <w:rPr>
          <w:rFonts w:eastAsia="Arial"/>
          <w:noProof/>
          <w:lang w:val="es-US"/>
        </w:rPr>
      </w:pPr>
      <m:oMath>
        <m:r>
          <w:rPr>
            <w:rFonts w:ascii="Cambria Math" w:eastAsia="Arial" w:hAnsi="Cambria Math"/>
            <w:noProof/>
            <w:lang w:val="es-US"/>
          </w:rPr>
          <m:t>R</m:t>
        </m:r>
        <m:r>
          <w:rPr>
            <w:rFonts w:ascii="Cambria Math" w:eastAsia="Arial" w:hAnsi="Cambria Math"/>
            <w:noProof/>
            <w:lang w:val="es-US"/>
          </w:rPr>
          <m:t>isk Assessment</m:t>
        </m:r>
        <m:r>
          <m:rPr>
            <m:sty m:val="p"/>
          </m:rPr>
          <w:rPr>
            <w:rFonts w:ascii="Cambria Math" w:eastAsia="Arial" w:hAnsi="Cambria Math"/>
            <w:noProof/>
            <w:lang w:val="es-US"/>
          </w:rPr>
          <m:t>=</m:t>
        </m:r>
        <m:r>
          <w:rPr>
            <w:rFonts w:ascii="Cambria Math" w:eastAsia="Arial" w:hAnsi="Cambria Math"/>
            <w:noProof/>
            <w:lang w:val="es-US"/>
          </w:rPr>
          <m:t>P</m:t>
        </m:r>
        <m:r>
          <w:rPr>
            <w:rFonts w:ascii="Cambria Math" w:eastAsia="Arial" w:hAnsi="Cambria Math"/>
            <w:noProof/>
            <w:lang w:val="es-US"/>
          </w:rPr>
          <m:t xml:space="preserve">robability </m:t>
        </m:r>
        <m:r>
          <w:rPr>
            <w:rFonts w:ascii="Cambria Math" w:eastAsia="Arial" w:hAnsi="Cambria Math"/>
            <w:noProof/>
            <w:lang w:val="es-US"/>
          </w:rPr>
          <m:t>x</m:t>
        </m:r>
        <m:r>
          <w:rPr>
            <w:rFonts w:ascii="Cambria Math" w:eastAsia="Arial" w:hAnsi="Cambria Math"/>
            <w:noProof/>
            <w:lang w:val="es-US"/>
          </w:rPr>
          <m:t xml:space="preserve"> Severity</m:t>
        </m:r>
      </m:oMath>
      <w:r>
        <w:rPr>
          <w:rFonts w:eastAsia="Arial"/>
          <w:noProof/>
          <w:lang w:val="es-US"/>
        </w:rPr>
        <w:tab/>
      </w:r>
      <w:r>
        <w:rPr>
          <w:rFonts w:eastAsia="Arial"/>
          <w:noProof/>
          <w:lang w:val="es-US"/>
        </w:rPr>
        <w:tab/>
      </w:r>
      <w:r>
        <w:rPr>
          <w:rFonts w:eastAsia="Arial"/>
          <w:noProof/>
          <w:lang w:val="es-US"/>
        </w:rPr>
        <w:tab/>
        <w:t>(1)</w:t>
      </w:r>
    </w:p>
    <w:p w14:paraId="1F474D93" w14:textId="703A5EC5" w:rsidR="00600535" w:rsidRPr="00514DF5" w:rsidRDefault="00514DF5" w:rsidP="001C185B">
      <w:pPr>
        <w:pStyle w:val="CETheadingx"/>
        <w:numPr>
          <w:ilvl w:val="1"/>
          <w:numId w:val="72"/>
        </w:numPr>
        <w:rPr>
          <w:rFonts w:eastAsia="Arial"/>
          <w:noProof/>
          <w:lang w:val="en-US"/>
        </w:rPr>
      </w:pPr>
      <w:r w:rsidRPr="00514DF5">
        <w:rPr>
          <w:rFonts w:eastAsia="Arial"/>
          <w:noProof/>
          <w:lang w:val="en-US"/>
        </w:rPr>
        <w:t>Risk control hierarchy</w:t>
      </w:r>
    </w:p>
    <w:p w14:paraId="25723753" w14:textId="77777777" w:rsidR="00514DF5" w:rsidRDefault="00514DF5" w:rsidP="00514DF5">
      <w:pPr>
        <w:pStyle w:val="CETBodytext"/>
        <w:rPr>
          <w:rFonts w:eastAsia="Arial"/>
          <w:i/>
          <w:noProof/>
          <w:lang w:val="en-US"/>
        </w:rPr>
      </w:pPr>
      <w:r w:rsidRPr="00514DF5">
        <w:rPr>
          <w:rFonts w:eastAsia="Arial"/>
          <w:noProof/>
          <w:lang w:val="en-US"/>
        </w:rPr>
        <w:t>The hierarchy of controls is a method for identifying and ranking protective measures designed to safeguard workers from hazards. These measures are organized from most effective to least effective and include elimination, substitution, engineering controls, administrative controls, and personal protective equipment (OSHA, 2024).</w:t>
      </w:r>
    </w:p>
    <w:p w14:paraId="54C63C53" w14:textId="46FD6F7E" w:rsidR="00D17A0B" w:rsidRPr="00952E93" w:rsidRDefault="00952E93" w:rsidP="001C185B">
      <w:pPr>
        <w:pStyle w:val="CETTabletitle"/>
        <w:rPr>
          <w:rFonts w:eastAsia="Arial"/>
          <w:lang w:val="en-US"/>
        </w:rPr>
      </w:pPr>
      <w:r w:rsidRPr="00952E93">
        <w:rPr>
          <w:rFonts w:eastAsia="Arial"/>
          <w:lang w:val="en-US"/>
        </w:rPr>
        <w:t>Table 2: Risk control hierarchy methodology.</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50"/>
        <w:gridCol w:w="3600"/>
        <w:gridCol w:w="1713"/>
        <w:gridCol w:w="2126"/>
      </w:tblGrid>
      <w:tr w:rsidR="001C185B" w:rsidRPr="00B57B36" w14:paraId="41D85230" w14:textId="77777777" w:rsidTr="007B2264">
        <w:tc>
          <w:tcPr>
            <w:tcW w:w="1350" w:type="dxa"/>
            <w:tcBorders>
              <w:top w:val="single" w:sz="12" w:space="0" w:color="008000"/>
              <w:bottom w:val="single" w:sz="6" w:space="0" w:color="008000"/>
            </w:tcBorders>
            <w:shd w:val="clear" w:color="auto" w:fill="FFFFFF"/>
          </w:tcPr>
          <w:p w14:paraId="5F7174B8" w14:textId="6214DD32" w:rsidR="001C185B" w:rsidRPr="008965EB" w:rsidRDefault="001C185B" w:rsidP="001C185B">
            <w:pPr>
              <w:pStyle w:val="CETBodytext"/>
              <w:rPr>
                <w:lang w:val="en-GB"/>
              </w:rPr>
            </w:pPr>
            <w:r w:rsidRPr="1FDE6243">
              <w:rPr>
                <w:rFonts w:eastAsia="Arial" w:cs="Arial"/>
                <w:noProof/>
                <w:lang w:val="es-PE"/>
              </w:rPr>
              <w:t>Level of control</w:t>
            </w:r>
          </w:p>
        </w:tc>
        <w:tc>
          <w:tcPr>
            <w:tcW w:w="3600" w:type="dxa"/>
            <w:tcBorders>
              <w:top w:val="single" w:sz="12" w:space="0" w:color="008000"/>
              <w:bottom w:val="single" w:sz="6" w:space="0" w:color="008000"/>
            </w:tcBorders>
            <w:shd w:val="clear" w:color="auto" w:fill="FFFFFF"/>
          </w:tcPr>
          <w:p w14:paraId="1E97B181" w14:textId="42DD771B" w:rsidR="001C185B" w:rsidRPr="008965EB" w:rsidRDefault="001C185B" w:rsidP="001C185B">
            <w:pPr>
              <w:pStyle w:val="CETBodytext"/>
              <w:rPr>
                <w:lang w:val="en-GB"/>
              </w:rPr>
            </w:pPr>
            <w:r w:rsidRPr="1FDE6243">
              <w:rPr>
                <w:rFonts w:eastAsia="Arial" w:cs="Arial"/>
                <w:noProof/>
                <w:lang w:val="es-PE"/>
              </w:rPr>
              <w:t>Definition</w:t>
            </w:r>
          </w:p>
        </w:tc>
        <w:tc>
          <w:tcPr>
            <w:tcW w:w="1713" w:type="dxa"/>
            <w:tcBorders>
              <w:top w:val="single" w:sz="12" w:space="0" w:color="008000"/>
              <w:bottom w:val="single" w:sz="6" w:space="0" w:color="008000"/>
            </w:tcBorders>
            <w:shd w:val="clear" w:color="auto" w:fill="FFFFFF"/>
          </w:tcPr>
          <w:p w14:paraId="3C81629A" w14:textId="3A552560" w:rsidR="001C185B" w:rsidRPr="008965EB" w:rsidRDefault="001C185B" w:rsidP="001C185B">
            <w:pPr>
              <w:pStyle w:val="CETBodytext"/>
              <w:jc w:val="center"/>
              <w:rPr>
                <w:lang w:val="en-GB"/>
              </w:rPr>
            </w:pPr>
            <w:r w:rsidRPr="1FDE6243">
              <w:rPr>
                <w:rFonts w:eastAsia="Arial" w:cs="Arial"/>
                <w:noProof/>
                <w:szCs w:val="18"/>
                <w:lang w:val="es-PE"/>
              </w:rPr>
              <w:t>Application context</w:t>
            </w:r>
          </w:p>
        </w:tc>
        <w:tc>
          <w:tcPr>
            <w:tcW w:w="2126" w:type="dxa"/>
            <w:tcBorders>
              <w:top w:val="single" w:sz="12" w:space="0" w:color="008000"/>
              <w:bottom w:val="single" w:sz="6" w:space="0" w:color="008000"/>
            </w:tcBorders>
            <w:shd w:val="clear" w:color="auto" w:fill="FFFFFF"/>
          </w:tcPr>
          <w:p w14:paraId="4AB08563" w14:textId="43B5906D" w:rsidR="001C185B" w:rsidRPr="008965EB" w:rsidRDefault="001C185B" w:rsidP="001C185B">
            <w:pPr>
              <w:pStyle w:val="CETBodytext"/>
              <w:ind w:right="-1"/>
              <w:jc w:val="center"/>
              <w:rPr>
                <w:rFonts w:cs="Arial"/>
                <w:szCs w:val="18"/>
                <w:lang w:val="en-GB"/>
              </w:rPr>
            </w:pPr>
            <w:r w:rsidRPr="1FDE6243">
              <w:rPr>
                <w:rFonts w:eastAsia="Arial" w:cs="Arial"/>
                <w:noProof/>
                <w:szCs w:val="18"/>
                <w:lang w:val="es-PE"/>
              </w:rPr>
              <w:t>Expected benefits</w:t>
            </w:r>
          </w:p>
        </w:tc>
      </w:tr>
      <w:tr w:rsidR="001C185B" w:rsidRPr="001C185B" w14:paraId="25BEC382" w14:textId="77777777" w:rsidTr="007B2264">
        <w:tc>
          <w:tcPr>
            <w:tcW w:w="1350" w:type="dxa"/>
            <w:shd w:val="clear" w:color="auto" w:fill="FFFFFF"/>
          </w:tcPr>
          <w:p w14:paraId="22D5E41D" w14:textId="70DFE2B7" w:rsidR="001C185B" w:rsidRPr="00B57B36" w:rsidRDefault="001C185B" w:rsidP="001C185B">
            <w:pPr>
              <w:pStyle w:val="CETBodytext"/>
              <w:jc w:val="left"/>
              <w:rPr>
                <w:lang w:val="en-GB"/>
              </w:rPr>
            </w:pPr>
            <w:r w:rsidRPr="1FDE6243">
              <w:rPr>
                <w:rFonts w:eastAsia="Arial" w:cs="Arial"/>
                <w:noProof/>
                <w:szCs w:val="18"/>
                <w:lang w:val="es-PE"/>
              </w:rPr>
              <w:t>Elimination</w:t>
            </w:r>
          </w:p>
        </w:tc>
        <w:tc>
          <w:tcPr>
            <w:tcW w:w="3600" w:type="dxa"/>
            <w:shd w:val="clear" w:color="auto" w:fill="FFFFFF"/>
          </w:tcPr>
          <w:p w14:paraId="029CFCDD" w14:textId="7FB1C2A1" w:rsidR="001C185B" w:rsidRPr="001C185B" w:rsidRDefault="001C185B" w:rsidP="001C185B">
            <w:pPr>
              <w:pStyle w:val="CETBodytext"/>
              <w:ind w:right="139"/>
              <w:rPr>
                <w:lang w:val="en-US"/>
              </w:rPr>
            </w:pPr>
            <w:r w:rsidRPr="00CE74F7">
              <w:rPr>
                <w:rFonts w:eastAsia="Arial" w:cs="Arial"/>
                <w:noProof/>
                <w:szCs w:val="18"/>
                <w:lang w:val="en-US"/>
              </w:rPr>
              <w:t>Elimination ensures that the hazard no longer exists, meaning the hazard must be physically removed or disposed of.</w:t>
            </w:r>
          </w:p>
        </w:tc>
        <w:tc>
          <w:tcPr>
            <w:tcW w:w="1713" w:type="dxa"/>
            <w:shd w:val="clear" w:color="auto" w:fill="FFFFFF"/>
          </w:tcPr>
          <w:p w14:paraId="5B9D52F8" w14:textId="36A2704F" w:rsidR="001C185B" w:rsidRPr="001C185B" w:rsidRDefault="001C185B" w:rsidP="001C185B">
            <w:pPr>
              <w:pStyle w:val="CETBodytext"/>
              <w:ind w:right="139"/>
              <w:rPr>
                <w:lang w:val="en-US"/>
              </w:rPr>
            </w:pPr>
            <w:r w:rsidRPr="00CE74F7">
              <w:rPr>
                <w:rFonts w:eastAsia="Arial" w:cs="Arial"/>
                <w:noProof/>
                <w:szCs w:val="18"/>
                <w:lang w:val="en-US"/>
              </w:rPr>
              <w:t>Corn chip factories, industrial frying processes.</w:t>
            </w:r>
          </w:p>
        </w:tc>
        <w:tc>
          <w:tcPr>
            <w:tcW w:w="2126" w:type="dxa"/>
            <w:shd w:val="clear" w:color="auto" w:fill="FFFFFF"/>
          </w:tcPr>
          <w:p w14:paraId="3D84E623" w14:textId="00E62F20" w:rsidR="001C185B" w:rsidRPr="001C185B" w:rsidRDefault="001C185B" w:rsidP="001C185B">
            <w:pPr>
              <w:pStyle w:val="CETBodytext"/>
              <w:ind w:right="-1"/>
              <w:rPr>
                <w:rFonts w:cs="Arial"/>
                <w:szCs w:val="18"/>
                <w:lang w:val="en-US"/>
              </w:rPr>
            </w:pPr>
            <w:r w:rsidRPr="00CE74F7">
              <w:rPr>
                <w:rFonts w:eastAsia="Arial" w:cs="Arial"/>
                <w:noProof/>
                <w:szCs w:val="18"/>
                <w:lang w:val="en-US"/>
              </w:rPr>
              <w:t>Elimination of direct exposure to thermal and other risks.</w:t>
            </w:r>
          </w:p>
        </w:tc>
      </w:tr>
      <w:tr w:rsidR="001C185B" w:rsidRPr="001C185B" w14:paraId="684D0248" w14:textId="77777777" w:rsidTr="007B2264">
        <w:tc>
          <w:tcPr>
            <w:tcW w:w="1350" w:type="dxa"/>
            <w:shd w:val="clear" w:color="auto" w:fill="FFFFFF"/>
          </w:tcPr>
          <w:p w14:paraId="2A33C2AD" w14:textId="40745874" w:rsidR="001C185B" w:rsidRPr="00B57B36" w:rsidRDefault="001C185B" w:rsidP="001C185B">
            <w:pPr>
              <w:pStyle w:val="CETBodytext"/>
              <w:jc w:val="left"/>
              <w:rPr>
                <w:lang w:val="en-GB"/>
              </w:rPr>
            </w:pPr>
            <w:r w:rsidRPr="1FDE6243">
              <w:rPr>
                <w:rFonts w:eastAsia="Arial" w:cs="Arial"/>
                <w:noProof/>
                <w:szCs w:val="18"/>
                <w:lang w:val="es-PE"/>
              </w:rPr>
              <w:t>Substitution</w:t>
            </w:r>
          </w:p>
        </w:tc>
        <w:tc>
          <w:tcPr>
            <w:tcW w:w="3600" w:type="dxa"/>
            <w:shd w:val="clear" w:color="auto" w:fill="FFFFFF"/>
          </w:tcPr>
          <w:p w14:paraId="1EC041E3" w14:textId="1AC69FE2" w:rsidR="001C185B" w:rsidRPr="001C185B" w:rsidRDefault="001C185B" w:rsidP="001C185B">
            <w:pPr>
              <w:pStyle w:val="CETBodytext"/>
              <w:ind w:right="139"/>
              <w:rPr>
                <w:lang w:val="en-US"/>
              </w:rPr>
            </w:pPr>
            <w:r w:rsidRPr="00CE74F7">
              <w:rPr>
                <w:rFonts w:eastAsia="Arial" w:cs="Arial"/>
                <w:noProof/>
                <w:szCs w:val="18"/>
                <w:lang w:val="en-US"/>
              </w:rPr>
              <w:t>Substitution means changing or replacing a material or process to reduce risk.</w:t>
            </w:r>
          </w:p>
        </w:tc>
        <w:tc>
          <w:tcPr>
            <w:tcW w:w="1713" w:type="dxa"/>
            <w:shd w:val="clear" w:color="auto" w:fill="FFFFFF"/>
          </w:tcPr>
          <w:p w14:paraId="50AC6F8A" w14:textId="2F651DE1" w:rsidR="001C185B" w:rsidRPr="001C185B" w:rsidRDefault="001C185B" w:rsidP="001C185B">
            <w:pPr>
              <w:pStyle w:val="CETBodytext"/>
              <w:ind w:right="139"/>
              <w:rPr>
                <w:lang w:val="en-US"/>
              </w:rPr>
            </w:pPr>
            <w:r w:rsidRPr="00CE74F7">
              <w:rPr>
                <w:rFonts w:eastAsia="Arial" w:cs="Arial"/>
                <w:noProof/>
                <w:szCs w:val="18"/>
                <w:lang w:val="en-US"/>
              </w:rPr>
              <w:t>Frying and cooking processes in the production of chips.</w:t>
            </w:r>
          </w:p>
        </w:tc>
        <w:tc>
          <w:tcPr>
            <w:tcW w:w="2126" w:type="dxa"/>
            <w:shd w:val="clear" w:color="auto" w:fill="FFFFFF"/>
          </w:tcPr>
          <w:p w14:paraId="023FE551" w14:textId="60BFFB35" w:rsidR="001C185B" w:rsidRPr="001C185B" w:rsidRDefault="001C185B" w:rsidP="001C185B">
            <w:pPr>
              <w:pStyle w:val="CETBodytext"/>
              <w:ind w:right="-1"/>
              <w:rPr>
                <w:rFonts w:cs="Arial"/>
                <w:szCs w:val="18"/>
                <w:lang w:val="en-US"/>
              </w:rPr>
            </w:pPr>
            <w:r w:rsidRPr="00CE74F7">
              <w:rPr>
                <w:rFonts w:eastAsia="Arial" w:cs="Arial"/>
                <w:noProof/>
                <w:szCs w:val="18"/>
                <w:lang w:val="en-US"/>
              </w:rPr>
              <w:t>Reduction of risks of fires, explosions and other risks.</w:t>
            </w:r>
          </w:p>
        </w:tc>
      </w:tr>
      <w:tr w:rsidR="001C185B" w:rsidRPr="001C185B" w14:paraId="7D0E07B8" w14:textId="77777777" w:rsidTr="007B2264">
        <w:tc>
          <w:tcPr>
            <w:tcW w:w="1350" w:type="dxa"/>
            <w:shd w:val="clear" w:color="auto" w:fill="FFFFFF"/>
          </w:tcPr>
          <w:p w14:paraId="7F6D2E65" w14:textId="03BC2F00" w:rsidR="001C185B" w:rsidRPr="00B57B36" w:rsidRDefault="001C185B" w:rsidP="001C185B">
            <w:pPr>
              <w:pStyle w:val="CETBodytext"/>
              <w:jc w:val="left"/>
              <w:rPr>
                <w:lang w:val="en-GB"/>
              </w:rPr>
            </w:pPr>
            <w:r w:rsidRPr="1FDE6243">
              <w:rPr>
                <w:rFonts w:eastAsia="Arial" w:cs="Arial"/>
                <w:noProof/>
                <w:szCs w:val="18"/>
                <w:lang w:val="es-PE"/>
              </w:rPr>
              <w:t>Engineering Controls</w:t>
            </w:r>
          </w:p>
        </w:tc>
        <w:tc>
          <w:tcPr>
            <w:tcW w:w="3600" w:type="dxa"/>
            <w:shd w:val="clear" w:color="auto" w:fill="FFFFFF"/>
          </w:tcPr>
          <w:p w14:paraId="1A99C9FC" w14:textId="4162D53D" w:rsidR="001C185B" w:rsidRPr="001C185B" w:rsidRDefault="001C185B" w:rsidP="001C185B">
            <w:pPr>
              <w:pStyle w:val="CETBodytext"/>
              <w:ind w:right="139"/>
              <w:rPr>
                <w:lang w:val="en-US"/>
              </w:rPr>
            </w:pPr>
            <w:r w:rsidRPr="00CE74F7">
              <w:rPr>
                <w:rFonts w:eastAsia="Arial" w:cs="Arial"/>
                <w:noProof/>
                <w:szCs w:val="18"/>
                <w:lang w:val="en-US"/>
              </w:rPr>
              <w:t>Engineering controls reduce exposure by preventing workers from coming into contact with hazards, but allowing them to perform their jobs.</w:t>
            </w:r>
          </w:p>
        </w:tc>
        <w:tc>
          <w:tcPr>
            <w:tcW w:w="1713" w:type="dxa"/>
            <w:shd w:val="clear" w:color="auto" w:fill="FFFFFF"/>
          </w:tcPr>
          <w:p w14:paraId="18E6949A" w14:textId="70F6D962" w:rsidR="001C185B" w:rsidRPr="001C185B" w:rsidRDefault="001C185B" w:rsidP="001C185B">
            <w:pPr>
              <w:pStyle w:val="CETBodytext"/>
              <w:ind w:right="139"/>
              <w:rPr>
                <w:lang w:val="en-US"/>
              </w:rPr>
            </w:pPr>
            <w:r w:rsidRPr="00CE74F7">
              <w:rPr>
                <w:rFonts w:eastAsia="Arial" w:cs="Arial"/>
                <w:noProof/>
                <w:szCs w:val="18"/>
                <w:lang w:val="en-US"/>
              </w:rPr>
              <w:t>Corn handling and high temperature processing areas.</w:t>
            </w:r>
          </w:p>
        </w:tc>
        <w:tc>
          <w:tcPr>
            <w:tcW w:w="2126" w:type="dxa"/>
            <w:shd w:val="clear" w:color="auto" w:fill="FFFFFF"/>
          </w:tcPr>
          <w:p w14:paraId="60DF996E" w14:textId="63543162" w:rsidR="001C185B" w:rsidRPr="001C185B" w:rsidRDefault="001C185B" w:rsidP="001C185B">
            <w:pPr>
              <w:pStyle w:val="CETBodytext"/>
              <w:ind w:right="-1"/>
              <w:rPr>
                <w:rFonts w:cs="Arial"/>
                <w:szCs w:val="18"/>
                <w:lang w:val="en-US"/>
              </w:rPr>
            </w:pPr>
            <w:r w:rsidRPr="00CE74F7">
              <w:rPr>
                <w:rFonts w:eastAsia="Arial" w:cs="Arial"/>
                <w:noProof/>
                <w:szCs w:val="18"/>
                <w:lang w:val="en-US"/>
              </w:rPr>
              <w:t>Improved safety against combustion, fires and other work areas.</w:t>
            </w:r>
          </w:p>
        </w:tc>
      </w:tr>
      <w:tr w:rsidR="001C185B" w:rsidRPr="001C185B" w14:paraId="55CEB255" w14:textId="77777777" w:rsidTr="007B2264">
        <w:tc>
          <w:tcPr>
            <w:tcW w:w="1350" w:type="dxa"/>
            <w:shd w:val="clear" w:color="auto" w:fill="FFFFFF"/>
          </w:tcPr>
          <w:p w14:paraId="617679C9" w14:textId="40400D44" w:rsidR="001C185B" w:rsidRPr="00B57B36" w:rsidRDefault="001C185B" w:rsidP="001C185B">
            <w:pPr>
              <w:pStyle w:val="CETBodytext"/>
              <w:jc w:val="left"/>
              <w:rPr>
                <w:lang w:val="en-GB"/>
              </w:rPr>
            </w:pPr>
            <w:r w:rsidRPr="1FDE6243">
              <w:rPr>
                <w:rFonts w:eastAsia="Arial" w:cs="Arial"/>
                <w:noProof/>
                <w:szCs w:val="18"/>
                <w:lang w:val="es-PE"/>
              </w:rPr>
              <w:lastRenderedPageBreak/>
              <w:t>Administrative Controls</w:t>
            </w:r>
          </w:p>
        </w:tc>
        <w:tc>
          <w:tcPr>
            <w:tcW w:w="3600" w:type="dxa"/>
            <w:shd w:val="clear" w:color="auto" w:fill="FFFFFF"/>
          </w:tcPr>
          <w:p w14:paraId="192AF44E" w14:textId="49EB7F2E" w:rsidR="001C185B" w:rsidRPr="001C185B" w:rsidRDefault="001C185B" w:rsidP="001C185B">
            <w:pPr>
              <w:pStyle w:val="CETBodytext"/>
              <w:ind w:right="139"/>
              <w:rPr>
                <w:lang w:val="en-US"/>
              </w:rPr>
            </w:pPr>
            <w:r w:rsidRPr="00CE74F7">
              <w:rPr>
                <w:rFonts w:eastAsia="Arial" w:cs="Arial"/>
                <w:noProof/>
                <w:szCs w:val="18"/>
                <w:lang w:val="en-US"/>
              </w:rPr>
              <w:t>Administrative controls change the way work is performed or give workers more information by providing relevant procedures, training, or warnings.</w:t>
            </w:r>
          </w:p>
        </w:tc>
        <w:tc>
          <w:tcPr>
            <w:tcW w:w="1713" w:type="dxa"/>
            <w:shd w:val="clear" w:color="auto" w:fill="FFFFFF"/>
          </w:tcPr>
          <w:p w14:paraId="1FEB1779" w14:textId="08901FDD" w:rsidR="001C185B" w:rsidRPr="001C185B" w:rsidRDefault="001C185B" w:rsidP="001C185B">
            <w:pPr>
              <w:pStyle w:val="CETBodytext"/>
              <w:ind w:right="139"/>
              <w:rPr>
                <w:lang w:val="en-US"/>
              </w:rPr>
            </w:pPr>
            <w:r w:rsidRPr="00CE74F7">
              <w:rPr>
                <w:rFonts w:eastAsia="Arial" w:cs="Arial"/>
                <w:noProof/>
                <w:szCs w:val="18"/>
                <w:lang w:val="en-US"/>
              </w:rPr>
              <w:t>All levels of the production plant.</w:t>
            </w:r>
          </w:p>
        </w:tc>
        <w:tc>
          <w:tcPr>
            <w:tcW w:w="2126" w:type="dxa"/>
            <w:shd w:val="clear" w:color="auto" w:fill="FFFFFF"/>
          </w:tcPr>
          <w:p w14:paraId="18F04D35" w14:textId="06F7A480" w:rsidR="001C185B" w:rsidRPr="001C185B" w:rsidRDefault="001C185B" w:rsidP="001C185B">
            <w:pPr>
              <w:pStyle w:val="CETBodytext"/>
              <w:ind w:right="-1"/>
              <w:rPr>
                <w:rFonts w:cs="Arial"/>
                <w:szCs w:val="18"/>
                <w:lang w:val="en-US"/>
              </w:rPr>
            </w:pPr>
            <w:r w:rsidRPr="00CE74F7">
              <w:rPr>
                <w:rFonts w:eastAsia="Arial" w:cs="Arial"/>
                <w:noProof/>
                <w:szCs w:val="18"/>
                <w:lang w:val="en-US"/>
              </w:rPr>
              <w:t>Improved emergency preparedness and reduced human error.</w:t>
            </w:r>
          </w:p>
        </w:tc>
      </w:tr>
      <w:tr w:rsidR="001C185B" w:rsidRPr="001C185B" w14:paraId="766B3FD2" w14:textId="77777777" w:rsidTr="007B2264">
        <w:tc>
          <w:tcPr>
            <w:tcW w:w="1350" w:type="dxa"/>
            <w:shd w:val="clear" w:color="auto" w:fill="FFFFFF"/>
          </w:tcPr>
          <w:p w14:paraId="225F2733" w14:textId="5B20B8F0" w:rsidR="001C185B" w:rsidRPr="0024349C" w:rsidRDefault="001C185B" w:rsidP="001C185B">
            <w:pPr>
              <w:pStyle w:val="CETBodytext"/>
              <w:ind w:right="-1"/>
              <w:jc w:val="left"/>
              <w:rPr>
                <w:rFonts w:cs="Arial"/>
                <w:szCs w:val="18"/>
                <w:lang w:val="es-US"/>
              </w:rPr>
            </w:pPr>
            <w:r w:rsidRPr="1FDE6243">
              <w:rPr>
                <w:rFonts w:eastAsia="Arial" w:cs="Arial"/>
                <w:noProof/>
                <w:szCs w:val="18"/>
                <w:lang w:val="es-PE"/>
              </w:rPr>
              <w:t>Personal Protective Equipment (PPE)</w:t>
            </w:r>
          </w:p>
        </w:tc>
        <w:tc>
          <w:tcPr>
            <w:tcW w:w="3600" w:type="dxa"/>
            <w:shd w:val="clear" w:color="auto" w:fill="FFFFFF"/>
          </w:tcPr>
          <w:p w14:paraId="376F8241" w14:textId="38B6F370" w:rsidR="001C185B" w:rsidRPr="001C185B" w:rsidRDefault="001C185B" w:rsidP="001C185B">
            <w:pPr>
              <w:pStyle w:val="CETBodytext"/>
              <w:ind w:right="139"/>
              <w:rPr>
                <w:rFonts w:cs="Arial"/>
                <w:szCs w:val="18"/>
                <w:lang w:val="en-US"/>
              </w:rPr>
            </w:pPr>
            <w:r w:rsidRPr="00CE74F7">
              <w:rPr>
                <w:rFonts w:eastAsia="Arial" w:cs="Arial"/>
                <w:noProof/>
                <w:szCs w:val="18"/>
                <w:lang w:val="en-US"/>
              </w:rPr>
              <w:t>Personal protective equipment (PPE) includes clothing and devices to protect workers.</w:t>
            </w:r>
          </w:p>
        </w:tc>
        <w:tc>
          <w:tcPr>
            <w:tcW w:w="1713" w:type="dxa"/>
            <w:shd w:val="clear" w:color="auto" w:fill="FFFFFF"/>
          </w:tcPr>
          <w:p w14:paraId="4BE4D054" w14:textId="4050397A" w:rsidR="001C185B" w:rsidRPr="001C185B" w:rsidRDefault="001C185B" w:rsidP="001C185B">
            <w:pPr>
              <w:pStyle w:val="CETBodytext"/>
              <w:ind w:right="139"/>
              <w:rPr>
                <w:rFonts w:cs="Arial"/>
                <w:szCs w:val="18"/>
                <w:lang w:val="en-US"/>
              </w:rPr>
            </w:pPr>
            <w:r w:rsidRPr="00CE74F7">
              <w:rPr>
                <w:rFonts w:eastAsia="Arial" w:cs="Arial"/>
                <w:noProof/>
                <w:szCs w:val="18"/>
                <w:lang w:val="en-US"/>
              </w:rPr>
              <w:t>All levels of the production plant.</w:t>
            </w:r>
          </w:p>
        </w:tc>
        <w:tc>
          <w:tcPr>
            <w:tcW w:w="2126" w:type="dxa"/>
            <w:shd w:val="clear" w:color="auto" w:fill="FFFFFF"/>
          </w:tcPr>
          <w:p w14:paraId="241902C1" w14:textId="513E7712" w:rsidR="001C185B" w:rsidRPr="001C185B" w:rsidRDefault="001C185B" w:rsidP="001C185B">
            <w:pPr>
              <w:pStyle w:val="CETBodytext"/>
              <w:ind w:right="-1"/>
              <w:rPr>
                <w:rFonts w:cs="Arial"/>
                <w:szCs w:val="18"/>
                <w:lang w:val="en-US"/>
              </w:rPr>
            </w:pPr>
            <w:r w:rsidRPr="00CE74F7">
              <w:rPr>
                <w:rFonts w:eastAsia="Arial" w:cs="Arial"/>
                <w:noProof/>
                <w:szCs w:val="18"/>
                <w:lang w:val="en-US"/>
              </w:rPr>
              <w:t>Additional physical protection against immediate risks.</w:t>
            </w:r>
          </w:p>
        </w:tc>
      </w:tr>
    </w:tbl>
    <w:p w14:paraId="673853B4" w14:textId="061E39B2" w:rsidR="00392DD2" w:rsidRPr="00D57136" w:rsidRDefault="00392DD2" w:rsidP="001C185B">
      <w:pPr>
        <w:pStyle w:val="CETheadingx"/>
        <w:numPr>
          <w:ilvl w:val="1"/>
          <w:numId w:val="72"/>
        </w:numPr>
        <w:rPr>
          <w:rStyle w:val="Fuerte"/>
          <w:rFonts w:eastAsia="Arial"/>
          <w:b/>
          <w:bCs w:val="0"/>
          <w:noProof/>
        </w:rPr>
      </w:pPr>
      <w:r>
        <w:rPr>
          <w:rFonts w:eastAsia="Arial"/>
          <w:noProof/>
        </w:rPr>
        <w:t xml:space="preserve"> </w:t>
      </w:r>
      <w:r w:rsidR="001C185B" w:rsidRPr="001C185B">
        <w:rPr>
          <w:rFonts w:eastAsia="Arial"/>
          <w:noProof/>
        </w:rPr>
        <w:t>Process engineering parameters</w:t>
      </w:r>
    </w:p>
    <w:p w14:paraId="6775F8AC" w14:textId="77777777" w:rsidR="001C185B" w:rsidRPr="001C185B" w:rsidRDefault="001C185B" w:rsidP="001C185B">
      <w:pPr>
        <w:pStyle w:val="CETBodytext"/>
      </w:pPr>
      <w:r w:rsidRPr="001C185B">
        <w:t xml:space="preserve">• </w:t>
      </w:r>
      <w:proofErr w:type="spellStart"/>
      <w:r w:rsidRPr="001C185B">
        <w:t>Frying</w:t>
      </w:r>
      <w:proofErr w:type="spellEnd"/>
      <w:r w:rsidRPr="001C185B">
        <w:t xml:space="preserve"> </w:t>
      </w:r>
      <w:proofErr w:type="spellStart"/>
      <w:r w:rsidRPr="001C185B">
        <w:t>temperature</w:t>
      </w:r>
      <w:proofErr w:type="spellEnd"/>
      <w:r w:rsidRPr="001C185B">
        <w:t>: 175–190°C</w:t>
      </w:r>
    </w:p>
    <w:p w14:paraId="33D1BC4C" w14:textId="77777777" w:rsidR="001C185B" w:rsidRPr="001C185B" w:rsidRDefault="001C185B" w:rsidP="001C185B">
      <w:pPr>
        <w:pStyle w:val="CETBodytext"/>
      </w:pPr>
      <w:r w:rsidRPr="001C185B">
        <w:t xml:space="preserve">• </w:t>
      </w:r>
      <w:proofErr w:type="spellStart"/>
      <w:r w:rsidRPr="001C185B">
        <w:t>Oil</w:t>
      </w:r>
      <w:proofErr w:type="spellEnd"/>
      <w:r w:rsidRPr="001C185B">
        <w:t xml:space="preserve"> flash </w:t>
      </w:r>
      <w:proofErr w:type="spellStart"/>
      <w:r w:rsidRPr="001C185B">
        <w:t>point</w:t>
      </w:r>
      <w:proofErr w:type="spellEnd"/>
      <w:r w:rsidRPr="001C185B">
        <w:t>: ~315°C</w:t>
      </w:r>
    </w:p>
    <w:p w14:paraId="103172F9" w14:textId="77777777" w:rsidR="001C185B" w:rsidRPr="001C185B" w:rsidRDefault="001C185B" w:rsidP="001C185B">
      <w:pPr>
        <w:pStyle w:val="CETBodytext"/>
      </w:pPr>
      <w:r w:rsidRPr="001C185B">
        <w:t xml:space="preserve">• Vapor </w:t>
      </w:r>
      <w:proofErr w:type="spellStart"/>
      <w:r w:rsidRPr="001C185B">
        <w:t>generation</w:t>
      </w:r>
      <w:proofErr w:type="spellEnd"/>
      <w:r w:rsidRPr="001C185B">
        <w:t>: 0.8–1.2 kg/h</w:t>
      </w:r>
    </w:p>
    <w:p w14:paraId="57C8319A" w14:textId="3623D0D0" w:rsidR="001C185B" w:rsidRPr="001C185B" w:rsidRDefault="001C185B" w:rsidP="001C185B">
      <w:pPr>
        <w:pStyle w:val="CETBodytext"/>
        <w:rPr>
          <w:lang w:val="en-US"/>
        </w:rPr>
      </w:pPr>
      <w:r w:rsidRPr="001C185B">
        <w:rPr>
          <w:lang w:val="en-US"/>
        </w:rPr>
        <w:t>• Ventilation: 15 air changes/hour (ACH)</w:t>
      </w:r>
    </w:p>
    <w:p w14:paraId="325D87CC" w14:textId="77777777" w:rsidR="001C185B" w:rsidRDefault="001C185B" w:rsidP="001C185B">
      <w:pPr>
        <w:pStyle w:val="CETBodytext"/>
        <w:rPr>
          <w:b/>
          <w:lang w:val="en-US"/>
        </w:rPr>
      </w:pPr>
      <w:r w:rsidRPr="001C185B">
        <w:rPr>
          <w:lang w:val="en-US"/>
        </w:rPr>
        <w:t>The fire risk assessment was performed considering the criteria of the National Fire Protection Association (NFPA).</w:t>
      </w:r>
    </w:p>
    <w:p w14:paraId="781C0523" w14:textId="145F5635" w:rsidR="001C185B" w:rsidRPr="00D17A0B" w:rsidRDefault="001C185B" w:rsidP="001C185B">
      <w:pPr>
        <w:pStyle w:val="CETHeading1"/>
        <w:numPr>
          <w:ilvl w:val="0"/>
          <w:numId w:val="72"/>
        </w:numPr>
        <w:tabs>
          <w:tab w:val="right" w:pos="7100"/>
        </w:tabs>
        <w:jc w:val="both"/>
        <w:rPr>
          <w:noProof/>
          <w:lang w:val="es-PE"/>
        </w:rPr>
      </w:pPr>
      <w:r w:rsidRPr="1FDE6243">
        <w:rPr>
          <w:noProof/>
          <w:lang w:val="es-PE"/>
        </w:rPr>
        <w:t>Results and discussions</w:t>
      </w:r>
    </w:p>
    <w:p w14:paraId="01F0384E" w14:textId="508D2A9D" w:rsidR="001C185B" w:rsidRPr="00637C2C" w:rsidRDefault="001C185B" w:rsidP="001C185B">
      <w:pPr>
        <w:pStyle w:val="CETheadingx"/>
        <w:numPr>
          <w:ilvl w:val="1"/>
          <w:numId w:val="72"/>
        </w:numPr>
      </w:pPr>
      <w:r w:rsidRPr="00637C2C">
        <w:rPr>
          <w:rStyle w:val="CETheadingxCarattere"/>
          <w:b/>
        </w:rPr>
        <w:t xml:space="preserve">Risk </w:t>
      </w:r>
      <w:proofErr w:type="spellStart"/>
      <w:r w:rsidRPr="00637C2C">
        <w:rPr>
          <w:rStyle w:val="CETheadingxCarattere"/>
          <w:b/>
        </w:rPr>
        <w:t>assessment</w:t>
      </w:r>
      <w:proofErr w:type="spellEnd"/>
      <w:r w:rsidRPr="00637C2C">
        <w:rPr>
          <w:rStyle w:val="CETheadingxCarattere"/>
          <w:b/>
        </w:rPr>
        <w:t xml:space="preserve"> </w:t>
      </w:r>
      <w:proofErr w:type="spellStart"/>
      <w:r w:rsidRPr="00637C2C">
        <w:rPr>
          <w:rStyle w:val="CETheadingxCarattere"/>
          <w:b/>
        </w:rPr>
        <w:t>matrix</w:t>
      </w:r>
      <w:proofErr w:type="spellEnd"/>
    </w:p>
    <w:p w14:paraId="2006DC90" w14:textId="77777777" w:rsidR="001C185B" w:rsidRDefault="001C185B" w:rsidP="001C185B">
      <w:pPr>
        <w:pStyle w:val="CETBodytext"/>
        <w:rPr>
          <w:i/>
          <w:noProof/>
          <w:lang w:val="en-US"/>
        </w:rPr>
      </w:pPr>
      <w:r w:rsidRPr="001C185B">
        <w:rPr>
          <w:noProof/>
          <w:lang w:val="en-US"/>
        </w:rPr>
        <w:t>In this research, the occupational risk assessment matrix was used to determine the hazards and/or risks that most affect this type of corn chip manufacturing industry. It should be noted that the data presented in this table corresponds to companies visited within the state of California.</w:t>
      </w:r>
    </w:p>
    <w:p w14:paraId="126A9BF4" w14:textId="437067D7" w:rsidR="00600535" w:rsidRPr="001C185B" w:rsidRDefault="00952E93" w:rsidP="001C185B">
      <w:pPr>
        <w:pStyle w:val="CETTabletitle"/>
      </w:pPr>
      <w:r w:rsidRPr="00952E93">
        <w:t xml:space="preserve">Table 3: </w:t>
      </w:r>
      <w:proofErr w:type="spellStart"/>
      <w:r w:rsidRPr="00952E93">
        <w:t>Risk</w:t>
      </w:r>
      <w:proofErr w:type="spellEnd"/>
      <w:r w:rsidRPr="00952E93">
        <w:t xml:space="preserve"> </w:t>
      </w:r>
      <w:proofErr w:type="spellStart"/>
      <w:r w:rsidRPr="00952E93">
        <w:t>assessment</w:t>
      </w:r>
      <w:proofErr w:type="spellEnd"/>
      <w:r w:rsidRPr="00952E93">
        <w:t xml:space="preserve"> </w:t>
      </w:r>
      <w:proofErr w:type="spellStart"/>
      <w:r w:rsidRPr="00952E93">
        <w:t>matrix</w:t>
      </w:r>
      <w:proofErr w:type="spellEnd"/>
    </w:p>
    <w:tbl>
      <w:tblPr>
        <w:tblW w:w="873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20"/>
        <w:gridCol w:w="270"/>
        <w:gridCol w:w="360"/>
        <w:gridCol w:w="540"/>
        <w:gridCol w:w="1170"/>
        <w:gridCol w:w="2160"/>
        <w:gridCol w:w="2610"/>
      </w:tblGrid>
      <w:tr w:rsidR="00320677" w:rsidRPr="00B57B36" w14:paraId="59CB3CE0" w14:textId="77777777" w:rsidTr="007B2264">
        <w:tc>
          <w:tcPr>
            <w:tcW w:w="1620" w:type="dxa"/>
            <w:tcBorders>
              <w:top w:val="single" w:sz="12" w:space="0" w:color="008000"/>
              <w:bottom w:val="single" w:sz="6" w:space="0" w:color="008000"/>
            </w:tcBorders>
            <w:shd w:val="clear" w:color="auto" w:fill="FFFFFF"/>
            <w:vAlign w:val="center"/>
          </w:tcPr>
          <w:p w14:paraId="6AD6E899" w14:textId="4F0F4AA7" w:rsidR="00EC7033" w:rsidRPr="007B2264" w:rsidRDefault="00EC7033" w:rsidP="007B2264">
            <w:pPr>
              <w:pStyle w:val="CETBodytext"/>
            </w:pPr>
            <w:r w:rsidRPr="007B2264">
              <w:t>Hazard</w:t>
            </w:r>
          </w:p>
        </w:tc>
        <w:tc>
          <w:tcPr>
            <w:tcW w:w="270" w:type="dxa"/>
            <w:tcBorders>
              <w:top w:val="single" w:sz="12" w:space="0" w:color="008000"/>
              <w:bottom w:val="single" w:sz="6" w:space="0" w:color="008000"/>
            </w:tcBorders>
            <w:shd w:val="clear" w:color="auto" w:fill="FFFFFF"/>
            <w:vAlign w:val="center"/>
          </w:tcPr>
          <w:p w14:paraId="51A61F3B" w14:textId="61789DAD" w:rsidR="00EC7033" w:rsidRPr="007B2264" w:rsidRDefault="00EC7033" w:rsidP="007B2264">
            <w:pPr>
              <w:pStyle w:val="CETBodytext"/>
            </w:pPr>
            <w:r w:rsidRPr="007B2264">
              <w:t>P</w:t>
            </w:r>
          </w:p>
        </w:tc>
        <w:tc>
          <w:tcPr>
            <w:tcW w:w="360" w:type="dxa"/>
            <w:tcBorders>
              <w:top w:val="single" w:sz="12" w:space="0" w:color="008000"/>
              <w:bottom w:val="single" w:sz="6" w:space="0" w:color="008000"/>
            </w:tcBorders>
            <w:shd w:val="clear" w:color="auto" w:fill="FFFFFF"/>
            <w:vAlign w:val="center"/>
          </w:tcPr>
          <w:p w14:paraId="6D08F8C4" w14:textId="6FF867B6" w:rsidR="00EC7033" w:rsidRPr="007B2264" w:rsidRDefault="00EC7033" w:rsidP="007B2264">
            <w:pPr>
              <w:pStyle w:val="CETBodytext"/>
            </w:pPr>
            <w:r w:rsidRPr="007B2264">
              <w:t>G</w:t>
            </w:r>
          </w:p>
        </w:tc>
        <w:tc>
          <w:tcPr>
            <w:tcW w:w="540" w:type="dxa"/>
            <w:tcBorders>
              <w:top w:val="single" w:sz="12" w:space="0" w:color="008000"/>
              <w:bottom w:val="single" w:sz="6" w:space="0" w:color="008000"/>
            </w:tcBorders>
            <w:shd w:val="clear" w:color="auto" w:fill="FFFFFF"/>
            <w:vAlign w:val="center"/>
          </w:tcPr>
          <w:p w14:paraId="0C3C6B58" w14:textId="17B44540" w:rsidR="00EC7033" w:rsidRPr="007B2264" w:rsidRDefault="00EC7033" w:rsidP="007B2264">
            <w:pPr>
              <w:pStyle w:val="CETBodytext"/>
            </w:pPr>
            <w:r w:rsidRPr="007B2264">
              <w:t>RV</w:t>
            </w:r>
          </w:p>
        </w:tc>
        <w:tc>
          <w:tcPr>
            <w:tcW w:w="1170" w:type="dxa"/>
            <w:tcBorders>
              <w:top w:val="single" w:sz="12" w:space="0" w:color="008000"/>
              <w:bottom w:val="single" w:sz="6" w:space="0" w:color="008000"/>
            </w:tcBorders>
            <w:shd w:val="clear" w:color="auto" w:fill="FFFFFF"/>
            <w:vAlign w:val="center"/>
          </w:tcPr>
          <w:p w14:paraId="6C644F38" w14:textId="79D15C66" w:rsidR="00EC7033" w:rsidRPr="007B2264" w:rsidRDefault="00EC7033" w:rsidP="007B2264">
            <w:pPr>
              <w:pStyle w:val="CETBodytext"/>
            </w:pPr>
            <w:proofErr w:type="spellStart"/>
            <w:r w:rsidRPr="007B2264">
              <w:t>Risk</w:t>
            </w:r>
            <w:proofErr w:type="spellEnd"/>
            <w:r w:rsidRPr="007B2264">
              <w:t xml:space="preserve"> </w:t>
            </w:r>
            <w:proofErr w:type="spellStart"/>
            <w:r w:rsidRPr="007B2264">
              <w:t>Level</w:t>
            </w:r>
            <w:proofErr w:type="spellEnd"/>
          </w:p>
        </w:tc>
        <w:tc>
          <w:tcPr>
            <w:tcW w:w="2160" w:type="dxa"/>
            <w:tcBorders>
              <w:top w:val="single" w:sz="12" w:space="0" w:color="008000"/>
              <w:bottom w:val="single" w:sz="6" w:space="0" w:color="008000"/>
            </w:tcBorders>
            <w:shd w:val="clear" w:color="auto" w:fill="FFFFFF"/>
            <w:vAlign w:val="center"/>
          </w:tcPr>
          <w:p w14:paraId="323CD5D1" w14:textId="6FD29F13" w:rsidR="00EC7033" w:rsidRPr="007B2264" w:rsidRDefault="00EC7033" w:rsidP="007B2264">
            <w:pPr>
              <w:pStyle w:val="CETBodytext"/>
            </w:pPr>
            <w:proofErr w:type="spellStart"/>
            <w:r w:rsidRPr="007B2264">
              <w:t>Exposure</w:t>
            </w:r>
            <w:proofErr w:type="spellEnd"/>
            <w:r w:rsidRPr="007B2264">
              <w:t xml:space="preserve"> </w:t>
            </w:r>
            <w:proofErr w:type="spellStart"/>
            <w:r w:rsidRPr="007B2264">
              <w:t>Description</w:t>
            </w:r>
            <w:proofErr w:type="spellEnd"/>
          </w:p>
        </w:tc>
        <w:tc>
          <w:tcPr>
            <w:tcW w:w="2610" w:type="dxa"/>
            <w:tcBorders>
              <w:top w:val="single" w:sz="12" w:space="0" w:color="008000"/>
              <w:bottom w:val="single" w:sz="6" w:space="0" w:color="008000"/>
            </w:tcBorders>
            <w:shd w:val="clear" w:color="auto" w:fill="FFFFFF"/>
            <w:vAlign w:val="center"/>
          </w:tcPr>
          <w:p w14:paraId="04EED76E" w14:textId="36ED0801" w:rsidR="00EC7033" w:rsidRPr="007B2264" w:rsidRDefault="00EC7033" w:rsidP="007B2264">
            <w:pPr>
              <w:pStyle w:val="CETBodytext"/>
            </w:pPr>
            <w:proofErr w:type="spellStart"/>
            <w:r w:rsidRPr="007B2264">
              <w:t>Engineering</w:t>
            </w:r>
            <w:proofErr w:type="spellEnd"/>
            <w:r w:rsidRPr="007B2264">
              <w:t xml:space="preserve"> Control </w:t>
            </w:r>
            <w:proofErr w:type="spellStart"/>
            <w:r w:rsidRPr="007B2264">
              <w:t>Applied</w:t>
            </w:r>
            <w:proofErr w:type="spellEnd"/>
          </w:p>
        </w:tc>
      </w:tr>
      <w:tr w:rsidR="00320677" w:rsidRPr="00EC7033" w14:paraId="03AC713B" w14:textId="77777777" w:rsidTr="007B2264">
        <w:tc>
          <w:tcPr>
            <w:tcW w:w="1620" w:type="dxa"/>
            <w:shd w:val="clear" w:color="auto" w:fill="FFFFFF"/>
            <w:vAlign w:val="center"/>
          </w:tcPr>
          <w:p w14:paraId="64EB33C4" w14:textId="73246C52" w:rsidR="00EC7033" w:rsidRPr="007B2264" w:rsidRDefault="00EC7033" w:rsidP="007B2264">
            <w:pPr>
              <w:pStyle w:val="CETBodytext"/>
              <w:jc w:val="left"/>
            </w:pPr>
            <w:proofErr w:type="spellStart"/>
            <w:r w:rsidRPr="007B2264">
              <w:t>Fryer</w:t>
            </w:r>
            <w:proofErr w:type="spellEnd"/>
            <w:r w:rsidRPr="007B2264">
              <w:t xml:space="preserve"> </w:t>
            </w:r>
            <w:proofErr w:type="spellStart"/>
            <w:r w:rsidRPr="007B2264">
              <w:t>fire</w:t>
            </w:r>
            <w:proofErr w:type="spellEnd"/>
            <w:r w:rsidRPr="007B2264">
              <w:t xml:space="preserve"> </w:t>
            </w:r>
            <w:proofErr w:type="spellStart"/>
            <w:r w:rsidRPr="007B2264">
              <w:t>hazard</w:t>
            </w:r>
            <w:proofErr w:type="spellEnd"/>
          </w:p>
        </w:tc>
        <w:tc>
          <w:tcPr>
            <w:tcW w:w="270" w:type="dxa"/>
            <w:shd w:val="clear" w:color="auto" w:fill="FFFFFF"/>
            <w:vAlign w:val="center"/>
          </w:tcPr>
          <w:p w14:paraId="2E2DD09A" w14:textId="104B9887" w:rsidR="00EC7033" w:rsidRPr="007B2264" w:rsidRDefault="00EC7033" w:rsidP="007B2264">
            <w:pPr>
              <w:pStyle w:val="CETBodytext"/>
            </w:pPr>
            <w:r w:rsidRPr="007B2264">
              <w:t>4</w:t>
            </w:r>
          </w:p>
        </w:tc>
        <w:tc>
          <w:tcPr>
            <w:tcW w:w="360" w:type="dxa"/>
            <w:shd w:val="clear" w:color="auto" w:fill="FFFFFF"/>
            <w:vAlign w:val="center"/>
          </w:tcPr>
          <w:p w14:paraId="2EA87B17" w14:textId="5DD7D8A6" w:rsidR="00EC7033" w:rsidRPr="007B2264" w:rsidRDefault="00EC7033" w:rsidP="007B2264">
            <w:pPr>
              <w:pStyle w:val="CETBodytext"/>
            </w:pPr>
            <w:r w:rsidRPr="007B2264">
              <w:t>5</w:t>
            </w:r>
          </w:p>
        </w:tc>
        <w:tc>
          <w:tcPr>
            <w:tcW w:w="540" w:type="dxa"/>
            <w:shd w:val="clear" w:color="auto" w:fill="FFFFFF"/>
            <w:vAlign w:val="center"/>
          </w:tcPr>
          <w:p w14:paraId="1086DE5A" w14:textId="43D795A8" w:rsidR="00EC7033" w:rsidRPr="007B2264" w:rsidRDefault="00EC7033" w:rsidP="007B2264">
            <w:pPr>
              <w:pStyle w:val="CETBodytext"/>
            </w:pPr>
            <w:r w:rsidRPr="007B2264">
              <w:t>20</w:t>
            </w:r>
          </w:p>
        </w:tc>
        <w:tc>
          <w:tcPr>
            <w:tcW w:w="1170" w:type="dxa"/>
            <w:shd w:val="clear" w:color="auto" w:fill="FFFFFF"/>
            <w:vAlign w:val="center"/>
          </w:tcPr>
          <w:p w14:paraId="36CBDEF1" w14:textId="4095142A" w:rsidR="00EC7033" w:rsidRPr="007B2264" w:rsidRDefault="00EC7033" w:rsidP="007B2264">
            <w:pPr>
              <w:pStyle w:val="CETBodytext"/>
            </w:pPr>
            <w:r w:rsidRPr="007B2264">
              <w:t>High</w:t>
            </w:r>
          </w:p>
        </w:tc>
        <w:tc>
          <w:tcPr>
            <w:tcW w:w="2160" w:type="dxa"/>
            <w:shd w:val="clear" w:color="auto" w:fill="FFFFFF"/>
            <w:vAlign w:val="center"/>
          </w:tcPr>
          <w:p w14:paraId="4C4BE784" w14:textId="5F12A418" w:rsidR="00EC7033" w:rsidRPr="007B2264" w:rsidRDefault="00EC7033" w:rsidP="007B2264">
            <w:pPr>
              <w:pStyle w:val="CETBodytext"/>
              <w:jc w:val="left"/>
              <w:rPr>
                <w:lang w:val="en-US"/>
              </w:rPr>
            </w:pPr>
            <w:r w:rsidRPr="007B2264">
              <w:rPr>
                <w:lang w:val="en-US"/>
              </w:rPr>
              <w:t>Continuous high</w:t>
            </w:r>
            <w:r w:rsidR="007B2264">
              <w:rPr>
                <w:lang w:val="en-US"/>
              </w:rPr>
              <w:t xml:space="preserve"> </w:t>
            </w:r>
            <w:r w:rsidRPr="007B2264">
              <w:rPr>
                <w:lang w:val="en-US"/>
              </w:rPr>
              <w:t>temperature oil exposure</w:t>
            </w:r>
          </w:p>
        </w:tc>
        <w:tc>
          <w:tcPr>
            <w:tcW w:w="2610" w:type="dxa"/>
            <w:shd w:val="clear" w:color="auto" w:fill="FFFFFF"/>
            <w:vAlign w:val="center"/>
          </w:tcPr>
          <w:p w14:paraId="210CD0A1" w14:textId="138A419F" w:rsidR="00EC7033" w:rsidRPr="007B2264" w:rsidRDefault="00EC7033" w:rsidP="007B2264">
            <w:pPr>
              <w:pStyle w:val="CETBodytext"/>
              <w:rPr>
                <w:lang w:val="en-US"/>
              </w:rPr>
            </w:pPr>
            <w:r w:rsidRPr="007B2264">
              <w:rPr>
                <w:lang w:val="en-US"/>
              </w:rPr>
              <w:t>LEV system + fire suppression (NFPA)</w:t>
            </w:r>
          </w:p>
        </w:tc>
      </w:tr>
      <w:tr w:rsidR="00320677" w:rsidRPr="00EC7033" w14:paraId="2ED17DB3" w14:textId="77777777" w:rsidTr="007B2264">
        <w:tc>
          <w:tcPr>
            <w:tcW w:w="1620" w:type="dxa"/>
            <w:shd w:val="clear" w:color="auto" w:fill="FFFFFF"/>
            <w:vAlign w:val="center"/>
          </w:tcPr>
          <w:p w14:paraId="79F126E3" w14:textId="083FC5EF" w:rsidR="00EC7033" w:rsidRPr="007B2264" w:rsidRDefault="00EC7033" w:rsidP="007B2264">
            <w:pPr>
              <w:pStyle w:val="CETBodytext"/>
              <w:jc w:val="left"/>
            </w:pPr>
            <w:proofErr w:type="spellStart"/>
            <w:r w:rsidRPr="007B2264">
              <w:t>Mechanical</w:t>
            </w:r>
            <w:proofErr w:type="spellEnd"/>
            <w:r w:rsidRPr="007B2264">
              <w:t xml:space="preserve"> </w:t>
            </w:r>
            <w:proofErr w:type="spellStart"/>
            <w:r w:rsidRPr="007B2264">
              <w:t>entrapment</w:t>
            </w:r>
            <w:proofErr w:type="spellEnd"/>
          </w:p>
        </w:tc>
        <w:tc>
          <w:tcPr>
            <w:tcW w:w="270" w:type="dxa"/>
            <w:shd w:val="clear" w:color="auto" w:fill="FFFFFF"/>
            <w:vAlign w:val="center"/>
          </w:tcPr>
          <w:p w14:paraId="336DD045" w14:textId="3A2BED20" w:rsidR="00EC7033" w:rsidRPr="007B2264" w:rsidRDefault="00EC7033" w:rsidP="007B2264">
            <w:pPr>
              <w:pStyle w:val="CETBodytext"/>
            </w:pPr>
            <w:r w:rsidRPr="007B2264">
              <w:t>3</w:t>
            </w:r>
          </w:p>
        </w:tc>
        <w:tc>
          <w:tcPr>
            <w:tcW w:w="360" w:type="dxa"/>
            <w:shd w:val="clear" w:color="auto" w:fill="FFFFFF"/>
            <w:vAlign w:val="center"/>
          </w:tcPr>
          <w:p w14:paraId="16DBC002" w14:textId="7D0B666F" w:rsidR="00EC7033" w:rsidRPr="007B2264" w:rsidRDefault="00EC7033" w:rsidP="007B2264">
            <w:pPr>
              <w:pStyle w:val="CETBodytext"/>
            </w:pPr>
            <w:r w:rsidRPr="007B2264">
              <w:t>5</w:t>
            </w:r>
          </w:p>
        </w:tc>
        <w:tc>
          <w:tcPr>
            <w:tcW w:w="540" w:type="dxa"/>
            <w:shd w:val="clear" w:color="auto" w:fill="FFFFFF"/>
            <w:vAlign w:val="center"/>
          </w:tcPr>
          <w:p w14:paraId="0761D782" w14:textId="0AFE9624" w:rsidR="00EC7033" w:rsidRPr="007B2264" w:rsidRDefault="00EC7033" w:rsidP="007B2264">
            <w:pPr>
              <w:pStyle w:val="CETBodytext"/>
            </w:pPr>
            <w:r w:rsidRPr="007B2264">
              <w:t>15</w:t>
            </w:r>
          </w:p>
        </w:tc>
        <w:tc>
          <w:tcPr>
            <w:tcW w:w="1170" w:type="dxa"/>
            <w:shd w:val="clear" w:color="auto" w:fill="FFFFFF"/>
            <w:vAlign w:val="center"/>
          </w:tcPr>
          <w:p w14:paraId="68425CA2" w14:textId="63D29F2B" w:rsidR="00EC7033" w:rsidRPr="007B2264" w:rsidRDefault="00EC7033" w:rsidP="007B2264">
            <w:pPr>
              <w:pStyle w:val="CETBodytext"/>
            </w:pPr>
            <w:r w:rsidRPr="007B2264">
              <w:t>High</w:t>
            </w:r>
          </w:p>
        </w:tc>
        <w:tc>
          <w:tcPr>
            <w:tcW w:w="2160" w:type="dxa"/>
            <w:shd w:val="clear" w:color="auto" w:fill="FFFFFF"/>
            <w:vAlign w:val="center"/>
          </w:tcPr>
          <w:p w14:paraId="18BB91A9" w14:textId="22312863" w:rsidR="00EC7033" w:rsidRPr="007B2264" w:rsidRDefault="00EC7033" w:rsidP="007B2264">
            <w:pPr>
              <w:pStyle w:val="CETBodytext"/>
            </w:pPr>
            <w:proofErr w:type="spellStart"/>
            <w:r w:rsidRPr="007B2264">
              <w:t>Moving</w:t>
            </w:r>
            <w:proofErr w:type="spellEnd"/>
            <w:r w:rsidRPr="007B2264">
              <w:t xml:space="preserve"> </w:t>
            </w:r>
            <w:proofErr w:type="spellStart"/>
            <w:r w:rsidRPr="007B2264">
              <w:t>machinery</w:t>
            </w:r>
            <w:proofErr w:type="spellEnd"/>
            <w:r w:rsidRPr="007B2264">
              <w:t xml:space="preserve"> </w:t>
            </w:r>
            <w:proofErr w:type="spellStart"/>
            <w:r w:rsidRPr="007B2264">
              <w:t>parts</w:t>
            </w:r>
            <w:proofErr w:type="spellEnd"/>
          </w:p>
        </w:tc>
        <w:tc>
          <w:tcPr>
            <w:tcW w:w="2610" w:type="dxa"/>
            <w:shd w:val="clear" w:color="auto" w:fill="FFFFFF"/>
            <w:vAlign w:val="center"/>
          </w:tcPr>
          <w:p w14:paraId="4F955457" w14:textId="093B23B2" w:rsidR="00EC7033" w:rsidRPr="007B2264" w:rsidRDefault="00EC7033" w:rsidP="007B2264">
            <w:pPr>
              <w:pStyle w:val="CETBodytext"/>
              <w:rPr>
                <w:lang w:val="en-US"/>
              </w:rPr>
            </w:pPr>
            <w:r w:rsidRPr="007B2264">
              <w:rPr>
                <w:lang w:val="en-US"/>
              </w:rPr>
              <w:t>Emergency stop sensors + physical guarding</w:t>
            </w:r>
          </w:p>
        </w:tc>
      </w:tr>
      <w:tr w:rsidR="00320677" w:rsidRPr="00B57B36" w14:paraId="6A8D4D19" w14:textId="77777777" w:rsidTr="007B2264">
        <w:tc>
          <w:tcPr>
            <w:tcW w:w="1620" w:type="dxa"/>
            <w:shd w:val="clear" w:color="auto" w:fill="FFFFFF"/>
            <w:vAlign w:val="center"/>
          </w:tcPr>
          <w:p w14:paraId="72B79F2E" w14:textId="5655ACB5" w:rsidR="00EC7033" w:rsidRPr="007B2264" w:rsidRDefault="00EC7033" w:rsidP="007B2264">
            <w:pPr>
              <w:pStyle w:val="CETBodytext"/>
              <w:jc w:val="left"/>
            </w:pPr>
            <w:proofErr w:type="spellStart"/>
            <w:r w:rsidRPr="007B2264">
              <w:t>Thermal</w:t>
            </w:r>
            <w:proofErr w:type="spellEnd"/>
            <w:r w:rsidRPr="007B2264">
              <w:t xml:space="preserve"> </w:t>
            </w:r>
            <w:proofErr w:type="spellStart"/>
            <w:r w:rsidRPr="007B2264">
              <w:t>exposure</w:t>
            </w:r>
            <w:proofErr w:type="spellEnd"/>
          </w:p>
        </w:tc>
        <w:tc>
          <w:tcPr>
            <w:tcW w:w="270" w:type="dxa"/>
            <w:shd w:val="clear" w:color="auto" w:fill="FFFFFF"/>
            <w:vAlign w:val="center"/>
          </w:tcPr>
          <w:p w14:paraId="0962AF43" w14:textId="43B70736" w:rsidR="00EC7033" w:rsidRPr="007B2264" w:rsidRDefault="00EC7033" w:rsidP="007B2264">
            <w:pPr>
              <w:pStyle w:val="CETBodytext"/>
            </w:pPr>
            <w:r w:rsidRPr="007B2264">
              <w:t>3</w:t>
            </w:r>
          </w:p>
        </w:tc>
        <w:tc>
          <w:tcPr>
            <w:tcW w:w="360" w:type="dxa"/>
            <w:shd w:val="clear" w:color="auto" w:fill="FFFFFF"/>
            <w:vAlign w:val="center"/>
          </w:tcPr>
          <w:p w14:paraId="29EA4115" w14:textId="11AD02B0" w:rsidR="00EC7033" w:rsidRPr="007B2264" w:rsidRDefault="00EC7033" w:rsidP="007B2264">
            <w:pPr>
              <w:pStyle w:val="CETBodytext"/>
            </w:pPr>
            <w:r w:rsidRPr="007B2264">
              <w:t>4</w:t>
            </w:r>
          </w:p>
        </w:tc>
        <w:tc>
          <w:tcPr>
            <w:tcW w:w="540" w:type="dxa"/>
            <w:shd w:val="clear" w:color="auto" w:fill="FFFFFF"/>
            <w:vAlign w:val="center"/>
          </w:tcPr>
          <w:p w14:paraId="1ACF8EC2" w14:textId="5EF2875C" w:rsidR="00EC7033" w:rsidRPr="007B2264" w:rsidRDefault="00EC7033" w:rsidP="007B2264">
            <w:pPr>
              <w:pStyle w:val="CETBodytext"/>
            </w:pPr>
            <w:r w:rsidRPr="007B2264">
              <w:t>12</w:t>
            </w:r>
          </w:p>
        </w:tc>
        <w:tc>
          <w:tcPr>
            <w:tcW w:w="1170" w:type="dxa"/>
            <w:shd w:val="clear" w:color="auto" w:fill="FFFFFF"/>
            <w:vAlign w:val="center"/>
          </w:tcPr>
          <w:p w14:paraId="79D7438C" w14:textId="193FB42F" w:rsidR="00EC7033" w:rsidRPr="007B2264" w:rsidRDefault="00EC7033" w:rsidP="007B2264">
            <w:pPr>
              <w:pStyle w:val="CETBodytext"/>
            </w:pPr>
            <w:r w:rsidRPr="007B2264">
              <w:t>Medium</w:t>
            </w:r>
          </w:p>
        </w:tc>
        <w:tc>
          <w:tcPr>
            <w:tcW w:w="2160" w:type="dxa"/>
            <w:shd w:val="clear" w:color="auto" w:fill="FFFFFF"/>
            <w:vAlign w:val="center"/>
          </w:tcPr>
          <w:p w14:paraId="34535FBB" w14:textId="3BF027CC" w:rsidR="00EC7033" w:rsidRPr="007B2264" w:rsidRDefault="00EC7033" w:rsidP="007B2264">
            <w:pPr>
              <w:pStyle w:val="CETBodytext"/>
            </w:pPr>
            <w:proofErr w:type="spellStart"/>
            <w:r w:rsidRPr="007B2264">
              <w:t>Frying</w:t>
            </w:r>
            <w:proofErr w:type="spellEnd"/>
            <w:r w:rsidRPr="007B2264">
              <w:t xml:space="preserve"> </w:t>
            </w:r>
            <w:proofErr w:type="spellStart"/>
            <w:r w:rsidRPr="007B2264">
              <w:t>area</w:t>
            </w:r>
            <w:proofErr w:type="spellEnd"/>
            <w:r w:rsidRPr="007B2264">
              <w:t xml:space="preserve"> (170–190°C)</w:t>
            </w:r>
          </w:p>
        </w:tc>
        <w:tc>
          <w:tcPr>
            <w:tcW w:w="2610" w:type="dxa"/>
            <w:shd w:val="clear" w:color="auto" w:fill="FFFFFF"/>
            <w:vAlign w:val="center"/>
          </w:tcPr>
          <w:p w14:paraId="27A470EF" w14:textId="5E55BAED" w:rsidR="00EC7033" w:rsidRPr="007B2264" w:rsidRDefault="00EC7033" w:rsidP="007B2264">
            <w:pPr>
              <w:pStyle w:val="CETBodytext"/>
            </w:pPr>
            <w:proofErr w:type="spellStart"/>
            <w:r w:rsidRPr="007B2264">
              <w:t>Thermal</w:t>
            </w:r>
            <w:proofErr w:type="spellEnd"/>
            <w:r w:rsidRPr="007B2264">
              <w:t xml:space="preserve"> </w:t>
            </w:r>
            <w:proofErr w:type="spellStart"/>
            <w:r w:rsidRPr="007B2264">
              <w:t>insulation</w:t>
            </w:r>
            <w:proofErr w:type="spellEnd"/>
            <w:r w:rsidRPr="007B2264">
              <w:t xml:space="preserve"> + </w:t>
            </w:r>
            <w:proofErr w:type="spellStart"/>
            <w:r w:rsidRPr="007B2264">
              <w:t>shielding</w:t>
            </w:r>
            <w:proofErr w:type="spellEnd"/>
          </w:p>
        </w:tc>
      </w:tr>
      <w:tr w:rsidR="00320677" w:rsidRPr="00B57B36" w14:paraId="7E969E4D" w14:textId="77777777" w:rsidTr="007B2264">
        <w:tc>
          <w:tcPr>
            <w:tcW w:w="1620" w:type="dxa"/>
            <w:shd w:val="clear" w:color="auto" w:fill="FFFFFF"/>
            <w:vAlign w:val="center"/>
          </w:tcPr>
          <w:p w14:paraId="7B49DCDF" w14:textId="19F0FE8D" w:rsidR="00EC7033" w:rsidRPr="007B2264" w:rsidRDefault="00EC7033" w:rsidP="007B2264">
            <w:pPr>
              <w:pStyle w:val="CETBodytext"/>
              <w:jc w:val="left"/>
            </w:pPr>
            <w:proofErr w:type="spellStart"/>
            <w:r w:rsidRPr="007B2264">
              <w:t>Noise</w:t>
            </w:r>
            <w:proofErr w:type="spellEnd"/>
            <w:r w:rsidRPr="007B2264">
              <w:t xml:space="preserve"> </w:t>
            </w:r>
            <w:proofErr w:type="spellStart"/>
            <w:r w:rsidRPr="007B2264">
              <w:t>exposure</w:t>
            </w:r>
            <w:proofErr w:type="spellEnd"/>
          </w:p>
        </w:tc>
        <w:tc>
          <w:tcPr>
            <w:tcW w:w="270" w:type="dxa"/>
            <w:shd w:val="clear" w:color="auto" w:fill="FFFFFF"/>
            <w:vAlign w:val="center"/>
          </w:tcPr>
          <w:p w14:paraId="5BAB5411" w14:textId="48D7C8FE" w:rsidR="00EC7033" w:rsidRPr="007B2264" w:rsidRDefault="00EC7033" w:rsidP="007B2264">
            <w:pPr>
              <w:pStyle w:val="CETBodytext"/>
            </w:pPr>
            <w:r w:rsidRPr="007B2264">
              <w:t>4</w:t>
            </w:r>
          </w:p>
        </w:tc>
        <w:tc>
          <w:tcPr>
            <w:tcW w:w="360" w:type="dxa"/>
            <w:shd w:val="clear" w:color="auto" w:fill="FFFFFF"/>
            <w:vAlign w:val="center"/>
          </w:tcPr>
          <w:p w14:paraId="56C4F028" w14:textId="4115CE97" w:rsidR="00EC7033" w:rsidRPr="007B2264" w:rsidRDefault="00EC7033" w:rsidP="007B2264">
            <w:pPr>
              <w:pStyle w:val="CETBodytext"/>
            </w:pPr>
            <w:r w:rsidRPr="007B2264">
              <w:t>3</w:t>
            </w:r>
          </w:p>
        </w:tc>
        <w:tc>
          <w:tcPr>
            <w:tcW w:w="540" w:type="dxa"/>
            <w:shd w:val="clear" w:color="auto" w:fill="FFFFFF"/>
            <w:vAlign w:val="center"/>
          </w:tcPr>
          <w:p w14:paraId="5C3E2285" w14:textId="1FCBD4CE" w:rsidR="00EC7033" w:rsidRPr="007B2264" w:rsidRDefault="00EC7033" w:rsidP="007B2264">
            <w:pPr>
              <w:pStyle w:val="CETBodytext"/>
            </w:pPr>
            <w:r w:rsidRPr="007B2264">
              <w:t>12</w:t>
            </w:r>
          </w:p>
        </w:tc>
        <w:tc>
          <w:tcPr>
            <w:tcW w:w="1170" w:type="dxa"/>
            <w:shd w:val="clear" w:color="auto" w:fill="FFFFFF"/>
            <w:vAlign w:val="center"/>
          </w:tcPr>
          <w:p w14:paraId="11610CD0" w14:textId="69AFA419" w:rsidR="00EC7033" w:rsidRPr="007B2264" w:rsidRDefault="00EC7033" w:rsidP="007B2264">
            <w:pPr>
              <w:pStyle w:val="CETBodytext"/>
            </w:pPr>
            <w:r w:rsidRPr="007B2264">
              <w:t>Medium</w:t>
            </w:r>
          </w:p>
        </w:tc>
        <w:tc>
          <w:tcPr>
            <w:tcW w:w="2160" w:type="dxa"/>
            <w:shd w:val="clear" w:color="auto" w:fill="FFFFFF"/>
            <w:vAlign w:val="center"/>
          </w:tcPr>
          <w:p w14:paraId="0E6E0F54" w14:textId="123734F1" w:rsidR="00EC7033" w:rsidRPr="007B2264" w:rsidRDefault="00EC7033" w:rsidP="007B2264">
            <w:pPr>
              <w:pStyle w:val="CETBodytext"/>
              <w:jc w:val="left"/>
            </w:pPr>
            <w:proofErr w:type="spellStart"/>
            <w:r w:rsidRPr="007B2264">
              <w:t>Packaging</w:t>
            </w:r>
            <w:proofErr w:type="spellEnd"/>
            <w:r w:rsidRPr="007B2264">
              <w:t xml:space="preserve"> and </w:t>
            </w:r>
            <w:proofErr w:type="spellStart"/>
            <w:r w:rsidRPr="007B2264">
              <w:t>mixing</w:t>
            </w:r>
            <w:proofErr w:type="spellEnd"/>
            <w:r w:rsidRPr="007B2264">
              <w:t xml:space="preserve"> </w:t>
            </w:r>
            <w:proofErr w:type="spellStart"/>
            <w:r w:rsidRPr="007B2264">
              <w:t>areas</w:t>
            </w:r>
            <w:proofErr w:type="spellEnd"/>
          </w:p>
        </w:tc>
        <w:tc>
          <w:tcPr>
            <w:tcW w:w="2610" w:type="dxa"/>
            <w:shd w:val="clear" w:color="auto" w:fill="FFFFFF"/>
            <w:vAlign w:val="center"/>
          </w:tcPr>
          <w:p w14:paraId="56BF290C" w14:textId="16D35079" w:rsidR="00EC7033" w:rsidRPr="007B2264" w:rsidRDefault="00EC7033" w:rsidP="007B2264">
            <w:pPr>
              <w:pStyle w:val="CETBodytext"/>
            </w:pPr>
            <w:proofErr w:type="spellStart"/>
            <w:r w:rsidRPr="007B2264">
              <w:t>Acoustic</w:t>
            </w:r>
            <w:proofErr w:type="spellEnd"/>
            <w:r w:rsidRPr="007B2264">
              <w:t xml:space="preserve"> </w:t>
            </w:r>
            <w:proofErr w:type="spellStart"/>
            <w:r w:rsidRPr="007B2264">
              <w:t>enclosures</w:t>
            </w:r>
            <w:proofErr w:type="spellEnd"/>
            <w:r w:rsidRPr="007B2264">
              <w:t xml:space="preserve"> + </w:t>
            </w:r>
            <w:proofErr w:type="spellStart"/>
            <w:r w:rsidRPr="007B2264">
              <w:t>isolation</w:t>
            </w:r>
            <w:proofErr w:type="spellEnd"/>
          </w:p>
        </w:tc>
      </w:tr>
      <w:tr w:rsidR="00320677" w:rsidRPr="00EC7033" w14:paraId="758D56B4" w14:textId="77777777" w:rsidTr="007B2264">
        <w:tc>
          <w:tcPr>
            <w:tcW w:w="1620" w:type="dxa"/>
            <w:shd w:val="clear" w:color="auto" w:fill="FFFFFF"/>
            <w:vAlign w:val="center"/>
          </w:tcPr>
          <w:p w14:paraId="09809584" w14:textId="2B2CF3DB" w:rsidR="00EC7033" w:rsidRPr="007B2264" w:rsidRDefault="00EC7033" w:rsidP="007B2264">
            <w:pPr>
              <w:pStyle w:val="CETBodytext"/>
              <w:jc w:val="left"/>
            </w:pPr>
            <w:r w:rsidRPr="007B2264">
              <w:t xml:space="preserve">Slips and </w:t>
            </w:r>
            <w:proofErr w:type="spellStart"/>
            <w:r w:rsidRPr="007B2264">
              <w:t>falls</w:t>
            </w:r>
            <w:proofErr w:type="spellEnd"/>
          </w:p>
        </w:tc>
        <w:tc>
          <w:tcPr>
            <w:tcW w:w="270" w:type="dxa"/>
            <w:shd w:val="clear" w:color="auto" w:fill="FFFFFF"/>
            <w:vAlign w:val="center"/>
          </w:tcPr>
          <w:p w14:paraId="24F49B75" w14:textId="1FFE7BD2" w:rsidR="00EC7033" w:rsidRPr="007B2264" w:rsidRDefault="00EC7033" w:rsidP="007B2264">
            <w:pPr>
              <w:pStyle w:val="CETBodytext"/>
            </w:pPr>
            <w:r w:rsidRPr="007B2264">
              <w:t>2</w:t>
            </w:r>
          </w:p>
        </w:tc>
        <w:tc>
          <w:tcPr>
            <w:tcW w:w="360" w:type="dxa"/>
            <w:shd w:val="clear" w:color="auto" w:fill="FFFFFF"/>
            <w:vAlign w:val="center"/>
          </w:tcPr>
          <w:p w14:paraId="56FC9B50" w14:textId="51853137" w:rsidR="00EC7033" w:rsidRPr="007B2264" w:rsidRDefault="00EC7033" w:rsidP="007B2264">
            <w:pPr>
              <w:pStyle w:val="CETBodytext"/>
            </w:pPr>
            <w:r w:rsidRPr="007B2264">
              <w:t>3</w:t>
            </w:r>
          </w:p>
        </w:tc>
        <w:tc>
          <w:tcPr>
            <w:tcW w:w="540" w:type="dxa"/>
            <w:shd w:val="clear" w:color="auto" w:fill="FFFFFF"/>
            <w:vAlign w:val="center"/>
          </w:tcPr>
          <w:p w14:paraId="33DF34AA" w14:textId="777EFAC0" w:rsidR="00EC7033" w:rsidRPr="007B2264" w:rsidRDefault="00EC7033" w:rsidP="007B2264">
            <w:pPr>
              <w:pStyle w:val="CETBodytext"/>
            </w:pPr>
            <w:r w:rsidRPr="007B2264">
              <w:t>6</w:t>
            </w:r>
          </w:p>
        </w:tc>
        <w:tc>
          <w:tcPr>
            <w:tcW w:w="1170" w:type="dxa"/>
            <w:shd w:val="clear" w:color="auto" w:fill="FFFFFF"/>
            <w:vAlign w:val="center"/>
          </w:tcPr>
          <w:p w14:paraId="3C0161FD" w14:textId="5D669EB2" w:rsidR="00EC7033" w:rsidRPr="007B2264" w:rsidRDefault="00EC7033" w:rsidP="007B2264">
            <w:pPr>
              <w:pStyle w:val="CETBodytext"/>
            </w:pPr>
            <w:r w:rsidRPr="007B2264">
              <w:t>Medium</w:t>
            </w:r>
          </w:p>
        </w:tc>
        <w:tc>
          <w:tcPr>
            <w:tcW w:w="2160" w:type="dxa"/>
            <w:shd w:val="clear" w:color="auto" w:fill="FFFFFF"/>
            <w:vAlign w:val="center"/>
          </w:tcPr>
          <w:p w14:paraId="7B5BE671" w14:textId="44E2F1C0" w:rsidR="00EC7033" w:rsidRPr="007B2264" w:rsidRDefault="00EC7033" w:rsidP="007B2264">
            <w:pPr>
              <w:pStyle w:val="CETBodytext"/>
            </w:pPr>
            <w:proofErr w:type="spellStart"/>
            <w:r w:rsidRPr="007B2264">
              <w:t>Wet</w:t>
            </w:r>
            <w:proofErr w:type="spellEnd"/>
            <w:r w:rsidRPr="007B2264">
              <w:t>/</w:t>
            </w:r>
            <w:proofErr w:type="spellStart"/>
            <w:r w:rsidRPr="007B2264">
              <w:t>oily</w:t>
            </w:r>
            <w:proofErr w:type="spellEnd"/>
            <w:r w:rsidRPr="007B2264">
              <w:t xml:space="preserve"> </w:t>
            </w:r>
            <w:proofErr w:type="spellStart"/>
            <w:r w:rsidRPr="007B2264">
              <w:t>floors</w:t>
            </w:r>
            <w:proofErr w:type="spellEnd"/>
          </w:p>
        </w:tc>
        <w:tc>
          <w:tcPr>
            <w:tcW w:w="2610" w:type="dxa"/>
            <w:shd w:val="clear" w:color="auto" w:fill="FFFFFF"/>
            <w:vAlign w:val="center"/>
          </w:tcPr>
          <w:p w14:paraId="14F4271E" w14:textId="151B6F82" w:rsidR="00EC7033" w:rsidRPr="00392DD2" w:rsidRDefault="00EC7033" w:rsidP="007B2264">
            <w:pPr>
              <w:pStyle w:val="CETBodytext"/>
              <w:rPr>
                <w:lang w:val="en-US"/>
              </w:rPr>
            </w:pPr>
            <w:r w:rsidRPr="00392DD2">
              <w:rPr>
                <w:lang w:val="en-US"/>
              </w:rPr>
              <w:t>Anti-slip flooring + drainage design</w:t>
            </w:r>
          </w:p>
        </w:tc>
      </w:tr>
    </w:tbl>
    <w:p w14:paraId="2F8D2FC5" w14:textId="1F23CD5A" w:rsidR="00600535" w:rsidRPr="00EC7033" w:rsidRDefault="00600535" w:rsidP="1FDE6243">
      <w:pPr>
        <w:pStyle w:val="CETBodytext"/>
        <w:rPr>
          <w:noProof/>
          <w:lang w:val="en-US"/>
        </w:rPr>
      </w:pPr>
    </w:p>
    <w:p w14:paraId="0E15D4DE" w14:textId="6E419671" w:rsidR="001C185B" w:rsidRPr="001C185B" w:rsidRDefault="001C185B" w:rsidP="001C185B">
      <w:pPr>
        <w:pStyle w:val="CETBodytext"/>
        <w:numPr>
          <w:ilvl w:val="0"/>
          <w:numId w:val="75"/>
        </w:numPr>
      </w:pPr>
      <w:r w:rsidRPr="001C185B">
        <w:t xml:space="preserve">High </w:t>
      </w:r>
      <w:proofErr w:type="spellStart"/>
      <w:r w:rsidRPr="001C185B">
        <w:t>values</w:t>
      </w:r>
      <w:proofErr w:type="spellEnd"/>
      <w:r w:rsidRPr="001C185B">
        <w:t xml:space="preserve"> ​​(15-20): </w:t>
      </w:r>
      <w:proofErr w:type="spellStart"/>
      <w:r w:rsidRPr="001C185B">
        <w:t>These</w:t>
      </w:r>
      <w:proofErr w:type="spellEnd"/>
      <w:r w:rsidRPr="001C185B">
        <w:t xml:space="preserve"> </w:t>
      </w:r>
      <w:proofErr w:type="spellStart"/>
      <w:r w:rsidRPr="001C185B">
        <w:t>risks</w:t>
      </w:r>
      <w:proofErr w:type="spellEnd"/>
      <w:r w:rsidRPr="001C185B">
        <w:t xml:space="preserve"> </w:t>
      </w:r>
      <w:proofErr w:type="spellStart"/>
      <w:r w:rsidRPr="001C185B">
        <w:t>should</w:t>
      </w:r>
      <w:proofErr w:type="spellEnd"/>
      <w:r w:rsidRPr="001C185B">
        <w:t xml:space="preserve"> be </w:t>
      </w:r>
      <w:proofErr w:type="spellStart"/>
      <w:r w:rsidRPr="001C185B">
        <w:t>prioritized</w:t>
      </w:r>
      <w:proofErr w:type="spellEnd"/>
      <w:r w:rsidRPr="001C185B">
        <w:t xml:space="preserve">, and more </w:t>
      </w:r>
      <w:proofErr w:type="spellStart"/>
      <w:r w:rsidRPr="001C185B">
        <w:t>aggressive</w:t>
      </w:r>
      <w:proofErr w:type="spellEnd"/>
      <w:r w:rsidRPr="001C185B">
        <w:t xml:space="preserve"> control </w:t>
      </w:r>
      <w:proofErr w:type="spellStart"/>
      <w:r w:rsidRPr="001C185B">
        <w:t>measures</w:t>
      </w:r>
      <w:proofErr w:type="spellEnd"/>
      <w:r w:rsidRPr="001C185B">
        <w:t xml:space="preserve">, </w:t>
      </w:r>
      <w:proofErr w:type="spellStart"/>
      <w:r w:rsidRPr="001C185B">
        <w:t>such</w:t>
      </w:r>
      <w:proofErr w:type="spellEnd"/>
      <w:r w:rsidRPr="001C185B">
        <w:t xml:space="preserve"> as </w:t>
      </w:r>
      <w:proofErr w:type="spellStart"/>
      <w:r w:rsidRPr="001C185B">
        <w:t>risk</w:t>
      </w:r>
      <w:proofErr w:type="spellEnd"/>
      <w:r w:rsidRPr="001C185B">
        <w:t xml:space="preserve"> </w:t>
      </w:r>
      <w:proofErr w:type="spellStart"/>
      <w:r w:rsidRPr="001C185B">
        <w:t>elimination</w:t>
      </w:r>
      <w:proofErr w:type="spellEnd"/>
      <w:r w:rsidRPr="001C185B">
        <w:t xml:space="preserve"> </w:t>
      </w:r>
      <w:proofErr w:type="spellStart"/>
      <w:r w:rsidRPr="001C185B">
        <w:t>or</w:t>
      </w:r>
      <w:proofErr w:type="spellEnd"/>
      <w:r w:rsidRPr="001C185B">
        <w:t xml:space="preserve"> </w:t>
      </w:r>
      <w:proofErr w:type="spellStart"/>
      <w:r w:rsidRPr="001C185B">
        <w:t>substitution</w:t>
      </w:r>
      <w:proofErr w:type="spellEnd"/>
      <w:r w:rsidRPr="001C185B">
        <w:t xml:space="preserve">, </w:t>
      </w:r>
      <w:proofErr w:type="spellStart"/>
      <w:r w:rsidRPr="001C185B">
        <w:t>should</w:t>
      </w:r>
      <w:proofErr w:type="spellEnd"/>
      <w:r w:rsidRPr="001C185B">
        <w:t xml:space="preserve"> be </w:t>
      </w:r>
      <w:proofErr w:type="spellStart"/>
      <w:r w:rsidRPr="001C185B">
        <w:t>implemented</w:t>
      </w:r>
      <w:proofErr w:type="spellEnd"/>
      <w:r w:rsidRPr="001C185B">
        <w:t>.</w:t>
      </w:r>
    </w:p>
    <w:p w14:paraId="6422F524" w14:textId="48DC465F" w:rsidR="001C185B" w:rsidRPr="001C185B" w:rsidRDefault="001C185B" w:rsidP="001C185B">
      <w:pPr>
        <w:pStyle w:val="CETBodytext"/>
        <w:numPr>
          <w:ilvl w:val="0"/>
          <w:numId w:val="75"/>
        </w:numPr>
        <w:rPr>
          <w:lang w:val="en-US"/>
        </w:rPr>
      </w:pPr>
      <w:r w:rsidRPr="001C185B">
        <w:rPr>
          <w:lang w:val="en-US"/>
        </w:rPr>
        <w:t>Moderate values ​​(6-12): Engineering or administrative controls should be applied to mitigate these risks.</w:t>
      </w:r>
    </w:p>
    <w:p w14:paraId="206082BB" w14:textId="77777777" w:rsidR="001C185B" w:rsidRDefault="001C185B" w:rsidP="001C185B">
      <w:pPr>
        <w:pStyle w:val="CETBodytext"/>
        <w:rPr>
          <w:rFonts w:eastAsia="Arial"/>
          <w:noProof/>
          <w:lang w:val="en-US"/>
        </w:rPr>
      </w:pPr>
      <w:r w:rsidRPr="001C185B">
        <w:rPr>
          <w:rFonts w:eastAsia="Arial"/>
          <w:noProof/>
          <w:lang w:val="en-US"/>
        </w:rPr>
        <w:t>This type of semi-quantitative risk assessment is useful for prioritizing hazards based on their probability and severity, allowing for a more efficient allocation of resources for implementing control measures. In this regard, Min and Yao (2022) mention that hazard identification is a systematic project that involves significant effort. Effective identification requires the participation of all company employees, rather than just a single department or individual. Furthermore, Rantala et al. (2023), in their research, identified the main factors that lead to successful occupational health and safety risk assessments and that result in assessment statements. The authors noted that the tool can be used at three different organizational levels: to evaluate the risk assessment process, to assess completed assessments, and to identify development needs within the risk assessment process.</w:t>
      </w:r>
    </w:p>
    <w:p w14:paraId="51E8C357" w14:textId="4301AE4F" w:rsidR="008D42FB" w:rsidRPr="008D42FB" w:rsidRDefault="008D42FB" w:rsidP="00952E93">
      <w:pPr>
        <w:pStyle w:val="CETheadingx"/>
        <w:numPr>
          <w:ilvl w:val="1"/>
          <w:numId w:val="72"/>
        </w:numPr>
        <w:rPr>
          <w:rFonts w:eastAsia="Arial" w:cs="Arial"/>
          <w:noProof/>
          <w:lang w:val="es-US"/>
        </w:rPr>
      </w:pPr>
      <w:proofErr w:type="spellStart"/>
      <w:r w:rsidRPr="008D42FB">
        <w:rPr>
          <w:rFonts w:eastAsia="Arial"/>
        </w:rPr>
        <w:t>Risk</w:t>
      </w:r>
      <w:proofErr w:type="spellEnd"/>
      <w:r w:rsidRPr="008D42FB">
        <w:rPr>
          <w:rFonts w:eastAsia="Arial"/>
        </w:rPr>
        <w:t xml:space="preserve"> control </w:t>
      </w:r>
      <w:proofErr w:type="spellStart"/>
      <w:r w:rsidRPr="008D42FB">
        <w:rPr>
          <w:rFonts w:eastAsia="Arial"/>
        </w:rPr>
        <w:t>hierarchy</w:t>
      </w:r>
      <w:proofErr w:type="spellEnd"/>
    </w:p>
    <w:p w14:paraId="3F19884F" w14:textId="77777777" w:rsidR="008D42FB" w:rsidRPr="008D42FB" w:rsidRDefault="008D42FB" w:rsidP="008D42FB">
      <w:pPr>
        <w:rPr>
          <w:rFonts w:eastAsia="Arial"/>
          <w:noProof/>
          <w:lang w:val="en-US"/>
        </w:rPr>
      </w:pPr>
      <w:r w:rsidRPr="008D42FB">
        <w:rPr>
          <w:rFonts w:eastAsia="Arial"/>
          <w:noProof/>
          <w:lang w:val="en-US"/>
        </w:rPr>
        <w:t xml:space="preserve">The Hazard Control Hierarchy, used as a tool for hazard identification, risk assessment, and the implementation of control measures in the California corn chip industry, provides a systematic framework for effectively reducing risks by prioritizing measures to minimize workplace hazards. Companies have a workplace safety committee, comprised of managers from areas such as production, quality control, health, maintenance, logistics, and </w:t>
      </w:r>
      <w:r w:rsidRPr="008D42FB">
        <w:rPr>
          <w:rFonts w:eastAsia="Arial"/>
          <w:noProof/>
          <w:lang w:val="en-US"/>
        </w:rPr>
        <w:lastRenderedPageBreak/>
        <w:t>human resources. This multidisciplinary team is responsible for verifying and monitoring the activities performed by workers to ensure compliance with workplace safety standards.</w:t>
      </w:r>
    </w:p>
    <w:p w14:paraId="17A01BB6" w14:textId="518F177D" w:rsidR="00E47536" w:rsidRPr="008D42FB" w:rsidRDefault="008D42FB" w:rsidP="008D42FB">
      <w:pPr>
        <w:rPr>
          <w:lang w:val="en-US"/>
        </w:rPr>
      </w:pPr>
      <w:r w:rsidRPr="008D42FB">
        <w:rPr>
          <w:rFonts w:eastAsia="Arial"/>
          <w:noProof/>
          <w:lang w:val="en-US"/>
        </w:rPr>
        <w:t>Based on the risk matrix analysis, the risk control hierarchy was applied, and the results for each level of the pyramid are shown in the following figure. The figure also shows the percentage of implemented measures out of a total of 15 actions for improvement over the past two years at the two companies visited in California.</w:t>
      </w:r>
      <w:r w:rsidR="00E47536">
        <w:rPr>
          <w:noProof/>
        </w:rPr>
        <w:drawing>
          <wp:inline distT="0" distB="0" distL="0" distR="0" wp14:anchorId="7783892A" wp14:editId="768941C7">
            <wp:extent cx="4960307" cy="2208761"/>
            <wp:effectExtent l="0" t="0" r="5715" b="1270"/>
            <wp:docPr id="67242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2205" name="Imagen 67242205"/>
                    <pic:cNvPicPr/>
                  </pic:nvPicPr>
                  <pic:blipFill rotWithShape="1">
                    <a:blip r:embed="rId15"/>
                    <a:srcRect l="5462"/>
                    <a:stretch>
                      <a:fillRect/>
                    </a:stretch>
                  </pic:blipFill>
                  <pic:spPr bwMode="auto">
                    <a:xfrm>
                      <a:off x="0" y="0"/>
                      <a:ext cx="4978189" cy="2216724"/>
                    </a:xfrm>
                    <a:prstGeom prst="rect">
                      <a:avLst/>
                    </a:prstGeom>
                    <a:ln>
                      <a:noFill/>
                    </a:ln>
                    <a:extLst>
                      <a:ext uri="{53640926-AAD7-44D8-BBD7-CCE9431645EC}">
                        <a14:shadowObscured xmlns:a14="http://schemas.microsoft.com/office/drawing/2010/main"/>
                      </a:ext>
                    </a:extLst>
                  </pic:spPr>
                </pic:pic>
              </a:graphicData>
            </a:graphic>
          </wp:inline>
        </w:drawing>
      </w:r>
    </w:p>
    <w:p w14:paraId="54D864EC" w14:textId="6D28819B" w:rsidR="05861609" w:rsidRDefault="008D42FB" w:rsidP="0E7084CF">
      <w:pPr>
        <w:rPr>
          <w:rFonts w:eastAsia="Arial" w:cs="Arial"/>
          <w:i/>
          <w:iCs/>
          <w:noProof/>
          <w:szCs w:val="18"/>
          <w:lang w:val="en-US"/>
        </w:rPr>
      </w:pPr>
      <w:r w:rsidRPr="00F13BB4">
        <w:rPr>
          <w:rStyle w:val="CETCaptionCarattere"/>
          <w:rFonts w:eastAsia="Arial"/>
          <w:lang w:val="en-US"/>
        </w:rPr>
        <w:t>Figure 1: Risk control hierarchy pyramid applied to corn chip production industries</w:t>
      </w:r>
      <w:r w:rsidRPr="00CE74F7">
        <w:rPr>
          <w:rFonts w:eastAsia="Arial" w:cs="Arial"/>
          <w:i/>
          <w:iCs/>
          <w:noProof/>
          <w:szCs w:val="18"/>
          <w:lang w:val="en-US"/>
        </w:rPr>
        <w:t>.</w:t>
      </w:r>
    </w:p>
    <w:p w14:paraId="3F061700" w14:textId="77777777" w:rsidR="008D42FB" w:rsidRPr="008D42FB" w:rsidRDefault="008D42FB" w:rsidP="0E7084CF">
      <w:pPr>
        <w:rPr>
          <w:rFonts w:eastAsia="Arial" w:cs="Arial"/>
          <w:i/>
          <w:iCs/>
          <w:noProof/>
          <w:szCs w:val="18"/>
          <w:lang w:val="en-US"/>
        </w:rPr>
      </w:pPr>
    </w:p>
    <w:p w14:paraId="6E111D83" w14:textId="1CA8465E" w:rsidR="008D42FB" w:rsidRPr="008D42FB" w:rsidRDefault="008D42FB" w:rsidP="008D42FB">
      <w:pPr>
        <w:pStyle w:val="CETBodytext"/>
        <w:rPr>
          <w:lang w:val="en-US"/>
        </w:rPr>
      </w:pPr>
      <w:bookmarkStart w:id="1" w:name="OLE_LINK2"/>
      <w:r w:rsidRPr="008D42FB">
        <w:rPr>
          <w:lang w:val="en-US"/>
        </w:rPr>
        <w:t>The comparison of indicators between 2022 and 2024 demonstrates significant progress in process safety following the implementation of the Risk Control Hierarchy (RCH). A 12% reduction in total incidents and in the normalized rate per 100,000 work hours was observed, validating the effectiveness of the engineering measures applied in critical areas such as frying and packaging. Specifically, the decrease in the Total Recallable Incident Rate (TRIR) from 3.2 to 2.8 reflects a direct mitigation of the high-severity hazards identified in the initial matrix. A particularly valuable finding is the 86% increase in near-miss reports; far from indicating an unsafe system, this increase quantifies a successful transition to a proactive safety culture, where personnel identify and communicate hazards before they result in injuries. This set of normalized metrics complies with OSHA reporting standards.</w:t>
      </w:r>
    </w:p>
    <w:p w14:paraId="5F21DFDE" w14:textId="4B6EA412" w:rsidR="008965EB" w:rsidRPr="00952E93" w:rsidRDefault="008D42FB" w:rsidP="008D42FB">
      <w:pPr>
        <w:pStyle w:val="CETTabletitle"/>
        <w:rPr>
          <w:rFonts w:eastAsia="Arial"/>
          <w:lang w:val="en-US"/>
        </w:rPr>
      </w:pPr>
      <w:r w:rsidRPr="00952E93">
        <w:rPr>
          <w:lang w:val="en-US"/>
        </w:rPr>
        <w:t xml:space="preserve">Table </w:t>
      </w:r>
      <w:r w:rsidR="00AB31D3">
        <w:rPr>
          <w:lang w:val="en-US"/>
        </w:rPr>
        <w:t>4</w:t>
      </w:r>
      <w:r w:rsidRPr="00952E93">
        <w:rPr>
          <w:lang w:val="en-US"/>
        </w:rPr>
        <w:t xml:space="preserve">: </w:t>
      </w:r>
      <w:r w:rsidR="00952E93" w:rsidRPr="00952E93">
        <w:rPr>
          <w:lang w:val="en-US"/>
        </w:rPr>
        <w:t>Comparative Analysis of Safety Performance Indicators and Normalized Incident Rates (2022-2024).</w:t>
      </w:r>
    </w:p>
    <w:tbl>
      <w:tblPr>
        <w:tblW w:w="8730"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3060"/>
        <w:gridCol w:w="1800"/>
        <w:gridCol w:w="1620"/>
        <w:gridCol w:w="2250"/>
      </w:tblGrid>
      <w:tr w:rsidR="00392DD2" w:rsidRPr="00B57B36" w14:paraId="501DAF41" w14:textId="77777777" w:rsidTr="00392DD2">
        <w:tc>
          <w:tcPr>
            <w:tcW w:w="3060" w:type="dxa"/>
            <w:tcBorders>
              <w:top w:val="single" w:sz="12" w:space="0" w:color="008000"/>
              <w:bottom w:val="single" w:sz="6" w:space="0" w:color="008000"/>
            </w:tcBorders>
            <w:shd w:val="clear" w:color="auto" w:fill="FFFFFF"/>
            <w:vAlign w:val="center"/>
          </w:tcPr>
          <w:p w14:paraId="20974C91" w14:textId="20020FDC" w:rsidR="00392DD2" w:rsidRPr="007B2264" w:rsidRDefault="00392DD2" w:rsidP="007B2264">
            <w:pPr>
              <w:pStyle w:val="CETBodytext"/>
            </w:pPr>
            <w:proofErr w:type="spellStart"/>
            <w:r w:rsidRPr="007B2264">
              <w:t>Indicator</w:t>
            </w:r>
            <w:proofErr w:type="spellEnd"/>
          </w:p>
        </w:tc>
        <w:tc>
          <w:tcPr>
            <w:tcW w:w="1800" w:type="dxa"/>
            <w:tcBorders>
              <w:top w:val="single" w:sz="12" w:space="0" w:color="008000"/>
              <w:bottom w:val="single" w:sz="6" w:space="0" w:color="008000"/>
            </w:tcBorders>
            <w:shd w:val="clear" w:color="auto" w:fill="FFFFFF"/>
            <w:vAlign w:val="center"/>
          </w:tcPr>
          <w:p w14:paraId="20B92691" w14:textId="4FB28375" w:rsidR="00392DD2" w:rsidRPr="007B2264" w:rsidRDefault="00392DD2" w:rsidP="007B2264">
            <w:pPr>
              <w:pStyle w:val="CETBodytext"/>
              <w:jc w:val="center"/>
            </w:pPr>
            <w:r w:rsidRPr="007B2264">
              <w:t>2022 (Pre-</w:t>
            </w:r>
            <w:proofErr w:type="spellStart"/>
            <w:r w:rsidRPr="007B2264">
              <w:t>implementation</w:t>
            </w:r>
            <w:proofErr w:type="spellEnd"/>
            <w:r w:rsidRPr="007B2264">
              <w:t>)</w:t>
            </w:r>
          </w:p>
        </w:tc>
        <w:tc>
          <w:tcPr>
            <w:tcW w:w="1620" w:type="dxa"/>
            <w:tcBorders>
              <w:top w:val="single" w:sz="12" w:space="0" w:color="008000"/>
              <w:bottom w:val="single" w:sz="6" w:space="0" w:color="008000"/>
            </w:tcBorders>
            <w:shd w:val="clear" w:color="auto" w:fill="FFFFFF"/>
            <w:vAlign w:val="center"/>
          </w:tcPr>
          <w:p w14:paraId="7A09479D" w14:textId="6B34D0D1" w:rsidR="00392DD2" w:rsidRPr="007B2264" w:rsidRDefault="00392DD2" w:rsidP="007B2264">
            <w:pPr>
              <w:pStyle w:val="CETBodytext"/>
              <w:jc w:val="center"/>
            </w:pPr>
            <w:r w:rsidRPr="007B2264">
              <w:t>2024</w:t>
            </w:r>
            <w:r w:rsidRPr="007B2264">
              <w:t xml:space="preserve"> </w:t>
            </w:r>
            <w:r w:rsidRPr="007B2264">
              <w:t>(Post-</w:t>
            </w:r>
            <w:proofErr w:type="spellStart"/>
            <w:r w:rsidRPr="007B2264">
              <w:t>implementation</w:t>
            </w:r>
            <w:proofErr w:type="spellEnd"/>
            <w:r w:rsidRPr="007B2264">
              <w:t>)</w:t>
            </w:r>
          </w:p>
        </w:tc>
        <w:tc>
          <w:tcPr>
            <w:tcW w:w="2250" w:type="dxa"/>
            <w:tcBorders>
              <w:top w:val="single" w:sz="12" w:space="0" w:color="008000"/>
              <w:bottom w:val="single" w:sz="6" w:space="0" w:color="008000"/>
            </w:tcBorders>
            <w:shd w:val="clear" w:color="auto" w:fill="FFFFFF"/>
            <w:vAlign w:val="center"/>
          </w:tcPr>
          <w:p w14:paraId="510D420D" w14:textId="6E1997EC" w:rsidR="00392DD2" w:rsidRPr="007B2264" w:rsidRDefault="00392DD2" w:rsidP="007B2264">
            <w:pPr>
              <w:pStyle w:val="CETBodytext"/>
              <w:jc w:val="center"/>
            </w:pPr>
            <w:proofErr w:type="spellStart"/>
            <w:r w:rsidRPr="007B2264">
              <w:t>Variation</w:t>
            </w:r>
            <w:proofErr w:type="spellEnd"/>
            <w:r w:rsidRPr="007B2264">
              <w:t xml:space="preserve"> (%)</w:t>
            </w:r>
          </w:p>
        </w:tc>
      </w:tr>
      <w:tr w:rsidR="00392DD2" w:rsidRPr="00EC7033" w14:paraId="7E5B9C6F" w14:textId="77777777" w:rsidTr="00392DD2">
        <w:tc>
          <w:tcPr>
            <w:tcW w:w="3060" w:type="dxa"/>
            <w:shd w:val="clear" w:color="auto" w:fill="FFFFFF"/>
            <w:vAlign w:val="center"/>
          </w:tcPr>
          <w:p w14:paraId="1DD93CE3" w14:textId="24B693E4" w:rsidR="00392DD2" w:rsidRPr="007B2264" w:rsidRDefault="00392DD2" w:rsidP="007B2264">
            <w:pPr>
              <w:pStyle w:val="CETBodytext"/>
            </w:pPr>
            <w:proofErr w:type="gramStart"/>
            <w:r w:rsidRPr="007B2264">
              <w:t>Total</w:t>
            </w:r>
            <w:proofErr w:type="gramEnd"/>
            <w:r w:rsidRPr="007B2264">
              <w:t xml:space="preserve"> </w:t>
            </w:r>
            <w:proofErr w:type="spellStart"/>
            <w:r w:rsidRPr="007B2264">
              <w:t>incidents</w:t>
            </w:r>
            <w:proofErr w:type="spellEnd"/>
            <w:r w:rsidRPr="007B2264">
              <w:t xml:space="preserve"> (cases/</w:t>
            </w:r>
            <w:proofErr w:type="spellStart"/>
            <w:r w:rsidRPr="007B2264">
              <w:t>year</w:t>
            </w:r>
            <w:proofErr w:type="spellEnd"/>
            <w:r w:rsidRPr="007B2264">
              <w:t>)</w:t>
            </w:r>
          </w:p>
        </w:tc>
        <w:tc>
          <w:tcPr>
            <w:tcW w:w="1800" w:type="dxa"/>
            <w:shd w:val="clear" w:color="auto" w:fill="FFFFFF"/>
            <w:vAlign w:val="center"/>
          </w:tcPr>
          <w:p w14:paraId="2D86C1BF" w14:textId="3DCAD24A" w:rsidR="00392DD2" w:rsidRPr="007B2264" w:rsidRDefault="00392DD2" w:rsidP="007B2264">
            <w:pPr>
              <w:pStyle w:val="CETBodytext"/>
              <w:jc w:val="center"/>
            </w:pPr>
            <w:r w:rsidRPr="007B2264">
              <w:t>24</w:t>
            </w:r>
          </w:p>
        </w:tc>
        <w:tc>
          <w:tcPr>
            <w:tcW w:w="1620" w:type="dxa"/>
            <w:shd w:val="clear" w:color="auto" w:fill="FFFFFF"/>
            <w:vAlign w:val="center"/>
          </w:tcPr>
          <w:p w14:paraId="25C3982E" w14:textId="6EACC96C" w:rsidR="00392DD2" w:rsidRPr="007B2264" w:rsidRDefault="00392DD2" w:rsidP="007B2264">
            <w:pPr>
              <w:pStyle w:val="CETBodytext"/>
              <w:jc w:val="center"/>
            </w:pPr>
            <w:r w:rsidRPr="007B2264">
              <w:t>21</w:t>
            </w:r>
          </w:p>
        </w:tc>
        <w:tc>
          <w:tcPr>
            <w:tcW w:w="2250" w:type="dxa"/>
            <w:shd w:val="clear" w:color="auto" w:fill="FFFFFF"/>
            <w:vAlign w:val="center"/>
          </w:tcPr>
          <w:p w14:paraId="5BB1D462" w14:textId="3359858C" w:rsidR="00392DD2" w:rsidRPr="007B2264" w:rsidRDefault="00392DD2" w:rsidP="007B2264">
            <w:pPr>
              <w:pStyle w:val="CETBodytext"/>
              <w:jc w:val="center"/>
            </w:pPr>
            <w:r w:rsidRPr="007B2264">
              <w:t>-12%</w:t>
            </w:r>
          </w:p>
        </w:tc>
      </w:tr>
      <w:tr w:rsidR="00392DD2" w:rsidRPr="00EC7033" w14:paraId="40ED96BD" w14:textId="77777777" w:rsidTr="00392DD2">
        <w:tc>
          <w:tcPr>
            <w:tcW w:w="3060" w:type="dxa"/>
            <w:shd w:val="clear" w:color="auto" w:fill="FFFFFF"/>
            <w:vAlign w:val="center"/>
          </w:tcPr>
          <w:p w14:paraId="1B8D57E5" w14:textId="1CBDB439" w:rsidR="00392DD2" w:rsidRPr="007B2264" w:rsidRDefault="00392DD2" w:rsidP="007B2264">
            <w:pPr>
              <w:pStyle w:val="CETBodytext"/>
            </w:pPr>
            <w:proofErr w:type="spellStart"/>
            <w:r w:rsidRPr="007B2264">
              <w:t>Incidents</w:t>
            </w:r>
            <w:proofErr w:type="spellEnd"/>
            <w:r w:rsidRPr="007B2264">
              <w:t xml:space="preserve"> per 100,000 </w:t>
            </w:r>
            <w:proofErr w:type="spellStart"/>
            <w:r w:rsidRPr="007B2264">
              <w:t>working</w:t>
            </w:r>
            <w:proofErr w:type="spellEnd"/>
            <w:r w:rsidRPr="007B2264">
              <w:t xml:space="preserve"> </w:t>
            </w:r>
            <w:proofErr w:type="spellStart"/>
            <w:r w:rsidRPr="007B2264">
              <w:t>hours</w:t>
            </w:r>
            <w:proofErr w:type="spellEnd"/>
          </w:p>
        </w:tc>
        <w:tc>
          <w:tcPr>
            <w:tcW w:w="1800" w:type="dxa"/>
            <w:shd w:val="clear" w:color="auto" w:fill="FFFFFF"/>
            <w:vAlign w:val="center"/>
          </w:tcPr>
          <w:p w14:paraId="6ED16595" w14:textId="05C9E03F" w:rsidR="00392DD2" w:rsidRPr="007B2264" w:rsidRDefault="00392DD2" w:rsidP="007B2264">
            <w:pPr>
              <w:pStyle w:val="CETBodytext"/>
              <w:jc w:val="center"/>
            </w:pPr>
            <w:r w:rsidRPr="007B2264">
              <w:t>18.5</w:t>
            </w:r>
          </w:p>
        </w:tc>
        <w:tc>
          <w:tcPr>
            <w:tcW w:w="1620" w:type="dxa"/>
            <w:shd w:val="clear" w:color="auto" w:fill="FFFFFF"/>
            <w:vAlign w:val="center"/>
          </w:tcPr>
          <w:p w14:paraId="7232E509" w14:textId="7313A1CC" w:rsidR="00392DD2" w:rsidRPr="007B2264" w:rsidRDefault="00392DD2" w:rsidP="007B2264">
            <w:pPr>
              <w:pStyle w:val="CETBodytext"/>
              <w:jc w:val="center"/>
            </w:pPr>
            <w:r w:rsidRPr="007B2264">
              <w:t>16.3</w:t>
            </w:r>
          </w:p>
        </w:tc>
        <w:tc>
          <w:tcPr>
            <w:tcW w:w="2250" w:type="dxa"/>
            <w:shd w:val="clear" w:color="auto" w:fill="FFFFFF"/>
            <w:vAlign w:val="center"/>
          </w:tcPr>
          <w:p w14:paraId="2589774B" w14:textId="66EB184F" w:rsidR="00392DD2" w:rsidRPr="007B2264" w:rsidRDefault="00392DD2" w:rsidP="007B2264">
            <w:pPr>
              <w:pStyle w:val="CETBodytext"/>
              <w:jc w:val="center"/>
            </w:pPr>
            <w:r w:rsidRPr="007B2264">
              <w:t>-12%</w:t>
            </w:r>
          </w:p>
        </w:tc>
      </w:tr>
      <w:tr w:rsidR="00392DD2" w:rsidRPr="008965EB" w14:paraId="77D8BC5E" w14:textId="77777777" w:rsidTr="00392DD2">
        <w:tc>
          <w:tcPr>
            <w:tcW w:w="3060" w:type="dxa"/>
            <w:shd w:val="clear" w:color="auto" w:fill="FFFFFF"/>
            <w:vAlign w:val="center"/>
          </w:tcPr>
          <w:p w14:paraId="75BCADF1" w14:textId="697AEEC5" w:rsidR="00392DD2" w:rsidRPr="00392DD2" w:rsidRDefault="00392DD2" w:rsidP="007B2264">
            <w:pPr>
              <w:pStyle w:val="CETBodytext"/>
              <w:rPr>
                <w:lang w:val="en-US"/>
              </w:rPr>
            </w:pPr>
            <w:r w:rsidRPr="00392DD2">
              <w:rPr>
                <w:lang w:val="en-US"/>
              </w:rPr>
              <w:t>Total Recordable Incident Rate (TRIR)</w:t>
            </w:r>
          </w:p>
        </w:tc>
        <w:tc>
          <w:tcPr>
            <w:tcW w:w="1800" w:type="dxa"/>
            <w:shd w:val="clear" w:color="auto" w:fill="FFFFFF"/>
            <w:vAlign w:val="center"/>
          </w:tcPr>
          <w:p w14:paraId="2746F96E" w14:textId="6C5F3FB7" w:rsidR="00392DD2" w:rsidRPr="007B2264" w:rsidRDefault="00392DD2" w:rsidP="007B2264">
            <w:pPr>
              <w:pStyle w:val="CETBodytext"/>
              <w:jc w:val="center"/>
            </w:pPr>
            <w:r w:rsidRPr="007B2264">
              <w:t>3.2</w:t>
            </w:r>
          </w:p>
        </w:tc>
        <w:tc>
          <w:tcPr>
            <w:tcW w:w="1620" w:type="dxa"/>
            <w:shd w:val="clear" w:color="auto" w:fill="FFFFFF"/>
            <w:vAlign w:val="center"/>
          </w:tcPr>
          <w:p w14:paraId="68DBB42B" w14:textId="5D475680" w:rsidR="00392DD2" w:rsidRPr="007B2264" w:rsidRDefault="00392DD2" w:rsidP="007B2264">
            <w:pPr>
              <w:pStyle w:val="CETBodytext"/>
              <w:jc w:val="center"/>
            </w:pPr>
            <w:r w:rsidRPr="007B2264">
              <w:t>2.8</w:t>
            </w:r>
          </w:p>
        </w:tc>
        <w:tc>
          <w:tcPr>
            <w:tcW w:w="2250" w:type="dxa"/>
            <w:shd w:val="clear" w:color="auto" w:fill="FFFFFF"/>
            <w:vAlign w:val="center"/>
          </w:tcPr>
          <w:p w14:paraId="4F9BD333" w14:textId="4C8C39D0" w:rsidR="00392DD2" w:rsidRPr="007B2264" w:rsidRDefault="00392DD2" w:rsidP="007B2264">
            <w:pPr>
              <w:pStyle w:val="CETBodytext"/>
              <w:jc w:val="center"/>
            </w:pPr>
            <w:r w:rsidRPr="007B2264">
              <w:t>-12.5%</w:t>
            </w:r>
          </w:p>
        </w:tc>
      </w:tr>
      <w:tr w:rsidR="00392DD2" w:rsidRPr="00EC7033" w14:paraId="4FBA11D3" w14:textId="77777777" w:rsidTr="00392DD2">
        <w:tc>
          <w:tcPr>
            <w:tcW w:w="3060" w:type="dxa"/>
            <w:shd w:val="clear" w:color="auto" w:fill="FFFFFF"/>
            <w:vAlign w:val="center"/>
          </w:tcPr>
          <w:p w14:paraId="1A436C8F" w14:textId="5D97F7C0" w:rsidR="00392DD2" w:rsidRPr="00392DD2" w:rsidRDefault="00392DD2" w:rsidP="007B2264">
            <w:pPr>
              <w:pStyle w:val="CETBodytext"/>
              <w:rPr>
                <w:lang w:val="en-US"/>
              </w:rPr>
            </w:pPr>
            <w:r w:rsidRPr="00392DD2">
              <w:rPr>
                <w:lang w:val="en-US"/>
              </w:rPr>
              <w:t>Near-miss reports (cases/year)</w:t>
            </w:r>
          </w:p>
        </w:tc>
        <w:tc>
          <w:tcPr>
            <w:tcW w:w="1800" w:type="dxa"/>
            <w:shd w:val="clear" w:color="auto" w:fill="FFFFFF"/>
            <w:vAlign w:val="center"/>
          </w:tcPr>
          <w:p w14:paraId="61DB6192" w14:textId="003A73E4" w:rsidR="00392DD2" w:rsidRPr="007B2264" w:rsidRDefault="00392DD2" w:rsidP="007B2264">
            <w:pPr>
              <w:pStyle w:val="CETBodytext"/>
              <w:jc w:val="center"/>
            </w:pPr>
            <w:r w:rsidRPr="007B2264">
              <w:t>15</w:t>
            </w:r>
          </w:p>
        </w:tc>
        <w:tc>
          <w:tcPr>
            <w:tcW w:w="1620" w:type="dxa"/>
            <w:shd w:val="clear" w:color="auto" w:fill="FFFFFF"/>
            <w:vAlign w:val="center"/>
          </w:tcPr>
          <w:p w14:paraId="383B0D76" w14:textId="137F4043" w:rsidR="00392DD2" w:rsidRPr="007B2264" w:rsidRDefault="00392DD2" w:rsidP="007B2264">
            <w:pPr>
              <w:pStyle w:val="CETBodytext"/>
              <w:jc w:val="center"/>
            </w:pPr>
            <w:r w:rsidRPr="007B2264">
              <w:t>28</w:t>
            </w:r>
          </w:p>
        </w:tc>
        <w:tc>
          <w:tcPr>
            <w:tcW w:w="2250" w:type="dxa"/>
            <w:shd w:val="clear" w:color="auto" w:fill="FFFFFF"/>
            <w:vAlign w:val="center"/>
          </w:tcPr>
          <w:p w14:paraId="4C80362B" w14:textId="526CBAB1" w:rsidR="00392DD2" w:rsidRPr="007B2264" w:rsidRDefault="00392DD2" w:rsidP="007B2264">
            <w:pPr>
              <w:pStyle w:val="CETBodytext"/>
              <w:jc w:val="center"/>
            </w:pPr>
            <w:r w:rsidRPr="007B2264">
              <w:t>+86%</w:t>
            </w:r>
          </w:p>
        </w:tc>
      </w:tr>
    </w:tbl>
    <w:bookmarkEnd w:id="1"/>
    <w:p w14:paraId="7CDFBE4E" w14:textId="77777777" w:rsidR="00952E93" w:rsidRDefault="00952E93" w:rsidP="00952E93">
      <w:pPr>
        <w:pStyle w:val="CETHeadingxx"/>
        <w:numPr>
          <w:ilvl w:val="2"/>
          <w:numId w:val="66"/>
        </w:numPr>
        <w:rPr>
          <w:noProof/>
        </w:rPr>
      </w:pPr>
      <w:proofErr w:type="spellStart"/>
      <w:r w:rsidRPr="00542100">
        <w:t>Elimination</w:t>
      </w:r>
      <w:proofErr w:type="spellEnd"/>
      <w:r w:rsidRPr="00542100">
        <w:t xml:space="preserve">: </w:t>
      </w:r>
    </w:p>
    <w:p w14:paraId="228DB3EC" w14:textId="77777777" w:rsidR="009A7F61" w:rsidRPr="009A7F61" w:rsidRDefault="009A7F61" w:rsidP="009A7F61">
      <w:pPr>
        <w:pStyle w:val="CETBodytext"/>
        <w:rPr>
          <w:lang w:val="en-US"/>
        </w:rPr>
      </w:pPr>
      <w:r w:rsidRPr="009A7F61">
        <w:rPr>
          <w:lang w:val="en-US"/>
        </w:rPr>
        <w:t>Physical barriers and electronic keys were implemented to mitigate exposure in critical areas. These risk elimination measures restrict unauthorized personnel access to areas with a latent risk of falling objects, a safety configuration validated by inherently safe design principles (Ajslev, 2022). The integration of these controls allows for a transition from reactive to proactive operational risk management. In conclusion, taking into account the risk matrix developed, drastic measures have been taken to reduce this risk.</w:t>
      </w:r>
    </w:p>
    <w:p w14:paraId="186E11DA" w14:textId="77777777" w:rsidR="00952E93" w:rsidRPr="00542100" w:rsidRDefault="00952E93" w:rsidP="00952E93">
      <w:pPr>
        <w:pStyle w:val="CETHeadingxx"/>
        <w:numPr>
          <w:ilvl w:val="2"/>
          <w:numId w:val="66"/>
        </w:numPr>
      </w:pPr>
      <w:proofErr w:type="spellStart"/>
      <w:r w:rsidRPr="00542100">
        <w:t>Substitution</w:t>
      </w:r>
      <w:proofErr w:type="spellEnd"/>
      <w:r w:rsidRPr="00542100">
        <w:t xml:space="preserve">: </w:t>
      </w:r>
    </w:p>
    <w:p w14:paraId="71EF0280" w14:textId="20193954" w:rsidR="009A7F61" w:rsidRPr="009A7F61" w:rsidRDefault="009A7F61" w:rsidP="00952E93">
      <w:pPr>
        <w:pStyle w:val="CETBodytext"/>
        <w:rPr>
          <w:b/>
          <w:lang w:val="en-US"/>
        </w:rPr>
      </w:pPr>
      <w:r w:rsidRPr="00DE3C03">
        <w:rPr>
          <w:lang w:val="en"/>
        </w:rPr>
        <w:t>Technological replacement strategies were implemented to mitigate operational risks stemming from obsolete machinery. In the packaging area, the integration of modern equipment with automatic shutdown systems in the event of critical failures eliminated recurring hazardous conditions caused by mechanical malfunctions. Simultaneously, in the mixer feeding process, the implementation of a robotic load transfer system significantly reduced exposure to ergonomic and biomechanical risks associated with the manual handling of sacks. These safety interventions are complemented by a predictive and preventive maintenance program, ensuring the mechanical integrity and operational continuity of the plants.</w:t>
      </w:r>
    </w:p>
    <w:p w14:paraId="1A885610" w14:textId="77777777" w:rsidR="00A91A61" w:rsidRPr="00A91A61" w:rsidRDefault="00A91A61" w:rsidP="00A91A61">
      <w:pPr>
        <w:pStyle w:val="CETHeadingxx"/>
        <w:numPr>
          <w:ilvl w:val="2"/>
          <w:numId w:val="66"/>
        </w:numPr>
      </w:pPr>
      <w:proofErr w:type="spellStart"/>
      <w:r w:rsidRPr="00A91A61">
        <w:lastRenderedPageBreak/>
        <w:t>Engineering</w:t>
      </w:r>
      <w:proofErr w:type="spellEnd"/>
      <w:r w:rsidRPr="00A91A61">
        <w:t xml:space="preserve"> control:</w:t>
      </w:r>
    </w:p>
    <w:p w14:paraId="3D25D307" w14:textId="391A8C9E" w:rsidR="0080245E" w:rsidRDefault="00AB31D3" w:rsidP="00AB31D3">
      <w:pPr>
        <w:pStyle w:val="CETBodytext"/>
        <w:rPr>
          <w:rStyle w:val="normaltextrun"/>
          <w:rFonts w:ascii="Arial" w:eastAsia="Arial" w:hAnsi="Arial" w:cs="Arial"/>
          <w:noProof/>
          <w:color w:val="000000" w:themeColor="text1"/>
          <w:sz w:val="18"/>
          <w:szCs w:val="18"/>
          <w:lang w:val="en-US"/>
        </w:rPr>
      </w:pPr>
      <w:r w:rsidRPr="00AB31D3">
        <w:rPr>
          <w:rStyle w:val="normaltextrun"/>
          <w:rFonts w:ascii="Arial" w:eastAsia="Arial" w:hAnsi="Arial" w:cs="Arial"/>
          <w:noProof/>
          <w:color w:val="000000" w:themeColor="text1"/>
          <w:sz w:val="18"/>
          <w:szCs w:val="18"/>
          <w:lang w:val="en-US"/>
        </w:rPr>
        <w:t>The results obtained, summarized in Table X, demonstrate the impact of implementing engineering controls on reducing occupational risks in chip processing plants. In the storage area, the automation of access systems reduced unauthorized entry incidents by more than 90%, achieving system response times of less than 1 second, reflecting a significant improvement in controlling exposure to hazardous areas.</w:t>
      </w:r>
      <w:r>
        <w:rPr>
          <w:rStyle w:val="normaltextrun"/>
          <w:rFonts w:ascii="Arial" w:eastAsia="Arial" w:hAnsi="Arial" w:cs="Arial"/>
          <w:noProof/>
          <w:color w:val="000000" w:themeColor="text1"/>
          <w:sz w:val="18"/>
          <w:szCs w:val="18"/>
          <w:lang w:val="en-US"/>
        </w:rPr>
        <w:t xml:space="preserve"> </w:t>
      </w:r>
      <w:r w:rsidRPr="00AB31D3">
        <w:rPr>
          <w:rStyle w:val="normaltextrun"/>
          <w:rFonts w:ascii="Arial" w:eastAsia="Arial" w:hAnsi="Arial" w:cs="Arial"/>
          <w:noProof/>
          <w:color w:val="000000" w:themeColor="text1"/>
          <w:sz w:val="18"/>
          <w:szCs w:val="18"/>
          <w:lang w:val="en-US"/>
        </w:rPr>
        <w:t>Regarding machinery safety, the incorporation of contact and proximity sensors with automatic shutdown reduced incidents with potential for injury by approximately 80–85%, with system activation times of less than 0.5 seconds. These results are consistent with the requirements established in OSHA 29 CFR 1910 for machine guarding, demonstrating a decrease in both the probability and severity of accidents.</w:t>
      </w:r>
      <w:r>
        <w:rPr>
          <w:rStyle w:val="normaltextrun"/>
          <w:rFonts w:ascii="Arial" w:eastAsia="Arial" w:hAnsi="Arial" w:cs="Arial"/>
          <w:noProof/>
          <w:color w:val="000000" w:themeColor="text1"/>
          <w:sz w:val="18"/>
          <w:szCs w:val="18"/>
          <w:lang w:val="en-US"/>
        </w:rPr>
        <w:t xml:space="preserve"> </w:t>
      </w:r>
      <w:r w:rsidRPr="00AB31D3">
        <w:rPr>
          <w:rStyle w:val="normaltextrun"/>
          <w:rFonts w:ascii="Arial" w:eastAsia="Arial" w:hAnsi="Arial" w:cs="Arial"/>
          <w:noProof/>
          <w:color w:val="000000" w:themeColor="text1"/>
          <w:sz w:val="18"/>
          <w:szCs w:val="18"/>
          <w:lang w:val="en-US"/>
        </w:rPr>
        <w:t>In the quality control area, the implementation of soundproof booths reduced sound pressure levels from above 95 dB(A) to below 85 dB(A), achieving compliance with the permissible exposure limit established by OSHA (29 CFR 1910.95). This reduction resulted in a significant decrease in occupational noise exposure and the elimination of the risk of noise-induced hearing loss.</w:t>
      </w:r>
      <w:r>
        <w:rPr>
          <w:rStyle w:val="normaltextrun"/>
          <w:rFonts w:ascii="Arial" w:eastAsia="Arial" w:hAnsi="Arial" w:cs="Arial"/>
          <w:noProof/>
          <w:color w:val="000000" w:themeColor="text1"/>
          <w:sz w:val="18"/>
          <w:szCs w:val="18"/>
          <w:lang w:val="en-US"/>
        </w:rPr>
        <w:t xml:space="preserve"> </w:t>
      </w:r>
      <w:r w:rsidRPr="00AB31D3">
        <w:rPr>
          <w:rStyle w:val="normaltextrun"/>
          <w:rFonts w:ascii="Arial" w:eastAsia="Arial" w:hAnsi="Arial" w:cs="Arial"/>
          <w:noProof/>
          <w:color w:val="000000" w:themeColor="text1"/>
          <w:sz w:val="18"/>
          <w:szCs w:val="18"/>
          <w:lang w:val="en-US"/>
        </w:rPr>
        <w:t>On the other hand, in the frying areas, the general ventilation and local exhaust systems showed a substantial improvement in air quality, with reductions of over 60% in oil aerosol concentration. The recorded operating parameters (15–20 air changes per hour and capture velocities between 0.5 and 1.0 m/s) remained within the ranges recommended by the NFPA. Furthermore, the implementation of fire detection and suppression systems significantly reduced the fire risk index, with no ignition events recorded during the evaluation period</w:t>
      </w:r>
      <w:r>
        <w:rPr>
          <w:rStyle w:val="normaltextrun"/>
          <w:rFonts w:ascii="Arial" w:eastAsia="Arial" w:hAnsi="Arial" w:cs="Arial"/>
          <w:noProof/>
          <w:color w:val="000000" w:themeColor="text1"/>
          <w:sz w:val="18"/>
          <w:szCs w:val="18"/>
          <w:lang w:val="en-US"/>
        </w:rPr>
        <w:t xml:space="preserve">. </w:t>
      </w:r>
      <w:r w:rsidRPr="00AB31D3">
        <w:rPr>
          <w:rStyle w:val="normaltextrun"/>
          <w:rFonts w:ascii="Arial" w:eastAsia="Arial" w:hAnsi="Arial" w:cs="Arial"/>
          <w:noProof/>
          <w:color w:val="000000" w:themeColor="text1"/>
          <w:sz w:val="18"/>
          <w:szCs w:val="18"/>
          <w:lang w:val="en-US"/>
        </w:rPr>
        <w:t>Taken together, the indicators presented in Table X demonstrate that the implemented engineering controls not only meet OSHA and NFPA standards, but also generate quantifiable improvements in working conditions, significantly reducing exposure to physical, mechanical, and thermal hazards.</w:t>
      </w:r>
    </w:p>
    <w:p w14:paraId="0E3B9C8F" w14:textId="6E3D8841" w:rsidR="00AB31D3" w:rsidRPr="00AB31D3" w:rsidRDefault="00AB31D3" w:rsidP="00AB31D3">
      <w:pPr>
        <w:pStyle w:val="CETTabletitle"/>
        <w:rPr>
          <w:rStyle w:val="normaltextrun"/>
          <w:rFonts w:ascii="Arial" w:eastAsia="Arial" w:hAnsi="Arial" w:cs="Arial"/>
          <w:noProof/>
          <w:color w:val="000000" w:themeColor="text1"/>
          <w:sz w:val="18"/>
          <w:szCs w:val="18"/>
          <w:lang w:val="en-US"/>
        </w:rPr>
      </w:pPr>
      <w:r>
        <w:rPr>
          <w:rStyle w:val="normaltextrun"/>
          <w:rFonts w:ascii="Arial" w:eastAsia="Arial" w:hAnsi="Arial" w:cs="Arial"/>
          <w:noProof/>
          <w:color w:val="000000" w:themeColor="text1"/>
          <w:sz w:val="18"/>
          <w:szCs w:val="18"/>
          <w:lang w:val="en-US"/>
        </w:rPr>
        <w:t xml:space="preserve">Table 5: </w:t>
      </w:r>
      <w:r w:rsidRPr="001C5676">
        <w:rPr>
          <w:lang w:val="en-US"/>
        </w:rPr>
        <w:t>Risk Prioritization Matrix for the Implementation of Engineering Controls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386"/>
        <w:gridCol w:w="2250"/>
        <w:gridCol w:w="3870"/>
      </w:tblGrid>
      <w:tr w:rsidR="00975588" w:rsidRPr="00B57B36" w14:paraId="6D16388B" w14:textId="77777777" w:rsidTr="00975588">
        <w:tc>
          <w:tcPr>
            <w:tcW w:w="1134" w:type="dxa"/>
            <w:tcBorders>
              <w:top w:val="single" w:sz="12" w:space="0" w:color="008000"/>
              <w:bottom w:val="single" w:sz="6" w:space="0" w:color="008000"/>
            </w:tcBorders>
            <w:shd w:val="clear" w:color="auto" w:fill="FFFFFF"/>
            <w:vAlign w:val="bottom"/>
          </w:tcPr>
          <w:p w14:paraId="7E1185BB" w14:textId="5C192645" w:rsidR="00975588" w:rsidRPr="00975588" w:rsidRDefault="00975588" w:rsidP="00975588">
            <w:pPr>
              <w:pStyle w:val="CETBodytext"/>
            </w:pPr>
            <w:proofErr w:type="spellStart"/>
            <w:r w:rsidRPr="00975588">
              <w:t>Process</w:t>
            </w:r>
            <w:proofErr w:type="spellEnd"/>
            <w:r w:rsidRPr="00975588">
              <w:t xml:space="preserve"> </w:t>
            </w:r>
            <w:proofErr w:type="spellStart"/>
            <w:r w:rsidRPr="00975588">
              <w:t>Parameter</w:t>
            </w:r>
            <w:proofErr w:type="spellEnd"/>
          </w:p>
        </w:tc>
        <w:tc>
          <w:tcPr>
            <w:tcW w:w="1386" w:type="dxa"/>
            <w:tcBorders>
              <w:top w:val="single" w:sz="12" w:space="0" w:color="008000"/>
              <w:bottom w:val="single" w:sz="6" w:space="0" w:color="008000"/>
            </w:tcBorders>
            <w:shd w:val="clear" w:color="auto" w:fill="FFFFFF"/>
            <w:vAlign w:val="bottom"/>
          </w:tcPr>
          <w:p w14:paraId="01444A2D" w14:textId="11F65AFD" w:rsidR="00975588" w:rsidRPr="00975588" w:rsidRDefault="00975588" w:rsidP="00975588">
            <w:pPr>
              <w:pStyle w:val="CETBodytext"/>
            </w:pPr>
            <w:proofErr w:type="spellStart"/>
            <w:r w:rsidRPr="00975588">
              <w:t>Generation</w:t>
            </w:r>
            <w:proofErr w:type="spellEnd"/>
            <w:r w:rsidRPr="00975588">
              <w:t xml:space="preserve"> </w:t>
            </w:r>
            <w:proofErr w:type="spellStart"/>
            <w:r w:rsidRPr="00975588">
              <w:t>Value</w:t>
            </w:r>
            <w:proofErr w:type="spellEnd"/>
            <w:r w:rsidRPr="00975588">
              <w:t>)</w:t>
            </w:r>
          </w:p>
        </w:tc>
        <w:tc>
          <w:tcPr>
            <w:tcW w:w="2250" w:type="dxa"/>
            <w:tcBorders>
              <w:top w:val="single" w:sz="12" w:space="0" w:color="008000"/>
              <w:bottom w:val="single" w:sz="6" w:space="0" w:color="008000"/>
            </w:tcBorders>
            <w:shd w:val="clear" w:color="auto" w:fill="FFFFFF"/>
            <w:vAlign w:val="bottom"/>
          </w:tcPr>
          <w:p w14:paraId="33DE61C3" w14:textId="2F021DED" w:rsidR="00975588" w:rsidRPr="00975588" w:rsidRDefault="00975588" w:rsidP="00975588">
            <w:pPr>
              <w:pStyle w:val="CETBodytext"/>
            </w:pPr>
            <w:proofErr w:type="spellStart"/>
            <w:r w:rsidRPr="00975588">
              <w:t>Engineering</w:t>
            </w:r>
            <w:proofErr w:type="spellEnd"/>
            <w:r w:rsidRPr="00975588">
              <w:t xml:space="preserve"> Control</w:t>
            </w:r>
          </w:p>
        </w:tc>
        <w:tc>
          <w:tcPr>
            <w:tcW w:w="3870" w:type="dxa"/>
            <w:tcBorders>
              <w:top w:val="single" w:sz="12" w:space="0" w:color="008000"/>
              <w:bottom w:val="single" w:sz="6" w:space="0" w:color="008000"/>
            </w:tcBorders>
            <w:shd w:val="clear" w:color="auto" w:fill="FFFFFF"/>
            <w:vAlign w:val="bottom"/>
          </w:tcPr>
          <w:p w14:paraId="75593F45" w14:textId="39B9B9BA" w:rsidR="00975588" w:rsidRPr="00975588" w:rsidRDefault="00975588" w:rsidP="00975588">
            <w:pPr>
              <w:pStyle w:val="CETBodytext"/>
            </w:pPr>
            <w:proofErr w:type="spellStart"/>
            <w:r w:rsidRPr="00975588">
              <w:t>Acceptance</w:t>
            </w:r>
            <w:proofErr w:type="spellEnd"/>
            <w:r w:rsidRPr="00975588">
              <w:t xml:space="preserve"> </w:t>
            </w:r>
            <w:proofErr w:type="spellStart"/>
            <w:r w:rsidRPr="00975588">
              <w:t>Criteria</w:t>
            </w:r>
            <w:proofErr w:type="spellEnd"/>
          </w:p>
        </w:tc>
      </w:tr>
      <w:tr w:rsidR="00975588" w:rsidRPr="00975588" w14:paraId="57D90506" w14:textId="77777777" w:rsidTr="00975588">
        <w:tc>
          <w:tcPr>
            <w:tcW w:w="1134" w:type="dxa"/>
            <w:shd w:val="clear" w:color="auto" w:fill="FFFFFF"/>
            <w:vAlign w:val="bottom"/>
          </w:tcPr>
          <w:p w14:paraId="08842BF4" w14:textId="7FB223C0" w:rsidR="00975588" w:rsidRPr="00B57B36" w:rsidRDefault="00975588" w:rsidP="00AB31D3">
            <w:pPr>
              <w:pStyle w:val="CETBodytext"/>
              <w:rPr>
                <w:lang w:val="en-GB"/>
              </w:rPr>
            </w:pPr>
            <w:proofErr w:type="spellStart"/>
            <w:r w:rsidRPr="00975588">
              <w:rPr>
                <w:lang w:val="es-US" w:eastAsia="es-MX"/>
              </w:rPr>
              <w:t>Pollutant</w:t>
            </w:r>
            <w:proofErr w:type="spellEnd"/>
            <w:r w:rsidRPr="00975588">
              <w:rPr>
                <w:lang w:val="es-US" w:eastAsia="es-MX"/>
              </w:rPr>
              <w:t xml:space="preserve"> Load</w:t>
            </w:r>
          </w:p>
        </w:tc>
        <w:tc>
          <w:tcPr>
            <w:tcW w:w="1386" w:type="dxa"/>
            <w:shd w:val="clear" w:color="auto" w:fill="FFFFFF"/>
            <w:vAlign w:val="bottom"/>
          </w:tcPr>
          <w:p w14:paraId="5196E211" w14:textId="79EFE4AC" w:rsidR="00975588" w:rsidRPr="00975588" w:rsidRDefault="00975588" w:rsidP="00AB31D3">
            <w:pPr>
              <w:pStyle w:val="CETBodytext"/>
              <w:rPr>
                <w:lang w:val="en-US"/>
              </w:rPr>
            </w:pPr>
            <w:r w:rsidRPr="00975588">
              <w:rPr>
                <w:lang w:val="en-US" w:eastAsia="es-MX"/>
              </w:rPr>
              <w:t>0.8 - 1.2 kg/h of frying vapors</w:t>
            </w:r>
          </w:p>
        </w:tc>
        <w:tc>
          <w:tcPr>
            <w:tcW w:w="2250" w:type="dxa"/>
            <w:shd w:val="clear" w:color="auto" w:fill="FFFFFF"/>
            <w:vAlign w:val="bottom"/>
          </w:tcPr>
          <w:p w14:paraId="246B8962" w14:textId="2A1D0209" w:rsidR="00975588" w:rsidRPr="00B57B36" w:rsidRDefault="00975588" w:rsidP="00AB31D3">
            <w:pPr>
              <w:pStyle w:val="CETBodytext"/>
              <w:rPr>
                <w:lang w:val="en-GB"/>
              </w:rPr>
            </w:pPr>
            <w:proofErr w:type="spellStart"/>
            <w:r w:rsidRPr="00975588">
              <w:rPr>
                <w:lang w:val="es-US" w:eastAsia="es-MX"/>
              </w:rPr>
              <w:t>Localized</w:t>
            </w:r>
            <w:proofErr w:type="spellEnd"/>
            <w:r w:rsidRPr="00975588">
              <w:rPr>
                <w:lang w:val="es-US" w:eastAsia="es-MX"/>
              </w:rPr>
              <w:t xml:space="preserve"> </w:t>
            </w:r>
            <w:proofErr w:type="spellStart"/>
            <w:r w:rsidRPr="00975588">
              <w:rPr>
                <w:lang w:val="es-US" w:eastAsia="es-MX"/>
              </w:rPr>
              <w:t>Extraction</w:t>
            </w:r>
            <w:proofErr w:type="spellEnd"/>
            <w:r w:rsidRPr="00975588">
              <w:rPr>
                <w:lang w:val="es-US" w:eastAsia="es-MX"/>
              </w:rPr>
              <w:t xml:space="preserve"> (LEV)</w:t>
            </w:r>
          </w:p>
        </w:tc>
        <w:tc>
          <w:tcPr>
            <w:tcW w:w="3870" w:type="dxa"/>
            <w:shd w:val="clear" w:color="auto" w:fill="FFFFFF"/>
            <w:vAlign w:val="bottom"/>
          </w:tcPr>
          <w:p w14:paraId="4C823AF5" w14:textId="248EA6FD" w:rsidR="00975588" w:rsidRPr="00975588" w:rsidRDefault="00975588" w:rsidP="00AB31D3">
            <w:pPr>
              <w:pStyle w:val="CETBodytext"/>
              <w:ind w:right="-1"/>
              <w:rPr>
                <w:rFonts w:cs="Arial"/>
                <w:szCs w:val="18"/>
                <w:lang w:val="en-US"/>
              </w:rPr>
            </w:pPr>
            <w:r w:rsidRPr="00975588">
              <w:rPr>
                <w:lang w:val="en-US"/>
              </w:rPr>
              <w:t>The extraction capacity compensates for the mass evaporation rate, preventing air saturation.</w:t>
            </w:r>
          </w:p>
        </w:tc>
      </w:tr>
      <w:tr w:rsidR="00975588" w:rsidRPr="00975588" w14:paraId="0C9F352D" w14:textId="77777777" w:rsidTr="00975588">
        <w:tc>
          <w:tcPr>
            <w:tcW w:w="1134" w:type="dxa"/>
            <w:shd w:val="clear" w:color="auto" w:fill="FFFFFF"/>
            <w:vAlign w:val="bottom"/>
          </w:tcPr>
          <w:p w14:paraId="4D17223C" w14:textId="38708024" w:rsidR="00975588" w:rsidRPr="00B57B36" w:rsidRDefault="00975588" w:rsidP="00AB31D3">
            <w:pPr>
              <w:pStyle w:val="CETBodytext"/>
              <w:rPr>
                <w:lang w:val="en-GB"/>
              </w:rPr>
            </w:pPr>
            <w:r w:rsidRPr="00975588">
              <w:rPr>
                <w:lang w:val="es-US" w:eastAsia="es-MX"/>
              </w:rPr>
              <w:t>Fluid Dynamics</w:t>
            </w:r>
          </w:p>
        </w:tc>
        <w:tc>
          <w:tcPr>
            <w:tcW w:w="1386" w:type="dxa"/>
            <w:shd w:val="clear" w:color="auto" w:fill="FFFFFF"/>
            <w:vAlign w:val="bottom"/>
          </w:tcPr>
          <w:p w14:paraId="0B8935FC" w14:textId="64ED0C1F" w:rsidR="00975588" w:rsidRPr="00AB31D3" w:rsidRDefault="00975588" w:rsidP="00AB31D3">
            <w:pPr>
              <w:pStyle w:val="CETBodytext"/>
              <w:rPr>
                <w:lang w:val="es-US"/>
              </w:rPr>
            </w:pPr>
            <w:r w:rsidRPr="00975588">
              <w:rPr>
                <w:lang w:val="es-US" w:eastAsia="es-MX"/>
              </w:rPr>
              <w:t xml:space="preserve">Low </w:t>
            </w:r>
            <w:proofErr w:type="spellStart"/>
            <w:r w:rsidRPr="00975588">
              <w:rPr>
                <w:lang w:val="es-US" w:eastAsia="es-MX"/>
              </w:rPr>
              <w:t>initial</w:t>
            </w:r>
            <w:proofErr w:type="spellEnd"/>
            <w:r w:rsidRPr="00975588">
              <w:rPr>
                <w:lang w:val="es-US" w:eastAsia="es-MX"/>
              </w:rPr>
              <w:t xml:space="preserve"> </w:t>
            </w:r>
            <w:proofErr w:type="spellStart"/>
            <w:r w:rsidRPr="00975588">
              <w:rPr>
                <w:lang w:val="es-US" w:eastAsia="es-MX"/>
              </w:rPr>
              <w:t>velocity</w:t>
            </w:r>
            <w:proofErr w:type="spellEnd"/>
            <w:r w:rsidRPr="00975588">
              <w:rPr>
                <w:lang w:val="es-US" w:eastAsia="es-MX"/>
              </w:rPr>
              <w:t xml:space="preserve"> </w:t>
            </w:r>
            <w:proofErr w:type="spellStart"/>
            <w:r w:rsidRPr="00975588">
              <w:rPr>
                <w:lang w:val="es-US" w:eastAsia="es-MX"/>
              </w:rPr>
              <w:t>vapors</w:t>
            </w:r>
            <w:proofErr w:type="spellEnd"/>
          </w:p>
        </w:tc>
        <w:tc>
          <w:tcPr>
            <w:tcW w:w="2250" w:type="dxa"/>
            <w:shd w:val="clear" w:color="auto" w:fill="FFFFFF"/>
            <w:vAlign w:val="bottom"/>
          </w:tcPr>
          <w:p w14:paraId="29E8C463" w14:textId="056246A7" w:rsidR="00975588" w:rsidRPr="00AB31D3" w:rsidRDefault="00975588" w:rsidP="00AB31D3">
            <w:pPr>
              <w:pStyle w:val="CETBodytext"/>
              <w:rPr>
                <w:lang w:val="es-US"/>
              </w:rPr>
            </w:pPr>
            <w:r w:rsidRPr="00975588">
              <w:rPr>
                <w:lang w:val="es-US" w:eastAsia="es-MX"/>
              </w:rPr>
              <w:t xml:space="preserve">Capture </w:t>
            </w:r>
            <w:proofErr w:type="spellStart"/>
            <w:r w:rsidRPr="00975588">
              <w:rPr>
                <w:lang w:val="es-US" w:eastAsia="es-MX"/>
              </w:rPr>
              <w:t>Speed</w:t>
            </w:r>
            <w:proofErr w:type="spellEnd"/>
            <w:r w:rsidRPr="00975588">
              <w:rPr>
                <w:lang w:val="es-US" w:eastAsia="es-MX"/>
              </w:rPr>
              <w:t>: 0.5 - 1.0 m/s</w:t>
            </w:r>
          </w:p>
        </w:tc>
        <w:tc>
          <w:tcPr>
            <w:tcW w:w="3870" w:type="dxa"/>
            <w:shd w:val="clear" w:color="auto" w:fill="FFFFFF"/>
            <w:vAlign w:val="bottom"/>
          </w:tcPr>
          <w:p w14:paraId="61C2DA83" w14:textId="6A084B6C" w:rsidR="00975588" w:rsidRPr="00975588" w:rsidRDefault="00975588" w:rsidP="00AB31D3">
            <w:pPr>
              <w:pStyle w:val="CETBodytext"/>
              <w:ind w:right="-1"/>
              <w:rPr>
                <w:rFonts w:cs="Arial"/>
                <w:szCs w:val="18"/>
                <w:lang w:val="en-US"/>
              </w:rPr>
            </w:pPr>
            <w:r w:rsidRPr="00975588">
              <w:rPr>
                <w:lang w:val="en-US"/>
              </w:rPr>
              <w:t>Optimal range to overcome thermal buoyancy and cross currents in the frying area.</w:t>
            </w:r>
          </w:p>
        </w:tc>
      </w:tr>
      <w:tr w:rsidR="00975588" w:rsidRPr="00975588" w14:paraId="341D0E0E" w14:textId="77777777" w:rsidTr="00975588">
        <w:tc>
          <w:tcPr>
            <w:tcW w:w="1134" w:type="dxa"/>
            <w:shd w:val="clear" w:color="auto" w:fill="FFFFFF"/>
            <w:vAlign w:val="bottom"/>
          </w:tcPr>
          <w:p w14:paraId="3BA29717" w14:textId="0396315A" w:rsidR="00975588" w:rsidRPr="00B57B36" w:rsidRDefault="00975588" w:rsidP="00AB31D3">
            <w:pPr>
              <w:pStyle w:val="CETBodytext"/>
              <w:ind w:right="-1"/>
              <w:rPr>
                <w:rFonts w:cs="Arial"/>
                <w:szCs w:val="18"/>
                <w:lang w:val="en-GB"/>
              </w:rPr>
            </w:pPr>
            <w:proofErr w:type="spellStart"/>
            <w:r w:rsidRPr="00975588">
              <w:rPr>
                <w:lang w:val="es-US" w:eastAsia="es-MX"/>
              </w:rPr>
              <w:t>Fire</w:t>
            </w:r>
            <w:proofErr w:type="spellEnd"/>
            <w:r w:rsidRPr="00975588">
              <w:rPr>
                <w:lang w:val="es-US" w:eastAsia="es-MX"/>
              </w:rPr>
              <w:t xml:space="preserve"> Safety</w:t>
            </w:r>
          </w:p>
        </w:tc>
        <w:tc>
          <w:tcPr>
            <w:tcW w:w="1386" w:type="dxa"/>
            <w:shd w:val="clear" w:color="auto" w:fill="FFFFFF"/>
            <w:vAlign w:val="bottom"/>
          </w:tcPr>
          <w:p w14:paraId="678B1403" w14:textId="650138DA" w:rsidR="00975588" w:rsidRPr="00975588" w:rsidRDefault="00975588" w:rsidP="00AB31D3">
            <w:pPr>
              <w:pStyle w:val="CETBodytext"/>
              <w:ind w:right="-1"/>
              <w:rPr>
                <w:rFonts w:cs="Arial"/>
                <w:szCs w:val="18"/>
                <w:lang w:val="en-US"/>
              </w:rPr>
            </w:pPr>
            <w:r w:rsidRPr="00975588">
              <w:rPr>
                <w:lang w:val="en-US" w:eastAsia="es-MX"/>
              </w:rPr>
              <w:t>Auto-ignition point of lipids</w:t>
            </w:r>
          </w:p>
        </w:tc>
        <w:tc>
          <w:tcPr>
            <w:tcW w:w="2250" w:type="dxa"/>
            <w:shd w:val="clear" w:color="auto" w:fill="FFFFFF"/>
            <w:vAlign w:val="bottom"/>
          </w:tcPr>
          <w:p w14:paraId="5D8B9BF1" w14:textId="20CA7680" w:rsidR="00975588" w:rsidRPr="00B57B36" w:rsidRDefault="00975588" w:rsidP="00AB31D3">
            <w:pPr>
              <w:pStyle w:val="CETBodytext"/>
              <w:ind w:right="-1"/>
              <w:rPr>
                <w:rFonts w:cs="Arial"/>
                <w:szCs w:val="18"/>
                <w:lang w:val="en-GB"/>
              </w:rPr>
            </w:pPr>
            <w:proofErr w:type="spellStart"/>
            <w:r w:rsidRPr="00975588">
              <w:rPr>
                <w:lang w:val="es-US" w:eastAsia="es-MX"/>
              </w:rPr>
              <w:t>Fire</w:t>
            </w:r>
            <w:proofErr w:type="spellEnd"/>
            <w:r w:rsidRPr="00975588">
              <w:rPr>
                <w:lang w:val="es-US" w:eastAsia="es-MX"/>
              </w:rPr>
              <w:t xml:space="preserve"> </w:t>
            </w:r>
            <w:proofErr w:type="spellStart"/>
            <w:r w:rsidRPr="00975588">
              <w:rPr>
                <w:lang w:val="es-US" w:eastAsia="es-MX"/>
              </w:rPr>
              <w:t>Extinguishing</w:t>
            </w:r>
            <w:proofErr w:type="spellEnd"/>
            <w:r w:rsidRPr="00975588">
              <w:rPr>
                <w:lang w:val="es-US" w:eastAsia="es-MX"/>
              </w:rPr>
              <w:t xml:space="preserve"> </w:t>
            </w:r>
            <w:proofErr w:type="spellStart"/>
            <w:r w:rsidRPr="00975588">
              <w:rPr>
                <w:lang w:val="es-US" w:eastAsia="es-MX"/>
              </w:rPr>
              <w:t>Systems</w:t>
            </w:r>
            <w:proofErr w:type="spellEnd"/>
          </w:p>
        </w:tc>
        <w:tc>
          <w:tcPr>
            <w:tcW w:w="3870" w:type="dxa"/>
            <w:shd w:val="clear" w:color="auto" w:fill="FFFFFF"/>
            <w:vAlign w:val="bottom"/>
          </w:tcPr>
          <w:p w14:paraId="4FEA591F" w14:textId="228F73F6" w:rsidR="00975588" w:rsidRPr="00975588" w:rsidRDefault="00975588" w:rsidP="00AB31D3">
            <w:pPr>
              <w:pStyle w:val="CETBodytext"/>
              <w:ind w:right="-1"/>
              <w:rPr>
                <w:rFonts w:cs="Arial"/>
                <w:szCs w:val="18"/>
                <w:lang w:val="en-US"/>
              </w:rPr>
            </w:pPr>
            <w:r w:rsidRPr="00975588">
              <w:rPr>
                <w:lang w:val="en-US"/>
              </w:rPr>
              <w:t>Mitigation of the risk of ignition in ducts due to the accumulation of fatty residues.</w:t>
            </w:r>
          </w:p>
        </w:tc>
      </w:tr>
    </w:tbl>
    <w:p w14:paraId="5B1955EF" w14:textId="77777777" w:rsidR="00AB31D3" w:rsidRPr="00AB31D3" w:rsidRDefault="00AB31D3" w:rsidP="00975588">
      <w:pPr>
        <w:pStyle w:val="CETBodytext"/>
        <w:rPr>
          <w:rStyle w:val="normaltextrun"/>
          <w:rFonts w:ascii="Arial" w:eastAsia="Times New Roman" w:hAnsi="Arial" w:cs="Times New Roman"/>
          <w:b/>
          <w:sz w:val="18"/>
          <w:szCs w:val="20"/>
          <w:lang w:val="en-US"/>
        </w:rPr>
      </w:pPr>
      <w:r w:rsidRPr="00AB31D3">
        <w:rPr>
          <w:rStyle w:val="normaltextrun"/>
          <w:rFonts w:ascii="Arial" w:eastAsia="Arial" w:hAnsi="Arial" w:cs="Arial"/>
          <w:noProof/>
          <w:color w:val="000000" w:themeColor="text1"/>
          <w:sz w:val="18"/>
          <w:szCs w:val="18"/>
          <w:lang w:val="en-US"/>
        </w:rPr>
        <w:t xml:space="preserve">In this context, Georgian (2023) concludes that it is possible to </w:t>
      </w:r>
      <w:r w:rsidRPr="00975588">
        <w:rPr>
          <w:lang w:val="en-US"/>
        </w:rPr>
        <w:t>implement modifications to equipment and machinery to reduce the risks of workplace accidents, such as the interventions adopted in chip processing plants in California, demonstrating the effectiveness of engineering measures</w:t>
      </w:r>
      <w:r w:rsidRPr="00AB31D3">
        <w:rPr>
          <w:rStyle w:val="normaltextrun"/>
          <w:rFonts w:ascii="Arial" w:eastAsia="Arial" w:hAnsi="Arial" w:cs="Arial"/>
          <w:noProof/>
          <w:color w:val="000000" w:themeColor="text1"/>
          <w:sz w:val="18"/>
          <w:szCs w:val="18"/>
          <w:lang w:val="en-US"/>
        </w:rPr>
        <w:t xml:space="preserve"> and operational controls to improve workplace safety.</w:t>
      </w:r>
    </w:p>
    <w:p w14:paraId="3FBEA79B" w14:textId="77777777" w:rsidR="00A91A61" w:rsidRPr="00A91A61" w:rsidRDefault="00A91A61" w:rsidP="00A91A61">
      <w:pPr>
        <w:pStyle w:val="CETHeadingxx"/>
        <w:numPr>
          <w:ilvl w:val="2"/>
          <w:numId w:val="66"/>
        </w:numPr>
      </w:pPr>
      <w:r w:rsidRPr="00A91A61">
        <w:t>Administrative control:</w:t>
      </w:r>
    </w:p>
    <w:p w14:paraId="41C511DF" w14:textId="4C1CC52A" w:rsidR="009A7F61" w:rsidRPr="009A7F61" w:rsidRDefault="009A7F61" w:rsidP="009A7F61">
      <w:pPr>
        <w:pStyle w:val="CETBodytext"/>
        <w:rPr>
          <w:b/>
          <w:lang w:val="en-US"/>
        </w:rPr>
      </w:pPr>
      <w:r w:rsidRPr="009A7F61">
        <w:rPr>
          <w:lang w:val="en-US"/>
        </w:rPr>
        <w:t>The management of administrative controls was based on technical training programs in Occupational Safety and Health (OSH) and mandatory induction protocols prior to the operational phase. These programs integrated training in Standard Operating Procedures (SOPs), the technical selection of Personal Protective Equipment (PPE), and the management of critical risks in human-machine interaction. The effectiveness of the learning was validated through monthly competency assessments and emergency response audits using fire and natural disaster drills. Under this comprehensive approach, the improvement in the safety climate and employee motivation generated a statistically significant impact, achieving a 12% reduction in the workplace accident rate at the California plants after the systematic implementation of the Risk Control Hierarchy (RCH)</w:t>
      </w:r>
      <w:r w:rsidR="001D6C5A">
        <w:rPr>
          <w:lang w:val="en-US"/>
        </w:rPr>
        <w:t xml:space="preserve">. </w:t>
      </w:r>
      <w:r w:rsidRPr="009A7F61">
        <w:rPr>
          <w:lang w:val="en-US"/>
        </w:rPr>
        <w:t xml:space="preserve">In this context, Hutchinson, Luria, </w:t>
      </w:r>
      <w:proofErr w:type="spellStart"/>
      <w:r w:rsidRPr="009A7F61">
        <w:rPr>
          <w:lang w:val="en-US"/>
        </w:rPr>
        <w:t>Pindek</w:t>
      </w:r>
      <w:proofErr w:type="spellEnd"/>
      <w:r w:rsidRPr="009A7F61">
        <w:rPr>
          <w:lang w:val="en-US"/>
        </w:rPr>
        <w:t>, and Spector (2022) point out that safety training interventions have a statistically significant impact on all key variables evaluated (safety climate, motivation, knowledge) and on safety performance (compliance and participation)</w:t>
      </w:r>
      <w:r w:rsidRPr="009A7F61">
        <w:rPr>
          <w:lang w:val="en-US"/>
        </w:rPr>
        <w:t>.</w:t>
      </w:r>
    </w:p>
    <w:p w14:paraId="5E98DD98" w14:textId="77777777" w:rsidR="00A91A61" w:rsidRPr="00542100" w:rsidRDefault="00A91A61" w:rsidP="00A91A61">
      <w:pPr>
        <w:pStyle w:val="CETHeadingxx"/>
        <w:numPr>
          <w:ilvl w:val="2"/>
          <w:numId w:val="66"/>
        </w:numPr>
      </w:pPr>
      <w:r w:rsidRPr="00542100">
        <w:t xml:space="preserve">Personal </w:t>
      </w:r>
      <w:proofErr w:type="spellStart"/>
      <w:r w:rsidRPr="00542100">
        <w:t>Protective</w:t>
      </w:r>
      <w:proofErr w:type="spellEnd"/>
      <w:r w:rsidRPr="00542100">
        <w:t xml:space="preserve"> </w:t>
      </w:r>
      <w:proofErr w:type="spellStart"/>
      <w:r w:rsidRPr="00542100">
        <w:t>Equipment</w:t>
      </w:r>
      <w:proofErr w:type="spellEnd"/>
      <w:r>
        <w:t xml:space="preserve"> (PPE)</w:t>
      </w:r>
      <w:r w:rsidRPr="00542100">
        <w:t xml:space="preserve">: </w:t>
      </w:r>
    </w:p>
    <w:p w14:paraId="5766E7ED" w14:textId="77777777" w:rsidR="001D6C5A" w:rsidRPr="001D6C5A" w:rsidRDefault="001D6C5A" w:rsidP="001D6C5A">
      <w:pPr>
        <w:rPr>
          <w:rFonts w:eastAsia="Arial" w:cs="Arial"/>
          <w:noProof/>
          <w:szCs w:val="18"/>
          <w:lang w:val="en-US"/>
        </w:rPr>
      </w:pPr>
      <w:r w:rsidRPr="001D6C5A">
        <w:rPr>
          <w:rStyle w:val="CETBodytextCarattere"/>
          <w:rFonts w:eastAsia="Arial"/>
          <w:lang w:val="en-US"/>
        </w:rPr>
        <w:t xml:space="preserve">In compliance with OSHA standards, the implementation of Personal Protective Equipment (PPE) was managed through a technical selection process based on the mechanical, thermal, and chemical hazards identified in each operational area. Compliance was ensured through periodic audits and an incentive and penalty scheme designed to strengthen a proactive safety culture. Additionally, the monitoring program included annual audiometric evaluations, enabling proactive monitoring of hearing health in the face of industrial noise exposure </w:t>
      </w:r>
      <w:r w:rsidRPr="001D6C5A">
        <w:rPr>
          <w:rStyle w:val="CETBodytextCarattere"/>
          <w:rFonts w:eastAsia="Arial"/>
          <w:lang w:val="en-US"/>
        </w:rPr>
        <w:lastRenderedPageBreak/>
        <w:t>and ensuring the effectiveness of secondary protection barriers. In this regard, Espinoza and Bustamante (2024) mention that working without the use of adequate protective equipment or using defective protective equipment represents unsafe conditions in the workplace. To do this, it is necessary to insist and work on the constant training of personnel. Likewise, Santillán (2023) agrees that to reduce accidents in companies it is important to focus on the human factor, bringing extraordinary results given that a 26% increase in the level of satisfaction in the motivation questionnaire was observed. The International Labor Organization (2024) mentions that the active participation of workers is necessary to identify risks and propose solutions. It is also important to conduct regular audits and reviews of workplace safety practices, assessing the effectiveness of the controls in place and making necessary adjustments</w:t>
      </w:r>
      <w:r w:rsidRPr="001D6C5A">
        <w:rPr>
          <w:rStyle w:val="normaltextrun"/>
          <w:rFonts w:ascii="Arial" w:eastAsia="Arial" w:hAnsi="Arial" w:cs="Arial"/>
          <w:noProof/>
          <w:color w:val="000000" w:themeColor="text1"/>
          <w:sz w:val="18"/>
          <w:szCs w:val="18"/>
          <w:lang w:val="en-US"/>
        </w:rPr>
        <w:t>.</w:t>
      </w:r>
    </w:p>
    <w:p w14:paraId="6C3142E8" w14:textId="11D36E2C" w:rsidR="00A91A61" w:rsidRPr="00B57B36" w:rsidRDefault="00A91A61" w:rsidP="00A91A61">
      <w:pPr>
        <w:pStyle w:val="CETHeading1"/>
        <w:numPr>
          <w:ilvl w:val="0"/>
          <w:numId w:val="72"/>
        </w:numPr>
        <w:rPr>
          <w:lang w:val="en-GB"/>
        </w:rPr>
      </w:pPr>
      <w:r w:rsidRPr="00B57B36">
        <w:rPr>
          <w:lang w:val="en-GB"/>
        </w:rPr>
        <w:t>Conclusions</w:t>
      </w:r>
    </w:p>
    <w:p w14:paraId="4722F730" w14:textId="6E16C309" w:rsidR="00FB55AC" w:rsidRPr="00FB55AC" w:rsidRDefault="00FB55AC" w:rsidP="00FB55AC">
      <w:pPr>
        <w:pStyle w:val="CETBodytext"/>
        <w:rPr>
          <w:rFonts w:eastAsia="Arial"/>
          <w:sz w:val="20"/>
          <w:lang w:val="en-US"/>
        </w:rPr>
      </w:pPr>
      <w:r w:rsidRPr="00FB55AC">
        <w:rPr>
          <w:rFonts w:eastAsia="Arial"/>
          <w:lang w:val="en-US"/>
        </w:rPr>
        <w:t>The study's findings demonstrate that the systematic application of the Hazard Control Hierarchy (HCH) is an effective methodology for optimizing process safety in the corn chip industry, enabling a transition from a reactive model to one based on inherently safe design. Prioritizing technical barriers and engineering controls, such as robotic automation and emergency stop systems, resulted in a verifiable 12% reduction in workplace accidents and a strategic 86% increase in near-miss reporting, demonstrating the strengthening of a proactive prevention culture. While control measures and audiometric assessments have effectively mitigated mechanical and thermal risks, sound pressure levels in critical areas suggest the need to implement source engineering controls to ensure strict compliance with OSHA limits. In short, integrating these controls with Standard Operating Procedures and continuous audits not only reduces residual risk and ensures mechanical and human integrity, but also minimizes the economic impact of incidents, aligning operations with international industrial safety standards and promoting continuous improvement as a pillar of operational resilience.</w:t>
      </w:r>
    </w:p>
    <w:p w14:paraId="009BD3D5" w14:textId="082112A4" w:rsidR="00A91A61" w:rsidRDefault="00A91A61" w:rsidP="00A91A61">
      <w:pPr>
        <w:pStyle w:val="CETHeading1"/>
        <w:numPr>
          <w:ilvl w:val="0"/>
          <w:numId w:val="72"/>
        </w:numPr>
      </w:pPr>
      <w:r>
        <w:t>References</w:t>
      </w:r>
    </w:p>
    <w:p w14:paraId="79DA3572" w14:textId="116695C7" w:rsidR="2AC402D5" w:rsidRPr="00F13BB4" w:rsidRDefault="2AC402D5" w:rsidP="00F13BB4">
      <w:pPr>
        <w:pStyle w:val="CETReferencetext"/>
        <w:rPr>
          <w:rFonts w:eastAsia="Arial"/>
        </w:rPr>
      </w:pPr>
      <w:proofErr w:type="spellStart"/>
      <w:r w:rsidRPr="00F13BB4">
        <w:t>Ajslev</w:t>
      </w:r>
      <w:proofErr w:type="spellEnd"/>
      <w:r w:rsidRPr="00F13BB4">
        <w:t xml:space="preserve"> J. Moller J., Andersen M., Pirzadeh P., Lingard H., 2022, La jerarquía de controles como un enfoque para visualizar el impacto de la coordinación en la seguridad y la salud en el trabajo, Int. J. Environ. Res. Public Health, 19(5), 2731.</w:t>
      </w:r>
    </w:p>
    <w:p w14:paraId="0A3CF0A5" w14:textId="64B37DF3" w:rsidR="7130312F" w:rsidRPr="00F13BB4" w:rsidRDefault="7130312F" w:rsidP="00F13BB4">
      <w:pPr>
        <w:pStyle w:val="CETReferencetext"/>
        <w:rPr>
          <w:rFonts w:eastAsia="Arial"/>
        </w:rPr>
      </w:pPr>
      <w:r w:rsidRPr="00F13BB4">
        <w:t>Espinoza GA, Bustamante GO, 2024, Análisis de la efectividad de la norma alimentaria de OSHA en la industria de tortillas de los Estados Unidos, Chemical Engineering Transactions, 111, 121-126.</w:t>
      </w:r>
    </w:p>
    <w:p w14:paraId="101B3A97" w14:textId="31B17ED8" w:rsidR="71F122E9" w:rsidRPr="00F13BB4" w:rsidRDefault="2AC402D5" w:rsidP="00F13BB4">
      <w:pPr>
        <w:pStyle w:val="CETReferencetext"/>
        <w:rPr>
          <w:rFonts w:eastAsia="Arial"/>
        </w:rPr>
      </w:pPr>
      <w:r w:rsidRPr="00F13BB4">
        <w:t>Georgian E., 2023, Las preocupaciones sobre la seguridad de los vehículos todo terreno impulsan un estudio de la UC Davis, Western Center for Agricultural Health and Safety, https://aghealth.ucdavis.edu/atv-safety-concerns-prompt-ucdavis-study.</w:t>
      </w:r>
    </w:p>
    <w:p w14:paraId="1D390ABB" w14:textId="2DCBC5C0" w:rsidR="71F122E9" w:rsidRPr="00F13BB4" w:rsidRDefault="2AC402D5" w:rsidP="00F13BB4">
      <w:pPr>
        <w:pStyle w:val="CETReferencetext"/>
        <w:rPr>
          <w:rFonts w:eastAsia="Arial"/>
        </w:rPr>
      </w:pPr>
      <w:proofErr w:type="spellStart"/>
      <w:r w:rsidRPr="00F13BB4">
        <w:t>Karnicas</w:t>
      </w:r>
      <w:proofErr w:type="spellEnd"/>
      <w:r w:rsidRPr="00F13BB4">
        <w:t xml:space="preserve"> N., Zerguine </w:t>
      </w:r>
      <w:r w:rsidR="568B578B" w:rsidRPr="00F13BB4">
        <w:t xml:space="preserve">H., </w:t>
      </w:r>
      <w:r w:rsidRPr="00F13BB4">
        <w:t xml:space="preserve">2024, Redefiniendo la salud, el riesgo y la seguridad en entornos laborales: Un estudio de métodos mixtos. Safety Science, </w:t>
      </w:r>
      <w:hyperlink r:id="rId16">
        <w:r w:rsidR="01EC5FD7" w:rsidRPr="00F13BB4">
          <w:t xml:space="preserve">Volumen 181 </w:t>
        </w:r>
      </w:hyperlink>
      <w:r w:rsidR="01EC5FD7" w:rsidRPr="00F13BB4">
        <w:t>, enero de 2025, 106698.</w:t>
      </w:r>
    </w:p>
    <w:p w14:paraId="36F54BD4" w14:textId="7683750C" w:rsidR="71F122E9" w:rsidRPr="00F13BB4" w:rsidRDefault="2AC402D5" w:rsidP="00F13BB4">
      <w:pPr>
        <w:pStyle w:val="CETReferencetext"/>
        <w:rPr>
          <w:rFonts w:eastAsia="Arial"/>
        </w:rPr>
      </w:pPr>
      <w:r w:rsidRPr="00F13BB4">
        <w:t>Michaels D., Wagner G., 2020, La Administración de Seguridad y Salud Ocupacional (OSHA) y la seguridad de los trabajadores durante la pandemia de COVID-19, Jama, 324(14), 1389-1390.</w:t>
      </w:r>
    </w:p>
    <w:p w14:paraId="29B1C581" w14:textId="57913770" w:rsidR="71F122E9" w:rsidRPr="00F13BB4" w:rsidRDefault="2AC402D5" w:rsidP="00F13BB4">
      <w:pPr>
        <w:pStyle w:val="CETReferencetext"/>
        <w:rPr>
          <w:rFonts w:eastAsia="Arial"/>
        </w:rPr>
      </w:pPr>
      <w:r w:rsidRPr="00F13BB4">
        <w:t xml:space="preserve">Min H., Yao N., 2022, Identificación de peligros, evaluación de riesgos y gestión de sistemas industriales: seguridad de procesos en la industria minera, Safety Sciences, </w:t>
      </w:r>
      <w:hyperlink r:id="rId17">
        <w:r w:rsidR="192A89C2" w:rsidRPr="00F13BB4">
          <w:t xml:space="preserve">Volumen 154 </w:t>
        </w:r>
      </w:hyperlink>
      <w:r w:rsidR="192A89C2" w:rsidRPr="00F13BB4">
        <w:t>, octubre de 2022, 105863.</w:t>
      </w:r>
    </w:p>
    <w:p w14:paraId="134EFB32" w14:textId="66B0CADE" w:rsidR="492C2651" w:rsidRPr="00F13BB4" w:rsidRDefault="571E0083" w:rsidP="00F13BB4">
      <w:pPr>
        <w:pStyle w:val="CETReferencetext"/>
        <w:rPr>
          <w:rFonts w:eastAsia="Arial"/>
        </w:rPr>
      </w:pPr>
      <w:r w:rsidRPr="00F13BB4">
        <w:t xml:space="preserve">OIT, 2019, La seguridad y la salud en el centro del futuro del trabajo, </w:t>
      </w:r>
      <w:hyperlink r:id="rId18">
        <w:r w:rsidR="2BBD97CE" w:rsidRPr="00F13BB4">
          <w:rPr>
            <w:rStyle w:val="Hipervnculo"/>
            <w:color w:val="auto"/>
            <w:u w:val="none"/>
          </w:rPr>
          <w:t xml:space="preserve">https://www.ilo.org/sites/default/files/wcmsp5/groups/public/@dgreports/@dcomm/documents/publication/wcms_686645.pdf </w:t>
        </w:r>
      </w:hyperlink>
      <w:r w:rsidR="2BBD97CE" w:rsidRPr="00F13BB4">
        <w:t>.</w:t>
      </w:r>
    </w:p>
    <w:p w14:paraId="5E1E1934" w14:textId="7A89ABF9" w:rsidR="492C2651" w:rsidRPr="00F13BB4" w:rsidRDefault="492C2651" w:rsidP="00F13BB4">
      <w:pPr>
        <w:pStyle w:val="CETReferencetext"/>
        <w:rPr>
          <w:rFonts w:eastAsia="Arial"/>
        </w:rPr>
      </w:pPr>
      <w:r w:rsidRPr="00F13BB4">
        <w:t xml:space="preserve">OSHA, 2023, Censo de lesiones laborales mortales de 2022, </w:t>
      </w:r>
      <w:hyperlink r:id="rId19">
        <w:r w:rsidRPr="00F13BB4">
          <w:rPr>
            <w:rStyle w:val="Hipervnculo"/>
            <w:color w:val="auto"/>
            <w:u w:val="none"/>
          </w:rPr>
          <w:t>https://www.osha.gov/news/newsreleases/statement/12192023-0</w:t>
        </w:r>
      </w:hyperlink>
    </w:p>
    <w:p w14:paraId="096CC89C" w14:textId="482E99A7" w:rsidR="571E0083" w:rsidRDefault="571E0083" w:rsidP="00F13BB4">
      <w:pPr>
        <w:pStyle w:val="CETReferencetext"/>
      </w:pPr>
      <w:r w:rsidRPr="00F13BB4">
        <w:t xml:space="preserve">Rantala M., Lindholm M., Kivistö Rahnasto J., Nenonen N., </w:t>
      </w:r>
      <w:proofErr w:type="spellStart"/>
      <w:r w:rsidR="40FCBE90" w:rsidRPr="00F13BB4">
        <w:t>Tappura</w:t>
      </w:r>
      <w:proofErr w:type="spellEnd"/>
      <w:r w:rsidR="40FCBE90" w:rsidRPr="00F13BB4">
        <w:t xml:space="preserve"> S., 2023, Una herramienta para la autoevaluación de una evaluación exitosa de riesgos para la salud y la seguridad en el trabajo, </w:t>
      </w:r>
      <w:hyperlink r:id="rId20">
        <w:r w:rsidR="6E6920A0" w:rsidRPr="00F13BB4">
          <w:t xml:space="preserve">Volumen 173 </w:t>
        </w:r>
      </w:hyperlink>
      <w:r w:rsidR="6E6920A0" w:rsidRPr="00F13BB4">
        <w:t>, mayo de 2024, 106441.</w:t>
      </w:r>
    </w:p>
    <w:p w14:paraId="0676414F" w14:textId="335EE539" w:rsidR="00E46FE5" w:rsidRPr="0024349C" w:rsidRDefault="00E46FE5" w:rsidP="00E46FE5">
      <w:pPr>
        <w:pStyle w:val="CETReferencetext"/>
        <w:rPr>
          <w:rFonts w:eastAsia="Arial"/>
          <w:lang w:val="es-US"/>
        </w:rPr>
      </w:pPr>
      <w:r w:rsidRPr="0024349C">
        <w:rPr>
          <w:rFonts w:eastAsia="Arial"/>
          <w:lang w:val="es-US"/>
        </w:rPr>
        <w:t xml:space="preserve">Riaño-Casallas MI, Hoyos-Navarrete E., Valero-Pacheco I., </w:t>
      </w:r>
      <w:r w:rsidRPr="00E46FE5">
        <w:rPr>
          <w:rFonts w:eastAsia="Arial"/>
        </w:rPr>
        <w:t>2016, Evolución de un sistema de gestión de seguridad y salud en el trabajo</w:t>
      </w:r>
      <w:r w:rsidRPr="0024349C">
        <w:rPr>
          <w:rFonts w:eastAsia="Arial"/>
          <w:lang w:val="es-US"/>
        </w:rPr>
        <w:t xml:space="preserve"> </w:t>
      </w:r>
      <w:r w:rsidRPr="00E46FE5">
        <w:rPr>
          <w:rFonts w:eastAsia="Arial"/>
        </w:rPr>
        <w:t xml:space="preserve">y su impacto en los accidentes laborales: un estudio de caso en empresas petroquímicas en </w:t>
      </w:r>
      <w:r w:rsidRPr="0024349C">
        <w:rPr>
          <w:rFonts w:eastAsia="Arial"/>
          <w:lang w:val="es-US"/>
        </w:rPr>
        <w:t>Colombia. Ciencia y Trabajo , 18(55), 68-72.</w:t>
      </w:r>
    </w:p>
    <w:p w14:paraId="71E376F5" w14:textId="71049EFB" w:rsidR="492C2651" w:rsidRPr="00F13BB4" w:rsidRDefault="2AC402D5" w:rsidP="00F13BB4">
      <w:pPr>
        <w:pStyle w:val="CETReferencetext"/>
        <w:rPr>
          <w:rFonts w:eastAsia="Arial"/>
        </w:rPr>
        <w:sectPr w:rsidR="492C2651" w:rsidRPr="00F13BB4" w:rsidSect="007D0951">
          <w:headerReference w:type="default" r:id="rId21"/>
          <w:footerReference w:type="default" r:id="rId22"/>
          <w:type w:val="continuous"/>
          <w:pgSz w:w="11906" w:h="16838" w:code="9"/>
          <w:pgMar w:top="1701" w:right="1418" w:bottom="1701" w:left="1701" w:header="1701" w:footer="0" w:gutter="0"/>
          <w:cols w:space="708"/>
          <w:formProt w:val="0"/>
          <w:titlePg/>
          <w:docGrid w:linePitch="360"/>
        </w:sectPr>
      </w:pPr>
      <w:proofErr w:type="spellStart"/>
      <w:r w:rsidRPr="00F13BB4">
        <w:t>Santillan</w:t>
      </w:r>
      <w:proofErr w:type="spellEnd"/>
      <w:r w:rsidRPr="00F13BB4">
        <w:t xml:space="preserve"> M., 2023, Programa de motivación para reducir accidentes laborales en una empresa manufacturera, Industrial Data Magazine, 26(2): 135-16</w:t>
      </w:r>
      <w:r w:rsidR="00975588">
        <w:t>5.</w:t>
      </w:r>
    </w:p>
    <w:p w14:paraId="47DACAC3" w14:textId="24235869" w:rsidR="195154E4" w:rsidRDefault="195154E4" w:rsidP="195154E4">
      <w:pPr>
        <w:pStyle w:val="CETBodytext"/>
        <w:rPr>
          <w:rFonts w:eastAsia="SimSun"/>
        </w:rPr>
        <w:sectPr w:rsidR="195154E4" w:rsidSect="0077098D">
          <w:headerReference w:type="default" r:id="rId23"/>
          <w:footerReference w:type="default" r:id="rId24"/>
          <w:headerReference w:type="first" r:id="rId25"/>
          <w:footerReference w:type="first" r:id="rId26"/>
          <w:type w:val="continuous"/>
          <w:pgSz w:w="11906" w:h="16838" w:code="9"/>
          <w:pgMar w:top="1701" w:right="1418" w:bottom="1701" w:left="1701" w:header="1701" w:footer="0" w:gutter="0"/>
          <w:cols w:space="708"/>
          <w:formProt w:val="0"/>
          <w:titlePg/>
          <w:docGrid w:linePitch="360"/>
        </w:sectPr>
      </w:pPr>
    </w:p>
    <w:p w14:paraId="4893885B" w14:textId="73930630" w:rsidR="00975588" w:rsidRPr="00975588" w:rsidRDefault="00975588" w:rsidP="00975588">
      <w:pPr>
        <w:pStyle w:val="CETBodytext"/>
        <w:tabs>
          <w:tab w:val="clear" w:pos="7100"/>
          <w:tab w:val="left" w:pos="3077"/>
        </w:tabs>
        <w:rPr>
          <w:rFonts w:eastAsia="Arial"/>
          <w:lang w:val="es-US"/>
        </w:rPr>
      </w:pPr>
    </w:p>
    <w:sectPr w:rsidR="00975588" w:rsidRPr="00975588" w:rsidSect="00EF06D9">
      <w:headerReference w:type="default" r:id="rId27"/>
      <w:footerReference w:type="default" r:id="rId28"/>
      <w:headerReference w:type="first" r:id="rId29"/>
      <w:footerReference w:type="first" r:id="rId30"/>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8997" w14:textId="77777777" w:rsidR="007C2198" w:rsidRDefault="007C2198" w:rsidP="004F5E36">
      <w:r>
        <w:separator/>
      </w:r>
    </w:p>
  </w:endnote>
  <w:endnote w:type="continuationSeparator" w:id="0">
    <w:p w14:paraId="6C972F8F" w14:textId="77777777" w:rsidR="007C2198" w:rsidRDefault="007C219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78B2FB67" w14:textId="77777777" w:rsidTr="549C9EE6">
      <w:trPr>
        <w:trHeight w:val="300"/>
      </w:trPr>
      <w:tc>
        <w:tcPr>
          <w:tcW w:w="2925" w:type="dxa"/>
        </w:tcPr>
        <w:p w14:paraId="768796C4" w14:textId="7B367FEA" w:rsidR="549C9EE6" w:rsidRDefault="549C9EE6" w:rsidP="549C9EE6">
          <w:pPr>
            <w:pStyle w:val="Encabezado"/>
            <w:ind w:left="-115"/>
            <w:jc w:val="left"/>
          </w:pPr>
        </w:p>
      </w:tc>
      <w:tc>
        <w:tcPr>
          <w:tcW w:w="2925" w:type="dxa"/>
        </w:tcPr>
        <w:p w14:paraId="6B941757" w14:textId="7DD9F75B" w:rsidR="549C9EE6" w:rsidRDefault="549C9EE6" w:rsidP="549C9EE6">
          <w:pPr>
            <w:pStyle w:val="Encabezado"/>
            <w:jc w:val="center"/>
          </w:pPr>
        </w:p>
      </w:tc>
      <w:tc>
        <w:tcPr>
          <w:tcW w:w="2925" w:type="dxa"/>
        </w:tcPr>
        <w:p w14:paraId="0F65B6F6" w14:textId="4DABFC95" w:rsidR="549C9EE6" w:rsidRDefault="549C9EE6" w:rsidP="549C9EE6">
          <w:pPr>
            <w:pStyle w:val="Encabezado"/>
            <w:ind w:right="-115"/>
            <w:jc w:val="right"/>
          </w:pPr>
        </w:p>
      </w:tc>
    </w:tr>
  </w:tbl>
  <w:p w14:paraId="00582928" w14:textId="10FA129E" w:rsidR="549C9EE6" w:rsidRDefault="549C9EE6" w:rsidP="549C9E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69F7E50D" w14:textId="77777777" w:rsidTr="549C9EE6">
      <w:trPr>
        <w:trHeight w:val="300"/>
      </w:trPr>
      <w:tc>
        <w:tcPr>
          <w:tcW w:w="2925" w:type="dxa"/>
        </w:tcPr>
        <w:p w14:paraId="2C21BDF3" w14:textId="1A6C50C0" w:rsidR="549C9EE6" w:rsidRDefault="549C9EE6" w:rsidP="549C9EE6">
          <w:pPr>
            <w:pStyle w:val="Encabezado"/>
            <w:ind w:left="-115"/>
            <w:jc w:val="left"/>
          </w:pPr>
        </w:p>
      </w:tc>
      <w:tc>
        <w:tcPr>
          <w:tcW w:w="2925" w:type="dxa"/>
        </w:tcPr>
        <w:p w14:paraId="4B20593D" w14:textId="36738F65" w:rsidR="549C9EE6" w:rsidRDefault="549C9EE6" w:rsidP="549C9EE6">
          <w:pPr>
            <w:pStyle w:val="Encabezado"/>
            <w:jc w:val="center"/>
          </w:pPr>
        </w:p>
      </w:tc>
      <w:tc>
        <w:tcPr>
          <w:tcW w:w="2925" w:type="dxa"/>
        </w:tcPr>
        <w:p w14:paraId="7DFD0915" w14:textId="51A19FDA" w:rsidR="549C9EE6" w:rsidRDefault="549C9EE6" w:rsidP="549C9EE6">
          <w:pPr>
            <w:pStyle w:val="Encabezado"/>
            <w:ind w:right="-115"/>
            <w:jc w:val="right"/>
          </w:pPr>
        </w:p>
      </w:tc>
    </w:tr>
  </w:tbl>
  <w:p w14:paraId="61A75822" w14:textId="5E074C3D" w:rsidR="549C9EE6" w:rsidRDefault="549C9EE6" w:rsidP="549C9EE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593E7E43" w14:textId="77777777" w:rsidTr="549C9EE6">
      <w:trPr>
        <w:trHeight w:val="300"/>
      </w:trPr>
      <w:tc>
        <w:tcPr>
          <w:tcW w:w="2925" w:type="dxa"/>
        </w:tcPr>
        <w:p w14:paraId="56733014" w14:textId="57E470B1" w:rsidR="549C9EE6" w:rsidRDefault="549C9EE6" w:rsidP="549C9EE6">
          <w:pPr>
            <w:pStyle w:val="Encabezado"/>
            <w:ind w:left="-115"/>
            <w:jc w:val="left"/>
          </w:pPr>
        </w:p>
      </w:tc>
      <w:tc>
        <w:tcPr>
          <w:tcW w:w="2925" w:type="dxa"/>
        </w:tcPr>
        <w:p w14:paraId="782C0DBA" w14:textId="36447A7A" w:rsidR="549C9EE6" w:rsidRDefault="549C9EE6" w:rsidP="549C9EE6">
          <w:pPr>
            <w:pStyle w:val="Encabezado"/>
            <w:jc w:val="center"/>
          </w:pPr>
        </w:p>
      </w:tc>
      <w:tc>
        <w:tcPr>
          <w:tcW w:w="2925" w:type="dxa"/>
        </w:tcPr>
        <w:p w14:paraId="18BF20E5" w14:textId="63BAF14F" w:rsidR="549C9EE6" w:rsidRDefault="549C9EE6" w:rsidP="549C9EE6">
          <w:pPr>
            <w:pStyle w:val="Encabezado"/>
            <w:ind w:right="-115"/>
            <w:jc w:val="right"/>
          </w:pPr>
        </w:p>
      </w:tc>
    </w:tr>
  </w:tbl>
  <w:p w14:paraId="10655C2B" w14:textId="167D70C2" w:rsidR="549C9EE6" w:rsidRDefault="549C9EE6" w:rsidP="549C9EE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4B97779D" w14:textId="77777777" w:rsidTr="549C9EE6">
      <w:trPr>
        <w:trHeight w:val="300"/>
      </w:trPr>
      <w:tc>
        <w:tcPr>
          <w:tcW w:w="2925" w:type="dxa"/>
        </w:tcPr>
        <w:p w14:paraId="3F83FE8D" w14:textId="33B8288F" w:rsidR="549C9EE6" w:rsidRDefault="549C9EE6" w:rsidP="549C9EE6">
          <w:pPr>
            <w:pStyle w:val="Encabezado"/>
            <w:ind w:left="-115"/>
            <w:jc w:val="left"/>
          </w:pPr>
        </w:p>
      </w:tc>
      <w:tc>
        <w:tcPr>
          <w:tcW w:w="2925" w:type="dxa"/>
        </w:tcPr>
        <w:p w14:paraId="4CAE5561" w14:textId="724B72E2" w:rsidR="549C9EE6" w:rsidRDefault="549C9EE6" w:rsidP="549C9EE6">
          <w:pPr>
            <w:pStyle w:val="Encabezado"/>
            <w:jc w:val="center"/>
          </w:pPr>
        </w:p>
      </w:tc>
      <w:tc>
        <w:tcPr>
          <w:tcW w:w="2925" w:type="dxa"/>
        </w:tcPr>
        <w:p w14:paraId="6FDEBA6B" w14:textId="244197C7" w:rsidR="549C9EE6" w:rsidRDefault="549C9EE6" w:rsidP="549C9EE6">
          <w:pPr>
            <w:pStyle w:val="Encabezado"/>
            <w:ind w:right="-115"/>
            <w:jc w:val="right"/>
          </w:pPr>
        </w:p>
      </w:tc>
    </w:tr>
  </w:tbl>
  <w:p w14:paraId="26581060" w14:textId="777046F9" w:rsidR="549C9EE6" w:rsidRDefault="549C9EE6" w:rsidP="549C9EE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2E9F2CAF" w14:textId="77777777" w:rsidTr="549C9EE6">
      <w:trPr>
        <w:trHeight w:val="300"/>
      </w:trPr>
      <w:tc>
        <w:tcPr>
          <w:tcW w:w="2925" w:type="dxa"/>
        </w:tcPr>
        <w:p w14:paraId="3F850636" w14:textId="017F8021" w:rsidR="549C9EE6" w:rsidRDefault="549C9EE6" w:rsidP="549C9EE6">
          <w:pPr>
            <w:pStyle w:val="Encabezado"/>
            <w:ind w:left="-115"/>
            <w:jc w:val="left"/>
          </w:pPr>
        </w:p>
      </w:tc>
      <w:tc>
        <w:tcPr>
          <w:tcW w:w="2925" w:type="dxa"/>
        </w:tcPr>
        <w:p w14:paraId="0EFA0234" w14:textId="28543762" w:rsidR="549C9EE6" w:rsidRDefault="549C9EE6" w:rsidP="549C9EE6">
          <w:pPr>
            <w:pStyle w:val="Encabezado"/>
            <w:jc w:val="center"/>
          </w:pPr>
        </w:p>
      </w:tc>
      <w:tc>
        <w:tcPr>
          <w:tcW w:w="2925" w:type="dxa"/>
        </w:tcPr>
        <w:p w14:paraId="0D501FB6" w14:textId="67E6C12B" w:rsidR="549C9EE6" w:rsidRDefault="549C9EE6" w:rsidP="549C9EE6">
          <w:pPr>
            <w:pStyle w:val="Encabezado"/>
            <w:ind w:right="-115"/>
            <w:jc w:val="right"/>
          </w:pPr>
        </w:p>
      </w:tc>
    </w:tr>
  </w:tbl>
  <w:p w14:paraId="1344706C" w14:textId="60829A65" w:rsidR="549C9EE6" w:rsidRDefault="549C9EE6" w:rsidP="549C9E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6609" w14:textId="77777777" w:rsidR="007C2198" w:rsidRDefault="007C2198" w:rsidP="004F5E36">
      <w:r>
        <w:separator/>
      </w:r>
    </w:p>
  </w:footnote>
  <w:footnote w:type="continuationSeparator" w:id="0">
    <w:p w14:paraId="48350447" w14:textId="77777777" w:rsidR="007C2198" w:rsidRDefault="007C2198"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15F280F6" w14:textId="77777777" w:rsidTr="549C9EE6">
      <w:trPr>
        <w:trHeight w:val="300"/>
      </w:trPr>
      <w:tc>
        <w:tcPr>
          <w:tcW w:w="2925" w:type="dxa"/>
        </w:tcPr>
        <w:p w14:paraId="1AA799F2" w14:textId="5CF9B6A7" w:rsidR="549C9EE6" w:rsidRDefault="549C9EE6" w:rsidP="549C9EE6">
          <w:pPr>
            <w:pStyle w:val="Encabezado"/>
            <w:ind w:left="-115"/>
            <w:jc w:val="left"/>
          </w:pPr>
        </w:p>
      </w:tc>
      <w:tc>
        <w:tcPr>
          <w:tcW w:w="2925" w:type="dxa"/>
        </w:tcPr>
        <w:p w14:paraId="4AC76C64" w14:textId="5913DD68" w:rsidR="549C9EE6" w:rsidRDefault="549C9EE6" w:rsidP="549C9EE6">
          <w:pPr>
            <w:pStyle w:val="Encabezado"/>
            <w:jc w:val="center"/>
          </w:pPr>
        </w:p>
      </w:tc>
      <w:tc>
        <w:tcPr>
          <w:tcW w:w="2925" w:type="dxa"/>
        </w:tcPr>
        <w:p w14:paraId="7BF4BD00" w14:textId="00988CB4" w:rsidR="549C9EE6" w:rsidRDefault="549C9EE6" w:rsidP="549C9EE6">
          <w:pPr>
            <w:pStyle w:val="Encabezado"/>
            <w:ind w:right="-115"/>
            <w:jc w:val="right"/>
          </w:pPr>
        </w:p>
      </w:tc>
    </w:tr>
  </w:tbl>
  <w:p w14:paraId="2874D6C8" w14:textId="2765F788" w:rsidR="549C9EE6" w:rsidRDefault="549C9EE6" w:rsidP="549C9E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118611CE" w14:textId="77777777" w:rsidTr="549C9EE6">
      <w:trPr>
        <w:trHeight w:val="300"/>
      </w:trPr>
      <w:tc>
        <w:tcPr>
          <w:tcW w:w="2925" w:type="dxa"/>
        </w:tcPr>
        <w:p w14:paraId="4110B4E1" w14:textId="73AF8446" w:rsidR="549C9EE6" w:rsidRDefault="549C9EE6" w:rsidP="549C9EE6">
          <w:pPr>
            <w:pStyle w:val="Encabezado"/>
            <w:ind w:left="-115"/>
            <w:jc w:val="left"/>
          </w:pPr>
        </w:p>
      </w:tc>
      <w:tc>
        <w:tcPr>
          <w:tcW w:w="2925" w:type="dxa"/>
        </w:tcPr>
        <w:p w14:paraId="14C1D5A2" w14:textId="01AEA447" w:rsidR="549C9EE6" w:rsidRDefault="549C9EE6" w:rsidP="549C9EE6">
          <w:pPr>
            <w:pStyle w:val="Encabezado"/>
            <w:jc w:val="center"/>
          </w:pPr>
        </w:p>
      </w:tc>
      <w:tc>
        <w:tcPr>
          <w:tcW w:w="2925" w:type="dxa"/>
        </w:tcPr>
        <w:p w14:paraId="6942956B" w14:textId="0942F37C" w:rsidR="549C9EE6" w:rsidRDefault="549C9EE6" w:rsidP="549C9EE6">
          <w:pPr>
            <w:pStyle w:val="Encabezado"/>
            <w:ind w:right="-115"/>
            <w:jc w:val="right"/>
          </w:pPr>
        </w:p>
      </w:tc>
    </w:tr>
  </w:tbl>
  <w:p w14:paraId="50FF16A1" w14:textId="232802F6" w:rsidR="549C9EE6" w:rsidRDefault="549C9EE6" w:rsidP="549C9EE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070CDD55" w14:textId="77777777" w:rsidTr="549C9EE6">
      <w:trPr>
        <w:trHeight w:val="300"/>
      </w:trPr>
      <w:tc>
        <w:tcPr>
          <w:tcW w:w="2925" w:type="dxa"/>
        </w:tcPr>
        <w:p w14:paraId="2A717BBD" w14:textId="2151D319" w:rsidR="549C9EE6" w:rsidRDefault="549C9EE6" w:rsidP="549C9EE6">
          <w:pPr>
            <w:pStyle w:val="Encabezado"/>
            <w:ind w:left="-115"/>
            <w:jc w:val="left"/>
          </w:pPr>
        </w:p>
      </w:tc>
      <w:tc>
        <w:tcPr>
          <w:tcW w:w="2925" w:type="dxa"/>
        </w:tcPr>
        <w:p w14:paraId="6F1E51CF" w14:textId="2427B8C5" w:rsidR="549C9EE6" w:rsidRDefault="549C9EE6" w:rsidP="549C9EE6">
          <w:pPr>
            <w:pStyle w:val="Encabezado"/>
            <w:jc w:val="center"/>
          </w:pPr>
        </w:p>
      </w:tc>
      <w:tc>
        <w:tcPr>
          <w:tcW w:w="2925" w:type="dxa"/>
        </w:tcPr>
        <w:p w14:paraId="0C43EB6B" w14:textId="2BBFB476" w:rsidR="549C9EE6" w:rsidRDefault="549C9EE6" w:rsidP="549C9EE6">
          <w:pPr>
            <w:pStyle w:val="Encabezado"/>
            <w:ind w:right="-115"/>
            <w:jc w:val="right"/>
          </w:pPr>
        </w:p>
      </w:tc>
    </w:tr>
  </w:tbl>
  <w:p w14:paraId="4913BC97" w14:textId="7E54843C" w:rsidR="549C9EE6" w:rsidRDefault="549C9EE6" w:rsidP="549C9EE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722611FD" w14:textId="77777777" w:rsidTr="549C9EE6">
      <w:trPr>
        <w:trHeight w:val="300"/>
      </w:trPr>
      <w:tc>
        <w:tcPr>
          <w:tcW w:w="2925" w:type="dxa"/>
        </w:tcPr>
        <w:p w14:paraId="04B8ADC5" w14:textId="03E05CEB" w:rsidR="549C9EE6" w:rsidRDefault="549C9EE6" w:rsidP="549C9EE6">
          <w:pPr>
            <w:pStyle w:val="Encabezado"/>
            <w:ind w:left="-115"/>
            <w:jc w:val="left"/>
          </w:pPr>
        </w:p>
      </w:tc>
      <w:tc>
        <w:tcPr>
          <w:tcW w:w="2925" w:type="dxa"/>
        </w:tcPr>
        <w:p w14:paraId="6C1EDD7F" w14:textId="54D64BD1" w:rsidR="549C9EE6" w:rsidRDefault="549C9EE6" w:rsidP="549C9EE6">
          <w:pPr>
            <w:pStyle w:val="Encabezado"/>
            <w:jc w:val="center"/>
          </w:pPr>
        </w:p>
      </w:tc>
      <w:tc>
        <w:tcPr>
          <w:tcW w:w="2925" w:type="dxa"/>
        </w:tcPr>
        <w:p w14:paraId="473B1000" w14:textId="3D65CA2D" w:rsidR="549C9EE6" w:rsidRDefault="549C9EE6" w:rsidP="549C9EE6">
          <w:pPr>
            <w:pStyle w:val="Encabezado"/>
            <w:ind w:right="-115"/>
            <w:jc w:val="right"/>
          </w:pPr>
        </w:p>
      </w:tc>
    </w:tr>
  </w:tbl>
  <w:p w14:paraId="20004CAA" w14:textId="376481BE" w:rsidR="549C9EE6" w:rsidRDefault="549C9EE6" w:rsidP="549C9EE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49C9EE6" w14:paraId="5EFA5ED1" w14:textId="77777777" w:rsidTr="549C9EE6">
      <w:trPr>
        <w:trHeight w:val="300"/>
      </w:trPr>
      <w:tc>
        <w:tcPr>
          <w:tcW w:w="2925" w:type="dxa"/>
        </w:tcPr>
        <w:p w14:paraId="3C3BC848" w14:textId="0D0D5AE0" w:rsidR="549C9EE6" w:rsidRDefault="549C9EE6" w:rsidP="549C9EE6">
          <w:pPr>
            <w:pStyle w:val="Encabezado"/>
            <w:ind w:left="-115"/>
            <w:jc w:val="left"/>
          </w:pPr>
        </w:p>
      </w:tc>
      <w:tc>
        <w:tcPr>
          <w:tcW w:w="2925" w:type="dxa"/>
        </w:tcPr>
        <w:p w14:paraId="54B494F7" w14:textId="51B2434E" w:rsidR="549C9EE6" w:rsidRDefault="549C9EE6" w:rsidP="549C9EE6">
          <w:pPr>
            <w:pStyle w:val="Encabezado"/>
            <w:jc w:val="center"/>
          </w:pPr>
        </w:p>
      </w:tc>
      <w:tc>
        <w:tcPr>
          <w:tcW w:w="2925" w:type="dxa"/>
        </w:tcPr>
        <w:p w14:paraId="3FACE95F" w14:textId="6335283A" w:rsidR="549C9EE6" w:rsidRDefault="549C9EE6" w:rsidP="549C9EE6">
          <w:pPr>
            <w:pStyle w:val="Encabezado"/>
            <w:ind w:right="-115"/>
            <w:jc w:val="right"/>
          </w:pPr>
        </w:p>
      </w:tc>
    </w:tr>
  </w:tbl>
  <w:p w14:paraId="680ADE56" w14:textId="73C04CF2" w:rsidR="549C9EE6" w:rsidRDefault="549C9EE6" w:rsidP="549C9E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6A7E28"/>
    <w:multiLevelType w:val="multilevel"/>
    <w:tmpl w:val="12A0FFE2"/>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6173E6C"/>
    <w:multiLevelType w:val="hybridMultilevel"/>
    <w:tmpl w:val="8FEE20EE"/>
    <w:lvl w:ilvl="0" w:tplc="4BEC0754">
      <w:start w:val="4"/>
      <w:numFmt w:val="upperLetter"/>
      <w:lvlText w:val="%1."/>
      <w:lvlJc w:val="left"/>
      <w:pPr>
        <w:ind w:left="720" w:hanging="360"/>
      </w:pPr>
      <w:rPr>
        <w:rFonts w:ascii="Arial" w:eastAsia="Arial" w:hAnsi="Arial"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7126771"/>
    <w:multiLevelType w:val="multilevel"/>
    <w:tmpl w:val="6BD2D7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B590ECA"/>
    <w:multiLevelType w:val="hybridMultilevel"/>
    <w:tmpl w:val="33C6856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520EC5"/>
    <w:multiLevelType w:val="hybridMultilevel"/>
    <w:tmpl w:val="3EA6C052"/>
    <w:lvl w:ilvl="0" w:tplc="A8DEC404">
      <w:start w:val="1"/>
      <w:numFmt w:val="bullet"/>
      <w:lvlText w:val=""/>
      <w:lvlJc w:val="left"/>
      <w:pPr>
        <w:ind w:left="720" w:hanging="360"/>
      </w:pPr>
      <w:rPr>
        <w:rFonts w:ascii="Symbol" w:hAnsi="Symbol" w:hint="default"/>
      </w:rPr>
    </w:lvl>
    <w:lvl w:ilvl="1" w:tplc="7C0AF67A">
      <w:start w:val="1"/>
      <w:numFmt w:val="bullet"/>
      <w:lvlText w:val="o"/>
      <w:lvlJc w:val="left"/>
      <w:pPr>
        <w:ind w:left="1440" w:hanging="360"/>
      </w:pPr>
      <w:rPr>
        <w:rFonts w:ascii="Courier New" w:hAnsi="Courier New" w:hint="default"/>
      </w:rPr>
    </w:lvl>
    <w:lvl w:ilvl="2" w:tplc="4F9EAF96">
      <w:start w:val="1"/>
      <w:numFmt w:val="bullet"/>
      <w:lvlText w:val=""/>
      <w:lvlJc w:val="left"/>
      <w:pPr>
        <w:ind w:left="2160" w:hanging="360"/>
      </w:pPr>
      <w:rPr>
        <w:rFonts w:ascii="Wingdings" w:hAnsi="Wingdings" w:hint="default"/>
      </w:rPr>
    </w:lvl>
    <w:lvl w:ilvl="3" w:tplc="ACEEAED2">
      <w:start w:val="1"/>
      <w:numFmt w:val="bullet"/>
      <w:lvlText w:val=""/>
      <w:lvlJc w:val="left"/>
      <w:pPr>
        <w:ind w:left="2880" w:hanging="360"/>
      </w:pPr>
      <w:rPr>
        <w:rFonts w:ascii="Symbol" w:hAnsi="Symbol" w:hint="default"/>
      </w:rPr>
    </w:lvl>
    <w:lvl w:ilvl="4" w:tplc="2130B084">
      <w:start w:val="1"/>
      <w:numFmt w:val="bullet"/>
      <w:lvlText w:val="o"/>
      <w:lvlJc w:val="left"/>
      <w:pPr>
        <w:ind w:left="3600" w:hanging="360"/>
      </w:pPr>
      <w:rPr>
        <w:rFonts w:ascii="Courier New" w:hAnsi="Courier New" w:hint="default"/>
      </w:rPr>
    </w:lvl>
    <w:lvl w:ilvl="5" w:tplc="6780222E">
      <w:start w:val="1"/>
      <w:numFmt w:val="bullet"/>
      <w:lvlText w:val=""/>
      <w:lvlJc w:val="left"/>
      <w:pPr>
        <w:ind w:left="4320" w:hanging="360"/>
      </w:pPr>
      <w:rPr>
        <w:rFonts w:ascii="Wingdings" w:hAnsi="Wingdings" w:hint="default"/>
      </w:rPr>
    </w:lvl>
    <w:lvl w:ilvl="6" w:tplc="8A869B1C">
      <w:start w:val="1"/>
      <w:numFmt w:val="bullet"/>
      <w:lvlText w:val=""/>
      <w:lvlJc w:val="left"/>
      <w:pPr>
        <w:ind w:left="5040" w:hanging="360"/>
      </w:pPr>
      <w:rPr>
        <w:rFonts w:ascii="Symbol" w:hAnsi="Symbol" w:hint="default"/>
      </w:rPr>
    </w:lvl>
    <w:lvl w:ilvl="7" w:tplc="FCAACD94">
      <w:start w:val="1"/>
      <w:numFmt w:val="bullet"/>
      <w:lvlText w:val="o"/>
      <w:lvlJc w:val="left"/>
      <w:pPr>
        <w:ind w:left="5760" w:hanging="360"/>
      </w:pPr>
      <w:rPr>
        <w:rFonts w:ascii="Courier New" w:hAnsi="Courier New" w:hint="default"/>
      </w:rPr>
    </w:lvl>
    <w:lvl w:ilvl="8" w:tplc="5CEEA9F8">
      <w:start w:val="1"/>
      <w:numFmt w:val="bullet"/>
      <w:lvlText w:val=""/>
      <w:lvlJc w:val="left"/>
      <w:pPr>
        <w:ind w:left="6480" w:hanging="360"/>
      </w:pPr>
      <w:rPr>
        <w:rFonts w:ascii="Wingdings" w:hAnsi="Wingdings" w:hint="default"/>
      </w:rPr>
    </w:lvl>
  </w:abstractNum>
  <w:abstractNum w:abstractNumId="15" w15:restartNumberingAfterBreak="0">
    <w:nsid w:val="10612E75"/>
    <w:multiLevelType w:val="hybridMultilevel"/>
    <w:tmpl w:val="848C7E74"/>
    <w:lvl w:ilvl="0" w:tplc="AFF852EE">
      <w:start w:val="1"/>
      <w:numFmt w:val="bullet"/>
      <w:lvlText w:val=""/>
      <w:lvlJc w:val="left"/>
      <w:pPr>
        <w:ind w:left="720" w:hanging="360"/>
      </w:pPr>
      <w:rPr>
        <w:rFonts w:ascii="Symbol" w:hAnsi="Symbol" w:hint="default"/>
      </w:rPr>
    </w:lvl>
    <w:lvl w:ilvl="1" w:tplc="06682F98">
      <w:start w:val="1"/>
      <w:numFmt w:val="bullet"/>
      <w:lvlText w:val="o"/>
      <w:lvlJc w:val="left"/>
      <w:pPr>
        <w:ind w:left="1440" w:hanging="360"/>
      </w:pPr>
      <w:rPr>
        <w:rFonts w:ascii="Courier New" w:hAnsi="Courier New" w:hint="default"/>
      </w:rPr>
    </w:lvl>
    <w:lvl w:ilvl="2" w:tplc="4838E02C">
      <w:start w:val="1"/>
      <w:numFmt w:val="bullet"/>
      <w:lvlText w:val=""/>
      <w:lvlJc w:val="left"/>
      <w:pPr>
        <w:ind w:left="2160" w:hanging="360"/>
      </w:pPr>
      <w:rPr>
        <w:rFonts w:ascii="Wingdings" w:hAnsi="Wingdings" w:hint="default"/>
      </w:rPr>
    </w:lvl>
    <w:lvl w:ilvl="3" w:tplc="9A705B48">
      <w:start w:val="1"/>
      <w:numFmt w:val="bullet"/>
      <w:lvlText w:val=""/>
      <w:lvlJc w:val="left"/>
      <w:pPr>
        <w:ind w:left="2880" w:hanging="360"/>
      </w:pPr>
      <w:rPr>
        <w:rFonts w:ascii="Symbol" w:hAnsi="Symbol" w:hint="default"/>
      </w:rPr>
    </w:lvl>
    <w:lvl w:ilvl="4" w:tplc="66984CFC">
      <w:start w:val="1"/>
      <w:numFmt w:val="bullet"/>
      <w:lvlText w:val="o"/>
      <w:lvlJc w:val="left"/>
      <w:pPr>
        <w:ind w:left="3600" w:hanging="360"/>
      </w:pPr>
      <w:rPr>
        <w:rFonts w:ascii="Courier New" w:hAnsi="Courier New" w:hint="default"/>
      </w:rPr>
    </w:lvl>
    <w:lvl w:ilvl="5" w:tplc="EAB84E02">
      <w:start w:val="1"/>
      <w:numFmt w:val="bullet"/>
      <w:lvlText w:val=""/>
      <w:lvlJc w:val="left"/>
      <w:pPr>
        <w:ind w:left="4320" w:hanging="360"/>
      </w:pPr>
      <w:rPr>
        <w:rFonts w:ascii="Wingdings" w:hAnsi="Wingdings" w:hint="default"/>
      </w:rPr>
    </w:lvl>
    <w:lvl w:ilvl="6" w:tplc="1FE86130">
      <w:start w:val="1"/>
      <w:numFmt w:val="bullet"/>
      <w:lvlText w:val=""/>
      <w:lvlJc w:val="left"/>
      <w:pPr>
        <w:ind w:left="5040" w:hanging="360"/>
      </w:pPr>
      <w:rPr>
        <w:rFonts w:ascii="Symbol" w:hAnsi="Symbol" w:hint="default"/>
      </w:rPr>
    </w:lvl>
    <w:lvl w:ilvl="7" w:tplc="ED905ED0">
      <w:start w:val="1"/>
      <w:numFmt w:val="bullet"/>
      <w:lvlText w:val="o"/>
      <w:lvlJc w:val="left"/>
      <w:pPr>
        <w:ind w:left="5760" w:hanging="360"/>
      </w:pPr>
      <w:rPr>
        <w:rFonts w:ascii="Courier New" w:hAnsi="Courier New" w:hint="default"/>
      </w:rPr>
    </w:lvl>
    <w:lvl w:ilvl="8" w:tplc="D1346026">
      <w:start w:val="1"/>
      <w:numFmt w:val="bullet"/>
      <w:lvlText w:val=""/>
      <w:lvlJc w:val="left"/>
      <w:pPr>
        <w:ind w:left="6480" w:hanging="360"/>
      </w:pPr>
      <w:rPr>
        <w:rFonts w:ascii="Wingdings" w:hAnsi="Wingdings" w:hint="default"/>
      </w:rPr>
    </w:lvl>
  </w:abstractNum>
  <w:abstractNum w:abstractNumId="16" w15:restartNumberingAfterBreak="0">
    <w:nsid w:val="134080E9"/>
    <w:multiLevelType w:val="hybridMultilevel"/>
    <w:tmpl w:val="37AAE11A"/>
    <w:lvl w:ilvl="0" w:tplc="33B4F7D4">
      <w:start w:val="1"/>
      <w:numFmt w:val="bullet"/>
      <w:lvlText w:val=""/>
      <w:lvlJc w:val="left"/>
      <w:pPr>
        <w:ind w:left="720" w:hanging="360"/>
      </w:pPr>
      <w:rPr>
        <w:rFonts w:ascii="Symbol" w:hAnsi="Symbol" w:hint="default"/>
      </w:rPr>
    </w:lvl>
    <w:lvl w:ilvl="1" w:tplc="147AE81C">
      <w:start w:val="1"/>
      <w:numFmt w:val="bullet"/>
      <w:lvlText w:val="o"/>
      <w:lvlJc w:val="left"/>
      <w:pPr>
        <w:ind w:left="1440" w:hanging="360"/>
      </w:pPr>
      <w:rPr>
        <w:rFonts w:ascii="Courier New" w:hAnsi="Courier New" w:hint="default"/>
      </w:rPr>
    </w:lvl>
    <w:lvl w:ilvl="2" w:tplc="157A29C4">
      <w:start w:val="1"/>
      <w:numFmt w:val="bullet"/>
      <w:lvlText w:val=""/>
      <w:lvlJc w:val="left"/>
      <w:pPr>
        <w:ind w:left="2160" w:hanging="360"/>
      </w:pPr>
      <w:rPr>
        <w:rFonts w:ascii="Wingdings" w:hAnsi="Wingdings" w:hint="default"/>
      </w:rPr>
    </w:lvl>
    <w:lvl w:ilvl="3" w:tplc="9DC63F32">
      <w:start w:val="1"/>
      <w:numFmt w:val="bullet"/>
      <w:lvlText w:val=""/>
      <w:lvlJc w:val="left"/>
      <w:pPr>
        <w:ind w:left="2880" w:hanging="360"/>
      </w:pPr>
      <w:rPr>
        <w:rFonts w:ascii="Symbol" w:hAnsi="Symbol" w:hint="default"/>
      </w:rPr>
    </w:lvl>
    <w:lvl w:ilvl="4" w:tplc="D69CB7C2">
      <w:start w:val="1"/>
      <w:numFmt w:val="bullet"/>
      <w:lvlText w:val="o"/>
      <w:lvlJc w:val="left"/>
      <w:pPr>
        <w:ind w:left="3600" w:hanging="360"/>
      </w:pPr>
      <w:rPr>
        <w:rFonts w:ascii="Courier New" w:hAnsi="Courier New" w:hint="default"/>
      </w:rPr>
    </w:lvl>
    <w:lvl w:ilvl="5" w:tplc="07F0EF1C">
      <w:start w:val="1"/>
      <w:numFmt w:val="bullet"/>
      <w:lvlText w:val=""/>
      <w:lvlJc w:val="left"/>
      <w:pPr>
        <w:ind w:left="4320" w:hanging="360"/>
      </w:pPr>
      <w:rPr>
        <w:rFonts w:ascii="Wingdings" w:hAnsi="Wingdings" w:hint="default"/>
      </w:rPr>
    </w:lvl>
    <w:lvl w:ilvl="6" w:tplc="A8402052">
      <w:start w:val="1"/>
      <w:numFmt w:val="bullet"/>
      <w:lvlText w:val=""/>
      <w:lvlJc w:val="left"/>
      <w:pPr>
        <w:ind w:left="5040" w:hanging="360"/>
      </w:pPr>
      <w:rPr>
        <w:rFonts w:ascii="Symbol" w:hAnsi="Symbol" w:hint="default"/>
      </w:rPr>
    </w:lvl>
    <w:lvl w:ilvl="7" w:tplc="34748F5C">
      <w:start w:val="1"/>
      <w:numFmt w:val="bullet"/>
      <w:lvlText w:val="o"/>
      <w:lvlJc w:val="left"/>
      <w:pPr>
        <w:ind w:left="5760" w:hanging="360"/>
      </w:pPr>
      <w:rPr>
        <w:rFonts w:ascii="Courier New" w:hAnsi="Courier New" w:hint="default"/>
      </w:rPr>
    </w:lvl>
    <w:lvl w:ilvl="8" w:tplc="2B26A01A">
      <w:start w:val="1"/>
      <w:numFmt w:val="bullet"/>
      <w:lvlText w:val=""/>
      <w:lvlJc w:val="left"/>
      <w:pPr>
        <w:ind w:left="6480" w:hanging="360"/>
      </w:pPr>
      <w:rPr>
        <w:rFonts w:ascii="Wingdings" w:hAnsi="Wingdings" w:hint="default"/>
      </w:rPr>
    </w:lvl>
  </w:abstractNum>
  <w:abstractNum w:abstractNumId="17" w15:restartNumberingAfterBreak="0">
    <w:nsid w:val="1405565C"/>
    <w:multiLevelType w:val="hybridMultilevel"/>
    <w:tmpl w:val="1CCE8BFA"/>
    <w:lvl w:ilvl="0" w:tplc="6632218A">
      <w:start w:val="1"/>
      <w:numFmt w:val="bullet"/>
      <w:lvlText w:val=""/>
      <w:lvlJc w:val="left"/>
      <w:pPr>
        <w:ind w:left="720" w:hanging="360"/>
      </w:pPr>
      <w:rPr>
        <w:rFonts w:ascii="Symbol" w:hAnsi="Symbol" w:hint="default"/>
      </w:rPr>
    </w:lvl>
    <w:lvl w:ilvl="1" w:tplc="092C18F6">
      <w:start w:val="1"/>
      <w:numFmt w:val="bullet"/>
      <w:lvlText w:val="o"/>
      <w:lvlJc w:val="left"/>
      <w:pPr>
        <w:ind w:left="1440" w:hanging="360"/>
      </w:pPr>
      <w:rPr>
        <w:rFonts w:ascii="Courier New" w:hAnsi="Courier New" w:hint="default"/>
      </w:rPr>
    </w:lvl>
    <w:lvl w:ilvl="2" w:tplc="DA3EFC08">
      <w:start w:val="1"/>
      <w:numFmt w:val="bullet"/>
      <w:lvlText w:val=""/>
      <w:lvlJc w:val="left"/>
      <w:pPr>
        <w:ind w:left="2160" w:hanging="360"/>
      </w:pPr>
      <w:rPr>
        <w:rFonts w:ascii="Wingdings" w:hAnsi="Wingdings" w:hint="default"/>
      </w:rPr>
    </w:lvl>
    <w:lvl w:ilvl="3" w:tplc="8342178E">
      <w:start w:val="1"/>
      <w:numFmt w:val="bullet"/>
      <w:lvlText w:val=""/>
      <w:lvlJc w:val="left"/>
      <w:pPr>
        <w:ind w:left="2880" w:hanging="360"/>
      </w:pPr>
      <w:rPr>
        <w:rFonts w:ascii="Symbol" w:hAnsi="Symbol" w:hint="default"/>
      </w:rPr>
    </w:lvl>
    <w:lvl w:ilvl="4" w:tplc="1C983906">
      <w:start w:val="1"/>
      <w:numFmt w:val="bullet"/>
      <w:lvlText w:val="o"/>
      <w:lvlJc w:val="left"/>
      <w:pPr>
        <w:ind w:left="3600" w:hanging="360"/>
      </w:pPr>
      <w:rPr>
        <w:rFonts w:ascii="Courier New" w:hAnsi="Courier New" w:hint="default"/>
      </w:rPr>
    </w:lvl>
    <w:lvl w:ilvl="5" w:tplc="FA3094FC">
      <w:start w:val="1"/>
      <w:numFmt w:val="bullet"/>
      <w:lvlText w:val=""/>
      <w:lvlJc w:val="left"/>
      <w:pPr>
        <w:ind w:left="4320" w:hanging="360"/>
      </w:pPr>
      <w:rPr>
        <w:rFonts w:ascii="Wingdings" w:hAnsi="Wingdings" w:hint="default"/>
      </w:rPr>
    </w:lvl>
    <w:lvl w:ilvl="6" w:tplc="ED266248">
      <w:start w:val="1"/>
      <w:numFmt w:val="bullet"/>
      <w:lvlText w:val=""/>
      <w:lvlJc w:val="left"/>
      <w:pPr>
        <w:ind w:left="5040" w:hanging="360"/>
      </w:pPr>
      <w:rPr>
        <w:rFonts w:ascii="Symbol" w:hAnsi="Symbol" w:hint="default"/>
      </w:rPr>
    </w:lvl>
    <w:lvl w:ilvl="7" w:tplc="036C817A">
      <w:start w:val="1"/>
      <w:numFmt w:val="bullet"/>
      <w:lvlText w:val="o"/>
      <w:lvlJc w:val="left"/>
      <w:pPr>
        <w:ind w:left="5760" w:hanging="360"/>
      </w:pPr>
      <w:rPr>
        <w:rFonts w:ascii="Courier New" w:hAnsi="Courier New" w:hint="default"/>
      </w:rPr>
    </w:lvl>
    <w:lvl w:ilvl="8" w:tplc="C4D6FB4E">
      <w:start w:val="1"/>
      <w:numFmt w:val="bullet"/>
      <w:lvlText w:val=""/>
      <w:lvlJc w:val="left"/>
      <w:pPr>
        <w:ind w:left="6480" w:hanging="360"/>
      </w:pPr>
      <w:rPr>
        <w:rFonts w:ascii="Wingdings" w:hAnsi="Wingdings" w:hint="default"/>
      </w:rPr>
    </w:lvl>
  </w:abstractNum>
  <w:abstractNum w:abstractNumId="18" w15:restartNumberingAfterBreak="0">
    <w:nsid w:val="168747B6"/>
    <w:multiLevelType w:val="hybridMultilevel"/>
    <w:tmpl w:val="3A923CDA"/>
    <w:lvl w:ilvl="0" w:tplc="F33E12AA">
      <w:start w:val="1"/>
      <w:numFmt w:val="decimal"/>
      <w:lvlText w:val="%1."/>
      <w:lvlJc w:val="left"/>
      <w:pPr>
        <w:ind w:left="720" w:hanging="360"/>
      </w:pPr>
    </w:lvl>
    <w:lvl w:ilvl="1" w:tplc="7A326E40">
      <w:start w:val="1"/>
      <w:numFmt w:val="lowerLetter"/>
      <w:lvlText w:val="%2."/>
      <w:lvlJc w:val="left"/>
      <w:pPr>
        <w:ind w:left="1440" w:hanging="360"/>
      </w:pPr>
    </w:lvl>
    <w:lvl w:ilvl="2" w:tplc="1F94D9EA">
      <w:start w:val="1"/>
      <w:numFmt w:val="lowerRoman"/>
      <w:lvlText w:val="%3."/>
      <w:lvlJc w:val="right"/>
      <w:pPr>
        <w:ind w:left="2160" w:hanging="180"/>
      </w:pPr>
    </w:lvl>
    <w:lvl w:ilvl="3" w:tplc="82E4C2FE">
      <w:start w:val="1"/>
      <w:numFmt w:val="decimal"/>
      <w:lvlText w:val="%4."/>
      <w:lvlJc w:val="left"/>
      <w:pPr>
        <w:ind w:left="2880" w:hanging="360"/>
      </w:pPr>
    </w:lvl>
    <w:lvl w:ilvl="4" w:tplc="34CA8CC0">
      <w:start w:val="1"/>
      <w:numFmt w:val="lowerLetter"/>
      <w:lvlText w:val="%5."/>
      <w:lvlJc w:val="left"/>
      <w:pPr>
        <w:ind w:left="3600" w:hanging="360"/>
      </w:pPr>
    </w:lvl>
    <w:lvl w:ilvl="5" w:tplc="0ABE683A">
      <w:start w:val="1"/>
      <w:numFmt w:val="lowerRoman"/>
      <w:lvlText w:val="%6."/>
      <w:lvlJc w:val="right"/>
      <w:pPr>
        <w:ind w:left="4320" w:hanging="180"/>
      </w:pPr>
    </w:lvl>
    <w:lvl w:ilvl="6" w:tplc="EF32F300">
      <w:start w:val="1"/>
      <w:numFmt w:val="decimal"/>
      <w:lvlText w:val="%7."/>
      <w:lvlJc w:val="left"/>
      <w:pPr>
        <w:ind w:left="5040" w:hanging="360"/>
      </w:pPr>
    </w:lvl>
    <w:lvl w:ilvl="7" w:tplc="DF7E9B52">
      <w:start w:val="1"/>
      <w:numFmt w:val="lowerLetter"/>
      <w:lvlText w:val="%8."/>
      <w:lvlJc w:val="left"/>
      <w:pPr>
        <w:ind w:left="5760" w:hanging="360"/>
      </w:pPr>
    </w:lvl>
    <w:lvl w:ilvl="8" w:tplc="0B64777A">
      <w:start w:val="1"/>
      <w:numFmt w:val="lowerRoman"/>
      <w:lvlText w:val="%9."/>
      <w:lvlJc w:val="right"/>
      <w:pPr>
        <w:ind w:left="6480" w:hanging="180"/>
      </w:pPr>
    </w:lvl>
  </w:abstractNum>
  <w:abstractNum w:abstractNumId="19" w15:restartNumberingAfterBreak="0">
    <w:nsid w:val="1977C8C3"/>
    <w:multiLevelType w:val="hybridMultilevel"/>
    <w:tmpl w:val="435A41A0"/>
    <w:lvl w:ilvl="0" w:tplc="0D9EDF5E">
      <w:start w:val="1"/>
      <w:numFmt w:val="bullet"/>
      <w:lvlText w:val=""/>
      <w:lvlJc w:val="left"/>
      <w:pPr>
        <w:ind w:left="720" w:hanging="360"/>
      </w:pPr>
      <w:rPr>
        <w:rFonts w:ascii="Symbol" w:hAnsi="Symbol" w:hint="default"/>
      </w:rPr>
    </w:lvl>
    <w:lvl w:ilvl="1" w:tplc="C3AC5134">
      <w:start w:val="1"/>
      <w:numFmt w:val="bullet"/>
      <w:lvlText w:val="o"/>
      <w:lvlJc w:val="left"/>
      <w:pPr>
        <w:ind w:left="1440" w:hanging="360"/>
      </w:pPr>
      <w:rPr>
        <w:rFonts w:ascii="Courier New" w:hAnsi="Courier New" w:hint="default"/>
      </w:rPr>
    </w:lvl>
    <w:lvl w:ilvl="2" w:tplc="865E3688">
      <w:start w:val="1"/>
      <w:numFmt w:val="bullet"/>
      <w:lvlText w:val=""/>
      <w:lvlJc w:val="left"/>
      <w:pPr>
        <w:ind w:left="2160" w:hanging="360"/>
      </w:pPr>
      <w:rPr>
        <w:rFonts w:ascii="Wingdings" w:hAnsi="Wingdings" w:hint="default"/>
      </w:rPr>
    </w:lvl>
    <w:lvl w:ilvl="3" w:tplc="7110084A">
      <w:start w:val="1"/>
      <w:numFmt w:val="bullet"/>
      <w:lvlText w:val=""/>
      <w:lvlJc w:val="left"/>
      <w:pPr>
        <w:ind w:left="2880" w:hanging="360"/>
      </w:pPr>
      <w:rPr>
        <w:rFonts w:ascii="Symbol" w:hAnsi="Symbol" w:hint="default"/>
      </w:rPr>
    </w:lvl>
    <w:lvl w:ilvl="4" w:tplc="617A1480">
      <w:start w:val="1"/>
      <w:numFmt w:val="bullet"/>
      <w:lvlText w:val="o"/>
      <w:lvlJc w:val="left"/>
      <w:pPr>
        <w:ind w:left="3600" w:hanging="360"/>
      </w:pPr>
      <w:rPr>
        <w:rFonts w:ascii="Courier New" w:hAnsi="Courier New" w:hint="default"/>
      </w:rPr>
    </w:lvl>
    <w:lvl w:ilvl="5" w:tplc="B73A9A92">
      <w:start w:val="1"/>
      <w:numFmt w:val="bullet"/>
      <w:lvlText w:val=""/>
      <w:lvlJc w:val="left"/>
      <w:pPr>
        <w:ind w:left="4320" w:hanging="360"/>
      </w:pPr>
      <w:rPr>
        <w:rFonts w:ascii="Wingdings" w:hAnsi="Wingdings" w:hint="default"/>
      </w:rPr>
    </w:lvl>
    <w:lvl w:ilvl="6" w:tplc="61D0D122">
      <w:start w:val="1"/>
      <w:numFmt w:val="bullet"/>
      <w:lvlText w:val=""/>
      <w:lvlJc w:val="left"/>
      <w:pPr>
        <w:ind w:left="5040" w:hanging="360"/>
      </w:pPr>
      <w:rPr>
        <w:rFonts w:ascii="Symbol" w:hAnsi="Symbol" w:hint="default"/>
      </w:rPr>
    </w:lvl>
    <w:lvl w:ilvl="7" w:tplc="8C7009B0">
      <w:start w:val="1"/>
      <w:numFmt w:val="bullet"/>
      <w:lvlText w:val="o"/>
      <w:lvlJc w:val="left"/>
      <w:pPr>
        <w:ind w:left="5760" w:hanging="360"/>
      </w:pPr>
      <w:rPr>
        <w:rFonts w:ascii="Courier New" w:hAnsi="Courier New" w:hint="default"/>
      </w:rPr>
    </w:lvl>
    <w:lvl w:ilvl="8" w:tplc="EF6478E4">
      <w:start w:val="1"/>
      <w:numFmt w:val="bullet"/>
      <w:lvlText w:val=""/>
      <w:lvlJc w:val="left"/>
      <w:pPr>
        <w:ind w:left="6480" w:hanging="360"/>
      </w:pPr>
      <w:rPr>
        <w:rFonts w:ascii="Wingdings" w:hAnsi="Wingdings" w:hint="default"/>
      </w:rPr>
    </w:lvl>
  </w:abstractNum>
  <w:abstractNum w:abstractNumId="20" w15:restartNumberingAfterBreak="0">
    <w:nsid w:val="1BE930CF"/>
    <w:multiLevelType w:val="hybridMultilevel"/>
    <w:tmpl w:val="97144178"/>
    <w:lvl w:ilvl="0" w:tplc="159AF900">
      <w:start w:val="1"/>
      <w:numFmt w:val="bullet"/>
      <w:lvlText w:val=""/>
      <w:lvlJc w:val="left"/>
      <w:pPr>
        <w:ind w:left="720" w:hanging="360"/>
      </w:pPr>
      <w:rPr>
        <w:rFonts w:ascii="Symbol" w:hAnsi="Symbol" w:hint="default"/>
      </w:rPr>
    </w:lvl>
    <w:lvl w:ilvl="1" w:tplc="2ADECEDA">
      <w:start w:val="1"/>
      <w:numFmt w:val="bullet"/>
      <w:lvlText w:val="o"/>
      <w:lvlJc w:val="left"/>
      <w:pPr>
        <w:ind w:left="1440" w:hanging="360"/>
      </w:pPr>
      <w:rPr>
        <w:rFonts w:ascii="Courier New" w:hAnsi="Courier New" w:hint="default"/>
      </w:rPr>
    </w:lvl>
    <w:lvl w:ilvl="2" w:tplc="2C8EA73E">
      <w:start w:val="1"/>
      <w:numFmt w:val="bullet"/>
      <w:lvlText w:val=""/>
      <w:lvlJc w:val="left"/>
      <w:pPr>
        <w:ind w:left="2160" w:hanging="360"/>
      </w:pPr>
      <w:rPr>
        <w:rFonts w:ascii="Wingdings" w:hAnsi="Wingdings" w:hint="default"/>
      </w:rPr>
    </w:lvl>
    <w:lvl w:ilvl="3" w:tplc="9EA48F52">
      <w:start w:val="1"/>
      <w:numFmt w:val="bullet"/>
      <w:lvlText w:val=""/>
      <w:lvlJc w:val="left"/>
      <w:pPr>
        <w:ind w:left="2880" w:hanging="360"/>
      </w:pPr>
      <w:rPr>
        <w:rFonts w:ascii="Symbol" w:hAnsi="Symbol" w:hint="default"/>
      </w:rPr>
    </w:lvl>
    <w:lvl w:ilvl="4" w:tplc="E4AC5096">
      <w:start w:val="1"/>
      <w:numFmt w:val="bullet"/>
      <w:lvlText w:val="o"/>
      <w:lvlJc w:val="left"/>
      <w:pPr>
        <w:ind w:left="3600" w:hanging="360"/>
      </w:pPr>
      <w:rPr>
        <w:rFonts w:ascii="Courier New" w:hAnsi="Courier New" w:hint="default"/>
      </w:rPr>
    </w:lvl>
    <w:lvl w:ilvl="5" w:tplc="1D9EAAE2">
      <w:start w:val="1"/>
      <w:numFmt w:val="bullet"/>
      <w:lvlText w:val=""/>
      <w:lvlJc w:val="left"/>
      <w:pPr>
        <w:ind w:left="4320" w:hanging="360"/>
      </w:pPr>
      <w:rPr>
        <w:rFonts w:ascii="Wingdings" w:hAnsi="Wingdings" w:hint="default"/>
      </w:rPr>
    </w:lvl>
    <w:lvl w:ilvl="6" w:tplc="38A690FA">
      <w:start w:val="1"/>
      <w:numFmt w:val="bullet"/>
      <w:lvlText w:val=""/>
      <w:lvlJc w:val="left"/>
      <w:pPr>
        <w:ind w:left="5040" w:hanging="360"/>
      </w:pPr>
      <w:rPr>
        <w:rFonts w:ascii="Symbol" w:hAnsi="Symbol" w:hint="default"/>
      </w:rPr>
    </w:lvl>
    <w:lvl w:ilvl="7" w:tplc="3BB02EF8">
      <w:start w:val="1"/>
      <w:numFmt w:val="bullet"/>
      <w:lvlText w:val="o"/>
      <w:lvlJc w:val="left"/>
      <w:pPr>
        <w:ind w:left="5760" w:hanging="360"/>
      </w:pPr>
      <w:rPr>
        <w:rFonts w:ascii="Courier New" w:hAnsi="Courier New" w:hint="default"/>
      </w:rPr>
    </w:lvl>
    <w:lvl w:ilvl="8" w:tplc="64B03AFE">
      <w:start w:val="1"/>
      <w:numFmt w:val="bullet"/>
      <w:lvlText w:val=""/>
      <w:lvlJc w:val="left"/>
      <w:pPr>
        <w:ind w:left="6480" w:hanging="360"/>
      </w:pPr>
      <w:rPr>
        <w:rFonts w:ascii="Wingdings" w:hAnsi="Wingdings" w:hint="default"/>
      </w:rPr>
    </w:lvl>
  </w:abstractNum>
  <w:abstractNum w:abstractNumId="21" w15:restartNumberingAfterBreak="0">
    <w:nsid w:val="1EC7650C"/>
    <w:multiLevelType w:val="hybridMultilevel"/>
    <w:tmpl w:val="B07AED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02DD160"/>
    <w:multiLevelType w:val="hybridMultilevel"/>
    <w:tmpl w:val="BF4424D8"/>
    <w:lvl w:ilvl="0" w:tplc="E1482BA0">
      <w:start w:val="1"/>
      <w:numFmt w:val="bullet"/>
      <w:lvlText w:val=""/>
      <w:lvlJc w:val="left"/>
      <w:pPr>
        <w:ind w:left="720" w:hanging="360"/>
      </w:pPr>
      <w:rPr>
        <w:rFonts w:ascii="Symbol" w:hAnsi="Symbol" w:hint="default"/>
      </w:rPr>
    </w:lvl>
    <w:lvl w:ilvl="1" w:tplc="EC60D71A">
      <w:start w:val="1"/>
      <w:numFmt w:val="bullet"/>
      <w:lvlText w:val="o"/>
      <w:lvlJc w:val="left"/>
      <w:pPr>
        <w:ind w:left="1440" w:hanging="360"/>
      </w:pPr>
      <w:rPr>
        <w:rFonts w:ascii="Courier New" w:hAnsi="Courier New" w:hint="default"/>
      </w:rPr>
    </w:lvl>
    <w:lvl w:ilvl="2" w:tplc="830866CA">
      <w:start w:val="1"/>
      <w:numFmt w:val="bullet"/>
      <w:lvlText w:val=""/>
      <w:lvlJc w:val="left"/>
      <w:pPr>
        <w:ind w:left="2160" w:hanging="360"/>
      </w:pPr>
      <w:rPr>
        <w:rFonts w:ascii="Wingdings" w:hAnsi="Wingdings" w:hint="default"/>
      </w:rPr>
    </w:lvl>
    <w:lvl w:ilvl="3" w:tplc="EDBCD4A2">
      <w:start w:val="1"/>
      <w:numFmt w:val="bullet"/>
      <w:lvlText w:val=""/>
      <w:lvlJc w:val="left"/>
      <w:pPr>
        <w:ind w:left="2880" w:hanging="360"/>
      </w:pPr>
      <w:rPr>
        <w:rFonts w:ascii="Symbol" w:hAnsi="Symbol" w:hint="default"/>
      </w:rPr>
    </w:lvl>
    <w:lvl w:ilvl="4" w:tplc="E17E648E">
      <w:start w:val="1"/>
      <w:numFmt w:val="bullet"/>
      <w:lvlText w:val="o"/>
      <w:lvlJc w:val="left"/>
      <w:pPr>
        <w:ind w:left="3600" w:hanging="360"/>
      </w:pPr>
      <w:rPr>
        <w:rFonts w:ascii="Courier New" w:hAnsi="Courier New" w:hint="default"/>
      </w:rPr>
    </w:lvl>
    <w:lvl w:ilvl="5" w:tplc="F88A88EC">
      <w:start w:val="1"/>
      <w:numFmt w:val="bullet"/>
      <w:lvlText w:val=""/>
      <w:lvlJc w:val="left"/>
      <w:pPr>
        <w:ind w:left="4320" w:hanging="360"/>
      </w:pPr>
      <w:rPr>
        <w:rFonts w:ascii="Wingdings" w:hAnsi="Wingdings" w:hint="default"/>
      </w:rPr>
    </w:lvl>
    <w:lvl w:ilvl="6" w:tplc="4E2C56EA">
      <w:start w:val="1"/>
      <w:numFmt w:val="bullet"/>
      <w:lvlText w:val=""/>
      <w:lvlJc w:val="left"/>
      <w:pPr>
        <w:ind w:left="5040" w:hanging="360"/>
      </w:pPr>
      <w:rPr>
        <w:rFonts w:ascii="Symbol" w:hAnsi="Symbol" w:hint="default"/>
      </w:rPr>
    </w:lvl>
    <w:lvl w:ilvl="7" w:tplc="BB2C18D8">
      <w:start w:val="1"/>
      <w:numFmt w:val="bullet"/>
      <w:lvlText w:val="o"/>
      <w:lvlJc w:val="left"/>
      <w:pPr>
        <w:ind w:left="5760" w:hanging="360"/>
      </w:pPr>
      <w:rPr>
        <w:rFonts w:ascii="Courier New" w:hAnsi="Courier New" w:hint="default"/>
      </w:rPr>
    </w:lvl>
    <w:lvl w:ilvl="8" w:tplc="92764366">
      <w:start w:val="1"/>
      <w:numFmt w:val="bullet"/>
      <w:lvlText w:val=""/>
      <w:lvlJc w:val="left"/>
      <w:pPr>
        <w:ind w:left="6480" w:hanging="360"/>
      </w:pPr>
      <w:rPr>
        <w:rFonts w:ascii="Wingdings" w:hAnsi="Wingdings" w:hint="default"/>
      </w:rPr>
    </w:lvl>
  </w:abstractNum>
  <w:abstractNum w:abstractNumId="23" w15:restartNumberingAfterBreak="0">
    <w:nsid w:val="215ABAF1"/>
    <w:multiLevelType w:val="hybridMultilevel"/>
    <w:tmpl w:val="A9B41388"/>
    <w:lvl w:ilvl="0" w:tplc="87DA3876">
      <w:start w:val="1"/>
      <w:numFmt w:val="decimal"/>
      <w:lvlText w:val="%1."/>
      <w:lvlJc w:val="left"/>
      <w:pPr>
        <w:ind w:left="720" w:hanging="360"/>
      </w:pPr>
    </w:lvl>
    <w:lvl w:ilvl="1" w:tplc="4EEC483E">
      <w:start w:val="1"/>
      <w:numFmt w:val="lowerLetter"/>
      <w:lvlText w:val="%2."/>
      <w:lvlJc w:val="left"/>
      <w:pPr>
        <w:ind w:left="1440" w:hanging="360"/>
      </w:pPr>
    </w:lvl>
    <w:lvl w:ilvl="2" w:tplc="D10A04A4">
      <w:start w:val="1"/>
      <w:numFmt w:val="lowerRoman"/>
      <w:lvlText w:val="%3."/>
      <w:lvlJc w:val="right"/>
      <w:pPr>
        <w:ind w:left="2160" w:hanging="180"/>
      </w:pPr>
    </w:lvl>
    <w:lvl w:ilvl="3" w:tplc="8772A58A">
      <w:start w:val="1"/>
      <w:numFmt w:val="decimal"/>
      <w:lvlText w:val="%4."/>
      <w:lvlJc w:val="left"/>
      <w:pPr>
        <w:ind w:left="2880" w:hanging="360"/>
      </w:pPr>
    </w:lvl>
    <w:lvl w:ilvl="4" w:tplc="1764C8A4">
      <w:start w:val="1"/>
      <w:numFmt w:val="lowerLetter"/>
      <w:lvlText w:val="%5."/>
      <w:lvlJc w:val="left"/>
      <w:pPr>
        <w:ind w:left="3600" w:hanging="360"/>
      </w:pPr>
    </w:lvl>
    <w:lvl w:ilvl="5" w:tplc="AF3E4FCE">
      <w:start w:val="1"/>
      <w:numFmt w:val="lowerRoman"/>
      <w:lvlText w:val="%6."/>
      <w:lvlJc w:val="right"/>
      <w:pPr>
        <w:ind w:left="4320" w:hanging="180"/>
      </w:pPr>
    </w:lvl>
    <w:lvl w:ilvl="6" w:tplc="E7D8D9F2">
      <w:start w:val="1"/>
      <w:numFmt w:val="decimal"/>
      <w:lvlText w:val="%7."/>
      <w:lvlJc w:val="left"/>
      <w:pPr>
        <w:ind w:left="5040" w:hanging="360"/>
      </w:pPr>
    </w:lvl>
    <w:lvl w:ilvl="7" w:tplc="B7B8A91A">
      <w:start w:val="1"/>
      <w:numFmt w:val="lowerLetter"/>
      <w:lvlText w:val="%8."/>
      <w:lvlJc w:val="left"/>
      <w:pPr>
        <w:ind w:left="5760" w:hanging="360"/>
      </w:pPr>
    </w:lvl>
    <w:lvl w:ilvl="8" w:tplc="D0F61F7A">
      <w:start w:val="1"/>
      <w:numFmt w:val="lowerRoman"/>
      <w:lvlText w:val="%9."/>
      <w:lvlJc w:val="right"/>
      <w:pPr>
        <w:ind w:left="6480" w:hanging="180"/>
      </w:pPr>
    </w:lvl>
  </w:abstractNum>
  <w:abstractNum w:abstractNumId="24" w15:restartNumberingAfterBreak="0">
    <w:nsid w:val="2438217E"/>
    <w:multiLevelType w:val="multilevel"/>
    <w:tmpl w:val="66CC266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5" w15:restartNumberingAfterBreak="0">
    <w:nsid w:val="2586B0CC"/>
    <w:multiLevelType w:val="hybridMultilevel"/>
    <w:tmpl w:val="82C8C0C6"/>
    <w:lvl w:ilvl="0" w:tplc="F35CD410">
      <w:start w:val="1"/>
      <w:numFmt w:val="bullet"/>
      <w:lvlText w:val=""/>
      <w:lvlJc w:val="left"/>
      <w:pPr>
        <w:ind w:left="720" w:hanging="360"/>
      </w:pPr>
      <w:rPr>
        <w:rFonts w:ascii="Symbol" w:hAnsi="Symbol" w:hint="default"/>
      </w:rPr>
    </w:lvl>
    <w:lvl w:ilvl="1" w:tplc="F1CE2B24">
      <w:start w:val="1"/>
      <w:numFmt w:val="bullet"/>
      <w:lvlText w:val="o"/>
      <w:lvlJc w:val="left"/>
      <w:pPr>
        <w:ind w:left="1440" w:hanging="360"/>
      </w:pPr>
      <w:rPr>
        <w:rFonts w:ascii="Courier New" w:hAnsi="Courier New" w:hint="default"/>
      </w:rPr>
    </w:lvl>
    <w:lvl w:ilvl="2" w:tplc="6B8A1F2A">
      <w:start w:val="1"/>
      <w:numFmt w:val="bullet"/>
      <w:lvlText w:val=""/>
      <w:lvlJc w:val="left"/>
      <w:pPr>
        <w:ind w:left="2160" w:hanging="360"/>
      </w:pPr>
      <w:rPr>
        <w:rFonts w:ascii="Wingdings" w:hAnsi="Wingdings" w:hint="default"/>
      </w:rPr>
    </w:lvl>
    <w:lvl w:ilvl="3" w:tplc="D430E5E2">
      <w:start w:val="1"/>
      <w:numFmt w:val="bullet"/>
      <w:lvlText w:val=""/>
      <w:lvlJc w:val="left"/>
      <w:pPr>
        <w:ind w:left="2880" w:hanging="360"/>
      </w:pPr>
      <w:rPr>
        <w:rFonts w:ascii="Symbol" w:hAnsi="Symbol" w:hint="default"/>
      </w:rPr>
    </w:lvl>
    <w:lvl w:ilvl="4" w:tplc="A4A4BDE4">
      <w:start w:val="1"/>
      <w:numFmt w:val="bullet"/>
      <w:lvlText w:val="o"/>
      <w:lvlJc w:val="left"/>
      <w:pPr>
        <w:ind w:left="3600" w:hanging="360"/>
      </w:pPr>
      <w:rPr>
        <w:rFonts w:ascii="Courier New" w:hAnsi="Courier New" w:hint="default"/>
      </w:rPr>
    </w:lvl>
    <w:lvl w:ilvl="5" w:tplc="8B940E22">
      <w:start w:val="1"/>
      <w:numFmt w:val="bullet"/>
      <w:lvlText w:val=""/>
      <w:lvlJc w:val="left"/>
      <w:pPr>
        <w:ind w:left="4320" w:hanging="360"/>
      </w:pPr>
      <w:rPr>
        <w:rFonts w:ascii="Wingdings" w:hAnsi="Wingdings" w:hint="default"/>
      </w:rPr>
    </w:lvl>
    <w:lvl w:ilvl="6" w:tplc="A75E3446">
      <w:start w:val="1"/>
      <w:numFmt w:val="bullet"/>
      <w:lvlText w:val=""/>
      <w:lvlJc w:val="left"/>
      <w:pPr>
        <w:ind w:left="5040" w:hanging="360"/>
      </w:pPr>
      <w:rPr>
        <w:rFonts w:ascii="Symbol" w:hAnsi="Symbol" w:hint="default"/>
      </w:rPr>
    </w:lvl>
    <w:lvl w:ilvl="7" w:tplc="E1923008">
      <w:start w:val="1"/>
      <w:numFmt w:val="bullet"/>
      <w:lvlText w:val="o"/>
      <w:lvlJc w:val="left"/>
      <w:pPr>
        <w:ind w:left="5760" w:hanging="360"/>
      </w:pPr>
      <w:rPr>
        <w:rFonts w:ascii="Courier New" w:hAnsi="Courier New" w:hint="default"/>
      </w:rPr>
    </w:lvl>
    <w:lvl w:ilvl="8" w:tplc="1F0EC28C">
      <w:start w:val="1"/>
      <w:numFmt w:val="bullet"/>
      <w:lvlText w:val=""/>
      <w:lvlJc w:val="left"/>
      <w:pPr>
        <w:ind w:left="6480" w:hanging="360"/>
      </w:pPr>
      <w:rPr>
        <w:rFonts w:ascii="Wingdings" w:hAnsi="Wingdings" w:hint="default"/>
      </w:rPr>
    </w:lvl>
  </w:abstractNum>
  <w:abstractNum w:abstractNumId="26" w15:restartNumberingAfterBreak="0">
    <w:nsid w:val="258C4245"/>
    <w:multiLevelType w:val="hybridMultilevel"/>
    <w:tmpl w:val="881C0536"/>
    <w:lvl w:ilvl="0" w:tplc="352416CE">
      <w:start w:val="1"/>
      <w:numFmt w:val="lowerLetter"/>
      <w:lvlText w:val="%1."/>
      <w:lvlJc w:val="left"/>
      <w:pPr>
        <w:ind w:left="720" w:hanging="360"/>
      </w:pPr>
    </w:lvl>
    <w:lvl w:ilvl="1" w:tplc="2AE88C84">
      <w:start w:val="1"/>
      <w:numFmt w:val="lowerLetter"/>
      <w:lvlText w:val="%2."/>
      <w:lvlJc w:val="left"/>
      <w:pPr>
        <w:ind w:left="1440" w:hanging="360"/>
      </w:pPr>
    </w:lvl>
    <w:lvl w:ilvl="2" w:tplc="49CA5BCC">
      <w:start w:val="1"/>
      <w:numFmt w:val="lowerRoman"/>
      <w:lvlText w:val="%3."/>
      <w:lvlJc w:val="right"/>
      <w:pPr>
        <w:ind w:left="2160" w:hanging="180"/>
      </w:pPr>
    </w:lvl>
    <w:lvl w:ilvl="3" w:tplc="2D6AA0D0">
      <w:start w:val="1"/>
      <w:numFmt w:val="decimal"/>
      <w:lvlText w:val="%4."/>
      <w:lvlJc w:val="left"/>
      <w:pPr>
        <w:ind w:left="2880" w:hanging="360"/>
      </w:pPr>
    </w:lvl>
    <w:lvl w:ilvl="4" w:tplc="EE7CCD3C">
      <w:start w:val="1"/>
      <w:numFmt w:val="lowerLetter"/>
      <w:lvlText w:val="%5."/>
      <w:lvlJc w:val="left"/>
      <w:pPr>
        <w:ind w:left="3600" w:hanging="360"/>
      </w:pPr>
    </w:lvl>
    <w:lvl w:ilvl="5" w:tplc="1260405C">
      <w:start w:val="1"/>
      <w:numFmt w:val="lowerRoman"/>
      <w:lvlText w:val="%6."/>
      <w:lvlJc w:val="right"/>
      <w:pPr>
        <w:ind w:left="4320" w:hanging="180"/>
      </w:pPr>
    </w:lvl>
    <w:lvl w:ilvl="6" w:tplc="8C227AB2">
      <w:start w:val="1"/>
      <w:numFmt w:val="decimal"/>
      <w:lvlText w:val="%7."/>
      <w:lvlJc w:val="left"/>
      <w:pPr>
        <w:ind w:left="5040" w:hanging="360"/>
      </w:pPr>
    </w:lvl>
    <w:lvl w:ilvl="7" w:tplc="A3D22220">
      <w:start w:val="1"/>
      <w:numFmt w:val="lowerLetter"/>
      <w:lvlText w:val="%8."/>
      <w:lvlJc w:val="left"/>
      <w:pPr>
        <w:ind w:left="5760" w:hanging="360"/>
      </w:pPr>
    </w:lvl>
    <w:lvl w:ilvl="8" w:tplc="93349630">
      <w:start w:val="1"/>
      <w:numFmt w:val="lowerRoman"/>
      <w:lvlText w:val="%9."/>
      <w:lvlJc w:val="right"/>
      <w:pPr>
        <w:ind w:left="6480" w:hanging="180"/>
      </w:pPr>
    </w:lvl>
  </w:abstractNum>
  <w:abstractNum w:abstractNumId="27" w15:restartNumberingAfterBreak="0">
    <w:nsid w:val="27675FC5"/>
    <w:multiLevelType w:val="hybridMultilevel"/>
    <w:tmpl w:val="235E1C1E"/>
    <w:lvl w:ilvl="0" w:tplc="EC200BF0">
      <w:start w:val="1"/>
      <w:numFmt w:val="bullet"/>
      <w:lvlText w:val=""/>
      <w:lvlJc w:val="left"/>
      <w:pPr>
        <w:ind w:left="720" w:hanging="360"/>
      </w:pPr>
      <w:rPr>
        <w:rFonts w:ascii="Symbol" w:hAnsi="Symbol" w:hint="default"/>
      </w:rPr>
    </w:lvl>
    <w:lvl w:ilvl="1" w:tplc="38A69FF6">
      <w:start w:val="1"/>
      <w:numFmt w:val="bullet"/>
      <w:lvlText w:val="o"/>
      <w:lvlJc w:val="left"/>
      <w:pPr>
        <w:ind w:left="1440" w:hanging="360"/>
      </w:pPr>
      <w:rPr>
        <w:rFonts w:ascii="Courier New" w:hAnsi="Courier New" w:hint="default"/>
      </w:rPr>
    </w:lvl>
    <w:lvl w:ilvl="2" w:tplc="0DF852D0">
      <w:start w:val="1"/>
      <w:numFmt w:val="bullet"/>
      <w:lvlText w:val=""/>
      <w:lvlJc w:val="left"/>
      <w:pPr>
        <w:ind w:left="2160" w:hanging="360"/>
      </w:pPr>
      <w:rPr>
        <w:rFonts w:ascii="Wingdings" w:hAnsi="Wingdings" w:hint="default"/>
      </w:rPr>
    </w:lvl>
    <w:lvl w:ilvl="3" w:tplc="4634B5FA">
      <w:start w:val="1"/>
      <w:numFmt w:val="bullet"/>
      <w:lvlText w:val=""/>
      <w:lvlJc w:val="left"/>
      <w:pPr>
        <w:ind w:left="2880" w:hanging="360"/>
      </w:pPr>
      <w:rPr>
        <w:rFonts w:ascii="Symbol" w:hAnsi="Symbol" w:hint="default"/>
      </w:rPr>
    </w:lvl>
    <w:lvl w:ilvl="4" w:tplc="BF3AAB3E">
      <w:start w:val="1"/>
      <w:numFmt w:val="bullet"/>
      <w:lvlText w:val="o"/>
      <w:lvlJc w:val="left"/>
      <w:pPr>
        <w:ind w:left="3600" w:hanging="360"/>
      </w:pPr>
      <w:rPr>
        <w:rFonts w:ascii="Courier New" w:hAnsi="Courier New" w:hint="default"/>
      </w:rPr>
    </w:lvl>
    <w:lvl w:ilvl="5" w:tplc="EC062718">
      <w:start w:val="1"/>
      <w:numFmt w:val="bullet"/>
      <w:lvlText w:val=""/>
      <w:lvlJc w:val="left"/>
      <w:pPr>
        <w:ind w:left="4320" w:hanging="360"/>
      </w:pPr>
      <w:rPr>
        <w:rFonts w:ascii="Wingdings" w:hAnsi="Wingdings" w:hint="default"/>
      </w:rPr>
    </w:lvl>
    <w:lvl w:ilvl="6" w:tplc="4CCCC670">
      <w:start w:val="1"/>
      <w:numFmt w:val="bullet"/>
      <w:lvlText w:val=""/>
      <w:lvlJc w:val="left"/>
      <w:pPr>
        <w:ind w:left="5040" w:hanging="360"/>
      </w:pPr>
      <w:rPr>
        <w:rFonts w:ascii="Symbol" w:hAnsi="Symbol" w:hint="default"/>
      </w:rPr>
    </w:lvl>
    <w:lvl w:ilvl="7" w:tplc="41B410A8">
      <w:start w:val="1"/>
      <w:numFmt w:val="bullet"/>
      <w:lvlText w:val="o"/>
      <w:lvlJc w:val="left"/>
      <w:pPr>
        <w:ind w:left="5760" w:hanging="360"/>
      </w:pPr>
      <w:rPr>
        <w:rFonts w:ascii="Courier New" w:hAnsi="Courier New" w:hint="default"/>
      </w:rPr>
    </w:lvl>
    <w:lvl w:ilvl="8" w:tplc="58705D8C">
      <w:start w:val="1"/>
      <w:numFmt w:val="bullet"/>
      <w:lvlText w:val=""/>
      <w:lvlJc w:val="left"/>
      <w:pPr>
        <w:ind w:left="6480" w:hanging="360"/>
      </w:pPr>
      <w:rPr>
        <w:rFonts w:ascii="Wingdings" w:hAnsi="Wingdings" w:hint="default"/>
      </w:rPr>
    </w:lvl>
  </w:abstractNum>
  <w:abstractNum w:abstractNumId="28" w15:restartNumberingAfterBreak="0">
    <w:nsid w:val="287A0DD1"/>
    <w:multiLevelType w:val="hybridMultilevel"/>
    <w:tmpl w:val="923C6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C8E09F3"/>
    <w:multiLevelType w:val="hybridMultilevel"/>
    <w:tmpl w:val="DC206B1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D1A749D"/>
    <w:multiLevelType w:val="hybridMultilevel"/>
    <w:tmpl w:val="E65A9528"/>
    <w:lvl w:ilvl="0" w:tplc="C79661AC">
      <w:numFmt w:val="bullet"/>
      <w:lvlText w:val="•"/>
      <w:lvlJc w:val="left"/>
      <w:pPr>
        <w:ind w:left="606"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E62807B"/>
    <w:multiLevelType w:val="hybridMultilevel"/>
    <w:tmpl w:val="B71AEEC6"/>
    <w:lvl w:ilvl="0" w:tplc="BE1CD030">
      <w:start w:val="1"/>
      <w:numFmt w:val="decimal"/>
      <w:lvlText w:val="%1."/>
      <w:lvlJc w:val="left"/>
      <w:pPr>
        <w:ind w:left="720" w:hanging="360"/>
      </w:pPr>
    </w:lvl>
    <w:lvl w:ilvl="1" w:tplc="5BB474FA">
      <w:start w:val="1"/>
      <w:numFmt w:val="lowerLetter"/>
      <w:lvlText w:val="%2."/>
      <w:lvlJc w:val="left"/>
      <w:pPr>
        <w:ind w:left="1440" w:hanging="360"/>
      </w:pPr>
    </w:lvl>
    <w:lvl w:ilvl="2" w:tplc="32D43D98">
      <w:start w:val="1"/>
      <w:numFmt w:val="lowerRoman"/>
      <w:lvlText w:val="%3."/>
      <w:lvlJc w:val="right"/>
      <w:pPr>
        <w:ind w:left="2160" w:hanging="180"/>
      </w:pPr>
    </w:lvl>
    <w:lvl w:ilvl="3" w:tplc="4DBEEFAC">
      <w:start w:val="1"/>
      <w:numFmt w:val="decimal"/>
      <w:lvlText w:val="%4."/>
      <w:lvlJc w:val="left"/>
      <w:pPr>
        <w:ind w:left="2880" w:hanging="360"/>
      </w:pPr>
    </w:lvl>
    <w:lvl w:ilvl="4" w:tplc="1CC2AB2C">
      <w:start w:val="1"/>
      <w:numFmt w:val="lowerLetter"/>
      <w:lvlText w:val="%5."/>
      <w:lvlJc w:val="left"/>
      <w:pPr>
        <w:ind w:left="3600" w:hanging="360"/>
      </w:pPr>
    </w:lvl>
    <w:lvl w:ilvl="5" w:tplc="43AA264E">
      <w:start w:val="1"/>
      <w:numFmt w:val="lowerRoman"/>
      <w:lvlText w:val="%6."/>
      <w:lvlJc w:val="right"/>
      <w:pPr>
        <w:ind w:left="4320" w:hanging="180"/>
      </w:pPr>
    </w:lvl>
    <w:lvl w:ilvl="6" w:tplc="0504C0B2">
      <w:start w:val="1"/>
      <w:numFmt w:val="decimal"/>
      <w:lvlText w:val="%7."/>
      <w:lvlJc w:val="left"/>
      <w:pPr>
        <w:ind w:left="5040" w:hanging="360"/>
      </w:pPr>
    </w:lvl>
    <w:lvl w:ilvl="7" w:tplc="0A420BDC">
      <w:start w:val="1"/>
      <w:numFmt w:val="lowerLetter"/>
      <w:lvlText w:val="%8."/>
      <w:lvlJc w:val="left"/>
      <w:pPr>
        <w:ind w:left="5760" w:hanging="360"/>
      </w:pPr>
    </w:lvl>
    <w:lvl w:ilvl="8" w:tplc="6852AAD4">
      <w:start w:val="1"/>
      <w:numFmt w:val="lowerRoman"/>
      <w:lvlText w:val="%9."/>
      <w:lvlJc w:val="right"/>
      <w:pPr>
        <w:ind w:left="6480" w:hanging="180"/>
      </w:pPr>
    </w:lvl>
  </w:abstractNum>
  <w:abstractNum w:abstractNumId="32" w15:restartNumberingAfterBreak="0">
    <w:nsid w:val="2EB3CC2A"/>
    <w:multiLevelType w:val="hybridMultilevel"/>
    <w:tmpl w:val="60561C78"/>
    <w:lvl w:ilvl="0" w:tplc="73A4CD9A">
      <w:start w:val="1"/>
      <w:numFmt w:val="bullet"/>
      <w:lvlText w:val=""/>
      <w:lvlJc w:val="left"/>
      <w:pPr>
        <w:ind w:left="720" w:hanging="360"/>
      </w:pPr>
      <w:rPr>
        <w:rFonts w:ascii="Symbol" w:hAnsi="Symbol" w:hint="default"/>
      </w:rPr>
    </w:lvl>
    <w:lvl w:ilvl="1" w:tplc="2682AA96">
      <w:start w:val="1"/>
      <w:numFmt w:val="bullet"/>
      <w:lvlText w:val="o"/>
      <w:lvlJc w:val="left"/>
      <w:pPr>
        <w:ind w:left="1440" w:hanging="360"/>
      </w:pPr>
      <w:rPr>
        <w:rFonts w:ascii="Courier New" w:hAnsi="Courier New" w:hint="default"/>
      </w:rPr>
    </w:lvl>
    <w:lvl w:ilvl="2" w:tplc="C862E1D8">
      <w:start w:val="1"/>
      <w:numFmt w:val="bullet"/>
      <w:lvlText w:val=""/>
      <w:lvlJc w:val="left"/>
      <w:pPr>
        <w:ind w:left="2160" w:hanging="360"/>
      </w:pPr>
      <w:rPr>
        <w:rFonts w:ascii="Wingdings" w:hAnsi="Wingdings" w:hint="default"/>
      </w:rPr>
    </w:lvl>
    <w:lvl w:ilvl="3" w:tplc="C0120170">
      <w:start w:val="1"/>
      <w:numFmt w:val="bullet"/>
      <w:lvlText w:val=""/>
      <w:lvlJc w:val="left"/>
      <w:pPr>
        <w:ind w:left="2880" w:hanging="360"/>
      </w:pPr>
      <w:rPr>
        <w:rFonts w:ascii="Symbol" w:hAnsi="Symbol" w:hint="default"/>
      </w:rPr>
    </w:lvl>
    <w:lvl w:ilvl="4" w:tplc="9654A18C">
      <w:start w:val="1"/>
      <w:numFmt w:val="bullet"/>
      <w:lvlText w:val="o"/>
      <w:lvlJc w:val="left"/>
      <w:pPr>
        <w:ind w:left="3600" w:hanging="360"/>
      </w:pPr>
      <w:rPr>
        <w:rFonts w:ascii="Courier New" w:hAnsi="Courier New" w:hint="default"/>
      </w:rPr>
    </w:lvl>
    <w:lvl w:ilvl="5" w:tplc="F2F40D3C">
      <w:start w:val="1"/>
      <w:numFmt w:val="bullet"/>
      <w:lvlText w:val=""/>
      <w:lvlJc w:val="left"/>
      <w:pPr>
        <w:ind w:left="4320" w:hanging="360"/>
      </w:pPr>
      <w:rPr>
        <w:rFonts w:ascii="Wingdings" w:hAnsi="Wingdings" w:hint="default"/>
      </w:rPr>
    </w:lvl>
    <w:lvl w:ilvl="6" w:tplc="3AF432C2">
      <w:start w:val="1"/>
      <w:numFmt w:val="bullet"/>
      <w:lvlText w:val=""/>
      <w:lvlJc w:val="left"/>
      <w:pPr>
        <w:ind w:left="5040" w:hanging="360"/>
      </w:pPr>
      <w:rPr>
        <w:rFonts w:ascii="Symbol" w:hAnsi="Symbol" w:hint="default"/>
      </w:rPr>
    </w:lvl>
    <w:lvl w:ilvl="7" w:tplc="A5E0EB8C">
      <w:start w:val="1"/>
      <w:numFmt w:val="bullet"/>
      <w:lvlText w:val="o"/>
      <w:lvlJc w:val="left"/>
      <w:pPr>
        <w:ind w:left="5760" w:hanging="360"/>
      </w:pPr>
      <w:rPr>
        <w:rFonts w:ascii="Courier New" w:hAnsi="Courier New" w:hint="default"/>
      </w:rPr>
    </w:lvl>
    <w:lvl w:ilvl="8" w:tplc="1C401FC0">
      <w:start w:val="1"/>
      <w:numFmt w:val="bullet"/>
      <w:lvlText w:val=""/>
      <w:lvlJc w:val="left"/>
      <w:pPr>
        <w:ind w:left="6480" w:hanging="360"/>
      </w:pPr>
      <w:rPr>
        <w:rFonts w:ascii="Wingdings" w:hAnsi="Wingdings" w:hint="default"/>
      </w:rPr>
    </w:lvl>
  </w:abstractNum>
  <w:abstractNum w:abstractNumId="33" w15:restartNumberingAfterBreak="0">
    <w:nsid w:val="30664DF9"/>
    <w:multiLevelType w:val="hybridMultilevel"/>
    <w:tmpl w:val="37E85118"/>
    <w:lvl w:ilvl="0" w:tplc="8042C466">
      <w:start w:val="1"/>
      <w:numFmt w:val="bullet"/>
      <w:lvlText w:val=""/>
      <w:lvlJc w:val="left"/>
      <w:pPr>
        <w:ind w:left="720" w:hanging="360"/>
      </w:pPr>
      <w:rPr>
        <w:rFonts w:ascii="Symbol" w:hAnsi="Symbol" w:hint="default"/>
      </w:rPr>
    </w:lvl>
    <w:lvl w:ilvl="1" w:tplc="39BC686C">
      <w:start w:val="1"/>
      <w:numFmt w:val="bullet"/>
      <w:lvlText w:val="o"/>
      <w:lvlJc w:val="left"/>
      <w:pPr>
        <w:ind w:left="1440" w:hanging="360"/>
      </w:pPr>
      <w:rPr>
        <w:rFonts w:ascii="Courier New" w:hAnsi="Courier New" w:hint="default"/>
      </w:rPr>
    </w:lvl>
    <w:lvl w:ilvl="2" w:tplc="4D8C441A">
      <w:start w:val="1"/>
      <w:numFmt w:val="bullet"/>
      <w:lvlText w:val=""/>
      <w:lvlJc w:val="left"/>
      <w:pPr>
        <w:ind w:left="2160" w:hanging="360"/>
      </w:pPr>
      <w:rPr>
        <w:rFonts w:ascii="Wingdings" w:hAnsi="Wingdings" w:hint="default"/>
      </w:rPr>
    </w:lvl>
    <w:lvl w:ilvl="3" w:tplc="258CEE82">
      <w:start w:val="1"/>
      <w:numFmt w:val="bullet"/>
      <w:lvlText w:val=""/>
      <w:lvlJc w:val="left"/>
      <w:pPr>
        <w:ind w:left="2880" w:hanging="360"/>
      </w:pPr>
      <w:rPr>
        <w:rFonts w:ascii="Symbol" w:hAnsi="Symbol" w:hint="default"/>
      </w:rPr>
    </w:lvl>
    <w:lvl w:ilvl="4" w:tplc="87F0A2B8">
      <w:start w:val="1"/>
      <w:numFmt w:val="bullet"/>
      <w:lvlText w:val="o"/>
      <w:lvlJc w:val="left"/>
      <w:pPr>
        <w:ind w:left="3600" w:hanging="360"/>
      </w:pPr>
      <w:rPr>
        <w:rFonts w:ascii="Courier New" w:hAnsi="Courier New" w:hint="default"/>
      </w:rPr>
    </w:lvl>
    <w:lvl w:ilvl="5" w:tplc="11125AC8">
      <w:start w:val="1"/>
      <w:numFmt w:val="bullet"/>
      <w:lvlText w:val=""/>
      <w:lvlJc w:val="left"/>
      <w:pPr>
        <w:ind w:left="4320" w:hanging="360"/>
      </w:pPr>
      <w:rPr>
        <w:rFonts w:ascii="Wingdings" w:hAnsi="Wingdings" w:hint="default"/>
      </w:rPr>
    </w:lvl>
    <w:lvl w:ilvl="6" w:tplc="31805708">
      <w:start w:val="1"/>
      <w:numFmt w:val="bullet"/>
      <w:lvlText w:val=""/>
      <w:lvlJc w:val="left"/>
      <w:pPr>
        <w:ind w:left="5040" w:hanging="360"/>
      </w:pPr>
      <w:rPr>
        <w:rFonts w:ascii="Symbol" w:hAnsi="Symbol" w:hint="default"/>
      </w:rPr>
    </w:lvl>
    <w:lvl w:ilvl="7" w:tplc="4F82BE24">
      <w:start w:val="1"/>
      <w:numFmt w:val="bullet"/>
      <w:lvlText w:val="o"/>
      <w:lvlJc w:val="left"/>
      <w:pPr>
        <w:ind w:left="5760" w:hanging="360"/>
      </w:pPr>
      <w:rPr>
        <w:rFonts w:ascii="Courier New" w:hAnsi="Courier New" w:hint="default"/>
      </w:rPr>
    </w:lvl>
    <w:lvl w:ilvl="8" w:tplc="237E1318">
      <w:start w:val="1"/>
      <w:numFmt w:val="bullet"/>
      <w:lvlText w:val=""/>
      <w:lvlJc w:val="left"/>
      <w:pPr>
        <w:ind w:left="6480" w:hanging="360"/>
      </w:pPr>
      <w:rPr>
        <w:rFonts w:ascii="Wingdings" w:hAnsi="Wingdings" w:hint="default"/>
      </w:rPr>
    </w:lvl>
  </w:abstractNum>
  <w:abstractNum w:abstractNumId="3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600819"/>
    <w:multiLevelType w:val="multilevel"/>
    <w:tmpl w:val="01E88E9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F3B024F"/>
    <w:multiLevelType w:val="hybridMultilevel"/>
    <w:tmpl w:val="A1FA6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1C48516"/>
    <w:multiLevelType w:val="hybridMultilevel"/>
    <w:tmpl w:val="4B88071C"/>
    <w:lvl w:ilvl="0" w:tplc="12267B9A">
      <w:start w:val="1"/>
      <w:numFmt w:val="bullet"/>
      <w:lvlText w:val=""/>
      <w:lvlJc w:val="left"/>
      <w:pPr>
        <w:ind w:left="720" w:hanging="360"/>
      </w:pPr>
      <w:rPr>
        <w:rFonts w:ascii="Symbol" w:hAnsi="Symbol" w:hint="default"/>
      </w:rPr>
    </w:lvl>
    <w:lvl w:ilvl="1" w:tplc="46A0B3E4">
      <w:start w:val="1"/>
      <w:numFmt w:val="bullet"/>
      <w:lvlText w:val="o"/>
      <w:lvlJc w:val="left"/>
      <w:pPr>
        <w:ind w:left="1440" w:hanging="360"/>
      </w:pPr>
      <w:rPr>
        <w:rFonts w:ascii="Courier New" w:hAnsi="Courier New" w:hint="default"/>
      </w:rPr>
    </w:lvl>
    <w:lvl w:ilvl="2" w:tplc="DA6262BC">
      <w:start w:val="1"/>
      <w:numFmt w:val="bullet"/>
      <w:lvlText w:val=""/>
      <w:lvlJc w:val="left"/>
      <w:pPr>
        <w:ind w:left="2160" w:hanging="360"/>
      </w:pPr>
      <w:rPr>
        <w:rFonts w:ascii="Wingdings" w:hAnsi="Wingdings" w:hint="default"/>
      </w:rPr>
    </w:lvl>
    <w:lvl w:ilvl="3" w:tplc="63785F2C">
      <w:start w:val="1"/>
      <w:numFmt w:val="bullet"/>
      <w:lvlText w:val=""/>
      <w:lvlJc w:val="left"/>
      <w:pPr>
        <w:ind w:left="2880" w:hanging="360"/>
      </w:pPr>
      <w:rPr>
        <w:rFonts w:ascii="Symbol" w:hAnsi="Symbol" w:hint="default"/>
      </w:rPr>
    </w:lvl>
    <w:lvl w:ilvl="4" w:tplc="B732A820">
      <w:start w:val="1"/>
      <w:numFmt w:val="bullet"/>
      <w:lvlText w:val="o"/>
      <w:lvlJc w:val="left"/>
      <w:pPr>
        <w:ind w:left="3600" w:hanging="360"/>
      </w:pPr>
      <w:rPr>
        <w:rFonts w:ascii="Courier New" w:hAnsi="Courier New" w:hint="default"/>
      </w:rPr>
    </w:lvl>
    <w:lvl w:ilvl="5" w:tplc="4DA4DAA6">
      <w:start w:val="1"/>
      <w:numFmt w:val="bullet"/>
      <w:lvlText w:val=""/>
      <w:lvlJc w:val="left"/>
      <w:pPr>
        <w:ind w:left="4320" w:hanging="360"/>
      </w:pPr>
      <w:rPr>
        <w:rFonts w:ascii="Wingdings" w:hAnsi="Wingdings" w:hint="default"/>
      </w:rPr>
    </w:lvl>
    <w:lvl w:ilvl="6" w:tplc="BB32E0C8">
      <w:start w:val="1"/>
      <w:numFmt w:val="bullet"/>
      <w:lvlText w:val=""/>
      <w:lvlJc w:val="left"/>
      <w:pPr>
        <w:ind w:left="5040" w:hanging="360"/>
      </w:pPr>
      <w:rPr>
        <w:rFonts w:ascii="Symbol" w:hAnsi="Symbol" w:hint="default"/>
      </w:rPr>
    </w:lvl>
    <w:lvl w:ilvl="7" w:tplc="FC76DCF8">
      <w:start w:val="1"/>
      <w:numFmt w:val="bullet"/>
      <w:lvlText w:val="o"/>
      <w:lvlJc w:val="left"/>
      <w:pPr>
        <w:ind w:left="5760" w:hanging="360"/>
      </w:pPr>
      <w:rPr>
        <w:rFonts w:ascii="Courier New" w:hAnsi="Courier New" w:hint="default"/>
      </w:rPr>
    </w:lvl>
    <w:lvl w:ilvl="8" w:tplc="A30A3978">
      <w:start w:val="1"/>
      <w:numFmt w:val="bullet"/>
      <w:lvlText w:val=""/>
      <w:lvlJc w:val="left"/>
      <w:pPr>
        <w:ind w:left="6480" w:hanging="360"/>
      </w:pPr>
      <w:rPr>
        <w:rFonts w:ascii="Wingdings" w:hAnsi="Wingdings" w:hint="default"/>
      </w:rPr>
    </w:lvl>
  </w:abstractNum>
  <w:abstractNum w:abstractNumId="41" w15:restartNumberingAfterBreak="0">
    <w:nsid w:val="44F031F5"/>
    <w:multiLevelType w:val="hybridMultilevel"/>
    <w:tmpl w:val="7DEC261A"/>
    <w:lvl w:ilvl="0" w:tplc="07720EC0">
      <w:start w:val="1"/>
      <w:numFmt w:val="lowerLetter"/>
      <w:lvlText w:val="%1."/>
      <w:lvlJc w:val="left"/>
      <w:pPr>
        <w:ind w:left="720" w:hanging="360"/>
      </w:pPr>
    </w:lvl>
    <w:lvl w:ilvl="1" w:tplc="18A86780">
      <w:start w:val="1"/>
      <w:numFmt w:val="lowerLetter"/>
      <w:lvlText w:val="%2."/>
      <w:lvlJc w:val="left"/>
      <w:pPr>
        <w:ind w:left="1440" w:hanging="360"/>
      </w:pPr>
    </w:lvl>
    <w:lvl w:ilvl="2" w:tplc="F06E4380">
      <w:start w:val="1"/>
      <w:numFmt w:val="lowerRoman"/>
      <w:lvlText w:val="%3."/>
      <w:lvlJc w:val="right"/>
      <w:pPr>
        <w:ind w:left="2160" w:hanging="180"/>
      </w:pPr>
    </w:lvl>
    <w:lvl w:ilvl="3" w:tplc="DB54AB14">
      <w:start w:val="1"/>
      <w:numFmt w:val="decimal"/>
      <w:lvlText w:val="%4."/>
      <w:lvlJc w:val="left"/>
      <w:pPr>
        <w:ind w:left="2880" w:hanging="360"/>
      </w:pPr>
    </w:lvl>
    <w:lvl w:ilvl="4" w:tplc="9260EF44">
      <w:start w:val="1"/>
      <w:numFmt w:val="lowerLetter"/>
      <w:lvlText w:val="%5."/>
      <w:lvlJc w:val="left"/>
      <w:pPr>
        <w:ind w:left="3600" w:hanging="360"/>
      </w:pPr>
    </w:lvl>
    <w:lvl w:ilvl="5" w:tplc="BA0E2E8E">
      <w:start w:val="1"/>
      <w:numFmt w:val="lowerRoman"/>
      <w:lvlText w:val="%6."/>
      <w:lvlJc w:val="right"/>
      <w:pPr>
        <w:ind w:left="4320" w:hanging="180"/>
      </w:pPr>
    </w:lvl>
    <w:lvl w:ilvl="6" w:tplc="68202212">
      <w:start w:val="1"/>
      <w:numFmt w:val="decimal"/>
      <w:lvlText w:val="%7."/>
      <w:lvlJc w:val="left"/>
      <w:pPr>
        <w:ind w:left="5040" w:hanging="360"/>
      </w:pPr>
    </w:lvl>
    <w:lvl w:ilvl="7" w:tplc="72326A0E">
      <w:start w:val="1"/>
      <w:numFmt w:val="lowerLetter"/>
      <w:lvlText w:val="%8."/>
      <w:lvlJc w:val="left"/>
      <w:pPr>
        <w:ind w:left="5760" w:hanging="360"/>
      </w:pPr>
    </w:lvl>
    <w:lvl w:ilvl="8" w:tplc="3C8A021E">
      <w:start w:val="1"/>
      <w:numFmt w:val="lowerRoman"/>
      <w:lvlText w:val="%9."/>
      <w:lvlJc w:val="right"/>
      <w:pPr>
        <w:ind w:left="6480" w:hanging="180"/>
      </w:pPr>
    </w:lvl>
  </w:abstractNum>
  <w:abstractNum w:abstractNumId="42" w15:restartNumberingAfterBreak="0">
    <w:nsid w:val="47F2CBE6"/>
    <w:multiLevelType w:val="hybridMultilevel"/>
    <w:tmpl w:val="1B40CCDC"/>
    <w:lvl w:ilvl="0" w:tplc="98C67134">
      <w:start w:val="1"/>
      <w:numFmt w:val="bullet"/>
      <w:lvlText w:val=""/>
      <w:lvlJc w:val="left"/>
      <w:pPr>
        <w:ind w:left="720" w:hanging="360"/>
      </w:pPr>
      <w:rPr>
        <w:rFonts w:ascii="Symbol" w:hAnsi="Symbol" w:hint="default"/>
      </w:rPr>
    </w:lvl>
    <w:lvl w:ilvl="1" w:tplc="6D6E7608">
      <w:start w:val="1"/>
      <w:numFmt w:val="bullet"/>
      <w:lvlText w:val="o"/>
      <w:lvlJc w:val="left"/>
      <w:pPr>
        <w:ind w:left="1440" w:hanging="360"/>
      </w:pPr>
      <w:rPr>
        <w:rFonts w:ascii="Courier New" w:hAnsi="Courier New" w:hint="default"/>
      </w:rPr>
    </w:lvl>
    <w:lvl w:ilvl="2" w:tplc="A7DAD5F0">
      <w:start w:val="1"/>
      <w:numFmt w:val="bullet"/>
      <w:lvlText w:val=""/>
      <w:lvlJc w:val="left"/>
      <w:pPr>
        <w:ind w:left="2160" w:hanging="360"/>
      </w:pPr>
      <w:rPr>
        <w:rFonts w:ascii="Wingdings" w:hAnsi="Wingdings" w:hint="default"/>
      </w:rPr>
    </w:lvl>
    <w:lvl w:ilvl="3" w:tplc="0C5A4BCC">
      <w:start w:val="1"/>
      <w:numFmt w:val="bullet"/>
      <w:lvlText w:val=""/>
      <w:lvlJc w:val="left"/>
      <w:pPr>
        <w:ind w:left="2880" w:hanging="360"/>
      </w:pPr>
      <w:rPr>
        <w:rFonts w:ascii="Symbol" w:hAnsi="Symbol" w:hint="default"/>
      </w:rPr>
    </w:lvl>
    <w:lvl w:ilvl="4" w:tplc="2A22A412">
      <w:start w:val="1"/>
      <w:numFmt w:val="bullet"/>
      <w:lvlText w:val="o"/>
      <w:lvlJc w:val="left"/>
      <w:pPr>
        <w:ind w:left="3600" w:hanging="360"/>
      </w:pPr>
      <w:rPr>
        <w:rFonts w:ascii="Courier New" w:hAnsi="Courier New" w:hint="default"/>
      </w:rPr>
    </w:lvl>
    <w:lvl w:ilvl="5" w:tplc="F72E5302">
      <w:start w:val="1"/>
      <w:numFmt w:val="bullet"/>
      <w:lvlText w:val=""/>
      <w:lvlJc w:val="left"/>
      <w:pPr>
        <w:ind w:left="4320" w:hanging="360"/>
      </w:pPr>
      <w:rPr>
        <w:rFonts w:ascii="Wingdings" w:hAnsi="Wingdings" w:hint="default"/>
      </w:rPr>
    </w:lvl>
    <w:lvl w:ilvl="6" w:tplc="F18C2B44">
      <w:start w:val="1"/>
      <w:numFmt w:val="bullet"/>
      <w:lvlText w:val=""/>
      <w:lvlJc w:val="left"/>
      <w:pPr>
        <w:ind w:left="5040" w:hanging="360"/>
      </w:pPr>
      <w:rPr>
        <w:rFonts w:ascii="Symbol" w:hAnsi="Symbol" w:hint="default"/>
      </w:rPr>
    </w:lvl>
    <w:lvl w:ilvl="7" w:tplc="2D768686">
      <w:start w:val="1"/>
      <w:numFmt w:val="bullet"/>
      <w:lvlText w:val="o"/>
      <w:lvlJc w:val="left"/>
      <w:pPr>
        <w:ind w:left="5760" w:hanging="360"/>
      </w:pPr>
      <w:rPr>
        <w:rFonts w:ascii="Courier New" w:hAnsi="Courier New" w:hint="default"/>
      </w:rPr>
    </w:lvl>
    <w:lvl w:ilvl="8" w:tplc="5EB0127C">
      <w:start w:val="1"/>
      <w:numFmt w:val="bullet"/>
      <w:lvlText w:val=""/>
      <w:lvlJc w:val="left"/>
      <w:pPr>
        <w:ind w:left="6480" w:hanging="360"/>
      </w:pPr>
      <w:rPr>
        <w:rFonts w:ascii="Wingdings" w:hAnsi="Wingdings" w:hint="default"/>
      </w:rPr>
    </w:lvl>
  </w:abstractNum>
  <w:abstractNum w:abstractNumId="43" w15:restartNumberingAfterBreak="0">
    <w:nsid w:val="48529A44"/>
    <w:multiLevelType w:val="hybridMultilevel"/>
    <w:tmpl w:val="B7364486"/>
    <w:lvl w:ilvl="0" w:tplc="56F0C40A">
      <w:start w:val="1"/>
      <w:numFmt w:val="bullet"/>
      <w:lvlText w:val=""/>
      <w:lvlJc w:val="left"/>
      <w:pPr>
        <w:ind w:left="720" w:hanging="360"/>
      </w:pPr>
      <w:rPr>
        <w:rFonts w:ascii="Symbol" w:hAnsi="Symbol" w:hint="default"/>
      </w:rPr>
    </w:lvl>
    <w:lvl w:ilvl="1" w:tplc="3550AC3A">
      <w:start w:val="1"/>
      <w:numFmt w:val="bullet"/>
      <w:lvlText w:val="o"/>
      <w:lvlJc w:val="left"/>
      <w:pPr>
        <w:ind w:left="1440" w:hanging="360"/>
      </w:pPr>
      <w:rPr>
        <w:rFonts w:ascii="Courier New" w:hAnsi="Courier New" w:hint="default"/>
      </w:rPr>
    </w:lvl>
    <w:lvl w:ilvl="2" w:tplc="C8A87B52">
      <w:start w:val="1"/>
      <w:numFmt w:val="bullet"/>
      <w:lvlText w:val=""/>
      <w:lvlJc w:val="left"/>
      <w:pPr>
        <w:ind w:left="2160" w:hanging="360"/>
      </w:pPr>
      <w:rPr>
        <w:rFonts w:ascii="Wingdings" w:hAnsi="Wingdings" w:hint="default"/>
      </w:rPr>
    </w:lvl>
    <w:lvl w:ilvl="3" w:tplc="9B0CC574">
      <w:start w:val="1"/>
      <w:numFmt w:val="bullet"/>
      <w:lvlText w:val=""/>
      <w:lvlJc w:val="left"/>
      <w:pPr>
        <w:ind w:left="2880" w:hanging="360"/>
      </w:pPr>
      <w:rPr>
        <w:rFonts w:ascii="Symbol" w:hAnsi="Symbol" w:hint="default"/>
      </w:rPr>
    </w:lvl>
    <w:lvl w:ilvl="4" w:tplc="7BA8746E">
      <w:start w:val="1"/>
      <w:numFmt w:val="bullet"/>
      <w:lvlText w:val="o"/>
      <w:lvlJc w:val="left"/>
      <w:pPr>
        <w:ind w:left="3600" w:hanging="360"/>
      </w:pPr>
      <w:rPr>
        <w:rFonts w:ascii="Courier New" w:hAnsi="Courier New" w:hint="default"/>
      </w:rPr>
    </w:lvl>
    <w:lvl w:ilvl="5" w:tplc="3FB209EE">
      <w:start w:val="1"/>
      <w:numFmt w:val="bullet"/>
      <w:lvlText w:val=""/>
      <w:lvlJc w:val="left"/>
      <w:pPr>
        <w:ind w:left="4320" w:hanging="360"/>
      </w:pPr>
      <w:rPr>
        <w:rFonts w:ascii="Wingdings" w:hAnsi="Wingdings" w:hint="default"/>
      </w:rPr>
    </w:lvl>
    <w:lvl w:ilvl="6" w:tplc="30D26562">
      <w:start w:val="1"/>
      <w:numFmt w:val="bullet"/>
      <w:lvlText w:val=""/>
      <w:lvlJc w:val="left"/>
      <w:pPr>
        <w:ind w:left="5040" w:hanging="360"/>
      </w:pPr>
      <w:rPr>
        <w:rFonts w:ascii="Symbol" w:hAnsi="Symbol" w:hint="default"/>
      </w:rPr>
    </w:lvl>
    <w:lvl w:ilvl="7" w:tplc="D868C1B8">
      <w:start w:val="1"/>
      <w:numFmt w:val="bullet"/>
      <w:lvlText w:val="o"/>
      <w:lvlJc w:val="left"/>
      <w:pPr>
        <w:ind w:left="5760" w:hanging="360"/>
      </w:pPr>
      <w:rPr>
        <w:rFonts w:ascii="Courier New" w:hAnsi="Courier New" w:hint="default"/>
      </w:rPr>
    </w:lvl>
    <w:lvl w:ilvl="8" w:tplc="2BDE57C2">
      <w:start w:val="1"/>
      <w:numFmt w:val="bullet"/>
      <w:lvlText w:val=""/>
      <w:lvlJc w:val="left"/>
      <w:pPr>
        <w:ind w:left="6480" w:hanging="360"/>
      </w:pPr>
      <w:rPr>
        <w:rFonts w:ascii="Wingdings" w:hAnsi="Wingdings" w:hint="default"/>
      </w:rPr>
    </w:lvl>
  </w:abstractNum>
  <w:abstractNum w:abstractNumId="44" w15:restartNumberingAfterBreak="0">
    <w:nsid w:val="49048362"/>
    <w:multiLevelType w:val="multilevel"/>
    <w:tmpl w:val="B4EC439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B0E718D"/>
    <w:multiLevelType w:val="hybridMultilevel"/>
    <w:tmpl w:val="7BEA52C0"/>
    <w:lvl w:ilvl="0" w:tplc="25A47C50">
      <w:start w:val="1"/>
      <w:numFmt w:val="bullet"/>
      <w:lvlText w:val=""/>
      <w:lvlJc w:val="left"/>
      <w:pPr>
        <w:ind w:left="720" w:hanging="360"/>
      </w:pPr>
      <w:rPr>
        <w:rFonts w:ascii="Symbol" w:hAnsi="Symbol" w:hint="default"/>
      </w:rPr>
    </w:lvl>
    <w:lvl w:ilvl="1" w:tplc="6BE0CE64">
      <w:start w:val="1"/>
      <w:numFmt w:val="bullet"/>
      <w:lvlText w:val="o"/>
      <w:lvlJc w:val="left"/>
      <w:pPr>
        <w:ind w:left="1440" w:hanging="360"/>
      </w:pPr>
      <w:rPr>
        <w:rFonts w:ascii="Courier New" w:hAnsi="Courier New" w:hint="default"/>
      </w:rPr>
    </w:lvl>
    <w:lvl w:ilvl="2" w:tplc="791A47A4">
      <w:start w:val="1"/>
      <w:numFmt w:val="bullet"/>
      <w:lvlText w:val=""/>
      <w:lvlJc w:val="left"/>
      <w:pPr>
        <w:ind w:left="2160" w:hanging="360"/>
      </w:pPr>
      <w:rPr>
        <w:rFonts w:ascii="Wingdings" w:hAnsi="Wingdings" w:hint="default"/>
      </w:rPr>
    </w:lvl>
    <w:lvl w:ilvl="3" w:tplc="B6BCFD44">
      <w:start w:val="1"/>
      <w:numFmt w:val="bullet"/>
      <w:lvlText w:val=""/>
      <w:lvlJc w:val="left"/>
      <w:pPr>
        <w:ind w:left="2880" w:hanging="360"/>
      </w:pPr>
      <w:rPr>
        <w:rFonts w:ascii="Symbol" w:hAnsi="Symbol" w:hint="default"/>
      </w:rPr>
    </w:lvl>
    <w:lvl w:ilvl="4" w:tplc="B4B4E0F6">
      <w:start w:val="1"/>
      <w:numFmt w:val="bullet"/>
      <w:lvlText w:val="o"/>
      <w:lvlJc w:val="left"/>
      <w:pPr>
        <w:ind w:left="3600" w:hanging="360"/>
      </w:pPr>
      <w:rPr>
        <w:rFonts w:ascii="Courier New" w:hAnsi="Courier New" w:hint="default"/>
      </w:rPr>
    </w:lvl>
    <w:lvl w:ilvl="5" w:tplc="E7BC9C3E">
      <w:start w:val="1"/>
      <w:numFmt w:val="bullet"/>
      <w:lvlText w:val=""/>
      <w:lvlJc w:val="left"/>
      <w:pPr>
        <w:ind w:left="4320" w:hanging="360"/>
      </w:pPr>
      <w:rPr>
        <w:rFonts w:ascii="Wingdings" w:hAnsi="Wingdings" w:hint="default"/>
      </w:rPr>
    </w:lvl>
    <w:lvl w:ilvl="6" w:tplc="88DE45F8">
      <w:start w:val="1"/>
      <w:numFmt w:val="bullet"/>
      <w:lvlText w:val=""/>
      <w:lvlJc w:val="left"/>
      <w:pPr>
        <w:ind w:left="5040" w:hanging="360"/>
      </w:pPr>
      <w:rPr>
        <w:rFonts w:ascii="Symbol" w:hAnsi="Symbol" w:hint="default"/>
      </w:rPr>
    </w:lvl>
    <w:lvl w:ilvl="7" w:tplc="9BB4D606">
      <w:start w:val="1"/>
      <w:numFmt w:val="bullet"/>
      <w:lvlText w:val="o"/>
      <w:lvlJc w:val="left"/>
      <w:pPr>
        <w:ind w:left="5760" w:hanging="360"/>
      </w:pPr>
      <w:rPr>
        <w:rFonts w:ascii="Courier New" w:hAnsi="Courier New" w:hint="default"/>
      </w:rPr>
    </w:lvl>
    <w:lvl w:ilvl="8" w:tplc="3A6CB2AC">
      <w:start w:val="1"/>
      <w:numFmt w:val="bullet"/>
      <w:lvlText w:val=""/>
      <w:lvlJc w:val="left"/>
      <w:pPr>
        <w:ind w:left="6480" w:hanging="360"/>
      </w:pPr>
      <w:rPr>
        <w:rFonts w:ascii="Wingdings" w:hAnsi="Wingdings" w:hint="default"/>
      </w:rPr>
    </w:lvl>
  </w:abstractNum>
  <w:abstractNum w:abstractNumId="46" w15:restartNumberingAfterBreak="0">
    <w:nsid w:val="4E8473A9"/>
    <w:multiLevelType w:val="hybridMultilevel"/>
    <w:tmpl w:val="B926724E"/>
    <w:lvl w:ilvl="0" w:tplc="72B4F866">
      <w:start w:val="1"/>
      <w:numFmt w:val="decimal"/>
      <w:lvlText w:val="%1."/>
      <w:lvlJc w:val="left"/>
      <w:pPr>
        <w:ind w:left="720" w:hanging="360"/>
      </w:pPr>
    </w:lvl>
    <w:lvl w:ilvl="1" w:tplc="EE68A276">
      <w:start w:val="1"/>
      <w:numFmt w:val="lowerLetter"/>
      <w:lvlText w:val="%2."/>
      <w:lvlJc w:val="left"/>
      <w:pPr>
        <w:ind w:left="1440" w:hanging="360"/>
      </w:pPr>
    </w:lvl>
    <w:lvl w:ilvl="2" w:tplc="173478B2">
      <w:start w:val="1"/>
      <w:numFmt w:val="lowerRoman"/>
      <w:lvlText w:val="%3."/>
      <w:lvlJc w:val="right"/>
      <w:pPr>
        <w:ind w:left="2160" w:hanging="180"/>
      </w:pPr>
    </w:lvl>
    <w:lvl w:ilvl="3" w:tplc="A6F45CA0">
      <w:start w:val="1"/>
      <w:numFmt w:val="decimal"/>
      <w:lvlText w:val="%4."/>
      <w:lvlJc w:val="left"/>
      <w:pPr>
        <w:ind w:left="2880" w:hanging="360"/>
      </w:pPr>
    </w:lvl>
    <w:lvl w:ilvl="4" w:tplc="C3D42F40">
      <w:start w:val="1"/>
      <w:numFmt w:val="lowerLetter"/>
      <w:lvlText w:val="%5."/>
      <w:lvlJc w:val="left"/>
      <w:pPr>
        <w:ind w:left="3600" w:hanging="360"/>
      </w:pPr>
    </w:lvl>
    <w:lvl w:ilvl="5" w:tplc="290AC20C">
      <w:start w:val="1"/>
      <w:numFmt w:val="lowerRoman"/>
      <w:lvlText w:val="%6."/>
      <w:lvlJc w:val="right"/>
      <w:pPr>
        <w:ind w:left="4320" w:hanging="180"/>
      </w:pPr>
    </w:lvl>
    <w:lvl w:ilvl="6" w:tplc="E192213A">
      <w:start w:val="1"/>
      <w:numFmt w:val="decimal"/>
      <w:lvlText w:val="%7."/>
      <w:lvlJc w:val="left"/>
      <w:pPr>
        <w:ind w:left="5040" w:hanging="360"/>
      </w:pPr>
    </w:lvl>
    <w:lvl w:ilvl="7" w:tplc="34843178">
      <w:start w:val="1"/>
      <w:numFmt w:val="lowerLetter"/>
      <w:lvlText w:val="%8."/>
      <w:lvlJc w:val="left"/>
      <w:pPr>
        <w:ind w:left="5760" w:hanging="360"/>
      </w:pPr>
    </w:lvl>
    <w:lvl w:ilvl="8" w:tplc="5A061678">
      <w:start w:val="1"/>
      <w:numFmt w:val="lowerRoman"/>
      <w:lvlText w:val="%9."/>
      <w:lvlJc w:val="right"/>
      <w:pPr>
        <w:ind w:left="6480" w:hanging="180"/>
      </w:pPr>
    </w:lvl>
  </w:abstractNum>
  <w:abstractNum w:abstractNumId="4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129AC09"/>
    <w:multiLevelType w:val="hybridMultilevel"/>
    <w:tmpl w:val="765C3C50"/>
    <w:lvl w:ilvl="0" w:tplc="17BE34FE">
      <w:start w:val="1"/>
      <w:numFmt w:val="decimal"/>
      <w:lvlText w:val="%1."/>
      <w:lvlJc w:val="left"/>
      <w:pPr>
        <w:ind w:left="720" w:hanging="360"/>
      </w:pPr>
    </w:lvl>
    <w:lvl w:ilvl="1" w:tplc="40CC20EC">
      <w:start w:val="1"/>
      <w:numFmt w:val="lowerLetter"/>
      <w:lvlText w:val="%2."/>
      <w:lvlJc w:val="left"/>
      <w:pPr>
        <w:ind w:left="1440" w:hanging="360"/>
      </w:pPr>
    </w:lvl>
    <w:lvl w:ilvl="2" w:tplc="732617A6">
      <w:start w:val="1"/>
      <w:numFmt w:val="lowerRoman"/>
      <w:lvlText w:val="%3."/>
      <w:lvlJc w:val="right"/>
      <w:pPr>
        <w:ind w:left="2160" w:hanging="180"/>
      </w:pPr>
    </w:lvl>
    <w:lvl w:ilvl="3" w:tplc="B7A486EE">
      <w:start w:val="1"/>
      <w:numFmt w:val="decimal"/>
      <w:lvlText w:val="%4."/>
      <w:lvlJc w:val="left"/>
      <w:pPr>
        <w:ind w:left="2880" w:hanging="360"/>
      </w:pPr>
    </w:lvl>
    <w:lvl w:ilvl="4" w:tplc="F2404B68">
      <w:start w:val="1"/>
      <w:numFmt w:val="lowerLetter"/>
      <w:lvlText w:val="%5."/>
      <w:lvlJc w:val="left"/>
      <w:pPr>
        <w:ind w:left="3600" w:hanging="360"/>
      </w:pPr>
    </w:lvl>
    <w:lvl w:ilvl="5" w:tplc="677A31C2">
      <w:start w:val="1"/>
      <w:numFmt w:val="lowerRoman"/>
      <w:lvlText w:val="%6."/>
      <w:lvlJc w:val="right"/>
      <w:pPr>
        <w:ind w:left="4320" w:hanging="180"/>
      </w:pPr>
    </w:lvl>
    <w:lvl w:ilvl="6" w:tplc="4E466742">
      <w:start w:val="1"/>
      <w:numFmt w:val="decimal"/>
      <w:lvlText w:val="%7."/>
      <w:lvlJc w:val="left"/>
      <w:pPr>
        <w:ind w:left="5040" w:hanging="360"/>
      </w:pPr>
    </w:lvl>
    <w:lvl w:ilvl="7" w:tplc="CE72608A">
      <w:start w:val="1"/>
      <w:numFmt w:val="lowerLetter"/>
      <w:lvlText w:val="%8."/>
      <w:lvlJc w:val="left"/>
      <w:pPr>
        <w:ind w:left="5760" w:hanging="360"/>
      </w:pPr>
    </w:lvl>
    <w:lvl w:ilvl="8" w:tplc="1A64C69A">
      <w:start w:val="1"/>
      <w:numFmt w:val="lowerRoman"/>
      <w:lvlText w:val="%9."/>
      <w:lvlJc w:val="right"/>
      <w:pPr>
        <w:ind w:left="6480" w:hanging="180"/>
      </w:pPr>
    </w:lvl>
  </w:abstractNum>
  <w:abstractNum w:abstractNumId="4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442EC5A"/>
    <w:multiLevelType w:val="multilevel"/>
    <w:tmpl w:val="976202D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D512892"/>
    <w:multiLevelType w:val="hybridMultilevel"/>
    <w:tmpl w:val="D06A2776"/>
    <w:lvl w:ilvl="0" w:tplc="470621D8">
      <w:start w:val="1"/>
      <w:numFmt w:val="bullet"/>
      <w:lvlText w:val=""/>
      <w:lvlJc w:val="left"/>
      <w:pPr>
        <w:ind w:left="720" w:hanging="360"/>
      </w:pPr>
      <w:rPr>
        <w:rFonts w:ascii="Symbol" w:hAnsi="Symbol" w:hint="default"/>
      </w:rPr>
    </w:lvl>
    <w:lvl w:ilvl="1" w:tplc="C7C2036C">
      <w:start w:val="1"/>
      <w:numFmt w:val="bullet"/>
      <w:lvlText w:val="o"/>
      <w:lvlJc w:val="left"/>
      <w:pPr>
        <w:ind w:left="1440" w:hanging="360"/>
      </w:pPr>
      <w:rPr>
        <w:rFonts w:ascii="Courier New" w:hAnsi="Courier New" w:hint="default"/>
      </w:rPr>
    </w:lvl>
    <w:lvl w:ilvl="2" w:tplc="BD064672">
      <w:start w:val="1"/>
      <w:numFmt w:val="bullet"/>
      <w:lvlText w:val=""/>
      <w:lvlJc w:val="left"/>
      <w:pPr>
        <w:ind w:left="2160" w:hanging="360"/>
      </w:pPr>
      <w:rPr>
        <w:rFonts w:ascii="Wingdings" w:hAnsi="Wingdings" w:hint="default"/>
      </w:rPr>
    </w:lvl>
    <w:lvl w:ilvl="3" w:tplc="DD42E11E">
      <w:start w:val="1"/>
      <w:numFmt w:val="bullet"/>
      <w:lvlText w:val=""/>
      <w:lvlJc w:val="left"/>
      <w:pPr>
        <w:ind w:left="2880" w:hanging="360"/>
      </w:pPr>
      <w:rPr>
        <w:rFonts w:ascii="Symbol" w:hAnsi="Symbol" w:hint="default"/>
      </w:rPr>
    </w:lvl>
    <w:lvl w:ilvl="4" w:tplc="F63E5DA6">
      <w:start w:val="1"/>
      <w:numFmt w:val="bullet"/>
      <w:lvlText w:val="o"/>
      <w:lvlJc w:val="left"/>
      <w:pPr>
        <w:ind w:left="3600" w:hanging="360"/>
      </w:pPr>
      <w:rPr>
        <w:rFonts w:ascii="Courier New" w:hAnsi="Courier New" w:hint="default"/>
      </w:rPr>
    </w:lvl>
    <w:lvl w:ilvl="5" w:tplc="1F4E6082">
      <w:start w:val="1"/>
      <w:numFmt w:val="bullet"/>
      <w:lvlText w:val=""/>
      <w:lvlJc w:val="left"/>
      <w:pPr>
        <w:ind w:left="4320" w:hanging="360"/>
      </w:pPr>
      <w:rPr>
        <w:rFonts w:ascii="Wingdings" w:hAnsi="Wingdings" w:hint="default"/>
      </w:rPr>
    </w:lvl>
    <w:lvl w:ilvl="6" w:tplc="B47C74A6">
      <w:start w:val="1"/>
      <w:numFmt w:val="bullet"/>
      <w:lvlText w:val=""/>
      <w:lvlJc w:val="left"/>
      <w:pPr>
        <w:ind w:left="5040" w:hanging="360"/>
      </w:pPr>
      <w:rPr>
        <w:rFonts w:ascii="Symbol" w:hAnsi="Symbol" w:hint="default"/>
      </w:rPr>
    </w:lvl>
    <w:lvl w:ilvl="7" w:tplc="7958B0CE">
      <w:start w:val="1"/>
      <w:numFmt w:val="bullet"/>
      <w:lvlText w:val="o"/>
      <w:lvlJc w:val="left"/>
      <w:pPr>
        <w:ind w:left="5760" w:hanging="360"/>
      </w:pPr>
      <w:rPr>
        <w:rFonts w:ascii="Courier New" w:hAnsi="Courier New" w:hint="default"/>
      </w:rPr>
    </w:lvl>
    <w:lvl w:ilvl="8" w:tplc="7D104EC8">
      <w:start w:val="1"/>
      <w:numFmt w:val="bullet"/>
      <w:lvlText w:val=""/>
      <w:lvlJc w:val="left"/>
      <w:pPr>
        <w:ind w:left="6480" w:hanging="360"/>
      </w:pPr>
      <w:rPr>
        <w:rFonts w:ascii="Wingdings" w:hAnsi="Wingdings" w:hint="default"/>
      </w:rPr>
    </w:lvl>
  </w:abstractNum>
  <w:abstractNum w:abstractNumId="54" w15:restartNumberingAfterBreak="0">
    <w:nsid w:val="5DB07C72"/>
    <w:multiLevelType w:val="hybridMultilevel"/>
    <w:tmpl w:val="FB80191A"/>
    <w:lvl w:ilvl="0" w:tplc="280A0001">
      <w:start w:val="1"/>
      <w:numFmt w:val="bullet"/>
      <w:lvlText w:val=""/>
      <w:lvlJc w:val="left"/>
      <w:pPr>
        <w:ind w:left="833" w:hanging="360"/>
      </w:pPr>
      <w:rPr>
        <w:rFonts w:ascii="Symbol" w:hAnsi="Symbol" w:hint="default"/>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55" w15:restartNumberingAfterBreak="0">
    <w:nsid w:val="5E386660"/>
    <w:multiLevelType w:val="multilevel"/>
    <w:tmpl w:val="94CAA898"/>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6" w15:restartNumberingAfterBreak="0">
    <w:nsid w:val="5E86E83A"/>
    <w:multiLevelType w:val="hybridMultilevel"/>
    <w:tmpl w:val="A5BE0288"/>
    <w:lvl w:ilvl="0" w:tplc="8370E0C8">
      <w:start w:val="1"/>
      <w:numFmt w:val="decimal"/>
      <w:lvlText w:val="%1."/>
      <w:lvlJc w:val="left"/>
      <w:pPr>
        <w:ind w:left="720" w:hanging="360"/>
      </w:pPr>
    </w:lvl>
    <w:lvl w:ilvl="1" w:tplc="F5880344">
      <w:start w:val="1"/>
      <w:numFmt w:val="lowerLetter"/>
      <w:lvlText w:val="%2."/>
      <w:lvlJc w:val="left"/>
      <w:pPr>
        <w:ind w:left="1440" w:hanging="360"/>
      </w:pPr>
    </w:lvl>
    <w:lvl w:ilvl="2" w:tplc="AD3418F6">
      <w:start w:val="1"/>
      <w:numFmt w:val="lowerRoman"/>
      <w:lvlText w:val="%3."/>
      <w:lvlJc w:val="right"/>
      <w:pPr>
        <w:ind w:left="2160" w:hanging="180"/>
      </w:pPr>
    </w:lvl>
    <w:lvl w:ilvl="3" w:tplc="1E889B90">
      <w:start w:val="1"/>
      <w:numFmt w:val="decimal"/>
      <w:lvlText w:val="%4."/>
      <w:lvlJc w:val="left"/>
      <w:pPr>
        <w:ind w:left="2880" w:hanging="360"/>
      </w:pPr>
    </w:lvl>
    <w:lvl w:ilvl="4" w:tplc="7B92FFBA">
      <w:start w:val="1"/>
      <w:numFmt w:val="lowerLetter"/>
      <w:lvlText w:val="%5."/>
      <w:lvlJc w:val="left"/>
      <w:pPr>
        <w:ind w:left="3600" w:hanging="360"/>
      </w:pPr>
    </w:lvl>
    <w:lvl w:ilvl="5" w:tplc="41C6DC66">
      <w:start w:val="1"/>
      <w:numFmt w:val="lowerRoman"/>
      <w:lvlText w:val="%6."/>
      <w:lvlJc w:val="right"/>
      <w:pPr>
        <w:ind w:left="4320" w:hanging="180"/>
      </w:pPr>
    </w:lvl>
    <w:lvl w:ilvl="6" w:tplc="E97035B4">
      <w:start w:val="1"/>
      <w:numFmt w:val="decimal"/>
      <w:lvlText w:val="%7."/>
      <w:lvlJc w:val="left"/>
      <w:pPr>
        <w:ind w:left="5040" w:hanging="360"/>
      </w:pPr>
    </w:lvl>
    <w:lvl w:ilvl="7" w:tplc="945E7B00">
      <w:start w:val="1"/>
      <w:numFmt w:val="lowerLetter"/>
      <w:lvlText w:val="%8."/>
      <w:lvlJc w:val="left"/>
      <w:pPr>
        <w:ind w:left="5760" w:hanging="360"/>
      </w:pPr>
    </w:lvl>
    <w:lvl w:ilvl="8" w:tplc="2D48AEB8">
      <w:start w:val="1"/>
      <w:numFmt w:val="lowerRoman"/>
      <w:lvlText w:val="%9."/>
      <w:lvlJc w:val="right"/>
      <w:pPr>
        <w:ind w:left="6480" w:hanging="180"/>
      </w:pPr>
    </w:lvl>
  </w:abstractNum>
  <w:abstractNum w:abstractNumId="57" w15:restartNumberingAfterBreak="0">
    <w:nsid w:val="5EAB5424"/>
    <w:multiLevelType w:val="hybridMultilevel"/>
    <w:tmpl w:val="705CF54C"/>
    <w:lvl w:ilvl="0" w:tplc="2B0A6810">
      <w:start w:val="1"/>
      <w:numFmt w:val="decimal"/>
      <w:lvlText w:val="%1."/>
      <w:lvlJc w:val="left"/>
      <w:pPr>
        <w:ind w:left="720" w:hanging="360"/>
      </w:pPr>
    </w:lvl>
    <w:lvl w:ilvl="1" w:tplc="8B76B92E">
      <w:start w:val="1"/>
      <w:numFmt w:val="lowerLetter"/>
      <w:lvlText w:val="%2."/>
      <w:lvlJc w:val="left"/>
      <w:pPr>
        <w:ind w:left="1440" w:hanging="360"/>
      </w:pPr>
    </w:lvl>
    <w:lvl w:ilvl="2" w:tplc="8FB0D55E">
      <w:start w:val="1"/>
      <w:numFmt w:val="lowerRoman"/>
      <w:lvlText w:val="%3."/>
      <w:lvlJc w:val="right"/>
      <w:pPr>
        <w:ind w:left="2160" w:hanging="180"/>
      </w:pPr>
    </w:lvl>
    <w:lvl w:ilvl="3" w:tplc="FC7E3242">
      <w:start w:val="1"/>
      <w:numFmt w:val="decimal"/>
      <w:lvlText w:val="%4."/>
      <w:lvlJc w:val="left"/>
      <w:pPr>
        <w:ind w:left="2880" w:hanging="360"/>
      </w:pPr>
    </w:lvl>
    <w:lvl w:ilvl="4" w:tplc="585C28CA">
      <w:start w:val="1"/>
      <w:numFmt w:val="lowerLetter"/>
      <w:lvlText w:val="%5."/>
      <w:lvlJc w:val="left"/>
      <w:pPr>
        <w:ind w:left="3600" w:hanging="360"/>
      </w:pPr>
    </w:lvl>
    <w:lvl w:ilvl="5" w:tplc="55A038A0">
      <w:start w:val="1"/>
      <w:numFmt w:val="lowerRoman"/>
      <w:lvlText w:val="%6."/>
      <w:lvlJc w:val="right"/>
      <w:pPr>
        <w:ind w:left="4320" w:hanging="180"/>
      </w:pPr>
    </w:lvl>
    <w:lvl w:ilvl="6" w:tplc="B728FB66">
      <w:start w:val="1"/>
      <w:numFmt w:val="decimal"/>
      <w:lvlText w:val="%7."/>
      <w:lvlJc w:val="left"/>
      <w:pPr>
        <w:ind w:left="5040" w:hanging="360"/>
      </w:pPr>
    </w:lvl>
    <w:lvl w:ilvl="7" w:tplc="2940D9F2">
      <w:start w:val="1"/>
      <w:numFmt w:val="lowerLetter"/>
      <w:lvlText w:val="%8."/>
      <w:lvlJc w:val="left"/>
      <w:pPr>
        <w:ind w:left="5760" w:hanging="360"/>
      </w:pPr>
    </w:lvl>
    <w:lvl w:ilvl="8" w:tplc="BD8049AE">
      <w:start w:val="1"/>
      <w:numFmt w:val="lowerRoman"/>
      <w:lvlText w:val="%9."/>
      <w:lvlJc w:val="right"/>
      <w:pPr>
        <w:ind w:left="6480" w:hanging="180"/>
      </w:pPr>
    </w:lvl>
  </w:abstractNum>
  <w:abstractNum w:abstractNumId="58" w15:restartNumberingAfterBreak="0">
    <w:nsid w:val="5F831F5C"/>
    <w:multiLevelType w:val="hybridMultilevel"/>
    <w:tmpl w:val="E4981742"/>
    <w:lvl w:ilvl="0" w:tplc="9B92AA32">
      <w:start w:val="1"/>
      <w:numFmt w:val="bullet"/>
      <w:lvlText w:val=""/>
      <w:lvlJc w:val="left"/>
      <w:pPr>
        <w:ind w:left="720" w:hanging="360"/>
      </w:pPr>
      <w:rPr>
        <w:rFonts w:ascii="Symbol" w:hAnsi="Symbol" w:hint="default"/>
      </w:rPr>
    </w:lvl>
    <w:lvl w:ilvl="1" w:tplc="B7B2C6EA">
      <w:start w:val="1"/>
      <w:numFmt w:val="bullet"/>
      <w:lvlText w:val="o"/>
      <w:lvlJc w:val="left"/>
      <w:pPr>
        <w:ind w:left="1440" w:hanging="360"/>
      </w:pPr>
      <w:rPr>
        <w:rFonts w:ascii="Courier New" w:hAnsi="Courier New" w:hint="default"/>
      </w:rPr>
    </w:lvl>
    <w:lvl w:ilvl="2" w:tplc="AAFE4E92">
      <w:start w:val="1"/>
      <w:numFmt w:val="bullet"/>
      <w:lvlText w:val=""/>
      <w:lvlJc w:val="left"/>
      <w:pPr>
        <w:ind w:left="2160" w:hanging="360"/>
      </w:pPr>
      <w:rPr>
        <w:rFonts w:ascii="Wingdings" w:hAnsi="Wingdings" w:hint="default"/>
      </w:rPr>
    </w:lvl>
    <w:lvl w:ilvl="3" w:tplc="A5F075EA">
      <w:start w:val="1"/>
      <w:numFmt w:val="bullet"/>
      <w:lvlText w:val=""/>
      <w:lvlJc w:val="left"/>
      <w:pPr>
        <w:ind w:left="2880" w:hanging="360"/>
      </w:pPr>
      <w:rPr>
        <w:rFonts w:ascii="Symbol" w:hAnsi="Symbol" w:hint="default"/>
      </w:rPr>
    </w:lvl>
    <w:lvl w:ilvl="4" w:tplc="FA6804E8">
      <w:start w:val="1"/>
      <w:numFmt w:val="bullet"/>
      <w:lvlText w:val="o"/>
      <w:lvlJc w:val="left"/>
      <w:pPr>
        <w:ind w:left="3600" w:hanging="360"/>
      </w:pPr>
      <w:rPr>
        <w:rFonts w:ascii="Courier New" w:hAnsi="Courier New" w:hint="default"/>
      </w:rPr>
    </w:lvl>
    <w:lvl w:ilvl="5" w:tplc="75165A4C">
      <w:start w:val="1"/>
      <w:numFmt w:val="bullet"/>
      <w:lvlText w:val=""/>
      <w:lvlJc w:val="left"/>
      <w:pPr>
        <w:ind w:left="4320" w:hanging="360"/>
      </w:pPr>
      <w:rPr>
        <w:rFonts w:ascii="Wingdings" w:hAnsi="Wingdings" w:hint="default"/>
      </w:rPr>
    </w:lvl>
    <w:lvl w:ilvl="6" w:tplc="AB625A4C">
      <w:start w:val="1"/>
      <w:numFmt w:val="bullet"/>
      <w:lvlText w:val=""/>
      <w:lvlJc w:val="left"/>
      <w:pPr>
        <w:ind w:left="5040" w:hanging="360"/>
      </w:pPr>
      <w:rPr>
        <w:rFonts w:ascii="Symbol" w:hAnsi="Symbol" w:hint="default"/>
      </w:rPr>
    </w:lvl>
    <w:lvl w:ilvl="7" w:tplc="9A3EB32E">
      <w:start w:val="1"/>
      <w:numFmt w:val="bullet"/>
      <w:lvlText w:val="o"/>
      <w:lvlJc w:val="left"/>
      <w:pPr>
        <w:ind w:left="5760" w:hanging="360"/>
      </w:pPr>
      <w:rPr>
        <w:rFonts w:ascii="Courier New" w:hAnsi="Courier New" w:hint="default"/>
      </w:rPr>
    </w:lvl>
    <w:lvl w:ilvl="8" w:tplc="74B81ADC">
      <w:start w:val="1"/>
      <w:numFmt w:val="bullet"/>
      <w:lvlText w:val=""/>
      <w:lvlJc w:val="left"/>
      <w:pPr>
        <w:ind w:left="6480" w:hanging="360"/>
      </w:pPr>
      <w:rPr>
        <w:rFonts w:ascii="Wingdings" w:hAnsi="Wingdings" w:hint="default"/>
      </w:rPr>
    </w:lvl>
  </w:abstractNum>
  <w:abstractNum w:abstractNumId="59" w15:restartNumberingAfterBreak="0">
    <w:nsid w:val="61954F67"/>
    <w:multiLevelType w:val="multilevel"/>
    <w:tmpl w:val="DEFA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E074CB"/>
    <w:multiLevelType w:val="hybridMultilevel"/>
    <w:tmpl w:val="9F3061F6"/>
    <w:lvl w:ilvl="0" w:tplc="C79661AC">
      <w:numFmt w:val="bullet"/>
      <w:lvlText w:val="•"/>
      <w:lvlJc w:val="left"/>
      <w:pPr>
        <w:ind w:left="606" w:hanging="360"/>
      </w:pPr>
      <w:rPr>
        <w:rFonts w:ascii="Arial" w:eastAsia="Times New Roman" w:hAnsi="Arial" w:cs="Arial" w:hint="default"/>
      </w:rPr>
    </w:lvl>
    <w:lvl w:ilvl="1" w:tplc="080A0003" w:tentative="1">
      <w:start w:val="1"/>
      <w:numFmt w:val="bullet"/>
      <w:lvlText w:val="o"/>
      <w:lvlJc w:val="left"/>
      <w:pPr>
        <w:ind w:left="1326" w:hanging="360"/>
      </w:pPr>
      <w:rPr>
        <w:rFonts w:ascii="Courier New" w:hAnsi="Courier New" w:cs="Courier New" w:hint="default"/>
      </w:rPr>
    </w:lvl>
    <w:lvl w:ilvl="2" w:tplc="080A0005" w:tentative="1">
      <w:start w:val="1"/>
      <w:numFmt w:val="bullet"/>
      <w:lvlText w:val=""/>
      <w:lvlJc w:val="left"/>
      <w:pPr>
        <w:ind w:left="2046" w:hanging="360"/>
      </w:pPr>
      <w:rPr>
        <w:rFonts w:ascii="Wingdings" w:hAnsi="Wingdings" w:hint="default"/>
      </w:rPr>
    </w:lvl>
    <w:lvl w:ilvl="3" w:tplc="080A0001" w:tentative="1">
      <w:start w:val="1"/>
      <w:numFmt w:val="bullet"/>
      <w:lvlText w:val=""/>
      <w:lvlJc w:val="left"/>
      <w:pPr>
        <w:ind w:left="2766" w:hanging="360"/>
      </w:pPr>
      <w:rPr>
        <w:rFonts w:ascii="Symbol" w:hAnsi="Symbol" w:hint="default"/>
      </w:rPr>
    </w:lvl>
    <w:lvl w:ilvl="4" w:tplc="080A0003" w:tentative="1">
      <w:start w:val="1"/>
      <w:numFmt w:val="bullet"/>
      <w:lvlText w:val="o"/>
      <w:lvlJc w:val="left"/>
      <w:pPr>
        <w:ind w:left="3486" w:hanging="360"/>
      </w:pPr>
      <w:rPr>
        <w:rFonts w:ascii="Courier New" w:hAnsi="Courier New" w:cs="Courier New" w:hint="default"/>
      </w:rPr>
    </w:lvl>
    <w:lvl w:ilvl="5" w:tplc="080A0005" w:tentative="1">
      <w:start w:val="1"/>
      <w:numFmt w:val="bullet"/>
      <w:lvlText w:val=""/>
      <w:lvlJc w:val="left"/>
      <w:pPr>
        <w:ind w:left="4206" w:hanging="360"/>
      </w:pPr>
      <w:rPr>
        <w:rFonts w:ascii="Wingdings" w:hAnsi="Wingdings" w:hint="default"/>
      </w:rPr>
    </w:lvl>
    <w:lvl w:ilvl="6" w:tplc="080A0001" w:tentative="1">
      <w:start w:val="1"/>
      <w:numFmt w:val="bullet"/>
      <w:lvlText w:val=""/>
      <w:lvlJc w:val="left"/>
      <w:pPr>
        <w:ind w:left="4926" w:hanging="360"/>
      </w:pPr>
      <w:rPr>
        <w:rFonts w:ascii="Symbol" w:hAnsi="Symbol" w:hint="default"/>
      </w:rPr>
    </w:lvl>
    <w:lvl w:ilvl="7" w:tplc="080A0003" w:tentative="1">
      <w:start w:val="1"/>
      <w:numFmt w:val="bullet"/>
      <w:lvlText w:val="o"/>
      <w:lvlJc w:val="left"/>
      <w:pPr>
        <w:ind w:left="5646" w:hanging="360"/>
      </w:pPr>
      <w:rPr>
        <w:rFonts w:ascii="Courier New" w:hAnsi="Courier New" w:cs="Courier New" w:hint="default"/>
      </w:rPr>
    </w:lvl>
    <w:lvl w:ilvl="8" w:tplc="080A0005" w:tentative="1">
      <w:start w:val="1"/>
      <w:numFmt w:val="bullet"/>
      <w:lvlText w:val=""/>
      <w:lvlJc w:val="left"/>
      <w:pPr>
        <w:ind w:left="6366" w:hanging="360"/>
      </w:pPr>
      <w:rPr>
        <w:rFonts w:ascii="Wingdings" w:hAnsi="Wingdings" w:hint="default"/>
      </w:rPr>
    </w:lvl>
  </w:abstractNum>
  <w:abstractNum w:abstractNumId="61" w15:restartNumberingAfterBreak="0">
    <w:nsid w:val="64280DEF"/>
    <w:multiLevelType w:val="hybridMultilevel"/>
    <w:tmpl w:val="FB266E18"/>
    <w:lvl w:ilvl="0" w:tplc="0914BB28">
      <w:start w:val="1"/>
      <w:numFmt w:val="decimal"/>
      <w:lvlText w:val="%1."/>
      <w:lvlJc w:val="left"/>
      <w:pPr>
        <w:ind w:left="720" w:hanging="360"/>
      </w:pPr>
    </w:lvl>
    <w:lvl w:ilvl="1" w:tplc="7AA69686">
      <w:start w:val="1"/>
      <w:numFmt w:val="lowerLetter"/>
      <w:lvlText w:val="%2."/>
      <w:lvlJc w:val="left"/>
      <w:pPr>
        <w:ind w:left="1440" w:hanging="360"/>
      </w:pPr>
    </w:lvl>
    <w:lvl w:ilvl="2" w:tplc="240AE73C">
      <w:start w:val="1"/>
      <w:numFmt w:val="lowerRoman"/>
      <w:lvlText w:val="%3."/>
      <w:lvlJc w:val="right"/>
      <w:pPr>
        <w:ind w:left="2160" w:hanging="180"/>
      </w:pPr>
    </w:lvl>
    <w:lvl w:ilvl="3" w:tplc="7320EDEA">
      <w:start w:val="1"/>
      <w:numFmt w:val="decimal"/>
      <w:lvlText w:val="%4."/>
      <w:lvlJc w:val="left"/>
      <w:pPr>
        <w:ind w:left="2880" w:hanging="360"/>
      </w:pPr>
    </w:lvl>
    <w:lvl w:ilvl="4" w:tplc="B246991E">
      <w:start w:val="1"/>
      <w:numFmt w:val="lowerLetter"/>
      <w:lvlText w:val="%5."/>
      <w:lvlJc w:val="left"/>
      <w:pPr>
        <w:ind w:left="3600" w:hanging="360"/>
      </w:pPr>
    </w:lvl>
    <w:lvl w:ilvl="5" w:tplc="B1EA0F8A">
      <w:start w:val="1"/>
      <w:numFmt w:val="lowerRoman"/>
      <w:lvlText w:val="%6."/>
      <w:lvlJc w:val="right"/>
      <w:pPr>
        <w:ind w:left="4320" w:hanging="180"/>
      </w:pPr>
    </w:lvl>
    <w:lvl w:ilvl="6" w:tplc="7D663534">
      <w:start w:val="1"/>
      <w:numFmt w:val="decimal"/>
      <w:lvlText w:val="%7."/>
      <w:lvlJc w:val="left"/>
      <w:pPr>
        <w:ind w:left="5040" w:hanging="360"/>
      </w:pPr>
    </w:lvl>
    <w:lvl w:ilvl="7" w:tplc="5684599E">
      <w:start w:val="1"/>
      <w:numFmt w:val="lowerLetter"/>
      <w:lvlText w:val="%8."/>
      <w:lvlJc w:val="left"/>
      <w:pPr>
        <w:ind w:left="5760" w:hanging="360"/>
      </w:pPr>
    </w:lvl>
    <w:lvl w:ilvl="8" w:tplc="55E46B00">
      <w:start w:val="1"/>
      <w:numFmt w:val="lowerRoman"/>
      <w:lvlText w:val="%9."/>
      <w:lvlJc w:val="right"/>
      <w:pPr>
        <w:ind w:left="6480" w:hanging="180"/>
      </w:pPr>
    </w:lvl>
  </w:abstractNum>
  <w:abstractNum w:abstractNumId="62" w15:restartNumberingAfterBreak="0">
    <w:nsid w:val="64385672"/>
    <w:multiLevelType w:val="hybridMultilevel"/>
    <w:tmpl w:val="2EFE0A76"/>
    <w:lvl w:ilvl="0" w:tplc="ADEEFDF8">
      <w:start w:val="1"/>
      <w:numFmt w:val="decimal"/>
      <w:lvlText w:val="%1."/>
      <w:lvlJc w:val="left"/>
      <w:pPr>
        <w:ind w:left="720" w:hanging="360"/>
      </w:pPr>
    </w:lvl>
    <w:lvl w:ilvl="1" w:tplc="D226AC08">
      <w:start w:val="1"/>
      <w:numFmt w:val="lowerLetter"/>
      <w:lvlText w:val="%2."/>
      <w:lvlJc w:val="left"/>
      <w:pPr>
        <w:ind w:left="1440" w:hanging="360"/>
      </w:pPr>
    </w:lvl>
    <w:lvl w:ilvl="2" w:tplc="3E9C36BC">
      <w:start w:val="1"/>
      <w:numFmt w:val="lowerRoman"/>
      <w:lvlText w:val="%3."/>
      <w:lvlJc w:val="right"/>
      <w:pPr>
        <w:ind w:left="2160" w:hanging="180"/>
      </w:pPr>
    </w:lvl>
    <w:lvl w:ilvl="3" w:tplc="3722A19A">
      <w:start w:val="1"/>
      <w:numFmt w:val="decimal"/>
      <w:lvlText w:val="%4."/>
      <w:lvlJc w:val="left"/>
      <w:pPr>
        <w:ind w:left="2880" w:hanging="360"/>
      </w:pPr>
    </w:lvl>
    <w:lvl w:ilvl="4" w:tplc="21B43968">
      <w:start w:val="1"/>
      <w:numFmt w:val="lowerLetter"/>
      <w:lvlText w:val="%5."/>
      <w:lvlJc w:val="left"/>
      <w:pPr>
        <w:ind w:left="3600" w:hanging="360"/>
      </w:pPr>
    </w:lvl>
    <w:lvl w:ilvl="5" w:tplc="A70E682E">
      <w:start w:val="1"/>
      <w:numFmt w:val="lowerRoman"/>
      <w:lvlText w:val="%6."/>
      <w:lvlJc w:val="right"/>
      <w:pPr>
        <w:ind w:left="4320" w:hanging="180"/>
      </w:pPr>
    </w:lvl>
    <w:lvl w:ilvl="6" w:tplc="4692B1AE">
      <w:start w:val="1"/>
      <w:numFmt w:val="decimal"/>
      <w:lvlText w:val="%7."/>
      <w:lvlJc w:val="left"/>
      <w:pPr>
        <w:ind w:left="5040" w:hanging="360"/>
      </w:pPr>
    </w:lvl>
    <w:lvl w:ilvl="7" w:tplc="09845F96">
      <w:start w:val="1"/>
      <w:numFmt w:val="lowerLetter"/>
      <w:lvlText w:val="%8."/>
      <w:lvlJc w:val="left"/>
      <w:pPr>
        <w:ind w:left="5760" w:hanging="360"/>
      </w:pPr>
    </w:lvl>
    <w:lvl w:ilvl="8" w:tplc="98C8B398">
      <w:start w:val="1"/>
      <w:numFmt w:val="lowerRoman"/>
      <w:lvlText w:val="%9."/>
      <w:lvlJc w:val="right"/>
      <w:pPr>
        <w:ind w:left="6480" w:hanging="180"/>
      </w:pPr>
    </w:lvl>
  </w:abstractNum>
  <w:abstractNum w:abstractNumId="6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ABD0C69"/>
    <w:multiLevelType w:val="hybridMultilevel"/>
    <w:tmpl w:val="CDB656D4"/>
    <w:lvl w:ilvl="0" w:tplc="60C4CC68">
      <w:start w:val="1"/>
      <w:numFmt w:val="decimal"/>
      <w:lvlText w:val="%1."/>
      <w:lvlJc w:val="left"/>
      <w:pPr>
        <w:ind w:left="720" w:hanging="360"/>
      </w:pPr>
    </w:lvl>
    <w:lvl w:ilvl="1" w:tplc="29423A2E">
      <w:start w:val="1"/>
      <w:numFmt w:val="lowerLetter"/>
      <w:lvlText w:val="%2."/>
      <w:lvlJc w:val="left"/>
      <w:pPr>
        <w:ind w:left="1440" w:hanging="360"/>
      </w:pPr>
    </w:lvl>
    <w:lvl w:ilvl="2" w:tplc="556EE330">
      <w:start w:val="1"/>
      <w:numFmt w:val="lowerRoman"/>
      <w:lvlText w:val="%3."/>
      <w:lvlJc w:val="right"/>
      <w:pPr>
        <w:ind w:left="2160" w:hanging="180"/>
      </w:pPr>
    </w:lvl>
    <w:lvl w:ilvl="3" w:tplc="508433B6">
      <w:start w:val="1"/>
      <w:numFmt w:val="decimal"/>
      <w:lvlText w:val="%4."/>
      <w:lvlJc w:val="left"/>
      <w:pPr>
        <w:ind w:left="2880" w:hanging="360"/>
      </w:pPr>
    </w:lvl>
    <w:lvl w:ilvl="4" w:tplc="573AA2D2">
      <w:start w:val="1"/>
      <w:numFmt w:val="lowerLetter"/>
      <w:lvlText w:val="%5."/>
      <w:lvlJc w:val="left"/>
      <w:pPr>
        <w:ind w:left="3600" w:hanging="360"/>
      </w:pPr>
    </w:lvl>
    <w:lvl w:ilvl="5" w:tplc="CB921C80">
      <w:start w:val="1"/>
      <w:numFmt w:val="lowerRoman"/>
      <w:lvlText w:val="%6."/>
      <w:lvlJc w:val="right"/>
      <w:pPr>
        <w:ind w:left="4320" w:hanging="180"/>
      </w:pPr>
    </w:lvl>
    <w:lvl w:ilvl="6" w:tplc="BC6E3C70">
      <w:start w:val="1"/>
      <w:numFmt w:val="decimal"/>
      <w:lvlText w:val="%7."/>
      <w:lvlJc w:val="left"/>
      <w:pPr>
        <w:ind w:left="5040" w:hanging="360"/>
      </w:pPr>
    </w:lvl>
    <w:lvl w:ilvl="7" w:tplc="F1365970">
      <w:start w:val="1"/>
      <w:numFmt w:val="lowerLetter"/>
      <w:lvlText w:val="%8."/>
      <w:lvlJc w:val="left"/>
      <w:pPr>
        <w:ind w:left="5760" w:hanging="360"/>
      </w:pPr>
    </w:lvl>
    <w:lvl w:ilvl="8" w:tplc="AF40A648">
      <w:start w:val="1"/>
      <w:numFmt w:val="lowerRoman"/>
      <w:lvlText w:val="%9."/>
      <w:lvlJc w:val="right"/>
      <w:pPr>
        <w:ind w:left="6480" w:hanging="180"/>
      </w:pPr>
    </w:lvl>
  </w:abstractNum>
  <w:abstractNum w:abstractNumId="66" w15:restartNumberingAfterBreak="0">
    <w:nsid w:val="6DC0391B"/>
    <w:multiLevelType w:val="hybridMultilevel"/>
    <w:tmpl w:val="E5882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7513593"/>
    <w:multiLevelType w:val="hybridMultilevel"/>
    <w:tmpl w:val="586C8754"/>
    <w:lvl w:ilvl="0" w:tplc="1B68C052">
      <w:start w:val="1"/>
      <w:numFmt w:val="bullet"/>
      <w:lvlText w:val=""/>
      <w:lvlJc w:val="left"/>
      <w:pPr>
        <w:ind w:left="720" w:hanging="360"/>
      </w:pPr>
      <w:rPr>
        <w:rFonts w:ascii="Symbol" w:hAnsi="Symbol" w:hint="default"/>
      </w:rPr>
    </w:lvl>
    <w:lvl w:ilvl="1" w:tplc="9126F038">
      <w:start w:val="1"/>
      <w:numFmt w:val="bullet"/>
      <w:lvlText w:val="o"/>
      <w:lvlJc w:val="left"/>
      <w:pPr>
        <w:ind w:left="1440" w:hanging="360"/>
      </w:pPr>
      <w:rPr>
        <w:rFonts w:ascii="Courier New" w:hAnsi="Courier New" w:hint="default"/>
      </w:rPr>
    </w:lvl>
    <w:lvl w:ilvl="2" w:tplc="15BC3244">
      <w:start w:val="1"/>
      <w:numFmt w:val="bullet"/>
      <w:lvlText w:val=""/>
      <w:lvlJc w:val="left"/>
      <w:pPr>
        <w:ind w:left="2160" w:hanging="360"/>
      </w:pPr>
      <w:rPr>
        <w:rFonts w:ascii="Wingdings" w:hAnsi="Wingdings" w:hint="default"/>
      </w:rPr>
    </w:lvl>
    <w:lvl w:ilvl="3" w:tplc="AEDE1F44">
      <w:start w:val="1"/>
      <w:numFmt w:val="bullet"/>
      <w:lvlText w:val=""/>
      <w:lvlJc w:val="left"/>
      <w:pPr>
        <w:ind w:left="2880" w:hanging="360"/>
      </w:pPr>
      <w:rPr>
        <w:rFonts w:ascii="Symbol" w:hAnsi="Symbol" w:hint="default"/>
      </w:rPr>
    </w:lvl>
    <w:lvl w:ilvl="4" w:tplc="ECAC3960">
      <w:start w:val="1"/>
      <w:numFmt w:val="bullet"/>
      <w:lvlText w:val="o"/>
      <w:lvlJc w:val="left"/>
      <w:pPr>
        <w:ind w:left="3600" w:hanging="360"/>
      </w:pPr>
      <w:rPr>
        <w:rFonts w:ascii="Courier New" w:hAnsi="Courier New" w:hint="default"/>
      </w:rPr>
    </w:lvl>
    <w:lvl w:ilvl="5" w:tplc="9E466816">
      <w:start w:val="1"/>
      <w:numFmt w:val="bullet"/>
      <w:lvlText w:val=""/>
      <w:lvlJc w:val="left"/>
      <w:pPr>
        <w:ind w:left="4320" w:hanging="360"/>
      </w:pPr>
      <w:rPr>
        <w:rFonts w:ascii="Wingdings" w:hAnsi="Wingdings" w:hint="default"/>
      </w:rPr>
    </w:lvl>
    <w:lvl w:ilvl="6" w:tplc="88AEE6C8">
      <w:start w:val="1"/>
      <w:numFmt w:val="bullet"/>
      <w:lvlText w:val=""/>
      <w:lvlJc w:val="left"/>
      <w:pPr>
        <w:ind w:left="5040" w:hanging="360"/>
      </w:pPr>
      <w:rPr>
        <w:rFonts w:ascii="Symbol" w:hAnsi="Symbol" w:hint="default"/>
      </w:rPr>
    </w:lvl>
    <w:lvl w:ilvl="7" w:tplc="068694E4">
      <w:start w:val="1"/>
      <w:numFmt w:val="bullet"/>
      <w:lvlText w:val="o"/>
      <w:lvlJc w:val="left"/>
      <w:pPr>
        <w:ind w:left="5760" w:hanging="360"/>
      </w:pPr>
      <w:rPr>
        <w:rFonts w:ascii="Courier New" w:hAnsi="Courier New" w:hint="default"/>
      </w:rPr>
    </w:lvl>
    <w:lvl w:ilvl="8" w:tplc="8F06501C">
      <w:start w:val="1"/>
      <w:numFmt w:val="bullet"/>
      <w:lvlText w:val=""/>
      <w:lvlJc w:val="left"/>
      <w:pPr>
        <w:ind w:left="6480" w:hanging="360"/>
      </w:pPr>
      <w:rPr>
        <w:rFonts w:ascii="Wingdings" w:hAnsi="Wingdings" w:hint="default"/>
      </w:rPr>
    </w:lvl>
  </w:abstractNum>
  <w:abstractNum w:abstractNumId="68" w15:restartNumberingAfterBreak="0">
    <w:nsid w:val="7823FED8"/>
    <w:multiLevelType w:val="multilevel"/>
    <w:tmpl w:val="65B8CD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367F26"/>
    <w:multiLevelType w:val="hybridMultilevel"/>
    <w:tmpl w:val="8A905558"/>
    <w:lvl w:ilvl="0" w:tplc="9C96BA42">
      <w:start w:val="1"/>
      <w:numFmt w:val="bullet"/>
      <w:lvlText w:val=""/>
      <w:lvlJc w:val="left"/>
      <w:pPr>
        <w:ind w:left="720" w:hanging="360"/>
      </w:pPr>
      <w:rPr>
        <w:rFonts w:ascii="Symbol" w:hAnsi="Symbol" w:hint="default"/>
      </w:rPr>
    </w:lvl>
    <w:lvl w:ilvl="1" w:tplc="0CD238B4">
      <w:start w:val="1"/>
      <w:numFmt w:val="bullet"/>
      <w:lvlText w:val="o"/>
      <w:lvlJc w:val="left"/>
      <w:pPr>
        <w:ind w:left="1440" w:hanging="360"/>
      </w:pPr>
      <w:rPr>
        <w:rFonts w:ascii="Courier New" w:hAnsi="Courier New" w:hint="default"/>
      </w:rPr>
    </w:lvl>
    <w:lvl w:ilvl="2" w:tplc="C67888DC">
      <w:start w:val="1"/>
      <w:numFmt w:val="bullet"/>
      <w:lvlText w:val=""/>
      <w:lvlJc w:val="left"/>
      <w:pPr>
        <w:ind w:left="2160" w:hanging="360"/>
      </w:pPr>
      <w:rPr>
        <w:rFonts w:ascii="Wingdings" w:hAnsi="Wingdings" w:hint="default"/>
      </w:rPr>
    </w:lvl>
    <w:lvl w:ilvl="3" w:tplc="E2A674C4">
      <w:start w:val="1"/>
      <w:numFmt w:val="bullet"/>
      <w:lvlText w:val=""/>
      <w:lvlJc w:val="left"/>
      <w:pPr>
        <w:ind w:left="2880" w:hanging="360"/>
      </w:pPr>
      <w:rPr>
        <w:rFonts w:ascii="Symbol" w:hAnsi="Symbol" w:hint="default"/>
      </w:rPr>
    </w:lvl>
    <w:lvl w:ilvl="4" w:tplc="1A32410E">
      <w:start w:val="1"/>
      <w:numFmt w:val="bullet"/>
      <w:lvlText w:val="o"/>
      <w:lvlJc w:val="left"/>
      <w:pPr>
        <w:ind w:left="3600" w:hanging="360"/>
      </w:pPr>
      <w:rPr>
        <w:rFonts w:ascii="Courier New" w:hAnsi="Courier New" w:hint="default"/>
      </w:rPr>
    </w:lvl>
    <w:lvl w:ilvl="5" w:tplc="23225710">
      <w:start w:val="1"/>
      <w:numFmt w:val="bullet"/>
      <w:lvlText w:val=""/>
      <w:lvlJc w:val="left"/>
      <w:pPr>
        <w:ind w:left="4320" w:hanging="360"/>
      </w:pPr>
      <w:rPr>
        <w:rFonts w:ascii="Wingdings" w:hAnsi="Wingdings" w:hint="default"/>
      </w:rPr>
    </w:lvl>
    <w:lvl w:ilvl="6" w:tplc="8B720AE4">
      <w:start w:val="1"/>
      <w:numFmt w:val="bullet"/>
      <w:lvlText w:val=""/>
      <w:lvlJc w:val="left"/>
      <w:pPr>
        <w:ind w:left="5040" w:hanging="360"/>
      </w:pPr>
      <w:rPr>
        <w:rFonts w:ascii="Symbol" w:hAnsi="Symbol" w:hint="default"/>
      </w:rPr>
    </w:lvl>
    <w:lvl w:ilvl="7" w:tplc="479ED42E">
      <w:start w:val="1"/>
      <w:numFmt w:val="bullet"/>
      <w:lvlText w:val="o"/>
      <w:lvlJc w:val="left"/>
      <w:pPr>
        <w:ind w:left="5760" w:hanging="360"/>
      </w:pPr>
      <w:rPr>
        <w:rFonts w:ascii="Courier New" w:hAnsi="Courier New" w:hint="default"/>
      </w:rPr>
    </w:lvl>
    <w:lvl w:ilvl="8" w:tplc="96D26ABE">
      <w:start w:val="1"/>
      <w:numFmt w:val="bullet"/>
      <w:lvlText w:val=""/>
      <w:lvlJc w:val="left"/>
      <w:pPr>
        <w:ind w:left="6480" w:hanging="360"/>
      </w:pPr>
      <w:rPr>
        <w:rFonts w:ascii="Wingdings" w:hAnsi="Wingdings" w:hint="default"/>
      </w:rPr>
    </w:lvl>
  </w:abstractNum>
  <w:abstractNum w:abstractNumId="70" w15:restartNumberingAfterBreak="0">
    <w:nsid w:val="7EAB1B1B"/>
    <w:multiLevelType w:val="hybridMultilevel"/>
    <w:tmpl w:val="8848A0FC"/>
    <w:lvl w:ilvl="0" w:tplc="6F8818D6">
      <w:start w:val="1"/>
      <w:numFmt w:val="bullet"/>
      <w:lvlText w:val=""/>
      <w:lvlJc w:val="left"/>
      <w:pPr>
        <w:ind w:left="720" w:hanging="360"/>
      </w:pPr>
      <w:rPr>
        <w:rFonts w:ascii="Symbol" w:hAnsi="Symbol" w:hint="default"/>
      </w:rPr>
    </w:lvl>
    <w:lvl w:ilvl="1" w:tplc="0F823638">
      <w:start w:val="1"/>
      <w:numFmt w:val="bullet"/>
      <w:lvlText w:val="o"/>
      <w:lvlJc w:val="left"/>
      <w:pPr>
        <w:ind w:left="1440" w:hanging="360"/>
      </w:pPr>
      <w:rPr>
        <w:rFonts w:ascii="Courier New" w:hAnsi="Courier New" w:hint="default"/>
      </w:rPr>
    </w:lvl>
    <w:lvl w:ilvl="2" w:tplc="78DE39D2">
      <w:start w:val="1"/>
      <w:numFmt w:val="bullet"/>
      <w:lvlText w:val=""/>
      <w:lvlJc w:val="left"/>
      <w:pPr>
        <w:ind w:left="2160" w:hanging="360"/>
      </w:pPr>
      <w:rPr>
        <w:rFonts w:ascii="Wingdings" w:hAnsi="Wingdings" w:hint="default"/>
      </w:rPr>
    </w:lvl>
    <w:lvl w:ilvl="3" w:tplc="BDA4E622">
      <w:start w:val="1"/>
      <w:numFmt w:val="bullet"/>
      <w:lvlText w:val=""/>
      <w:lvlJc w:val="left"/>
      <w:pPr>
        <w:ind w:left="2880" w:hanging="360"/>
      </w:pPr>
      <w:rPr>
        <w:rFonts w:ascii="Symbol" w:hAnsi="Symbol" w:hint="default"/>
      </w:rPr>
    </w:lvl>
    <w:lvl w:ilvl="4" w:tplc="2E5E1FE4">
      <w:start w:val="1"/>
      <w:numFmt w:val="bullet"/>
      <w:lvlText w:val="o"/>
      <w:lvlJc w:val="left"/>
      <w:pPr>
        <w:ind w:left="3600" w:hanging="360"/>
      </w:pPr>
      <w:rPr>
        <w:rFonts w:ascii="Courier New" w:hAnsi="Courier New" w:hint="default"/>
      </w:rPr>
    </w:lvl>
    <w:lvl w:ilvl="5" w:tplc="C17EA998">
      <w:start w:val="1"/>
      <w:numFmt w:val="bullet"/>
      <w:lvlText w:val=""/>
      <w:lvlJc w:val="left"/>
      <w:pPr>
        <w:ind w:left="4320" w:hanging="360"/>
      </w:pPr>
      <w:rPr>
        <w:rFonts w:ascii="Wingdings" w:hAnsi="Wingdings" w:hint="default"/>
      </w:rPr>
    </w:lvl>
    <w:lvl w:ilvl="6" w:tplc="D13C93CA">
      <w:start w:val="1"/>
      <w:numFmt w:val="bullet"/>
      <w:lvlText w:val=""/>
      <w:lvlJc w:val="left"/>
      <w:pPr>
        <w:ind w:left="5040" w:hanging="360"/>
      </w:pPr>
      <w:rPr>
        <w:rFonts w:ascii="Symbol" w:hAnsi="Symbol" w:hint="default"/>
      </w:rPr>
    </w:lvl>
    <w:lvl w:ilvl="7" w:tplc="518CF470">
      <w:start w:val="1"/>
      <w:numFmt w:val="bullet"/>
      <w:lvlText w:val="o"/>
      <w:lvlJc w:val="left"/>
      <w:pPr>
        <w:ind w:left="5760" w:hanging="360"/>
      </w:pPr>
      <w:rPr>
        <w:rFonts w:ascii="Courier New" w:hAnsi="Courier New" w:hint="default"/>
      </w:rPr>
    </w:lvl>
    <w:lvl w:ilvl="8" w:tplc="F2CE4D3C">
      <w:start w:val="1"/>
      <w:numFmt w:val="bullet"/>
      <w:lvlText w:val=""/>
      <w:lvlJc w:val="left"/>
      <w:pPr>
        <w:ind w:left="6480" w:hanging="360"/>
      </w:pPr>
      <w:rPr>
        <w:rFonts w:ascii="Wingdings" w:hAnsi="Wingdings" w:hint="default"/>
      </w:rPr>
    </w:lvl>
  </w:abstractNum>
  <w:abstractNum w:abstractNumId="71" w15:restartNumberingAfterBreak="0">
    <w:nsid w:val="7F899BAE"/>
    <w:multiLevelType w:val="multilevel"/>
    <w:tmpl w:val="BD5AA5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0803918">
    <w:abstractNumId w:val="57"/>
  </w:num>
  <w:num w:numId="2" w16cid:durableId="289165867">
    <w:abstractNumId w:val="23"/>
  </w:num>
  <w:num w:numId="3" w16cid:durableId="811366519">
    <w:abstractNumId w:val="31"/>
  </w:num>
  <w:num w:numId="4" w16cid:durableId="503977643">
    <w:abstractNumId w:val="56"/>
  </w:num>
  <w:num w:numId="5" w16cid:durableId="282926892">
    <w:abstractNumId w:val="46"/>
  </w:num>
  <w:num w:numId="6" w16cid:durableId="58990313">
    <w:abstractNumId w:val="50"/>
  </w:num>
  <w:num w:numId="7" w16cid:durableId="496846905">
    <w:abstractNumId w:val="44"/>
  </w:num>
  <w:num w:numId="8" w16cid:durableId="792477580">
    <w:abstractNumId w:val="71"/>
  </w:num>
  <w:num w:numId="9" w16cid:durableId="1631788911">
    <w:abstractNumId w:val="32"/>
  </w:num>
  <w:num w:numId="10" w16cid:durableId="2002847705">
    <w:abstractNumId w:val="42"/>
  </w:num>
  <w:num w:numId="11" w16cid:durableId="1698583496">
    <w:abstractNumId w:val="58"/>
  </w:num>
  <w:num w:numId="12" w16cid:durableId="1199707021">
    <w:abstractNumId w:val="14"/>
  </w:num>
  <w:num w:numId="13" w16cid:durableId="408428204">
    <w:abstractNumId w:val="53"/>
  </w:num>
  <w:num w:numId="14" w16cid:durableId="163522548">
    <w:abstractNumId w:val="48"/>
  </w:num>
  <w:num w:numId="15" w16cid:durableId="1859274816">
    <w:abstractNumId w:val="68"/>
  </w:num>
  <w:num w:numId="16" w16cid:durableId="1866751922">
    <w:abstractNumId w:val="26"/>
  </w:num>
  <w:num w:numId="17" w16cid:durableId="1371344215">
    <w:abstractNumId w:val="37"/>
  </w:num>
  <w:num w:numId="18" w16cid:durableId="976836887">
    <w:abstractNumId w:val="62"/>
  </w:num>
  <w:num w:numId="19" w16cid:durableId="1173446862">
    <w:abstractNumId w:val="45"/>
  </w:num>
  <w:num w:numId="20" w16cid:durableId="1769697345">
    <w:abstractNumId w:val="41"/>
  </w:num>
  <w:num w:numId="21" w16cid:durableId="1914467871">
    <w:abstractNumId w:val="69"/>
  </w:num>
  <w:num w:numId="22" w16cid:durableId="454834885">
    <w:abstractNumId w:val="40"/>
  </w:num>
  <w:num w:numId="23" w16cid:durableId="424693854">
    <w:abstractNumId w:val="65"/>
  </w:num>
  <w:num w:numId="24" w16cid:durableId="2143497150">
    <w:abstractNumId w:val="18"/>
  </w:num>
  <w:num w:numId="25" w16cid:durableId="907181570">
    <w:abstractNumId w:val="43"/>
  </w:num>
  <w:num w:numId="26" w16cid:durableId="2028824048">
    <w:abstractNumId w:val="67"/>
  </w:num>
  <w:num w:numId="27" w16cid:durableId="238295258">
    <w:abstractNumId w:val="19"/>
  </w:num>
  <w:num w:numId="28" w16cid:durableId="1648511579">
    <w:abstractNumId w:val="22"/>
  </w:num>
  <w:num w:numId="29" w16cid:durableId="252588797">
    <w:abstractNumId w:val="25"/>
  </w:num>
  <w:num w:numId="30" w16cid:durableId="956180603">
    <w:abstractNumId w:val="70"/>
  </w:num>
  <w:num w:numId="31" w16cid:durableId="640498139">
    <w:abstractNumId w:val="61"/>
  </w:num>
  <w:num w:numId="32" w16cid:durableId="1625892934">
    <w:abstractNumId w:val="20"/>
  </w:num>
  <w:num w:numId="33" w16cid:durableId="118233477">
    <w:abstractNumId w:val="16"/>
  </w:num>
  <w:num w:numId="34" w16cid:durableId="644433566">
    <w:abstractNumId w:val="15"/>
  </w:num>
  <w:num w:numId="35" w16cid:durableId="50806974">
    <w:abstractNumId w:val="33"/>
  </w:num>
  <w:num w:numId="36" w16cid:durableId="1562250905">
    <w:abstractNumId w:val="27"/>
  </w:num>
  <w:num w:numId="37" w16cid:durableId="147331410">
    <w:abstractNumId w:val="17"/>
  </w:num>
  <w:num w:numId="38" w16cid:durableId="1316882765">
    <w:abstractNumId w:val="24"/>
  </w:num>
  <w:num w:numId="39" w16cid:durableId="1954094313">
    <w:abstractNumId w:val="8"/>
  </w:num>
  <w:num w:numId="40" w16cid:durableId="2001083081">
    <w:abstractNumId w:val="3"/>
  </w:num>
  <w:num w:numId="41" w16cid:durableId="665287687">
    <w:abstractNumId w:val="2"/>
  </w:num>
  <w:num w:numId="42" w16cid:durableId="1763211618">
    <w:abstractNumId w:val="1"/>
  </w:num>
  <w:num w:numId="43" w16cid:durableId="733351894">
    <w:abstractNumId w:val="0"/>
  </w:num>
  <w:num w:numId="44" w16cid:durableId="1265187038">
    <w:abstractNumId w:val="9"/>
  </w:num>
  <w:num w:numId="45" w16cid:durableId="458382672">
    <w:abstractNumId w:val="7"/>
  </w:num>
  <w:num w:numId="46" w16cid:durableId="652636510">
    <w:abstractNumId w:val="6"/>
  </w:num>
  <w:num w:numId="47" w16cid:durableId="1972591888">
    <w:abstractNumId w:val="5"/>
  </w:num>
  <w:num w:numId="48" w16cid:durableId="1179278139">
    <w:abstractNumId w:val="4"/>
  </w:num>
  <w:num w:numId="49" w16cid:durableId="1575509198">
    <w:abstractNumId w:val="51"/>
  </w:num>
  <w:num w:numId="50" w16cid:durableId="695733619">
    <w:abstractNumId w:val="35"/>
  </w:num>
  <w:num w:numId="51" w16cid:durableId="145903400">
    <w:abstractNumId w:val="52"/>
  </w:num>
  <w:num w:numId="52" w16cid:durableId="19162326">
    <w:abstractNumId w:val="64"/>
  </w:num>
  <w:num w:numId="53" w16cid:durableId="1977102699">
    <w:abstractNumId w:val="63"/>
  </w:num>
  <w:num w:numId="54" w16cid:durableId="860774865">
    <w:abstractNumId w:val="34"/>
  </w:num>
  <w:num w:numId="55" w16cid:durableId="313221457">
    <w:abstractNumId w:val="35"/>
    <w:lvlOverride w:ilvl="0">
      <w:startOverride w:val="1"/>
    </w:lvlOverride>
  </w:num>
  <w:num w:numId="56" w16cid:durableId="534971577">
    <w:abstractNumId w:val="49"/>
  </w:num>
  <w:num w:numId="57" w16cid:durableId="1150947773">
    <w:abstractNumId w:val="47"/>
  </w:num>
  <w:num w:numId="58" w16cid:durableId="124660497">
    <w:abstractNumId w:val="38"/>
  </w:num>
  <w:num w:numId="59" w16cid:durableId="2099861471">
    <w:abstractNumId w:val="36"/>
  </w:num>
  <w:num w:numId="60" w16cid:durableId="1113129534">
    <w:abstractNumId w:val="29"/>
  </w:num>
  <w:num w:numId="61" w16cid:durableId="361513624">
    <w:abstractNumId w:val="13"/>
  </w:num>
  <w:num w:numId="62" w16cid:durableId="853037000">
    <w:abstractNumId w:val="55"/>
  </w:num>
  <w:num w:numId="63" w16cid:durableId="111830398">
    <w:abstractNumId w:val="54"/>
  </w:num>
  <w:num w:numId="64" w16cid:durableId="1626544171">
    <w:abstractNumId w:val="21"/>
  </w:num>
  <w:num w:numId="65" w16cid:durableId="2036150299">
    <w:abstractNumId w:val="11"/>
  </w:num>
  <w:num w:numId="66" w16cid:durableId="141701193">
    <w:abstractNumId w:val="10"/>
  </w:num>
  <w:num w:numId="67" w16cid:durableId="230653458">
    <w:abstractNumId w:val="59"/>
  </w:num>
  <w:num w:numId="68" w16cid:durableId="1196580013">
    <w:abstractNumId w:val="28"/>
  </w:num>
  <w:num w:numId="69" w16cid:durableId="1562059305">
    <w:abstractNumId w:val="39"/>
  </w:num>
  <w:num w:numId="70" w16cid:durableId="1456673616">
    <w:abstractNumId w:val="24"/>
  </w:num>
  <w:num w:numId="71" w16cid:durableId="1531147119">
    <w:abstractNumId w:val="24"/>
  </w:num>
  <w:num w:numId="72" w16cid:durableId="501817091">
    <w:abstractNumId w:val="12"/>
  </w:num>
  <w:num w:numId="73" w16cid:durableId="1096173341">
    <w:abstractNumId w:val="66"/>
  </w:num>
  <w:num w:numId="74" w16cid:durableId="173959667">
    <w:abstractNumId w:val="60"/>
  </w:num>
  <w:num w:numId="75" w16cid:durableId="16473208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436F1"/>
    <w:rsid w:val="00051566"/>
    <w:rsid w:val="00054288"/>
    <w:rsid w:val="000562A9"/>
    <w:rsid w:val="00062A9A"/>
    <w:rsid w:val="00065058"/>
    <w:rsid w:val="00086C39"/>
    <w:rsid w:val="000A03B2"/>
    <w:rsid w:val="000A365D"/>
    <w:rsid w:val="000D0268"/>
    <w:rsid w:val="000D34BE"/>
    <w:rsid w:val="000E102F"/>
    <w:rsid w:val="000E36F1"/>
    <w:rsid w:val="000E3A73"/>
    <w:rsid w:val="000E414A"/>
    <w:rsid w:val="000F093C"/>
    <w:rsid w:val="000F787B"/>
    <w:rsid w:val="0012091F"/>
    <w:rsid w:val="00126BC2"/>
    <w:rsid w:val="001308B6"/>
    <w:rsid w:val="0013121F"/>
    <w:rsid w:val="00131FE6"/>
    <w:rsid w:val="0013263F"/>
    <w:rsid w:val="001331DF"/>
    <w:rsid w:val="00133730"/>
    <w:rsid w:val="00134DE4"/>
    <w:rsid w:val="00137981"/>
    <w:rsid w:val="0014034D"/>
    <w:rsid w:val="00144D16"/>
    <w:rsid w:val="00150E59"/>
    <w:rsid w:val="00152DE3"/>
    <w:rsid w:val="00164CF9"/>
    <w:rsid w:val="001667A6"/>
    <w:rsid w:val="00184AD6"/>
    <w:rsid w:val="00189D05"/>
    <w:rsid w:val="001A4AF7"/>
    <w:rsid w:val="001B0349"/>
    <w:rsid w:val="001B1E93"/>
    <w:rsid w:val="001B65C1"/>
    <w:rsid w:val="001C185B"/>
    <w:rsid w:val="001C684B"/>
    <w:rsid w:val="001D0CFB"/>
    <w:rsid w:val="001D21AF"/>
    <w:rsid w:val="001D53FC"/>
    <w:rsid w:val="001D6C5A"/>
    <w:rsid w:val="001F42A5"/>
    <w:rsid w:val="001F7B9D"/>
    <w:rsid w:val="00201C93"/>
    <w:rsid w:val="00211936"/>
    <w:rsid w:val="002157E9"/>
    <w:rsid w:val="002224B4"/>
    <w:rsid w:val="0024349C"/>
    <w:rsid w:val="002447EF"/>
    <w:rsid w:val="00251550"/>
    <w:rsid w:val="00253A8D"/>
    <w:rsid w:val="00254103"/>
    <w:rsid w:val="00263B05"/>
    <w:rsid w:val="0027221A"/>
    <w:rsid w:val="00273A98"/>
    <w:rsid w:val="00275B61"/>
    <w:rsid w:val="00280FAF"/>
    <w:rsid w:val="00282656"/>
    <w:rsid w:val="00283E5C"/>
    <w:rsid w:val="00296B83"/>
    <w:rsid w:val="002B4015"/>
    <w:rsid w:val="002B78CE"/>
    <w:rsid w:val="002C2FB6"/>
    <w:rsid w:val="002D1A6E"/>
    <w:rsid w:val="002E5FA7"/>
    <w:rsid w:val="002F3309"/>
    <w:rsid w:val="003008CE"/>
    <w:rsid w:val="003009B7"/>
    <w:rsid w:val="00300E56"/>
    <w:rsid w:val="0030152C"/>
    <w:rsid w:val="0030469C"/>
    <w:rsid w:val="00320677"/>
    <w:rsid w:val="00321CA6"/>
    <w:rsid w:val="00323763"/>
    <w:rsid w:val="00323C5F"/>
    <w:rsid w:val="00334C09"/>
    <w:rsid w:val="003723D4"/>
    <w:rsid w:val="00381905"/>
    <w:rsid w:val="00384CC8"/>
    <w:rsid w:val="003871FD"/>
    <w:rsid w:val="00392DD2"/>
    <w:rsid w:val="003A1E30"/>
    <w:rsid w:val="003A2829"/>
    <w:rsid w:val="003A7D1C"/>
    <w:rsid w:val="003B304B"/>
    <w:rsid w:val="003B3146"/>
    <w:rsid w:val="003F015E"/>
    <w:rsid w:val="00400414"/>
    <w:rsid w:val="0041446B"/>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C3D1D"/>
    <w:rsid w:val="004C3D84"/>
    <w:rsid w:val="004C7913"/>
    <w:rsid w:val="004E4DD6"/>
    <w:rsid w:val="004F5E36"/>
    <w:rsid w:val="00507B47"/>
    <w:rsid w:val="00507BEF"/>
    <w:rsid w:val="00507CC9"/>
    <w:rsid w:val="005119A5"/>
    <w:rsid w:val="00514DF5"/>
    <w:rsid w:val="005278B7"/>
    <w:rsid w:val="00532016"/>
    <w:rsid w:val="005346C8"/>
    <w:rsid w:val="00542100"/>
    <w:rsid w:val="00543E7D"/>
    <w:rsid w:val="00547A68"/>
    <w:rsid w:val="005531C9"/>
    <w:rsid w:val="00557E00"/>
    <w:rsid w:val="005708AF"/>
    <w:rsid w:val="00570C43"/>
    <w:rsid w:val="005753C4"/>
    <w:rsid w:val="005B2110"/>
    <w:rsid w:val="005B61E6"/>
    <w:rsid w:val="005C77E1"/>
    <w:rsid w:val="005D668A"/>
    <w:rsid w:val="005D6A2F"/>
    <w:rsid w:val="005E1A82"/>
    <w:rsid w:val="005E794C"/>
    <w:rsid w:val="005F0A28"/>
    <w:rsid w:val="005F0E5E"/>
    <w:rsid w:val="00600535"/>
    <w:rsid w:val="00610CD6"/>
    <w:rsid w:val="00620DEE"/>
    <w:rsid w:val="00621F92"/>
    <w:rsid w:val="0062280A"/>
    <w:rsid w:val="006239BA"/>
    <w:rsid w:val="00625639"/>
    <w:rsid w:val="00631B33"/>
    <w:rsid w:val="00637C2C"/>
    <w:rsid w:val="0064184D"/>
    <w:rsid w:val="006422CC"/>
    <w:rsid w:val="00660E3E"/>
    <w:rsid w:val="00662E74"/>
    <w:rsid w:val="00680C23"/>
    <w:rsid w:val="00693766"/>
    <w:rsid w:val="006A3281"/>
    <w:rsid w:val="006B1B02"/>
    <w:rsid w:val="006B4888"/>
    <w:rsid w:val="006C2E45"/>
    <w:rsid w:val="006C359C"/>
    <w:rsid w:val="006C5579"/>
    <w:rsid w:val="006D6E8B"/>
    <w:rsid w:val="006E737D"/>
    <w:rsid w:val="00707DD1"/>
    <w:rsid w:val="00713973"/>
    <w:rsid w:val="00720A24"/>
    <w:rsid w:val="00732386"/>
    <w:rsid w:val="0073514D"/>
    <w:rsid w:val="007447F3"/>
    <w:rsid w:val="0075499F"/>
    <w:rsid w:val="007661C8"/>
    <w:rsid w:val="0077098D"/>
    <w:rsid w:val="007801CC"/>
    <w:rsid w:val="007832E5"/>
    <w:rsid w:val="007931FA"/>
    <w:rsid w:val="007A4861"/>
    <w:rsid w:val="007A7BBA"/>
    <w:rsid w:val="007B0C50"/>
    <w:rsid w:val="007B2264"/>
    <w:rsid w:val="007B48F9"/>
    <w:rsid w:val="007C1A43"/>
    <w:rsid w:val="007C2198"/>
    <w:rsid w:val="007D0951"/>
    <w:rsid w:val="0080013E"/>
    <w:rsid w:val="0080245E"/>
    <w:rsid w:val="00813288"/>
    <w:rsid w:val="008168FC"/>
    <w:rsid w:val="00830996"/>
    <w:rsid w:val="008345F1"/>
    <w:rsid w:val="00865B07"/>
    <w:rsid w:val="008667EA"/>
    <w:rsid w:val="0087637F"/>
    <w:rsid w:val="00892AD5"/>
    <w:rsid w:val="00892BA0"/>
    <w:rsid w:val="008965EB"/>
    <w:rsid w:val="008A1512"/>
    <w:rsid w:val="008B066E"/>
    <w:rsid w:val="008D32B9"/>
    <w:rsid w:val="008D42FB"/>
    <w:rsid w:val="008D433B"/>
    <w:rsid w:val="008D4A16"/>
    <w:rsid w:val="008E566E"/>
    <w:rsid w:val="0090161A"/>
    <w:rsid w:val="00901EB6"/>
    <w:rsid w:val="00904C62"/>
    <w:rsid w:val="00922BA8"/>
    <w:rsid w:val="00924DAC"/>
    <w:rsid w:val="00927058"/>
    <w:rsid w:val="00942750"/>
    <w:rsid w:val="009450CE"/>
    <w:rsid w:val="009459BB"/>
    <w:rsid w:val="00947179"/>
    <w:rsid w:val="0095164B"/>
    <w:rsid w:val="00952E93"/>
    <w:rsid w:val="00954090"/>
    <w:rsid w:val="009573E7"/>
    <w:rsid w:val="00960EE7"/>
    <w:rsid w:val="00963E05"/>
    <w:rsid w:val="00964A45"/>
    <w:rsid w:val="00967843"/>
    <w:rsid w:val="00967D54"/>
    <w:rsid w:val="00971028"/>
    <w:rsid w:val="00975588"/>
    <w:rsid w:val="00993B84"/>
    <w:rsid w:val="00996483"/>
    <w:rsid w:val="00996F5A"/>
    <w:rsid w:val="009A7F61"/>
    <w:rsid w:val="009AE52D"/>
    <w:rsid w:val="009B041A"/>
    <w:rsid w:val="009C37C3"/>
    <w:rsid w:val="009C7C86"/>
    <w:rsid w:val="009D2FF7"/>
    <w:rsid w:val="009E7884"/>
    <w:rsid w:val="009E788A"/>
    <w:rsid w:val="009F0E08"/>
    <w:rsid w:val="00A15DCF"/>
    <w:rsid w:val="00A1763D"/>
    <w:rsid w:val="00A17CEC"/>
    <w:rsid w:val="00A27EF0"/>
    <w:rsid w:val="00A34EE7"/>
    <w:rsid w:val="00A42361"/>
    <w:rsid w:val="00A50B20"/>
    <w:rsid w:val="00A51390"/>
    <w:rsid w:val="00A57CA0"/>
    <w:rsid w:val="00A60D13"/>
    <w:rsid w:val="00A630F7"/>
    <w:rsid w:val="00A7088E"/>
    <w:rsid w:val="00A7223D"/>
    <w:rsid w:val="00A72745"/>
    <w:rsid w:val="00A75D86"/>
    <w:rsid w:val="00A76EFC"/>
    <w:rsid w:val="00A87D50"/>
    <w:rsid w:val="00A91010"/>
    <w:rsid w:val="00A91A61"/>
    <w:rsid w:val="00A97F29"/>
    <w:rsid w:val="00AA702E"/>
    <w:rsid w:val="00AA7D26"/>
    <w:rsid w:val="00AB0964"/>
    <w:rsid w:val="00AB31D3"/>
    <w:rsid w:val="00AB5011"/>
    <w:rsid w:val="00AC7368"/>
    <w:rsid w:val="00AD16B9"/>
    <w:rsid w:val="00AD2C69"/>
    <w:rsid w:val="00AE377D"/>
    <w:rsid w:val="00AF0EBA"/>
    <w:rsid w:val="00B02C8A"/>
    <w:rsid w:val="00B17FBD"/>
    <w:rsid w:val="00B2474E"/>
    <w:rsid w:val="00B315A6"/>
    <w:rsid w:val="00B31813"/>
    <w:rsid w:val="00B33365"/>
    <w:rsid w:val="00B57B36"/>
    <w:rsid w:val="00B57E6F"/>
    <w:rsid w:val="00B8686D"/>
    <w:rsid w:val="00B93F69"/>
    <w:rsid w:val="00BA0677"/>
    <w:rsid w:val="00BB1DDC"/>
    <w:rsid w:val="00BC30C9"/>
    <w:rsid w:val="00BD077D"/>
    <w:rsid w:val="00BE3E58"/>
    <w:rsid w:val="00C01616"/>
    <w:rsid w:val="00C0162B"/>
    <w:rsid w:val="00C068ED"/>
    <w:rsid w:val="00C1156E"/>
    <w:rsid w:val="00C22E0C"/>
    <w:rsid w:val="00C3323F"/>
    <w:rsid w:val="00C345B1"/>
    <w:rsid w:val="00C40142"/>
    <w:rsid w:val="00C52C3C"/>
    <w:rsid w:val="00C57182"/>
    <w:rsid w:val="00C57863"/>
    <w:rsid w:val="00C640AF"/>
    <w:rsid w:val="00C655FD"/>
    <w:rsid w:val="00C75407"/>
    <w:rsid w:val="00C841C6"/>
    <w:rsid w:val="00C870A8"/>
    <w:rsid w:val="00C94434"/>
    <w:rsid w:val="00CA0D75"/>
    <w:rsid w:val="00CA11BF"/>
    <w:rsid w:val="00CA1C95"/>
    <w:rsid w:val="00CA5A9C"/>
    <w:rsid w:val="00CC4C20"/>
    <w:rsid w:val="00CD3517"/>
    <w:rsid w:val="00CD5FE2"/>
    <w:rsid w:val="00CE5FD4"/>
    <w:rsid w:val="00CE74F7"/>
    <w:rsid w:val="00CE7C68"/>
    <w:rsid w:val="00CF4A2D"/>
    <w:rsid w:val="00CF6936"/>
    <w:rsid w:val="00D02B4C"/>
    <w:rsid w:val="00D040C4"/>
    <w:rsid w:val="00D17A0B"/>
    <w:rsid w:val="00D20AD1"/>
    <w:rsid w:val="00D2582C"/>
    <w:rsid w:val="00D45927"/>
    <w:rsid w:val="00D46B7E"/>
    <w:rsid w:val="00D57136"/>
    <w:rsid w:val="00D57C84"/>
    <w:rsid w:val="00D6057D"/>
    <w:rsid w:val="00D71640"/>
    <w:rsid w:val="00D836C5"/>
    <w:rsid w:val="00D84576"/>
    <w:rsid w:val="00DA1399"/>
    <w:rsid w:val="00DA24C6"/>
    <w:rsid w:val="00DA4A54"/>
    <w:rsid w:val="00DA4D7B"/>
    <w:rsid w:val="00DD271C"/>
    <w:rsid w:val="00DE264A"/>
    <w:rsid w:val="00DE2F88"/>
    <w:rsid w:val="00DF5072"/>
    <w:rsid w:val="00DF5187"/>
    <w:rsid w:val="00E02D18"/>
    <w:rsid w:val="00E041E7"/>
    <w:rsid w:val="00E23CA1"/>
    <w:rsid w:val="00E409A8"/>
    <w:rsid w:val="00E46FE5"/>
    <w:rsid w:val="00E47536"/>
    <w:rsid w:val="00E50C12"/>
    <w:rsid w:val="00E65B91"/>
    <w:rsid w:val="00E7209D"/>
    <w:rsid w:val="00E72EAD"/>
    <w:rsid w:val="00E77223"/>
    <w:rsid w:val="00E8528B"/>
    <w:rsid w:val="00E85B94"/>
    <w:rsid w:val="00E978D0"/>
    <w:rsid w:val="00EA4613"/>
    <w:rsid w:val="00EA7F91"/>
    <w:rsid w:val="00EB1523"/>
    <w:rsid w:val="00EC0E49"/>
    <w:rsid w:val="00EC101F"/>
    <w:rsid w:val="00EC1D9F"/>
    <w:rsid w:val="00EC7033"/>
    <w:rsid w:val="00EE0131"/>
    <w:rsid w:val="00EE17B0"/>
    <w:rsid w:val="00EF06D9"/>
    <w:rsid w:val="00F13BB4"/>
    <w:rsid w:val="00F3049E"/>
    <w:rsid w:val="00F30C64"/>
    <w:rsid w:val="00F32BA2"/>
    <w:rsid w:val="00F32CDB"/>
    <w:rsid w:val="00F565FE"/>
    <w:rsid w:val="00F63A70"/>
    <w:rsid w:val="00F63D8C"/>
    <w:rsid w:val="00F7534E"/>
    <w:rsid w:val="00F93EDF"/>
    <w:rsid w:val="00FA1802"/>
    <w:rsid w:val="00FA21D0"/>
    <w:rsid w:val="00FA5F5F"/>
    <w:rsid w:val="00FB0021"/>
    <w:rsid w:val="00FB55AC"/>
    <w:rsid w:val="00FB730C"/>
    <w:rsid w:val="00FC2695"/>
    <w:rsid w:val="00FC3E03"/>
    <w:rsid w:val="00FC3FC1"/>
    <w:rsid w:val="0115451F"/>
    <w:rsid w:val="0124CCCA"/>
    <w:rsid w:val="014931B0"/>
    <w:rsid w:val="0149495C"/>
    <w:rsid w:val="017149F9"/>
    <w:rsid w:val="019C6FFB"/>
    <w:rsid w:val="01B4F601"/>
    <w:rsid w:val="01DFC725"/>
    <w:rsid w:val="01EC5FD7"/>
    <w:rsid w:val="01F761FB"/>
    <w:rsid w:val="021FC78B"/>
    <w:rsid w:val="02496403"/>
    <w:rsid w:val="02738724"/>
    <w:rsid w:val="02DA7785"/>
    <w:rsid w:val="033EC6A6"/>
    <w:rsid w:val="0361E449"/>
    <w:rsid w:val="03A71C83"/>
    <w:rsid w:val="03B79FC2"/>
    <w:rsid w:val="03E608FC"/>
    <w:rsid w:val="03E6D06A"/>
    <w:rsid w:val="0421207A"/>
    <w:rsid w:val="04503B96"/>
    <w:rsid w:val="0481C6FF"/>
    <w:rsid w:val="04CFA99E"/>
    <w:rsid w:val="04EC6820"/>
    <w:rsid w:val="04F76FF2"/>
    <w:rsid w:val="051152AC"/>
    <w:rsid w:val="054156E0"/>
    <w:rsid w:val="05861609"/>
    <w:rsid w:val="05DF5FB9"/>
    <w:rsid w:val="05F81151"/>
    <w:rsid w:val="0607C6C9"/>
    <w:rsid w:val="064E469C"/>
    <w:rsid w:val="06547F5B"/>
    <w:rsid w:val="065F1E84"/>
    <w:rsid w:val="06977B04"/>
    <w:rsid w:val="069E676F"/>
    <w:rsid w:val="06C7C679"/>
    <w:rsid w:val="0704DC5A"/>
    <w:rsid w:val="070E093D"/>
    <w:rsid w:val="0710190C"/>
    <w:rsid w:val="0762551F"/>
    <w:rsid w:val="076546F8"/>
    <w:rsid w:val="07B36E5A"/>
    <w:rsid w:val="07ED0149"/>
    <w:rsid w:val="08045646"/>
    <w:rsid w:val="0844957F"/>
    <w:rsid w:val="084DBEA5"/>
    <w:rsid w:val="08679960"/>
    <w:rsid w:val="087CEF10"/>
    <w:rsid w:val="088793C8"/>
    <w:rsid w:val="089A3127"/>
    <w:rsid w:val="08B21F64"/>
    <w:rsid w:val="08C4E295"/>
    <w:rsid w:val="08D78999"/>
    <w:rsid w:val="08E46962"/>
    <w:rsid w:val="08E9F559"/>
    <w:rsid w:val="08ED2D68"/>
    <w:rsid w:val="09024522"/>
    <w:rsid w:val="092287F2"/>
    <w:rsid w:val="09302949"/>
    <w:rsid w:val="099919DF"/>
    <w:rsid w:val="09E14FF0"/>
    <w:rsid w:val="09E66311"/>
    <w:rsid w:val="09E8BFFD"/>
    <w:rsid w:val="09EA51D9"/>
    <w:rsid w:val="09F32A67"/>
    <w:rsid w:val="0A05A4F3"/>
    <w:rsid w:val="0A426325"/>
    <w:rsid w:val="0A58DBD7"/>
    <w:rsid w:val="0ABAC9BE"/>
    <w:rsid w:val="0AD28AF0"/>
    <w:rsid w:val="0AE7A5C9"/>
    <w:rsid w:val="0AFB0928"/>
    <w:rsid w:val="0AFC5EF3"/>
    <w:rsid w:val="0AFEEBED"/>
    <w:rsid w:val="0AFFE54A"/>
    <w:rsid w:val="0B31D3DD"/>
    <w:rsid w:val="0B7233ED"/>
    <w:rsid w:val="0B76E29E"/>
    <w:rsid w:val="0BEC1EFA"/>
    <w:rsid w:val="0C17EEDA"/>
    <w:rsid w:val="0CA861D0"/>
    <w:rsid w:val="0CE08771"/>
    <w:rsid w:val="0D226AAB"/>
    <w:rsid w:val="0D4B38E1"/>
    <w:rsid w:val="0E0EB507"/>
    <w:rsid w:val="0E3FC4B2"/>
    <w:rsid w:val="0E5497F9"/>
    <w:rsid w:val="0E67A8E0"/>
    <w:rsid w:val="0E7084CF"/>
    <w:rsid w:val="0E9ADE0D"/>
    <w:rsid w:val="0F401DBF"/>
    <w:rsid w:val="0F48E88E"/>
    <w:rsid w:val="0F945D41"/>
    <w:rsid w:val="0FC8022C"/>
    <w:rsid w:val="0FE2C8AA"/>
    <w:rsid w:val="10251471"/>
    <w:rsid w:val="10467910"/>
    <w:rsid w:val="10613B7C"/>
    <w:rsid w:val="1079B28D"/>
    <w:rsid w:val="109AEEF2"/>
    <w:rsid w:val="10C99668"/>
    <w:rsid w:val="10CA2C24"/>
    <w:rsid w:val="10D1394D"/>
    <w:rsid w:val="10DAB560"/>
    <w:rsid w:val="10DCE295"/>
    <w:rsid w:val="10FFF72C"/>
    <w:rsid w:val="110AA220"/>
    <w:rsid w:val="110FD36D"/>
    <w:rsid w:val="112D83EC"/>
    <w:rsid w:val="1178015E"/>
    <w:rsid w:val="118373AA"/>
    <w:rsid w:val="1216A6E6"/>
    <w:rsid w:val="12658F0B"/>
    <w:rsid w:val="127E7DC3"/>
    <w:rsid w:val="1282070B"/>
    <w:rsid w:val="12909523"/>
    <w:rsid w:val="1293A5C4"/>
    <w:rsid w:val="12BF1612"/>
    <w:rsid w:val="12C5AE01"/>
    <w:rsid w:val="12D6E5B7"/>
    <w:rsid w:val="13F47BD5"/>
    <w:rsid w:val="144AB912"/>
    <w:rsid w:val="144F2C45"/>
    <w:rsid w:val="14618CDC"/>
    <w:rsid w:val="148C98B6"/>
    <w:rsid w:val="14977FCA"/>
    <w:rsid w:val="14AD4430"/>
    <w:rsid w:val="14D3039A"/>
    <w:rsid w:val="14F97992"/>
    <w:rsid w:val="152F4776"/>
    <w:rsid w:val="1530B512"/>
    <w:rsid w:val="1581A83F"/>
    <w:rsid w:val="15C50C6C"/>
    <w:rsid w:val="1642AF98"/>
    <w:rsid w:val="1648CA64"/>
    <w:rsid w:val="1648E250"/>
    <w:rsid w:val="164EA5EE"/>
    <w:rsid w:val="1675D45B"/>
    <w:rsid w:val="1676EA84"/>
    <w:rsid w:val="1694DF4E"/>
    <w:rsid w:val="16E9ED1F"/>
    <w:rsid w:val="172C3628"/>
    <w:rsid w:val="174F4339"/>
    <w:rsid w:val="17614CBE"/>
    <w:rsid w:val="1767D4BC"/>
    <w:rsid w:val="17885AB3"/>
    <w:rsid w:val="17900755"/>
    <w:rsid w:val="17B9B462"/>
    <w:rsid w:val="17EA0B22"/>
    <w:rsid w:val="182B9F1E"/>
    <w:rsid w:val="182E2D49"/>
    <w:rsid w:val="184FE9FD"/>
    <w:rsid w:val="188513C1"/>
    <w:rsid w:val="1919EDD4"/>
    <w:rsid w:val="192A89C2"/>
    <w:rsid w:val="195154E4"/>
    <w:rsid w:val="19527604"/>
    <w:rsid w:val="1A43B53A"/>
    <w:rsid w:val="1A610589"/>
    <w:rsid w:val="1A91FB85"/>
    <w:rsid w:val="1AF060F8"/>
    <w:rsid w:val="1B06978E"/>
    <w:rsid w:val="1B4E6462"/>
    <w:rsid w:val="1BBCD751"/>
    <w:rsid w:val="1BECD7DC"/>
    <w:rsid w:val="1D82BDCE"/>
    <w:rsid w:val="1D96757F"/>
    <w:rsid w:val="1DB8217E"/>
    <w:rsid w:val="1DBE09FD"/>
    <w:rsid w:val="1DC21C0C"/>
    <w:rsid w:val="1DE209DC"/>
    <w:rsid w:val="1E34A3ED"/>
    <w:rsid w:val="1E721AAB"/>
    <w:rsid w:val="1EA7332D"/>
    <w:rsid w:val="1EAC8E22"/>
    <w:rsid w:val="1ECB5C36"/>
    <w:rsid w:val="1ED1C530"/>
    <w:rsid w:val="1ED21FBB"/>
    <w:rsid w:val="1EF23730"/>
    <w:rsid w:val="1F1E1F62"/>
    <w:rsid w:val="1FA73888"/>
    <w:rsid w:val="1FDE6243"/>
    <w:rsid w:val="20133A1B"/>
    <w:rsid w:val="203E4223"/>
    <w:rsid w:val="2051D389"/>
    <w:rsid w:val="206DE516"/>
    <w:rsid w:val="20F108D2"/>
    <w:rsid w:val="210BC447"/>
    <w:rsid w:val="2137B2D0"/>
    <w:rsid w:val="219637C9"/>
    <w:rsid w:val="219642C0"/>
    <w:rsid w:val="21A6EEC1"/>
    <w:rsid w:val="21A9A488"/>
    <w:rsid w:val="21DCD387"/>
    <w:rsid w:val="2206F645"/>
    <w:rsid w:val="221D3E33"/>
    <w:rsid w:val="22245D2B"/>
    <w:rsid w:val="2294B413"/>
    <w:rsid w:val="22B62901"/>
    <w:rsid w:val="22E9E421"/>
    <w:rsid w:val="23041055"/>
    <w:rsid w:val="230FFDB3"/>
    <w:rsid w:val="237C63CF"/>
    <w:rsid w:val="23828F95"/>
    <w:rsid w:val="23840075"/>
    <w:rsid w:val="2387648C"/>
    <w:rsid w:val="23D38E38"/>
    <w:rsid w:val="23DA1D4F"/>
    <w:rsid w:val="23F57316"/>
    <w:rsid w:val="240139F5"/>
    <w:rsid w:val="241A0E49"/>
    <w:rsid w:val="243741BB"/>
    <w:rsid w:val="244D2582"/>
    <w:rsid w:val="2450EE4E"/>
    <w:rsid w:val="249AD30D"/>
    <w:rsid w:val="2516F206"/>
    <w:rsid w:val="258B77BA"/>
    <w:rsid w:val="263D576C"/>
    <w:rsid w:val="264926F4"/>
    <w:rsid w:val="26A1FF06"/>
    <w:rsid w:val="26A8CBE9"/>
    <w:rsid w:val="26BD1399"/>
    <w:rsid w:val="26BFFF38"/>
    <w:rsid w:val="26E56163"/>
    <w:rsid w:val="2702F5F0"/>
    <w:rsid w:val="2747E9BE"/>
    <w:rsid w:val="2772DE91"/>
    <w:rsid w:val="27975AD5"/>
    <w:rsid w:val="279EF604"/>
    <w:rsid w:val="27A2BBB8"/>
    <w:rsid w:val="27C464E2"/>
    <w:rsid w:val="27DB66FD"/>
    <w:rsid w:val="27E2A192"/>
    <w:rsid w:val="27F765BC"/>
    <w:rsid w:val="282BFB98"/>
    <w:rsid w:val="285EE4E2"/>
    <w:rsid w:val="2866A190"/>
    <w:rsid w:val="286E1395"/>
    <w:rsid w:val="28787E24"/>
    <w:rsid w:val="28827949"/>
    <w:rsid w:val="288F5A70"/>
    <w:rsid w:val="28A68A79"/>
    <w:rsid w:val="28A73B91"/>
    <w:rsid w:val="28BB3EA8"/>
    <w:rsid w:val="28CD4F8B"/>
    <w:rsid w:val="294D29A4"/>
    <w:rsid w:val="29E947BD"/>
    <w:rsid w:val="2A2D0E9F"/>
    <w:rsid w:val="2A2F6CE4"/>
    <w:rsid w:val="2A312BDC"/>
    <w:rsid w:val="2A6B388D"/>
    <w:rsid w:val="2A730CDE"/>
    <w:rsid w:val="2AC402D5"/>
    <w:rsid w:val="2AD04D57"/>
    <w:rsid w:val="2AF6BE48"/>
    <w:rsid w:val="2B247B11"/>
    <w:rsid w:val="2BBD97CE"/>
    <w:rsid w:val="2BCD11FA"/>
    <w:rsid w:val="2BD7D5EA"/>
    <w:rsid w:val="2BDD0DEC"/>
    <w:rsid w:val="2BDDD819"/>
    <w:rsid w:val="2BF8D9DA"/>
    <w:rsid w:val="2C0AF406"/>
    <w:rsid w:val="2C3EAF13"/>
    <w:rsid w:val="2C4630E1"/>
    <w:rsid w:val="2C7A498B"/>
    <w:rsid w:val="2D10BDE4"/>
    <w:rsid w:val="2D26B20B"/>
    <w:rsid w:val="2D84CC8E"/>
    <w:rsid w:val="2DA8FB1D"/>
    <w:rsid w:val="2DC73BFD"/>
    <w:rsid w:val="2E04673A"/>
    <w:rsid w:val="2E0B8455"/>
    <w:rsid w:val="2E634C31"/>
    <w:rsid w:val="2E694C2B"/>
    <w:rsid w:val="2E6DE293"/>
    <w:rsid w:val="2E919AE8"/>
    <w:rsid w:val="2EE120F5"/>
    <w:rsid w:val="2EE7EE6D"/>
    <w:rsid w:val="2EE9A4DE"/>
    <w:rsid w:val="2F3DD615"/>
    <w:rsid w:val="2F40285D"/>
    <w:rsid w:val="2F45ED8D"/>
    <w:rsid w:val="2F51D77A"/>
    <w:rsid w:val="2F6471DC"/>
    <w:rsid w:val="2FAA07F9"/>
    <w:rsid w:val="2FB56431"/>
    <w:rsid w:val="2FB829AE"/>
    <w:rsid w:val="2FD2F01C"/>
    <w:rsid w:val="2FFA6964"/>
    <w:rsid w:val="303F7EB0"/>
    <w:rsid w:val="30D0D260"/>
    <w:rsid w:val="30F3A270"/>
    <w:rsid w:val="314D7165"/>
    <w:rsid w:val="31583250"/>
    <w:rsid w:val="31795833"/>
    <w:rsid w:val="31B5664D"/>
    <w:rsid w:val="31B91950"/>
    <w:rsid w:val="32314627"/>
    <w:rsid w:val="324B0726"/>
    <w:rsid w:val="32933D9E"/>
    <w:rsid w:val="32E873B8"/>
    <w:rsid w:val="32F75CA6"/>
    <w:rsid w:val="330683BC"/>
    <w:rsid w:val="330C8AAA"/>
    <w:rsid w:val="333FF62B"/>
    <w:rsid w:val="3373ED1D"/>
    <w:rsid w:val="338BB99A"/>
    <w:rsid w:val="34026F61"/>
    <w:rsid w:val="348C2EF4"/>
    <w:rsid w:val="3490FEC8"/>
    <w:rsid w:val="34AC52F0"/>
    <w:rsid w:val="34AD08DC"/>
    <w:rsid w:val="34AD9A42"/>
    <w:rsid w:val="34AE051B"/>
    <w:rsid w:val="34BADD65"/>
    <w:rsid w:val="34D72A6A"/>
    <w:rsid w:val="34E42CB4"/>
    <w:rsid w:val="34FB2572"/>
    <w:rsid w:val="351D7213"/>
    <w:rsid w:val="3534A4E2"/>
    <w:rsid w:val="357DCA69"/>
    <w:rsid w:val="3585D915"/>
    <w:rsid w:val="35A0F040"/>
    <w:rsid w:val="35B94531"/>
    <w:rsid w:val="35D14B06"/>
    <w:rsid w:val="35DC4BE8"/>
    <w:rsid w:val="35E8E2C8"/>
    <w:rsid w:val="36230F3A"/>
    <w:rsid w:val="362D3140"/>
    <w:rsid w:val="36359490"/>
    <w:rsid w:val="3642F77E"/>
    <w:rsid w:val="364BC136"/>
    <w:rsid w:val="364BFDE8"/>
    <w:rsid w:val="3667D912"/>
    <w:rsid w:val="3683DBF7"/>
    <w:rsid w:val="369523D6"/>
    <w:rsid w:val="36BDABE4"/>
    <w:rsid w:val="36CDA8E3"/>
    <w:rsid w:val="36D5ED60"/>
    <w:rsid w:val="373925E0"/>
    <w:rsid w:val="374BD2CE"/>
    <w:rsid w:val="37765C3B"/>
    <w:rsid w:val="378EC392"/>
    <w:rsid w:val="37AEC028"/>
    <w:rsid w:val="37DC978E"/>
    <w:rsid w:val="38395598"/>
    <w:rsid w:val="383FFDFF"/>
    <w:rsid w:val="38B18AEA"/>
    <w:rsid w:val="38B94213"/>
    <w:rsid w:val="396D889B"/>
    <w:rsid w:val="39801E62"/>
    <w:rsid w:val="39938A70"/>
    <w:rsid w:val="399A0AA0"/>
    <w:rsid w:val="39EC38D4"/>
    <w:rsid w:val="3A022D6C"/>
    <w:rsid w:val="3A1A03C5"/>
    <w:rsid w:val="3A1AFF8B"/>
    <w:rsid w:val="3A484736"/>
    <w:rsid w:val="3A54B44F"/>
    <w:rsid w:val="3A6C686A"/>
    <w:rsid w:val="3AADBB12"/>
    <w:rsid w:val="3AC2D150"/>
    <w:rsid w:val="3AC4DA90"/>
    <w:rsid w:val="3AEC753D"/>
    <w:rsid w:val="3B208E9B"/>
    <w:rsid w:val="3B358D61"/>
    <w:rsid w:val="3BF9CC91"/>
    <w:rsid w:val="3C049AFD"/>
    <w:rsid w:val="3C0A19BE"/>
    <w:rsid w:val="3C2D7B22"/>
    <w:rsid w:val="3C65DEAD"/>
    <w:rsid w:val="3C7C1211"/>
    <w:rsid w:val="3D27C348"/>
    <w:rsid w:val="3D3A21DE"/>
    <w:rsid w:val="3D50E97D"/>
    <w:rsid w:val="3D8FF66C"/>
    <w:rsid w:val="3DAAA357"/>
    <w:rsid w:val="3DB19B33"/>
    <w:rsid w:val="3DFA7C62"/>
    <w:rsid w:val="3E13F003"/>
    <w:rsid w:val="3E4CC447"/>
    <w:rsid w:val="3E54D9EC"/>
    <w:rsid w:val="3E68B32E"/>
    <w:rsid w:val="3E857E9E"/>
    <w:rsid w:val="3E9FF89D"/>
    <w:rsid w:val="3EF882EB"/>
    <w:rsid w:val="3F2DBD6C"/>
    <w:rsid w:val="3F384BEA"/>
    <w:rsid w:val="3F5195A4"/>
    <w:rsid w:val="3F700591"/>
    <w:rsid w:val="3F85B872"/>
    <w:rsid w:val="3F8B4F5C"/>
    <w:rsid w:val="3FCA53FD"/>
    <w:rsid w:val="3FD2DEF9"/>
    <w:rsid w:val="3FDE1068"/>
    <w:rsid w:val="3FE23BFC"/>
    <w:rsid w:val="3FEFAD23"/>
    <w:rsid w:val="3FFA0F91"/>
    <w:rsid w:val="401BB8AF"/>
    <w:rsid w:val="404C7A47"/>
    <w:rsid w:val="4065AB38"/>
    <w:rsid w:val="40983AEF"/>
    <w:rsid w:val="409887FF"/>
    <w:rsid w:val="40C50F42"/>
    <w:rsid w:val="40D137FE"/>
    <w:rsid w:val="40FCBE90"/>
    <w:rsid w:val="4147CE60"/>
    <w:rsid w:val="41482957"/>
    <w:rsid w:val="41507876"/>
    <w:rsid w:val="4171EA70"/>
    <w:rsid w:val="4172CD3D"/>
    <w:rsid w:val="41897864"/>
    <w:rsid w:val="418CD721"/>
    <w:rsid w:val="41B49D71"/>
    <w:rsid w:val="41B5CF62"/>
    <w:rsid w:val="423281DB"/>
    <w:rsid w:val="4273CB67"/>
    <w:rsid w:val="42A2D1F6"/>
    <w:rsid w:val="42BE6E5D"/>
    <w:rsid w:val="42C3B820"/>
    <w:rsid w:val="42CFD7CB"/>
    <w:rsid w:val="4351423A"/>
    <w:rsid w:val="4357EDB2"/>
    <w:rsid w:val="43D5C4A3"/>
    <w:rsid w:val="43E628D0"/>
    <w:rsid w:val="43E9FB15"/>
    <w:rsid w:val="4411F451"/>
    <w:rsid w:val="44494857"/>
    <w:rsid w:val="4474E815"/>
    <w:rsid w:val="44C5B933"/>
    <w:rsid w:val="44DB2FFF"/>
    <w:rsid w:val="4506EF46"/>
    <w:rsid w:val="452A497C"/>
    <w:rsid w:val="45369882"/>
    <w:rsid w:val="454F106E"/>
    <w:rsid w:val="45BAA754"/>
    <w:rsid w:val="45D5F7CD"/>
    <w:rsid w:val="45D94932"/>
    <w:rsid w:val="45E07EA6"/>
    <w:rsid w:val="467B8A98"/>
    <w:rsid w:val="469AB85B"/>
    <w:rsid w:val="46B820F7"/>
    <w:rsid w:val="46D23BEB"/>
    <w:rsid w:val="46D74A2A"/>
    <w:rsid w:val="47118C83"/>
    <w:rsid w:val="47856FF9"/>
    <w:rsid w:val="47DE42A2"/>
    <w:rsid w:val="4803AE21"/>
    <w:rsid w:val="48081A2F"/>
    <w:rsid w:val="481B2D67"/>
    <w:rsid w:val="4823D503"/>
    <w:rsid w:val="48265230"/>
    <w:rsid w:val="4849264C"/>
    <w:rsid w:val="48DC8A99"/>
    <w:rsid w:val="492402A1"/>
    <w:rsid w:val="492C2651"/>
    <w:rsid w:val="49522042"/>
    <w:rsid w:val="497D5F28"/>
    <w:rsid w:val="498E5ED9"/>
    <w:rsid w:val="49C13B32"/>
    <w:rsid w:val="49ED3CBA"/>
    <w:rsid w:val="4A3AC374"/>
    <w:rsid w:val="4A4E9D3F"/>
    <w:rsid w:val="4A610582"/>
    <w:rsid w:val="4A79F466"/>
    <w:rsid w:val="4ABCE04E"/>
    <w:rsid w:val="4B47EF3B"/>
    <w:rsid w:val="4B59B7BF"/>
    <w:rsid w:val="4B5A7B2B"/>
    <w:rsid w:val="4B5F16E5"/>
    <w:rsid w:val="4B66A4EE"/>
    <w:rsid w:val="4BA35AFD"/>
    <w:rsid w:val="4BDA7658"/>
    <w:rsid w:val="4BDB5568"/>
    <w:rsid w:val="4C7D0076"/>
    <w:rsid w:val="4C909056"/>
    <w:rsid w:val="4C948190"/>
    <w:rsid w:val="4D23415F"/>
    <w:rsid w:val="4D43112E"/>
    <w:rsid w:val="4DC1AC0D"/>
    <w:rsid w:val="4DD989A9"/>
    <w:rsid w:val="4E365879"/>
    <w:rsid w:val="4E40BB5E"/>
    <w:rsid w:val="4E736706"/>
    <w:rsid w:val="4E876389"/>
    <w:rsid w:val="4EBFD763"/>
    <w:rsid w:val="4EC5CEE6"/>
    <w:rsid w:val="4F2BCD5A"/>
    <w:rsid w:val="4F78E922"/>
    <w:rsid w:val="4F81E407"/>
    <w:rsid w:val="4FD3FB9A"/>
    <w:rsid w:val="501A5096"/>
    <w:rsid w:val="5041ECFE"/>
    <w:rsid w:val="505CEA2B"/>
    <w:rsid w:val="50AE500B"/>
    <w:rsid w:val="50B88AB6"/>
    <w:rsid w:val="50BA32FA"/>
    <w:rsid w:val="50F0A81A"/>
    <w:rsid w:val="5164D958"/>
    <w:rsid w:val="51959285"/>
    <w:rsid w:val="520CC664"/>
    <w:rsid w:val="522D0EBC"/>
    <w:rsid w:val="524F0671"/>
    <w:rsid w:val="5283A34D"/>
    <w:rsid w:val="52A5C87B"/>
    <w:rsid w:val="52B29D26"/>
    <w:rsid w:val="52BAE1B1"/>
    <w:rsid w:val="52D7C30F"/>
    <w:rsid w:val="52F6D04E"/>
    <w:rsid w:val="5335FDB8"/>
    <w:rsid w:val="53383196"/>
    <w:rsid w:val="535BB41D"/>
    <w:rsid w:val="539234E3"/>
    <w:rsid w:val="5399ECF0"/>
    <w:rsid w:val="53C62672"/>
    <w:rsid w:val="543DA9BB"/>
    <w:rsid w:val="54633C1B"/>
    <w:rsid w:val="5472723F"/>
    <w:rsid w:val="549C9EE6"/>
    <w:rsid w:val="54C9BAC0"/>
    <w:rsid w:val="54CC0A9D"/>
    <w:rsid w:val="54D1E805"/>
    <w:rsid w:val="5516720F"/>
    <w:rsid w:val="55352AE6"/>
    <w:rsid w:val="555298D5"/>
    <w:rsid w:val="555BA4A8"/>
    <w:rsid w:val="559A89AD"/>
    <w:rsid w:val="55DAB8AA"/>
    <w:rsid w:val="56217823"/>
    <w:rsid w:val="56271CD4"/>
    <w:rsid w:val="566E6890"/>
    <w:rsid w:val="568B578B"/>
    <w:rsid w:val="56A23E49"/>
    <w:rsid w:val="56BB8F7B"/>
    <w:rsid w:val="56F47422"/>
    <w:rsid w:val="571E0083"/>
    <w:rsid w:val="5743B932"/>
    <w:rsid w:val="5749BF3C"/>
    <w:rsid w:val="574AEDF7"/>
    <w:rsid w:val="576F09A0"/>
    <w:rsid w:val="577106A0"/>
    <w:rsid w:val="579B0D6E"/>
    <w:rsid w:val="57E4B5E3"/>
    <w:rsid w:val="5806171D"/>
    <w:rsid w:val="582BE96D"/>
    <w:rsid w:val="5831734A"/>
    <w:rsid w:val="5832E7C0"/>
    <w:rsid w:val="5862E424"/>
    <w:rsid w:val="586F20D0"/>
    <w:rsid w:val="58954548"/>
    <w:rsid w:val="592F07A8"/>
    <w:rsid w:val="595035BD"/>
    <w:rsid w:val="595A3185"/>
    <w:rsid w:val="596E3530"/>
    <w:rsid w:val="59958E6F"/>
    <w:rsid w:val="59B4E356"/>
    <w:rsid w:val="59D6272C"/>
    <w:rsid w:val="59FF042C"/>
    <w:rsid w:val="5A063F5D"/>
    <w:rsid w:val="5A73BC84"/>
    <w:rsid w:val="5A83F8DA"/>
    <w:rsid w:val="5A8C9C93"/>
    <w:rsid w:val="5AFB814B"/>
    <w:rsid w:val="5B08A98B"/>
    <w:rsid w:val="5B181BF4"/>
    <w:rsid w:val="5B20B085"/>
    <w:rsid w:val="5B30136B"/>
    <w:rsid w:val="5B3D0A35"/>
    <w:rsid w:val="5B3E3FA3"/>
    <w:rsid w:val="5B459B4A"/>
    <w:rsid w:val="5B62020D"/>
    <w:rsid w:val="5B71302F"/>
    <w:rsid w:val="5BC156D7"/>
    <w:rsid w:val="5BE7AA06"/>
    <w:rsid w:val="5C2879F6"/>
    <w:rsid w:val="5C3C80C5"/>
    <w:rsid w:val="5C47795E"/>
    <w:rsid w:val="5C55051C"/>
    <w:rsid w:val="5C62B593"/>
    <w:rsid w:val="5C6908E1"/>
    <w:rsid w:val="5C7F4E2B"/>
    <w:rsid w:val="5CBBBDEA"/>
    <w:rsid w:val="5CBC3E6C"/>
    <w:rsid w:val="5CD100C1"/>
    <w:rsid w:val="5CDFEBCE"/>
    <w:rsid w:val="5D2ECEE4"/>
    <w:rsid w:val="5D51852C"/>
    <w:rsid w:val="5DC6BF93"/>
    <w:rsid w:val="5DDBD17E"/>
    <w:rsid w:val="5DDE3DB5"/>
    <w:rsid w:val="5E0C198E"/>
    <w:rsid w:val="5E289745"/>
    <w:rsid w:val="5E4580F1"/>
    <w:rsid w:val="5ED08E25"/>
    <w:rsid w:val="5ED2FB80"/>
    <w:rsid w:val="5F0E7068"/>
    <w:rsid w:val="5F166104"/>
    <w:rsid w:val="5F20AFD7"/>
    <w:rsid w:val="5F407347"/>
    <w:rsid w:val="5F6006CE"/>
    <w:rsid w:val="5FA74EDE"/>
    <w:rsid w:val="5FBF8409"/>
    <w:rsid w:val="600A0759"/>
    <w:rsid w:val="602CB791"/>
    <w:rsid w:val="603A8962"/>
    <w:rsid w:val="603CB400"/>
    <w:rsid w:val="6055521C"/>
    <w:rsid w:val="606941CC"/>
    <w:rsid w:val="6091A2B8"/>
    <w:rsid w:val="60C3031D"/>
    <w:rsid w:val="60D7E051"/>
    <w:rsid w:val="60F43A46"/>
    <w:rsid w:val="613ECA8F"/>
    <w:rsid w:val="614582E6"/>
    <w:rsid w:val="614BAB83"/>
    <w:rsid w:val="617EE828"/>
    <w:rsid w:val="61C5C5DF"/>
    <w:rsid w:val="620E1825"/>
    <w:rsid w:val="62216F09"/>
    <w:rsid w:val="623113C2"/>
    <w:rsid w:val="6256E9AB"/>
    <w:rsid w:val="62B62CF0"/>
    <w:rsid w:val="62C0E419"/>
    <w:rsid w:val="62CAD7B3"/>
    <w:rsid w:val="62D257A8"/>
    <w:rsid w:val="62F1597D"/>
    <w:rsid w:val="632DFA56"/>
    <w:rsid w:val="6372270C"/>
    <w:rsid w:val="637361FE"/>
    <w:rsid w:val="63877388"/>
    <w:rsid w:val="63AD9E9E"/>
    <w:rsid w:val="63B7F28D"/>
    <w:rsid w:val="63E87AEF"/>
    <w:rsid w:val="63F6E1AC"/>
    <w:rsid w:val="644CC70D"/>
    <w:rsid w:val="64BFA67F"/>
    <w:rsid w:val="64DFFC17"/>
    <w:rsid w:val="64E03820"/>
    <w:rsid w:val="654970E5"/>
    <w:rsid w:val="654F6794"/>
    <w:rsid w:val="65534F8C"/>
    <w:rsid w:val="65675F88"/>
    <w:rsid w:val="657F37BB"/>
    <w:rsid w:val="657F5025"/>
    <w:rsid w:val="6599B8A4"/>
    <w:rsid w:val="66056C43"/>
    <w:rsid w:val="660D03E9"/>
    <w:rsid w:val="663E257C"/>
    <w:rsid w:val="66932B09"/>
    <w:rsid w:val="66F02FD8"/>
    <w:rsid w:val="670B8ADE"/>
    <w:rsid w:val="6714C0B3"/>
    <w:rsid w:val="671C8AB4"/>
    <w:rsid w:val="67220CF6"/>
    <w:rsid w:val="673D6BBE"/>
    <w:rsid w:val="6747231B"/>
    <w:rsid w:val="674C77BF"/>
    <w:rsid w:val="6750435D"/>
    <w:rsid w:val="677C4345"/>
    <w:rsid w:val="67E11606"/>
    <w:rsid w:val="684BA6E1"/>
    <w:rsid w:val="6867380A"/>
    <w:rsid w:val="68D8FE3A"/>
    <w:rsid w:val="68F795BD"/>
    <w:rsid w:val="691EB734"/>
    <w:rsid w:val="69374E14"/>
    <w:rsid w:val="693E591A"/>
    <w:rsid w:val="69A5134A"/>
    <w:rsid w:val="69CA5D16"/>
    <w:rsid w:val="6A1D5C2B"/>
    <w:rsid w:val="6A2671FF"/>
    <w:rsid w:val="6A2B7273"/>
    <w:rsid w:val="6A410AD1"/>
    <w:rsid w:val="6A804480"/>
    <w:rsid w:val="6A808164"/>
    <w:rsid w:val="6A8EE6A2"/>
    <w:rsid w:val="6AA28684"/>
    <w:rsid w:val="6B0A8D14"/>
    <w:rsid w:val="6B574468"/>
    <w:rsid w:val="6B5DD850"/>
    <w:rsid w:val="6BB4127E"/>
    <w:rsid w:val="6BB793FE"/>
    <w:rsid w:val="6BE9B026"/>
    <w:rsid w:val="6C122E41"/>
    <w:rsid w:val="6C3F12DD"/>
    <w:rsid w:val="6D28232B"/>
    <w:rsid w:val="6D3FCE0D"/>
    <w:rsid w:val="6D775784"/>
    <w:rsid w:val="6DCEF8CF"/>
    <w:rsid w:val="6E060477"/>
    <w:rsid w:val="6E62AA5C"/>
    <w:rsid w:val="6E6920A0"/>
    <w:rsid w:val="6E6B9CC7"/>
    <w:rsid w:val="6E9A476C"/>
    <w:rsid w:val="6E9CC1C5"/>
    <w:rsid w:val="6EB06C3F"/>
    <w:rsid w:val="6EB9C24A"/>
    <w:rsid w:val="6F26A266"/>
    <w:rsid w:val="6F5C0CEC"/>
    <w:rsid w:val="6F78F37F"/>
    <w:rsid w:val="6FA53EBE"/>
    <w:rsid w:val="6FAA117B"/>
    <w:rsid w:val="6FC2E1BC"/>
    <w:rsid w:val="6FD56201"/>
    <w:rsid w:val="6FDB2722"/>
    <w:rsid w:val="7016231D"/>
    <w:rsid w:val="701E6C28"/>
    <w:rsid w:val="7054B791"/>
    <w:rsid w:val="7081D431"/>
    <w:rsid w:val="710581F6"/>
    <w:rsid w:val="710C74BE"/>
    <w:rsid w:val="7130312F"/>
    <w:rsid w:val="7179D9FF"/>
    <w:rsid w:val="71890A54"/>
    <w:rsid w:val="718A30C3"/>
    <w:rsid w:val="71BEF8AA"/>
    <w:rsid w:val="71CAAE8B"/>
    <w:rsid w:val="71F122E9"/>
    <w:rsid w:val="71F71DAC"/>
    <w:rsid w:val="71FF6232"/>
    <w:rsid w:val="7256BD01"/>
    <w:rsid w:val="7276B79A"/>
    <w:rsid w:val="72D9C509"/>
    <w:rsid w:val="73178A75"/>
    <w:rsid w:val="7373CA11"/>
    <w:rsid w:val="73E026D8"/>
    <w:rsid w:val="73F425CD"/>
    <w:rsid w:val="73FAEC85"/>
    <w:rsid w:val="74031FD4"/>
    <w:rsid w:val="7487C9FF"/>
    <w:rsid w:val="74BA3D9C"/>
    <w:rsid w:val="74D20A2F"/>
    <w:rsid w:val="74E43AEA"/>
    <w:rsid w:val="75257C44"/>
    <w:rsid w:val="75525610"/>
    <w:rsid w:val="7557B258"/>
    <w:rsid w:val="7584ECDB"/>
    <w:rsid w:val="759DE00B"/>
    <w:rsid w:val="75DC1561"/>
    <w:rsid w:val="75E1B45C"/>
    <w:rsid w:val="763C61BA"/>
    <w:rsid w:val="7648D072"/>
    <w:rsid w:val="765E03A6"/>
    <w:rsid w:val="7675B7A6"/>
    <w:rsid w:val="76C6F283"/>
    <w:rsid w:val="76F59788"/>
    <w:rsid w:val="76FC3A19"/>
    <w:rsid w:val="77682AEE"/>
    <w:rsid w:val="778072B5"/>
    <w:rsid w:val="77A1DD72"/>
    <w:rsid w:val="77B7630A"/>
    <w:rsid w:val="77DC3671"/>
    <w:rsid w:val="77E67FC5"/>
    <w:rsid w:val="77EE6216"/>
    <w:rsid w:val="77FB5B44"/>
    <w:rsid w:val="78461C43"/>
    <w:rsid w:val="786A39BA"/>
    <w:rsid w:val="78F717BB"/>
    <w:rsid w:val="78F73BB9"/>
    <w:rsid w:val="79366FDA"/>
    <w:rsid w:val="796A523F"/>
    <w:rsid w:val="7988039B"/>
    <w:rsid w:val="79E2B0C0"/>
    <w:rsid w:val="7A102EDE"/>
    <w:rsid w:val="7A1F8E7E"/>
    <w:rsid w:val="7A80962D"/>
    <w:rsid w:val="7AA28DAC"/>
    <w:rsid w:val="7AA3CB0A"/>
    <w:rsid w:val="7AACA543"/>
    <w:rsid w:val="7AE4BAAF"/>
    <w:rsid w:val="7AF8E170"/>
    <w:rsid w:val="7B0D339F"/>
    <w:rsid w:val="7B197793"/>
    <w:rsid w:val="7B19A942"/>
    <w:rsid w:val="7B5E3824"/>
    <w:rsid w:val="7B811716"/>
    <w:rsid w:val="7B875FBE"/>
    <w:rsid w:val="7B9394F1"/>
    <w:rsid w:val="7BDBCB59"/>
    <w:rsid w:val="7BDBF211"/>
    <w:rsid w:val="7BDF8748"/>
    <w:rsid w:val="7BE9E3DC"/>
    <w:rsid w:val="7BFF6658"/>
    <w:rsid w:val="7C8500B5"/>
    <w:rsid w:val="7C85B34D"/>
    <w:rsid w:val="7CD3B746"/>
    <w:rsid w:val="7CD40CB8"/>
    <w:rsid w:val="7CF9EE2C"/>
    <w:rsid w:val="7D03CF18"/>
    <w:rsid w:val="7D106CA0"/>
    <w:rsid w:val="7D54CB9B"/>
    <w:rsid w:val="7D96962F"/>
    <w:rsid w:val="7D9F1214"/>
    <w:rsid w:val="7DA17443"/>
    <w:rsid w:val="7DC1E849"/>
    <w:rsid w:val="7DCCA5CD"/>
    <w:rsid w:val="7E08691E"/>
    <w:rsid w:val="7E0B3933"/>
    <w:rsid w:val="7E489053"/>
    <w:rsid w:val="7E623F0A"/>
    <w:rsid w:val="7E943ED1"/>
    <w:rsid w:val="7EEC2C60"/>
    <w:rsid w:val="7F25EA91"/>
    <w:rsid w:val="7F48B23A"/>
    <w:rsid w:val="7F71CC44"/>
    <w:rsid w:val="7F97E6EA"/>
    <w:rsid w:val="7F9C5E73"/>
    <w:rsid w:val="7FD317CE"/>
    <w:rsid w:val="7FD68CB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rPr>
  </w:style>
  <w:style w:type="paragraph" w:styleId="Ttulo1">
    <w:name w:val="heading 1"/>
    <w:basedOn w:val="CETHeading1"/>
    <w:next w:val="Normal"/>
    <w:link w:val="Ttulo1Car"/>
    <w:uiPriority w:val="9"/>
    <w:rsid w:val="004F5E36"/>
    <w:pPr>
      <w:tabs>
        <w:tab w:val="right" w:pos="7100"/>
      </w:tabs>
      <w:jc w:val="both"/>
      <w:outlineLvl w:val="0"/>
    </w:p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rPr>
  </w:style>
  <w:style w:type="character" w:customStyle="1" w:styleId="CETAuthorsCarattere">
    <w:name w:val="CET Authors Carattere"/>
    <w:link w:val="CETAuthors"/>
    <w:rsid w:val="009E788A"/>
    <w:rPr>
      <w:rFonts w:ascii="Arial" w:eastAsia="Times New Roman" w:hAnsi="Arial" w:cs="Times New Roman"/>
      <w:noProof/>
      <w:sz w:val="24"/>
      <w:szCs w:val="20"/>
      <w:lang w:val="es"/>
    </w:rPr>
  </w:style>
  <w:style w:type="character" w:customStyle="1" w:styleId="CETTitleCarattere">
    <w:name w:val="CET Title Carattere"/>
    <w:link w:val="CETTitle"/>
    <w:rsid w:val="00FB730C"/>
    <w:rPr>
      <w:rFonts w:ascii="Arial" w:eastAsia="Times New Roman" w:hAnsi="Arial" w:cs="Times New Roman"/>
      <w:sz w:val="32"/>
      <w:szCs w:val="20"/>
      <w:lang w:val="es"/>
    </w:rPr>
  </w:style>
  <w:style w:type="paragraph" w:customStyle="1" w:styleId="CETHeading1">
    <w:name w:val="CET Heading1"/>
    <w:next w:val="CETBodytext"/>
    <w:qFormat/>
    <w:rsid w:val="009E788A"/>
    <w:pPr>
      <w:keepNext/>
      <w:numPr>
        <w:ilvl w:val="1"/>
        <w:numId w:val="38"/>
      </w:numPr>
      <w:suppressAutoHyphens/>
      <w:spacing w:before="240" w:after="120" w:line="240" w:lineRule="auto"/>
    </w:pPr>
    <w:rPr>
      <w:rFonts w:ascii="Arial" w:eastAsia="Times New Roman" w:hAnsi="Arial" w:cs="Times New Roman"/>
      <w:b/>
      <w:sz w:val="20"/>
      <w:szCs w:val="20"/>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rPr>
  </w:style>
  <w:style w:type="paragraph" w:customStyle="1" w:styleId="CETheadingx">
    <w:name w:val="CET headingx"/>
    <w:next w:val="CETBodytext"/>
    <w:link w:val="CETheadingxCarattere"/>
    <w:autoRedefine/>
    <w:qFormat/>
    <w:rsid w:val="00637C2C"/>
    <w:pPr>
      <w:keepNext/>
      <w:numPr>
        <w:ilvl w:val="2"/>
        <w:numId w:val="38"/>
      </w:numPr>
      <w:suppressAutoHyphens/>
      <w:spacing w:before="120" w:after="120" w:line="240" w:lineRule="auto"/>
    </w:pPr>
    <w:rPr>
      <w:rFonts w:ascii="Arial" w:eastAsia="Times New Roman" w:hAnsi="Arial" w:cs="Times New Roman"/>
      <w:b/>
      <w:sz w:val="18"/>
      <w:szCs w:val="20"/>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rPr>
  </w:style>
  <w:style w:type="table" w:styleId="Tablabsica1">
    <w:name w:val="Table Simple 1"/>
    <w:basedOn w:val="Tablanormal"/>
    <w:semiHidden/>
    <w:rsid w:val="000E414A"/>
    <w:pPr>
      <w:numPr>
        <w:ilvl w:val="3"/>
        <w:numId w:val="38"/>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rPr>
  </w:style>
  <w:style w:type="character" w:customStyle="1" w:styleId="CETheadingxCarattere">
    <w:name w:val="CET headingx Carattere"/>
    <w:link w:val="CETheadingx"/>
    <w:rsid w:val="00637C2C"/>
    <w:rPr>
      <w:rFonts w:ascii="Arial" w:eastAsia="Times New Roman" w:hAnsi="Arial" w:cs="Times New Roman"/>
      <w:b/>
      <w:sz w:val="18"/>
      <w:szCs w:val="20"/>
      <w:lang w:val="es"/>
    </w:rPr>
  </w:style>
  <w:style w:type="character" w:customStyle="1" w:styleId="CETCaptionCarattere">
    <w:name w:val="CET Caption Carattere"/>
    <w:link w:val="CETCaption"/>
    <w:rsid w:val="00F7534E"/>
    <w:rPr>
      <w:rFonts w:ascii="Arial" w:eastAsia="Times New Roman" w:hAnsi="Arial" w:cs="Times New Roman"/>
      <w:i/>
      <w:sz w:val="18"/>
      <w:szCs w:val="20"/>
      <w:lang w:val="es"/>
    </w:rPr>
  </w:style>
  <w:style w:type="paragraph" w:customStyle="1" w:styleId="CETBodytextItalic">
    <w:name w:val="CET Body text (Italic)"/>
    <w:basedOn w:val="CETBodytext"/>
    <w:qFormat/>
    <w:rsid w:val="004F5E36"/>
    <w:rPr>
      <w:i/>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
    <w:name w:val="E-mail Signature"/>
    <w:basedOn w:val="Normal"/>
    <w:link w:val="FirmadecorreoCar"/>
    <w:uiPriority w:val="99"/>
    <w:semiHidden/>
    <w:unhideWhenUsed/>
    <w:rsid w:val="0003148D"/>
    <w:pPr>
      <w:spacing w:line="240" w:lineRule="auto"/>
    </w:pPr>
  </w:style>
  <w:style w:type="character" w:customStyle="1" w:styleId="FirmadecorreoCar">
    <w:name w:val="Firma de correo Car"/>
    <w:basedOn w:val="Fuentedeprrafopredeter"/>
    <w:link w:val="Firmadecorre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39"/>
      </w:numPr>
      <w:contextualSpacing/>
    </w:pPr>
  </w:style>
  <w:style w:type="paragraph" w:styleId="Listaconnmeros2">
    <w:name w:val="List Number 2"/>
    <w:basedOn w:val="Normal"/>
    <w:uiPriority w:val="99"/>
    <w:semiHidden/>
    <w:unhideWhenUsed/>
    <w:rsid w:val="0003148D"/>
    <w:pPr>
      <w:numPr>
        <w:numId w:val="40"/>
      </w:numPr>
      <w:contextualSpacing/>
    </w:pPr>
  </w:style>
  <w:style w:type="paragraph" w:styleId="Listaconnmeros3">
    <w:name w:val="List Number 3"/>
    <w:basedOn w:val="Normal"/>
    <w:uiPriority w:val="99"/>
    <w:semiHidden/>
    <w:unhideWhenUsed/>
    <w:rsid w:val="0003148D"/>
    <w:pPr>
      <w:numPr>
        <w:numId w:val="41"/>
      </w:numPr>
      <w:contextualSpacing/>
    </w:pPr>
  </w:style>
  <w:style w:type="paragraph" w:styleId="Listaconnmeros4">
    <w:name w:val="List Number 4"/>
    <w:basedOn w:val="Normal"/>
    <w:uiPriority w:val="99"/>
    <w:semiHidden/>
    <w:unhideWhenUsed/>
    <w:rsid w:val="0003148D"/>
    <w:pPr>
      <w:numPr>
        <w:numId w:val="42"/>
      </w:numPr>
      <w:contextualSpacing/>
    </w:pPr>
  </w:style>
  <w:style w:type="paragraph" w:styleId="Listaconnmeros5">
    <w:name w:val="List Number 5"/>
    <w:basedOn w:val="Normal"/>
    <w:uiPriority w:val="99"/>
    <w:semiHidden/>
    <w:unhideWhenUsed/>
    <w:rsid w:val="0003148D"/>
    <w:pPr>
      <w:numPr>
        <w:numId w:val="43"/>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44"/>
      </w:numPr>
      <w:contextualSpacing/>
    </w:pPr>
  </w:style>
  <w:style w:type="paragraph" w:styleId="Listaconvietas2">
    <w:name w:val="List Bullet 2"/>
    <w:basedOn w:val="Normal"/>
    <w:uiPriority w:val="99"/>
    <w:semiHidden/>
    <w:unhideWhenUsed/>
    <w:rsid w:val="0003148D"/>
    <w:pPr>
      <w:numPr>
        <w:numId w:val="45"/>
      </w:numPr>
      <w:contextualSpacing/>
    </w:pPr>
  </w:style>
  <w:style w:type="paragraph" w:styleId="Listaconvietas3">
    <w:name w:val="List Bullet 3"/>
    <w:basedOn w:val="Normal"/>
    <w:uiPriority w:val="99"/>
    <w:semiHidden/>
    <w:unhideWhenUsed/>
    <w:rsid w:val="0003148D"/>
    <w:pPr>
      <w:numPr>
        <w:numId w:val="46"/>
      </w:numPr>
      <w:contextualSpacing/>
    </w:pPr>
  </w:style>
  <w:style w:type="paragraph" w:styleId="Listaconvietas4">
    <w:name w:val="List Bullet 4"/>
    <w:basedOn w:val="Normal"/>
    <w:uiPriority w:val="99"/>
    <w:semiHidden/>
    <w:unhideWhenUsed/>
    <w:rsid w:val="0003148D"/>
    <w:pPr>
      <w:numPr>
        <w:numId w:val="47"/>
      </w:numPr>
      <w:contextualSpacing/>
    </w:pPr>
  </w:style>
  <w:style w:type="paragraph" w:styleId="Listaconvietas5">
    <w:name w:val="List Bullet 5"/>
    <w:basedOn w:val="Normal"/>
    <w:uiPriority w:val="99"/>
    <w:semiHidden/>
    <w:unhideWhenUsed/>
    <w:rsid w:val="0003148D"/>
    <w:pPr>
      <w:numPr>
        <w:numId w:val="48"/>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s"/>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s"/>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50"/>
      </w:numPr>
      <w:spacing w:after="0" w:line="264" w:lineRule="auto"/>
    </w:pPr>
    <w:rPr>
      <w:rFonts w:ascii="Arial" w:eastAsia="Times New Roman" w:hAnsi="Arial" w:cs="Times New Roman"/>
      <w:sz w:val="18"/>
      <w:szCs w:val="20"/>
    </w:rPr>
  </w:style>
  <w:style w:type="paragraph" w:customStyle="1" w:styleId="CETnumbering1">
    <w:name w:val="CET numbering (1"/>
    <w:aliases w:val="2..)"/>
    <w:rsid w:val="00B57B36"/>
    <w:pPr>
      <w:numPr>
        <w:numId w:val="51"/>
      </w:numPr>
      <w:spacing w:after="0" w:line="264" w:lineRule="auto"/>
      <w:ind w:left="340" w:hanging="227"/>
    </w:pPr>
    <w:rPr>
      <w:rFonts w:ascii="Arial" w:eastAsia="Times New Roman" w:hAnsi="Arial" w:cs="Times New Roman"/>
      <w:sz w:val="18"/>
      <w:szCs w:val="20"/>
    </w:rPr>
  </w:style>
  <w:style w:type="paragraph" w:customStyle="1" w:styleId="CETnumberinga">
    <w:name w:val="CET numbering (a"/>
    <w:aliases w:val="b,..)"/>
    <w:rsid w:val="00B57B36"/>
    <w:pPr>
      <w:numPr>
        <w:numId w:val="52"/>
      </w:numPr>
      <w:spacing w:after="0" w:line="264" w:lineRule="auto"/>
    </w:pPr>
    <w:rPr>
      <w:rFonts w:ascii="Arial" w:eastAsia="Times New Roman" w:hAnsi="Arial" w:cs="Times New Roman"/>
      <w:sz w:val="18"/>
      <w:szCs w:val="20"/>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s"/>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s"/>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rPr>
  </w:style>
  <w:style w:type="paragraph" w:customStyle="1" w:styleId="CETEquation">
    <w:name w:val="CET Equation"/>
    <w:basedOn w:val="CETBodytext"/>
    <w:next w:val="CETBodytext"/>
    <w:qFormat/>
    <w:rsid w:val="00600535"/>
    <w:pPr>
      <w:spacing w:before="120" w:after="120"/>
      <w:jc w:val="left"/>
    </w:p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customStyle="1" w:styleId="normaltextrun">
    <w:name w:val="normaltextrun"/>
    <w:basedOn w:val="Fuentedeprrafopredeter"/>
    <w:uiPriority w:val="1"/>
    <w:rsid w:val="195154E4"/>
    <w:rPr>
      <w:rFonts w:asciiTheme="minorHAnsi" w:eastAsiaTheme="minorEastAsia" w:hAnsiTheme="minorHAnsi" w:cstheme="minorBidi"/>
      <w:sz w:val="22"/>
      <w:szCs w:val="22"/>
    </w:rPr>
  </w:style>
  <w:style w:type="character" w:customStyle="1" w:styleId="eop">
    <w:name w:val="eop"/>
    <w:basedOn w:val="Fuentedeprrafopredeter"/>
    <w:uiPriority w:val="1"/>
    <w:rsid w:val="195154E4"/>
    <w:rPr>
      <w:rFonts w:asciiTheme="minorHAnsi" w:eastAsiaTheme="minorEastAsia" w:hAnsiTheme="minorHAnsi" w:cstheme="minorBidi"/>
      <w:sz w:val="22"/>
      <w:szCs w:val="22"/>
    </w:rPr>
  </w:style>
  <w:style w:type="table" w:styleId="Tabladelista6concolores-nfasis1">
    <w:name w:val="List Table 6 Colorful Accent 1"/>
    <w:basedOn w:val="Tablanormal"/>
    <w:uiPriority w:val="5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2">
    <w:name w:val="Plain Table 2"/>
    <w:basedOn w:val="Tabla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2D1A6E"/>
    <w:rPr>
      <w:color w:val="605E5C"/>
      <w:shd w:val="clear" w:color="auto" w:fill="E1DFDD"/>
    </w:rPr>
  </w:style>
  <w:style w:type="character" w:styleId="Textodelmarcadordeposicin">
    <w:name w:val="Placeholder Text"/>
    <w:basedOn w:val="Fuentedeprrafopredeter"/>
    <w:uiPriority w:val="99"/>
    <w:semiHidden/>
    <w:rsid w:val="00C1156E"/>
    <w:rPr>
      <w:color w:val="666666"/>
    </w:rPr>
  </w:style>
  <w:style w:type="character" w:styleId="Fuerte">
    <w:name w:val="Strong"/>
    <w:basedOn w:val="Fuentedeprrafopredeter"/>
    <w:uiPriority w:val="22"/>
    <w:qFormat/>
    <w:rsid w:val="00392DD2"/>
    <w:rPr>
      <w:b/>
      <w:bCs/>
    </w:rPr>
  </w:style>
  <w:style w:type="character" w:customStyle="1" w:styleId="whitespace-normal">
    <w:name w:val="whitespace-normal"/>
    <w:basedOn w:val="Fuentedeprrafopredeter"/>
    <w:rsid w:val="00392DD2"/>
  </w:style>
  <w:style w:type="character" w:customStyle="1" w:styleId="y2iqfc">
    <w:name w:val="y2iqfc"/>
    <w:basedOn w:val="Fuentedeprrafopredeter"/>
    <w:rsid w:val="00DE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bustamantecardenas@gmail.com" TargetMode="External"/><Relationship Id="rId18" Type="http://schemas.openxmlformats.org/officeDocument/2006/relationships/hyperlink" Target="https://www.ilo.org/sites/default/files/wcmsp5/groups/public/@dgreports/@dcomm/documents/publication/wcms_686645.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bustamantecardenas@gmail.com" TargetMode="External"/><Relationship Id="rId17" Type="http://schemas.openxmlformats.org/officeDocument/2006/relationships/hyperlink" Target="https://www.sciencedirect.com/journal/safety-science/vol/154/suppl/C"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ciencedirect.com/journal/safety-science/vol/181/suppl/C" TargetMode="External"/><Relationship Id="rId20" Type="http://schemas.openxmlformats.org/officeDocument/2006/relationships/hyperlink" Target="https://www.sciencedirect.com/journal/safety-science/vol/173/suppl/C"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ustamantecardenas@gmail.com"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mailto:*gbustamantecardenas@gmail.com" TargetMode="External"/><Relationship Id="rId19" Type="http://schemas.openxmlformats.org/officeDocument/2006/relationships/hyperlink" Target="https://www.osha.gov/news/newsreleases/statement/12192023-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bustamantecardenas@gmail.com"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3691</Words>
  <Characters>20302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Dipartimento CMIC - Politecnico di Milano</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gloria bustamante cárdenas</cp:lastModifiedBy>
  <cp:revision>2</cp:revision>
  <cp:lastPrinted>2015-05-12T18:31:00Z</cp:lastPrinted>
  <dcterms:created xsi:type="dcterms:W3CDTF">2026-03-30T02:29:00Z</dcterms:created>
  <dcterms:modified xsi:type="dcterms:W3CDTF">2026-03-30T02:29:00Z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