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73C0379"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03013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BCA214C"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CB0746">
              <w:rPr>
                <w:rFonts w:ascii="Tahoma" w:hAnsi="Tahoma" w:cs="Tahoma"/>
                <w:iCs/>
                <w:color w:val="333333"/>
                <w:sz w:val="14"/>
                <w:szCs w:val="14"/>
                <w:lang w:eastAsia="it-IT"/>
              </w:rPr>
              <w:t>6</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w:t>
            </w:r>
            <w:r w:rsidR="00CB0746">
              <w:rPr>
                <w:rFonts w:ascii="Tahoma" w:hAnsi="Tahoma" w:cs="Tahoma"/>
                <w:sz w:val="14"/>
                <w:szCs w:val="14"/>
                <w:lang w:eastAsia="it-IT"/>
              </w:rPr>
              <w:t>xx</w:t>
            </w:r>
            <w:r w:rsidR="00825DD9" w:rsidRPr="00825DD9">
              <w:rPr>
                <w:rFonts w:ascii="Tahoma" w:hAnsi="Tahoma" w:cs="Tahoma"/>
                <w:sz w:val="14"/>
                <w:szCs w:val="14"/>
                <w:lang w:eastAsia="it-IT"/>
              </w:rPr>
              <w:t>-</w:t>
            </w:r>
            <w:r w:rsidR="00CB0746">
              <w:rPr>
                <w:rFonts w:ascii="Tahoma" w:hAnsi="Tahoma" w:cs="Tahoma"/>
                <w:sz w:val="14"/>
                <w:szCs w:val="14"/>
                <w:lang w:eastAsia="it-IT"/>
              </w:rPr>
              <w:t>x</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6EF91F94" w:rsidR="00E978D0" w:rsidRPr="00665323" w:rsidRDefault="00B0652C" w:rsidP="00665323">
      <w:pPr>
        <w:pStyle w:val="CETTitle"/>
      </w:pPr>
      <w:r>
        <w:t>H2 Refuelling Station – Depressurization Event Simulation</w:t>
      </w:r>
    </w:p>
    <w:p w14:paraId="0488FED2" w14:textId="3AC05AC3" w:rsidR="00B57E6F" w:rsidRPr="00804247" w:rsidRDefault="00B0652C" w:rsidP="00B57E6F">
      <w:pPr>
        <w:pStyle w:val="CETAuthors"/>
        <w:rPr>
          <w:lang w:val="it-IT"/>
        </w:rPr>
      </w:pPr>
      <w:r w:rsidRPr="00804247">
        <w:rPr>
          <w:lang w:val="it-IT"/>
        </w:rPr>
        <w:t>Luigi Raimondi</w:t>
      </w:r>
    </w:p>
    <w:p w14:paraId="6B2D21B3" w14:textId="577C88DA" w:rsidR="00B57E6F" w:rsidRPr="00804247" w:rsidRDefault="00B0652C" w:rsidP="00B57E6F">
      <w:pPr>
        <w:pStyle w:val="CETAddress"/>
        <w:rPr>
          <w:lang w:val="it-IT"/>
        </w:rPr>
      </w:pPr>
      <w:r w:rsidRPr="00804247">
        <w:rPr>
          <w:lang w:val="it-IT"/>
        </w:rPr>
        <w:t>Process Simulation Services srl, Via Piave 17, 20027 Rescaldina, MI, Italy</w:t>
      </w:r>
    </w:p>
    <w:p w14:paraId="73F1267A" w14:textId="163E8859" w:rsidR="00B57E6F" w:rsidRPr="00B57B36" w:rsidRDefault="00B0652C" w:rsidP="00B57E6F">
      <w:pPr>
        <w:pStyle w:val="CETemail"/>
      </w:pPr>
      <w:r>
        <w:t>luigi.raimondi@xpsimworld.com</w:t>
      </w:r>
    </w:p>
    <w:p w14:paraId="703F522C" w14:textId="22E8837C" w:rsidR="00B0652C" w:rsidRDefault="00B0652C" w:rsidP="00B0652C">
      <w:pPr>
        <w:pStyle w:val="CETBodytext"/>
        <w:rPr>
          <w:szCs w:val="18"/>
        </w:rPr>
      </w:pPr>
      <w:r w:rsidRPr="00647736">
        <w:rPr>
          <w:szCs w:val="18"/>
        </w:rPr>
        <w:t xml:space="preserve">A </w:t>
      </w:r>
      <w:r w:rsidR="00B73918">
        <w:rPr>
          <w:szCs w:val="18"/>
        </w:rPr>
        <w:t xml:space="preserve">hydrogen </w:t>
      </w:r>
      <w:r w:rsidR="00030138" w:rsidRPr="00647736">
        <w:rPr>
          <w:szCs w:val="18"/>
        </w:rPr>
        <w:t>refue</w:t>
      </w:r>
      <w:r w:rsidR="00125BAB">
        <w:rPr>
          <w:szCs w:val="18"/>
        </w:rPr>
        <w:t>l</w:t>
      </w:r>
      <w:r w:rsidR="00563B89">
        <w:rPr>
          <w:szCs w:val="18"/>
        </w:rPr>
        <w:t>l</w:t>
      </w:r>
      <w:r w:rsidR="00030138" w:rsidRPr="00647736">
        <w:rPr>
          <w:szCs w:val="18"/>
        </w:rPr>
        <w:t>ing</w:t>
      </w:r>
      <w:r w:rsidRPr="00647736">
        <w:rPr>
          <w:szCs w:val="18"/>
        </w:rPr>
        <w:t xml:space="preserve"> sta</w:t>
      </w:r>
      <w:r w:rsidRPr="00647736">
        <w:rPr>
          <w:rFonts w:eastAsia="Arial" w:cs="Arial"/>
          <w:szCs w:val="18"/>
        </w:rPr>
        <w:t>ti</w:t>
      </w:r>
      <w:r w:rsidRPr="00647736">
        <w:rPr>
          <w:szCs w:val="18"/>
        </w:rPr>
        <w:t xml:space="preserve">on </w:t>
      </w:r>
      <w:r w:rsidR="00B73918">
        <w:rPr>
          <w:szCs w:val="18"/>
        </w:rPr>
        <w:t xml:space="preserve">(HRS) </w:t>
      </w:r>
      <w:r w:rsidRPr="00647736">
        <w:rPr>
          <w:szCs w:val="18"/>
        </w:rPr>
        <w:t xml:space="preserve">is one of the central items required to </w:t>
      </w:r>
      <w:r w:rsidR="00563B89">
        <w:rPr>
          <w:szCs w:val="18"/>
        </w:rPr>
        <w:t>assure</w:t>
      </w:r>
      <w:r w:rsidRPr="00647736">
        <w:rPr>
          <w:szCs w:val="18"/>
        </w:rPr>
        <w:t xml:space="preserve"> </w:t>
      </w:r>
      <w:r w:rsidR="00030138">
        <w:rPr>
          <w:szCs w:val="18"/>
        </w:rPr>
        <w:t>“</w:t>
      </w:r>
      <w:r w:rsidRPr="00647736">
        <w:rPr>
          <w:szCs w:val="18"/>
        </w:rPr>
        <w:t>H</w:t>
      </w:r>
      <w:r w:rsidRPr="00030138">
        <w:rPr>
          <w:szCs w:val="18"/>
          <w:vertAlign w:val="subscript"/>
        </w:rPr>
        <w:t>2</w:t>
      </w:r>
      <w:r w:rsidRPr="00647736">
        <w:rPr>
          <w:szCs w:val="18"/>
        </w:rPr>
        <w:t xml:space="preserve"> mobility</w:t>
      </w:r>
      <w:r w:rsidR="00030138">
        <w:rPr>
          <w:szCs w:val="18"/>
        </w:rPr>
        <w:t>”</w:t>
      </w:r>
      <w:r w:rsidRPr="00647736">
        <w:rPr>
          <w:szCs w:val="18"/>
        </w:rPr>
        <w:t xml:space="preserve"> using hydrogen-powered vehicles. The study presents an ini</w:t>
      </w:r>
      <w:r w:rsidRPr="00647736">
        <w:rPr>
          <w:rFonts w:eastAsia="Arial" w:cs="Arial"/>
          <w:szCs w:val="18"/>
        </w:rPr>
        <w:t>ti</w:t>
      </w:r>
      <w:r w:rsidRPr="00647736">
        <w:rPr>
          <w:szCs w:val="18"/>
        </w:rPr>
        <w:t>al analysis of the system's thermodynamics and considers the filling of a user’s car tank as a par</w:t>
      </w:r>
      <w:r w:rsidRPr="00647736">
        <w:rPr>
          <w:rFonts w:eastAsia="Arial" w:cs="Arial"/>
          <w:szCs w:val="18"/>
        </w:rPr>
        <w:t>ti</w:t>
      </w:r>
      <w:r w:rsidRPr="00647736">
        <w:rPr>
          <w:szCs w:val="18"/>
        </w:rPr>
        <w:t>al depressuri</w:t>
      </w:r>
      <w:r w:rsidR="00563B89">
        <w:rPr>
          <w:szCs w:val="18"/>
        </w:rPr>
        <w:t>z</w:t>
      </w:r>
      <w:r w:rsidRPr="00647736">
        <w:rPr>
          <w:szCs w:val="18"/>
        </w:rPr>
        <w:t>a</w:t>
      </w:r>
      <w:r w:rsidRPr="00647736">
        <w:rPr>
          <w:rFonts w:eastAsia="Arial" w:cs="Arial"/>
          <w:szCs w:val="18"/>
        </w:rPr>
        <w:t>ti</w:t>
      </w:r>
      <w:r w:rsidRPr="00647736">
        <w:rPr>
          <w:szCs w:val="18"/>
        </w:rPr>
        <w:t>on of the main hydrogen tank. Th</w:t>
      </w:r>
      <w:r w:rsidR="00D351F2">
        <w:rPr>
          <w:szCs w:val="18"/>
        </w:rPr>
        <w:t>is</w:t>
      </w:r>
      <w:r w:rsidRPr="00647736">
        <w:rPr>
          <w:szCs w:val="18"/>
        </w:rPr>
        <w:t xml:space="preserve"> problem was discussed in an ar</w:t>
      </w:r>
      <w:r w:rsidR="00377F8F">
        <w:rPr>
          <w:rFonts w:eastAsia="Arial" w:cs="Arial"/>
          <w:szCs w:val="18"/>
        </w:rPr>
        <w:t>ti</w:t>
      </w:r>
      <w:r w:rsidRPr="00647736">
        <w:rPr>
          <w:szCs w:val="18"/>
        </w:rPr>
        <w:t>cle presented in the last edi</w:t>
      </w:r>
      <w:r w:rsidR="00647736">
        <w:rPr>
          <w:rFonts w:eastAsia="Arial" w:cs="Arial"/>
          <w:szCs w:val="18"/>
        </w:rPr>
        <w:t>ti</w:t>
      </w:r>
      <w:r w:rsidRPr="00647736">
        <w:rPr>
          <w:szCs w:val="18"/>
        </w:rPr>
        <w:t>on of this conference</w:t>
      </w:r>
      <w:r w:rsidR="00125BAB">
        <w:rPr>
          <w:szCs w:val="18"/>
        </w:rPr>
        <w:t xml:space="preserve"> </w:t>
      </w:r>
      <w:r w:rsidR="00125BAB" w:rsidRPr="00647736">
        <w:rPr>
          <w:szCs w:val="18"/>
        </w:rPr>
        <w:t>(CISAP 11)</w:t>
      </w:r>
      <w:r w:rsidR="00125BAB">
        <w:rPr>
          <w:szCs w:val="18"/>
        </w:rPr>
        <w:t>. S</w:t>
      </w:r>
      <w:r w:rsidR="00377F8F">
        <w:rPr>
          <w:szCs w:val="18"/>
        </w:rPr>
        <w:t>ome of the graphs presented were questionable</w:t>
      </w:r>
      <w:r w:rsidR="00030138" w:rsidRPr="00030138">
        <w:rPr>
          <w:szCs w:val="18"/>
        </w:rPr>
        <w:t xml:space="preserve"> </w:t>
      </w:r>
      <w:r w:rsidR="00125BAB">
        <w:rPr>
          <w:szCs w:val="18"/>
        </w:rPr>
        <w:t>due to</w:t>
      </w:r>
      <w:r w:rsidR="00030138">
        <w:rPr>
          <w:szCs w:val="18"/>
        </w:rPr>
        <w:t xml:space="preserve"> the </w:t>
      </w:r>
      <w:r w:rsidR="00125BAB">
        <w:rPr>
          <w:szCs w:val="18"/>
        </w:rPr>
        <w:t xml:space="preserve">incorrect </w:t>
      </w:r>
      <w:r w:rsidR="00030138">
        <w:rPr>
          <w:szCs w:val="18"/>
        </w:rPr>
        <w:t>thermodynamics used</w:t>
      </w:r>
      <w:r w:rsidR="00125BAB">
        <w:rPr>
          <w:szCs w:val="18"/>
        </w:rPr>
        <w:t>.</w:t>
      </w:r>
      <w:r w:rsidR="00377F8F">
        <w:rPr>
          <w:szCs w:val="18"/>
        </w:rPr>
        <w:t xml:space="preserve"> </w:t>
      </w:r>
      <w:r w:rsidR="00563B89">
        <w:rPr>
          <w:szCs w:val="18"/>
        </w:rPr>
        <w:t xml:space="preserve">Since the calculated </w:t>
      </w:r>
      <w:r w:rsidR="00125BAB">
        <w:rPr>
          <w:szCs w:val="18"/>
        </w:rPr>
        <w:t>t</w:t>
      </w:r>
      <w:r w:rsidR="00BF55D7">
        <w:rPr>
          <w:szCs w:val="18"/>
        </w:rPr>
        <w:t>emperature profile could not be reproduced</w:t>
      </w:r>
      <w:r w:rsidR="00294B92">
        <w:rPr>
          <w:szCs w:val="18"/>
        </w:rPr>
        <w:t>,</w:t>
      </w:r>
      <w:r w:rsidR="00B73918">
        <w:rPr>
          <w:szCs w:val="18"/>
        </w:rPr>
        <w:t xml:space="preserve"> a</w:t>
      </w:r>
      <w:r w:rsidR="00563B89">
        <w:rPr>
          <w:szCs w:val="18"/>
        </w:rPr>
        <w:t xml:space="preserve"> </w:t>
      </w:r>
      <w:r w:rsidR="00BF55D7">
        <w:rPr>
          <w:szCs w:val="18"/>
        </w:rPr>
        <w:t xml:space="preserve">new corrected temperature graph </w:t>
      </w:r>
      <w:r w:rsidR="00030138">
        <w:rPr>
          <w:szCs w:val="18"/>
        </w:rPr>
        <w:t>is</w:t>
      </w:r>
      <w:r w:rsidR="00BF55D7">
        <w:rPr>
          <w:szCs w:val="18"/>
        </w:rPr>
        <w:t xml:space="preserve"> presented.</w:t>
      </w:r>
      <w:r w:rsidRPr="00647736">
        <w:rPr>
          <w:szCs w:val="18"/>
        </w:rPr>
        <w:t xml:space="preserve"> The second part </w:t>
      </w:r>
      <w:r w:rsidR="00BF55D7">
        <w:rPr>
          <w:szCs w:val="18"/>
        </w:rPr>
        <w:t xml:space="preserve">of the study </w:t>
      </w:r>
      <w:r w:rsidRPr="00647736">
        <w:rPr>
          <w:szCs w:val="18"/>
        </w:rPr>
        <w:t>presents the depressuri</w:t>
      </w:r>
      <w:r w:rsidR="00125BAB">
        <w:rPr>
          <w:szCs w:val="18"/>
        </w:rPr>
        <w:t>z</w:t>
      </w:r>
      <w:r w:rsidRPr="00647736">
        <w:rPr>
          <w:szCs w:val="18"/>
        </w:rPr>
        <w:t>a</w:t>
      </w:r>
      <w:r w:rsidR="00647736">
        <w:rPr>
          <w:rFonts w:eastAsia="Arial" w:cs="Arial"/>
          <w:szCs w:val="18"/>
        </w:rPr>
        <w:t>ti</w:t>
      </w:r>
      <w:r w:rsidRPr="00647736">
        <w:rPr>
          <w:szCs w:val="18"/>
        </w:rPr>
        <w:t xml:space="preserve">on of the </w:t>
      </w:r>
      <w:r w:rsidR="00563B89">
        <w:rPr>
          <w:szCs w:val="18"/>
        </w:rPr>
        <w:t xml:space="preserve">main </w:t>
      </w:r>
      <w:r w:rsidRPr="00647736">
        <w:rPr>
          <w:szCs w:val="18"/>
        </w:rPr>
        <w:t xml:space="preserve">hydrogen storage tank to the atmosphere. The </w:t>
      </w:r>
      <w:r w:rsidR="00123BC2" w:rsidRPr="00647736">
        <w:rPr>
          <w:rFonts w:eastAsia="Arial" w:cs="Arial"/>
          <w:szCs w:val="18"/>
        </w:rPr>
        <w:t>ti</w:t>
      </w:r>
      <w:r w:rsidRPr="00647736">
        <w:rPr>
          <w:szCs w:val="18"/>
        </w:rPr>
        <w:t xml:space="preserve">me required </w:t>
      </w:r>
      <w:r w:rsidR="00D351F2">
        <w:rPr>
          <w:szCs w:val="18"/>
        </w:rPr>
        <w:t xml:space="preserve">to </w:t>
      </w:r>
      <w:r w:rsidRPr="00647736">
        <w:rPr>
          <w:szCs w:val="18"/>
        </w:rPr>
        <w:t>depressuri</w:t>
      </w:r>
      <w:r w:rsidR="00125BAB">
        <w:rPr>
          <w:szCs w:val="18"/>
        </w:rPr>
        <w:t>z</w:t>
      </w:r>
      <w:r w:rsidR="00D351F2">
        <w:rPr>
          <w:szCs w:val="18"/>
        </w:rPr>
        <w:t>e</w:t>
      </w:r>
      <w:r w:rsidRPr="00647736">
        <w:rPr>
          <w:szCs w:val="18"/>
        </w:rPr>
        <w:t>, the pressure and temperature profiles, and the discharge flow rate are calculated. T</w:t>
      </w:r>
      <w:r w:rsidR="00125BAB">
        <w:rPr>
          <w:szCs w:val="18"/>
        </w:rPr>
        <w:t>he</w:t>
      </w:r>
      <w:r w:rsidRPr="00647736">
        <w:rPr>
          <w:szCs w:val="18"/>
        </w:rPr>
        <w:t xml:space="preserve"> case analy</w:t>
      </w:r>
      <w:r w:rsidR="00563B89">
        <w:rPr>
          <w:szCs w:val="18"/>
        </w:rPr>
        <w:t>z</w:t>
      </w:r>
      <w:r w:rsidRPr="00647736">
        <w:rPr>
          <w:szCs w:val="18"/>
        </w:rPr>
        <w:t xml:space="preserve">ed </w:t>
      </w:r>
      <w:r w:rsidR="00125BAB">
        <w:rPr>
          <w:szCs w:val="18"/>
        </w:rPr>
        <w:t xml:space="preserve">is </w:t>
      </w:r>
      <w:r w:rsidRPr="00647736">
        <w:rPr>
          <w:szCs w:val="18"/>
        </w:rPr>
        <w:t>the depressurisa</w:t>
      </w:r>
      <w:r w:rsidR="00647736">
        <w:rPr>
          <w:szCs w:val="18"/>
        </w:rPr>
        <w:t>ti</w:t>
      </w:r>
      <w:r w:rsidRPr="00647736">
        <w:rPr>
          <w:szCs w:val="18"/>
        </w:rPr>
        <w:t xml:space="preserve">on event of an H70 </w:t>
      </w:r>
      <w:r w:rsidR="00B73918">
        <w:rPr>
          <w:szCs w:val="18"/>
        </w:rPr>
        <w:t xml:space="preserve">(70 MPa) dispensing </w:t>
      </w:r>
      <w:r w:rsidRPr="00647736">
        <w:rPr>
          <w:szCs w:val="18"/>
        </w:rPr>
        <w:t xml:space="preserve">station </w:t>
      </w:r>
      <w:r w:rsidR="00125BAB">
        <w:rPr>
          <w:szCs w:val="18"/>
        </w:rPr>
        <w:t xml:space="preserve">starting </w:t>
      </w:r>
      <w:r w:rsidR="00563B89">
        <w:rPr>
          <w:szCs w:val="18"/>
        </w:rPr>
        <w:t xml:space="preserve">from </w:t>
      </w:r>
      <w:r w:rsidR="00125BAB">
        <w:rPr>
          <w:szCs w:val="18"/>
        </w:rPr>
        <w:t>the maximum pressure of 90 M</w:t>
      </w:r>
      <w:r w:rsidR="00563B89">
        <w:rPr>
          <w:szCs w:val="18"/>
        </w:rPr>
        <w:t>P</w:t>
      </w:r>
      <w:r w:rsidR="00125BAB">
        <w:rPr>
          <w:szCs w:val="18"/>
        </w:rPr>
        <w:t>a.</w:t>
      </w:r>
    </w:p>
    <w:p w14:paraId="4CC08101" w14:textId="4E5B17DA" w:rsidR="00BF55D7" w:rsidRDefault="00BF55D7" w:rsidP="00BF55D7">
      <w:pPr>
        <w:pStyle w:val="CETHeading1"/>
      </w:pPr>
      <w:r>
        <w:t>Introduction</w:t>
      </w:r>
    </w:p>
    <w:p w14:paraId="4EE16704" w14:textId="593135E3" w:rsidR="003A556D" w:rsidRPr="0088031B" w:rsidRDefault="009303F6" w:rsidP="006C3441">
      <w:pPr>
        <w:pStyle w:val="CETBodytext"/>
        <w:rPr>
          <w:lang w:val="en-GB"/>
        </w:rPr>
      </w:pPr>
      <w:r w:rsidRPr="009303F6">
        <w:t xml:space="preserve">According to the </w:t>
      </w:r>
      <w:r w:rsidR="006C3441">
        <w:t xml:space="preserve">general </w:t>
      </w:r>
      <w:r w:rsidRPr="009303F6">
        <w:t>opinion that climate change is due to man-made CO</w:t>
      </w:r>
      <w:r w:rsidRPr="00B73918">
        <w:rPr>
          <w:vertAlign w:val="subscript"/>
        </w:rPr>
        <w:t>2</w:t>
      </w:r>
      <w:r w:rsidRPr="009303F6">
        <w:t xml:space="preserve"> emission</w:t>
      </w:r>
      <w:r>
        <w:t>s, the industry is looking for some alternatives to the traditional liquid fuels used in the transport sector.</w:t>
      </w:r>
      <w:r w:rsidR="00B653CD">
        <w:t xml:space="preserve"> The use of hydrogen</w:t>
      </w:r>
      <w:r w:rsidR="00563B89">
        <w:t xml:space="preserve"> </w:t>
      </w:r>
      <w:r w:rsidR="00B653CD">
        <w:t xml:space="preserve">in fuel cells produces water only, </w:t>
      </w:r>
      <w:r w:rsidR="00563B89">
        <w:t xml:space="preserve">which </w:t>
      </w:r>
      <w:r w:rsidR="00B653CD">
        <w:t xml:space="preserve">appears interesting </w:t>
      </w:r>
      <w:r w:rsidR="00B653CD" w:rsidRPr="00B653CD">
        <w:t xml:space="preserve">towards </w:t>
      </w:r>
      <w:r w:rsidR="00B653CD">
        <w:t xml:space="preserve">the </w:t>
      </w:r>
      <w:r w:rsidR="00B653CD" w:rsidRPr="00B653CD">
        <w:t>decarboniz</w:t>
      </w:r>
      <w:r w:rsidR="00B653CD">
        <w:t>ation of</w:t>
      </w:r>
      <w:r w:rsidR="00B653CD" w:rsidRPr="00B653CD">
        <w:t xml:space="preserve"> the transport secto</w:t>
      </w:r>
      <w:r w:rsidR="00B653CD">
        <w:t>r.</w:t>
      </w:r>
      <w:r w:rsidR="006C3441">
        <w:t xml:space="preserve"> </w:t>
      </w:r>
      <w:r>
        <w:rPr>
          <w:rFonts w:eastAsiaTheme="minorHAnsi" w:cs="Arial"/>
          <w:szCs w:val="18"/>
        </w:rPr>
        <w:t>A joint effort of governments and industries is essential to guarantee the rollout of hydrogen systems in the transport sector. Therefore, along with the extensive fuel cell vehicle use, a widespread network of hydrogen refuel</w:t>
      </w:r>
      <w:r w:rsidR="00C146B6">
        <w:rPr>
          <w:rFonts w:eastAsiaTheme="minorHAnsi" w:cs="Arial"/>
          <w:szCs w:val="18"/>
        </w:rPr>
        <w:t>l</w:t>
      </w:r>
      <w:r>
        <w:rPr>
          <w:rFonts w:eastAsiaTheme="minorHAnsi" w:cs="Arial"/>
          <w:szCs w:val="18"/>
        </w:rPr>
        <w:t>ing stations (HRS) is required for an adequate transition towards zero-emission transport</w:t>
      </w:r>
      <w:r w:rsidR="006C3441">
        <w:rPr>
          <w:rFonts w:eastAsiaTheme="minorHAnsi" w:cs="Arial"/>
          <w:szCs w:val="18"/>
        </w:rPr>
        <w:t xml:space="preserve">. </w:t>
      </w:r>
      <w:r w:rsidR="00030138">
        <w:rPr>
          <w:lang w:val="en-GB"/>
        </w:rPr>
        <w:t xml:space="preserve">A </w:t>
      </w:r>
      <w:r w:rsidR="00F5645C">
        <w:rPr>
          <w:lang w:val="en-GB"/>
        </w:rPr>
        <w:t xml:space="preserve">hydrogen refuel station is built by </w:t>
      </w:r>
      <w:r w:rsidR="0023592E">
        <w:rPr>
          <w:lang w:val="en-GB"/>
        </w:rPr>
        <w:t>several</w:t>
      </w:r>
      <w:r w:rsidR="00F5645C">
        <w:rPr>
          <w:lang w:val="en-GB"/>
        </w:rPr>
        <w:t xml:space="preserve"> </w:t>
      </w:r>
      <w:r w:rsidR="0023592E">
        <w:rPr>
          <w:lang w:val="en-GB"/>
        </w:rPr>
        <w:t>sections</w:t>
      </w:r>
      <w:r w:rsidR="00F5645C">
        <w:rPr>
          <w:lang w:val="en-GB"/>
        </w:rPr>
        <w:t>: a) H</w:t>
      </w:r>
      <w:r w:rsidR="00F5645C" w:rsidRPr="0023592E">
        <w:rPr>
          <w:vertAlign w:val="subscript"/>
          <w:lang w:val="en-GB"/>
        </w:rPr>
        <w:t>2</w:t>
      </w:r>
      <w:r w:rsidR="00F5645C">
        <w:rPr>
          <w:lang w:val="en-GB"/>
        </w:rPr>
        <w:t xml:space="preserve"> production, </w:t>
      </w:r>
      <w:r w:rsidR="0023592E">
        <w:rPr>
          <w:lang w:val="en-GB"/>
        </w:rPr>
        <w:t xml:space="preserve">b) </w:t>
      </w:r>
      <w:r w:rsidR="00F5645C">
        <w:rPr>
          <w:lang w:val="en-GB"/>
        </w:rPr>
        <w:t>H</w:t>
      </w:r>
      <w:r w:rsidR="00F5645C" w:rsidRPr="0023592E">
        <w:rPr>
          <w:vertAlign w:val="subscript"/>
          <w:lang w:val="en-GB"/>
        </w:rPr>
        <w:t>2</w:t>
      </w:r>
      <w:r w:rsidR="00F5645C">
        <w:rPr>
          <w:lang w:val="en-GB"/>
        </w:rPr>
        <w:t xml:space="preserve"> compression</w:t>
      </w:r>
      <w:r w:rsidR="00D03AAE">
        <w:rPr>
          <w:lang w:val="en-GB"/>
        </w:rPr>
        <w:t>,</w:t>
      </w:r>
      <w:r w:rsidR="00563B89">
        <w:rPr>
          <w:lang w:val="en-GB"/>
        </w:rPr>
        <w:t xml:space="preserve"> and</w:t>
      </w:r>
      <w:r w:rsidR="00D03AAE">
        <w:rPr>
          <w:lang w:val="en-GB"/>
        </w:rPr>
        <w:t xml:space="preserve"> </w:t>
      </w:r>
      <w:r w:rsidR="0023592E">
        <w:rPr>
          <w:lang w:val="en-GB"/>
        </w:rPr>
        <w:t xml:space="preserve">c) </w:t>
      </w:r>
      <w:r w:rsidR="00D03AAE">
        <w:rPr>
          <w:lang w:val="en-GB"/>
        </w:rPr>
        <w:t>H</w:t>
      </w:r>
      <w:r w:rsidR="00D03AAE" w:rsidRPr="0023592E">
        <w:rPr>
          <w:vertAlign w:val="subscript"/>
          <w:lang w:val="en-GB"/>
        </w:rPr>
        <w:t>2</w:t>
      </w:r>
      <w:r w:rsidR="00D03AAE">
        <w:rPr>
          <w:lang w:val="en-GB"/>
        </w:rPr>
        <w:t xml:space="preserve"> </w:t>
      </w:r>
      <w:r w:rsidR="00D1527D">
        <w:rPr>
          <w:lang w:val="en-GB"/>
        </w:rPr>
        <w:t>fuel dispenser</w:t>
      </w:r>
      <w:r w:rsidR="0023592E">
        <w:rPr>
          <w:lang w:val="en-GB"/>
        </w:rPr>
        <w:t>.</w:t>
      </w:r>
      <w:r w:rsidR="006C3441">
        <w:rPr>
          <w:lang w:val="en-GB"/>
        </w:rPr>
        <w:t xml:space="preserve"> </w:t>
      </w:r>
      <w:r w:rsidR="003A556D">
        <w:t>The industry standard for compressed hydrogen storage systems on vehicles is to operate at a nominal working pressure (NWP) of either 350 bar or 700 bar. The majority of HRS dispensers for light-duty vehicles are 700 bar systems (H70), while 350 bar dispensers (H35) are more common for refuelling heavy</w:t>
      </w:r>
      <w:r w:rsidR="006C3441">
        <w:t>-</w:t>
      </w:r>
      <w:r w:rsidR="003A556D">
        <w:t xml:space="preserve">duty vehicles. According to </w:t>
      </w:r>
      <w:r w:rsidR="00B73918">
        <w:t xml:space="preserve">the </w:t>
      </w:r>
      <w:r w:rsidR="003A556D">
        <w:t xml:space="preserve">SAE J2601 protocol, hydrogen gas </w:t>
      </w:r>
      <w:r w:rsidR="001C5A10">
        <w:t xml:space="preserve">is cooled down to </w:t>
      </w:r>
      <w:r w:rsidR="003A556D">
        <w:t xml:space="preserve">-40 ºC </w:t>
      </w:r>
      <w:r w:rsidR="001C5A10">
        <w:t xml:space="preserve">to allow maximum filling capacity. </w:t>
      </w:r>
      <w:r w:rsidR="003A556D">
        <w:t xml:space="preserve">This is to avoid overheating of the vehicle’s hydrogen tanks during refuelling due to </w:t>
      </w:r>
      <w:r w:rsidR="0023592E">
        <w:t xml:space="preserve">the </w:t>
      </w:r>
      <w:r w:rsidR="001C5A10">
        <w:t xml:space="preserve">Joule-Thomson </w:t>
      </w:r>
      <w:r w:rsidR="003A556D">
        <w:t>thermodynamic effect. Following this standard</w:t>
      </w:r>
      <w:r w:rsidR="0023592E">
        <w:t>,</w:t>
      </w:r>
      <w:r w:rsidR="003A556D">
        <w:t xml:space="preserve"> the H70 light-duty hydrogen dispensers fill hydrogen gas at a maximum flow rate of 60 g/s (3.6 kg/min). Heavy</w:t>
      </w:r>
      <w:r w:rsidR="00B73918">
        <w:t>-</w:t>
      </w:r>
      <w:r w:rsidR="003A556D">
        <w:t xml:space="preserve">duty high-flow H35 dispensers are currently limited to a maximum flow rate of 120 g/s (7.2 kg/min), </w:t>
      </w:r>
      <w:r w:rsidR="00B73918">
        <w:t xml:space="preserve">though </w:t>
      </w:r>
      <w:r w:rsidR="003A556D">
        <w:t>future H70 heavy</w:t>
      </w:r>
      <w:r w:rsidR="00B73918">
        <w:t>-</w:t>
      </w:r>
      <w:r w:rsidR="003A556D">
        <w:t>duty dispensers may refuel up to 18 kg/min by following the SAE J2601-5 standard.</w:t>
      </w:r>
    </w:p>
    <w:p w14:paraId="37372F69" w14:textId="7364F317" w:rsidR="00804247" w:rsidRPr="00B57B36" w:rsidRDefault="003A556D" w:rsidP="00804247">
      <w:pPr>
        <w:pStyle w:val="CETHeading1"/>
        <w:rPr>
          <w:lang w:val="en-GB"/>
        </w:rPr>
      </w:pPr>
      <w:r>
        <w:rPr>
          <w:lang w:val="en-GB"/>
        </w:rPr>
        <w:t xml:space="preserve">Hydrogen </w:t>
      </w:r>
      <w:r w:rsidR="00577824">
        <w:rPr>
          <w:lang w:val="en-GB"/>
        </w:rPr>
        <w:t xml:space="preserve">Thermodynamic </w:t>
      </w:r>
      <w:r w:rsidR="006C3441">
        <w:rPr>
          <w:lang w:val="en-GB"/>
        </w:rPr>
        <w:t>P</w:t>
      </w:r>
      <w:r w:rsidR="00577824">
        <w:rPr>
          <w:lang w:val="en-GB"/>
        </w:rPr>
        <w:t>roperties</w:t>
      </w:r>
    </w:p>
    <w:p w14:paraId="34271959" w14:textId="502E9418" w:rsidR="005F2EEF" w:rsidRDefault="006D01CC" w:rsidP="005F2EEF">
      <w:pPr>
        <w:pStyle w:val="CETBodytext"/>
        <w:rPr>
          <w:rFonts w:eastAsiaTheme="minorHAnsi" w:cs="Arial"/>
          <w:szCs w:val="18"/>
        </w:rPr>
      </w:pPr>
      <w:r>
        <w:rPr>
          <w:rFonts w:eastAsiaTheme="minorHAnsi"/>
        </w:rPr>
        <w:t>One should compare the physical and chemical properties of hydrogen with those of methane</w:t>
      </w:r>
      <w:r w:rsidR="00C146B6">
        <w:rPr>
          <w:rFonts w:eastAsiaTheme="minorHAnsi"/>
        </w:rPr>
        <w:t>,</w:t>
      </w:r>
      <w:r>
        <w:rPr>
          <w:rFonts w:eastAsiaTheme="minorHAnsi"/>
        </w:rPr>
        <w:t xml:space="preserve"> the other </w:t>
      </w:r>
      <w:r w:rsidR="00C146B6">
        <w:rPr>
          <w:rFonts w:eastAsiaTheme="minorHAnsi"/>
        </w:rPr>
        <w:t xml:space="preserve">main </w:t>
      </w:r>
      <w:r>
        <w:rPr>
          <w:rFonts w:eastAsiaTheme="minorHAnsi"/>
        </w:rPr>
        <w:t xml:space="preserve">gas used as fuel </w:t>
      </w:r>
      <w:r w:rsidR="00BA22C6">
        <w:rPr>
          <w:rFonts w:eastAsiaTheme="minorHAnsi"/>
        </w:rPr>
        <w:t>for</w:t>
      </w:r>
      <w:r>
        <w:rPr>
          <w:rFonts w:eastAsiaTheme="minorHAnsi"/>
        </w:rPr>
        <w:t xml:space="preserve"> s</w:t>
      </w:r>
      <w:r w:rsidR="00BA22C6">
        <w:rPr>
          <w:rFonts w:eastAsiaTheme="minorHAnsi"/>
        </w:rPr>
        <w:t>e</w:t>
      </w:r>
      <w:r>
        <w:rPr>
          <w:rFonts w:eastAsiaTheme="minorHAnsi"/>
        </w:rPr>
        <w:t>lf-propelled vehicles.</w:t>
      </w:r>
      <w:r w:rsidR="00C146B6">
        <w:rPr>
          <w:rFonts w:eastAsiaTheme="minorHAnsi"/>
        </w:rPr>
        <w:t xml:space="preserve"> The </w:t>
      </w:r>
      <w:r w:rsidR="006C3441">
        <w:rPr>
          <w:rFonts w:eastAsiaTheme="minorHAnsi"/>
        </w:rPr>
        <w:t xml:space="preserve">main </w:t>
      </w:r>
      <w:r w:rsidR="00C146B6">
        <w:rPr>
          <w:rFonts w:eastAsiaTheme="minorHAnsi"/>
        </w:rPr>
        <w:t>properties of these two chemical compounds are reproduced in Table 1.</w:t>
      </w:r>
      <w:r w:rsidR="005F2EEF">
        <w:rPr>
          <w:rFonts w:eastAsiaTheme="minorHAnsi"/>
        </w:rPr>
        <w:t xml:space="preserve">  </w:t>
      </w:r>
      <w:r w:rsidR="005F2EEF">
        <w:rPr>
          <w:rFonts w:eastAsiaTheme="minorHAnsi" w:cs="Arial"/>
          <w:szCs w:val="18"/>
        </w:rPr>
        <w:t xml:space="preserve">Another important parameter is the Joule-Thomson coefficient, i.e. the </w:t>
      </w:r>
      <w:r w:rsidR="001C5A10">
        <w:rPr>
          <w:rFonts w:eastAsiaTheme="minorHAnsi" w:cs="Arial"/>
          <w:szCs w:val="18"/>
        </w:rPr>
        <w:t xml:space="preserve">temperature change </w:t>
      </w:r>
      <w:r w:rsidR="005F2EEF">
        <w:rPr>
          <w:rFonts w:eastAsiaTheme="minorHAnsi" w:cs="Arial"/>
          <w:szCs w:val="18"/>
        </w:rPr>
        <w:t>when the pressure of the system is varied adiabatically, as given by Eq</w:t>
      </w:r>
      <w:r w:rsidR="001C5A10">
        <w:rPr>
          <w:rFonts w:eastAsiaTheme="minorHAnsi" w:cs="Arial"/>
          <w:szCs w:val="18"/>
        </w:rPr>
        <w:t>uation</w:t>
      </w:r>
      <w:r w:rsidR="005F2EEF">
        <w:rPr>
          <w:rFonts w:eastAsiaTheme="minorHAnsi" w:cs="Arial"/>
          <w:szCs w:val="18"/>
        </w:rPr>
        <w:t xml:space="preserve"> 1.</w:t>
      </w:r>
    </w:p>
    <w:p w14:paraId="5B043117" w14:textId="77777777" w:rsidR="005F2EEF" w:rsidRDefault="005F2EEF" w:rsidP="005F2EEF">
      <w:pPr>
        <w:tabs>
          <w:tab w:val="clear" w:pos="7100"/>
        </w:tabs>
        <w:autoSpaceDE w:val="0"/>
        <w:autoSpaceDN w:val="0"/>
        <w:adjustRightInd w:val="0"/>
        <w:spacing w:line="240" w:lineRule="auto"/>
        <w:jc w:val="left"/>
        <w:rPr>
          <w:rFonts w:eastAsiaTheme="minorHAnsi" w:cs="Arial"/>
          <w:szCs w:val="18"/>
        </w:rPr>
      </w:pPr>
    </w:p>
    <w:p w14:paraId="4ADC1D51" w14:textId="77777777" w:rsidR="005F2EEF" w:rsidRDefault="00000000" w:rsidP="005F2EEF">
      <w:pPr>
        <w:tabs>
          <w:tab w:val="clear" w:pos="7100"/>
        </w:tabs>
        <w:autoSpaceDE w:val="0"/>
        <w:autoSpaceDN w:val="0"/>
        <w:adjustRightInd w:val="0"/>
        <w:spacing w:line="240" w:lineRule="auto"/>
        <w:jc w:val="right"/>
        <w:rPr>
          <w:rFonts w:eastAsiaTheme="minorHAnsi" w:cs="Arial"/>
          <w:szCs w:val="18"/>
        </w:rPr>
      </w:pPr>
      <m:oMath>
        <m:sSub>
          <m:sSubPr>
            <m:ctrlPr>
              <w:rPr>
                <w:rFonts w:ascii="Cambria Math" w:eastAsiaTheme="minorEastAsia" w:hAnsi="Cambria Math" w:cs="Arial"/>
                <w:sz w:val="22"/>
                <w:szCs w:val="22"/>
              </w:rPr>
            </m:ctrlPr>
          </m:sSubPr>
          <m:e>
            <m:r>
              <w:rPr>
                <w:rFonts w:ascii="Cambria Math" w:eastAsiaTheme="minorEastAsia" w:hAnsi="Cambria Math" w:cs="Arial"/>
                <w:sz w:val="22"/>
                <w:szCs w:val="22"/>
              </w:rPr>
              <m:t>μ</m:t>
            </m:r>
          </m:e>
          <m:sub>
            <m:r>
              <w:rPr>
                <w:rFonts w:ascii="Cambria Math" w:eastAsiaTheme="minorEastAsia" w:hAnsi="Cambria Math" w:cs="Arial"/>
                <w:sz w:val="22"/>
                <w:szCs w:val="22"/>
              </w:rPr>
              <m:t>JT</m:t>
            </m:r>
          </m:sub>
        </m:sSub>
        <m:r>
          <m:rPr>
            <m:sty m:val="p"/>
          </m:rPr>
          <w:rPr>
            <w:rFonts w:ascii="Cambria Math" w:eastAsiaTheme="minorEastAsia" w:hAnsi="Cambria Math" w:cs="Arial"/>
            <w:sz w:val="22"/>
            <w:szCs w:val="22"/>
          </w:rPr>
          <m:t>=</m:t>
        </m:r>
        <m:sSub>
          <m:sSubPr>
            <m:ctrlPr>
              <w:rPr>
                <w:rFonts w:ascii="Cambria Math" w:eastAsiaTheme="minorEastAsia" w:hAnsi="Cambria Math" w:cs="Arial"/>
                <w:sz w:val="22"/>
                <w:szCs w:val="22"/>
              </w:rPr>
            </m:ctrlPr>
          </m:sSubPr>
          <m:e>
            <m:d>
              <m:dPr>
                <m:ctrlPr>
                  <w:rPr>
                    <w:rFonts w:ascii="Cambria Math" w:eastAsiaTheme="minorEastAsia" w:hAnsi="Cambria Math" w:cs="Arial"/>
                    <w:i/>
                    <w:sz w:val="22"/>
                    <w:szCs w:val="22"/>
                  </w:rPr>
                </m:ctrlPr>
              </m:dPr>
              <m:e>
                <m:f>
                  <m:fPr>
                    <m:ctrlPr>
                      <w:rPr>
                        <w:rFonts w:ascii="Cambria Math" w:eastAsiaTheme="minorEastAsia" w:hAnsi="Cambria Math" w:cs="Arial"/>
                        <w:i/>
                        <w:sz w:val="22"/>
                        <w:szCs w:val="22"/>
                      </w:rPr>
                    </m:ctrlPr>
                  </m:fPr>
                  <m:num>
                    <m:r>
                      <w:rPr>
                        <w:rFonts w:ascii="Cambria Math" w:eastAsiaTheme="minorEastAsia" w:hAnsi="Cambria Math" w:cs="Arial"/>
                        <w:sz w:val="22"/>
                        <w:szCs w:val="22"/>
                      </w:rPr>
                      <m:t>∂T</m:t>
                    </m:r>
                  </m:num>
                  <m:den>
                    <m:r>
                      <w:rPr>
                        <w:rFonts w:ascii="Cambria Math" w:eastAsiaTheme="minorEastAsia" w:hAnsi="Cambria Math" w:cs="Arial"/>
                        <w:sz w:val="22"/>
                        <w:szCs w:val="22"/>
                      </w:rPr>
                      <m:t>∂P</m:t>
                    </m:r>
                  </m:den>
                </m:f>
              </m:e>
            </m:d>
          </m:e>
          <m:sub>
            <m:r>
              <w:rPr>
                <w:rFonts w:ascii="Cambria Math" w:eastAsiaTheme="minorEastAsia" w:hAnsi="Cambria Math" w:cs="Arial"/>
                <w:sz w:val="22"/>
                <w:szCs w:val="22"/>
              </w:rPr>
              <m:t>H</m:t>
            </m:r>
          </m:sub>
        </m:sSub>
      </m:oMath>
      <w:r w:rsidR="005F2EEF">
        <w:rPr>
          <w:rFonts w:eastAsiaTheme="minorEastAsia" w:cs="Arial"/>
          <w:szCs w:val="18"/>
        </w:rPr>
        <w:tab/>
      </w:r>
      <w:r w:rsidR="005F2EEF">
        <w:rPr>
          <w:rFonts w:eastAsiaTheme="minorEastAsia" w:cs="Arial"/>
          <w:szCs w:val="18"/>
        </w:rPr>
        <w:tab/>
      </w:r>
      <w:r w:rsidR="005F2EEF">
        <w:rPr>
          <w:rFonts w:eastAsiaTheme="minorEastAsia" w:cs="Arial"/>
          <w:szCs w:val="18"/>
        </w:rPr>
        <w:tab/>
      </w:r>
      <w:r w:rsidR="005F2EEF">
        <w:rPr>
          <w:rFonts w:eastAsiaTheme="minorEastAsia" w:cs="Arial"/>
          <w:szCs w:val="18"/>
        </w:rPr>
        <w:tab/>
      </w:r>
      <w:r w:rsidR="005F2EEF">
        <w:rPr>
          <w:rFonts w:eastAsiaTheme="minorEastAsia" w:cs="Arial"/>
          <w:szCs w:val="18"/>
        </w:rPr>
        <w:tab/>
      </w:r>
      <w:r w:rsidR="005F2EEF">
        <w:rPr>
          <w:rFonts w:eastAsiaTheme="minorEastAsia" w:cs="Arial"/>
          <w:szCs w:val="18"/>
        </w:rPr>
        <w:tab/>
      </w:r>
      <w:r w:rsidR="005F2EEF">
        <w:rPr>
          <w:rFonts w:eastAsiaTheme="minorEastAsia" w:cs="Arial"/>
          <w:szCs w:val="18"/>
        </w:rPr>
        <w:tab/>
        <w:t>(1)</w:t>
      </w:r>
    </w:p>
    <w:p w14:paraId="795D7DB8" w14:textId="4B8FB10D" w:rsidR="00406E57" w:rsidRDefault="00406E57">
      <w:pPr>
        <w:tabs>
          <w:tab w:val="clear" w:pos="7100"/>
        </w:tabs>
        <w:spacing w:after="200" w:line="276" w:lineRule="auto"/>
        <w:jc w:val="left"/>
        <w:rPr>
          <w:rFonts w:eastAsiaTheme="minorHAnsi"/>
          <w:lang w:val="en-US"/>
        </w:rPr>
      </w:pPr>
      <w:r>
        <w:rPr>
          <w:rFonts w:eastAsiaTheme="minorHAnsi"/>
        </w:rPr>
        <w:br w:type="page"/>
      </w:r>
    </w:p>
    <w:p w14:paraId="181731DE" w14:textId="78D66970" w:rsidR="00E85B1A" w:rsidRDefault="00577824" w:rsidP="00577824">
      <w:pPr>
        <w:pStyle w:val="CETTabletitle"/>
        <w:rPr>
          <w:rFonts w:eastAsiaTheme="minorHAnsi"/>
        </w:rPr>
      </w:pPr>
      <w:r>
        <w:rPr>
          <w:rFonts w:eastAsiaTheme="minorHAnsi"/>
        </w:rPr>
        <w:lastRenderedPageBreak/>
        <w:t xml:space="preserve">Table 1. Hydrogen and methane thermodynamic properties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2268"/>
        <w:gridCol w:w="2268"/>
      </w:tblGrid>
      <w:tr w:rsidR="00577824" w:rsidRPr="00B57B36" w14:paraId="608DE0DF" w14:textId="77777777" w:rsidTr="00E171C8">
        <w:tc>
          <w:tcPr>
            <w:tcW w:w="2268" w:type="dxa"/>
            <w:tcBorders>
              <w:top w:val="single" w:sz="12" w:space="0" w:color="008000"/>
              <w:bottom w:val="single" w:sz="6" w:space="0" w:color="008000"/>
            </w:tcBorders>
            <w:shd w:val="clear" w:color="auto" w:fill="FFFFFF"/>
            <w:vAlign w:val="center"/>
          </w:tcPr>
          <w:p w14:paraId="1A2669D7" w14:textId="59D749B8" w:rsidR="00577824" w:rsidRPr="00B57B36" w:rsidRDefault="00577824" w:rsidP="002051D7">
            <w:pPr>
              <w:pStyle w:val="CETBodytext"/>
              <w:rPr>
                <w:lang w:val="en-GB"/>
              </w:rPr>
            </w:pPr>
            <w:r>
              <w:rPr>
                <w:lang w:val="en-GB"/>
              </w:rPr>
              <w:t>Chemical component</w:t>
            </w:r>
          </w:p>
        </w:tc>
        <w:tc>
          <w:tcPr>
            <w:tcW w:w="2268" w:type="dxa"/>
            <w:tcBorders>
              <w:top w:val="single" w:sz="12" w:space="0" w:color="008000"/>
              <w:bottom w:val="single" w:sz="6" w:space="0" w:color="008000"/>
            </w:tcBorders>
            <w:shd w:val="clear" w:color="auto" w:fill="FFFFFF"/>
            <w:vAlign w:val="center"/>
          </w:tcPr>
          <w:p w14:paraId="4EB71DFF" w14:textId="4BA9D6F1" w:rsidR="00577824" w:rsidRPr="00B57B36" w:rsidRDefault="00E171C8" w:rsidP="003A556D">
            <w:pPr>
              <w:pStyle w:val="CETBodytext"/>
              <w:jc w:val="center"/>
              <w:rPr>
                <w:lang w:val="en-GB"/>
              </w:rPr>
            </w:pPr>
            <w:r>
              <w:rPr>
                <w:lang w:val="en-GB"/>
              </w:rPr>
              <w:t>Hydrogen</w:t>
            </w:r>
          </w:p>
        </w:tc>
        <w:tc>
          <w:tcPr>
            <w:tcW w:w="2268" w:type="dxa"/>
            <w:tcBorders>
              <w:top w:val="single" w:sz="12" w:space="0" w:color="008000"/>
              <w:bottom w:val="single" w:sz="6" w:space="0" w:color="008000"/>
            </w:tcBorders>
            <w:shd w:val="clear" w:color="auto" w:fill="FFFFFF"/>
            <w:vAlign w:val="center"/>
          </w:tcPr>
          <w:p w14:paraId="62068C4E" w14:textId="5EF47152" w:rsidR="00577824" w:rsidRPr="00B57B36" w:rsidRDefault="00E171C8" w:rsidP="003A556D">
            <w:pPr>
              <w:pStyle w:val="CETBodytext"/>
              <w:jc w:val="center"/>
              <w:rPr>
                <w:lang w:val="en-GB"/>
              </w:rPr>
            </w:pPr>
            <w:r>
              <w:rPr>
                <w:lang w:val="en-GB"/>
              </w:rPr>
              <w:t>Methane</w:t>
            </w:r>
          </w:p>
        </w:tc>
      </w:tr>
      <w:tr w:rsidR="003A556D" w:rsidRPr="00B57B36" w14:paraId="2B45968E" w14:textId="77777777" w:rsidTr="00000C11">
        <w:tc>
          <w:tcPr>
            <w:tcW w:w="2268" w:type="dxa"/>
            <w:shd w:val="clear" w:color="auto" w:fill="FFFFFF"/>
          </w:tcPr>
          <w:p w14:paraId="56656834" w14:textId="2038B46D" w:rsidR="003A556D" w:rsidRPr="00A37559" w:rsidRDefault="003A556D" w:rsidP="00E171C8">
            <w:pPr>
              <w:pStyle w:val="CETBodytext"/>
            </w:pPr>
            <w:r>
              <w:t>Formula</w:t>
            </w:r>
          </w:p>
        </w:tc>
        <w:tc>
          <w:tcPr>
            <w:tcW w:w="2268" w:type="dxa"/>
            <w:shd w:val="clear" w:color="auto" w:fill="FFFFFF"/>
          </w:tcPr>
          <w:p w14:paraId="0B5B82C3" w14:textId="3C95AE65" w:rsidR="003A556D" w:rsidRPr="00A37559" w:rsidRDefault="003A556D" w:rsidP="003A556D">
            <w:pPr>
              <w:pStyle w:val="CETBodytext"/>
              <w:jc w:val="center"/>
            </w:pPr>
            <w:r>
              <w:t>H</w:t>
            </w:r>
            <w:r w:rsidRPr="003A556D">
              <w:rPr>
                <w:vertAlign w:val="subscript"/>
              </w:rPr>
              <w:t>2</w:t>
            </w:r>
          </w:p>
        </w:tc>
        <w:tc>
          <w:tcPr>
            <w:tcW w:w="2268" w:type="dxa"/>
            <w:shd w:val="clear" w:color="auto" w:fill="FFFFFF"/>
          </w:tcPr>
          <w:p w14:paraId="50B42D95" w14:textId="70BCA9D9" w:rsidR="003A556D" w:rsidRPr="00A37559" w:rsidRDefault="003A556D" w:rsidP="003A556D">
            <w:pPr>
              <w:pStyle w:val="CETBodytext"/>
              <w:jc w:val="center"/>
            </w:pPr>
            <w:r>
              <w:t>CH</w:t>
            </w:r>
            <w:r w:rsidRPr="003A556D">
              <w:rPr>
                <w:vertAlign w:val="subscript"/>
              </w:rPr>
              <w:t>4</w:t>
            </w:r>
          </w:p>
        </w:tc>
      </w:tr>
      <w:tr w:rsidR="00E171C8" w:rsidRPr="00B57B36" w14:paraId="4FF8DB64" w14:textId="77777777" w:rsidTr="00000C11">
        <w:tc>
          <w:tcPr>
            <w:tcW w:w="2268" w:type="dxa"/>
            <w:shd w:val="clear" w:color="auto" w:fill="FFFFFF"/>
          </w:tcPr>
          <w:p w14:paraId="3DF8C226" w14:textId="24328030" w:rsidR="00E171C8" w:rsidRPr="00B57B36" w:rsidRDefault="00E171C8" w:rsidP="00E171C8">
            <w:pPr>
              <w:pStyle w:val="CETBodytext"/>
              <w:rPr>
                <w:lang w:val="en-GB"/>
              </w:rPr>
            </w:pPr>
            <w:r w:rsidRPr="00A37559">
              <w:t>Molecular weight</w:t>
            </w:r>
          </w:p>
        </w:tc>
        <w:tc>
          <w:tcPr>
            <w:tcW w:w="2268" w:type="dxa"/>
            <w:shd w:val="clear" w:color="auto" w:fill="FFFFFF"/>
          </w:tcPr>
          <w:p w14:paraId="0B3CFE4E" w14:textId="10CCDF3F" w:rsidR="00E171C8" w:rsidRPr="00B57B36" w:rsidRDefault="00E171C8" w:rsidP="003A556D">
            <w:pPr>
              <w:pStyle w:val="CETBodytext"/>
              <w:jc w:val="center"/>
              <w:rPr>
                <w:lang w:val="en-GB"/>
              </w:rPr>
            </w:pPr>
            <w:r w:rsidRPr="00A37559">
              <w:t>2.016</w:t>
            </w:r>
          </w:p>
        </w:tc>
        <w:tc>
          <w:tcPr>
            <w:tcW w:w="2268" w:type="dxa"/>
            <w:shd w:val="clear" w:color="auto" w:fill="FFFFFF"/>
          </w:tcPr>
          <w:p w14:paraId="3DF4A94A" w14:textId="1C7053C4" w:rsidR="00E171C8" w:rsidRPr="00B57B36" w:rsidRDefault="00E171C8" w:rsidP="003A556D">
            <w:pPr>
              <w:pStyle w:val="CETBodytext"/>
              <w:jc w:val="center"/>
              <w:rPr>
                <w:lang w:val="en-GB"/>
              </w:rPr>
            </w:pPr>
            <w:r w:rsidRPr="00A37559">
              <w:t>16.043</w:t>
            </w:r>
          </w:p>
        </w:tc>
      </w:tr>
      <w:tr w:rsidR="00E171C8" w:rsidRPr="00B57B36" w14:paraId="420E6D92" w14:textId="77777777" w:rsidTr="00000C11">
        <w:tc>
          <w:tcPr>
            <w:tcW w:w="2268" w:type="dxa"/>
            <w:shd w:val="clear" w:color="auto" w:fill="FFFFFF"/>
          </w:tcPr>
          <w:p w14:paraId="2BB7F43C" w14:textId="1C4A3915" w:rsidR="00E171C8" w:rsidRPr="00B57B36" w:rsidRDefault="00E171C8" w:rsidP="00E171C8">
            <w:pPr>
              <w:pStyle w:val="CETBodytext"/>
              <w:rPr>
                <w:lang w:val="en-GB"/>
              </w:rPr>
            </w:pPr>
            <w:r w:rsidRPr="00A37559">
              <w:t>Boiling point</w:t>
            </w:r>
          </w:p>
        </w:tc>
        <w:tc>
          <w:tcPr>
            <w:tcW w:w="2268" w:type="dxa"/>
            <w:shd w:val="clear" w:color="auto" w:fill="FFFFFF"/>
          </w:tcPr>
          <w:p w14:paraId="4B21744B" w14:textId="667C9AEA" w:rsidR="00E171C8" w:rsidRPr="00B57B36" w:rsidRDefault="00E171C8" w:rsidP="003A556D">
            <w:pPr>
              <w:pStyle w:val="CETBodytext"/>
              <w:jc w:val="center"/>
              <w:rPr>
                <w:lang w:val="en-GB"/>
              </w:rPr>
            </w:pPr>
            <w:r w:rsidRPr="00A37559">
              <w:t>20.2 K, -252.95 °C</w:t>
            </w:r>
          </w:p>
        </w:tc>
        <w:tc>
          <w:tcPr>
            <w:tcW w:w="2268" w:type="dxa"/>
            <w:shd w:val="clear" w:color="auto" w:fill="FFFFFF"/>
          </w:tcPr>
          <w:p w14:paraId="5D773A8F" w14:textId="554FFD5D" w:rsidR="00E171C8" w:rsidRPr="00B57B36" w:rsidRDefault="00E171C8" w:rsidP="003A556D">
            <w:pPr>
              <w:pStyle w:val="CETBodytext"/>
              <w:jc w:val="center"/>
              <w:rPr>
                <w:lang w:val="en-GB"/>
              </w:rPr>
            </w:pPr>
            <w:r w:rsidRPr="00A37559">
              <w:t>111.66 K, -161.49 °C</w:t>
            </w:r>
          </w:p>
        </w:tc>
      </w:tr>
      <w:tr w:rsidR="00E171C8" w:rsidRPr="00B57B36" w14:paraId="29F22085" w14:textId="77777777" w:rsidTr="00000C11">
        <w:tc>
          <w:tcPr>
            <w:tcW w:w="2268" w:type="dxa"/>
            <w:shd w:val="clear" w:color="auto" w:fill="FFFFFF"/>
          </w:tcPr>
          <w:p w14:paraId="19057DAC" w14:textId="78B7CA60" w:rsidR="00E171C8" w:rsidRPr="00B57B36" w:rsidRDefault="00E171C8" w:rsidP="00E171C8">
            <w:pPr>
              <w:pStyle w:val="CETBodytext"/>
              <w:ind w:right="-1"/>
              <w:rPr>
                <w:rFonts w:cs="Arial"/>
                <w:szCs w:val="18"/>
                <w:lang w:val="en-GB"/>
              </w:rPr>
            </w:pPr>
            <w:r w:rsidRPr="00A37559">
              <w:t>Critical temperature</w:t>
            </w:r>
          </w:p>
        </w:tc>
        <w:tc>
          <w:tcPr>
            <w:tcW w:w="2268" w:type="dxa"/>
            <w:shd w:val="clear" w:color="auto" w:fill="FFFFFF"/>
          </w:tcPr>
          <w:p w14:paraId="02B2EA02" w14:textId="3DDBACCD" w:rsidR="00E171C8" w:rsidRPr="00B57B36" w:rsidRDefault="00E171C8" w:rsidP="003A556D">
            <w:pPr>
              <w:pStyle w:val="CETBodytext"/>
              <w:ind w:right="-1"/>
              <w:jc w:val="center"/>
              <w:rPr>
                <w:rFonts w:cs="Arial"/>
                <w:szCs w:val="18"/>
                <w:lang w:val="en-GB"/>
              </w:rPr>
            </w:pPr>
            <w:r w:rsidRPr="00A37559">
              <w:t>32.9 K, -240.25</w:t>
            </w:r>
          </w:p>
        </w:tc>
        <w:tc>
          <w:tcPr>
            <w:tcW w:w="2268" w:type="dxa"/>
            <w:shd w:val="clear" w:color="auto" w:fill="FFFFFF"/>
          </w:tcPr>
          <w:p w14:paraId="24C7FCE2" w14:textId="2F810BEA" w:rsidR="00E171C8" w:rsidRPr="00B57B36" w:rsidRDefault="00E171C8" w:rsidP="003A556D">
            <w:pPr>
              <w:pStyle w:val="CETBodytext"/>
              <w:ind w:right="-1"/>
              <w:jc w:val="center"/>
              <w:rPr>
                <w:rFonts w:cs="Arial"/>
                <w:szCs w:val="18"/>
                <w:lang w:val="en-GB"/>
              </w:rPr>
            </w:pPr>
            <w:r w:rsidRPr="00A37559">
              <w:t>190.56 K, -82.59 °C</w:t>
            </w:r>
          </w:p>
        </w:tc>
      </w:tr>
      <w:tr w:rsidR="00E171C8" w:rsidRPr="00B57B36" w14:paraId="4A426163" w14:textId="77777777" w:rsidTr="00000C11">
        <w:tc>
          <w:tcPr>
            <w:tcW w:w="2268" w:type="dxa"/>
            <w:shd w:val="clear" w:color="auto" w:fill="FFFFFF"/>
          </w:tcPr>
          <w:p w14:paraId="195FE9F7" w14:textId="04B2E8E0" w:rsidR="00E171C8" w:rsidRPr="00B57B36" w:rsidRDefault="00E171C8" w:rsidP="00E171C8">
            <w:pPr>
              <w:pStyle w:val="CETBodytext"/>
              <w:ind w:right="-1"/>
              <w:rPr>
                <w:rFonts w:cs="Arial"/>
                <w:szCs w:val="18"/>
                <w:lang w:val="en-GB"/>
              </w:rPr>
            </w:pPr>
            <w:r w:rsidRPr="00A37559">
              <w:t>Critical pressure</w:t>
            </w:r>
          </w:p>
        </w:tc>
        <w:tc>
          <w:tcPr>
            <w:tcW w:w="2268" w:type="dxa"/>
            <w:shd w:val="clear" w:color="auto" w:fill="FFFFFF"/>
          </w:tcPr>
          <w:p w14:paraId="0F9F6F77" w14:textId="5E9C9D2F" w:rsidR="00E171C8" w:rsidRPr="00B57B36" w:rsidRDefault="00E171C8" w:rsidP="003A556D">
            <w:pPr>
              <w:pStyle w:val="CETBodytext"/>
              <w:ind w:right="-1"/>
              <w:jc w:val="center"/>
              <w:rPr>
                <w:rFonts w:cs="Arial"/>
                <w:szCs w:val="18"/>
                <w:lang w:val="en-GB"/>
              </w:rPr>
            </w:pPr>
            <w:r w:rsidRPr="00A37559">
              <w:t>1.2858 MPa, 12.858 bar</w:t>
            </w:r>
          </w:p>
        </w:tc>
        <w:tc>
          <w:tcPr>
            <w:tcW w:w="2268" w:type="dxa"/>
            <w:shd w:val="clear" w:color="auto" w:fill="FFFFFF"/>
          </w:tcPr>
          <w:p w14:paraId="7283EDB0" w14:textId="3946FCAD" w:rsidR="00E171C8" w:rsidRPr="00B57B36" w:rsidRDefault="00E171C8" w:rsidP="003A556D">
            <w:pPr>
              <w:pStyle w:val="CETBodytext"/>
              <w:ind w:right="-1"/>
              <w:jc w:val="center"/>
              <w:rPr>
                <w:rFonts w:cs="Arial"/>
                <w:szCs w:val="18"/>
                <w:lang w:val="en-GB"/>
              </w:rPr>
            </w:pPr>
            <w:r w:rsidRPr="00A37559">
              <w:t>4.5992 MPa, 45.992 bar</w:t>
            </w:r>
          </w:p>
        </w:tc>
      </w:tr>
      <w:tr w:rsidR="00343134" w:rsidRPr="00B57B36" w14:paraId="673A6639" w14:textId="77777777" w:rsidTr="00000C11">
        <w:tc>
          <w:tcPr>
            <w:tcW w:w="2268" w:type="dxa"/>
            <w:shd w:val="clear" w:color="auto" w:fill="FFFFFF"/>
          </w:tcPr>
          <w:p w14:paraId="41229F3D" w14:textId="3848E4A2" w:rsidR="00343134" w:rsidRPr="00A37559" w:rsidRDefault="00343134" w:rsidP="00E171C8">
            <w:pPr>
              <w:pStyle w:val="CETBodytext"/>
              <w:ind w:right="-1"/>
            </w:pPr>
            <w:r>
              <w:t>Heat of combustion</w:t>
            </w:r>
          </w:p>
        </w:tc>
        <w:tc>
          <w:tcPr>
            <w:tcW w:w="2268" w:type="dxa"/>
            <w:shd w:val="clear" w:color="auto" w:fill="FFFFFF"/>
          </w:tcPr>
          <w:p w14:paraId="6843AEF0" w14:textId="0166F004" w:rsidR="00343134" w:rsidRPr="00A37559" w:rsidRDefault="00343134" w:rsidP="003A556D">
            <w:pPr>
              <w:pStyle w:val="CETBodytext"/>
              <w:ind w:right="-1"/>
              <w:jc w:val="center"/>
            </w:pPr>
            <w:r>
              <w:t>-285.8 kJ/mol</w:t>
            </w:r>
          </w:p>
        </w:tc>
        <w:tc>
          <w:tcPr>
            <w:tcW w:w="2268" w:type="dxa"/>
            <w:shd w:val="clear" w:color="auto" w:fill="FFFFFF"/>
          </w:tcPr>
          <w:p w14:paraId="079B2DD8" w14:textId="257774C0" w:rsidR="00343134" w:rsidRPr="00A37559" w:rsidRDefault="00343134" w:rsidP="003A556D">
            <w:pPr>
              <w:pStyle w:val="CETBodytext"/>
              <w:ind w:right="-1"/>
              <w:jc w:val="center"/>
            </w:pPr>
            <w:r>
              <w:t>-890.3 kJ/mol</w:t>
            </w:r>
          </w:p>
        </w:tc>
      </w:tr>
    </w:tbl>
    <w:p w14:paraId="119F428F" w14:textId="77777777" w:rsidR="003A556D" w:rsidRDefault="003A556D" w:rsidP="00804247">
      <w:pPr>
        <w:tabs>
          <w:tab w:val="clear" w:pos="7100"/>
        </w:tabs>
        <w:autoSpaceDE w:val="0"/>
        <w:autoSpaceDN w:val="0"/>
        <w:adjustRightInd w:val="0"/>
        <w:spacing w:line="240" w:lineRule="auto"/>
        <w:jc w:val="left"/>
        <w:rPr>
          <w:rFonts w:eastAsiaTheme="minorHAnsi" w:cs="Arial"/>
          <w:szCs w:val="18"/>
        </w:rPr>
      </w:pPr>
    </w:p>
    <w:p w14:paraId="7A237F21" w14:textId="65C30692" w:rsidR="00507B43" w:rsidRDefault="00A02604" w:rsidP="00507B43">
      <w:pPr>
        <w:pStyle w:val="CETBodytext"/>
        <w:rPr>
          <w:rFonts w:eastAsiaTheme="minorHAnsi" w:cs="Arial"/>
          <w:szCs w:val="18"/>
        </w:rPr>
      </w:pPr>
      <w:r w:rsidRPr="00E560A7">
        <w:rPr>
          <w:rFonts w:eastAsiaTheme="minorHAnsi"/>
        </w:rPr>
        <w:t xml:space="preserve">In the case of hydrogen, the Joule-Thomson coefficient is </w:t>
      </w:r>
      <w:r w:rsidR="00554650">
        <w:rPr>
          <w:rFonts w:eastAsiaTheme="minorHAnsi"/>
        </w:rPr>
        <w:t>negative</w:t>
      </w:r>
      <w:r w:rsidRPr="00E560A7">
        <w:rPr>
          <w:rFonts w:eastAsiaTheme="minorHAnsi"/>
        </w:rPr>
        <w:t xml:space="preserve">, i.e. the temperature of the gas increases during an adiabatic depressurization, unlike what happens with most gases. </w:t>
      </w:r>
      <w:r w:rsidR="0023592E" w:rsidRPr="00E560A7">
        <w:rPr>
          <w:rFonts w:eastAsiaTheme="minorHAnsi"/>
        </w:rPr>
        <w:t>Instead</w:t>
      </w:r>
      <w:r w:rsidR="00554650">
        <w:rPr>
          <w:rFonts w:eastAsiaTheme="minorHAnsi"/>
        </w:rPr>
        <w:t>,</w:t>
      </w:r>
      <w:r w:rsidR="0023592E" w:rsidRPr="00E560A7">
        <w:rPr>
          <w:rFonts w:eastAsiaTheme="minorHAnsi"/>
        </w:rPr>
        <w:t xml:space="preserve"> the JT coefficient of methane is </w:t>
      </w:r>
      <w:r w:rsidR="00554650">
        <w:rPr>
          <w:rFonts w:eastAsiaTheme="minorHAnsi"/>
        </w:rPr>
        <w:t>positive</w:t>
      </w:r>
      <w:r w:rsidR="0023592E" w:rsidRPr="00E560A7">
        <w:rPr>
          <w:rFonts w:eastAsiaTheme="minorHAnsi"/>
        </w:rPr>
        <w:t xml:space="preserve"> for methane at normal ambient conditions. </w:t>
      </w:r>
      <w:r w:rsidRPr="00E560A7">
        <w:rPr>
          <w:rFonts w:eastAsiaTheme="minorHAnsi"/>
        </w:rPr>
        <w:t>Another characteristic value</w:t>
      </w:r>
      <w:r w:rsidR="007C5335">
        <w:rPr>
          <w:rFonts w:eastAsiaTheme="minorHAnsi"/>
        </w:rPr>
        <w:t>,</w:t>
      </w:r>
      <w:r w:rsidRPr="00E560A7">
        <w:rPr>
          <w:rFonts w:eastAsiaTheme="minorHAnsi"/>
        </w:rPr>
        <w:t xml:space="preserve"> to be considered during a depressurization</w:t>
      </w:r>
      <w:r w:rsidR="007C5335">
        <w:rPr>
          <w:rFonts w:eastAsiaTheme="minorHAnsi"/>
        </w:rPr>
        <w:t>,</w:t>
      </w:r>
      <w:r w:rsidRPr="00E560A7">
        <w:rPr>
          <w:rFonts w:eastAsiaTheme="minorHAnsi"/>
        </w:rPr>
        <w:t xml:space="preserve"> is the speed of sound</w:t>
      </w:r>
      <w:r w:rsidR="00554650">
        <w:rPr>
          <w:rFonts w:eastAsiaTheme="minorHAnsi"/>
        </w:rPr>
        <w:t>,</w:t>
      </w:r>
      <w:r w:rsidRPr="00E560A7">
        <w:rPr>
          <w:rFonts w:eastAsiaTheme="minorHAnsi"/>
        </w:rPr>
        <w:t xml:space="preserve"> which characteri</w:t>
      </w:r>
      <w:r w:rsidR="005F2EEF">
        <w:rPr>
          <w:rFonts w:eastAsiaTheme="minorHAnsi"/>
        </w:rPr>
        <w:t>z</w:t>
      </w:r>
      <w:r w:rsidRPr="00E560A7">
        <w:rPr>
          <w:rFonts w:eastAsiaTheme="minorHAnsi"/>
        </w:rPr>
        <w:t>e</w:t>
      </w:r>
      <w:r w:rsidR="00554650">
        <w:rPr>
          <w:rFonts w:eastAsiaTheme="minorHAnsi"/>
        </w:rPr>
        <w:t>s</w:t>
      </w:r>
      <w:r w:rsidRPr="00E560A7">
        <w:rPr>
          <w:rFonts w:eastAsiaTheme="minorHAnsi"/>
        </w:rPr>
        <w:t xml:space="preserve"> the </w:t>
      </w:r>
      <w:r w:rsidR="007C5335">
        <w:rPr>
          <w:rFonts w:eastAsiaTheme="minorHAnsi"/>
        </w:rPr>
        <w:t xml:space="preserve">maximum </w:t>
      </w:r>
      <w:r w:rsidRPr="00E560A7">
        <w:rPr>
          <w:rFonts w:eastAsiaTheme="minorHAnsi"/>
        </w:rPr>
        <w:t xml:space="preserve">gas velocity when ejected by a pressure safety valve. </w:t>
      </w:r>
      <w:r w:rsidR="00554650">
        <w:rPr>
          <w:rFonts w:eastAsiaTheme="minorHAnsi"/>
        </w:rPr>
        <w:t>This value is higher than 1,000 m/s (</w:t>
      </w:r>
      <w:r w:rsidR="002D4AD9" w:rsidRPr="00E560A7">
        <w:rPr>
          <w:rFonts w:eastAsiaTheme="minorHAnsi"/>
        </w:rPr>
        <w:t>1310 m/s at 27 °C</w:t>
      </w:r>
      <w:r w:rsidR="00554650">
        <w:rPr>
          <w:rFonts w:eastAsiaTheme="minorHAnsi"/>
        </w:rPr>
        <w:t>) and may reach values higher th</w:t>
      </w:r>
      <w:r w:rsidR="005F2EEF">
        <w:rPr>
          <w:rFonts w:eastAsiaTheme="minorHAnsi"/>
        </w:rPr>
        <w:t>a</w:t>
      </w:r>
      <w:r w:rsidR="00554650">
        <w:rPr>
          <w:rFonts w:eastAsiaTheme="minorHAnsi"/>
        </w:rPr>
        <w:t xml:space="preserve">n 2000 m/s at high pressures. </w:t>
      </w:r>
      <w:r w:rsidR="00554650" w:rsidRPr="00554650">
        <w:rPr>
          <w:rFonts w:eastAsiaTheme="minorHAnsi"/>
        </w:rPr>
        <w:t>To complete the picture of the safety problems posed by hydroge</w:t>
      </w:r>
      <w:r w:rsidR="00554650">
        <w:rPr>
          <w:rFonts w:eastAsiaTheme="minorHAnsi"/>
        </w:rPr>
        <w:t xml:space="preserve">n, it is worth mentioning </w:t>
      </w:r>
      <w:r>
        <w:rPr>
          <w:rFonts w:eastAsiaTheme="minorHAnsi" w:cs="Arial"/>
          <w:szCs w:val="18"/>
        </w:rPr>
        <w:t>that h</w:t>
      </w:r>
      <w:r w:rsidR="00F21B37">
        <w:rPr>
          <w:rFonts w:eastAsiaTheme="minorHAnsi" w:cs="Arial"/>
          <w:szCs w:val="18"/>
        </w:rPr>
        <w:t>ydrogen forms explosive mixtures with air in concentration</w:t>
      </w:r>
      <w:r>
        <w:rPr>
          <w:rFonts w:eastAsiaTheme="minorHAnsi" w:cs="Arial"/>
          <w:szCs w:val="18"/>
        </w:rPr>
        <w:t>s</w:t>
      </w:r>
      <w:r w:rsidR="00F21B37">
        <w:rPr>
          <w:rFonts w:eastAsiaTheme="minorHAnsi" w:cs="Arial"/>
          <w:szCs w:val="18"/>
        </w:rPr>
        <w:t xml:space="preserve"> from 4% to 74%.</w:t>
      </w:r>
    </w:p>
    <w:p w14:paraId="65E07AD4" w14:textId="442FB088" w:rsidR="00E560A7" w:rsidRPr="00507B43" w:rsidRDefault="00E560A7" w:rsidP="00507B43">
      <w:pPr>
        <w:pStyle w:val="CETHeading1"/>
        <w:tabs>
          <w:tab w:val="num" w:pos="360"/>
        </w:tabs>
        <w:rPr>
          <w:lang w:val="en-GB"/>
        </w:rPr>
      </w:pPr>
      <w:r w:rsidRPr="00507B43">
        <w:rPr>
          <w:lang w:val="en-GB"/>
        </w:rPr>
        <w:t>Hydrogen Refuel</w:t>
      </w:r>
      <w:r w:rsidR="005F2EEF">
        <w:rPr>
          <w:lang w:val="en-GB"/>
        </w:rPr>
        <w:t>l</w:t>
      </w:r>
      <w:r w:rsidRPr="00507B43">
        <w:rPr>
          <w:lang w:val="en-GB"/>
        </w:rPr>
        <w:t>ing Stations</w:t>
      </w:r>
    </w:p>
    <w:p w14:paraId="55F7C424" w14:textId="45D933DA" w:rsidR="00DE2786" w:rsidRDefault="00804247" w:rsidP="00B206E4">
      <w:pPr>
        <w:pStyle w:val="CETBodytext"/>
        <w:rPr>
          <w:rFonts w:eastAsiaTheme="minorHAnsi"/>
        </w:rPr>
      </w:pPr>
      <w:r>
        <w:rPr>
          <w:rFonts w:eastAsiaTheme="minorHAnsi"/>
        </w:rPr>
        <w:t xml:space="preserve">HRSs are highly complex and integrated infrastructures, </w:t>
      </w:r>
      <w:r w:rsidR="005505C0">
        <w:rPr>
          <w:rFonts w:eastAsiaTheme="minorHAnsi"/>
        </w:rPr>
        <w:t>in which</w:t>
      </w:r>
      <w:r>
        <w:rPr>
          <w:rFonts w:eastAsiaTheme="minorHAnsi"/>
        </w:rPr>
        <w:t xml:space="preserve"> numerous modules </w:t>
      </w:r>
      <w:r w:rsidR="005505C0">
        <w:rPr>
          <w:rFonts w:eastAsiaTheme="minorHAnsi"/>
        </w:rPr>
        <w:t xml:space="preserve">enable: </w:t>
      </w:r>
      <w:r>
        <w:rPr>
          <w:rFonts w:eastAsiaTheme="minorHAnsi"/>
        </w:rPr>
        <w:t>hydrogen production, storage, compression, cooling, and dispensing. The physicochemical properties of hydrogen in ambient conditions require high compression levels (up to 70 MPa) to reach driving ranges comparable with traditional vehicles. Along with the compression, elevated mass flow rates and low temperatures are needed to achieve fast refue</w:t>
      </w:r>
      <w:r w:rsidR="00B206E4">
        <w:rPr>
          <w:rFonts w:eastAsiaTheme="minorHAnsi"/>
        </w:rPr>
        <w:t>l</w:t>
      </w:r>
      <w:r>
        <w:rPr>
          <w:rFonts w:eastAsiaTheme="minorHAnsi"/>
        </w:rPr>
        <w:t xml:space="preserve">ling and a high state of charge of the tank. To satisfy these requirements and guarantee suitable operations, performance, and safety aspects should be </w:t>
      </w:r>
      <w:r>
        <w:rPr>
          <w:rFonts w:ascii="ArialMT" w:eastAsiaTheme="minorHAnsi" w:hAnsi="ArialMT" w:cs="ArialMT"/>
        </w:rPr>
        <w:t xml:space="preserve">carefully considered. The aim is to perform a refueling process that satisfies the customers’ needs without </w:t>
      </w:r>
      <w:r>
        <w:rPr>
          <w:rFonts w:eastAsiaTheme="minorHAnsi"/>
        </w:rPr>
        <w:t xml:space="preserve">compromising safety. Concerning the technical performance, further technology advancements are necessary: the Clean Hydrogen Partnership (2022) reports that, at present, the HRS consumption is approximately 5 kWh/kg for delivering hydrogen at 70 MPa and it should be almost halved by 2030, reaching 3 kWh/kg. Consequently, technological improvements move together with safety advancements, such as accurate consequence analyses, evaluations of human error, and ad-hoc inspection and maintenance strategies. In this way, the mean time between failures can be extended, going beyond </w:t>
      </w:r>
      <w:r w:rsidR="00C64C2D">
        <w:rPr>
          <w:rFonts w:eastAsiaTheme="minorHAnsi"/>
        </w:rPr>
        <w:t xml:space="preserve">the </w:t>
      </w:r>
      <w:r>
        <w:rPr>
          <w:rFonts w:eastAsiaTheme="minorHAnsi"/>
        </w:rPr>
        <w:t>limitation</w:t>
      </w:r>
      <w:r w:rsidR="00E16517">
        <w:rPr>
          <w:rFonts w:eastAsiaTheme="minorHAnsi"/>
        </w:rPr>
        <w:t>,</w:t>
      </w:r>
      <w:r>
        <w:rPr>
          <w:rFonts w:eastAsiaTheme="minorHAnsi"/>
        </w:rPr>
        <w:t xml:space="preserve"> cited in Clean Hydrogen Partnership</w:t>
      </w:r>
      <w:r w:rsidR="00E16517">
        <w:rPr>
          <w:rFonts w:eastAsiaTheme="minorHAnsi"/>
        </w:rPr>
        <w:t xml:space="preserve"> (</w:t>
      </w:r>
      <w:r>
        <w:rPr>
          <w:rFonts w:eastAsiaTheme="minorHAnsi"/>
        </w:rPr>
        <w:t>2022), which requires tripl</w:t>
      </w:r>
      <w:r w:rsidR="005F2EEF">
        <w:rPr>
          <w:rFonts w:eastAsiaTheme="minorHAnsi"/>
        </w:rPr>
        <w:t>ing</w:t>
      </w:r>
      <w:r>
        <w:rPr>
          <w:rFonts w:eastAsiaTheme="minorHAnsi"/>
        </w:rPr>
        <w:t xml:space="preserve"> this parameter, reaching a value of 168 days by 2030. To meet this goal, simulation models are crucial tools for designing an HRS layout, sizing each component, testing the energy performance, implementing new control strategies, calculating the safety distances, and optimizing the positioning of safety barriers.</w:t>
      </w:r>
    </w:p>
    <w:p w14:paraId="2D1BD44B" w14:textId="1D2C8906" w:rsidR="0088031B" w:rsidRPr="00E560A7" w:rsidRDefault="0088031B" w:rsidP="00E560A7">
      <w:pPr>
        <w:pStyle w:val="Heading1"/>
        <w:rPr>
          <w:rFonts w:eastAsiaTheme="minorHAnsi"/>
        </w:rPr>
      </w:pPr>
      <w:r w:rsidRPr="00E560A7">
        <w:rPr>
          <w:rFonts w:eastAsiaTheme="minorHAnsi"/>
        </w:rPr>
        <w:t>Refuelling station schema</w:t>
      </w:r>
    </w:p>
    <w:p w14:paraId="216AB21F" w14:textId="2CC40C0A" w:rsidR="005F2EEF" w:rsidRDefault="00A537F5" w:rsidP="00DE2786">
      <w:pPr>
        <w:pStyle w:val="CETBodytext"/>
        <w:rPr>
          <w:lang w:val="en-GB"/>
        </w:rPr>
      </w:pPr>
      <w:r>
        <w:rPr>
          <w:lang w:val="en-GB"/>
        </w:rPr>
        <w:t>The Process Flow Diagram schema of a hydrogen refuelling station for a dynamic simulation</w:t>
      </w:r>
      <w:r w:rsidR="0088031B">
        <w:rPr>
          <w:lang w:val="en-GB"/>
        </w:rPr>
        <w:t xml:space="preserve"> based on </w:t>
      </w:r>
      <w:r w:rsidR="00A22745">
        <w:rPr>
          <w:lang w:val="en-GB"/>
        </w:rPr>
        <w:t>Xpsim</w:t>
      </w:r>
      <w:r w:rsidR="00A93BDF">
        <w:rPr>
          <w:lang w:val="en-GB"/>
        </w:rPr>
        <w:t xml:space="preserve"> (2025)</w:t>
      </w:r>
      <w:r w:rsidR="00A22745">
        <w:rPr>
          <w:lang w:val="en-GB"/>
        </w:rPr>
        <w:t xml:space="preserve">, </w:t>
      </w:r>
      <w:r>
        <w:rPr>
          <w:lang w:val="en-GB"/>
        </w:rPr>
        <w:t xml:space="preserve">can be represented as </w:t>
      </w:r>
      <w:r w:rsidR="00A93BDF">
        <w:rPr>
          <w:lang w:val="en-GB"/>
        </w:rPr>
        <w:t xml:space="preserve">in </w:t>
      </w:r>
      <w:r>
        <w:rPr>
          <w:lang w:val="en-GB"/>
        </w:rPr>
        <w:t>Figure 1.</w:t>
      </w:r>
      <w:r w:rsidR="005F2EEF">
        <w:rPr>
          <w:lang w:val="en-GB"/>
        </w:rPr>
        <w:t xml:space="preserve"> </w:t>
      </w:r>
      <w:r w:rsidR="00DE2786">
        <w:rPr>
          <w:lang w:val="en-GB"/>
        </w:rPr>
        <w:t xml:space="preserve">The main hydrogen storage is the TANK vessel, while the smaller USER fuel vessel represents the car tank. There are </w:t>
      </w:r>
      <w:r w:rsidR="0061606E">
        <w:rPr>
          <w:lang w:val="en-GB"/>
        </w:rPr>
        <w:t>four</w:t>
      </w:r>
      <w:r w:rsidR="00DE2786">
        <w:rPr>
          <w:lang w:val="en-GB"/>
        </w:rPr>
        <w:t xml:space="preserve"> </w:t>
      </w:r>
      <w:r w:rsidR="0061606E">
        <w:rPr>
          <w:lang w:val="en-GB"/>
        </w:rPr>
        <w:t xml:space="preserve">assemblies (i.e., the pipe, valve, </w:t>
      </w:r>
      <w:r w:rsidR="009460A1">
        <w:rPr>
          <w:lang w:val="en-GB"/>
        </w:rPr>
        <w:t xml:space="preserve">and </w:t>
      </w:r>
      <w:r w:rsidR="0061606E">
        <w:rPr>
          <w:lang w:val="en-GB"/>
        </w:rPr>
        <w:t xml:space="preserve">pipe sequences) </w:t>
      </w:r>
      <w:r w:rsidR="00DE2786">
        <w:rPr>
          <w:lang w:val="en-GB"/>
        </w:rPr>
        <w:t xml:space="preserve">included in </w:t>
      </w:r>
      <w:r w:rsidR="0061606E">
        <w:rPr>
          <w:lang w:val="en-GB"/>
        </w:rPr>
        <w:t>four</w:t>
      </w:r>
      <w:r w:rsidR="00DE2786">
        <w:rPr>
          <w:lang w:val="en-GB"/>
        </w:rPr>
        <w:t xml:space="preserve"> links designed for setting the initial pressure of the two vessels</w:t>
      </w:r>
      <w:r w:rsidR="0061606E">
        <w:rPr>
          <w:lang w:val="en-GB"/>
        </w:rPr>
        <w:t>,</w:t>
      </w:r>
      <w:r w:rsidR="00DE2786">
        <w:rPr>
          <w:lang w:val="en-GB"/>
        </w:rPr>
        <w:t xml:space="preserve"> and the hydrogen discharge from one vessel into the other.</w:t>
      </w:r>
      <w:r w:rsidR="009460A1">
        <w:rPr>
          <w:lang w:val="en-GB"/>
        </w:rPr>
        <w:t xml:space="preserve"> The links LKF2 and LKF6 assure the pressure and fluid content initialization at the initial simulation time. The link LK-TU (link to Tank User) provides the refilling of the U</w:t>
      </w:r>
      <w:r w:rsidR="009E238B">
        <w:rPr>
          <w:lang w:val="en-GB"/>
        </w:rPr>
        <w:t>SER</w:t>
      </w:r>
      <w:r w:rsidR="009460A1">
        <w:rPr>
          <w:lang w:val="en-GB"/>
        </w:rPr>
        <w:t xml:space="preserve"> tank with the hydrogen fluid.</w:t>
      </w:r>
      <w:r w:rsidR="005505C0">
        <w:rPr>
          <w:lang w:val="en-GB"/>
        </w:rPr>
        <w:t xml:space="preserve"> </w:t>
      </w:r>
      <w:r w:rsidR="005F2EEF">
        <w:rPr>
          <w:lang w:val="en-GB"/>
        </w:rPr>
        <w:t>The analysis of the time required for refilling the tank of a user</w:t>
      </w:r>
      <w:r w:rsidR="0061606E">
        <w:rPr>
          <w:lang w:val="en-GB"/>
        </w:rPr>
        <w:t>’s</w:t>
      </w:r>
      <w:r w:rsidR="005F2EEF">
        <w:rPr>
          <w:lang w:val="en-GB"/>
        </w:rPr>
        <w:t xml:space="preserve"> car was discussed in a study presented in the previous CISAP event with the title “</w:t>
      </w:r>
      <w:r w:rsidR="005F2EEF" w:rsidRPr="005E5554">
        <w:rPr>
          <w:rFonts w:eastAsiaTheme="minorHAnsi"/>
        </w:rPr>
        <w:t xml:space="preserve">Performance Analysis and </w:t>
      </w:r>
      <w:r w:rsidR="005F2EEF">
        <w:rPr>
          <w:rFonts w:eastAsiaTheme="minorHAnsi"/>
        </w:rPr>
        <w:t>Safety Aspects of Hydrogen Refueling Infrastructures</w:t>
      </w:r>
      <w:r w:rsidR="005F2EEF">
        <w:rPr>
          <w:lang w:val="en-GB"/>
        </w:rPr>
        <w:t>” by Piraino et al. (2024).</w:t>
      </w:r>
    </w:p>
    <w:p w14:paraId="3E5B768F" w14:textId="714D7D83" w:rsidR="00A537F5" w:rsidRDefault="00A62275" w:rsidP="00B0652C">
      <w:pPr>
        <w:pStyle w:val="CETBodytext"/>
        <w:rPr>
          <w:lang w:val="en-GB"/>
        </w:rPr>
      </w:pPr>
      <w:r>
        <w:rPr>
          <w:noProof/>
          <w:lang w:val="en-GB"/>
        </w:rPr>
        <w:lastRenderedPageBreak/>
        <w:drawing>
          <wp:inline distT="0" distB="0" distL="0" distR="0" wp14:anchorId="44D4F9DC" wp14:editId="40D23F3F">
            <wp:extent cx="4243266" cy="2424172"/>
            <wp:effectExtent l="19050" t="19050" r="24130" b="14605"/>
            <wp:docPr id="1981621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21014" name="Picture 1981621014"/>
                    <pic:cNvPicPr/>
                  </pic:nvPicPr>
                  <pic:blipFill>
                    <a:blip r:embed="rId10"/>
                    <a:stretch>
                      <a:fillRect/>
                    </a:stretch>
                  </pic:blipFill>
                  <pic:spPr>
                    <a:xfrm>
                      <a:off x="0" y="0"/>
                      <a:ext cx="4252441" cy="2429414"/>
                    </a:xfrm>
                    <a:prstGeom prst="rect">
                      <a:avLst/>
                    </a:prstGeom>
                    <a:ln>
                      <a:solidFill>
                        <a:schemeClr val="accent1"/>
                      </a:solidFill>
                    </a:ln>
                  </pic:spPr>
                </pic:pic>
              </a:graphicData>
            </a:graphic>
          </wp:inline>
        </w:drawing>
      </w:r>
    </w:p>
    <w:p w14:paraId="12FF8918" w14:textId="2350C574" w:rsidR="00A537F5" w:rsidRDefault="00D10058" w:rsidP="00E85B1A">
      <w:pPr>
        <w:pStyle w:val="CETCaption"/>
      </w:pPr>
      <w:r>
        <w:t>Figure 1</w:t>
      </w:r>
      <w:r w:rsidR="00E85B1A">
        <w:t>. Process Flow Diagram for a dynamic simulation of a refuelling station</w:t>
      </w:r>
    </w:p>
    <w:p w14:paraId="79BDA971" w14:textId="6E1D7A21" w:rsidR="00344349" w:rsidRDefault="00344349" w:rsidP="00B0652C">
      <w:pPr>
        <w:pStyle w:val="CETBodytext"/>
        <w:rPr>
          <w:lang w:val="en-GB"/>
        </w:rPr>
      </w:pPr>
      <w:r>
        <w:rPr>
          <w:lang w:val="en-GB"/>
        </w:rPr>
        <w:t xml:space="preserve">The figures presented by Piraino </w:t>
      </w:r>
      <w:r w:rsidR="00294B92">
        <w:rPr>
          <w:lang w:val="en-GB"/>
        </w:rPr>
        <w:t>(2024)</w:t>
      </w:r>
      <w:r w:rsidR="00B410DA">
        <w:rPr>
          <w:lang w:val="en-GB"/>
        </w:rPr>
        <w:t xml:space="preserve">, as published in the CET </w:t>
      </w:r>
      <w:r w:rsidR="00E7098F">
        <w:rPr>
          <w:lang w:val="en-GB"/>
        </w:rPr>
        <w:t>j</w:t>
      </w:r>
      <w:r w:rsidR="00B410DA">
        <w:rPr>
          <w:lang w:val="en-GB"/>
        </w:rPr>
        <w:t>ournal,</w:t>
      </w:r>
      <w:r w:rsidR="00294B92">
        <w:rPr>
          <w:lang w:val="en-GB"/>
        </w:rPr>
        <w:t xml:space="preserve"> </w:t>
      </w:r>
      <w:r>
        <w:rPr>
          <w:lang w:val="en-GB"/>
        </w:rPr>
        <w:t xml:space="preserve">are </w:t>
      </w:r>
      <w:r w:rsidR="00AB24A5">
        <w:rPr>
          <w:lang w:val="en-GB"/>
        </w:rPr>
        <w:t xml:space="preserve">reproduced in Figure 2 and show </w:t>
      </w:r>
      <w:r>
        <w:rPr>
          <w:lang w:val="en-GB"/>
        </w:rPr>
        <w:t>the receiver pressure</w:t>
      </w:r>
      <w:r w:rsidR="00AB24A5">
        <w:rPr>
          <w:lang w:val="en-GB"/>
        </w:rPr>
        <w:t xml:space="preserve">, </w:t>
      </w:r>
      <w:r>
        <w:rPr>
          <w:lang w:val="en-GB"/>
        </w:rPr>
        <w:t>temperature</w:t>
      </w:r>
      <w:r w:rsidR="00AB24A5">
        <w:rPr>
          <w:lang w:val="en-GB"/>
        </w:rPr>
        <w:t>, and fuel content during the filling of</w:t>
      </w:r>
      <w:r w:rsidR="00AB24A5" w:rsidRPr="00AB24A5">
        <w:rPr>
          <w:lang w:val="en-GB"/>
        </w:rPr>
        <w:t xml:space="preserve"> the </w:t>
      </w:r>
      <w:r w:rsidR="00AB24A5">
        <w:rPr>
          <w:lang w:val="en-GB"/>
        </w:rPr>
        <w:t xml:space="preserve">user’s </w:t>
      </w:r>
      <w:r w:rsidR="00AB24A5" w:rsidRPr="00AB24A5">
        <w:rPr>
          <w:lang w:val="en-GB"/>
        </w:rPr>
        <w:t>tank</w:t>
      </w:r>
      <w:r w:rsidR="00AB24A5">
        <w:rPr>
          <w:lang w:val="en-GB"/>
        </w:rPr>
        <w:t>.</w:t>
      </w:r>
    </w:p>
    <w:p w14:paraId="26DB8CA0" w14:textId="77777777" w:rsidR="00DE2786" w:rsidRDefault="00DE2786" w:rsidP="00B0652C">
      <w:pPr>
        <w:pStyle w:val="CETBodytext"/>
        <w:rPr>
          <w:lang w:val="en-GB"/>
        </w:rPr>
      </w:pPr>
    </w:p>
    <w:p w14:paraId="1DB8FDC7" w14:textId="08AB2370" w:rsidR="00344349" w:rsidRDefault="00344349" w:rsidP="00B0652C">
      <w:pPr>
        <w:pStyle w:val="CETBodytext"/>
        <w:rPr>
          <w:lang w:val="en-GB"/>
        </w:rPr>
      </w:pPr>
      <w:r w:rsidRPr="00344349">
        <w:rPr>
          <w:noProof/>
          <w:lang w:val="en-GB"/>
        </w:rPr>
        <w:drawing>
          <wp:inline distT="0" distB="0" distL="0" distR="0" wp14:anchorId="2F199067" wp14:editId="1D7F2614">
            <wp:extent cx="5193030" cy="2905528"/>
            <wp:effectExtent l="19050" t="19050" r="26670" b="28575"/>
            <wp:docPr id="151305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577" cy="2927095"/>
                    </a:xfrm>
                    <a:prstGeom prst="rect">
                      <a:avLst/>
                    </a:prstGeom>
                    <a:noFill/>
                    <a:ln>
                      <a:solidFill>
                        <a:schemeClr val="accent1"/>
                      </a:solidFill>
                    </a:ln>
                  </pic:spPr>
                </pic:pic>
              </a:graphicData>
            </a:graphic>
          </wp:inline>
        </w:drawing>
      </w:r>
    </w:p>
    <w:p w14:paraId="766565B0" w14:textId="6D02598B" w:rsidR="00344349" w:rsidRPr="00A93BDF" w:rsidRDefault="00344349" w:rsidP="00A93BDF">
      <w:pPr>
        <w:pStyle w:val="CETCaption"/>
      </w:pPr>
      <w:r w:rsidRPr="00A93BDF">
        <w:t xml:space="preserve">Figure 2: </w:t>
      </w:r>
      <w:r w:rsidR="00E85B1A" w:rsidRPr="00A93BDF">
        <w:t xml:space="preserve">From Piraino et al. </w:t>
      </w:r>
      <w:r w:rsidRPr="00A93BDF">
        <w:t>Simulation results: (a) Supply tank pressure; (b) H</w:t>
      </w:r>
      <w:r w:rsidRPr="00A93BDF">
        <w:rPr>
          <w:vertAlign w:val="subscript"/>
        </w:rPr>
        <w:t>2</w:t>
      </w:r>
      <w:r w:rsidRPr="00A93BDF">
        <w:t xml:space="preserve"> mass flow rate; (c) Receiver tank pressure; (d) Receiver tank temperature</w:t>
      </w:r>
    </w:p>
    <w:p w14:paraId="43074C23" w14:textId="0C458FAB" w:rsidR="006674E5" w:rsidRDefault="00DE2786" w:rsidP="006674E5">
      <w:pPr>
        <w:pStyle w:val="CETBodytext"/>
        <w:rPr>
          <w:lang w:val="en-GB"/>
        </w:rPr>
      </w:pPr>
      <w:r w:rsidRPr="00DE2786">
        <w:rPr>
          <w:lang w:val="en-GB"/>
        </w:rPr>
        <w:t xml:space="preserve">It is the fourth </w:t>
      </w:r>
      <w:r w:rsidR="00AC47E4">
        <w:rPr>
          <w:lang w:val="en-GB"/>
        </w:rPr>
        <w:t>F</w:t>
      </w:r>
      <w:r w:rsidRPr="00DE2786">
        <w:rPr>
          <w:lang w:val="en-GB"/>
        </w:rPr>
        <w:t xml:space="preserve">igure </w:t>
      </w:r>
      <w:r w:rsidR="00AC47E4">
        <w:rPr>
          <w:lang w:val="en-GB"/>
        </w:rPr>
        <w:t>2-</w:t>
      </w:r>
      <w:r w:rsidR="00E74F0E">
        <w:rPr>
          <w:lang w:val="en-GB"/>
        </w:rPr>
        <w:t xml:space="preserve">d </w:t>
      </w:r>
      <w:r w:rsidRPr="00DE2786">
        <w:rPr>
          <w:lang w:val="en-GB"/>
        </w:rPr>
        <w:t xml:space="preserve">that immediately raises doubts in </w:t>
      </w:r>
      <w:r w:rsidR="00A93BDF">
        <w:rPr>
          <w:lang w:val="en-GB"/>
        </w:rPr>
        <w:t xml:space="preserve">those accustomed </w:t>
      </w:r>
      <w:r>
        <w:rPr>
          <w:lang w:val="en-GB"/>
        </w:rPr>
        <w:t xml:space="preserve">to dealing with the </w:t>
      </w:r>
      <w:r w:rsidRPr="00DE2786">
        <w:rPr>
          <w:lang w:val="en-GB"/>
        </w:rPr>
        <w:t>simulation of gas depressurization</w:t>
      </w:r>
      <w:r>
        <w:rPr>
          <w:lang w:val="en-GB"/>
        </w:rPr>
        <w:t>s</w:t>
      </w:r>
      <w:r w:rsidR="00D24904">
        <w:rPr>
          <w:lang w:val="en-GB"/>
        </w:rPr>
        <w:t xml:space="preserve">. </w:t>
      </w:r>
      <w:r w:rsidR="00E74F0E">
        <w:rPr>
          <w:lang w:val="en-GB"/>
        </w:rPr>
        <w:t>The figure</w:t>
      </w:r>
      <w:r w:rsidR="00D24904">
        <w:rPr>
          <w:lang w:val="en-GB"/>
        </w:rPr>
        <w:t xml:space="preserve"> </w:t>
      </w:r>
      <w:r w:rsidR="00256B67" w:rsidRPr="00256B67">
        <w:rPr>
          <w:lang w:val="en-GB"/>
        </w:rPr>
        <w:t>show</w:t>
      </w:r>
      <w:r w:rsidR="00D24904">
        <w:rPr>
          <w:lang w:val="en-GB"/>
        </w:rPr>
        <w:t>s</w:t>
      </w:r>
      <w:r w:rsidR="00256B67" w:rsidRPr="00256B67">
        <w:rPr>
          <w:lang w:val="en-GB"/>
        </w:rPr>
        <w:t xml:space="preserve"> the temperature of the </w:t>
      </w:r>
      <w:r w:rsidR="00D24904">
        <w:rPr>
          <w:lang w:val="en-GB"/>
        </w:rPr>
        <w:t xml:space="preserve">fluid in the </w:t>
      </w:r>
      <w:r w:rsidR="00256B67" w:rsidRPr="00256B67">
        <w:rPr>
          <w:lang w:val="en-GB"/>
        </w:rPr>
        <w:t xml:space="preserve">receiving vessel </w:t>
      </w:r>
      <w:r w:rsidR="00256B67">
        <w:rPr>
          <w:lang w:val="en-GB"/>
        </w:rPr>
        <w:t>increas</w:t>
      </w:r>
      <w:r w:rsidR="00256B67" w:rsidRPr="00256B67">
        <w:rPr>
          <w:lang w:val="en-GB"/>
        </w:rPr>
        <w:t>ing from 300 K to 360-370 K in a few seconds</w:t>
      </w:r>
      <w:r w:rsidR="00D24904">
        <w:rPr>
          <w:lang w:val="en-GB"/>
        </w:rPr>
        <w:t>,</w:t>
      </w:r>
      <w:r w:rsidR="00256B67" w:rsidRPr="00256B67">
        <w:rPr>
          <w:lang w:val="en-GB"/>
        </w:rPr>
        <w:t xml:space="preserve"> </w:t>
      </w:r>
      <w:r w:rsidR="00256B67">
        <w:rPr>
          <w:lang w:val="en-GB"/>
        </w:rPr>
        <w:t xml:space="preserve">and </w:t>
      </w:r>
      <w:r w:rsidR="00346AD4">
        <w:rPr>
          <w:lang w:val="en-GB"/>
        </w:rPr>
        <w:t>remaining</w:t>
      </w:r>
      <w:r w:rsidR="00256B67">
        <w:rPr>
          <w:lang w:val="en-GB"/>
        </w:rPr>
        <w:t xml:space="preserve"> at this level for the </w:t>
      </w:r>
      <w:r w:rsidR="00346AD4">
        <w:rPr>
          <w:lang w:val="en-GB"/>
        </w:rPr>
        <w:t xml:space="preserve">subsequent </w:t>
      </w:r>
      <w:r w:rsidR="00256B67">
        <w:rPr>
          <w:lang w:val="en-GB"/>
        </w:rPr>
        <w:t>filling time interval</w:t>
      </w:r>
      <w:r w:rsidR="00D24904">
        <w:rPr>
          <w:lang w:val="en-GB"/>
        </w:rPr>
        <w:t>.</w:t>
      </w:r>
      <w:r w:rsidR="00546915">
        <w:rPr>
          <w:lang w:val="en-GB"/>
        </w:rPr>
        <w:t xml:space="preserve"> The initial temperature increment of </w:t>
      </w:r>
      <w:r w:rsidR="000B02C4">
        <w:rPr>
          <w:lang w:val="en-GB"/>
        </w:rPr>
        <w:t>approximately</w:t>
      </w:r>
      <w:r w:rsidR="00D24904">
        <w:rPr>
          <w:lang w:val="en-GB"/>
        </w:rPr>
        <w:t xml:space="preserve"> </w:t>
      </w:r>
      <w:r w:rsidR="00546915">
        <w:rPr>
          <w:lang w:val="en-GB"/>
        </w:rPr>
        <w:t>60 K can be attributed to th</w:t>
      </w:r>
      <w:r w:rsidR="00346AD4">
        <w:rPr>
          <w:lang w:val="en-GB"/>
        </w:rPr>
        <w:t>e hydrogen negative JT</w:t>
      </w:r>
      <w:r w:rsidR="00546915">
        <w:rPr>
          <w:lang w:val="en-GB"/>
        </w:rPr>
        <w:t xml:space="preserve"> effect</w:t>
      </w:r>
      <w:r w:rsidR="00D24904">
        <w:rPr>
          <w:lang w:val="en-GB"/>
        </w:rPr>
        <w:t>,</w:t>
      </w:r>
      <w:r w:rsidR="00546915">
        <w:rPr>
          <w:lang w:val="en-GB"/>
        </w:rPr>
        <w:t xml:space="preserve"> but </w:t>
      </w:r>
      <w:r w:rsidR="00346AD4">
        <w:rPr>
          <w:lang w:val="en-GB"/>
        </w:rPr>
        <w:t xml:space="preserve">this </w:t>
      </w:r>
      <w:r w:rsidR="0084289F">
        <w:rPr>
          <w:lang w:val="en-GB"/>
        </w:rPr>
        <w:t xml:space="preserve">effect </w:t>
      </w:r>
      <w:r w:rsidR="00546915">
        <w:rPr>
          <w:lang w:val="en-GB"/>
        </w:rPr>
        <w:t xml:space="preserve">should be limited </w:t>
      </w:r>
      <w:r w:rsidR="008E4AE3">
        <w:rPr>
          <w:lang w:val="en-GB"/>
        </w:rPr>
        <w:t>to the initial depressurization</w:t>
      </w:r>
      <w:r w:rsidR="00D24904">
        <w:rPr>
          <w:lang w:val="en-GB"/>
        </w:rPr>
        <w:t xml:space="preserve"> period</w:t>
      </w:r>
      <w:r w:rsidR="00346AD4">
        <w:rPr>
          <w:lang w:val="en-GB"/>
        </w:rPr>
        <w:t xml:space="preserve"> only</w:t>
      </w:r>
      <w:r w:rsidR="0060418E">
        <w:rPr>
          <w:lang w:val="en-GB"/>
        </w:rPr>
        <w:t>.</w:t>
      </w:r>
      <w:r w:rsidR="00E560A7">
        <w:rPr>
          <w:lang w:val="en-GB"/>
        </w:rPr>
        <w:t xml:space="preserve"> </w:t>
      </w:r>
      <w:r w:rsidR="008E4AE3">
        <w:rPr>
          <w:lang w:val="en-GB"/>
        </w:rPr>
        <w:t xml:space="preserve">The </w:t>
      </w:r>
      <w:r w:rsidR="0084289F">
        <w:rPr>
          <w:lang w:val="en-GB"/>
        </w:rPr>
        <w:t xml:space="preserve">general </w:t>
      </w:r>
      <w:r w:rsidR="008E4AE3">
        <w:rPr>
          <w:lang w:val="en-GB"/>
        </w:rPr>
        <w:t xml:space="preserve">rule of thumb would suggest that </w:t>
      </w:r>
      <w:r w:rsidR="0060418E">
        <w:rPr>
          <w:lang w:val="en-GB"/>
        </w:rPr>
        <w:t xml:space="preserve">the </w:t>
      </w:r>
      <w:r w:rsidR="00E560A7">
        <w:rPr>
          <w:lang w:val="en-GB"/>
        </w:rPr>
        <w:t xml:space="preserve">temperature </w:t>
      </w:r>
      <w:r w:rsidR="008E3E2D">
        <w:rPr>
          <w:lang w:val="en-GB"/>
        </w:rPr>
        <w:t>rise</w:t>
      </w:r>
      <w:r w:rsidR="008E4AE3">
        <w:rPr>
          <w:lang w:val="en-GB"/>
        </w:rPr>
        <w:t xml:space="preserve"> </w:t>
      </w:r>
      <w:r w:rsidR="008E3E2D">
        <w:rPr>
          <w:lang w:val="en-GB"/>
        </w:rPr>
        <w:t>would diminish as the pressure in the receiving vessel increase</w:t>
      </w:r>
      <w:r w:rsidR="008E4AE3">
        <w:rPr>
          <w:lang w:val="en-GB"/>
        </w:rPr>
        <w:t xml:space="preserve">s. </w:t>
      </w:r>
      <w:r w:rsidR="009E238B">
        <w:rPr>
          <w:lang w:val="en-GB"/>
        </w:rPr>
        <w:t xml:space="preserve">The temperature increase of hydrogen should become lower as the pressure in the receiver tank increases. </w:t>
      </w:r>
      <w:r w:rsidR="002A7C1A">
        <w:rPr>
          <w:lang w:val="en-GB"/>
        </w:rPr>
        <w:t xml:space="preserve">The correct </w:t>
      </w:r>
      <w:r w:rsidR="0060418E">
        <w:rPr>
          <w:lang w:val="en-GB"/>
        </w:rPr>
        <w:t xml:space="preserve">temperature </w:t>
      </w:r>
      <w:r w:rsidR="002A7C1A">
        <w:rPr>
          <w:lang w:val="en-GB"/>
        </w:rPr>
        <w:t xml:space="preserve">change of </w:t>
      </w:r>
      <w:r w:rsidR="005F2EEF">
        <w:rPr>
          <w:lang w:val="en-GB"/>
        </w:rPr>
        <w:t xml:space="preserve">hydrogen </w:t>
      </w:r>
      <w:r w:rsidR="008E3E2D">
        <w:rPr>
          <w:lang w:val="en-GB"/>
        </w:rPr>
        <w:t xml:space="preserve">in the </w:t>
      </w:r>
      <w:r w:rsidR="002A7C1A">
        <w:rPr>
          <w:lang w:val="en-GB"/>
        </w:rPr>
        <w:t xml:space="preserve">receiver tank is shown in Figure 3. The gas initially discharged in the receiver tank increases its temperature </w:t>
      </w:r>
      <w:r w:rsidR="0084289F">
        <w:rPr>
          <w:lang w:val="en-GB"/>
        </w:rPr>
        <w:t>owing to t</w:t>
      </w:r>
      <w:r w:rsidR="002A7C1A">
        <w:rPr>
          <w:lang w:val="en-GB"/>
        </w:rPr>
        <w:t xml:space="preserve">he JT effect, but </w:t>
      </w:r>
      <w:r w:rsidR="00660FE4">
        <w:rPr>
          <w:lang w:val="en-GB"/>
        </w:rPr>
        <w:t xml:space="preserve">afterwards </w:t>
      </w:r>
      <w:r w:rsidR="0084289F">
        <w:rPr>
          <w:lang w:val="en-GB"/>
        </w:rPr>
        <w:t xml:space="preserve">the </w:t>
      </w:r>
      <w:r w:rsidR="002A7C1A">
        <w:rPr>
          <w:lang w:val="en-GB"/>
        </w:rPr>
        <w:t xml:space="preserve">temperature </w:t>
      </w:r>
      <w:r w:rsidR="0084289F">
        <w:rPr>
          <w:lang w:val="en-GB"/>
        </w:rPr>
        <w:t xml:space="preserve">of the gas </w:t>
      </w:r>
      <w:r w:rsidR="002A7C1A">
        <w:rPr>
          <w:lang w:val="en-GB"/>
        </w:rPr>
        <w:t xml:space="preserve">decreases </w:t>
      </w:r>
      <w:r w:rsidR="00AC47E4">
        <w:rPr>
          <w:lang w:val="en-GB"/>
        </w:rPr>
        <w:t>due to</w:t>
      </w:r>
      <w:r w:rsidR="00660FE4">
        <w:rPr>
          <w:lang w:val="en-GB"/>
        </w:rPr>
        <w:t xml:space="preserve"> </w:t>
      </w:r>
      <w:r w:rsidR="0060418E">
        <w:rPr>
          <w:lang w:val="en-GB"/>
        </w:rPr>
        <w:t xml:space="preserve">the </w:t>
      </w:r>
      <w:r w:rsidR="002A7C1A">
        <w:rPr>
          <w:lang w:val="en-GB"/>
        </w:rPr>
        <w:t>compress</w:t>
      </w:r>
      <w:r w:rsidR="0060418E">
        <w:rPr>
          <w:lang w:val="en-GB"/>
        </w:rPr>
        <w:t>ion</w:t>
      </w:r>
      <w:r w:rsidR="002A7C1A">
        <w:rPr>
          <w:lang w:val="en-GB"/>
        </w:rPr>
        <w:t xml:space="preserve"> by the new incoming gas.</w:t>
      </w:r>
      <w:r w:rsidR="006674E5">
        <w:rPr>
          <w:lang w:val="en-GB"/>
        </w:rPr>
        <w:t xml:space="preserve"> The receiver tank pressure and mass content are presented in Figure 4.</w:t>
      </w:r>
    </w:p>
    <w:tbl>
      <w:tblPr>
        <w:tblStyle w:val="TableGrid"/>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258"/>
        <w:gridCol w:w="4519"/>
      </w:tblGrid>
      <w:tr w:rsidR="00A735A1" w:rsidRPr="00A735A1" w14:paraId="63637B60" w14:textId="79812399" w:rsidTr="005505C0">
        <w:trPr>
          <w:trHeight w:val="2879"/>
        </w:trPr>
        <w:tc>
          <w:tcPr>
            <w:tcW w:w="4258" w:type="dxa"/>
          </w:tcPr>
          <w:p w14:paraId="5E75AC65" w14:textId="40033573" w:rsidR="00A735A1" w:rsidRPr="00A735A1" w:rsidRDefault="00A735A1" w:rsidP="00C54AF8">
            <w:pPr>
              <w:pStyle w:val="CETBodytext"/>
              <w:rPr>
                <w:lang w:val="en-GB"/>
              </w:rPr>
            </w:pPr>
            <w:r>
              <w:rPr>
                <w:noProof/>
                <w:lang w:val="en-GB"/>
              </w:rPr>
              <w:lastRenderedPageBreak/>
              <w:drawing>
                <wp:inline distT="0" distB="0" distL="0" distR="0" wp14:anchorId="56265F75" wp14:editId="6D0B19C2">
                  <wp:extent cx="2405457" cy="1713516"/>
                  <wp:effectExtent l="0" t="0" r="0" b="1270"/>
                  <wp:docPr id="899704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04608" name="Picture 899704608"/>
                          <pic:cNvPicPr/>
                        </pic:nvPicPr>
                        <pic:blipFill>
                          <a:blip r:embed="rId12"/>
                          <a:stretch>
                            <a:fillRect/>
                          </a:stretch>
                        </pic:blipFill>
                        <pic:spPr>
                          <a:xfrm>
                            <a:off x="0" y="0"/>
                            <a:ext cx="2432544" cy="1732811"/>
                          </a:xfrm>
                          <a:prstGeom prst="rect">
                            <a:avLst/>
                          </a:prstGeom>
                          <a:ln w="9525">
                            <a:noFill/>
                          </a:ln>
                        </pic:spPr>
                      </pic:pic>
                    </a:graphicData>
                  </a:graphic>
                </wp:inline>
              </w:drawing>
            </w:r>
          </w:p>
        </w:tc>
        <w:tc>
          <w:tcPr>
            <w:tcW w:w="4519" w:type="dxa"/>
          </w:tcPr>
          <w:p w14:paraId="6A3F8B02" w14:textId="13DF8AAB" w:rsidR="00A735A1" w:rsidRPr="00A735A1" w:rsidRDefault="00A735A1" w:rsidP="00C54AF8">
            <w:pPr>
              <w:pStyle w:val="CETBodytext"/>
              <w:rPr>
                <w:lang w:val="en-GB"/>
              </w:rPr>
            </w:pPr>
            <w:r>
              <w:rPr>
                <w:noProof/>
                <w:lang w:val="en-GB"/>
              </w:rPr>
              <w:drawing>
                <wp:inline distT="0" distB="0" distL="0" distR="0" wp14:anchorId="01D78C87" wp14:editId="32B5BFEB">
                  <wp:extent cx="2650432" cy="1713230"/>
                  <wp:effectExtent l="0" t="0" r="0" b="1270"/>
                  <wp:docPr id="1120826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26378" name="Picture 1120826378"/>
                          <pic:cNvPicPr/>
                        </pic:nvPicPr>
                        <pic:blipFill>
                          <a:blip r:embed="rId13"/>
                          <a:stretch>
                            <a:fillRect/>
                          </a:stretch>
                        </pic:blipFill>
                        <pic:spPr>
                          <a:xfrm>
                            <a:off x="0" y="0"/>
                            <a:ext cx="2759240" cy="1783563"/>
                          </a:xfrm>
                          <a:prstGeom prst="rect">
                            <a:avLst/>
                          </a:prstGeom>
                          <a:ln>
                            <a:noFill/>
                          </a:ln>
                        </pic:spPr>
                      </pic:pic>
                    </a:graphicData>
                  </a:graphic>
                </wp:inline>
              </w:drawing>
            </w:r>
          </w:p>
        </w:tc>
      </w:tr>
      <w:tr w:rsidR="00A735A1" w:rsidRPr="00A735A1" w14:paraId="0D941432" w14:textId="77777777" w:rsidTr="005505C0">
        <w:trPr>
          <w:trHeight w:val="42"/>
        </w:trPr>
        <w:tc>
          <w:tcPr>
            <w:tcW w:w="4258" w:type="dxa"/>
          </w:tcPr>
          <w:p w14:paraId="0E7F261C" w14:textId="32004EE0" w:rsidR="00A735A1" w:rsidRDefault="00A735A1" w:rsidP="005505C0">
            <w:pPr>
              <w:pStyle w:val="CETBodytext"/>
              <w:jc w:val="center"/>
              <w:rPr>
                <w:noProof/>
                <w:lang w:val="en-GB"/>
              </w:rPr>
            </w:pPr>
            <w:r>
              <w:rPr>
                <w:noProof/>
                <w:lang w:val="en-GB"/>
              </w:rPr>
              <w:t>(a)</w:t>
            </w:r>
          </w:p>
        </w:tc>
        <w:tc>
          <w:tcPr>
            <w:tcW w:w="4519" w:type="dxa"/>
          </w:tcPr>
          <w:p w14:paraId="3EE5B66C" w14:textId="7550D8A7" w:rsidR="00A735A1" w:rsidRDefault="00A735A1" w:rsidP="005505C0">
            <w:pPr>
              <w:pStyle w:val="CETBodytext"/>
              <w:jc w:val="center"/>
              <w:rPr>
                <w:noProof/>
                <w:lang w:val="en-GB"/>
              </w:rPr>
            </w:pPr>
            <w:r>
              <w:rPr>
                <w:noProof/>
                <w:lang w:val="en-GB"/>
              </w:rPr>
              <w:t>(b)</w:t>
            </w:r>
          </w:p>
        </w:tc>
      </w:tr>
    </w:tbl>
    <w:p w14:paraId="47D4352F" w14:textId="0A5B8389" w:rsidR="00A735A1" w:rsidRPr="00A735A1" w:rsidRDefault="00A735A1" w:rsidP="00A735A1">
      <w:pPr>
        <w:pStyle w:val="CETCaption"/>
        <w:rPr>
          <w:lang w:val="it-IT"/>
        </w:rPr>
      </w:pPr>
      <w:r w:rsidRPr="00344349">
        <w:t xml:space="preserve">Figure </w:t>
      </w:r>
      <w:r>
        <w:t>3</w:t>
      </w:r>
      <w:r w:rsidRPr="00344349">
        <w:t>: Receiver tank</w:t>
      </w:r>
      <w:r>
        <w:t xml:space="preserve"> -</w:t>
      </w:r>
      <w:r w:rsidRPr="00344349">
        <w:t xml:space="preserve"> </w:t>
      </w:r>
      <w:r>
        <w:t xml:space="preserve">Refilling starts after 600 seconds. </w:t>
      </w:r>
      <w:r w:rsidRPr="00A735A1">
        <w:rPr>
          <w:lang w:val="it-IT"/>
        </w:rPr>
        <w:t xml:space="preserve">(a) Temperature (X); (b) </w:t>
      </w:r>
      <w:r w:rsidR="0079423B" w:rsidRPr="00A735A1">
        <w:rPr>
          <w:lang w:val="it-IT"/>
        </w:rPr>
        <w:t xml:space="preserve">pressure </w:t>
      </w:r>
      <w:r w:rsidR="000201DD" w:rsidRPr="00A735A1">
        <w:rPr>
          <w:lang w:val="it-IT"/>
        </w:rPr>
        <w:t>(X)</w:t>
      </w:r>
      <w:r w:rsidRPr="00A735A1">
        <w:rPr>
          <w:lang w:val="it-IT"/>
        </w:rPr>
        <w:t>,</w:t>
      </w:r>
      <w:r w:rsidR="0079423B" w:rsidRPr="00A735A1">
        <w:rPr>
          <w:lang w:val="it-IT"/>
        </w:rPr>
        <w:t xml:space="preserve"> inventory</w:t>
      </w:r>
      <w:r w:rsidR="000201DD" w:rsidRPr="00A735A1">
        <w:rPr>
          <w:lang w:val="it-IT"/>
        </w:rPr>
        <w:t xml:space="preserve"> (</w:t>
      </w:r>
      <w:r w:rsidR="000201DD" w:rsidRPr="00A735A1">
        <w:rPr>
          <w:rFonts w:ascii="Courier New" w:hAnsi="Courier New" w:cs="Courier New"/>
          <w:color w:val="FF0000"/>
          <w:lang w:val="it-IT"/>
        </w:rPr>
        <w:t>∆</w:t>
      </w:r>
      <w:r w:rsidR="000201DD" w:rsidRPr="00A735A1">
        <w:rPr>
          <w:lang w:val="it-IT"/>
        </w:rPr>
        <w:t>)</w:t>
      </w:r>
      <w:r w:rsidR="0079423B" w:rsidRPr="00A735A1">
        <w:rPr>
          <w:lang w:val="it-IT"/>
        </w:rPr>
        <w:t>.</w:t>
      </w:r>
    </w:p>
    <w:p w14:paraId="4B8B81C6" w14:textId="5708AAD1" w:rsidR="00DE2786" w:rsidRPr="00DE2786" w:rsidRDefault="00DE2786" w:rsidP="00A735A1">
      <w:pPr>
        <w:pStyle w:val="CETHeading1"/>
      </w:pPr>
      <w:r w:rsidRPr="00DE2786">
        <w:rPr>
          <w:rFonts w:eastAsiaTheme="minorHAnsi"/>
        </w:rPr>
        <w:t xml:space="preserve">Tank </w:t>
      </w:r>
      <w:r w:rsidR="00E74F0E">
        <w:rPr>
          <w:rFonts w:eastAsiaTheme="minorHAnsi"/>
        </w:rPr>
        <w:t>D</w:t>
      </w:r>
      <w:r w:rsidRPr="00DE2786">
        <w:rPr>
          <w:rFonts w:eastAsiaTheme="minorHAnsi"/>
        </w:rPr>
        <w:t>epressurization</w:t>
      </w:r>
    </w:p>
    <w:p w14:paraId="122B126B" w14:textId="26DC259C" w:rsidR="00DA6F61" w:rsidRDefault="000201DD" w:rsidP="00B0652C">
      <w:pPr>
        <w:pStyle w:val="CETBodytext"/>
        <w:rPr>
          <w:lang w:val="en-GB"/>
        </w:rPr>
      </w:pPr>
      <w:r>
        <w:rPr>
          <w:lang w:val="en-GB"/>
        </w:rPr>
        <w:t>The hydrogen generated by electrolysis at low pressure is compressed and stored at 90 MPa</w:t>
      </w:r>
      <w:r w:rsidR="00D5473A">
        <w:rPr>
          <w:lang w:val="en-GB"/>
        </w:rPr>
        <w:t xml:space="preserve"> (900 bar)</w:t>
      </w:r>
      <w:r w:rsidR="00E74F0E">
        <w:rPr>
          <w:lang w:val="en-GB"/>
        </w:rPr>
        <w:t xml:space="preserve">. </w:t>
      </w:r>
      <w:r w:rsidR="00660FE4">
        <w:rPr>
          <w:lang w:val="en-GB"/>
        </w:rPr>
        <w:t>The buffer tank is assumed to have a diameter of 1 m and a length of 5 m, and the tank storage volume is around 4 m</w:t>
      </w:r>
      <w:r w:rsidR="00660FE4" w:rsidRPr="00E74F0E">
        <w:rPr>
          <w:vertAlign w:val="superscript"/>
          <w:lang w:val="en-GB"/>
        </w:rPr>
        <w:t>3</w:t>
      </w:r>
      <w:r w:rsidR="00660FE4">
        <w:rPr>
          <w:lang w:val="en-GB"/>
        </w:rPr>
        <w:t xml:space="preserve">. </w:t>
      </w:r>
      <w:r w:rsidR="005F2EEF">
        <w:rPr>
          <w:lang w:val="en-GB"/>
        </w:rPr>
        <w:t>D</w:t>
      </w:r>
      <w:r w:rsidR="00660FE4">
        <w:rPr>
          <w:lang w:val="en-GB"/>
        </w:rPr>
        <w:t xml:space="preserve">epressurization could be required in case of an emergency and is performed through a pipe-valve-pipe assembly. The two pipe segments have diameters of 5 mm and are 3 m long. The </w:t>
      </w:r>
      <w:r w:rsidR="007976E8">
        <w:rPr>
          <w:lang w:val="en-GB"/>
        </w:rPr>
        <w:t xml:space="preserve">control or pressure-safety </w:t>
      </w:r>
      <w:r w:rsidR="00660FE4">
        <w:rPr>
          <w:lang w:val="en-GB"/>
        </w:rPr>
        <w:t xml:space="preserve">valve has a Cv value equal to 0.5. </w:t>
      </w:r>
      <w:r w:rsidR="008E3E2D">
        <w:rPr>
          <w:lang w:val="en-GB"/>
        </w:rPr>
        <w:t>The depressurization of the high</w:t>
      </w:r>
      <w:r w:rsidR="002B2BD0">
        <w:rPr>
          <w:lang w:val="en-GB"/>
        </w:rPr>
        <w:t>-</w:t>
      </w:r>
      <w:r w:rsidR="008E3E2D">
        <w:rPr>
          <w:lang w:val="en-GB"/>
        </w:rPr>
        <w:t xml:space="preserve">pressure buffer tank is calculated for different storage temperatures. </w:t>
      </w:r>
      <w:r w:rsidR="007976E8">
        <w:rPr>
          <w:lang w:val="en-GB"/>
        </w:rPr>
        <w:t xml:space="preserve">The mass of hydrogen stored at 90 MPa depends on the temperature and is shown in Table 2. </w:t>
      </w:r>
      <w:r w:rsidR="00E74F0E">
        <w:rPr>
          <w:lang w:val="en-GB"/>
        </w:rPr>
        <w:t xml:space="preserve">It is interesting to </w:t>
      </w:r>
      <w:r w:rsidR="00A93BDF">
        <w:rPr>
          <w:lang w:val="en-GB"/>
        </w:rPr>
        <w:t>note</w:t>
      </w:r>
      <w:r w:rsidR="00E74F0E">
        <w:rPr>
          <w:lang w:val="en-GB"/>
        </w:rPr>
        <w:t xml:space="preserve"> that d</w:t>
      </w:r>
      <w:r w:rsidR="008F04FC">
        <w:rPr>
          <w:lang w:val="en-GB"/>
        </w:rPr>
        <w:t>ifferent equations of state compute different value</w:t>
      </w:r>
      <w:r w:rsidR="00183518">
        <w:rPr>
          <w:lang w:val="en-GB"/>
        </w:rPr>
        <w:t>s</w:t>
      </w:r>
      <w:r w:rsidR="008F04FC">
        <w:rPr>
          <w:lang w:val="en-GB"/>
        </w:rPr>
        <w:t xml:space="preserve"> for the initial </w:t>
      </w:r>
      <w:r w:rsidR="005F2EEF">
        <w:rPr>
          <w:lang w:val="en-GB"/>
        </w:rPr>
        <w:t xml:space="preserve">hydrogen </w:t>
      </w:r>
      <w:r w:rsidR="008F04FC">
        <w:rPr>
          <w:lang w:val="en-GB"/>
        </w:rPr>
        <w:t>content.</w:t>
      </w:r>
      <w:r w:rsidR="00183518">
        <w:rPr>
          <w:lang w:val="en-GB"/>
        </w:rPr>
        <w:t xml:space="preserve"> </w:t>
      </w:r>
      <w:r w:rsidR="007976E8">
        <w:rPr>
          <w:lang w:val="en-GB"/>
        </w:rPr>
        <w:t xml:space="preserve">The equations of state </w:t>
      </w:r>
      <w:r w:rsidR="00E62586">
        <w:rPr>
          <w:lang w:val="en-GB"/>
        </w:rPr>
        <w:t xml:space="preserve">tested </w:t>
      </w:r>
      <w:r w:rsidR="007976E8">
        <w:rPr>
          <w:lang w:val="en-GB"/>
        </w:rPr>
        <w:t>are the Lee-Kesler (LK</w:t>
      </w:r>
      <w:r w:rsidR="0047317F">
        <w:rPr>
          <w:lang w:val="en-GB"/>
        </w:rPr>
        <w:t>, Lee and Kesler, 1976</w:t>
      </w:r>
      <w:r w:rsidR="007976E8">
        <w:rPr>
          <w:lang w:val="en-GB"/>
        </w:rPr>
        <w:t>), the GERG 2008 (GERG</w:t>
      </w:r>
      <w:r w:rsidR="0047317F">
        <w:rPr>
          <w:lang w:val="en-GB"/>
        </w:rPr>
        <w:t>, Kunz and Wagner, 2012</w:t>
      </w:r>
      <w:r w:rsidR="007976E8">
        <w:rPr>
          <w:lang w:val="en-GB"/>
        </w:rPr>
        <w:t>) and the Soave-Redlich-Kwong (SRK</w:t>
      </w:r>
      <w:r w:rsidR="0047317F">
        <w:rPr>
          <w:lang w:val="en-GB"/>
        </w:rPr>
        <w:t xml:space="preserve">, Soave, </w:t>
      </w:r>
      <w:r w:rsidR="00B12496">
        <w:rPr>
          <w:lang w:val="en-GB"/>
        </w:rPr>
        <w:t>1972</w:t>
      </w:r>
      <w:r w:rsidR="007976E8">
        <w:rPr>
          <w:lang w:val="en-GB"/>
        </w:rPr>
        <w:t xml:space="preserve">). It should be noted </w:t>
      </w:r>
      <w:r w:rsidR="00C066E0">
        <w:rPr>
          <w:lang w:val="en-GB"/>
        </w:rPr>
        <w:t xml:space="preserve">that </w:t>
      </w:r>
      <w:r w:rsidR="007976E8">
        <w:rPr>
          <w:lang w:val="en-GB"/>
        </w:rPr>
        <w:t xml:space="preserve">the </w:t>
      </w:r>
      <w:r w:rsidR="00C066E0">
        <w:rPr>
          <w:lang w:val="en-GB"/>
        </w:rPr>
        <w:t xml:space="preserve">LK and SRK equations compute similar values. A much </w:t>
      </w:r>
      <w:r w:rsidR="007976E8">
        <w:rPr>
          <w:lang w:val="en-GB"/>
        </w:rPr>
        <w:t xml:space="preserve">larger difference </w:t>
      </w:r>
      <w:r w:rsidR="00C066E0">
        <w:rPr>
          <w:lang w:val="en-GB"/>
        </w:rPr>
        <w:t xml:space="preserve">is found </w:t>
      </w:r>
      <w:r w:rsidR="007976E8">
        <w:rPr>
          <w:lang w:val="en-GB"/>
        </w:rPr>
        <w:t>between the</w:t>
      </w:r>
      <w:r w:rsidR="00C066E0">
        <w:rPr>
          <w:lang w:val="en-GB"/>
        </w:rPr>
        <w:t xml:space="preserve">ir values and those calculated </w:t>
      </w:r>
      <w:r w:rsidR="007976E8">
        <w:rPr>
          <w:lang w:val="en-GB"/>
        </w:rPr>
        <w:t>with the GERG</w:t>
      </w:r>
      <w:r w:rsidR="00C066E0">
        <w:rPr>
          <w:lang w:val="en-GB"/>
        </w:rPr>
        <w:t>-2008</w:t>
      </w:r>
      <w:r w:rsidR="007976E8">
        <w:rPr>
          <w:lang w:val="en-GB"/>
        </w:rPr>
        <w:t xml:space="preserve"> equation.</w:t>
      </w:r>
    </w:p>
    <w:p w14:paraId="5ED14878" w14:textId="35BDA779" w:rsidR="00183518" w:rsidRDefault="00183518" w:rsidP="00183518">
      <w:pPr>
        <w:pStyle w:val="CETTabletitle"/>
        <w:rPr>
          <w:rFonts w:eastAsiaTheme="minorHAnsi"/>
        </w:rPr>
      </w:pPr>
      <w:r>
        <w:rPr>
          <w:rFonts w:eastAsiaTheme="minorHAnsi"/>
        </w:rPr>
        <w:t xml:space="preserve">Table 2. Summary of results </w:t>
      </w:r>
      <w:r w:rsidR="00E62586">
        <w:rPr>
          <w:rFonts w:eastAsiaTheme="minorHAnsi"/>
        </w:rPr>
        <w:t xml:space="preserve">for </w:t>
      </w:r>
      <w:r>
        <w:rPr>
          <w:rFonts w:eastAsiaTheme="minorHAnsi"/>
        </w:rPr>
        <w:t>refuel tank depressurization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39"/>
        <w:gridCol w:w="1134"/>
        <w:gridCol w:w="1134"/>
        <w:gridCol w:w="1134"/>
        <w:gridCol w:w="1134"/>
      </w:tblGrid>
      <w:tr w:rsidR="00070EC3" w:rsidRPr="00B57B36" w14:paraId="3BB7CDC2" w14:textId="6DB99F06" w:rsidTr="00070EC3">
        <w:tc>
          <w:tcPr>
            <w:tcW w:w="1939" w:type="dxa"/>
            <w:tcBorders>
              <w:top w:val="single" w:sz="12" w:space="0" w:color="008000"/>
              <w:bottom w:val="single" w:sz="6" w:space="0" w:color="008000"/>
            </w:tcBorders>
            <w:shd w:val="clear" w:color="auto" w:fill="FFFFFF"/>
            <w:vAlign w:val="center"/>
          </w:tcPr>
          <w:p w14:paraId="6EB8EECF" w14:textId="180E721E" w:rsidR="00070EC3" w:rsidRPr="00B57B36" w:rsidRDefault="00070EC3" w:rsidP="00C71C07">
            <w:pPr>
              <w:pStyle w:val="CETBodytext"/>
              <w:rPr>
                <w:lang w:val="en-GB"/>
              </w:rPr>
            </w:pPr>
            <w:r>
              <w:rPr>
                <w:lang w:val="en-GB"/>
              </w:rPr>
              <w:t>Temperature, °C</w:t>
            </w:r>
          </w:p>
        </w:tc>
        <w:tc>
          <w:tcPr>
            <w:tcW w:w="1134" w:type="dxa"/>
            <w:tcBorders>
              <w:top w:val="single" w:sz="12" w:space="0" w:color="008000"/>
              <w:bottom w:val="single" w:sz="6" w:space="0" w:color="008000"/>
            </w:tcBorders>
            <w:shd w:val="clear" w:color="auto" w:fill="FFFFFF"/>
            <w:vAlign w:val="center"/>
          </w:tcPr>
          <w:p w14:paraId="47AE5BC8" w14:textId="4B75F0A6" w:rsidR="00070EC3" w:rsidRPr="00B57B36" w:rsidRDefault="00070EC3" w:rsidP="00C71C07">
            <w:pPr>
              <w:pStyle w:val="CETBodytext"/>
              <w:jc w:val="center"/>
              <w:rPr>
                <w:lang w:val="en-GB"/>
              </w:rPr>
            </w:pPr>
            <w:r>
              <w:rPr>
                <w:lang w:val="en-GB"/>
              </w:rPr>
              <w:t>-40</w:t>
            </w:r>
          </w:p>
        </w:tc>
        <w:tc>
          <w:tcPr>
            <w:tcW w:w="1134" w:type="dxa"/>
            <w:tcBorders>
              <w:top w:val="single" w:sz="12" w:space="0" w:color="008000"/>
              <w:bottom w:val="single" w:sz="6" w:space="0" w:color="008000"/>
            </w:tcBorders>
            <w:shd w:val="clear" w:color="auto" w:fill="FFFFFF"/>
            <w:vAlign w:val="center"/>
          </w:tcPr>
          <w:p w14:paraId="0703E6BE" w14:textId="1E9CFB18" w:rsidR="00070EC3" w:rsidRPr="00B57B36" w:rsidRDefault="00070EC3" w:rsidP="00C71C07">
            <w:pPr>
              <w:pStyle w:val="CETBodytext"/>
              <w:jc w:val="center"/>
              <w:rPr>
                <w:lang w:val="en-GB"/>
              </w:rPr>
            </w:pPr>
            <w:r>
              <w:rPr>
                <w:lang w:val="en-GB"/>
              </w:rPr>
              <w:t>-20</w:t>
            </w:r>
          </w:p>
        </w:tc>
        <w:tc>
          <w:tcPr>
            <w:tcW w:w="1134" w:type="dxa"/>
            <w:tcBorders>
              <w:top w:val="single" w:sz="12" w:space="0" w:color="008000"/>
              <w:bottom w:val="single" w:sz="6" w:space="0" w:color="008000"/>
            </w:tcBorders>
            <w:shd w:val="clear" w:color="auto" w:fill="FFFFFF"/>
          </w:tcPr>
          <w:p w14:paraId="72EF4F5C" w14:textId="55BE0928" w:rsidR="00070EC3" w:rsidRDefault="00070EC3" w:rsidP="00C71C07">
            <w:pPr>
              <w:pStyle w:val="CETBodytext"/>
              <w:jc w:val="center"/>
              <w:rPr>
                <w:lang w:val="en-GB"/>
              </w:rPr>
            </w:pPr>
            <w:r>
              <w:rPr>
                <w:lang w:val="en-GB"/>
              </w:rPr>
              <w:t>0</w:t>
            </w:r>
          </w:p>
        </w:tc>
        <w:tc>
          <w:tcPr>
            <w:tcW w:w="1134" w:type="dxa"/>
            <w:tcBorders>
              <w:top w:val="single" w:sz="12" w:space="0" w:color="008000"/>
              <w:bottom w:val="single" w:sz="6" w:space="0" w:color="008000"/>
            </w:tcBorders>
            <w:shd w:val="clear" w:color="auto" w:fill="FFFFFF"/>
          </w:tcPr>
          <w:p w14:paraId="0516A5A4" w14:textId="145EC5DB" w:rsidR="00070EC3" w:rsidRDefault="00070EC3" w:rsidP="00C71C07">
            <w:pPr>
              <w:pStyle w:val="CETBodytext"/>
              <w:jc w:val="center"/>
              <w:rPr>
                <w:lang w:val="en-GB"/>
              </w:rPr>
            </w:pPr>
            <w:r>
              <w:rPr>
                <w:lang w:val="en-GB"/>
              </w:rPr>
              <w:t>20</w:t>
            </w:r>
          </w:p>
        </w:tc>
      </w:tr>
      <w:tr w:rsidR="00070EC3" w:rsidRPr="00B57B36" w14:paraId="04D54709" w14:textId="50DD2CD0" w:rsidTr="00070EC3">
        <w:tc>
          <w:tcPr>
            <w:tcW w:w="1939" w:type="dxa"/>
            <w:shd w:val="clear" w:color="auto" w:fill="FFFFFF"/>
          </w:tcPr>
          <w:p w14:paraId="155D50F0" w14:textId="1CDDE788" w:rsidR="00070EC3" w:rsidRPr="00A37559" w:rsidRDefault="00070EC3" w:rsidP="00C71C07">
            <w:pPr>
              <w:pStyle w:val="CETBodytext"/>
            </w:pPr>
            <w:r>
              <w:t>Mass</w:t>
            </w:r>
            <w:r w:rsidR="00766393">
              <w:t xml:space="preserve"> (LK), </w:t>
            </w:r>
            <w:r>
              <w:t>kg</w:t>
            </w:r>
          </w:p>
        </w:tc>
        <w:tc>
          <w:tcPr>
            <w:tcW w:w="1134" w:type="dxa"/>
            <w:shd w:val="clear" w:color="auto" w:fill="FFFFFF"/>
          </w:tcPr>
          <w:p w14:paraId="37F6C946" w14:textId="2B8C8588" w:rsidR="00070EC3" w:rsidRPr="00A37559" w:rsidRDefault="00070EC3" w:rsidP="00C71C07">
            <w:pPr>
              <w:pStyle w:val="CETBodytext"/>
              <w:jc w:val="center"/>
            </w:pPr>
            <w:r>
              <w:t>200.9</w:t>
            </w:r>
          </w:p>
        </w:tc>
        <w:tc>
          <w:tcPr>
            <w:tcW w:w="1134" w:type="dxa"/>
            <w:shd w:val="clear" w:color="auto" w:fill="FFFFFF"/>
          </w:tcPr>
          <w:p w14:paraId="11946437" w14:textId="37AF9C13" w:rsidR="00070EC3" w:rsidRPr="00A37559" w:rsidRDefault="00070EC3" w:rsidP="00C71C07">
            <w:pPr>
              <w:pStyle w:val="CETBodytext"/>
              <w:jc w:val="center"/>
            </w:pPr>
            <w:r>
              <w:t>191.3</w:t>
            </w:r>
          </w:p>
        </w:tc>
        <w:tc>
          <w:tcPr>
            <w:tcW w:w="1134" w:type="dxa"/>
            <w:shd w:val="clear" w:color="auto" w:fill="FFFFFF"/>
          </w:tcPr>
          <w:p w14:paraId="4755D5AC" w14:textId="0CC661E8" w:rsidR="00070EC3" w:rsidRDefault="00070EC3" w:rsidP="00C71C07">
            <w:pPr>
              <w:pStyle w:val="CETBodytext"/>
              <w:jc w:val="center"/>
            </w:pPr>
            <w:r>
              <w:t>182.6</w:t>
            </w:r>
          </w:p>
        </w:tc>
        <w:tc>
          <w:tcPr>
            <w:tcW w:w="1134" w:type="dxa"/>
            <w:shd w:val="clear" w:color="auto" w:fill="FFFFFF"/>
          </w:tcPr>
          <w:p w14:paraId="500D1628" w14:textId="71912935" w:rsidR="00070EC3" w:rsidRDefault="00070EC3" w:rsidP="00C71C07">
            <w:pPr>
              <w:pStyle w:val="CETBodytext"/>
              <w:jc w:val="center"/>
            </w:pPr>
            <w:r>
              <w:t>174.8</w:t>
            </w:r>
          </w:p>
        </w:tc>
      </w:tr>
      <w:tr w:rsidR="008964CD" w:rsidRPr="00B57B36" w14:paraId="22F74B3A" w14:textId="77777777" w:rsidTr="00070EC3">
        <w:tc>
          <w:tcPr>
            <w:tcW w:w="1939" w:type="dxa"/>
            <w:shd w:val="clear" w:color="auto" w:fill="FFFFFF"/>
          </w:tcPr>
          <w:p w14:paraId="6B9A9009" w14:textId="5A5E0934" w:rsidR="008964CD" w:rsidRDefault="008964CD" w:rsidP="00C71C07">
            <w:pPr>
              <w:pStyle w:val="CETBodytext"/>
            </w:pPr>
            <w:r>
              <w:t>Mass (GERG), kg</w:t>
            </w:r>
          </w:p>
        </w:tc>
        <w:tc>
          <w:tcPr>
            <w:tcW w:w="1134" w:type="dxa"/>
            <w:shd w:val="clear" w:color="auto" w:fill="FFFFFF"/>
          </w:tcPr>
          <w:p w14:paraId="2394964B" w14:textId="1CCED725" w:rsidR="008964CD" w:rsidRDefault="0064633A" w:rsidP="00C71C07">
            <w:pPr>
              <w:pStyle w:val="CETBodytext"/>
              <w:jc w:val="center"/>
            </w:pPr>
            <w:r>
              <w:t>212.0</w:t>
            </w:r>
          </w:p>
        </w:tc>
        <w:tc>
          <w:tcPr>
            <w:tcW w:w="1134" w:type="dxa"/>
            <w:shd w:val="clear" w:color="auto" w:fill="FFFFFF"/>
          </w:tcPr>
          <w:p w14:paraId="165679D0" w14:textId="7F427694" w:rsidR="008964CD" w:rsidRDefault="0064633A" w:rsidP="00C71C07">
            <w:pPr>
              <w:pStyle w:val="CETBodytext"/>
              <w:jc w:val="center"/>
            </w:pPr>
            <w:r>
              <w:t>201.8</w:t>
            </w:r>
          </w:p>
        </w:tc>
        <w:tc>
          <w:tcPr>
            <w:tcW w:w="1134" w:type="dxa"/>
            <w:shd w:val="clear" w:color="auto" w:fill="FFFFFF"/>
          </w:tcPr>
          <w:p w14:paraId="0E8BEDBE" w14:textId="226BB788" w:rsidR="008964CD" w:rsidRDefault="00766393" w:rsidP="00C71C07">
            <w:pPr>
              <w:pStyle w:val="CETBodytext"/>
              <w:jc w:val="center"/>
            </w:pPr>
            <w:r>
              <w:t>192.5</w:t>
            </w:r>
          </w:p>
        </w:tc>
        <w:tc>
          <w:tcPr>
            <w:tcW w:w="1134" w:type="dxa"/>
            <w:shd w:val="clear" w:color="auto" w:fill="FFFFFF"/>
          </w:tcPr>
          <w:p w14:paraId="292C48F3" w14:textId="435E96B2" w:rsidR="008964CD" w:rsidRDefault="008964CD" w:rsidP="00C71C07">
            <w:pPr>
              <w:pStyle w:val="CETBodytext"/>
              <w:jc w:val="center"/>
            </w:pPr>
            <w:r>
              <w:t>184.1</w:t>
            </w:r>
          </w:p>
        </w:tc>
      </w:tr>
      <w:tr w:rsidR="0033459A" w:rsidRPr="00B57B36" w14:paraId="5DC99DA3" w14:textId="77777777" w:rsidTr="00070EC3">
        <w:tc>
          <w:tcPr>
            <w:tcW w:w="1939" w:type="dxa"/>
            <w:shd w:val="clear" w:color="auto" w:fill="FFFFFF"/>
          </w:tcPr>
          <w:p w14:paraId="22365B2B" w14:textId="7D9E0D18" w:rsidR="0033459A" w:rsidRDefault="0033459A" w:rsidP="00C71C07">
            <w:pPr>
              <w:pStyle w:val="CETBodytext"/>
            </w:pPr>
            <w:r>
              <w:t>Mass (SRK), kg</w:t>
            </w:r>
          </w:p>
        </w:tc>
        <w:tc>
          <w:tcPr>
            <w:tcW w:w="1134" w:type="dxa"/>
            <w:shd w:val="clear" w:color="auto" w:fill="FFFFFF"/>
          </w:tcPr>
          <w:p w14:paraId="1A543F90" w14:textId="7DF29739" w:rsidR="0033459A" w:rsidRDefault="000B4776" w:rsidP="00C71C07">
            <w:pPr>
              <w:pStyle w:val="CETBodytext"/>
              <w:jc w:val="center"/>
            </w:pPr>
            <w:r>
              <w:t>200.9</w:t>
            </w:r>
          </w:p>
        </w:tc>
        <w:tc>
          <w:tcPr>
            <w:tcW w:w="1134" w:type="dxa"/>
            <w:shd w:val="clear" w:color="auto" w:fill="FFFFFF"/>
          </w:tcPr>
          <w:p w14:paraId="2D1740F8" w14:textId="06912FAB" w:rsidR="0033459A" w:rsidRDefault="000B4776" w:rsidP="00C71C07">
            <w:pPr>
              <w:pStyle w:val="CETBodytext"/>
              <w:jc w:val="center"/>
            </w:pPr>
            <w:r>
              <w:t>191.7</w:t>
            </w:r>
          </w:p>
        </w:tc>
        <w:tc>
          <w:tcPr>
            <w:tcW w:w="1134" w:type="dxa"/>
            <w:shd w:val="clear" w:color="auto" w:fill="FFFFFF"/>
          </w:tcPr>
          <w:p w14:paraId="702432C6" w14:textId="35871EB1" w:rsidR="0033459A" w:rsidRDefault="000B4776" w:rsidP="00C71C07">
            <w:pPr>
              <w:pStyle w:val="CETBodytext"/>
              <w:jc w:val="center"/>
            </w:pPr>
            <w:r>
              <w:t>183.4</w:t>
            </w:r>
          </w:p>
        </w:tc>
        <w:tc>
          <w:tcPr>
            <w:tcW w:w="1134" w:type="dxa"/>
            <w:shd w:val="clear" w:color="auto" w:fill="FFFFFF"/>
          </w:tcPr>
          <w:p w14:paraId="37BCB71D" w14:textId="148984CA" w:rsidR="0033459A" w:rsidRDefault="0033459A" w:rsidP="00C71C07">
            <w:pPr>
              <w:pStyle w:val="CETBodytext"/>
              <w:jc w:val="center"/>
            </w:pPr>
            <w:r>
              <w:t>175.7</w:t>
            </w:r>
          </w:p>
        </w:tc>
      </w:tr>
      <w:tr w:rsidR="00DB2447" w:rsidRPr="00B57B36" w14:paraId="3ED6EDB5" w14:textId="77777777" w:rsidTr="00070EC3">
        <w:tc>
          <w:tcPr>
            <w:tcW w:w="1939" w:type="dxa"/>
            <w:shd w:val="clear" w:color="auto" w:fill="FFFFFF"/>
          </w:tcPr>
          <w:p w14:paraId="7B0E708C" w14:textId="1A8C3DED" w:rsidR="00DB2447" w:rsidRDefault="00DB2447" w:rsidP="00C71C07">
            <w:pPr>
              <w:pStyle w:val="CETBodytext"/>
            </w:pPr>
            <w:r>
              <w:t>Time required, minutes</w:t>
            </w:r>
          </w:p>
        </w:tc>
        <w:tc>
          <w:tcPr>
            <w:tcW w:w="1134" w:type="dxa"/>
            <w:shd w:val="clear" w:color="auto" w:fill="FFFFFF"/>
          </w:tcPr>
          <w:p w14:paraId="740091CF" w14:textId="606A1F92" w:rsidR="00DB2447" w:rsidRDefault="009D6DDA" w:rsidP="00C71C07">
            <w:pPr>
              <w:pStyle w:val="CETBodytext"/>
              <w:jc w:val="center"/>
            </w:pPr>
            <w:r>
              <w:t>3</w:t>
            </w:r>
            <w:r w:rsidR="0004410E">
              <w:t>28</w:t>
            </w:r>
          </w:p>
        </w:tc>
        <w:tc>
          <w:tcPr>
            <w:tcW w:w="1134" w:type="dxa"/>
            <w:shd w:val="clear" w:color="auto" w:fill="FFFFFF"/>
          </w:tcPr>
          <w:p w14:paraId="54E6A237" w14:textId="7E17148A" w:rsidR="00DB2447" w:rsidRDefault="00B21729" w:rsidP="00C71C07">
            <w:pPr>
              <w:pStyle w:val="CETBodytext"/>
              <w:jc w:val="center"/>
            </w:pPr>
            <w:r>
              <w:t>321</w:t>
            </w:r>
          </w:p>
        </w:tc>
        <w:tc>
          <w:tcPr>
            <w:tcW w:w="1134" w:type="dxa"/>
            <w:shd w:val="clear" w:color="auto" w:fill="FFFFFF"/>
          </w:tcPr>
          <w:p w14:paraId="2EEA071A" w14:textId="6614BE3A" w:rsidR="00DB2447" w:rsidRDefault="005D1CEB" w:rsidP="00C71C07">
            <w:pPr>
              <w:pStyle w:val="CETBodytext"/>
              <w:jc w:val="center"/>
            </w:pPr>
            <w:r>
              <w:t>306</w:t>
            </w:r>
          </w:p>
        </w:tc>
        <w:tc>
          <w:tcPr>
            <w:tcW w:w="1134" w:type="dxa"/>
            <w:shd w:val="clear" w:color="auto" w:fill="FFFFFF"/>
          </w:tcPr>
          <w:p w14:paraId="631F323B" w14:textId="47055B30" w:rsidR="00DB2447" w:rsidRDefault="00DE6713" w:rsidP="00C71C07">
            <w:pPr>
              <w:pStyle w:val="CETBodytext"/>
              <w:jc w:val="center"/>
            </w:pPr>
            <w:r>
              <w:t>299</w:t>
            </w:r>
          </w:p>
        </w:tc>
      </w:tr>
      <w:tr w:rsidR="00DB2447" w:rsidRPr="00B57B36" w14:paraId="614083B5" w14:textId="77777777" w:rsidTr="00070EC3">
        <w:tc>
          <w:tcPr>
            <w:tcW w:w="1939" w:type="dxa"/>
            <w:shd w:val="clear" w:color="auto" w:fill="FFFFFF"/>
          </w:tcPr>
          <w:p w14:paraId="37AF3ADB" w14:textId="00231937" w:rsidR="00DB2447" w:rsidRDefault="00DB2447" w:rsidP="00C71C07">
            <w:pPr>
              <w:pStyle w:val="CETBodytext"/>
            </w:pPr>
            <w:r>
              <w:t>Final pressure, MPa</w:t>
            </w:r>
          </w:p>
        </w:tc>
        <w:tc>
          <w:tcPr>
            <w:tcW w:w="1134" w:type="dxa"/>
            <w:shd w:val="clear" w:color="auto" w:fill="FFFFFF"/>
          </w:tcPr>
          <w:p w14:paraId="5871C5A3" w14:textId="17E2A706" w:rsidR="00DB2447" w:rsidRDefault="00FE3E5C" w:rsidP="00C71C07">
            <w:pPr>
              <w:pStyle w:val="CETBodytext"/>
              <w:jc w:val="center"/>
            </w:pPr>
            <w:r>
              <w:t>0.</w:t>
            </w:r>
            <w:r w:rsidR="009D6DDA">
              <w:t>10</w:t>
            </w:r>
          </w:p>
        </w:tc>
        <w:tc>
          <w:tcPr>
            <w:tcW w:w="1134" w:type="dxa"/>
            <w:shd w:val="clear" w:color="auto" w:fill="FFFFFF"/>
          </w:tcPr>
          <w:p w14:paraId="1FB7F581" w14:textId="684A9508" w:rsidR="00DB2447" w:rsidRDefault="00DB2447" w:rsidP="00C71C07">
            <w:pPr>
              <w:pStyle w:val="CETBodytext"/>
              <w:jc w:val="center"/>
            </w:pPr>
            <w:r>
              <w:t>0.</w:t>
            </w:r>
            <w:r w:rsidR="009D6DDA">
              <w:t>10</w:t>
            </w:r>
          </w:p>
        </w:tc>
        <w:tc>
          <w:tcPr>
            <w:tcW w:w="1134" w:type="dxa"/>
            <w:shd w:val="clear" w:color="auto" w:fill="FFFFFF"/>
          </w:tcPr>
          <w:p w14:paraId="6F520FEE" w14:textId="2D17A29E" w:rsidR="00DB2447" w:rsidRDefault="00DB2447" w:rsidP="00C71C07">
            <w:pPr>
              <w:pStyle w:val="CETBodytext"/>
              <w:jc w:val="center"/>
            </w:pPr>
            <w:r>
              <w:t>0.</w:t>
            </w:r>
            <w:r w:rsidR="005D1CEB">
              <w:t>10</w:t>
            </w:r>
          </w:p>
        </w:tc>
        <w:tc>
          <w:tcPr>
            <w:tcW w:w="1134" w:type="dxa"/>
            <w:shd w:val="clear" w:color="auto" w:fill="FFFFFF"/>
          </w:tcPr>
          <w:p w14:paraId="3A3A14E6" w14:textId="0F445A83" w:rsidR="00DB2447" w:rsidRDefault="005D1CEB" w:rsidP="00C71C07">
            <w:pPr>
              <w:pStyle w:val="CETBodytext"/>
              <w:jc w:val="center"/>
            </w:pPr>
            <w:r>
              <w:t>0.10</w:t>
            </w:r>
          </w:p>
        </w:tc>
      </w:tr>
      <w:tr w:rsidR="00DB2447" w:rsidRPr="00B57B36" w14:paraId="57D73B8C" w14:textId="77777777" w:rsidTr="00070EC3">
        <w:tc>
          <w:tcPr>
            <w:tcW w:w="1939" w:type="dxa"/>
            <w:shd w:val="clear" w:color="auto" w:fill="FFFFFF"/>
          </w:tcPr>
          <w:p w14:paraId="18952AEF" w14:textId="758A3FEF" w:rsidR="00DB2447" w:rsidRDefault="00DB2447" w:rsidP="00C71C07">
            <w:pPr>
              <w:pStyle w:val="CETBodytext"/>
            </w:pPr>
            <w:r>
              <w:t>Final H2 content, kg</w:t>
            </w:r>
          </w:p>
        </w:tc>
        <w:tc>
          <w:tcPr>
            <w:tcW w:w="1134" w:type="dxa"/>
            <w:shd w:val="clear" w:color="auto" w:fill="FFFFFF"/>
          </w:tcPr>
          <w:p w14:paraId="2D9CCE3E" w14:textId="69FA27CC" w:rsidR="00DB2447" w:rsidRDefault="009D6DDA" w:rsidP="00C71C07">
            <w:pPr>
              <w:pStyle w:val="CETBodytext"/>
              <w:jc w:val="center"/>
            </w:pPr>
            <w:r>
              <w:t>0.3</w:t>
            </w:r>
            <w:r w:rsidR="0004410E">
              <w:t>5</w:t>
            </w:r>
          </w:p>
        </w:tc>
        <w:tc>
          <w:tcPr>
            <w:tcW w:w="1134" w:type="dxa"/>
            <w:shd w:val="clear" w:color="auto" w:fill="FFFFFF"/>
          </w:tcPr>
          <w:p w14:paraId="73A0FBEF" w14:textId="42F78A6B" w:rsidR="00DB2447" w:rsidRDefault="00DB2447" w:rsidP="00C71C07">
            <w:pPr>
              <w:pStyle w:val="CETBodytext"/>
              <w:jc w:val="center"/>
            </w:pPr>
            <w:r>
              <w:t>0.</w:t>
            </w:r>
            <w:r w:rsidR="00B21729">
              <w:t>3</w:t>
            </w:r>
            <w:r w:rsidR="0004410E">
              <w:t>2</w:t>
            </w:r>
          </w:p>
        </w:tc>
        <w:tc>
          <w:tcPr>
            <w:tcW w:w="1134" w:type="dxa"/>
            <w:shd w:val="clear" w:color="auto" w:fill="FFFFFF"/>
          </w:tcPr>
          <w:p w14:paraId="01EDF0BF" w14:textId="6D7D3A1E" w:rsidR="00DB2447" w:rsidRDefault="005D1CEB" w:rsidP="00C71C07">
            <w:pPr>
              <w:pStyle w:val="CETBodytext"/>
              <w:jc w:val="center"/>
            </w:pPr>
            <w:r>
              <w:t>0.30</w:t>
            </w:r>
          </w:p>
        </w:tc>
        <w:tc>
          <w:tcPr>
            <w:tcW w:w="1134" w:type="dxa"/>
            <w:shd w:val="clear" w:color="auto" w:fill="FFFFFF"/>
          </w:tcPr>
          <w:p w14:paraId="203978AD" w14:textId="50E2DB6D" w:rsidR="00DB2447" w:rsidRDefault="009D6DDA" w:rsidP="00C71C07">
            <w:pPr>
              <w:pStyle w:val="CETBodytext"/>
              <w:jc w:val="center"/>
            </w:pPr>
            <w:r>
              <w:t>0.28</w:t>
            </w:r>
          </w:p>
        </w:tc>
      </w:tr>
      <w:tr w:rsidR="005D1CEB" w:rsidRPr="00B57B36" w14:paraId="3CDC2288" w14:textId="77777777" w:rsidTr="00070EC3">
        <w:tc>
          <w:tcPr>
            <w:tcW w:w="1939" w:type="dxa"/>
            <w:shd w:val="clear" w:color="auto" w:fill="FFFFFF"/>
          </w:tcPr>
          <w:p w14:paraId="059C8856" w14:textId="507AF96F" w:rsidR="005D1CEB" w:rsidRDefault="005D1CEB" w:rsidP="00C71C07">
            <w:pPr>
              <w:pStyle w:val="CETBodytext"/>
            </w:pPr>
            <w:r>
              <w:t>Final Temperature, °C</w:t>
            </w:r>
          </w:p>
        </w:tc>
        <w:tc>
          <w:tcPr>
            <w:tcW w:w="1134" w:type="dxa"/>
            <w:shd w:val="clear" w:color="auto" w:fill="FFFFFF"/>
          </w:tcPr>
          <w:p w14:paraId="61270383" w14:textId="383B4142" w:rsidR="005D1CEB" w:rsidRDefault="009D6DDA" w:rsidP="00C71C07">
            <w:pPr>
              <w:pStyle w:val="CETBodytext"/>
              <w:jc w:val="center"/>
            </w:pPr>
            <w:r>
              <w:t>1.7</w:t>
            </w:r>
          </w:p>
        </w:tc>
        <w:tc>
          <w:tcPr>
            <w:tcW w:w="1134" w:type="dxa"/>
            <w:shd w:val="clear" w:color="auto" w:fill="FFFFFF"/>
          </w:tcPr>
          <w:p w14:paraId="30BEA23D" w14:textId="656FEFC6" w:rsidR="005D1CEB" w:rsidRDefault="00B21729" w:rsidP="00C71C07">
            <w:pPr>
              <w:pStyle w:val="CETBodytext"/>
              <w:jc w:val="center"/>
            </w:pPr>
            <w:r>
              <w:t>22.6</w:t>
            </w:r>
          </w:p>
        </w:tc>
        <w:tc>
          <w:tcPr>
            <w:tcW w:w="1134" w:type="dxa"/>
            <w:shd w:val="clear" w:color="auto" w:fill="FFFFFF"/>
          </w:tcPr>
          <w:p w14:paraId="1C62DC59" w14:textId="7C95A24F" w:rsidR="005D1CEB" w:rsidRDefault="005D1CEB" w:rsidP="00C71C07">
            <w:pPr>
              <w:pStyle w:val="CETBodytext"/>
              <w:jc w:val="center"/>
            </w:pPr>
            <w:r>
              <w:t>43.5</w:t>
            </w:r>
          </w:p>
        </w:tc>
        <w:tc>
          <w:tcPr>
            <w:tcW w:w="1134" w:type="dxa"/>
            <w:shd w:val="clear" w:color="auto" w:fill="FFFFFF"/>
          </w:tcPr>
          <w:p w14:paraId="17AC022C" w14:textId="556D1175" w:rsidR="005D1CEB" w:rsidRDefault="009D6DDA" w:rsidP="00C71C07">
            <w:pPr>
              <w:pStyle w:val="CETBodytext"/>
              <w:jc w:val="center"/>
            </w:pPr>
            <w:r>
              <w:t>64.4</w:t>
            </w:r>
          </w:p>
        </w:tc>
      </w:tr>
    </w:tbl>
    <w:p w14:paraId="4D5C731D" w14:textId="77777777" w:rsidR="00070EC3" w:rsidRDefault="00070EC3" w:rsidP="00B0652C">
      <w:pPr>
        <w:pStyle w:val="CETBodytext"/>
        <w:rPr>
          <w:lang w:val="en-GB"/>
        </w:rPr>
      </w:pPr>
    </w:p>
    <w:p w14:paraId="34C883D6" w14:textId="3DEB5524" w:rsidR="00106A4F" w:rsidRDefault="00D2161C" w:rsidP="00AE7368">
      <w:pPr>
        <w:pStyle w:val="CETBodytext"/>
      </w:pPr>
      <w:r>
        <w:rPr>
          <w:lang w:val="en-GB"/>
        </w:rPr>
        <w:t>For</w:t>
      </w:r>
      <w:r w:rsidR="008F04FC">
        <w:rPr>
          <w:lang w:val="en-GB"/>
        </w:rPr>
        <w:t xml:space="preserve"> all simulation </w:t>
      </w:r>
      <w:r w:rsidR="00A93BDF">
        <w:rPr>
          <w:lang w:val="en-GB"/>
        </w:rPr>
        <w:t xml:space="preserve">cases, </w:t>
      </w:r>
      <w:r w:rsidR="008F04FC">
        <w:rPr>
          <w:lang w:val="en-GB"/>
        </w:rPr>
        <w:t>the depressurization is initiated 10 min</w:t>
      </w:r>
      <w:r w:rsidR="00A93BDF">
        <w:rPr>
          <w:lang w:val="en-GB"/>
        </w:rPr>
        <w:t>utes</w:t>
      </w:r>
      <w:r w:rsidR="008F04FC">
        <w:rPr>
          <w:lang w:val="en-GB"/>
        </w:rPr>
        <w:t xml:space="preserve"> after the beginning</w:t>
      </w:r>
      <w:r>
        <w:rPr>
          <w:lang w:val="en-GB"/>
        </w:rPr>
        <w:t xml:space="preserve"> of t</w:t>
      </w:r>
      <w:r w:rsidR="008F04FC">
        <w:rPr>
          <w:lang w:val="en-GB"/>
        </w:rPr>
        <w:t>he simulation.</w:t>
      </w:r>
      <w:r>
        <w:rPr>
          <w:lang w:val="en-GB"/>
        </w:rPr>
        <w:t xml:space="preserve"> </w:t>
      </w:r>
      <w:r w:rsidR="00286670">
        <w:rPr>
          <w:lang w:val="en-GB"/>
        </w:rPr>
        <w:t>Of the many graph</w:t>
      </w:r>
      <w:r w:rsidR="00A93BDF">
        <w:rPr>
          <w:lang w:val="en-GB"/>
        </w:rPr>
        <w:t>s</w:t>
      </w:r>
      <w:r w:rsidR="00286670">
        <w:rPr>
          <w:lang w:val="en-GB"/>
        </w:rPr>
        <w:t xml:space="preserve"> generated</w:t>
      </w:r>
      <w:r w:rsidR="00A93BDF">
        <w:rPr>
          <w:lang w:val="en-GB"/>
        </w:rPr>
        <w:t>,</w:t>
      </w:r>
      <w:r w:rsidR="00286670">
        <w:rPr>
          <w:lang w:val="en-GB"/>
        </w:rPr>
        <w:t xml:space="preserve"> we present </w:t>
      </w:r>
      <w:r>
        <w:rPr>
          <w:lang w:val="en-GB"/>
        </w:rPr>
        <w:t xml:space="preserve">three </w:t>
      </w:r>
      <w:r w:rsidR="00286670">
        <w:rPr>
          <w:lang w:val="en-GB"/>
        </w:rPr>
        <w:t>graph</w:t>
      </w:r>
      <w:r>
        <w:rPr>
          <w:lang w:val="en-GB"/>
        </w:rPr>
        <w:t>s</w:t>
      </w:r>
      <w:r w:rsidR="00286670">
        <w:rPr>
          <w:lang w:val="en-GB"/>
        </w:rPr>
        <w:t xml:space="preserve"> relat</w:t>
      </w:r>
      <w:r>
        <w:rPr>
          <w:lang w:val="en-GB"/>
        </w:rPr>
        <w:t xml:space="preserve">ed </w:t>
      </w:r>
      <w:r w:rsidR="00286670">
        <w:rPr>
          <w:lang w:val="en-GB"/>
        </w:rPr>
        <w:t>to the depressurization of the H</w:t>
      </w:r>
      <w:r w:rsidR="00286670" w:rsidRPr="00D2161C">
        <w:rPr>
          <w:vertAlign w:val="subscript"/>
          <w:lang w:val="en-GB"/>
        </w:rPr>
        <w:t>2</w:t>
      </w:r>
      <w:r w:rsidR="00286670">
        <w:rPr>
          <w:lang w:val="en-GB"/>
        </w:rPr>
        <w:t xml:space="preserve"> tank from an initial temperature of 0°C.</w:t>
      </w:r>
      <w:r>
        <w:rPr>
          <w:lang w:val="en-GB"/>
        </w:rPr>
        <w:t xml:space="preserve"> Figure </w:t>
      </w:r>
      <w:r w:rsidR="00E62586">
        <w:rPr>
          <w:lang w:val="en-GB"/>
        </w:rPr>
        <w:t>4</w:t>
      </w:r>
      <w:r>
        <w:rPr>
          <w:lang w:val="en-GB"/>
        </w:rPr>
        <w:t xml:space="preserve"> shows the pressure curve of the hydrogen in the tank and its mass content.</w:t>
      </w:r>
      <w:r w:rsidR="00106A4F">
        <w:rPr>
          <w:rFonts w:eastAsiaTheme="minorHAnsi" w:cs="Arial"/>
          <w:szCs w:val="18"/>
        </w:rPr>
        <w:t>The reliability of the results was already discussed in a previous study (Raimondi, 2017)</w:t>
      </w:r>
      <w:r w:rsidR="005505C0">
        <w:rPr>
          <w:rFonts w:eastAsiaTheme="minorHAnsi" w:cs="Arial"/>
          <w:szCs w:val="18"/>
        </w:rPr>
        <w:t>,</w:t>
      </w:r>
      <w:r w:rsidR="0008359B">
        <w:rPr>
          <w:rFonts w:eastAsiaTheme="minorHAnsi" w:cs="Arial"/>
          <w:szCs w:val="18"/>
        </w:rPr>
        <w:t xml:space="preserve"> </w:t>
      </w:r>
      <w:r w:rsidR="00106A4F">
        <w:rPr>
          <w:rFonts w:eastAsiaTheme="minorHAnsi" w:cs="Arial"/>
          <w:szCs w:val="18"/>
        </w:rPr>
        <w:t xml:space="preserve">where calculated results were compared with experimental data </w:t>
      </w:r>
      <w:r w:rsidR="00106A4F">
        <w:rPr>
          <w:rFonts w:ascii="ArialMT" w:eastAsiaTheme="minorHAnsi" w:hAnsi="ArialMT" w:cs="ArialMT"/>
          <w:szCs w:val="18"/>
        </w:rPr>
        <w:t>for the ‘Isle of Grain’ LPG depressurization</w:t>
      </w:r>
      <w:r w:rsidR="0008359B">
        <w:rPr>
          <w:rFonts w:ascii="ArialMT" w:eastAsiaTheme="minorHAnsi" w:hAnsi="ArialMT" w:cs="ArialMT"/>
          <w:szCs w:val="18"/>
        </w:rPr>
        <w:t xml:space="preserve"> </w:t>
      </w:r>
      <w:r w:rsidR="00106A4F">
        <w:rPr>
          <w:rFonts w:eastAsiaTheme="minorHAnsi" w:cs="Arial"/>
          <w:szCs w:val="18"/>
        </w:rPr>
        <w:t xml:space="preserve">(Richardson and Saville, 1996). An example of the depressurization of </w:t>
      </w:r>
      <w:r w:rsidR="005505C0">
        <w:rPr>
          <w:rFonts w:eastAsiaTheme="minorHAnsi" w:cs="Arial"/>
          <w:szCs w:val="18"/>
        </w:rPr>
        <w:t xml:space="preserve">hydrogen and methane </w:t>
      </w:r>
      <w:r w:rsidR="00C066E0">
        <w:rPr>
          <w:rFonts w:eastAsiaTheme="minorHAnsi" w:cs="Arial"/>
          <w:szCs w:val="18"/>
        </w:rPr>
        <w:t xml:space="preserve">mixtures </w:t>
      </w:r>
      <w:r w:rsidR="00106A4F">
        <w:rPr>
          <w:rFonts w:eastAsiaTheme="minorHAnsi" w:cs="Arial"/>
          <w:szCs w:val="18"/>
        </w:rPr>
        <w:t>has been presented</w:t>
      </w:r>
      <w:r w:rsidR="0008359B">
        <w:rPr>
          <w:rFonts w:eastAsiaTheme="minorHAnsi" w:cs="Arial"/>
          <w:szCs w:val="18"/>
        </w:rPr>
        <w:t xml:space="preserve"> </w:t>
      </w:r>
      <w:r w:rsidR="00106A4F">
        <w:rPr>
          <w:rFonts w:eastAsiaTheme="minorHAnsi" w:cs="Arial"/>
          <w:szCs w:val="18"/>
        </w:rPr>
        <w:t>recently in this journal (Raimondi, 202</w:t>
      </w:r>
      <w:r w:rsidR="00A74518">
        <w:rPr>
          <w:rFonts w:eastAsiaTheme="minorHAnsi" w:cs="Arial"/>
          <w:szCs w:val="18"/>
        </w:rPr>
        <w:t>4</w:t>
      </w:r>
      <w:r w:rsidR="00106A4F">
        <w:rPr>
          <w:rFonts w:eastAsiaTheme="minorHAnsi" w:cs="Arial"/>
          <w:szCs w:val="18"/>
        </w:rPr>
        <w:t>).</w:t>
      </w:r>
    </w:p>
    <w:p w14:paraId="5CD6D59C" w14:textId="43F33554" w:rsidR="00295842" w:rsidRDefault="00295842" w:rsidP="00B0652C">
      <w:pPr>
        <w:pStyle w:val="CETBodytext"/>
        <w:rPr>
          <w:lang w:val="en-GB"/>
        </w:rPr>
      </w:pPr>
      <w:r>
        <w:rPr>
          <w:noProof/>
          <w:lang w:val="en-GB"/>
        </w:rPr>
        <w:lastRenderedPageBreak/>
        <w:drawing>
          <wp:inline distT="0" distB="0" distL="0" distR="0" wp14:anchorId="6451BACB" wp14:editId="799C3FCE">
            <wp:extent cx="4221253" cy="2647950"/>
            <wp:effectExtent l="19050" t="19050" r="27305" b="19050"/>
            <wp:docPr id="1701254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54966" name="Picture 1701254966"/>
                    <pic:cNvPicPr/>
                  </pic:nvPicPr>
                  <pic:blipFill>
                    <a:blip r:embed="rId14"/>
                    <a:stretch>
                      <a:fillRect/>
                    </a:stretch>
                  </pic:blipFill>
                  <pic:spPr>
                    <a:xfrm>
                      <a:off x="0" y="0"/>
                      <a:ext cx="4265751" cy="2675863"/>
                    </a:xfrm>
                    <a:prstGeom prst="rect">
                      <a:avLst/>
                    </a:prstGeom>
                    <a:ln>
                      <a:solidFill>
                        <a:schemeClr val="accent1"/>
                      </a:solidFill>
                    </a:ln>
                  </pic:spPr>
                </pic:pic>
              </a:graphicData>
            </a:graphic>
          </wp:inline>
        </w:drawing>
      </w:r>
    </w:p>
    <w:p w14:paraId="0DF97888" w14:textId="2C800C24" w:rsidR="00A56AEB" w:rsidRDefault="00A56AEB" w:rsidP="00A56AEB">
      <w:pPr>
        <w:pStyle w:val="CETCaption"/>
      </w:pPr>
      <w:r w:rsidRPr="00344349">
        <w:t xml:space="preserve">Figure </w:t>
      </w:r>
      <w:r w:rsidR="00E62586">
        <w:t>4</w:t>
      </w:r>
      <w:r>
        <w:t>.</w:t>
      </w:r>
      <w:r w:rsidRPr="00344349">
        <w:t xml:space="preserve"> </w:t>
      </w:r>
      <w:r w:rsidR="001A79DC">
        <w:t>Tank initial temperature 0°C. P</w:t>
      </w:r>
      <w:r>
        <w:t>ressure (</w:t>
      </w:r>
      <w:r w:rsidR="001A79DC" w:rsidRPr="001A79DC">
        <w:rPr>
          <w:b/>
          <w:bCs/>
        </w:rPr>
        <w:t>X</w:t>
      </w:r>
      <w:r>
        <w:t>) and inventory (</w:t>
      </w:r>
      <w:r w:rsidRPr="001A79DC">
        <w:rPr>
          <w:rFonts w:ascii="Courier New" w:hAnsi="Courier New" w:cs="Courier New"/>
          <w:b/>
          <w:bCs/>
          <w:color w:val="FF0000"/>
        </w:rPr>
        <w:t>∆</w:t>
      </w:r>
      <w:r>
        <w:t>)</w:t>
      </w:r>
    </w:p>
    <w:p w14:paraId="3B79151F" w14:textId="05AA1874" w:rsidR="007976E8" w:rsidRPr="007976E8" w:rsidRDefault="007976E8" w:rsidP="007976E8">
      <w:pPr>
        <w:pStyle w:val="CETBodytext"/>
        <w:rPr>
          <w:lang w:val="en-GB"/>
        </w:rPr>
      </w:pPr>
      <w:r w:rsidRPr="007976E8">
        <w:rPr>
          <w:lang w:val="en-GB"/>
        </w:rPr>
        <w:t xml:space="preserve">Figure </w:t>
      </w:r>
      <w:r w:rsidR="00E62586">
        <w:rPr>
          <w:lang w:val="en-GB"/>
        </w:rPr>
        <w:t>5</w:t>
      </w:r>
      <w:r w:rsidRPr="007976E8">
        <w:rPr>
          <w:lang w:val="en-GB"/>
        </w:rPr>
        <w:t xml:space="preserve"> </w:t>
      </w:r>
      <w:r>
        <w:rPr>
          <w:lang w:val="en-GB"/>
        </w:rPr>
        <w:t>present</w:t>
      </w:r>
      <w:r w:rsidR="00E62586">
        <w:rPr>
          <w:lang w:val="en-GB"/>
        </w:rPr>
        <w:t>s</w:t>
      </w:r>
      <w:r>
        <w:rPr>
          <w:lang w:val="en-GB"/>
        </w:rPr>
        <w:t xml:space="preserve"> the depressurization flow</w:t>
      </w:r>
      <w:r w:rsidR="00294B92">
        <w:rPr>
          <w:lang w:val="en-GB"/>
        </w:rPr>
        <w:t xml:space="preserve"> </w:t>
      </w:r>
      <w:r>
        <w:rPr>
          <w:lang w:val="en-GB"/>
        </w:rPr>
        <w:t>rate and the temperature of the hydrogen tank</w:t>
      </w:r>
      <w:r w:rsidR="00AE7368">
        <w:rPr>
          <w:lang w:val="en-GB"/>
        </w:rPr>
        <w:t>.</w:t>
      </w:r>
    </w:p>
    <w:p w14:paraId="5093E455" w14:textId="785647AB" w:rsidR="00295842" w:rsidRDefault="00DA6F61" w:rsidP="001A79DC">
      <w:pPr>
        <w:pStyle w:val="CETCaption"/>
      </w:pPr>
      <w:r>
        <w:rPr>
          <w:noProof/>
        </w:rPr>
        <w:drawing>
          <wp:inline distT="0" distB="0" distL="0" distR="0" wp14:anchorId="210850F3" wp14:editId="4EB3BEC9">
            <wp:extent cx="4215285" cy="2907574"/>
            <wp:effectExtent l="19050" t="19050" r="13970" b="26670"/>
            <wp:docPr id="112274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4727" name="Picture 1122744727"/>
                    <pic:cNvPicPr/>
                  </pic:nvPicPr>
                  <pic:blipFill>
                    <a:blip r:embed="rId15"/>
                    <a:stretch>
                      <a:fillRect/>
                    </a:stretch>
                  </pic:blipFill>
                  <pic:spPr>
                    <a:xfrm>
                      <a:off x="0" y="0"/>
                      <a:ext cx="4260504" cy="2938765"/>
                    </a:xfrm>
                    <a:prstGeom prst="rect">
                      <a:avLst/>
                    </a:prstGeom>
                    <a:ln>
                      <a:solidFill>
                        <a:schemeClr val="accent1"/>
                      </a:solidFill>
                    </a:ln>
                  </pic:spPr>
                </pic:pic>
              </a:graphicData>
            </a:graphic>
          </wp:inline>
        </w:drawing>
      </w:r>
    </w:p>
    <w:p w14:paraId="042863E0" w14:textId="6978E0A5" w:rsidR="001A79DC" w:rsidRDefault="001A79DC" w:rsidP="001A79DC">
      <w:pPr>
        <w:pStyle w:val="CETCaption"/>
      </w:pPr>
      <w:r w:rsidRPr="00344349">
        <w:t xml:space="preserve">Figure </w:t>
      </w:r>
      <w:r w:rsidR="00E62586">
        <w:t>5</w:t>
      </w:r>
      <w:r>
        <w:t>.</w:t>
      </w:r>
      <w:r w:rsidRPr="00344349">
        <w:t xml:space="preserve"> </w:t>
      </w:r>
      <w:r>
        <w:t xml:space="preserve">Tank initial temperature 0°C. </w:t>
      </w:r>
      <w:r w:rsidR="00DA6F61">
        <w:t>Discharge flow</w:t>
      </w:r>
      <w:r w:rsidR="00294B92">
        <w:t xml:space="preserve"> </w:t>
      </w:r>
      <w:r w:rsidR="00DA6F61">
        <w:t>rate</w:t>
      </w:r>
      <w:r>
        <w:t xml:space="preserve"> (</w:t>
      </w:r>
      <w:r w:rsidRPr="001A79DC">
        <w:rPr>
          <w:b/>
          <w:bCs/>
        </w:rPr>
        <w:t>X</w:t>
      </w:r>
      <w:r>
        <w:t>) and temperature (</w:t>
      </w:r>
      <w:r w:rsidRPr="00DA6F61">
        <w:rPr>
          <w:rFonts w:ascii="Courier New" w:hAnsi="Courier New" w:cs="Courier New"/>
          <w:b/>
          <w:bCs/>
          <w:color w:val="FF0000"/>
        </w:rPr>
        <w:t>∆</w:t>
      </w:r>
      <w:r>
        <w:t>)</w:t>
      </w:r>
    </w:p>
    <w:p w14:paraId="3B0DCA67" w14:textId="72FA3C20" w:rsidR="00286670" w:rsidRDefault="00286670" w:rsidP="00B0652C">
      <w:pPr>
        <w:pStyle w:val="CETBodytext"/>
        <w:rPr>
          <w:lang w:val="en-GB"/>
        </w:rPr>
      </w:pPr>
      <w:r>
        <w:rPr>
          <w:lang w:val="en-GB"/>
        </w:rPr>
        <w:t>The graph</w:t>
      </w:r>
      <w:r w:rsidR="00DA6F61">
        <w:rPr>
          <w:lang w:val="en-GB"/>
        </w:rPr>
        <w:t>s</w:t>
      </w:r>
      <w:r>
        <w:rPr>
          <w:lang w:val="en-GB"/>
        </w:rPr>
        <w:t xml:space="preserve"> </w:t>
      </w:r>
      <w:r w:rsidR="001F26A7">
        <w:rPr>
          <w:lang w:val="en-GB"/>
        </w:rPr>
        <w:t>in</w:t>
      </w:r>
      <w:r w:rsidR="00D2161C">
        <w:rPr>
          <w:lang w:val="en-GB"/>
        </w:rPr>
        <w:t xml:space="preserve"> Figure </w:t>
      </w:r>
      <w:r w:rsidR="00AE7368">
        <w:rPr>
          <w:lang w:val="en-GB"/>
        </w:rPr>
        <w:t>6</w:t>
      </w:r>
      <w:r w:rsidR="00D2161C">
        <w:rPr>
          <w:lang w:val="en-GB"/>
        </w:rPr>
        <w:t xml:space="preserve"> </w:t>
      </w:r>
      <w:r w:rsidR="00AE7368">
        <w:rPr>
          <w:lang w:val="en-GB"/>
        </w:rPr>
        <w:t xml:space="preserve">are of </w:t>
      </w:r>
      <w:r w:rsidR="00D2161C">
        <w:rPr>
          <w:lang w:val="en-GB"/>
        </w:rPr>
        <w:t xml:space="preserve">interest, as </w:t>
      </w:r>
      <w:r w:rsidR="00DA6F61">
        <w:rPr>
          <w:lang w:val="en-GB"/>
        </w:rPr>
        <w:t>they</w:t>
      </w:r>
      <w:r>
        <w:rPr>
          <w:lang w:val="en-GB"/>
        </w:rPr>
        <w:t xml:space="preserve"> show the gas velocit</w:t>
      </w:r>
      <w:r w:rsidR="00DA6F61">
        <w:rPr>
          <w:lang w:val="en-GB"/>
        </w:rPr>
        <w:t>ies</w:t>
      </w:r>
      <w:r>
        <w:rPr>
          <w:lang w:val="en-GB"/>
        </w:rPr>
        <w:t xml:space="preserve"> at the inlet and outlet of the </w:t>
      </w:r>
      <w:r w:rsidR="00D2161C">
        <w:rPr>
          <w:lang w:val="en-GB"/>
        </w:rPr>
        <w:t xml:space="preserve">two </w:t>
      </w:r>
      <w:r>
        <w:rPr>
          <w:lang w:val="en-GB"/>
        </w:rPr>
        <w:t>pipe</w:t>
      </w:r>
      <w:r w:rsidR="00D2161C">
        <w:rPr>
          <w:lang w:val="en-GB"/>
        </w:rPr>
        <w:t>s</w:t>
      </w:r>
      <w:r>
        <w:rPr>
          <w:lang w:val="en-GB"/>
        </w:rPr>
        <w:t xml:space="preserve"> involved in the depressurization.</w:t>
      </w:r>
    </w:p>
    <w:p w14:paraId="3520148F" w14:textId="77777777" w:rsidR="00286670" w:rsidRDefault="00286670" w:rsidP="00B0652C">
      <w:pPr>
        <w:pStyle w:val="CETBodytext"/>
        <w:rPr>
          <w:lang w:val="en-GB"/>
        </w:rPr>
      </w:pPr>
    </w:p>
    <w:p w14:paraId="4FF2F24E" w14:textId="253BD89C" w:rsidR="00286670" w:rsidRDefault="00295842" w:rsidP="00B0652C">
      <w:pPr>
        <w:pStyle w:val="CETBodytext"/>
        <w:rPr>
          <w:lang w:val="en-GB"/>
        </w:rPr>
      </w:pPr>
      <w:r>
        <w:rPr>
          <w:noProof/>
          <w:lang w:val="en-GB"/>
        </w:rPr>
        <w:lastRenderedPageBreak/>
        <w:drawing>
          <wp:inline distT="0" distB="0" distL="0" distR="0" wp14:anchorId="03F19871" wp14:editId="2B60264C">
            <wp:extent cx="4317597" cy="2911319"/>
            <wp:effectExtent l="19050" t="19050" r="26035" b="22860"/>
            <wp:docPr id="204251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1013" name="Picture 204251013"/>
                    <pic:cNvPicPr/>
                  </pic:nvPicPr>
                  <pic:blipFill>
                    <a:blip r:embed="rId16"/>
                    <a:stretch>
                      <a:fillRect/>
                    </a:stretch>
                  </pic:blipFill>
                  <pic:spPr>
                    <a:xfrm>
                      <a:off x="0" y="0"/>
                      <a:ext cx="4359071" cy="2939285"/>
                    </a:xfrm>
                    <a:prstGeom prst="rect">
                      <a:avLst/>
                    </a:prstGeom>
                    <a:ln>
                      <a:solidFill>
                        <a:schemeClr val="accent1"/>
                      </a:solidFill>
                    </a:ln>
                  </pic:spPr>
                </pic:pic>
              </a:graphicData>
            </a:graphic>
          </wp:inline>
        </w:drawing>
      </w:r>
    </w:p>
    <w:p w14:paraId="65F52070" w14:textId="2F80F2CF" w:rsidR="001A79DC" w:rsidRDefault="001A79DC" w:rsidP="001A79DC">
      <w:pPr>
        <w:pStyle w:val="CETCaption"/>
      </w:pPr>
      <w:r w:rsidRPr="00344349">
        <w:t xml:space="preserve">Figure </w:t>
      </w:r>
      <w:r w:rsidR="00AE7368">
        <w:t>6</w:t>
      </w:r>
      <w:r>
        <w:t>.</w:t>
      </w:r>
      <w:r w:rsidRPr="00344349">
        <w:t xml:space="preserve"> </w:t>
      </w:r>
      <w:r>
        <w:t>Tank initial temperature 0°C. H2 velocity in pipe, inlet (</w:t>
      </w:r>
      <w:r w:rsidRPr="001A79DC">
        <w:rPr>
          <w:b/>
          <w:bCs/>
        </w:rPr>
        <w:t>X</w:t>
      </w:r>
      <w:r>
        <w:t>), at exit (</w:t>
      </w:r>
      <w:r w:rsidRPr="001A79DC">
        <w:rPr>
          <w:rFonts w:ascii="Courier New" w:hAnsi="Courier New" w:cs="Courier New"/>
          <w:b/>
          <w:bCs/>
          <w:color w:val="FF0000"/>
        </w:rPr>
        <w:t>∆</w:t>
      </w:r>
      <w:r>
        <w:t>)</w:t>
      </w:r>
    </w:p>
    <w:p w14:paraId="5F28697E" w14:textId="5253C920" w:rsidR="00660B91" w:rsidRDefault="000A5CC5" w:rsidP="000A5CC5">
      <w:pPr>
        <w:pStyle w:val="CETHeading1"/>
      </w:pPr>
      <w:r>
        <w:t>Conclusion</w:t>
      </w:r>
    </w:p>
    <w:p w14:paraId="6E2C8D13" w14:textId="64128F6B" w:rsidR="00660B91" w:rsidRDefault="000201DD" w:rsidP="00B0652C">
      <w:pPr>
        <w:pStyle w:val="CETBodytext"/>
        <w:rPr>
          <w:lang w:val="en-GB"/>
        </w:rPr>
      </w:pPr>
      <w:r>
        <w:rPr>
          <w:lang w:val="en-GB"/>
        </w:rPr>
        <w:t xml:space="preserve">The use of a correct </w:t>
      </w:r>
      <w:r w:rsidR="00A72647">
        <w:rPr>
          <w:lang w:val="en-GB"/>
        </w:rPr>
        <w:t xml:space="preserve">and validated </w:t>
      </w:r>
      <w:r>
        <w:rPr>
          <w:lang w:val="en-GB"/>
        </w:rPr>
        <w:t xml:space="preserve">thermodynamic framework is </w:t>
      </w:r>
      <w:r w:rsidR="001F26A7">
        <w:rPr>
          <w:lang w:val="en-GB"/>
        </w:rPr>
        <w:t>the</w:t>
      </w:r>
      <w:r>
        <w:rPr>
          <w:lang w:val="en-GB"/>
        </w:rPr>
        <w:t xml:space="preserve"> fundamental basis for </w:t>
      </w:r>
      <w:r w:rsidR="00E62586">
        <w:rPr>
          <w:lang w:val="en-GB"/>
        </w:rPr>
        <w:t xml:space="preserve">accurate </w:t>
      </w:r>
      <w:r>
        <w:rPr>
          <w:lang w:val="en-GB"/>
        </w:rPr>
        <w:t>simulation of pressure, temperature and flow effects involved in the design of HRS and the simulation of gas depressurization due to emergency events.</w:t>
      </w:r>
      <w:r w:rsidR="00B919B4">
        <w:rPr>
          <w:lang w:val="en-GB"/>
        </w:rPr>
        <w:t xml:space="preserve"> </w:t>
      </w:r>
      <w:r w:rsidR="000A5CC5">
        <w:rPr>
          <w:lang w:val="en-GB"/>
        </w:rPr>
        <w:t>This study presents the simulation</w:t>
      </w:r>
      <w:r w:rsidR="001F26A7">
        <w:rPr>
          <w:lang w:val="en-GB"/>
        </w:rPr>
        <w:t>s</w:t>
      </w:r>
      <w:r w:rsidR="000A5CC5">
        <w:rPr>
          <w:lang w:val="en-GB"/>
        </w:rPr>
        <w:t xml:space="preserve"> of depressurization events in an HRS </w:t>
      </w:r>
      <w:r w:rsidR="001F26A7">
        <w:rPr>
          <w:lang w:val="en-GB"/>
        </w:rPr>
        <w:t xml:space="preserve">for </w:t>
      </w:r>
      <w:r w:rsidR="00D2161C">
        <w:rPr>
          <w:lang w:val="en-GB"/>
        </w:rPr>
        <w:t xml:space="preserve">possible emergency </w:t>
      </w:r>
      <w:r w:rsidR="000A5CC5">
        <w:rPr>
          <w:lang w:val="en-GB"/>
        </w:rPr>
        <w:t>case</w:t>
      </w:r>
      <w:r w:rsidR="00D2161C">
        <w:rPr>
          <w:lang w:val="en-GB"/>
        </w:rPr>
        <w:t xml:space="preserve">s. The calculation does not present </w:t>
      </w:r>
      <w:r w:rsidR="008B69E3">
        <w:rPr>
          <w:lang w:val="en-GB"/>
        </w:rPr>
        <w:t>specific</w:t>
      </w:r>
      <w:r w:rsidR="00D2161C">
        <w:rPr>
          <w:lang w:val="en-GB"/>
        </w:rPr>
        <w:t xml:space="preserve"> </w:t>
      </w:r>
      <w:r w:rsidR="001F26A7">
        <w:rPr>
          <w:lang w:val="en-GB"/>
        </w:rPr>
        <w:t xml:space="preserve">numerical </w:t>
      </w:r>
      <w:r w:rsidR="00E62586">
        <w:rPr>
          <w:lang w:val="en-GB"/>
        </w:rPr>
        <w:t>problems</w:t>
      </w:r>
      <w:r w:rsidR="008B69E3">
        <w:rPr>
          <w:lang w:val="en-GB"/>
        </w:rPr>
        <w:t>,</w:t>
      </w:r>
      <w:r w:rsidR="00E62586">
        <w:rPr>
          <w:lang w:val="en-GB"/>
        </w:rPr>
        <w:t xml:space="preserve"> </w:t>
      </w:r>
      <w:r w:rsidR="00184554">
        <w:rPr>
          <w:lang w:val="en-GB"/>
        </w:rPr>
        <w:t>as there i</w:t>
      </w:r>
      <w:r w:rsidR="00E62586">
        <w:rPr>
          <w:lang w:val="en-GB"/>
        </w:rPr>
        <w:t>s</w:t>
      </w:r>
      <w:r w:rsidR="00184554">
        <w:rPr>
          <w:lang w:val="en-GB"/>
        </w:rPr>
        <w:t xml:space="preserve"> no formation of a second liquid phase</w:t>
      </w:r>
      <w:r w:rsidR="00E62586">
        <w:rPr>
          <w:lang w:val="en-GB"/>
        </w:rPr>
        <w:t xml:space="preserve"> </w:t>
      </w:r>
      <w:r w:rsidR="001F26A7">
        <w:rPr>
          <w:lang w:val="en-GB"/>
        </w:rPr>
        <w:t xml:space="preserve">from </w:t>
      </w:r>
      <w:r w:rsidR="00E62586">
        <w:rPr>
          <w:lang w:val="en-GB"/>
        </w:rPr>
        <w:t>the depressuri</w:t>
      </w:r>
      <w:r w:rsidR="00D8176C">
        <w:rPr>
          <w:lang w:val="en-GB"/>
        </w:rPr>
        <w:t>s</w:t>
      </w:r>
      <w:r w:rsidR="00E62586">
        <w:rPr>
          <w:lang w:val="en-GB"/>
        </w:rPr>
        <w:t>ed hydrogen gas</w:t>
      </w:r>
      <w:r w:rsidR="00184554">
        <w:rPr>
          <w:lang w:val="en-GB"/>
        </w:rPr>
        <w:t>.</w:t>
      </w:r>
      <w:r w:rsidR="00B919B4">
        <w:rPr>
          <w:lang w:val="en-GB"/>
        </w:rPr>
        <w:t xml:space="preserve"> The selection of </w:t>
      </w:r>
      <w:r w:rsidR="00AE7368">
        <w:rPr>
          <w:lang w:val="en-GB"/>
        </w:rPr>
        <w:t xml:space="preserve">a reliable </w:t>
      </w:r>
      <w:r w:rsidR="00B919B4">
        <w:rPr>
          <w:lang w:val="en-GB"/>
        </w:rPr>
        <w:t xml:space="preserve">equation of state is fundamental for </w:t>
      </w:r>
      <w:r w:rsidR="00AE7368">
        <w:rPr>
          <w:lang w:val="en-GB"/>
        </w:rPr>
        <w:t xml:space="preserve">the </w:t>
      </w:r>
      <w:r w:rsidR="00B919B4">
        <w:rPr>
          <w:lang w:val="en-GB"/>
        </w:rPr>
        <w:t>calculati</w:t>
      </w:r>
      <w:r w:rsidR="00AE7368">
        <w:rPr>
          <w:lang w:val="en-GB"/>
        </w:rPr>
        <w:t>on</w:t>
      </w:r>
      <w:r w:rsidR="00B919B4">
        <w:rPr>
          <w:lang w:val="en-GB"/>
        </w:rPr>
        <w:t xml:space="preserve"> </w:t>
      </w:r>
      <w:r w:rsidR="00AE7368">
        <w:rPr>
          <w:lang w:val="en-GB"/>
        </w:rPr>
        <w:t xml:space="preserve">of </w:t>
      </w:r>
      <w:r w:rsidR="00B919B4">
        <w:rPr>
          <w:lang w:val="en-GB"/>
        </w:rPr>
        <w:t xml:space="preserve">the fluid </w:t>
      </w:r>
      <w:r w:rsidR="001F26A7">
        <w:rPr>
          <w:lang w:val="en-GB"/>
        </w:rPr>
        <w:t xml:space="preserve">mass </w:t>
      </w:r>
      <w:r w:rsidR="00B919B4">
        <w:rPr>
          <w:lang w:val="en-GB"/>
        </w:rPr>
        <w:t>contained in the tanks</w:t>
      </w:r>
      <w:r w:rsidR="00AE7368">
        <w:rPr>
          <w:lang w:val="en-GB"/>
        </w:rPr>
        <w:t xml:space="preserve">, </w:t>
      </w:r>
      <w:r w:rsidR="00B919B4">
        <w:rPr>
          <w:lang w:val="en-GB"/>
        </w:rPr>
        <w:t xml:space="preserve">transferred from one tank to </w:t>
      </w:r>
      <w:r w:rsidR="001F26A7">
        <w:rPr>
          <w:lang w:val="en-GB"/>
        </w:rPr>
        <w:t>an</w:t>
      </w:r>
      <w:r w:rsidR="00B919B4">
        <w:rPr>
          <w:lang w:val="en-GB"/>
        </w:rPr>
        <w:t>other</w:t>
      </w:r>
      <w:r w:rsidR="00AE7368">
        <w:rPr>
          <w:lang w:val="en-GB"/>
        </w:rPr>
        <w:t>, or discharged into the ambient</w:t>
      </w:r>
      <w:r w:rsidR="00B919B4">
        <w:rPr>
          <w:lang w:val="en-GB"/>
        </w:rPr>
        <w:t>.</w:t>
      </w:r>
    </w:p>
    <w:p w14:paraId="0AC86BEE" w14:textId="77777777" w:rsidR="00660B91" w:rsidRPr="00B57B36" w:rsidRDefault="00660B91" w:rsidP="00660B91">
      <w:pPr>
        <w:pStyle w:val="CETReference"/>
      </w:pPr>
      <w:r w:rsidRPr="00B57B36">
        <w:t>References</w:t>
      </w:r>
    </w:p>
    <w:p w14:paraId="25604A7A" w14:textId="7C7885DD" w:rsidR="00C64C2D" w:rsidRDefault="00C64C2D" w:rsidP="00C64C2D">
      <w:pPr>
        <w:pStyle w:val="CETReferencetext"/>
        <w:rPr>
          <w:rFonts w:eastAsiaTheme="minorHAnsi"/>
        </w:rPr>
      </w:pPr>
      <w:r>
        <w:rPr>
          <w:rFonts w:eastAsiaTheme="minorHAnsi"/>
        </w:rPr>
        <w:t>Clean Hydrogen Partnership</w:t>
      </w:r>
      <w:r>
        <w:rPr>
          <w:rFonts w:eastAsiaTheme="minorHAnsi"/>
        </w:rPr>
        <w:t xml:space="preserve">, </w:t>
      </w:r>
      <w:r>
        <w:rPr>
          <w:rFonts w:eastAsiaTheme="minorHAnsi"/>
        </w:rPr>
        <w:t>2022</w:t>
      </w:r>
      <w:r>
        <w:rPr>
          <w:rFonts w:eastAsiaTheme="minorHAnsi"/>
        </w:rPr>
        <w:t xml:space="preserve">, </w:t>
      </w:r>
      <w:r w:rsidRPr="00C64C2D">
        <w:rPr>
          <w:rFonts w:eastAsiaTheme="minorHAnsi"/>
        </w:rPr>
        <w:t>Clean Hydrogen JOINT UNDERTAKING</w:t>
      </w:r>
      <w:r>
        <w:rPr>
          <w:rFonts w:eastAsiaTheme="minorHAnsi"/>
        </w:rPr>
        <w:t xml:space="preserve"> – work programme 2022.</w:t>
      </w:r>
    </w:p>
    <w:p w14:paraId="6CC3DCA1" w14:textId="26264636" w:rsidR="0017434A" w:rsidRDefault="0017434A" w:rsidP="0017434A">
      <w:pPr>
        <w:pStyle w:val="CETReferencetext"/>
        <w:rPr>
          <w:rFonts w:eastAsiaTheme="minorHAnsi"/>
        </w:rPr>
      </w:pPr>
      <w:r>
        <w:rPr>
          <w:rFonts w:eastAsiaTheme="minorHAnsi"/>
        </w:rPr>
        <w:t>Kunz O., Wagner W., 2012, The GERG-2008 Wide-Range Equation of State for Natural Gases and Other Mixtures: An Expansion of GERG-2004, Journal of Chemical Engineering Data, 57, 3032-3091</w:t>
      </w:r>
    </w:p>
    <w:p w14:paraId="1A16DC66" w14:textId="257AF22B" w:rsidR="0017434A" w:rsidRDefault="0017434A" w:rsidP="0017434A">
      <w:pPr>
        <w:pStyle w:val="CETReferencetext"/>
        <w:rPr>
          <w:rFonts w:eastAsiaTheme="minorHAnsi"/>
        </w:rPr>
      </w:pPr>
      <w:r>
        <w:rPr>
          <w:rFonts w:eastAsiaTheme="minorHAnsi"/>
        </w:rPr>
        <w:t>Lee B.I., Kesler M.G., 1975, A generalized thermodynamic correlation based on three-parameter corresponding states, AIChE J., 21, 510-527.</w:t>
      </w:r>
    </w:p>
    <w:p w14:paraId="3FE253B7" w14:textId="77777777" w:rsidR="007976E8" w:rsidRDefault="007976E8" w:rsidP="007976E8">
      <w:pPr>
        <w:pStyle w:val="CETReferencetext"/>
        <w:rPr>
          <w:rFonts w:eastAsiaTheme="minorHAnsi"/>
        </w:rPr>
      </w:pPr>
      <w:r w:rsidRPr="005E5554">
        <w:rPr>
          <w:rFonts w:eastAsiaTheme="minorHAnsi"/>
        </w:rPr>
        <w:t xml:space="preserve">Piraino F., Ustolin F., Campari A., Venetsanos A., Paltrinieri N., Fragiacomo P., 2024, Performance Analysis and </w:t>
      </w:r>
      <w:r>
        <w:rPr>
          <w:rFonts w:eastAsiaTheme="minorHAnsi"/>
        </w:rPr>
        <w:t>Safety Aspects of Hydrogen Refueling Infrastructures, Chemical Engineering Transactions, 111, 403-408 DOI:10.3303/CET24111068</w:t>
      </w:r>
    </w:p>
    <w:p w14:paraId="3E93B75A" w14:textId="2054B57D" w:rsidR="0017434A" w:rsidRDefault="0017434A" w:rsidP="0017434A">
      <w:pPr>
        <w:pStyle w:val="CETReferencetext"/>
        <w:rPr>
          <w:rFonts w:eastAsiaTheme="minorHAnsi"/>
        </w:rPr>
      </w:pPr>
      <w:r>
        <w:rPr>
          <w:rFonts w:eastAsiaTheme="minorHAnsi"/>
        </w:rPr>
        <w:t>Raimondi L., 2017, Compositional Simulation of Two-Phase Flows for Pipeline Depressurization, SPE Journal, 22, 4, 1242-1253.</w:t>
      </w:r>
    </w:p>
    <w:p w14:paraId="069E9099" w14:textId="77777777" w:rsidR="00CA46AE" w:rsidRDefault="00CA46AE" w:rsidP="00CA46AE">
      <w:pPr>
        <w:pStyle w:val="CETReferencetext"/>
        <w:rPr>
          <w:rFonts w:eastAsiaTheme="minorHAnsi"/>
        </w:rPr>
      </w:pPr>
      <w:r w:rsidRPr="00106A4F">
        <w:rPr>
          <w:rFonts w:eastAsiaTheme="minorHAnsi"/>
        </w:rPr>
        <w:t>Raimondi L., 2024, Depressurization Simulation of Methane-hydrogen Mixtures in Pipelines, Chemical Engineering Transactions, 111, 481-486 DOI:10.3303/CET24111081</w:t>
      </w:r>
    </w:p>
    <w:p w14:paraId="62A62746" w14:textId="77777777" w:rsidR="0017434A" w:rsidRDefault="0017434A" w:rsidP="0017434A">
      <w:pPr>
        <w:tabs>
          <w:tab w:val="clear" w:pos="7100"/>
        </w:tabs>
        <w:autoSpaceDE w:val="0"/>
        <w:autoSpaceDN w:val="0"/>
        <w:adjustRightInd w:val="0"/>
        <w:spacing w:line="240" w:lineRule="auto"/>
        <w:jc w:val="left"/>
        <w:rPr>
          <w:rFonts w:eastAsiaTheme="minorHAnsi" w:cs="Arial"/>
          <w:szCs w:val="18"/>
        </w:rPr>
      </w:pPr>
      <w:r>
        <w:rPr>
          <w:rFonts w:eastAsiaTheme="minorHAnsi" w:cs="Arial"/>
          <w:szCs w:val="18"/>
        </w:rPr>
        <w:t>Richardson S.M., Saville G., 1996, Isle of Grain Pipeline Depressurization Tests, Health &amp; Safety Executive.</w:t>
      </w:r>
    </w:p>
    <w:p w14:paraId="723F1217" w14:textId="1F370F73" w:rsidR="00D8375F" w:rsidRDefault="00294B92" w:rsidP="0017434A">
      <w:pPr>
        <w:pStyle w:val="CETReferencetext"/>
        <w:rPr>
          <w:rFonts w:eastAsiaTheme="minorHAnsi"/>
        </w:rPr>
      </w:pPr>
      <w:r>
        <w:rPr>
          <w:rFonts w:eastAsiaTheme="minorHAnsi"/>
        </w:rPr>
        <w:t>Society of Automotive Engineers</w:t>
      </w:r>
      <w:r>
        <w:rPr>
          <w:rFonts w:eastAsiaTheme="minorHAnsi"/>
        </w:rPr>
        <w:t>,</w:t>
      </w:r>
      <w:r w:rsidR="00D8375F">
        <w:rPr>
          <w:rFonts w:eastAsiaTheme="minorHAnsi"/>
        </w:rPr>
        <w:t xml:space="preserve"> 2024/2025, High-Flow protocols for medium and heavy</w:t>
      </w:r>
      <w:r w:rsidR="00406E57">
        <w:rPr>
          <w:rFonts w:eastAsiaTheme="minorHAnsi"/>
        </w:rPr>
        <w:t>-</w:t>
      </w:r>
      <w:r w:rsidR="00D8375F">
        <w:rPr>
          <w:rFonts w:eastAsiaTheme="minorHAnsi"/>
        </w:rPr>
        <w:t>duty vehicles</w:t>
      </w:r>
      <w:r>
        <w:rPr>
          <w:rFonts w:eastAsiaTheme="minorHAnsi"/>
        </w:rPr>
        <w:t>, SAE J2601-5.</w:t>
      </w:r>
    </w:p>
    <w:p w14:paraId="230E937B" w14:textId="00951479" w:rsidR="0017434A" w:rsidRDefault="0017434A" w:rsidP="0017434A">
      <w:pPr>
        <w:pStyle w:val="CETReferencetext"/>
        <w:rPr>
          <w:rFonts w:eastAsiaTheme="minorHAnsi"/>
        </w:rPr>
      </w:pPr>
      <w:r>
        <w:rPr>
          <w:rFonts w:eastAsiaTheme="minorHAnsi"/>
        </w:rPr>
        <w:t>Soave G., 1972, Equilibrium constants from a modified Redlich-Kwong equation of state, Chem.</w:t>
      </w:r>
      <w:r w:rsidR="00AE7368">
        <w:rPr>
          <w:rFonts w:eastAsiaTheme="minorHAnsi"/>
        </w:rPr>
        <w:t xml:space="preserve"> </w:t>
      </w:r>
      <w:r>
        <w:rPr>
          <w:rFonts w:eastAsiaTheme="minorHAnsi"/>
        </w:rPr>
        <w:t>Eng.</w:t>
      </w:r>
      <w:r w:rsidR="00AE7368">
        <w:rPr>
          <w:rFonts w:eastAsiaTheme="minorHAnsi"/>
        </w:rPr>
        <w:t xml:space="preserve"> </w:t>
      </w:r>
      <w:r>
        <w:rPr>
          <w:rFonts w:eastAsiaTheme="minorHAnsi"/>
        </w:rPr>
        <w:t>Sci. 27,1197-1203</w:t>
      </w:r>
    </w:p>
    <w:p w14:paraId="6B67B516" w14:textId="3DF7550E" w:rsidR="00660B91" w:rsidRDefault="0017434A" w:rsidP="0017434A">
      <w:pPr>
        <w:pStyle w:val="CETReferencetext"/>
        <w:rPr>
          <w:rStyle w:val="Hyperlink"/>
          <w:rFonts w:eastAsiaTheme="minorHAnsi"/>
        </w:rPr>
      </w:pPr>
      <w:r>
        <w:rPr>
          <w:rFonts w:eastAsiaTheme="minorHAnsi"/>
        </w:rPr>
        <w:t xml:space="preserve">XPSIM (eXtended Process SIMulator), 2025, Reference Manual, Version 3.2, Process Simulation Services, </w:t>
      </w:r>
      <w:hyperlink r:id="rId17" w:history="1">
        <w:r w:rsidR="00084C0C" w:rsidRPr="00FF2C5B">
          <w:rPr>
            <w:rStyle w:val="Hyperlink"/>
            <w:rFonts w:eastAsiaTheme="minorHAnsi"/>
          </w:rPr>
          <w:t>www.xpsimworld.com</w:t>
        </w:r>
      </w:hyperlink>
    </w:p>
    <w:p w14:paraId="52BDE90C" w14:textId="77777777" w:rsidR="00CA46AE" w:rsidRDefault="00CA46AE">
      <w:pPr>
        <w:pStyle w:val="CETReferencetext"/>
        <w:rPr>
          <w:rFonts w:eastAsiaTheme="minorHAnsi"/>
        </w:rPr>
      </w:pPr>
    </w:p>
    <w:sectPr w:rsidR="00CA46AE" w:rsidSect="00A62275">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6D783" w14:textId="77777777" w:rsidR="00AA7C16" w:rsidRDefault="00AA7C16" w:rsidP="004F5E36">
      <w:r>
        <w:separator/>
      </w:r>
    </w:p>
  </w:endnote>
  <w:endnote w:type="continuationSeparator" w:id="0">
    <w:p w14:paraId="15B10067" w14:textId="77777777" w:rsidR="00AA7C16" w:rsidRDefault="00AA7C1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50DF3" w14:textId="77777777" w:rsidR="00AA7C16" w:rsidRDefault="00AA7C16" w:rsidP="004F5E36">
      <w:r>
        <w:separator/>
      </w:r>
    </w:p>
  </w:footnote>
  <w:footnote w:type="continuationSeparator" w:id="0">
    <w:p w14:paraId="24BEBD32" w14:textId="77777777" w:rsidR="00AA7C16" w:rsidRDefault="00AA7C1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 w:numId="23" w16cid:durableId="1439521039">
    <w:abstractNumId w:val="10"/>
  </w:num>
  <w:num w:numId="24" w16cid:durableId="1445273737">
    <w:abstractNumId w:val="10"/>
  </w:num>
  <w:num w:numId="25" w16cid:durableId="1035882699">
    <w:abstractNumId w:val="10"/>
  </w:num>
  <w:num w:numId="26" w16cid:durableId="377631706">
    <w:abstractNumId w:val="10"/>
  </w:num>
  <w:num w:numId="27" w16cid:durableId="10915087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01DD"/>
    <w:rsid w:val="00030138"/>
    <w:rsid w:val="0003148D"/>
    <w:rsid w:val="00031EEC"/>
    <w:rsid w:val="0004410E"/>
    <w:rsid w:val="00051566"/>
    <w:rsid w:val="00062A9A"/>
    <w:rsid w:val="00065058"/>
    <w:rsid w:val="00070EC3"/>
    <w:rsid w:val="00072CDD"/>
    <w:rsid w:val="0008359B"/>
    <w:rsid w:val="00084C0C"/>
    <w:rsid w:val="00086C39"/>
    <w:rsid w:val="000A03B2"/>
    <w:rsid w:val="000A5CC5"/>
    <w:rsid w:val="000B02C4"/>
    <w:rsid w:val="000B4776"/>
    <w:rsid w:val="000D0268"/>
    <w:rsid w:val="000D34BE"/>
    <w:rsid w:val="000E102F"/>
    <w:rsid w:val="000E36F1"/>
    <w:rsid w:val="000E3A73"/>
    <w:rsid w:val="000E414A"/>
    <w:rsid w:val="000F093C"/>
    <w:rsid w:val="000F787B"/>
    <w:rsid w:val="00106A4F"/>
    <w:rsid w:val="00106B28"/>
    <w:rsid w:val="00117A03"/>
    <w:rsid w:val="0012091F"/>
    <w:rsid w:val="00123BC2"/>
    <w:rsid w:val="001254A6"/>
    <w:rsid w:val="00125BAB"/>
    <w:rsid w:val="00126BC2"/>
    <w:rsid w:val="001308B6"/>
    <w:rsid w:val="0013121F"/>
    <w:rsid w:val="00131FE6"/>
    <w:rsid w:val="0013263F"/>
    <w:rsid w:val="001331DF"/>
    <w:rsid w:val="00134DE4"/>
    <w:rsid w:val="0014034D"/>
    <w:rsid w:val="00144D16"/>
    <w:rsid w:val="00150E59"/>
    <w:rsid w:val="00152DE3"/>
    <w:rsid w:val="00164CF9"/>
    <w:rsid w:val="001667A6"/>
    <w:rsid w:val="0017434A"/>
    <w:rsid w:val="00183518"/>
    <w:rsid w:val="00184554"/>
    <w:rsid w:val="00184AD6"/>
    <w:rsid w:val="001A4AF7"/>
    <w:rsid w:val="001A79DC"/>
    <w:rsid w:val="001B0349"/>
    <w:rsid w:val="001B056E"/>
    <w:rsid w:val="001B1E93"/>
    <w:rsid w:val="001B65C1"/>
    <w:rsid w:val="001C22C9"/>
    <w:rsid w:val="001C5A10"/>
    <w:rsid w:val="001C684B"/>
    <w:rsid w:val="001C72D0"/>
    <w:rsid w:val="001D0CFB"/>
    <w:rsid w:val="001D380C"/>
    <w:rsid w:val="001D53FC"/>
    <w:rsid w:val="001E63A6"/>
    <w:rsid w:val="001F26A7"/>
    <w:rsid w:val="001F42A5"/>
    <w:rsid w:val="001F7B9D"/>
    <w:rsid w:val="00201C93"/>
    <w:rsid w:val="002224B4"/>
    <w:rsid w:val="0023592E"/>
    <w:rsid w:val="002447EF"/>
    <w:rsid w:val="00251550"/>
    <w:rsid w:val="00256B67"/>
    <w:rsid w:val="00263B05"/>
    <w:rsid w:val="0027221A"/>
    <w:rsid w:val="00275B61"/>
    <w:rsid w:val="00280FAF"/>
    <w:rsid w:val="00282656"/>
    <w:rsid w:val="00286670"/>
    <w:rsid w:val="00294B92"/>
    <w:rsid w:val="00295842"/>
    <w:rsid w:val="00296B83"/>
    <w:rsid w:val="002A7C1A"/>
    <w:rsid w:val="002B2BD0"/>
    <w:rsid w:val="002B4015"/>
    <w:rsid w:val="002B78CE"/>
    <w:rsid w:val="002C2FB6"/>
    <w:rsid w:val="002D06F4"/>
    <w:rsid w:val="002D4AD9"/>
    <w:rsid w:val="002E216F"/>
    <w:rsid w:val="002E5FA7"/>
    <w:rsid w:val="002F3309"/>
    <w:rsid w:val="002F3BD8"/>
    <w:rsid w:val="003008CE"/>
    <w:rsid w:val="003009B7"/>
    <w:rsid w:val="00300E56"/>
    <w:rsid w:val="0030469C"/>
    <w:rsid w:val="00321CA6"/>
    <w:rsid w:val="00323763"/>
    <w:rsid w:val="0033459A"/>
    <w:rsid w:val="00334C09"/>
    <w:rsid w:val="00343134"/>
    <w:rsid w:val="00344349"/>
    <w:rsid w:val="00346AD4"/>
    <w:rsid w:val="00354FE3"/>
    <w:rsid w:val="003723D4"/>
    <w:rsid w:val="00377F8F"/>
    <w:rsid w:val="00381905"/>
    <w:rsid w:val="00384CC8"/>
    <w:rsid w:val="003871FD"/>
    <w:rsid w:val="003A1E30"/>
    <w:rsid w:val="003A2829"/>
    <w:rsid w:val="003A556D"/>
    <w:rsid w:val="003A7D1C"/>
    <w:rsid w:val="003B304B"/>
    <w:rsid w:val="003B3146"/>
    <w:rsid w:val="003C7DDC"/>
    <w:rsid w:val="003E2F10"/>
    <w:rsid w:val="003F015E"/>
    <w:rsid w:val="00400414"/>
    <w:rsid w:val="00406E57"/>
    <w:rsid w:val="0041446B"/>
    <w:rsid w:val="004247B8"/>
    <w:rsid w:val="00434B81"/>
    <w:rsid w:val="004350D9"/>
    <w:rsid w:val="0044329C"/>
    <w:rsid w:val="00452314"/>
    <w:rsid w:val="00453E24"/>
    <w:rsid w:val="00457456"/>
    <w:rsid w:val="004577FE"/>
    <w:rsid w:val="00457B9C"/>
    <w:rsid w:val="0046164A"/>
    <w:rsid w:val="004628D2"/>
    <w:rsid w:val="00462DCD"/>
    <w:rsid w:val="004648AD"/>
    <w:rsid w:val="004703A9"/>
    <w:rsid w:val="00472D9F"/>
    <w:rsid w:val="0047317F"/>
    <w:rsid w:val="004760DE"/>
    <w:rsid w:val="004763D7"/>
    <w:rsid w:val="004A004E"/>
    <w:rsid w:val="004A24CF"/>
    <w:rsid w:val="004C3D1D"/>
    <w:rsid w:val="004C7913"/>
    <w:rsid w:val="004E4DD6"/>
    <w:rsid w:val="004F5E36"/>
    <w:rsid w:val="00507B43"/>
    <w:rsid w:val="00507B47"/>
    <w:rsid w:val="00507BEF"/>
    <w:rsid w:val="00507CC9"/>
    <w:rsid w:val="005119A5"/>
    <w:rsid w:val="00525B18"/>
    <w:rsid w:val="005278B7"/>
    <w:rsid w:val="00532016"/>
    <w:rsid w:val="005346C8"/>
    <w:rsid w:val="00543E7D"/>
    <w:rsid w:val="00546915"/>
    <w:rsid w:val="00547A68"/>
    <w:rsid w:val="005505C0"/>
    <w:rsid w:val="005531C9"/>
    <w:rsid w:val="00554650"/>
    <w:rsid w:val="00563B89"/>
    <w:rsid w:val="00570C43"/>
    <w:rsid w:val="005726DB"/>
    <w:rsid w:val="0057371F"/>
    <w:rsid w:val="00577824"/>
    <w:rsid w:val="005B2110"/>
    <w:rsid w:val="005B4E32"/>
    <w:rsid w:val="005B61E6"/>
    <w:rsid w:val="005C77E1"/>
    <w:rsid w:val="005D1CEB"/>
    <w:rsid w:val="005D668A"/>
    <w:rsid w:val="005D6A2F"/>
    <w:rsid w:val="005E1A82"/>
    <w:rsid w:val="005E504C"/>
    <w:rsid w:val="005E5554"/>
    <w:rsid w:val="005E794C"/>
    <w:rsid w:val="005F0A28"/>
    <w:rsid w:val="005F0E5E"/>
    <w:rsid w:val="005F2EEF"/>
    <w:rsid w:val="005F4661"/>
    <w:rsid w:val="00600535"/>
    <w:rsid w:val="0060418E"/>
    <w:rsid w:val="00607A08"/>
    <w:rsid w:val="00610CD6"/>
    <w:rsid w:val="0061606E"/>
    <w:rsid w:val="00620DEE"/>
    <w:rsid w:val="00621F92"/>
    <w:rsid w:val="0062280A"/>
    <w:rsid w:val="00625639"/>
    <w:rsid w:val="00631B33"/>
    <w:rsid w:val="0064184D"/>
    <w:rsid w:val="006422CC"/>
    <w:rsid w:val="0064633A"/>
    <w:rsid w:val="00647736"/>
    <w:rsid w:val="00660B91"/>
    <w:rsid w:val="00660E3E"/>
    <w:rsid w:val="00660FE4"/>
    <w:rsid w:val="006615D4"/>
    <w:rsid w:val="00662E74"/>
    <w:rsid w:val="00665323"/>
    <w:rsid w:val="006674E5"/>
    <w:rsid w:val="00680C23"/>
    <w:rsid w:val="00693766"/>
    <w:rsid w:val="006A1150"/>
    <w:rsid w:val="006A3281"/>
    <w:rsid w:val="006B4888"/>
    <w:rsid w:val="006C2E45"/>
    <w:rsid w:val="006C3441"/>
    <w:rsid w:val="006C359C"/>
    <w:rsid w:val="006C5579"/>
    <w:rsid w:val="006D01CC"/>
    <w:rsid w:val="006D6E8B"/>
    <w:rsid w:val="006E737D"/>
    <w:rsid w:val="00713973"/>
    <w:rsid w:val="00720A24"/>
    <w:rsid w:val="00723872"/>
    <w:rsid w:val="00732386"/>
    <w:rsid w:val="0073514D"/>
    <w:rsid w:val="007447F3"/>
    <w:rsid w:val="0075499F"/>
    <w:rsid w:val="0076001F"/>
    <w:rsid w:val="007661C8"/>
    <w:rsid w:val="00766393"/>
    <w:rsid w:val="0077098D"/>
    <w:rsid w:val="00773C0C"/>
    <w:rsid w:val="007931FA"/>
    <w:rsid w:val="0079423B"/>
    <w:rsid w:val="007976E8"/>
    <w:rsid w:val="007A4861"/>
    <w:rsid w:val="007A7BBA"/>
    <w:rsid w:val="007B0C50"/>
    <w:rsid w:val="007B48F9"/>
    <w:rsid w:val="007C1A43"/>
    <w:rsid w:val="007C5335"/>
    <w:rsid w:val="0080013E"/>
    <w:rsid w:val="00804247"/>
    <w:rsid w:val="00813288"/>
    <w:rsid w:val="008168FC"/>
    <w:rsid w:val="00825DD9"/>
    <w:rsid w:val="00830996"/>
    <w:rsid w:val="008345F1"/>
    <w:rsid w:val="00836971"/>
    <w:rsid w:val="0084289F"/>
    <w:rsid w:val="00852C18"/>
    <w:rsid w:val="00865B07"/>
    <w:rsid w:val="008667EA"/>
    <w:rsid w:val="0087637F"/>
    <w:rsid w:val="0088031B"/>
    <w:rsid w:val="00884174"/>
    <w:rsid w:val="00892AD5"/>
    <w:rsid w:val="0089517C"/>
    <w:rsid w:val="008964CD"/>
    <w:rsid w:val="00896D2C"/>
    <w:rsid w:val="008A1512"/>
    <w:rsid w:val="008B69E3"/>
    <w:rsid w:val="008D32B9"/>
    <w:rsid w:val="008D433B"/>
    <w:rsid w:val="008E3E2D"/>
    <w:rsid w:val="008E4AE3"/>
    <w:rsid w:val="008E566E"/>
    <w:rsid w:val="008E5791"/>
    <w:rsid w:val="008F04FC"/>
    <w:rsid w:val="0090161A"/>
    <w:rsid w:val="00901EB6"/>
    <w:rsid w:val="00904C62"/>
    <w:rsid w:val="00922BA8"/>
    <w:rsid w:val="00924DAC"/>
    <w:rsid w:val="00927058"/>
    <w:rsid w:val="009303F6"/>
    <w:rsid w:val="00942750"/>
    <w:rsid w:val="009450CE"/>
    <w:rsid w:val="009460A1"/>
    <w:rsid w:val="00947179"/>
    <w:rsid w:val="0095164B"/>
    <w:rsid w:val="00954090"/>
    <w:rsid w:val="009573E7"/>
    <w:rsid w:val="00963E05"/>
    <w:rsid w:val="00967843"/>
    <w:rsid w:val="00967D54"/>
    <w:rsid w:val="00971028"/>
    <w:rsid w:val="009775DD"/>
    <w:rsid w:val="00993B84"/>
    <w:rsid w:val="00996483"/>
    <w:rsid w:val="00996F5A"/>
    <w:rsid w:val="009A1A58"/>
    <w:rsid w:val="009B041A"/>
    <w:rsid w:val="009C37C3"/>
    <w:rsid w:val="009C7C86"/>
    <w:rsid w:val="009D2FF7"/>
    <w:rsid w:val="009D4DE4"/>
    <w:rsid w:val="009D6DDA"/>
    <w:rsid w:val="009E238B"/>
    <w:rsid w:val="009E29A4"/>
    <w:rsid w:val="009E6F5D"/>
    <w:rsid w:val="009E7884"/>
    <w:rsid w:val="009E788A"/>
    <w:rsid w:val="009F0E08"/>
    <w:rsid w:val="009F1B6F"/>
    <w:rsid w:val="00A02604"/>
    <w:rsid w:val="00A1763D"/>
    <w:rsid w:val="00A17CEC"/>
    <w:rsid w:val="00A22745"/>
    <w:rsid w:val="00A27EF0"/>
    <w:rsid w:val="00A42361"/>
    <w:rsid w:val="00A50B20"/>
    <w:rsid w:val="00A51390"/>
    <w:rsid w:val="00A537F5"/>
    <w:rsid w:val="00A56AEB"/>
    <w:rsid w:val="00A60D13"/>
    <w:rsid w:val="00A62275"/>
    <w:rsid w:val="00A72647"/>
    <w:rsid w:val="00A72745"/>
    <w:rsid w:val="00A735A1"/>
    <w:rsid w:val="00A74518"/>
    <w:rsid w:val="00A76EFC"/>
    <w:rsid w:val="00A804F9"/>
    <w:rsid w:val="00A91010"/>
    <w:rsid w:val="00A93BDF"/>
    <w:rsid w:val="00A97F29"/>
    <w:rsid w:val="00AA1CF7"/>
    <w:rsid w:val="00AA702E"/>
    <w:rsid w:val="00AA7C16"/>
    <w:rsid w:val="00AB0964"/>
    <w:rsid w:val="00AB21F4"/>
    <w:rsid w:val="00AB24A5"/>
    <w:rsid w:val="00AB5011"/>
    <w:rsid w:val="00AC47E4"/>
    <w:rsid w:val="00AC7368"/>
    <w:rsid w:val="00AD16B9"/>
    <w:rsid w:val="00AE377D"/>
    <w:rsid w:val="00AE41DB"/>
    <w:rsid w:val="00AE7368"/>
    <w:rsid w:val="00AF0EBA"/>
    <w:rsid w:val="00B02C8A"/>
    <w:rsid w:val="00B0652C"/>
    <w:rsid w:val="00B12496"/>
    <w:rsid w:val="00B17FBD"/>
    <w:rsid w:val="00B206E4"/>
    <w:rsid w:val="00B21729"/>
    <w:rsid w:val="00B315A6"/>
    <w:rsid w:val="00B31813"/>
    <w:rsid w:val="00B33365"/>
    <w:rsid w:val="00B3460D"/>
    <w:rsid w:val="00B410DA"/>
    <w:rsid w:val="00B57B36"/>
    <w:rsid w:val="00B57E6F"/>
    <w:rsid w:val="00B653CD"/>
    <w:rsid w:val="00B73918"/>
    <w:rsid w:val="00B770BB"/>
    <w:rsid w:val="00B8686D"/>
    <w:rsid w:val="00B919B4"/>
    <w:rsid w:val="00B93F69"/>
    <w:rsid w:val="00B977C5"/>
    <w:rsid w:val="00BA22C6"/>
    <w:rsid w:val="00BB1DDC"/>
    <w:rsid w:val="00BC30C9"/>
    <w:rsid w:val="00BD077D"/>
    <w:rsid w:val="00BE312E"/>
    <w:rsid w:val="00BE3461"/>
    <w:rsid w:val="00BE3E58"/>
    <w:rsid w:val="00BF55D7"/>
    <w:rsid w:val="00C01616"/>
    <w:rsid w:val="00C0162B"/>
    <w:rsid w:val="00C066E0"/>
    <w:rsid w:val="00C068ED"/>
    <w:rsid w:val="00C146B6"/>
    <w:rsid w:val="00C22E0C"/>
    <w:rsid w:val="00C275A9"/>
    <w:rsid w:val="00C345B1"/>
    <w:rsid w:val="00C40142"/>
    <w:rsid w:val="00C4646E"/>
    <w:rsid w:val="00C52C3C"/>
    <w:rsid w:val="00C57182"/>
    <w:rsid w:val="00C57863"/>
    <w:rsid w:val="00C64C2D"/>
    <w:rsid w:val="00C655FD"/>
    <w:rsid w:val="00C75407"/>
    <w:rsid w:val="00C870A8"/>
    <w:rsid w:val="00C94434"/>
    <w:rsid w:val="00CA0D75"/>
    <w:rsid w:val="00CA1C95"/>
    <w:rsid w:val="00CA46AE"/>
    <w:rsid w:val="00CA5A9C"/>
    <w:rsid w:val="00CB0746"/>
    <w:rsid w:val="00CB0E23"/>
    <w:rsid w:val="00CB77EB"/>
    <w:rsid w:val="00CC4C20"/>
    <w:rsid w:val="00CD3517"/>
    <w:rsid w:val="00CD5FE2"/>
    <w:rsid w:val="00CE7C68"/>
    <w:rsid w:val="00D02B4C"/>
    <w:rsid w:val="00D03AAE"/>
    <w:rsid w:val="00D040C4"/>
    <w:rsid w:val="00D06B2B"/>
    <w:rsid w:val="00D10058"/>
    <w:rsid w:val="00D1527D"/>
    <w:rsid w:val="00D2161C"/>
    <w:rsid w:val="00D24904"/>
    <w:rsid w:val="00D351F2"/>
    <w:rsid w:val="00D46B7E"/>
    <w:rsid w:val="00D5473A"/>
    <w:rsid w:val="00D57C84"/>
    <w:rsid w:val="00D6057D"/>
    <w:rsid w:val="00D8176C"/>
    <w:rsid w:val="00D836C5"/>
    <w:rsid w:val="00D8375F"/>
    <w:rsid w:val="00D84576"/>
    <w:rsid w:val="00DA1399"/>
    <w:rsid w:val="00DA24C6"/>
    <w:rsid w:val="00DA4D7B"/>
    <w:rsid w:val="00DA6F61"/>
    <w:rsid w:val="00DB2447"/>
    <w:rsid w:val="00DB5E8B"/>
    <w:rsid w:val="00DE264A"/>
    <w:rsid w:val="00DE2786"/>
    <w:rsid w:val="00DE6713"/>
    <w:rsid w:val="00DF3FA0"/>
    <w:rsid w:val="00DF5072"/>
    <w:rsid w:val="00E02D18"/>
    <w:rsid w:val="00E041E7"/>
    <w:rsid w:val="00E15226"/>
    <w:rsid w:val="00E15CE7"/>
    <w:rsid w:val="00E16517"/>
    <w:rsid w:val="00E171C8"/>
    <w:rsid w:val="00E23CA1"/>
    <w:rsid w:val="00E4078A"/>
    <w:rsid w:val="00E409A8"/>
    <w:rsid w:val="00E50C12"/>
    <w:rsid w:val="00E560A7"/>
    <w:rsid w:val="00E62586"/>
    <w:rsid w:val="00E65B91"/>
    <w:rsid w:val="00E7098F"/>
    <w:rsid w:val="00E7209D"/>
    <w:rsid w:val="00E72EAD"/>
    <w:rsid w:val="00E74F0E"/>
    <w:rsid w:val="00E77223"/>
    <w:rsid w:val="00E8528B"/>
    <w:rsid w:val="00E85B1A"/>
    <w:rsid w:val="00E85B94"/>
    <w:rsid w:val="00E978D0"/>
    <w:rsid w:val="00EA4613"/>
    <w:rsid w:val="00EA7F91"/>
    <w:rsid w:val="00EB1523"/>
    <w:rsid w:val="00EC0E49"/>
    <w:rsid w:val="00EC101F"/>
    <w:rsid w:val="00EC1D9F"/>
    <w:rsid w:val="00EC7FAA"/>
    <w:rsid w:val="00ED0B12"/>
    <w:rsid w:val="00EE0131"/>
    <w:rsid w:val="00EE17B0"/>
    <w:rsid w:val="00EF06D9"/>
    <w:rsid w:val="00EF5075"/>
    <w:rsid w:val="00F21B37"/>
    <w:rsid w:val="00F30C64"/>
    <w:rsid w:val="00F32BA2"/>
    <w:rsid w:val="00F32CDB"/>
    <w:rsid w:val="00F5645C"/>
    <w:rsid w:val="00F565FE"/>
    <w:rsid w:val="00F63A70"/>
    <w:rsid w:val="00F7534E"/>
    <w:rsid w:val="00F94A80"/>
    <w:rsid w:val="00FA21D0"/>
    <w:rsid w:val="00FA5F5F"/>
    <w:rsid w:val="00FB730C"/>
    <w:rsid w:val="00FC2695"/>
    <w:rsid w:val="00FC3E03"/>
    <w:rsid w:val="00FC3FC1"/>
    <w:rsid w:val="00FD7B28"/>
    <w:rsid w:val="00FE3E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Default">
    <w:name w:val="Default"/>
    <w:rsid w:val="00B0652C"/>
    <w:pPr>
      <w:autoSpaceDE w:val="0"/>
      <w:autoSpaceDN w:val="0"/>
      <w:adjustRightInd w:val="0"/>
      <w:spacing w:after="0" w:line="240" w:lineRule="auto"/>
    </w:pPr>
    <w:rPr>
      <w:rFonts w:ascii="Calibri" w:hAnsi="Calibri" w:cs="Calibri"/>
      <w:color w:val="000000"/>
      <w:sz w:val="24"/>
      <w:szCs w:val="24"/>
      <w:lang w:val="en-GB"/>
    </w:rPr>
  </w:style>
  <w:style w:type="character" w:customStyle="1" w:styleId="cite-bracket">
    <w:name w:val="cite-bracket"/>
    <w:basedOn w:val="DefaultParagraphFont"/>
    <w:rsid w:val="00452314"/>
  </w:style>
  <w:style w:type="character" w:styleId="PlaceholderText">
    <w:name w:val="Placeholder Text"/>
    <w:basedOn w:val="DefaultParagraphFont"/>
    <w:uiPriority w:val="99"/>
    <w:semiHidden/>
    <w:rsid w:val="009D4DE4"/>
    <w:rPr>
      <w:color w:val="666666"/>
    </w:rPr>
  </w:style>
  <w:style w:type="character" w:styleId="UnresolvedMention">
    <w:name w:val="Unresolved Mention"/>
    <w:basedOn w:val="DefaultParagraphFont"/>
    <w:uiPriority w:val="99"/>
    <w:semiHidden/>
    <w:unhideWhenUsed/>
    <w:rsid w:val="00084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xpsimworld.com"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Pages>
  <Words>2077</Words>
  <Characters>11840</Characters>
  <Application>Microsoft Office Word</Application>
  <DocSecurity>0</DocSecurity>
  <Lines>98</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Luigi Raimondi</cp:lastModifiedBy>
  <cp:revision>9</cp:revision>
  <cp:lastPrinted>2015-05-12T18:31:00Z</cp:lastPrinted>
  <dcterms:created xsi:type="dcterms:W3CDTF">2026-01-27T10:02:00Z</dcterms:created>
  <dcterms:modified xsi:type="dcterms:W3CDTF">2026-03-12T14:43:00Z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f5a64320-e42d-4ee3-ab6c-6d658f146da1</vt:lpwstr>
  </property>
</Properties>
</file>