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C56C0E" w14:paraId="2A131A54" w14:textId="77777777" w:rsidTr="002E7ECB">
        <w:trPr>
          <w:trHeight w:val="852"/>
          <w:jc w:val="center"/>
        </w:trPr>
        <w:tc>
          <w:tcPr>
            <w:tcW w:w="6940" w:type="dxa"/>
            <w:vMerge w:val="restart"/>
            <w:tcBorders>
              <w:right w:val="single" w:sz="4" w:space="0" w:color="auto"/>
            </w:tcBorders>
          </w:tcPr>
          <w:p w14:paraId="38C3D2BA" w14:textId="77777777" w:rsidR="000A03B2" w:rsidRPr="00C56C0E" w:rsidRDefault="000A03B2" w:rsidP="00DE264A">
            <w:pPr>
              <w:tabs>
                <w:tab w:val="left" w:pos="-108"/>
              </w:tabs>
              <w:ind w:left="-108"/>
              <w:jc w:val="left"/>
              <w:rPr>
                <w:rFonts w:cs="Arial"/>
                <w:b/>
                <w:bCs/>
                <w:i/>
                <w:iCs/>
                <w:color w:val="000066"/>
                <w:sz w:val="12"/>
                <w:szCs w:val="12"/>
                <w:lang w:eastAsia="it-IT"/>
              </w:rPr>
            </w:pPr>
            <w:bookmarkStart w:id="0" w:name="_Hlk145068772"/>
            <w:r w:rsidRPr="00C56C0E">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C56C0E">
              <w:rPr>
                <w:rFonts w:ascii="AdvP6960" w:hAnsi="AdvP6960" w:cs="AdvP6960"/>
                <w:color w:val="241F20"/>
                <w:szCs w:val="18"/>
                <w:lang w:eastAsia="it-IT"/>
              </w:rPr>
              <w:t xml:space="preserve"> </w:t>
            </w:r>
            <w:r w:rsidRPr="00C56C0E">
              <w:rPr>
                <w:rFonts w:cs="Arial"/>
                <w:b/>
                <w:bCs/>
                <w:i/>
                <w:iCs/>
                <w:color w:val="000066"/>
                <w:sz w:val="24"/>
                <w:szCs w:val="24"/>
                <w:lang w:eastAsia="it-IT"/>
              </w:rPr>
              <w:t>CHEMICAL ENGINEERING</w:t>
            </w:r>
            <w:r w:rsidRPr="00C56C0E">
              <w:rPr>
                <w:rFonts w:cs="Arial"/>
                <w:b/>
                <w:bCs/>
                <w:i/>
                <w:iCs/>
                <w:color w:val="0033FF"/>
                <w:sz w:val="24"/>
                <w:szCs w:val="24"/>
                <w:lang w:eastAsia="it-IT"/>
              </w:rPr>
              <w:t xml:space="preserve"> </w:t>
            </w:r>
            <w:r w:rsidRPr="00C56C0E">
              <w:rPr>
                <w:rFonts w:cs="Arial"/>
                <w:b/>
                <w:bCs/>
                <w:i/>
                <w:iCs/>
                <w:color w:val="666666"/>
                <w:sz w:val="24"/>
                <w:szCs w:val="24"/>
                <w:lang w:eastAsia="it-IT"/>
              </w:rPr>
              <w:t>TRANSACTIONS</w:t>
            </w:r>
            <w:r w:rsidRPr="00C56C0E">
              <w:rPr>
                <w:color w:val="333333"/>
                <w:sz w:val="24"/>
                <w:szCs w:val="24"/>
                <w:lang w:eastAsia="it-IT"/>
              </w:rPr>
              <w:t xml:space="preserve"> </w:t>
            </w:r>
            <w:r w:rsidRPr="00C56C0E">
              <w:rPr>
                <w:rFonts w:cs="Arial"/>
                <w:b/>
                <w:bCs/>
                <w:i/>
                <w:iCs/>
                <w:color w:val="000066"/>
                <w:sz w:val="27"/>
                <w:szCs w:val="27"/>
                <w:lang w:eastAsia="it-IT"/>
              </w:rPr>
              <w:br/>
            </w:r>
          </w:p>
          <w:p w14:paraId="4B780582" w14:textId="753620B8" w:rsidR="000A03B2" w:rsidRPr="00C56C0E" w:rsidRDefault="00A76EFC" w:rsidP="001D21AF">
            <w:pPr>
              <w:tabs>
                <w:tab w:val="left" w:pos="-108"/>
              </w:tabs>
              <w:ind w:left="-108"/>
              <w:rPr>
                <w:rFonts w:cs="Arial"/>
                <w:b/>
                <w:bCs/>
                <w:i/>
                <w:iCs/>
                <w:color w:val="000066"/>
                <w:sz w:val="22"/>
                <w:szCs w:val="22"/>
                <w:lang w:eastAsia="it-IT"/>
              </w:rPr>
            </w:pPr>
            <w:r w:rsidRPr="00C56C0E">
              <w:rPr>
                <w:rFonts w:cs="Arial"/>
                <w:b/>
                <w:bCs/>
                <w:i/>
                <w:iCs/>
                <w:color w:val="000066"/>
                <w:sz w:val="22"/>
                <w:szCs w:val="22"/>
                <w:lang w:eastAsia="it-IT"/>
              </w:rPr>
              <w:t>VOL.</w:t>
            </w:r>
            <w:r w:rsidR="00785BF9" w:rsidRPr="00C56C0E">
              <w:rPr>
                <w:rFonts w:cs="Arial"/>
                <w:b/>
                <w:bCs/>
                <w:i/>
                <w:iCs/>
                <w:color w:val="000066"/>
                <w:sz w:val="22"/>
                <w:szCs w:val="22"/>
                <w:lang w:eastAsia="it-IT"/>
              </w:rPr>
              <w:t xml:space="preserve"> </w:t>
            </w:r>
            <w:r w:rsidR="00AD0278" w:rsidRPr="00C56C0E">
              <w:rPr>
                <w:rFonts w:cs="Arial"/>
                <w:b/>
                <w:bCs/>
                <w:i/>
                <w:iCs/>
                <w:color w:val="000066"/>
                <w:sz w:val="22"/>
                <w:szCs w:val="22"/>
                <w:lang w:eastAsia="it-IT"/>
              </w:rPr>
              <w:t>xxx</w:t>
            </w:r>
            <w:r w:rsidR="007B48F9" w:rsidRPr="00C56C0E">
              <w:rPr>
                <w:rFonts w:cs="Arial"/>
                <w:b/>
                <w:bCs/>
                <w:i/>
                <w:iCs/>
                <w:color w:val="000066"/>
                <w:sz w:val="22"/>
                <w:szCs w:val="22"/>
                <w:lang w:eastAsia="it-IT"/>
              </w:rPr>
              <w:t>,</w:t>
            </w:r>
            <w:r w:rsidR="00FA5F5F" w:rsidRPr="00C56C0E">
              <w:rPr>
                <w:rFonts w:cs="Arial"/>
                <w:b/>
                <w:bCs/>
                <w:i/>
                <w:iCs/>
                <w:color w:val="000066"/>
                <w:sz w:val="22"/>
                <w:szCs w:val="22"/>
                <w:lang w:eastAsia="it-IT"/>
              </w:rPr>
              <w:t xml:space="preserve"> </w:t>
            </w:r>
            <w:r w:rsidR="0030152C" w:rsidRPr="00C56C0E">
              <w:rPr>
                <w:rFonts w:cs="Arial"/>
                <w:b/>
                <w:bCs/>
                <w:i/>
                <w:iCs/>
                <w:color w:val="000066"/>
                <w:sz w:val="22"/>
                <w:szCs w:val="22"/>
                <w:lang w:eastAsia="it-IT"/>
              </w:rPr>
              <w:t>202</w:t>
            </w:r>
            <w:r w:rsidR="00AD0278" w:rsidRPr="00C56C0E">
              <w:rPr>
                <w:rFonts w:cs="Arial"/>
                <w:b/>
                <w:bCs/>
                <w:i/>
                <w:iCs/>
                <w:color w:val="000066"/>
                <w:sz w:val="22"/>
                <w:szCs w:val="22"/>
                <w:lang w:eastAsia="it-IT"/>
              </w:rPr>
              <w:t>6</w:t>
            </w:r>
          </w:p>
        </w:tc>
        <w:tc>
          <w:tcPr>
            <w:tcW w:w="1842" w:type="dxa"/>
            <w:tcBorders>
              <w:left w:val="single" w:sz="4" w:space="0" w:color="auto"/>
              <w:bottom w:val="nil"/>
              <w:right w:val="single" w:sz="4" w:space="0" w:color="auto"/>
            </w:tcBorders>
          </w:tcPr>
          <w:p w14:paraId="56782132" w14:textId="77777777" w:rsidR="000A03B2" w:rsidRPr="00C56C0E" w:rsidRDefault="000A03B2" w:rsidP="00CD5FE2">
            <w:pPr>
              <w:spacing w:line="140" w:lineRule="atLeast"/>
              <w:jc w:val="right"/>
              <w:rPr>
                <w:rFonts w:cs="Arial"/>
                <w:sz w:val="14"/>
                <w:szCs w:val="14"/>
              </w:rPr>
            </w:pPr>
            <w:r w:rsidRPr="00C56C0E">
              <w:rPr>
                <w:rFonts w:cs="Arial"/>
                <w:sz w:val="14"/>
                <w:szCs w:val="14"/>
              </w:rPr>
              <w:t>A publication of</w:t>
            </w:r>
          </w:p>
          <w:p w14:paraId="599E5441" w14:textId="77777777" w:rsidR="000A03B2" w:rsidRPr="00C56C0E" w:rsidRDefault="000A03B2" w:rsidP="00CD5FE2">
            <w:pPr>
              <w:jc w:val="right"/>
            </w:pPr>
            <w:r w:rsidRPr="00C56C0E">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C56C0E" w14:paraId="380FA3CD" w14:textId="77777777" w:rsidTr="002E7ECB">
        <w:trPr>
          <w:trHeight w:val="567"/>
          <w:jc w:val="center"/>
        </w:trPr>
        <w:tc>
          <w:tcPr>
            <w:tcW w:w="6940" w:type="dxa"/>
            <w:vMerge/>
            <w:tcBorders>
              <w:right w:val="single" w:sz="4" w:space="0" w:color="auto"/>
            </w:tcBorders>
          </w:tcPr>
          <w:p w14:paraId="39E5E4C1" w14:textId="77777777" w:rsidR="000A03B2" w:rsidRPr="00C56C0E"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C56C0E" w:rsidRDefault="000A03B2" w:rsidP="00CD5FE2">
            <w:pPr>
              <w:spacing w:line="140" w:lineRule="atLeast"/>
              <w:jc w:val="right"/>
              <w:rPr>
                <w:rFonts w:cs="Arial"/>
                <w:sz w:val="14"/>
                <w:szCs w:val="14"/>
              </w:rPr>
            </w:pPr>
            <w:r w:rsidRPr="00C56C0E">
              <w:rPr>
                <w:rFonts w:cs="Arial"/>
                <w:sz w:val="14"/>
                <w:szCs w:val="14"/>
              </w:rPr>
              <w:t>The Italian Association</w:t>
            </w:r>
          </w:p>
          <w:p w14:paraId="7522B1D2" w14:textId="77777777" w:rsidR="000A03B2" w:rsidRPr="00C56C0E" w:rsidRDefault="000A03B2" w:rsidP="00CD5FE2">
            <w:pPr>
              <w:spacing w:line="140" w:lineRule="atLeast"/>
              <w:jc w:val="right"/>
              <w:rPr>
                <w:rFonts w:cs="Arial"/>
                <w:sz w:val="14"/>
                <w:szCs w:val="14"/>
              </w:rPr>
            </w:pPr>
            <w:r w:rsidRPr="00C56C0E">
              <w:rPr>
                <w:rFonts w:cs="Arial"/>
                <w:sz w:val="14"/>
                <w:szCs w:val="14"/>
              </w:rPr>
              <w:t>of Chemical Engineering</w:t>
            </w:r>
          </w:p>
          <w:p w14:paraId="4F0CC5DE" w14:textId="47FDB2FC" w:rsidR="000A03B2" w:rsidRPr="00C56C0E" w:rsidRDefault="000D0268" w:rsidP="00CD5FE2">
            <w:pPr>
              <w:spacing w:line="140" w:lineRule="atLeast"/>
              <w:jc w:val="right"/>
              <w:rPr>
                <w:rFonts w:cs="Arial"/>
                <w:sz w:val="13"/>
                <w:szCs w:val="13"/>
              </w:rPr>
            </w:pPr>
            <w:r w:rsidRPr="00C56C0E">
              <w:rPr>
                <w:rFonts w:cs="Arial"/>
                <w:sz w:val="13"/>
                <w:szCs w:val="13"/>
              </w:rPr>
              <w:t>Online at www.cetjournal.it</w:t>
            </w:r>
          </w:p>
        </w:tc>
      </w:tr>
      <w:tr w:rsidR="000A03B2" w:rsidRPr="00C56C0E" w14:paraId="2D1B7169" w14:textId="77777777" w:rsidTr="002E7ECB">
        <w:trPr>
          <w:trHeight w:val="68"/>
          <w:jc w:val="center"/>
        </w:trPr>
        <w:tc>
          <w:tcPr>
            <w:tcW w:w="8782" w:type="dxa"/>
            <w:gridSpan w:val="2"/>
          </w:tcPr>
          <w:p w14:paraId="1D8DD3C9" w14:textId="775EC904" w:rsidR="00AA7D26" w:rsidRPr="00C56C0E" w:rsidRDefault="004A5E57" w:rsidP="007A6DF8">
            <w:pPr>
              <w:ind w:left="-107"/>
              <w:outlineLvl w:val="2"/>
              <w:rPr>
                <w:rFonts w:ascii="Tahoma" w:hAnsi="Tahoma" w:cs="Tahoma"/>
                <w:color w:val="000000"/>
                <w:sz w:val="14"/>
                <w:szCs w:val="14"/>
                <w:shd w:val="clear" w:color="auto" w:fill="FFFFFF"/>
                <w:lang w:val="it-IT"/>
              </w:rPr>
            </w:pPr>
            <w:r w:rsidRPr="00C56C0E">
              <w:rPr>
                <w:rFonts w:ascii="Tahoma" w:hAnsi="Tahoma" w:cs="Tahoma"/>
                <w:iCs/>
                <w:color w:val="333333"/>
                <w:sz w:val="14"/>
                <w:szCs w:val="14"/>
                <w:lang w:val="it-IT" w:eastAsia="it-IT"/>
              </w:rPr>
              <w:t>Guest Editors:</w:t>
            </w:r>
            <w:r w:rsidRPr="00C56C0E">
              <w:rPr>
                <w:rFonts w:ascii="Tahoma" w:hAnsi="Tahoma" w:cs="Tahoma"/>
                <w:color w:val="000000"/>
                <w:sz w:val="14"/>
                <w:szCs w:val="14"/>
                <w:shd w:val="clear" w:color="auto" w:fill="FFFFFF"/>
                <w:lang w:val="it-IT"/>
              </w:rPr>
              <w:t xml:space="preserve"> </w:t>
            </w:r>
            <w:r w:rsidR="007A6DF8" w:rsidRPr="00C56C0E">
              <w:rPr>
                <w:rFonts w:ascii="Tahoma" w:hAnsi="Tahoma" w:cs="Tahoma"/>
                <w:color w:val="000000"/>
                <w:sz w:val="14"/>
                <w:szCs w:val="14"/>
                <w:shd w:val="clear" w:color="auto" w:fill="FFFFFF"/>
                <w:lang w:val="it-IT"/>
              </w:rPr>
              <w:t xml:space="preserve">Valerio Cozzani, Bruno Fabiano, </w:t>
            </w:r>
            <w:proofErr w:type="spellStart"/>
            <w:r w:rsidR="007A6DF8" w:rsidRPr="00C56C0E">
              <w:rPr>
                <w:rFonts w:ascii="Tahoma" w:hAnsi="Tahoma" w:cs="Tahoma"/>
                <w:color w:val="000000"/>
                <w:sz w:val="14"/>
                <w:szCs w:val="14"/>
                <w:shd w:val="clear" w:color="auto" w:fill="FFFFFF"/>
                <w:lang w:val="it-IT"/>
              </w:rPr>
              <w:t>Genserik</w:t>
            </w:r>
            <w:proofErr w:type="spellEnd"/>
            <w:r w:rsidR="007A6DF8" w:rsidRPr="00C56C0E">
              <w:rPr>
                <w:rFonts w:ascii="Tahoma" w:hAnsi="Tahoma" w:cs="Tahoma"/>
                <w:color w:val="000000"/>
                <w:sz w:val="14"/>
                <w:szCs w:val="14"/>
                <w:shd w:val="clear" w:color="auto" w:fill="FFFFFF"/>
                <w:lang w:val="it-IT"/>
              </w:rPr>
              <w:t xml:space="preserve"> Reniers</w:t>
            </w:r>
          </w:p>
          <w:p w14:paraId="1B0F1814" w14:textId="710B7B96" w:rsidR="000A03B2" w:rsidRPr="00C56C0E" w:rsidRDefault="00AA7D26" w:rsidP="00AA7D26">
            <w:pPr>
              <w:tabs>
                <w:tab w:val="left" w:pos="-108"/>
              </w:tabs>
              <w:spacing w:line="140" w:lineRule="atLeast"/>
              <w:ind w:left="-107"/>
              <w:jc w:val="left"/>
            </w:pPr>
            <w:r w:rsidRPr="00C56C0E">
              <w:rPr>
                <w:rFonts w:ascii="Tahoma" w:hAnsi="Tahoma" w:cs="Tahoma"/>
                <w:iCs/>
                <w:color w:val="333333"/>
                <w:sz w:val="14"/>
                <w:szCs w:val="14"/>
                <w:lang w:eastAsia="it-IT"/>
              </w:rPr>
              <w:t>Copyright © 202</w:t>
            </w:r>
            <w:r w:rsidR="00005884" w:rsidRPr="00C56C0E">
              <w:rPr>
                <w:rFonts w:ascii="Tahoma" w:hAnsi="Tahoma" w:cs="Tahoma"/>
                <w:iCs/>
                <w:color w:val="333333"/>
                <w:sz w:val="14"/>
                <w:szCs w:val="14"/>
                <w:lang w:eastAsia="it-IT"/>
              </w:rPr>
              <w:t>6</w:t>
            </w:r>
            <w:r w:rsidRPr="00C56C0E">
              <w:rPr>
                <w:rFonts w:ascii="Tahoma" w:hAnsi="Tahoma" w:cs="Tahoma"/>
                <w:iCs/>
                <w:color w:val="333333"/>
                <w:sz w:val="14"/>
                <w:szCs w:val="14"/>
                <w:lang w:eastAsia="it-IT"/>
              </w:rPr>
              <w:t>, AIDIC Servizi S.r.l.</w:t>
            </w:r>
            <w:r w:rsidRPr="00C56C0E">
              <w:rPr>
                <w:rFonts w:ascii="Tahoma" w:hAnsi="Tahoma" w:cs="Tahoma"/>
                <w:iCs/>
                <w:color w:val="333333"/>
                <w:sz w:val="14"/>
                <w:szCs w:val="14"/>
                <w:lang w:eastAsia="it-IT"/>
              </w:rPr>
              <w:br/>
            </w:r>
            <w:r w:rsidRPr="00C56C0E">
              <w:rPr>
                <w:rFonts w:ascii="Tahoma" w:hAnsi="Tahoma" w:cs="Tahoma"/>
                <w:b/>
                <w:iCs/>
                <w:color w:val="000000"/>
                <w:sz w:val="14"/>
                <w:szCs w:val="14"/>
                <w:lang w:eastAsia="it-IT"/>
              </w:rPr>
              <w:t>ISBN</w:t>
            </w:r>
            <w:r w:rsidRPr="00C56C0E">
              <w:rPr>
                <w:rFonts w:ascii="Tahoma" w:hAnsi="Tahoma" w:cs="Tahoma"/>
                <w:iCs/>
                <w:color w:val="000000"/>
                <w:sz w:val="14"/>
                <w:szCs w:val="14"/>
                <w:lang w:eastAsia="it-IT"/>
              </w:rPr>
              <w:t xml:space="preserve"> </w:t>
            </w:r>
            <w:r w:rsidR="00D2582C" w:rsidRPr="00C56C0E">
              <w:rPr>
                <w:rFonts w:ascii="Tahoma" w:hAnsi="Tahoma" w:cs="Tahoma"/>
                <w:sz w:val="14"/>
                <w:szCs w:val="14"/>
              </w:rPr>
              <w:t>979-12-81206-</w:t>
            </w:r>
            <w:r w:rsidR="00005884" w:rsidRPr="00C56C0E">
              <w:rPr>
                <w:rFonts w:ascii="Tahoma" w:hAnsi="Tahoma" w:cs="Tahoma"/>
                <w:sz w:val="14"/>
                <w:szCs w:val="14"/>
              </w:rPr>
              <w:t>xx</w:t>
            </w:r>
            <w:r w:rsidR="009041F8" w:rsidRPr="00C56C0E">
              <w:rPr>
                <w:rFonts w:ascii="Tahoma" w:hAnsi="Tahoma" w:cs="Tahoma"/>
                <w:sz w:val="14"/>
                <w:szCs w:val="14"/>
              </w:rPr>
              <w:t>-</w:t>
            </w:r>
            <w:r w:rsidR="00005884" w:rsidRPr="00C56C0E">
              <w:rPr>
                <w:rFonts w:ascii="Tahoma" w:hAnsi="Tahoma" w:cs="Tahoma"/>
                <w:sz w:val="14"/>
                <w:szCs w:val="14"/>
              </w:rPr>
              <w:t>x</w:t>
            </w:r>
            <w:r w:rsidRPr="00C56C0E">
              <w:rPr>
                <w:rFonts w:ascii="Tahoma" w:hAnsi="Tahoma" w:cs="Tahoma"/>
                <w:iCs/>
                <w:color w:val="333333"/>
                <w:sz w:val="14"/>
                <w:szCs w:val="14"/>
                <w:lang w:eastAsia="it-IT"/>
              </w:rPr>
              <w:t xml:space="preserve">; </w:t>
            </w:r>
            <w:r w:rsidRPr="00C56C0E">
              <w:rPr>
                <w:rFonts w:ascii="Tahoma" w:hAnsi="Tahoma" w:cs="Tahoma"/>
                <w:b/>
                <w:iCs/>
                <w:color w:val="333333"/>
                <w:sz w:val="14"/>
                <w:szCs w:val="14"/>
                <w:lang w:eastAsia="it-IT"/>
              </w:rPr>
              <w:t>ISSN</w:t>
            </w:r>
            <w:r w:rsidRPr="00C56C0E">
              <w:rPr>
                <w:rFonts w:ascii="Tahoma" w:hAnsi="Tahoma" w:cs="Tahoma"/>
                <w:iCs/>
                <w:color w:val="333333"/>
                <w:sz w:val="14"/>
                <w:szCs w:val="14"/>
                <w:lang w:eastAsia="it-IT"/>
              </w:rPr>
              <w:t xml:space="preserve"> 2283-9216</w:t>
            </w:r>
          </w:p>
        </w:tc>
      </w:tr>
    </w:tbl>
    <w:bookmarkEnd w:id="0"/>
    <w:p w14:paraId="46C9E6A7" w14:textId="77777777" w:rsidR="002E7ECB" w:rsidRPr="00C56C0E" w:rsidRDefault="002E7ECB" w:rsidP="002E7ECB">
      <w:pPr>
        <w:pStyle w:val="CETTitle"/>
      </w:pPr>
      <w:r w:rsidRPr="00C56C0E">
        <w:t>Dilution Effects Of A Steam Curtains On An Accidental Dense Gas Release</w:t>
      </w:r>
    </w:p>
    <w:p w14:paraId="1FBBA790" w14:textId="77777777" w:rsidR="002E7ECB" w:rsidRPr="00C56C0E" w:rsidRDefault="002E7ECB" w:rsidP="002E7ECB">
      <w:pPr>
        <w:pStyle w:val="CETAuthors"/>
        <w:rPr>
          <w:lang w:val="it-IT"/>
        </w:rPr>
      </w:pPr>
      <w:r w:rsidRPr="00C56C0E">
        <w:rPr>
          <w:lang w:val="it-IT"/>
        </w:rPr>
        <w:t>Giulia Tomellini</w:t>
      </w:r>
      <w:r w:rsidRPr="00C56C0E">
        <w:rPr>
          <w:vertAlign w:val="superscript"/>
          <w:lang w:val="it-IT"/>
        </w:rPr>
        <w:t>a</w:t>
      </w:r>
      <w:r w:rsidRPr="00C56C0E">
        <w:rPr>
          <w:lang w:val="it-IT"/>
        </w:rPr>
        <w:t>, Oliver Odenwald</w:t>
      </w:r>
      <w:r w:rsidRPr="00C56C0E">
        <w:rPr>
          <w:vertAlign w:val="superscript"/>
          <w:lang w:val="it-IT"/>
        </w:rPr>
        <w:t>b</w:t>
      </w:r>
      <w:r w:rsidRPr="00C56C0E">
        <w:rPr>
          <w:lang w:val="it-IT"/>
        </w:rPr>
        <w:t>, Florian Trimborn</w:t>
      </w:r>
      <w:r w:rsidRPr="00C56C0E">
        <w:rPr>
          <w:vertAlign w:val="superscript"/>
          <w:lang w:val="it-IT"/>
        </w:rPr>
        <w:t>b</w:t>
      </w:r>
      <w:r w:rsidRPr="00C56C0E">
        <w:rPr>
          <w:lang w:val="it-IT"/>
        </w:rPr>
        <w:t>, Valentina Busini</w:t>
      </w:r>
      <w:r w:rsidRPr="00C56C0E">
        <w:rPr>
          <w:vertAlign w:val="superscript"/>
          <w:lang w:val="it-IT"/>
        </w:rPr>
        <w:t>a,</w:t>
      </w:r>
      <w:r w:rsidRPr="00C56C0E">
        <w:rPr>
          <w:lang w:val="it-IT"/>
        </w:rPr>
        <w:t>*</w:t>
      </w:r>
    </w:p>
    <w:p w14:paraId="6C9E97A8" w14:textId="77777777" w:rsidR="002E7ECB" w:rsidRPr="00C56C0E" w:rsidRDefault="002E7ECB" w:rsidP="002E7ECB">
      <w:pPr>
        <w:pStyle w:val="CETAddress"/>
        <w:rPr>
          <w:lang w:val="it-IT"/>
        </w:rPr>
      </w:pPr>
      <w:r w:rsidRPr="00C56C0E">
        <w:rPr>
          <w:vertAlign w:val="superscript"/>
          <w:lang w:val="it-IT"/>
        </w:rPr>
        <w:t>a</w:t>
      </w:r>
      <w:r w:rsidRPr="00C56C0E">
        <w:rPr>
          <w:lang w:val="it-IT"/>
        </w:rPr>
        <w:t xml:space="preserve"> Politecnico di Milano - Dipartimento di Chimica, Materiali e Ingegneria Chimica “Giulio Natta” - Piazza L. da Vinci 32 – 20133 Milan, Italy</w:t>
      </w:r>
    </w:p>
    <w:p w14:paraId="1B2D0A69" w14:textId="77777777" w:rsidR="002E7ECB" w:rsidRPr="00C56C0E" w:rsidRDefault="002E7ECB" w:rsidP="002E7ECB">
      <w:pPr>
        <w:pStyle w:val="CETAddress"/>
      </w:pPr>
      <w:r w:rsidRPr="00C56C0E">
        <w:rPr>
          <w:vertAlign w:val="superscript"/>
        </w:rPr>
        <w:t>b</w:t>
      </w:r>
      <w:r w:rsidRPr="00C56C0E">
        <w:t xml:space="preserve"> Process Safety Engineering - BASF SE, RGU/BE, Carl-Bosch-Strasse 38, 67056 Ludwigshafen am Rhein, Germany</w:t>
      </w:r>
    </w:p>
    <w:p w14:paraId="29F513B8" w14:textId="77777777" w:rsidR="002E7ECB" w:rsidRPr="00C56C0E" w:rsidRDefault="002E7ECB" w:rsidP="002E7ECB">
      <w:pPr>
        <w:pStyle w:val="CETemail"/>
      </w:pPr>
      <w:r w:rsidRPr="00C56C0E">
        <w:t xml:space="preserve"> valentina.busini@polimi.it </w:t>
      </w:r>
    </w:p>
    <w:p w14:paraId="7CBA2510" w14:textId="5AE840EA" w:rsidR="00EB0476" w:rsidRPr="00C56C0E" w:rsidRDefault="00EB0476" w:rsidP="00EB0476">
      <w:pPr>
        <w:pStyle w:val="CETHeading1"/>
        <w:numPr>
          <w:ilvl w:val="0"/>
          <w:numId w:val="0"/>
        </w:numPr>
        <w:jc w:val="both"/>
      </w:pPr>
      <w:r w:rsidRPr="00C56C0E">
        <w:rPr>
          <w:b w:val="0"/>
          <w:sz w:val="18"/>
          <w:szCs w:val="18"/>
          <w:lang w:val="en-GB"/>
        </w:rPr>
        <w:t xml:space="preserve">Accidental releases of dense gases represent a critical hazard in the process industry due to their tendency to form ground-hugging vapor clouds with limited vertical dispersion. Substances such as isobutane, chlorine, and liquefied natural gas may generate clouds denser than ambient air, whose behaviour is governed by the balance between gravitational slumping and turbulent diffusion. After an initial collapse, dense gas clouds spread radially in a stratified layer, exhibiting a liquid-like creeping motion along the terrain and accumulating in low-lying or confined areas. Under weak wind or stable atmospheric conditions, dilution is strongly limited, leading to persistent hazardous concentrations at ground level. </w:t>
      </w:r>
      <w:r w:rsidR="00720513" w:rsidRPr="00C56C0E">
        <w:rPr>
          <w:b w:val="0"/>
          <w:sz w:val="18"/>
          <w:szCs w:val="18"/>
          <w:lang w:val="en-GB"/>
        </w:rPr>
        <w:t>In such scenarios, upward</w:t>
      </w:r>
      <w:r w:rsidR="00720513" w:rsidRPr="00C56C0E">
        <w:rPr>
          <w:rFonts w:ascii="Cambria Math" w:hAnsi="Cambria Math" w:cs="Cambria Math"/>
          <w:b w:val="0"/>
          <w:sz w:val="18"/>
          <w:szCs w:val="18"/>
          <w:lang w:val="en-GB"/>
        </w:rPr>
        <w:t>‑</w:t>
      </w:r>
      <w:r w:rsidR="00720513" w:rsidRPr="00C56C0E">
        <w:rPr>
          <w:b w:val="0"/>
          <w:sz w:val="18"/>
          <w:szCs w:val="18"/>
          <w:lang w:val="en-GB"/>
        </w:rPr>
        <w:t>directed steam</w:t>
      </w:r>
      <w:r w:rsidR="00720513" w:rsidRPr="00C56C0E">
        <w:rPr>
          <w:rFonts w:ascii="Cambria Math" w:hAnsi="Cambria Math" w:cs="Cambria Math"/>
          <w:b w:val="0"/>
          <w:sz w:val="18"/>
          <w:szCs w:val="18"/>
          <w:lang w:val="en-GB"/>
        </w:rPr>
        <w:t>‑</w:t>
      </w:r>
      <w:r w:rsidR="00720513" w:rsidRPr="00C56C0E">
        <w:rPr>
          <w:b w:val="0"/>
          <w:sz w:val="18"/>
          <w:szCs w:val="18"/>
          <w:lang w:val="en-GB"/>
        </w:rPr>
        <w:t>curtain systems, which rely on high</w:t>
      </w:r>
      <w:r w:rsidR="00720513" w:rsidRPr="00C56C0E">
        <w:rPr>
          <w:rFonts w:ascii="Cambria Math" w:hAnsi="Cambria Math" w:cs="Cambria Math"/>
          <w:b w:val="0"/>
          <w:sz w:val="18"/>
          <w:szCs w:val="18"/>
          <w:lang w:val="en-GB"/>
        </w:rPr>
        <w:t>‑</w:t>
      </w:r>
      <w:r w:rsidR="00720513" w:rsidRPr="00C56C0E">
        <w:rPr>
          <w:b w:val="0"/>
          <w:sz w:val="18"/>
          <w:szCs w:val="18"/>
          <w:lang w:val="en-GB"/>
        </w:rPr>
        <w:t xml:space="preserve">momentum flows to entrain and dilute flammable gases, may experience reduced effectiveness, particularly when obstacles or ducts are located near the release zone. </w:t>
      </w:r>
      <w:r w:rsidRPr="00C56C0E">
        <w:rPr>
          <w:b w:val="0"/>
          <w:sz w:val="18"/>
          <w:szCs w:val="18"/>
          <w:lang w:val="en-GB"/>
        </w:rPr>
        <w:t xml:space="preserve">Steam curtains are active mitigation devices that promote air entrainment through high-velocity vapor jets, combining aerodynamic, turbulent, and thermal effects. In this work, computational fluid </w:t>
      </w:r>
      <w:r w:rsidR="003B5F24" w:rsidRPr="00C56C0E">
        <w:rPr>
          <w:b w:val="0"/>
          <w:sz w:val="18"/>
          <w:szCs w:val="18"/>
          <w:lang w:val="en-GB"/>
        </w:rPr>
        <w:t>dynamics simulations</w:t>
      </w:r>
      <w:r w:rsidRPr="00C56C0E">
        <w:rPr>
          <w:b w:val="0"/>
          <w:sz w:val="18"/>
          <w:szCs w:val="18"/>
          <w:lang w:val="en-GB"/>
        </w:rPr>
        <w:t xml:space="preserve"> were performed using ANSYS Fluent® to investigate the interaction between a dense gas cloud and an industrial steam curtain system implemented in the BASF® facilities in Ludwigshafen am Rhein (Germany), with the aim of analysing the key mechanisms and variables influencing mitigation performance.</w:t>
      </w:r>
    </w:p>
    <w:p w14:paraId="476B2F2E" w14:textId="6D16E416" w:rsidR="00600535" w:rsidRPr="00C56C0E" w:rsidRDefault="00600535" w:rsidP="00EC50D2">
      <w:pPr>
        <w:pStyle w:val="CETHeading1"/>
        <w:jc w:val="both"/>
      </w:pPr>
      <w:r w:rsidRPr="00C56C0E">
        <w:t>Introduction</w:t>
      </w:r>
      <w:r w:rsidR="002E7ECB" w:rsidRPr="00C56C0E">
        <w:t xml:space="preserve"> </w:t>
      </w:r>
    </w:p>
    <w:p w14:paraId="0A5CA572" w14:textId="30FA17B7" w:rsidR="002E7ECB" w:rsidRPr="00C56C0E" w:rsidRDefault="002E7ECB" w:rsidP="007079E1">
      <w:pPr>
        <w:pStyle w:val="CETBodytext"/>
        <w:rPr>
          <w:lang w:val="en-GB"/>
        </w:rPr>
      </w:pPr>
      <w:r w:rsidRPr="00C56C0E">
        <w:rPr>
          <w:lang w:val="en-GB"/>
        </w:rPr>
        <w:t xml:space="preserve">Accidental events involving hazardous substances remain a critical issue for the process and chemical industries, due to their potential to generate severe consequences even when their occurrence rate is relatively low. Historical industrial accidents have shown that uncontrolled fires, explosions, or toxic gas releases may result in significant harm to human health, extensive damage to installations, and long-lasting environmental impacts. For this reason, regulatory frameworks such as the Seveso Directive </w:t>
      </w:r>
      <w:r w:rsidR="005A4F25" w:rsidRPr="00C56C0E">
        <w:rPr>
          <w:lang w:val="en-GB"/>
        </w:rPr>
        <w:t>(</w:t>
      </w:r>
      <w:r w:rsidR="00553BAE" w:rsidRPr="00C56C0E">
        <w:t>European Parliament and Council, 2012)</w:t>
      </w:r>
      <w:r w:rsidR="00553BAE" w:rsidRPr="00C56C0E">
        <w:rPr>
          <w:lang w:val="en-GB"/>
        </w:rPr>
        <w:t xml:space="preserve">, </w:t>
      </w:r>
      <w:r w:rsidRPr="00C56C0E">
        <w:rPr>
          <w:lang w:val="en-GB"/>
        </w:rPr>
        <w:t>promote a systematic approach to risk assessment and the implementation of preventive and protective measures aimed at limiting both the frequency and the severity of major accidents. Within this context, accidental gas releases pose a particularly complex challenge, especially when the released substances exhibit dense gas behaviour.</w:t>
      </w:r>
    </w:p>
    <w:p w14:paraId="1F43B685" w14:textId="6F606CD2" w:rsidR="002E7ECB" w:rsidRPr="00C56C0E" w:rsidRDefault="002E7ECB" w:rsidP="007079E1">
      <w:pPr>
        <w:pStyle w:val="CETBodytext"/>
        <w:rPr>
          <w:lang w:val="en-GB"/>
        </w:rPr>
      </w:pPr>
      <w:r w:rsidRPr="00C56C0E">
        <w:rPr>
          <w:lang w:val="en-GB"/>
        </w:rPr>
        <w:t>Under specific release conditions, certain chemicals may generate vapour clouds with a density exceeding that of ambient air, causing the cloud to remain confined near ground level. This behaviour may arise from high molecular weight compounds, low release temperatures, or phase-change phenomena occurring during depressurisation. Typical examples include isobutane, chlorine, ammonia, and liquefied natural gas. After release, the cloud initially undergoes a gravity-driven collapse, followed by a lateral spreading phase characterised by strong stratification and limited vertical mixing</w:t>
      </w:r>
      <w:r w:rsidR="003E6B81" w:rsidRPr="00C56C0E">
        <w:rPr>
          <w:lang w:val="en-GB"/>
        </w:rPr>
        <w:t xml:space="preserve"> </w:t>
      </w:r>
      <w:r w:rsidR="003E6B81" w:rsidRPr="00C56C0E">
        <w:rPr>
          <w:szCs w:val="18"/>
        </w:rPr>
        <w:t>(</w:t>
      </w:r>
      <w:proofErr w:type="spellStart"/>
      <w:r w:rsidR="003E6B81" w:rsidRPr="00C56C0E">
        <w:rPr>
          <w:szCs w:val="18"/>
        </w:rPr>
        <w:t>Britter</w:t>
      </w:r>
      <w:proofErr w:type="spellEnd"/>
      <w:r w:rsidR="003E6B81" w:rsidRPr="00C56C0E">
        <w:rPr>
          <w:szCs w:val="18"/>
        </w:rPr>
        <w:t xml:space="preserve"> R.E.</w:t>
      </w:r>
      <w:r w:rsidR="00A7526A" w:rsidRPr="00C56C0E">
        <w:rPr>
          <w:szCs w:val="18"/>
        </w:rPr>
        <w:t xml:space="preserve"> </w:t>
      </w:r>
      <w:r w:rsidR="003E6B81" w:rsidRPr="00C56C0E">
        <w:rPr>
          <w:szCs w:val="18"/>
        </w:rPr>
        <w:t>and McQuaid J., 1988)</w:t>
      </w:r>
      <w:r w:rsidRPr="00C56C0E">
        <w:rPr>
          <w:lang w:val="en-GB"/>
        </w:rPr>
        <w:t>. The resulting flow resembles a creeping, liquid-like motion along the terrain, favouring accumulation in depressions or confined spaces. Such conditions significantly hinder dilution, particularly in low-wind or stable atmospheric regimes, leading to persistent hazardous concentrations and an increased likelihood of ignition or toxic exposure. Consequently, the dispersion of dense gas clouds is governed not only by the release conditions but also by external aerodynamic factors, with air entrainment occurring predominantly at the cloud boundaries.</w:t>
      </w:r>
    </w:p>
    <w:p w14:paraId="03BDD753" w14:textId="515DE114" w:rsidR="002E7ECB" w:rsidRPr="00C56C0E" w:rsidRDefault="002E7ECB" w:rsidP="007079E1">
      <w:pPr>
        <w:pStyle w:val="CETBodytext"/>
        <w:rPr>
          <w:lang w:val="en-GB"/>
        </w:rPr>
      </w:pPr>
      <w:r w:rsidRPr="00C56C0E">
        <w:rPr>
          <w:lang w:val="en-GB"/>
        </w:rPr>
        <w:t>To mitigate the consequences of these scenarios, a variety of containment and dispersion strategies may be adopted, including both passive and active systems</w:t>
      </w:r>
      <w:r w:rsidR="00AC063F" w:rsidRPr="00C56C0E">
        <w:rPr>
          <w:lang w:val="en-GB"/>
        </w:rPr>
        <w:t xml:space="preserve"> (Diaz-Ovalle et al.</w:t>
      </w:r>
      <w:r w:rsidR="00646999" w:rsidRPr="00C56C0E">
        <w:rPr>
          <w:lang w:val="en-GB"/>
        </w:rPr>
        <w:t xml:space="preserve">, </w:t>
      </w:r>
      <w:r w:rsidR="00AC063F" w:rsidRPr="00C56C0E">
        <w:rPr>
          <w:lang w:val="en-GB"/>
        </w:rPr>
        <w:t>20</w:t>
      </w:r>
      <w:r w:rsidR="00646999" w:rsidRPr="00C56C0E">
        <w:rPr>
          <w:lang w:val="en-GB"/>
        </w:rPr>
        <w:t>12;</w:t>
      </w:r>
      <w:r w:rsidR="000F7350" w:rsidRPr="00C56C0E">
        <w:rPr>
          <w:lang w:val="en-GB"/>
        </w:rPr>
        <w:t xml:space="preserve"> Lim et al., 2017;</w:t>
      </w:r>
      <w:r w:rsidR="00646999" w:rsidRPr="00C56C0E">
        <w:rPr>
          <w:lang w:val="en-GB"/>
        </w:rPr>
        <w:t xml:space="preserve"> Van’t Land, </w:t>
      </w:r>
      <w:r w:rsidR="00646999" w:rsidRPr="00C56C0E">
        <w:rPr>
          <w:lang w:val="en-GB"/>
        </w:rPr>
        <w:lastRenderedPageBreak/>
        <w:t>2018)</w:t>
      </w:r>
      <w:r w:rsidRPr="00C56C0E">
        <w:rPr>
          <w:lang w:val="en-GB"/>
        </w:rPr>
        <w:t>. Among active mitigation measures, steam curtains are commonly employed to promote dilution of flammable dense gas clouds</w:t>
      </w:r>
      <w:r w:rsidR="0084332F" w:rsidRPr="00C56C0E">
        <w:rPr>
          <w:lang w:val="en-GB"/>
        </w:rPr>
        <w:t xml:space="preserve"> (</w:t>
      </w:r>
      <w:proofErr w:type="spellStart"/>
      <w:r w:rsidR="00341523" w:rsidRPr="00C56C0E">
        <w:rPr>
          <w:bCs/>
        </w:rPr>
        <w:t>Schoten</w:t>
      </w:r>
      <w:proofErr w:type="spellEnd"/>
      <w:r w:rsidR="00341523" w:rsidRPr="00C56C0E">
        <w:rPr>
          <w:bCs/>
        </w:rPr>
        <w:t xml:space="preserve"> et al., 2000; </w:t>
      </w:r>
      <w:r w:rsidR="00854F28" w:rsidRPr="00C56C0E">
        <w:rPr>
          <w:bCs/>
        </w:rPr>
        <w:t xml:space="preserve">Marsegan et al., 2016; </w:t>
      </w:r>
      <w:r w:rsidR="0084332F" w:rsidRPr="00C56C0E">
        <w:rPr>
          <w:bCs/>
          <w:lang w:val="en-GB"/>
        </w:rPr>
        <w:t>Kulich and Herink, 2022)</w:t>
      </w:r>
      <w:r w:rsidRPr="00C56C0E">
        <w:rPr>
          <w:lang w:val="en-GB"/>
        </w:rPr>
        <w:t>. These systems generate high-velocity upward vapour jets through a series of nozzles, inducing turbulence, air entrainment, and thermal effects that enhance cloud dispersion. Compared to water-based solutions</w:t>
      </w:r>
      <w:r w:rsidR="00095E7D" w:rsidRPr="00C56C0E">
        <w:rPr>
          <w:lang w:val="en-GB"/>
        </w:rPr>
        <w:t xml:space="preserve"> (</w:t>
      </w:r>
      <w:r w:rsidR="007E3FF0" w:rsidRPr="00C56C0E">
        <w:t xml:space="preserve">Bara A. and </w:t>
      </w:r>
      <w:proofErr w:type="spellStart"/>
      <w:r w:rsidR="007E3FF0" w:rsidRPr="00C56C0E">
        <w:t>Dusserre</w:t>
      </w:r>
      <w:proofErr w:type="spellEnd"/>
      <w:r w:rsidR="007E3FF0" w:rsidRPr="00C56C0E">
        <w:t xml:space="preserve"> G.</w:t>
      </w:r>
      <w:r w:rsidR="00095E7D" w:rsidRPr="00C56C0E">
        <w:rPr>
          <w:lang w:val="en-GB"/>
        </w:rPr>
        <w:t xml:space="preserve">, </w:t>
      </w:r>
      <w:r w:rsidR="003B6AAC" w:rsidRPr="00C56C0E">
        <w:rPr>
          <w:lang w:val="en-GB"/>
        </w:rPr>
        <w:t>1997)</w:t>
      </w:r>
      <w:r w:rsidRPr="00C56C0E">
        <w:rPr>
          <w:lang w:val="en-GB"/>
        </w:rPr>
        <w:t>, steam curtains can achieve effective dilution with lower mass flow rates; however, their performance is highly sensitive to multiple interacting parameters. Curtain geometry, nozzle configuration, jet momentum, release characteristics, and meteorological conditions jointly govern the overall mitigation performance. In addition, the interaction between vertically oriented steam jets and ground-hugging dense gas clouds introduces further complexity, making mitigation efficiency strongly dependent on positioning and alignment with the prevailing flow field</w:t>
      </w:r>
      <w:r w:rsidR="00A40515" w:rsidRPr="00C56C0E">
        <w:rPr>
          <w:lang w:val="en-GB"/>
        </w:rPr>
        <w:t xml:space="preserve"> (Tomellini et. Al, 2024; Tomellini et al, 2025)</w:t>
      </w:r>
      <w:r w:rsidRPr="00C56C0E">
        <w:rPr>
          <w:lang w:val="en-GB"/>
        </w:rPr>
        <w:t>.</w:t>
      </w:r>
    </w:p>
    <w:p w14:paraId="4AA3F23C" w14:textId="263019B1" w:rsidR="002E7ECB" w:rsidRPr="00C56C0E" w:rsidRDefault="002E7ECB" w:rsidP="007079E1">
      <w:pPr>
        <w:pStyle w:val="CETBodytext"/>
        <w:rPr>
          <w:lang w:val="en-GB"/>
        </w:rPr>
      </w:pPr>
      <w:r w:rsidRPr="00C56C0E">
        <w:rPr>
          <w:lang w:val="en-GB"/>
        </w:rPr>
        <w:t>Given the presence of dense flammable gases within industrial plants and the availability of pre-existing steam curtain installations, it becomes essential to investigate how such systems interact with realistic accidental release scenarios. This study aims to validate the above considerations by evaluating an existing steam curtain design implemented at BASF® in Ludwigshafen am Rhein (Germany), which is adopted as a reference configuration. Starting from this industrial layout, a hypothetical accidental dense gas release scenario is defined, and its consequences are assessed through computational fluid dynamics (CFD) simulations performed using ANSYS Fluent®</w:t>
      </w:r>
      <w:r w:rsidR="00F572A8" w:rsidRPr="00C56C0E">
        <w:rPr>
          <w:lang w:val="en-GB"/>
        </w:rPr>
        <w:t xml:space="preserve"> </w:t>
      </w:r>
      <w:r w:rsidR="00F572A8" w:rsidRPr="00C56C0E">
        <w:t>(ANSYS Inc., 2013)</w:t>
      </w:r>
      <w:r w:rsidRPr="00C56C0E">
        <w:rPr>
          <w:lang w:val="en-GB"/>
        </w:rPr>
        <w:t>. This approach allows the systematic investigation of the interactions between the dense gas cloud and the mitigation system, providing wide flexibility in exploring the main interfering variables. The objective is therefore to analyse the effectiveness and limitations of the existing configuration, identifying the key parameters that influence the mitigation performance under different operating and environmental conditions.</w:t>
      </w:r>
    </w:p>
    <w:p w14:paraId="6147A88F" w14:textId="77777777" w:rsidR="002E7ECB" w:rsidRPr="00C56C0E" w:rsidRDefault="002E7ECB" w:rsidP="007079E1">
      <w:pPr>
        <w:pStyle w:val="CETBodytext"/>
        <w:rPr>
          <w:lang w:val="en-GB"/>
        </w:rPr>
      </w:pPr>
    </w:p>
    <w:p w14:paraId="677EBFF0" w14:textId="74FAE4A5" w:rsidR="00600535" w:rsidRPr="00C56C0E" w:rsidRDefault="002E7ECB" w:rsidP="007079E1">
      <w:pPr>
        <w:pStyle w:val="CETHeading1"/>
        <w:jc w:val="both"/>
      </w:pPr>
      <w:r w:rsidRPr="00C56C0E">
        <w:t xml:space="preserve">Materials and Methods </w:t>
      </w:r>
    </w:p>
    <w:p w14:paraId="68112A63" w14:textId="5566C237" w:rsidR="002E7ECB" w:rsidRPr="00C56C0E" w:rsidRDefault="002E7ECB" w:rsidP="007079E1">
      <w:pPr>
        <w:pStyle w:val="Paragrafoelenco"/>
        <w:ind w:left="0"/>
        <w:rPr>
          <w:szCs w:val="18"/>
        </w:rPr>
      </w:pPr>
      <w:r w:rsidRPr="00C56C0E">
        <w:rPr>
          <w:szCs w:val="18"/>
        </w:rPr>
        <w:t xml:space="preserve">The numerical investigation was developed by defining a set of representative accidental release scenarios involving a dense flammable gas cloud </w:t>
      </w:r>
      <w:r w:rsidR="006E3E97" w:rsidRPr="00C56C0E">
        <w:rPr>
          <w:szCs w:val="18"/>
        </w:rPr>
        <w:t>(</w:t>
      </w:r>
      <w:r w:rsidR="00344ADC" w:rsidRPr="00C56C0E">
        <w:rPr>
          <w:szCs w:val="18"/>
        </w:rPr>
        <w:t>i.e., isobutane deriving by a pool evaporation</w:t>
      </w:r>
      <w:r w:rsidR="006E3E97" w:rsidRPr="00C56C0E">
        <w:rPr>
          <w:szCs w:val="18"/>
        </w:rPr>
        <w:t>)</w:t>
      </w:r>
      <w:r w:rsidR="00967DF9" w:rsidRPr="00C56C0E">
        <w:rPr>
          <w:szCs w:val="18"/>
        </w:rPr>
        <w:t xml:space="preserve"> (</w:t>
      </w:r>
      <w:proofErr w:type="spellStart"/>
      <w:r w:rsidR="00967DF9" w:rsidRPr="00C56C0E">
        <w:rPr>
          <w:szCs w:val="18"/>
        </w:rPr>
        <w:t>Britter</w:t>
      </w:r>
      <w:proofErr w:type="spellEnd"/>
      <w:r w:rsidR="00967DF9" w:rsidRPr="00C56C0E">
        <w:rPr>
          <w:szCs w:val="18"/>
        </w:rPr>
        <w:t xml:space="preserve"> R.E.</w:t>
      </w:r>
      <w:r w:rsidR="00797F43" w:rsidRPr="00C56C0E">
        <w:rPr>
          <w:szCs w:val="18"/>
        </w:rPr>
        <w:t xml:space="preserve"> </w:t>
      </w:r>
      <w:r w:rsidR="00967DF9" w:rsidRPr="00C56C0E">
        <w:rPr>
          <w:szCs w:val="18"/>
        </w:rPr>
        <w:t>and McQuaid J., 1988)</w:t>
      </w:r>
      <w:r w:rsidR="006E3E97" w:rsidRPr="00C56C0E">
        <w:rPr>
          <w:szCs w:val="18"/>
        </w:rPr>
        <w:t xml:space="preserve"> </w:t>
      </w:r>
      <w:r w:rsidRPr="00C56C0E">
        <w:rPr>
          <w:szCs w:val="18"/>
        </w:rPr>
        <w:t>interacting with an active mitigation system</w:t>
      </w:r>
      <w:r w:rsidR="00344ADC" w:rsidRPr="00C56C0E">
        <w:rPr>
          <w:szCs w:val="18"/>
        </w:rPr>
        <w:t xml:space="preserve"> (i.e., a steam curtain)</w:t>
      </w:r>
      <w:r w:rsidRPr="00C56C0E">
        <w:rPr>
          <w:szCs w:val="18"/>
        </w:rPr>
        <w:t>. The thermophysical properties of isobutane and steam adopted in the simulations are reported in Table 1 and Table 2, respectively.</w:t>
      </w:r>
    </w:p>
    <w:p w14:paraId="4928CC91" w14:textId="436BDE3B" w:rsidR="002E7ECB" w:rsidRPr="00C56C0E" w:rsidRDefault="002E7ECB" w:rsidP="007079E1">
      <w:pPr>
        <w:pStyle w:val="Paragrafoelenco"/>
        <w:ind w:left="0"/>
        <w:rPr>
          <w:szCs w:val="18"/>
        </w:rPr>
      </w:pPr>
      <w:r w:rsidRPr="00C56C0E">
        <w:rPr>
          <w:szCs w:val="18"/>
        </w:rPr>
        <w:t xml:space="preserve">The steam curtain was modelled under operating conditions representative of the existing industrial installation, adopting the BASF® design previously investigated </w:t>
      </w:r>
      <w:r w:rsidR="00B61DB4" w:rsidRPr="00C56C0E">
        <w:rPr>
          <w:szCs w:val="18"/>
        </w:rPr>
        <w:t>(Tomellini et al., 2024)</w:t>
      </w:r>
      <w:r w:rsidR="009D24E2" w:rsidRPr="00C56C0E">
        <w:rPr>
          <w:szCs w:val="18"/>
        </w:rPr>
        <w:t xml:space="preserve"> </w:t>
      </w:r>
      <w:r w:rsidRPr="00C56C0E">
        <w:rPr>
          <w:szCs w:val="18"/>
        </w:rPr>
        <w:t xml:space="preserve">for a steam supply pressure of 15 </w:t>
      </w:r>
      <w:proofErr w:type="spellStart"/>
      <w:r w:rsidRPr="00C56C0E">
        <w:rPr>
          <w:szCs w:val="18"/>
        </w:rPr>
        <w:t>barg</w:t>
      </w:r>
      <w:proofErr w:type="spellEnd"/>
      <w:r w:rsidRPr="00C56C0E">
        <w:rPr>
          <w:szCs w:val="18"/>
        </w:rPr>
        <w:t xml:space="preserve">. Saturated steam at this pressure level was injected into the domain, with the corresponding mass flow rate defined consistently with the original BASF® specifications. </w:t>
      </w:r>
      <w:r w:rsidR="00675235" w:rsidRPr="00C56C0E">
        <w:rPr>
          <w:szCs w:val="18"/>
        </w:rPr>
        <w:t>In the CFD model, t</w:t>
      </w:r>
      <w:r w:rsidRPr="00C56C0E">
        <w:rPr>
          <w:szCs w:val="18"/>
        </w:rPr>
        <w:t>he geometric configuration of the curtain, including pipe layout</w:t>
      </w:r>
      <w:r w:rsidR="00675235" w:rsidRPr="00C56C0E">
        <w:rPr>
          <w:szCs w:val="18"/>
        </w:rPr>
        <w:t xml:space="preserve"> and the dimensions of the duct where it is contained, </w:t>
      </w:r>
      <w:r w:rsidRPr="00C56C0E">
        <w:rPr>
          <w:szCs w:val="18"/>
        </w:rPr>
        <w:t xml:space="preserve">was taken directly from the industrial installation </w:t>
      </w:r>
      <w:r w:rsidR="00675235" w:rsidRPr="00C56C0E">
        <w:rPr>
          <w:szCs w:val="18"/>
        </w:rPr>
        <w:t>on site</w:t>
      </w:r>
      <w:r w:rsidRPr="00C56C0E">
        <w:rPr>
          <w:szCs w:val="18"/>
        </w:rPr>
        <w:t xml:space="preserve"> (</w:t>
      </w:r>
      <w:r w:rsidR="00986B9F" w:rsidRPr="00C56C0E">
        <w:rPr>
          <w:szCs w:val="18"/>
        </w:rPr>
        <w:t>Tomellini et al., 2024),</w:t>
      </w:r>
      <w:r w:rsidR="00675235" w:rsidRPr="00C56C0E">
        <w:rPr>
          <w:szCs w:val="18"/>
        </w:rPr>
        <w:t xml:space="preserve"> while </w:t>
      </w:r>
      <w:r w:rsidRPr="00C56C0E">
        <w:rPr>
          <w:szCs w:val="18"/>
        </w:rPr>
        <w:t xml:space="preserve">the curtain </w:t>
      </w:r>
      <w:r w:rsidR="00675235" w:rsidRPr="00C56C0E">
        <w:rPr>
          <w:szCs w:val="18"/>
        </w:rPr>
        <w:t xml:space="preserve">itself </w:t>
      </w:r>
      <w:r w:rsidRPr="00C56C0E">
        <w:rPr>
          <w:szCs w:val="18"/>
        </w:rPr>
        <w:t xml:space="preserve">was reproduced by </w:t>
      </w:r>
      <w:r w:rsidR="00675235" w:rsidRPr="00C56C0E">
        <w:rPr>
          <w:szCs w:val="18"/>
        </w:rPr>
        <w:t xml:space="preserve">an equivalent fissure representation was used. </w:t>
      </w:r>
      <w:r w:rsidR="005E4D80" w:rsidRPr="00C56C0E">
        <w:rPr>
          <w:szCs w:val="18"/>
        </w:rPr>
        <w:t>To ensure that the steam curtain reproduced the behaviour of the merged jets, the design preserved both the original BASF® injection pattern and its overall geometric footprint. In this configuration, the curtain is generated by a perforated pipe, with the steam flow rate determined by the governing design equations. Based on these constraints, the fissure dimensions were selected so that the total injection area and the momentum characteristics matched those of the original nozzle</w:t>
      </w:r>
      <w:r w:rsidR="005E4D80" w:rsidRPr="00C56C0E">
        <w:rPr>
          <w:rFonts w:ascii="Cambria Math" w:hAnsi="Cambria Math" w:cs="Cambria Math"/>
          <w:szCs w:val="18"/>
        </w:rPr>
        <w:t>‑</w:t>
      </w:r>
      <w:r w:rsidR="005E4D80" w:rsidRPr="00C56C0E">
        <w:rPr>
          <w:szCs w:val="18"/>
        </w:rPr>
        <w:t xml:space="preserve">based configuration (see Figure 1a). </w:t>
      </w:r>
      <w:r w:rsidRPr="00C56C0E">
        <w:rPr>
          <w:szCs w:val="18"/>
        </w:rPr>
        <w:t>Awbi (</w:t>
      </w:r>
      <w:r w:rsidR="00152151" w:rsidRPr="00C56C0E">
        <w:rPr>
          <w:szCs w:val="18"/>
        </w:rPr>
        <w:t xml:space="preserve">Awbi, </w:t>
      </w:r>
      <w:r w:rsidRPr="00C56C0E">
        <w:rPr>
          <w:szCs w:val="18"/>
        </w:rPr>
        <w:t xml:space="preserve">2003) </w:t>
      </w:r>
      <w:r w:rsidR="00BA4810" w:rsidRPr="00C56C0E">
        <w:rPr>
          <w:szCs w:val="18"/>
        </w:rPr>
        <w:t xml:space="preserve">and </w:t>
      </w:r>
      <w:r w:rsidR="00370DB2" w:rsidRPr="00C56C0E">
        <w:rPr>
          <w:szCs w:val="18"/>
        </w:rPr>
        <w:t>a single vapor</w:t>
      </w:r>
      <w:r w:rsidR="00370DB2" w:rsidRPr="00C56C0E">
        <w:rPr>
          <w:rFonts w:ascii="Cambria Math" w:hAnsi="Cambria Math" w:cs="Cambria Math"/>
          <w:szCs w:val="18"/>
        </w:rPr>
        <w:t>‑</w:t>
      </w:r>
      <w:r w:rsidR="00370DB2" w:rsidRPr="00C56C0E">
        <w:rPr>
          <w:szCs w:val="18"/>
        </w:rPr>
        <w:t>jet simulation at 15</w:t>
      </w:r>
      <w:r w:rsidR="00370DB2" w:rsidRPr="00C56C0E">
        <w:rPr>
          <w:rFonts w:cs="Arial"/>
          <w:szCs w:val="18"/>
        </w:rPr>
        <w:t> </w:t>
      </w:r>
      <w:proofErr w:type="spellStart"/>
      <w:r w:rsidR="00370DB2" w:rsidRPr="00C56C0E">
        <w:rPr>
          <w:szCs w:val="18"/>
        </w:rPr>
        <w:t>barg</w:t>
      </w:r>
      <w:proofErr w:type="spellEnd"/>
      <w:r w:rsidR="00370DB2" w:rsidRPr="00C56C0E" w:rsidDel="00370DB2">
        <w:rPr>
          <w:szCs w:val="18"/>
        </w:rPr>
        <w:t xml:space="preserve"> </w:t>
      </w:r>
      <w:r w:rsidR="00DB513E" w:rsidRPr="00C56C0E">
        <w:rPr>
          <w:szCs w:val="18"/>
        </w:rPr>
        <w:t>were used</w:t>
      </w:r>
      <w:r w:rsidRPr="00C56C0E">
        <w:rPr>
          <w:szCs w:val="18"/>
        </w:rPr>
        <w:t xml:space="preserve"> as a reference to interpret the jet development and merging conditions leading to plane-jet-like behaviour, supporting the adoption of the equivalent </w:t>
      </w:r>
      <w:r w:rsidR="00675235" w:rsidRPr="00C56C0E">
        <w:rPr>
          <w:szCs w:val="18"/>
        </w:rPr>
        <w:t>f</w:t>
      </w:r>
      <w:r w:rsidR="00B91605" w:rsidRPr="00C56C0E">
        <w:rPr>
          <w:szCs w:val="18"/>
        </w:rPr>
        <w:t>i</w:t>
      </w:r>
      <w:r w:rsidR="00675235" w:rsidRPr="00C56C0E">
        <w:rPr>
          <w:szCs w:val="18"/>
        </w:rPr>
        <w:t>ssure</w:t>
      </w:r>
      <w:r w:rsidRPr="00C56C0E">
        <w:rPr>
          <w:szCs w:val="18"/>
        </w:rPr>
        <w:t xml:space="preserve"> approach.</w:t>
      </w:r>
      <w:r w:rsidR="00C91BC8" w:rsidRPr="00C56C0E">
        <w:rPr>
          <w:szCs w:val="18"/>
        </w:rPr>
        <w:t xml:space="preserve"> </w:t>
      </w:r>
      <w:r w:rsidR="00C91BC8" w:rsidRPr="00C56C0E">
        <w:t>To implement this representation in a numerically consistent manner, the fissure was modelled by attaching a parallelepiped volume to the steam duct, ensuring that all injection surfaces were fully connected to the computational domain and avoiding the presence of floating or detached boundaries, which are not supported by the solver</w:t>
      </w:r>
      <w:r w:rsidR="00F572A8" w:rsidRPr="00C56C0E">
        <w:t xml:space="preserve"> (ANSYS Inc., 2013)</w:t>
      </w:r>
      <w:r w:rsidR="00C91BC8" w:rsidRPr="00C56C0E">
        <w:t>.</w:t>
      </w:r>
      <w:r w:rsidRPr="00C56C0E">
        <w:rPr>
          <w:szCs w:val="18"/>
        </w:rPr>
        <w:t>The computational domain was generated using ANSYS® Design Modeler, with dimensions selected to avoid boundary effects and to fully capture the cloud development and interaction with the mitigation system</w:t>
      </w:r>
      <w:r w:rsidR="007079E1" w:rsidRPr="00C56C0E">
        <w:rPr>
          <w:szCs w:val="18"/>
        </w:rPr>
        <w:t xml:space="preserve"> (see Figure 1 b.)</w:t>
      </w:r>
      <w:r w:rsidRPr="00C56C0E">
        <w:rPr>
          <w:szCs w:val="18"/>
        </w:rPr>
        <w:t>. Domain sizing was based on preliminary calculations of cloud width and jet height, obtained through standalone simulations of the isobutane pool release and single-jet behaviour. Pool evaporation rates and temporal evolution were evaluated using</w:t>
      </w:r>
      <w:r w:rsidR="00B95D81" w:rsidRPr="00C56C0E">
        <w:rPr>
          <w:szCs w:val="18"/>
        </w:rPr>
        <w:t xml:space="preserve"> DNV</w:t>
      </w:r>
      <w:r w:rsidR="00503A00" w:rsidRPr="00C56C0E">
        <w:rPr>
          <w:szCs w:val="18"/>
        </w:rPr>
        <w:t>®</w:t>
      </w:r>
      <w:r w:rsidRPr="00C56C0E">
        <w:rPr>
          <w:szCs w:val="18"/>
        </w:rPr>
        <w:t xml:space="preserve"> PHAST</w:t>
      </w:r>
      <w:r w:rsidR="00135AFF" w:rsidRPr="00C56C0E">
        <w:rPr>
          <w:szCs w:val="18"/>
        </w:rPr>
        <w:t xml:space="preserve"> (DNV Software, 2011)</w:t>
      </w:r>
      <w:r w:rsidRPr="00C56C0E">
        <w:rPr>
          <w:szCs w:val="18"/>
        </w:rPr>
        <w:t xml:space="preserve">, </w:t>
      </w:r>
      <w:r w:rsidR="00292321" w:rsidRPr="00C56C0E">
        <w:rPr>
          <w:szCs w:val="18"/>
        </w:rPr>
        <w:t>a consequence</w:t>
      </w:r>
      <w:r w:rsidR="00292321" w:rsidRPr="00C56C0E">
        <w:rPr>
          <w:rFonts w:ascii="Cambria Math" w:hAnsi="Cambria Math" w:cs="Cambria Math"/>
          <w:szCs w:val="18"/>
        </w:rPr>
        <w:t>‑</w:t>
      </w:r>
      <w:r w:rsidR="00292321" w:rsidRPr="00C56C0E">
        <w:rPr>
          <w:szCs w:val="18"/>
        </w:rPr>
        <w:t>analysis package widely used to model the effects of accidental releases of hazardous substances</w:t>
      </w:r>
      <w:r w:rsidR="00E44B07" w:rsidRPr="00C56C0E">
        <w:rPr>
          <w:szCs w:val="18"/>
        </w:rPr>
        <w:t xml:space="preserve"> </w:t>
      </w:r>
      <w:r w:rsidR="00613B05" w:rsidRPr="00C56C0E">
        <w:rPr>
          <w:szCs w:val="18"/>
        </w:rPr>
        <w:t>and support quantitative risk assessments, evaluate credible and worst</w:t>
      </w:r>
      <w:r w:rsidR="00613B05" w:rsidRPr="00C56C0E">
        <w:rPr>
          <w:rFonts w:ascii="Cambria Math" w:hAnsi="Cambria Math" w:cs="Cambria Math"/>
          <w:szCs w:val="18"/>
        </w:rPr>
        <w:t>‑</w:t>
      </w:r>
      <w:r w:rsidR="00613B05" w:rsidRPr="00C56C0E">
        <w:rPr>
          <w:szCs w:val="18"/>
        </w:rPr>
        <w:t>case accident scenarios</w:t>
      </w:r>
      <w:r w:rsidR="00292321" w:rsidRPr="00C56C0E">
        <w:rPr>
          <w:szCs w:val="18"/>
        </w:rPr>
        <w:t xml:space="preserve">, </w:t>
      </w:r>
      <w:r w:rsidRPr="00C56C0E">
        <w:rPr>
          <w:szCs w:val="18"/>
        </w:rPr>
        <w:t xml:space="preserve">allowing the determination of average mass flow rates suitable for steady-state CFD simulations. The maximum lateral extension of the cloud was then used to define the curtain length and domain width. </w:t>
      </w:r>
      <w:r w:rsidR="0095256D" w:rsidRPr="00C56C0E">
        <w:rPr>
          <w:szCs w:val="18"/>
        </w:rPr>
        <w:t>The natural</w:t>
      </w:r>
      <w:r w:rsidRPr="00C56C0E">
        <w:rPr>
          <w:szCs w:val="18"/>
        </w:rPr>
        <w:t xml:space="preserve"> symmetry </w:t>
      </w:r>
      <w:r w:rsidR="0095256D" w:rsidRPr="00C56C0E">
        <w:rPr>
          <w:szCs w:val="18"/>
        </w:rPr>
        <w:t xml:space="preserve">of the </w:t>
      </w:r>
      <w:r w:rsidR="00F3602B" w:rsidRPr="00C56C0E">
        <w:rPr>
          <w:szCs w:val="18"/>
        </w:rPr>
        <w:t>geometry was</w:t>
      </w:r>
      <w:r w:rsidRPr="00C56C0E">
        <w:rPr>
          <w:szCs w:val="18"/>
        </w:rPr>
        <w:t xml:space="preserve"> </w:t>
      </w:r>
      <w:r w:rsidR="00AA4F0D" w:rsidRPr="00C56C0E">
        <w:rPr>
          <w:szCs w:val="18"/>
        </w:rPr>
        <w:t xml:space="preserve">used </w:t>
      </w:r>
      <w:r w:rsidRPr="00C56C0E">
        <w:rPr>
          <w:szCs w:val="18"/>
        </w:rPr>
        <w:t xml:space="preserve">to reduce computational cost. Detailed domain dimensions, including pool size, curtain position, </w:t>
      </w:r>
      <w:r w:rsidR="00940372" w:rsidRPr="00C56C0E">
        <w:rPr>
          <w:szCs w:val="18"/>
        </w:rPr>
        <w:t xml:space="preserve">fissure </w:t>
      </w:r>
      <w:r w:rsidRPr="00C56C0E">
        <w:rPr>
          <w:szCs w:val="18"/>
        </w:rPr>
        <w:t>geometry, and overall domain length, are summarised in the corresponding geometry table.</w:t>
      </w:r>
    </w:p>
    <w:p w14:paraId="3D3CAD5E" w14:textId="3C97C1C8" w:rsidR="002E7ECB" w:rsidRPr="00C56C0E" w:rsidRDefault="002E7ECB" w:rsidP="007079E1">
      <w:pPr>
        <w:pStyle w:val="Paragrafoelenco"/>
        <w:ind w:left="0"/>
        <w:rPr>
          <w:szCs w:val="18"/>
        </w:rPr>
      </w:pPr>
      <w:r w:rsidRPr="00C56C0E">
        <w:rPr>
          <w:szCs w:val="18"/>
        </w:rPr>
        <w:t xml:space="preserve">Mesh generation was performed using ANSYS® Mesher, discretising the domain into finite volumes according to the Finite Volume Method. A non-uniform mesh was adopted to balance numerical accuracy and </w:t>
      </w:r>
      <w:r w:rsidRPr="00C56C0E">
        <w:rPr>
          <w:szCs w:val="18"/>
        </w:rPr>
        <w:lastRenderedPageBreak/>
        <w:t>computational efficiency, with refined cells in regions of interest and progressively coarser cells toward the far-field boundaries. Face sizing was applied to the pool surface, the slit representing the steam curtain, and the duct hosting the vapour pipeline, while edge sizing was used along the ground wall and the symmetry plane to accurately resolve cloud propagation. Mesh parameters, including cell size and growth rate, are reported in Table 3 a. and b.</w:t>
      </w:r>
      <w:r w:rsidR="000200D8" w:rsidRPr="00C56C0E">
        <w:rPr>
          <w:szCs w:val="18"/>
        </w:rPr>
        <w:t xml:space="preserve"> </w:t>
      </w:r>
      <w:r w:rsidR="000200D8" w:rsidRPr="00C56C0E">
        <w:t>Mesh independence was verified through a sensitivity analysis based on progressive local refinement; the final grid adopted for all simulations consists of approximately</w:t>
      </w:r>
      <w:r w:rsidR="00D066D8" w:rsidRPr="00C56C0E">
        <w:t xml:space="preserve"> 13*</w:t>
      </w:r>
      <w:r w:rsidR="0047140D" w:rsidRPr="00C56C0E">
        <w:t>10</w:t>
      </w:r>
      <w:r w:rsidR="0047140D" w:rsidRPr="00C56C0E">
        <w:rPr>
          <w:vertAlign w:val="superscript"/>
        </w:rPr>
        <w:t>6</w:t>
      </w:r>
      <w:r w:rsidR="000200D8" w:rsidRPr="00C56C0E">
        <w:t xml:space="preserve"> </w:t>
      </w:r>
      <w:r w:rsidR="00B64C27" w:rsidRPr="00C56C0E">
        <w:t>cells.</w:t>
      </w:r>
    </w:p>
    <w:p w14:paraId="4B447635" w14:textId="128834F3" w:rsidR="002E7ECB" w:rsidRPr="00C56C0E" w:rsidRDefault="002E7ECB" w:rsidP="007079E1">
      <w:pPr>
        <w:pStyle w:val="Paragrafoelenco"/>
        <w:ind w:left="0"/>
        <w:rPr>
          <w:szCs w:val="18"/>
        </w:rPr>
      </w:pPr>
      <w:r w:rsidRPr="00C56C0E">
        <w:rPr>
          <w:szCs w:val="18"/>
        </w:rPr>
        <w:t>All simulations were carried out using ANSYS Fluent 202</w:t>
      </w:r>
      <w:r w:rsidR="00675235" w:rsidRPr="00C56C0E">
        <w:rPr>
          <w:szCs w:val="18"/>
        </w:rPr>
        <w:t>3</w:t>
      </w:r>
      <w:r w:rsidRPr="00C56C0E">
        <w:rPr>
          <w:szCs w:val="18"/>
        </w:rPr>
        <w:t>® under steady-state conditions. Turbulence was modelled using the k–ω SST model within the Reynolds-Averaged Navier–Stokes (RANS) framework</w:t>
      </w:r>
      <w:r w:rsidR="001E1324" w:rsidRPr="00C56C0E">
        <w:rPr>
          <w:szCs w:val="18"/>
        </w:rPr>
        <w:t xml:space="preserve"> </w:t>
      </w:r>
      <w:r w:rsidR="001E1324" w:rsidRPr="00C56C0E">
        <w:t>(ANSYS Inc., 2013)</w:t>
      </w:r>
      <w:r w:rsidRPr="00C56C0E">
        <w:rPr>
          <w:szCs w:val="18"/>
        </w:rPr>
        <w:t>. Convergence was assumed when energy residuals decreased below 10</w:t>
      </w:r>
      <w:r w:rsidRPr="00C56C0E">
        <w:rPr>
          <w:rFonts w:ascii="Cambria Math" w:hAnsi="Cambria Math" w:cs="Cambria Math"/>
          <w:szCs w:val="18"/>
        </w:rPr>
        <w:t>⁻</w:t>
      </w:r>
      <w:r w:rsidRPr="00C56C0E">
        <w:rPr>
          <w:rFonts w:ascii="Aptos" w:hAnsi="Aptos" w:cs="Aptos"/>
          <w:szCs w:val="18"/>
        </w:rPr>
        <w:t>⁶</w:t>
      </w:r>
      <w:r w:rsidRPr="00C56C0E">
        <w:rPr>
          <w:szCs w:val="18"/>
        </w:rPr>
        <w:t>, while continuity, turbulence variables, and velocity components along the main dispersion axis reached residuals of the order of 10</w:t>
      </w:r>
      <w:r w:rsidRPr="00C56C0E">
        <w:rPr>
          <w:rFonts w:ascii="Cambria Math" w:hAnsi="Cambria Math" w:cs="Cambria Math"/>
          <w:szCs w:val="18"/>
        </w:rPr>
        <w:t>⁻</w:t>
      </w:r>
      <w:r w:rsidRPr="00C56C0E">
        <w:rPr>
          <w:rFonts w:ascii="Aptos" w:hAnsi="Aptos" w:cs="Aptos"/>
          <w:szCs w:val="18"/>
        </w:rPr>
        <w:t>³</w:t>
      </w:r>
      <w:r w:rsidRPr="00C56C0E">
        <w:rPr>
          <w:szCs w:val="18"/>
        </w:rPr>
        <w:t>.</w:t>
      </w:r>
      <w:r w:rsidR="007D654C" w:rsidRPr="00C56C0E">
        <w:rPr>
          <w:noProof/>
          <w:szCs w:val="18"/>
        </w:rPr>
        <w:t xml:space="preserve"> </w:t>
      </w:r>
    </w:p>
    <w:p w14:paraId="141AF5F3" w14:textId="7B5120F3" w:rsidR="00675235" w:rsidRPr="00C56C0E" w:rsidRDefault="00675235" w:rsidP="002E7ECB">
      <w:pPr>
        <w:pStyle w:val="Paragrafoelenco"/>
        <w:ind w:left="0"/>
        <w:rPr>
          <w:szCs w:val="18"/>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6"/>
        <w:gridCol w:w="4961"/>
      </w:tblGrid>
      <w:tr w:rsidR="00675235" w:rsidRPr="00C56C0E" w14:paraId="555F58F7" w14:textId="77777777" w:rsidTr="00675235">
        <w:tc>
          <w:tcPr>
            <w:tcW w:w="4388" w:type="dxa"/>
          </w:tcPr>
          <w:p w14:paraId="54314944" w14:textId="0FE0E154" w:rsidR="00675235" w:rsidRPr="00C56C0E" w:rsidRDefault="00FA1A8C" w:rsidP="002E7ECB">
            <w:pPr>
              <w:pStyle w:val="Paragrafoelenco"/>
              <w:ind w:left="0"/>
              <w:rPr>
                <w:szCs w:val="18"/>
              </w:rPr>
            </w:pPr>
            <w:r w:rsidRPr="00C56C0E">
              <w:rPr>
                <w:noProof/>
              </w:rPr>
              <w:drawing>
                <wp:anchor distT="0" distB="0" distL="114300" distR="114300" simplePos="0" relativeHeight="252098560" behindDoc="0" locked="0" layoutInCell="1" allowOverlap="1" wp14:anchorId="414F075A" wp14:editId="043496E4">
                  <wp:simplePos x="0" y="0"/>
                  <wp:positionH relativeFrom="column">
                    <wp:posOffset>2148840</wp:posOffset>
                  </wp:positionH>
                  <wp:positionV relativeFrom="paragraph">
                    <wp:posOffset>1108180</wp:posOffset>
                  </wp:positionV>
                  <wp:extent cx="207010" cy="237490"/>
                  <wp:effectExtent l="0" t="0" r="2540" b="0"/>
                  <wp:wrapNone/>
                  <wp:docPr id="297793968"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7010" cy="237490"/>
                          </a:xfrm>
                          <a:prstGeom prst="rect">
                            <a:avLst/>
                          </a:prstGeom>
                          <a:noFill/>
                        </pic:spPr>
                      </pic:pic>
                    </a:graphicData>
                  </a:graphic>
                </wp:anchor>
              </w:drawing>
            </w:r>
            <w:r w:rsidR="00AE10DF" w:rsidRPr="00C56C0E">
              <w:rPr>
                <w:noProof/>
              </w:rPr>
              <mc:AlternateContent>
                <mc:Choice Requires="wps">
                  <w:drawing>
                    <wp:anchor distT="0" distB="0" distL="114300" distR="114300" simplePos="0" relativeHeight="251686912" behindDoc="0" locked="0" layoutInCell="1" allowOverlap="1" wp14:anchorId="101071C6" wp14:editId="33858360">
                      <wp:simplePos x="0" y="0"/>
                      <wp:positionH relativeFrom="column">
                        <wp:posOffset>1249580</wp:posOffset>
                      </wp:positionH>
                      <wp:positionV relativeFrom="paragraph">
                        <wp:posOffset>218273</wp:posOffset>
                      </wp:positionV>
                      <wp:extent cx="8021" cy="385010"/>
                      <wp:effectExtent l="76200" t="38100" r="68580" b="15240"/>
                      <wp:wrapNone/>
                      <wp:docPr id="500037147" name="Connettore 2 10"/>
                      <wp:cNvGraphicFramePr/>
                      <a:graphic xmlns:a="http://schemas.openxmlformats.org/drawingml/2006/main">
                        <a:graphicData uri="http://schemas.microsoft.com/office/word/2010/wordprocessingShape">
                          <wps:wsp>
                            <wps:cNvCnPr/>
                            <wps:spPr>
                              <a:xfrm flipH="1" flipV="1">
                                <a:off x="0" y="0"/>
                                <a:ext cx="8021" cy="3850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336B688" id="_x0000_t32" coordsize="21600,21600" o:spt="32" o:oned="t" path="m,l21600,21600e" filled="f">
                      <v:path arrowok="t" fillok="f" o:connecttype="none"/>
                      <o:lock v:ext="edit" shapetype="t"/>
                    </v:shapetype>
                    <v:shape id="Connettore 2 10" o:spid="_x0000_s1026" type="#_x0000_t32" style="position:absolute;margin-left:98.4pt;margin-top:17.2pt;width:.65pt;height:30.3pt;flip:x 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" strokecolor="#4579b8 [3044]">
                      <v:stroke endarrow="block"/>
                    </v:shape>
                  </w:pict>
                </mc:Fallback>
              </mc:AlternateContent>
            </w:r>
            <w:r w:rsidR="002F0469" w:rsidRPr="00C56C0E">
              <w:rPr>
                <w:noProof/>
              </w:rPr>
              <w:t xml:space="preserve"> </w:t>
            </w:r>
            <w:r w:rsidR="002F0469" w:rsidRPr="00C56C0E">
              <w:rPr>
                <w:noProof/>
              </w:rPr>
              <w:drawing>
                <wp:inline distT="0" distB="0" distL="0" distR="0" wp14:anchorId="78EEF9AF" wp14:editId="62C5F461">
                  <wp:extent cx="2357789" cy="1339850"/>
                  <wp:effectExtent l="0" t="0" r="4445" b="0"/>
                  <wp:docPr id="651064983" name="Immagine 1" descr="Immagine che contiene testo, schermata, software, Software multimedial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064983" name="Immagine 1" descr="Immagine che contiene testo, schermata, software, Software multimediale&#10;&#10;Il contenuto generato dall'IA potrebbe non essere corretto."/>
                          <pic:cNvPicPr/>
                        </pic:nvPicPr>
                        <pic:blipFill rotWithShape="1">
                          <a:blip r:embed="rId14"/>
                          <a:srcRect l="50495" t="52235" r="12011" b="13675"/>
                          <a:stretch>
                            <a:fillRect/>
                          </a:stretch>
                        </pic:blipFill>
                        <pic:spPr bwMode="auto">
                          <a:xfrm>
                            <a:off x="0" y="0"/>
                            <a:ext cx="2367575" cy="1345411"/>
                          </a:xfrm>
                          <a:prstGeom prst="rect">
                            <a:avLst/>
                          </a:prstGeom>
                          <a:ln>
                            <a:noFill/>
                          </a:ln>
                          <a:extLst>
                            <a:ext uri="{53640926-AAD7-44D8-BBD7-CCE9431645EC}">
                              <a14:shadowObscured xmlns:a14="http://schemas.microsoft.com/office/drawing/2010/main"/>
                            </a:ext>
                          </a:extLst>
                        </pic:spPr>
                      </pic:pic>
                    </a:graphicData>
                  </a:graphic>
                </wp:inline>
              </w:drawing>
            </w:r>
          </w:p>
        </w:tc>
        <w:tc>
          <w:tcPr>
            <w:tcW w:w="4389" w:type="dxa"/>
          </w:tcPr>
          <w:p w14:paraId="01D4A234" w14:textId="3C278754" w:rsidR="00675235" w:rsidRPr="00C56C0E" w:rsidRDefault="002413E7" w:rsidP="002E7ECB">
            <w:pPr>
              <w:pStyle w:val="Paragrafoelenco"/>
              <w:ind w:left="0"/>
              <w:rPr>
                <w:szCs w:val="18"/>
              </w:rPr>
            </w:pPr>
            <w:r w:rsidRPr="00C56C0E">
              <w:rPr>
                <w:noProof/>
                <w:szCs w:val="18"/>
              </w:rPr>
              <mc:AlternateContent>
                <mc:Choice Requires="wps">
                  <w:drawing>
                    <wp:anchor distT="45720" distB="45720" distL="114300" distR="114300" simplePos="0" relativeHeight="251692032" behindDoc="0" locked="0" layoutInCell="1" allowOverlap="1" wp14:anchorId="21CCB08A" wp14:editId="48E4AF37">
                      <wp:simplePos x="0" y="0"/>
                      <wp:positionH relativeFrom="page">
                        <wp:posOffset>1517968</wp:posOffset>
                      </wp:positionH>
                      <wp:positionV relativeFrom="paragraph">
                        <wp:posOffset>334010</wp:posOffset>
                      </wp:positionV>
                      <wp:extent cx="213995" cy="1404620"/>
                      <wp:effectExtent l="0" t="0" r="0" b="0"/>
                      <wp:wrapNone/>
                      <wp:docPr id="88713304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 cy="1404620"/>
                              </a:xfrm>
                              <a:prstGeom prst="rect">
                                <a:avLst/>
                              </a:prstGeom>
                              <a:noFill/>
                              <a:ln w="9525">
                                <a:noFill/>
                                <a:miter lim="800000"/>
                                <a:headEnd/>
                                <a:tailEnd/>
                              </a:ln>
                            </wps:spPr>
                            <wps:txbx>
                              <w:txbxContent>
                                <w:p w14:paraId="62FB84C4" w14:textId="2151F708" w:rsidR="002413E7" w:rsidRPr="00917771" w:rsidRDefault="002413E7" w:rsidP="002413E7">
                                  <w:pPr>
                                    <w:rPr>
                                      <w:sz w:val="10"/>
                                      <w:szCs w:val="12"/>
                                      <w:lang w:val="it-IT"/>
                                    </w:rPr>
                                  </w:pPr>
                                  <w:r>
                                    <w:rPr>
                                      <w:sz w:val="10"/>
                                      <w:szCs w:val="12"/>
                                    </w:rPr>
                                    <w:t>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1CCB08A" id="_x0000_t202" coordsize="21600,21600" o:spt="202" path="m,l,21600r21600,l21600,xe">
                      <v:stroke joinstyle="miter"/>
                      <v:path gradientshapeok="t" o:connecttype="rect"/>
                    </v:shapetype>
                    <v:shape id="Casella di testo 2" o:spid="_x0000_s1026" type="#_x0000_t202" style="position:absolute;left:0;text-align:left;margin-left:119.55pt;margin-top:26.3pt;width:16.85pt;height:110.6pt;z-index:25169203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" filled="f" stroked="f">
                      <v:textbox style="mso-fit-shape-to-text:t">
                        <w:txbxContent>
                          <w:p w14:paraId="62FB84C4" w14:textId="2151F708" w:rsidR="002413E7" w:rsidRPr="00917771" w:rsidRDefault="002413E7" w:rsidP="002413E7">
                            <w:pPr>
                              <w:rPr>
                                <w:sz w:val="10"/>
                                <w:szCs w:val="12"/>
                                <w:lang w:val="it-IT"/>
                              </w:rPr>
                            </w:pPr>
                            <w:r>
                              <w:rPr>
                                <w:sz w:val="10"/>
                                <w:szCs w:val="12"/>
                              </w:rPr>
                              <w:t>z</w:t>
                            </w:r>
                          </w:p>
                        </w:txbxContent>
                      </v:textbox>
                      <w10:wrap anchorx="page"/>
                    </v:shape>
                  </w:pict>
                </mc:Fallback>
              </mc:AlternateContent>
            </w:r>
            <w:r w:rsidRPr="00C56C0E">
              <w:rPr>
                <w:noProof/>
                <w:szCs w:val="18"/>
              </w:rPr>
              <mc:AlternateContent>
                <mc:Choice Requires="wps">
                  <w:drawing>
                    <wp:anchor distT="45720" distB="45720" distL="114300" distR="114300" simplePos="0" relativeHeight="251689984" behindDoc="0" locked="0" layoutInCell="1" allowOverlap="1" wp14:anchorId="436262C6" wp14:editId="3D0437E1">
                      <wp:simplePos x="0" y="0"/>
                      <wp:positionH relativeFrom="page">
                        <wp:posOffset>1651952</wp:posOffset>
                      </wp:positionH>
                      <wp:positionV relativeFrom="paragraph">
                        <wp:posOffset>215900</wp:posOffset>
                      </wp:positionV>
                      <wp:extent cx="213995" cy="1404620"/>
                      <wp:effectExtent l="0" t="0" r="0" b="0"/>
                      <wp:wrapNone/>
                      <wp:docPr id="153720883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 cy="1404620"/>
                              </a:xfrm>
                              <a:prstGeom prst="rect">
                                <a:avLst/>
                              </a:prstGeom>
                              <a:noFill/>
                              <a:ln w="9525">
                                <a:noFill/>
                                <a:miter lim="800000"/>
                                <a:headEnd/>
                                <a:tailEnd/>
                              </a:ln>
                            </wps:spPr>
                            <wps:txbx>
                              <w:txbxContent>
                                <w:p w14:paraId="2778BFA9" w14:textId="77777777" w:rsidR="007D654C" w:rsidRPr="00917771" w:rsidRDefault="007D654C" w:rsidP="007D654C">
                                  <w:pPr>
                                    <w:rPr>
                                      <w:sz w:val="10"/>
                                      <w:szCs w:val="12"/>
                                      <w:lang w:val="it-IT"/>
                                    </w:rPr>
                                  </w:pPr>
                                  <w:r w:rsidRPr="00AF1ABC">
                                    <w:rPr>
                                      <w:sz w:val="10"/>
                                      <w:szCs w:val="12"/>
                                    </w:rPr>
                                    <w: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6262C6" id="_x0000_s1027" type="#_x0000_t202" style="position:absolute;left:0;text-align:left;margin-left:130.05pt;margin-top:17pt;width:16.85pt;height:110.6pt;z-index:25168998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" filled="f" stroked="f">
                      <v:textbox style="mso-fit-shape-to-text:t">
                        <w:txbxContent>
                          <w:p w14:paraId="2778BFA9" w14:textId="77777777" w:rsidR="007D654C" w:rsidRPr="00917771" w:rsidRDefault="007D654C" w:rsidP="007D654C">
                            <w:pPr>
                              <w:rPr>
                                <w:sz w:val="10"/>
                                <w:szCs w:val="12"/>
                                <w:lang w:val="it-IT"/>
                              </w:rPr>
                            </w:pPr>
                            <w:r w:rsidRPr="00AF1ABC">
                              <w:rPr>
                                <w:sz w:val="10"/>
                                <w:szCs w:val="12"/>
                              </w:rPr>
                              <w:t>y</w:t>
                            </w:r>
                          </w:p>
                        </w:txbxContent>
                      </v:textbox>
                      <w10:wrap anchorx="page"/>
                    </v:shape>
                  </w:pict>
                </mc:Fallback>
              </mc:AlternateContent>
            </w:r>
            <w:r w:rsidRPr="00C56C0E">
              <w:rPr>
                <w:noProof/>
                <w:szCs w:val="18"/>
              </w:rPr>
              <mc:AlternateContent>
                <mc:Choice Requires="wps">
                  <w:drawing>
                    <wp:anchor distT="45720" distB="45720" distL="114300" distR="114300" simplePos="0" relativeHeight="251694080" behindDoc="0" locked="0" layoutInCell="1" allowOverlap="1" wp14:anchorId="389BD2A3" wp14:editId="72D2979B">
                      <wp:simplePos x="0" y="0"/>
                      <wp:positionH relativeFrom="page">
                        <wp:posOffset>1694180</wp:posOffset>
                      </wp:positionH>
                      <wp:positionV relativeFrom="paragraph">
                        <wp:posOffset>367347</wp:posOffset>
                      </wp:positionV>
                      <wp:extent cx="214313" cy="1404620"/>
                      <wp:effectExtent l="0" t="0" r="0" b="0"/>
                      <wp:wrapNone/>
                      <wp:docPr id="207366580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3" cy="1404620"/>
                              </a:xfrm>
                              <a:prstGeom prst="rect">
                                <a:avLst/>
                              </a:prstGeom>
                              <a:noFill/>
                              <a:ln w="9525">
                                <a:noFill/>
                                <a:miter lim="800000"/>
                                <a:headEnd/>
                                <a:tailEnd/>
                              </a:ln>
                            </wps:spPr>
                            <wps:txbx>
                              <w:txbxContent>
                                <w:p w14:paraId="08EA4B15" w14:textId="1B6B51F2" w:rsidR="002413E7" w:rsidRPr="00917771" w:rsidRDefault="002413E7" w:rsidP="002413E7">
                                  <w:pPr>
                                    <w:rPr>
                                      <w:sz w:val="10"/>
                                      <w:szCs w:val="12"/>
                                      <w:lang w:val="it-IT"/>
                                    </w:rPr>
                                  </w:pPr>
                                  <w:r>
                                    <w:rPr>
                                      <w:sz w:val="10"/>
                                      <w:szCs w:val="12"/>
                                    </w:rPr>
                                    <w:t>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9BD2A3" id="_x0000_s1028" type="#_x0000_t202" style="position:absolute;left:0;text-align:left;margin-left:133.4pt;margin-top:28.9pt;width:16.9pt;height:110.6pt;z-index:25169408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" filled="f" stroked="f">
                      <v:textbox style="mso-fit-shape-to-text:t">
                        <w:txbxContent>
                          <w:p w14:paraId="08EA4B15" w14:textId="1B6B51F2" w:rsidR="002413E7" w:rsidRPr="00917771" w:rsidRDefault="002413E7" w:rsidP="002413E7">
                            <w:pPr>
                              <w:rPr>
                                <w:sz w:val="10"/>
                                <w:szCs w:val="12"/>
                                <w:lang w:val="it-IT"/>
                              </w:rPr>
                            </w:pPr>
                            <w:r>
                              <w:rPr>
                                <w:sz w:val="10"/>
                                <w:szCs w:val="12"/>
                              </w:rPr>
                              <w:t>x</w:t>
                            </w:r>
                          </w:p>
                        </w:txbxContent>
                      </v:textbox>
                      <w10:wrap anchorx="page"/>
                    </v:shape>
                  </w:pict>
                </mc:Fallback>
              </mc:AlternateContent>
            </w:r>
            <w:r w:rsidR="00675235" w:rsidRPr="00C56C0E">
              <w:rPr>
                <w:noProof/>
              </w:rPr>
              <w:drawing>
                <wp:anchor distT="0" distB="0" distL="114300" distR="114300" simplePos="0" relativeHeight="251659264" behindDoc="0" locked="0" layoutInCell="1" allowOverlap="1" wp14:anchorId="5B0781E5" wp14:editId="11D09E6F">
                  <wp:simplePos x="0" y="0"/>
                  <wp:positionH relativeFrom="page">
                    <wp:posOffset>0</wp:posOffset>
                  </wp:positionH>
                  <wp:positionV relativeFrom="paragraph">
                    <wp:posOffset>0</wp:posOffset>
                  </wp:positionV>
                  <wp:extent cx="3105150" cy="1577340"/>
                  <wp:effectExtent l="0" t="0" r="0" b="0"/>
                  <wp:wrapSquare wrapText="bothSides"/>
                  <wp:docPr id="6501682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8972" t="11473" r="9628" b="8214"/>
                          <a:stretch>
                            <a:fillRect/>
                          </a:stretch>
                        </pic:blipFill>
                        <pic:spPr bwMode="auto">
                          <a:xfrm>
                            <a:off x="0" y="0"/>
                            <a:ext cx="3105150" cy="1577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675235" w:rsidRPr="00C56C0E" w14:paraId="59625F5B" w14:textId="77777777" w:rsidTr="00675235">
        <w:tc>
          <w:tcPr>
            <w:tcW w:w="4388" w:type="dxa"/>
          </w:tcPr>
          <w:p w14:paraId="45E4DECA" w14:textId="7B986F71" w:rsidR="00675235" w:rsidRPr="00C56C0E" w:rsidRDefault="00675235" w:rsidP="00675235">
            <w:pPr>
              <w:pStyle w:val="Paragrafoelenco"/>
              <w:numPr>
                <w:ilvl w:val="0"/>
                <w:numId w:val="27"/>
              </w:numPr>
              <w:rPr>
                <w:szCs w:val="18"/>
              </w:rPr>
            </w:pPr>
          </w:p>
        </w:tc>
        <w:tc>
          <w:tcPr>
            <w:tcW w:w="4389" w:type="dxa"/>
          </w:tcPr>
          <w:p w14:paraId="7843BACE" w14:textId="3861D403" w:rsidR="00675235" w:rsidRPr="00C56C0E" w:rsidRDefault="00675235" w:rsidP="00675235">
            <w:pPr>
              <w:pStyle w:val="Paragrafoelenco"/>
              <w:numPr>
                <w:ilvl w:val="0"/>
                <w:numId w:val="27"/>
              </w:numPr>
              <w:rPr>
                <w:szCs w:val="18"/>
              </w:rPr>
            </w:pPr>
          </w:p>
        </w:tc>
      </w:tr>
    </w:tbl>
    <w:p w14:paraId="3861EF94" w14:textId="1FD37FF7" w:rsidR="002E7ECB" w:rsidRPr="00C56C0E" w:rsidRDefault="002E7ECB" w:rsidP="002E7ECB">
      <w:pPr>
        <w:pStyle w:val="CETCaption"/>
        <w:spacing w:after="0"/>
        <w:jc w:val="left"/>
      </w:pPr>
      <w:bookmarkStart w:id="1" w:name="_Ref162270125"/>
      <w:r w:rsidRPr="00C56C0E">
        <w:t xml:space="preserve">Figure </w:t>
      </w:r>
      <w:r w:rsidRPr="00C56C0E">
        <w:fldChar w:fldCharType="begin"/>
      </w:r>
      <w:r w:rsidRPr="00C56C0E">
        <w:instrText xml:space="preserve"> SEQ Figure \* ARABIC </w:instrText>
      </w:r>
      <w:r w:rsidRPr="00C56C0E">
        <w:fldChar w:fldCharType="separate"/>
      </w:r>
      <w:r w:rsidRPr="00C56C0E">
        <w:rPr>
          <w:noProof/>
        </w:rPr>
        <w:t>1</w:t>
      </w:r>
      <w:r w:rsidRPr="00C56C0E">
        <w:fldChar w:fldCharType="end"/>
      </w:r>
      <w:bookmarkEnd w:id="1"/>
      <w:r w:rsidRPr="00C56C0E">
        <w:t xml:space="preserve">: </w:t>
      </w:r>
      <w:r w:rsidR="00675235" w:rsidRPr="00C56C0E">
        <w:t xml:space="preserve">a. </w:t>
      </w:r>
      <w:bookmarkStart w:id="2" w:name="_Ref162269683"/>
      <w:r w:rsidR="007079E1" w:rsidRPr="00C56C0E">
        <w:t>Geometry of the equivalent steam curtain fissure</w:t>
      </w:r>
      <w:r w:rsidR="002F0469" w:rsidRPr="00C56C0E">
        <w:t xml:space="preserve"> (in blue</w:t>
      </w:r>
      <w:r w:rsidR="000A4639" w:rsidRPr="00C56C0E">
        <w:t xml:space="preserve">) </w:t>
      </w:r>
      <w:r w:rsidR="003B7F4A" w:rsidRPr="00C56C0E">
        <w:t xml:space="preserve">from which the steam </w:t>
      </w:r>
      <w:r w:rsidR="00970E46" w:rsidRPr="00C56C0E">
        <w:t xml:space="preserve">comes out </w:t>
      </w:r>
      <w:r w:rsidR="00091D8B" w:rsidRPr="00C56C0E">
        <w:t xml:space="preserve">(represented by the blue arrow) </w:t>
      </w:r>
      <w:r w:rsidR="000A4639" w:rsidRPr="00C56C0E">
        <w:t xml:space="preserve">at the height estimated at </w:t>
      </w:r>
      <w:r w:rsidR="005B4B20" w:rsidRPr="00C56C0E">
        <w:t>8</w:t>
      </w:r>
      <w:r w:rsidR="000A4639" w:rsidRPr="00C56C0E">
        <w:t xml:space="preserve"> cm distance</w:t>
      </w:r>
      <w:r w:rsidR="00776B8E" w:rsidRPr="00C56C0E">
        <w:t xml:space="preserve">, the pipeline (in light grey), and the duct </w:t>
      </w:r>
      <w:r w:rsidR="000A4639" w:rsidRPr="00C56C0E">
        <w:t>in the ground (in dark grey)</w:t>
      </w:r>
      <w:r w:rsidR="007079E1" w:rsidRPr="00C56C0E">
        <w:t xml:space="preserve">; </w:t>
      </w:r>
      <w:r w:rsidR="00675235" w:rsidRPr="00C56C0E">
        <w:t>b. Schematic representation of the doma</w:t>
      </w:r>
      <w:r w:rsidR="00152151" w:rsidRPr="00C56C0E">
        <w:t>in</w:t>
      </w:r>
      <w:r w:rsidR="003B7F4A" w:rsidRPr="00C56C0E">
        <w:t xml:space="preserve"> of the simulation.</w:t>
      </w:r>
    </w:p>
    <w:p w14:paraId="2030C9D3" w14:textId="5D1E2B2F" w:rsidR="002E7ECB" w:rsidRPr="00C56C0E" w:rsidRDefault="002E7ECB" w:rsidP="002E7ECB">
      <w:pPr>
        <w:pStyle w:val="CETCaption"/>
        <w:spacing w:after="0"/>
        <w:jc w:val="left"/>
      </w:pPr>
      <w:r w:rsidRPr="00C56C0E">
        <w:t xml:space="preserve">Table </w:t>
      </w:r>
      <w:r w:rsidRPr="00C56C0E">
        <w:fldChar w:fldCharType="begin"/>
      </w:r>
      <w:r w:rsidRPr="00C56C0E">
        <w:instrText xml:space="preserve"> SEQ Table \* ARABIC </w:instrText>
      </w:r>
      <w:r w:rsidRPr="00C56C0E">
        <w:fldChar w:fldCharType="separate"/>
      </w:r>
      <w:r w:rsidRPr="00C56C0E">
        <w:rPr>
          <w:noProof/>
        </w:rPr>
        <w:t>1</w:t>
      </w:r>
      <w:r w:rsidRPr="00C56C0E">
        <w:fldChar w:fldCharType="end"/>
      </w:r>
      <w:bookmarkEnd w:id="2"/>
      <w:r w:rsidRPr="00C56C0E">
        <w:t xml:space="preserve"> - Isobutane properties considered for simulations.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4"/>
        <w:gridCol w:w="1134"/>
        <w:gridCol w:w="1134"/>
        <w:gridCol w:w="1134"/>
      </w:tblGrid>
      <w:tr w:rsidR="002E7ECB" w:rsidRPr="00C56C0E" w14:paraId="21FF9F76" w14:textId="77777777" w:rsidTr="0045550C">
        <w:tc>
          <w:tcPr>
            <w:tcW w:w="1134" w:type="dxa"/>
            <w:tcBorders>
              <w:top w:val="single" w:sz="12" w:space="0" w:color="008000"/>
              <w:bottom w:val="single" w:sz="6" w:space="0" w:color="008000"/>
            </w:tcBorders>
            <w:shd w:val="clear" w:color="auto" w:fill="FFFFFF"/>
          </w:tcPr>
          <w:p w14:paraId="0ABB5AF4" w14:textId="77777777" w:rsidR="002E7ECB" w:rsidRPr="00C56C0E" w:rsidRDefault="002E7ECB" w:rsidP="0045550C">
            <w:pPr>
              <w:pStyle w:val="CETBodytext"/>
              <w:jc w:val="left"/>
              <w:rPr>
                <w:lang w:val="en-GB"/>
              </w:rPr>
            </w:pPr>
            <w:r w:rsidRPr="00C56C0E">
              <w:rPr>
                <w:lang w:val="en-GB"/>
              </w:rPr>
              <w:t xml:space="preserve">Isobutane pool diameter [m] </w:t>
            </w:r>
          </w:p>
        </w:tc>
        <w:tc>
          <w:tcPr>
            <w:tcW w:w="1134" w:type="dxa"/>
            <w:tcBorders>
              <w:top w:val="single" w:sz="12" w:space="0" w:color="008000"/>
              <w:bottom w:val="single" w:sz="6" w:space="0" w:color="008000"/>
            </w:tcBorders>
            <w:shd w:val="clear" w:color="auto" w:fill="FFFFFF"/>
          </w:tcPr>
          <w:p w14:paraId="509CF810" w14:textId="77777777" w:rsidR="002E7ECB" w:rsidRPr="00C56C0E" w:rsidRDefault="002E7ECB" w:rsidP="0045550C">
            <w:pPr>
              <w:pStyle w:val="CETBodytext"/>
              <w:jc w:val="left"/>
              <w:rPr>
                <w:lang w:val="en-GB"/>
              </w:rPr>
            </w:pPr>
            <w:r w:rsidRPr="00C56C0E">
              <w:rPr>
                <w:lang w:val="en-GB"/>
              </w:rPr>
              <w:t>Pool surface [m</w:t>
            </w:r>
            <w:r w:rsidRPr="00C56C0E">
              <w:rPr>
                <w:vertAlign w:val="superscript"/>
                <w:lang w:val="en-GB"/>
              </w:rPr>
              <w:t>2</w:t>
            </w:r>
            <w:r w:rsidRPr="00C56C0E">
              <w:rPr>
                <w:lang w:val="en-GB"/>
              </w:rPr>
              <w:t>]</w:t>
            </w:r>
          </w:p>
        </w:tc>
        <w:tc>
          <w:tcPr>
            <w:tcW w:w="1134" w:type="dxa"/>
            <w:tcBorders>
              <w:top w:val="single" w:sz="12" w:space="0" w:color="008000"/>
              <w:bottom w:val="single" w:sz="6" w:space="0" w:color="008000"/>
            </w:tcBorders>
            <w:shd w:val="clear" w:color="auto" w:fill="FFFFFF"/>
          </w:tcPr>
          <w:p w14:paraId="30E56B36" w14:textId="77777777" w:rsidR="002E7ECB" w:rsidRPr="00C56C0E" w:rsidRDefault="002E7ECB" w:rsidP="0045550C">
            <w:pPr>
              <w:pStyle w:val="CETBodytext"/>
              <w:ind w:right="-1"/>
              <w:jc w:val="left"/>
              <w:rPr>
                <w:rFonts w:cs="Arial"/>
                <w:szCs w:val="18"/>
                <w:lang w:val="en-GB"/>
              </w:rPr>
            </w:pPr>
            <w:r w:rsidRPr="00C56C0E">
              <w:rPr>
                <w:lang w:val="en-GB"/>
              </w:rPr>
              <w:t>Evaporation Temperature [K]</w:t>
            </w:r>
          </w:p>
        </w:tc>
        <w:tc>
          <w:tcPr>
            <w:tcW w:w="1134" w:type="dxa"/>
            <w:tcBorders>
              <w:top w:val="single" w:sz="12" w:space="0" w:color="008000"/>
              <w:bottom w:val="single" w:sz="6" w:space="0" w:color="008000"/>
            </w:tcBorders>
            <w:shd w:val="clear" w:color="auto" w:fill="FFFFFF"/>
          </w:tcPr>
          <w:p w14:paraId="6C4EB195" w14:textId="77777777" w:rsidR="002E7ECB" w:rsidRPr="00C56C0E" w:rsidRDefault="002E7ECB" w:rsidP="0045550C">
            <w:pPr>
              <w:pStyle w:val="CETBodytext"/>
              <w:ind w:right="-1"/>
              <w:jc w:val="left"/>
              <w:rPr>
                <w:rFonts w:cs="Arial"/>
                <w:szCs w:val="18"/>
                <w:lang w:val="en-GB"/>
              </w:rPr>
            </w:pPr>
            <w:r w:rsidRPr="00C56C0E">
              <w:rPr>
                <w:lang w:val="en-GB"/>
              </w:rPr>
              <w:t>Mass flow rate [kg/s]</w:t>
            </w:r>
          </w:p>
        </w:tc>
      </w:tr>
      <w:tr w:rsidR="002E7ECB" w:rsidRPr="00C56C0E" w14:paraId="4989E2C6" w14:textId="77777777" w:rsidTr="0045550C">
        <w:tc>
          <w:tcPr>
            <w:tcW w:w="1134" w:type="dxa"/>
            <w:shd w:val="clear" w:color="auto" w:fill="FFFFFF"/>
          </w:tcPr>
          <w:p w14:paraId="66952EEF" w14:textId="77777777" w:rsidR="002E7ECB" w:rsidRPr="00C56C0E" w:rsidRDefault="002E7ECB" w:rsidP="0045550C">
            <w:pPr>
              <w:pStyle w:val="CETBodytext"/>
              <w:rPr>
                <w:lang w:val="en-GB"/>
              </w:rPr>
            </w:pPr>
            <w:r w:rsidRPr="00C56C0E">
              <w:t>2</w:t>
            </w:r>
          </w:p>
        </w:tc>
        <w:tc>
          <w:tcPr>
            <w:tcW w:w="1134" w:type="dxa"/>
            <w:shd w:val="clear" w:color="auto" w:fill="FFFFFF"/>
          </w:tcPr>
          <w:p w14:paraId="04366217" w14:textId="3075ED95" w:rsidR="002E7ECB" w:rsidRPr="00C56C0E" w:rsidRDefault="002E7ECB" w:rsidP="0045550C">
            <w:pPr>
              <w:pStyle w:val="CETBodytext"/>
              <w:rPr>
                <w:lang w:val="en-GB"/>
              </w:rPr>
            </w:pPr>
            <w:r w:rsidRPr="00C56C0E">
              <w:t>6.2</w:t>
            </w:r>
            <w:r w:rsidR="005E5E71" w:rsidRPr="00C56C0E">
              <w:t>4</w:t>
            </w:r>
          </w:p>
        </w:tc>
        <w:tc>
          <w:tcPr>
            <w:tcW w:w="1134" w:type="dxa"/>
            <w:shd w:val="clear" w:color="auto" w:fill="FFFFFF"/>
          </w:tcPr>
          <w:p w14:paraId="355DC8F9" w14:textId="77777777" w:rsidR="002E7ECB" w:rsidRPr="00C56C0E" w:rsidRDefault="002E7ECB" w:rsidP="0045550C">
            <w:pPr>
              <w:pStyle w:val="CETBodytext"/>
              <w:ind w:right="-1"/>
              <w:rPr>
                <w:rFonts w:cs="Arial"/>
                <w:szCs w:val="18"/>
                <w:lang w:val="en-GB"/>
              </w:rPr>
            </w:pPr>
            <w:r w:rsidRPr="00C56C0E">
              <w:t>261.5</w:t>
            </w:r>
          </w:p>
        </w:tc>
        <w:tc>
          <w:tcPr>
            <w:tcW w:w="1134" w:type="dxa"/>
            <w:shd w:val="clear" w:color="auto" w:fill="FFFFFF"/>
          </w:tcPr>
          <w:p w14:paraId="69F3D045" w14:textId="7FE70EE2" w:rsidR="002E7ECB" w:rsidRPr="00C56C0E" w:rsidRDefault="002E7ECB" w:rsidP="0045550C">
            <w:pPr>
              <w:pStyle w:val="CETBodytext"/>
              <w:ind w:right="-1"/>
              <w:rPr>
                <w:rFonts w:cs="Arial"/>
                <w:szCs w:val="18"/>
                <w:lang w:val="en-GB"/>
              </w:rPr>
            </w:pPr>
            <w:r w:rsidRPr="00C56C0E">
              <w:t>0.2</w:t>
            </w:r>
            <w:r w:rsidR="005E5E71" w:rsidRPr="00C56C0E">
              <w:t>7</w:t>
            </w:r>
          </w:p>
        </w:tc>
      </w:tr>
    </w:tbl>
    <w:p w14:paraId="49CD9B7F" w14:textId="77777777" w:rsidR="002E7ECB" w:rsidRPr="00C56C0E" w:rsidRDefault="002E7ECB" w:rsidP="002E7ECB">
      <w:pPr>
        <w:pStyle w:val="CETTabletitle"/>
        <w:spacing w:line="240" w:lineRule="auto"/>
      </w:pPr>
      <w:bookmarkStart w:id="3" w:name="_Ref162270012"/>
      <w:r w:rsidRPr="00C56C0E">
        <w:t xml:space="preserve">Table </w:t>
      </w:r>
      <w:r w:rsidRPr="00C56C0E">
        <w:fldChar w:fldCharType="begin"/>
      </w:r>
      <w:r w:rsidRPr="00C56C0E">
        <w:instrText xml:space="preserve"> SEQ Table \* ARABIC </w:instrText>
      </w:r>
      <w:r w:rsidRPr="00C56C0E">
        <w:fldChar w:fldCharType="separate"/>
      </w:r>
      <w:r w:rsidRPr="00C56C0E">
        <w:rPr>
          <w:noProof/>
        </w:rPr>
        <w:t>2</w:t>
      </w:r>
      <w:r w:rsidRPr="00C56C0E">
        <w:fldChar w:fldCharType="end"/>
      </w:r>
      <w:bookmarkEnd w:id="3"/>
      <w:r w:rsidRPr="00C56C0E">
        <w:t xml:space="preserve"> - Steam properties considered for simulations.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785"/>
        <w:gridCol w:w="721"/>
        <w:gridCol w:w="894"/>
        <w:gridCol w:w="1077"/>
        <w:gridCol w:w="894"/>
        <w:gridCol w:w="812"/>
        <w:gridCol w:w="799"/>
        <w:gridCol w:w="873"/>
        <w:gridCol w:w="971"/>
      </w:tblGrid>
      <w:tr w:rsidR="00F40322" w:rsidRPr="00C56C0E" w14:paraId="4CCBD7A8" w14:textId="77777777" w:rsidTr="00D2407D">
        <w:tc>
          <w:tcPr>
            <w:tcW w:w="785" w:type="dxa"/>
            <w:tcBorders>
              <w:top w:val="single" w:sz="12" w:space="0" w:color="008000"/>
              <w:bottom w:val="single" w:sz="4" w:space="0" w:color="auto"/>
            </w:tcBorders>
            <w:shd w:val="clear" w:color="auto" w:fill="FFFFFF"/>
          </w:tcPr>
          <w:p w14:paraId="6FD3419B" w14:textId="2C5BB022" w:rsidR="00F40322" w:rsidRPr="00C56C0E" w:rsidRDefault="00F40322" w:rsidP="003234E0">
            <w:pPr>
              <w:pStyle w:val="CETBodytext"/>
              <w:jc w:val="left"/>
              <w:rPr>
                <w:lang w:val="en-GB"/>
              </w:rPr>
            </w:pPr>
          </w:p>
        </w:tc>
        <w:tc>
          <w:tcPr>
            <w:tcW w:w="721" w:type="dxa"/>
            <w:shd w:val="clear" w:color="auto" w:fill="FFFFFF"/>
          </w:tcPr>
          <w:p w14:paraId="3B6FA146" w14:textId="3FFC604C" w:rsidR="00F40322" w:rsidRPr="00C56C0E" w:rsidRDefault="00F40322" w:rsidP="003234E0">
            <w:pPr>
              <w:pStyle w:val="CETBodytext"/>
              <w:jc w:val="left"/>
              <w:rPr>
                <w:lang w:val="en-GB"/>
              </w:rPr>
            </w:pPr>
            <w:r w:rsidRPr="00C56C0E">
              <w:rPr>
                <w:lang w:val="en-GB"/>
              </w:rPr>
              <w:t>Fissure height respects the pipeline [m]</w:t>
            </w:r>
          </w:p>
        </w:tc>
        <w:tc>
          <w:tcPr>
            <w:tcW w:w="894" w:type="dxa"/>
            <w:tcBorders>
              <w:top w:val="single" w:sz="12" w:space="0" w:color="008000"/>
              <w:bottom w:val="single" w:sz="4" w:space="0" w:color="auto"/>
            </w:tcBorders>
            <w:shd w:val="clear" w:color="auto" w:fill="FFFFFF"/>
          </w:tcPr>
          <w:p w14:paraId="1688DBC9" w14:textId="614F54A8" w:rsidR="00F40322" w:rsidRPr="00C56C0E" w:rsidRDefault="00F40322" w:rsidP="003234E0">
            <w:pPr>
              <w:pStyle w:val="CETBodytext"/>
              <w:jc w:val="left"/>
              <w:rPr>
                <w:lang w:val="en-GB"/>
              </w:rPr>
            </w:pPr>
            <w:r w:rsidRPr="00C56C0E">
              <w:rPr>
                <w:lang w:val="en-GB"/>
              </w:rPr>
              <w:t>Steam pressure [bar]</w:t>
            </w:r>
          </w:p>
        </w:tc>
        <w:tc>
          <w:tcPr>
            <w:tcW w:w="1077" w:type="dxa"/>
            <w:tcBorders>
              <w:top w:val="single" w:sz="12" w:space="0" w:color="008000"/>
              <w:bottom w:val="single" w:sz="4" w:space="0" w:color="auto"/>
            </w:tcBorders>
            <w:shd w:val="clear" w:color="auto" w:fill="FFFFFF"/>
          </w:tcPr>
          <w:p w14:paraId="1B6466E5" w14:textId="77777777" w:rsidR="00F40322" w:rsidRPr="00C56C0E" w:rsidRDefault="00F40322" w:rsidP="003234E0">
            <w:pPr>
              <w:pStyle w:val="CETBodytext"/>
              <w:jc w:val="left"/>
              <w:rPr>
                <w:lang w:val="en-GB"/>
              </w:rPr>
            </w:pPr>
            <w:r w:rsidRPr="00C56C0E">
              <w:rPr>
                <w:lang w:val="en-GB"/>
              </w:rPr>
              <w:t>Steam Temperature [K]</w:t>
            </w:r>
          </w:p>
        </w:tc>
        <w:tc>
          <w:tcPr>
            <w:tcW w:w="894" w:type="dxa"/>
            <w:tcBorders>
              <w:top w:val="single" w:sz="12" w:space="0" w:color="008000"/>
              <w:bottom w:val="single" w:sz="4" w:space="0" w:color="auto"/>
            </w:tcBorders>
            <w:shd w:val="clear" w:color="auto" w:fill="FFFFFF"/>
          </w:tcPr>
          <w:p w14:paraId="75CC0D7E" w14:textId="77777777" w:rsidR="00F40322" w:rsidRPr="00C56C0E" w:rsidRDefault="00F40322" w:rsidP="003234E0">
            <w:pPr>
              <w:pStyle w:val="CETBodytext"/>
              <w:ind w:right="-1"/>
              <w:jc w:val="left"/>
              <w:rPr>
                <w:rFonts w:cs="Arial"/>
                <w:szCs w:val="18"/>
                <w:lang w:val="en-GB"/>
              </w:rPr>
            </w:pPr>
            <w:r w:rsidRPr="00C56C0E">
              <w:rPr>
                <w:lang w:val="en-GB"/>
              </w:rPr>
              <w:t>Real diameter [mm]</w:t>
            </w:r>
          </w:p>
        </w:tc>
        <w:tc>
          <w:tcPr>
            <w:tcW w:w="812" w:type="dxa"/>
            <w:tcBorders>
              <w:top w:val="single" w:sz="12" w:space="0" w:color="008000"/>
              <w:bottom w:val="single" w:sz="4" w:space="0" w:color="auto"/>
            </w:tcBorders>
            <w:shd w:val="clear" w:color="auto" w:fill="FFFFFF"/>
          </w:tcPr>
          <w:p w14:paraId="0871E9C2" w14:textId="77777777" w:rsidR="00F40322" w:rsidRPr="00C56C0E" w:rsidRDefault="00F40322" w:rsidP="003234E0">
            <w:pPr>
              <w:pStyle w:val="CETBodytext"/>
              <w:ind w:right="-1"/>
              <w:jc w:val="left"/>
              <w:rPr>
                <w:lang w:val="en-GB"/>
              </w:rPr>
            </w:pPr>
            <w:r w:rsidRPr="00C56C0E">
              <w:rPr>
                <w:lang w:val="en-GB"/>
              </w:rPr>
              <w:t>Flow rate single orifice [kg/s]</w:t>
            </w:r>
          </w:p>
        </w:tc>
        <w:tc>
          <w:tcPr>
            <w:tcW w:w="799" w:type="dxa"/>
            <w:tcBorders>
              <w:top w:val="single" w:sz="12" w:space="0" w:color="008000"/>
              <w:bottom w:val="single" w:sz="4" w:space="0" w:color="auto"/>
            </w:tcBorders>
            <w:shd w:val="clear" w:color="auto" w:fill="FFFFFF"/>
          </w:tcPr>
          <w:p w14:paraId="152172D3" w14:textId="77777777" w:rsidR="00F40322" w:rsidRPr="00C56C0E" w:rsidRDefault="00F40322" w:rsidP="003234E0">
            <w:pPr>
              <w:pStyle w:val="CETBodytext"/>
              <w:ind w:right="-1"/>
              <w:jc w:val="left"/>
              <w:rPr>
                <w:lang w:val="en-GB"/>
              </w:rPr>
            </w:pPr>
            <w:r w:rsidRPr="00C56C0E">
              <w:rPr>
                <w:lang w:val="en-GB"/>
              </w:rPr>
              <w:t>Flow rate per meter fissure length [kg/s]</w:t>
            </w:r>
          </w:p>
        </w:tc>
        <w:tc>
          <w:tcPr>
            <w:tcW w:w="873" w:type="dxa"/>
            <w:tcBorders>
              <w:top w:val="single" w:sz="12" w:space="0" w:color="008000"/>
              <w:bottom w:val="single" w:sz="4" w:space="0" w:color="auto"/>
            </w:tcBorders>
          </w:tcPr>
          <w:p w14:paraId="3F3EB6BC" w14:textId="5FF7D8F3" w:rsidR="00F40322" w:rsidRPr="00C56C0E" w:rsidRDefault="00F40322" w:rsidP="003234E0">
            <w:pPr>
              <w:pStyle w:val="CETBodytext"/>
              <w:ind w:right="-1"/>
              <w:jc w:val="left"/>
              <w:rPr>
                <w:lang w:val="en-GB"/>
              </w:rPr>
            </w:pPr>
            <w:r w:rsidRPr="00C56C0E">
              <w:rPr>
                <w:lang w:val="en-GB"/>
              </w:rPr>
              <w:t>Steam molar fraction from the fissure [mol/mol]</w:t>
            </w:r>
          </w:p>
        </w:tc>
        <w:tc>
          <w:tcPr>
            <w:tcW w:w="971" w:type="dxa"/>
            <w:tcBorders>
              <w:top w:val="single" w:sz="12" w:space="0" w:color="008000"/>
              <w:bottom w:val="single" w:sz="4" w:space="0" w:color="auto"/>
            </w:tcBorders>
          </w:tcPr>
          <w:p w14:paraId="63F518F8" w14:textId="6999D8FD" w:rsidR="00F40322" w:rsidRPr="00C56C0E" w:rsidRDefault="00F40322" w:rsidP="003234E0">
            <w:pPr>
              <w:pStyle w:val="CETBodytext"/>
              <w:ind w:right="-1"/>
              <w:jc w:val="left"/>
              <w:rPr>
                <w:lang w:val="en-GB"/>
              </w:rPr>
            </w:pPr>
            <w:r w:rsidRPr="00C56C0E">
              <w:rPr>
                <w:lang w:val="en-GB"/>
              </w:rPr>
              <w:t>Fissure temperature [K]</w:t>
            </w:r>
          </w:p>
        </w:tc>
      </w:tr>
      <w:tr w:rsidR="00F40322" w:rsidRPr="00C56C0E" w14:paraId="56B5E123" w14:textId="77777777" w:rsidTr="00D2407D">
        <w:tc>
          <w:tcPr>
            <w:tcW w:w="785" w:type="dxa"/>
            <w:tcBorders>
              <w:top w:val="single" w:sz="4" w:space="0" w:color="auto"/>
            </w:tcBorders>
            <w:shd w:val="clear" w:color="auto" w:fill="FFFFFF"/>
          </w:tcPr>
          <w:p w14:paraId="431D21A5" w14:textId="77777777" w:rsidR="00F40322" w:rsidRPr="00C56C0E" w:rsidRDefault="00F40322" w:rsidP="003234E0">
            <w:pPr>
              <w:pStyle w:val="CETBodytext"/>
              <w:jc w:val="left"/>
              <w:rPr>
                <w:lang w:val="en-GB"/>
              </w:rPr>
            </w:pPr>
            <w:r w:rsidRPr="00C56C0E">
              <w:rPr>
                <w:lang w:val="en-GB"/>
              </w:rPr>
              <w:t xml:space="preserve">SC 15 </w:t>
            </w:r>
            <w:proofErr w:type="spellStart"/>
            <w:r w:rsidRPr="00C56C0E">
              <w:rPr>
                <w:lang w:val="en-GB"/>
              </w:rPr>
              <w:t>barg</w:t>
            </w:r>
            <w:proofErr w:type="spellEnd"/>
          </w:p>
        </w:tc>
        <w:tc>
          <w:tcPr>
            <w:tcW w:w="721" w:type="dxa"/>
            <w:shd w:val="clear" w:color="auto" w:fill="FFFFFF"/>
          </w:tcPr>
          <w:p w14:paraId="1D8DE646" w14:textId="65312596" w:rsidR="00F40322" w:rsidRPr="00C56C0E" w:rsidRDefault="00F40322" w:rsidP="003234E0">
            <w:pPr>
              <w:pStyle w:val="CETBodytext"/>
              <w:jc w:val="left"/>
              <w:rPr>
                <w:lang w:val="en-GB"/>
              </w:rPr>
            </w:pPr>
            <w:r w:rsidRPr="00C56C0E">
              <w:rPr>
                <w:lang w:val="en-GB"/>
              </w:rPr>
              <w:t>0.084</w:t>
            </w:r>
          </w:p>
        </w:tc>
        <w:tc>
          <w:tcPr>
            <w:tcW w:w="894" w:type="dxa"/>
            <w:tcBorders>
              <w:top w:val="single" w:sz="4" w:space="0" w:color="auto"/>
            </w:tcBorders>
            <w:shd w:val="clear" w:color="auto" w:fill="FFFFFF"/>
          </w:tcPr>
          <w:p w14:paraId="4FA09A12" w14:textId="448AD804" w:rsidR="00F40322" w:rsidRPr="00C56C0E" w:rsidRDefault="00F40322" w:rsidP="003234E0">
            <w:pPr>
              <w:pStyle w:val="CETBodytext"/>
              <w:jc w:val="left"/>
              <w:rPr>
                <w:lang w:val="en-GB"/>
              </w:rPr>
            </w:pPr>
            <w:r w:rsidRPr="00C56C0E">
              <w:rPr>
                <w:lang w:val="en-GB"/>
              </w:rPr>
              <w:t>16</w:t>
            </w:r>
          </w:p>
        </w:tc>
        <w:tc>
          <w:tcPr>
            <w:tcW w:w="1077" w:type="dxa"/>
            <w:tcBorders>
              <w:top w:val="single" w:sz="4" w:space="0" w:color="auto"/>
            </w:tcBorders>
            <w:shd w:val="clear" w:color="auto" w:fill="FFFFFF"/>
          </w:tcPr>
          <w:p w14:paraId="5F438A4A" w14:textId="77777777" w:rsidR="00F40322" w:rsidRPr="00C56C0E" w:rsidRDefault="00F40322" w:rsidP="003234E0">
            <w:pPr>
              <w:pStyle w:val="CETBodytext"/>
              <w:jc w:val="left"/>
              <w:rPr>
                <w:lang w:val="en-GB"/>
              </w:rPr>
            </w:pPr>
            <w:r w:rsidRPr="00C56C0E">
              <w:t>474.46</w:t>
            </w:r>
          </w:p>
        </w:tc>
        <w:tc>
          <w:tcPr>
            <w:tcW w:w="894" w:type="dxa"/>
            <w:tcBorders>
              <w:top w:val="single" w:sz="4" w:space="0" w:color="auto"/>
            </w:tcBorders>
            <w:shd w:val="clear" w:color="auto" w:fill="FFFFFF"/>
          </w:tcPr>
          <w:p w14:paraId="3D1D2C59" w14:textId="77777777" w:rsidR="00F40322" w:rsidRPr="00C56C0E" w:rsidRDefault="00F40322" w:rsidP="003234E0">
            <w:pPr>
              <w:pStyle w:val="CETBodytext"/>
              <w:ind w:right="-1"/>
              <w:jc w:val="left"/>
              <w:rPr>
                <w:rFonts w:cs="Arial"/>
                <w:szCs w:val="18"/>
                <w:lang w:val="en-GB"/>
              </w:rPr>
            </w:pPr>
            <w:r w:rsidRPr="00C56C0E">
              <w:t>2.5</w:t>
            </w:r>
          </w:p>
        </w:tc>
        <w:tc>
          <w:tcPr>
            <w:tcW w:w="812" w:type="dxa"/>
            <w:tcBorders>
              <w:top w:val="single" w:sz="4" w:space="0" w:color="auto"/>
            </w:tcBorders>
            <w:shd w:val="clear" w:color="auto" w:fill="FFFFFF"/>
          </w:tcPr>
          <w:p w14:paraId="2F934BBC" w14:textId="77777777" w:rsidR="00F40322" w:rsidRPr="00C56C0E" w:rsidRDefault="00F40322" w:rsidP="003234E0">
            <w:pPr>
              <w:pStyle w:val="CETBodytext"/>
              <w:ind w:right="-1"/>
              <w:jc w:val="left"/>
              <w:rPr>
                <w:rFonts w:cs="Arial"/>
                <w:szCs w:val="18"/>
                <w:lang w:val="en-GB"/>
              </w:rPr>
            </w:pPr>
            <w:r w:rsidRPr="00C56C0E">
              <w:t>0.0096</w:t>
            </w:r>
          </w:p>
        </w:tc>
        <w:tc>
          <w:tcPr>
            <w:tcW w:w="799" w:type="dxa"/>
            <w:tcBorders>
              <w:top w:val="single" w:sz="4" w:space="0" w:color="auto"/>
            </w:tcBorders>
            <w:shd w:val="clear" w:color="auto" w:fill="FFFFFF"/>
          </w:tcPr>
          <w:p w14:paraId="40CD468F" w14:textId="77777777" w:rsidR="00F40322" w:rsidRPr="00C56C0E" w:rsidRDefault="00F40322" w:rsidP="003234E0">
            <w:pPr>
              <w:pStyle w:val="CETBodytext"/>
              <w:ind w:right="-1"/>
              <w:jc w:val="left"/>
            </w:pPr>
            <w:r w:rsidRPr="00C56C0E">
              <w:t>0.57</w:t>
            </w:r>
          </w:p>
        </w:tc>
        <w:tc>
          <w:tcPr>
            <w:tcW w:w="873" w:type="dxa"/>
            <w:tcBorders>
              <w:top w:val="single" w:sz="4" w:space="0" w:color="auto"/>
            </w:tcBorders>
          </w:tcPr>
          <w:p w14:paraId="1E18BEEF" w14:textId="77777777" w:rsidR="00F40322" w:rsidRPr="00C56C0E" w:rsidRDefault="00F40322" w:rsidP="003234E0">
            <w:pPr>
              <w:pStyle w:val="CETBodytext"/>
              <w:ind w:right="-1"/>
              <w:jc w:val="left"/>
            </w:pPr>
            <w:r w:rsidRPr="00C56C0E">
              <w:t>0.15</w:t>
            </w:r>
          </w:p>
        </w:tc>
        <w:tc>
          <w:tcPr>
            <w:tcW w:w="971" w:type="dxa"/>
            <w:tcBorders>
              <w:top w:val="single" w:sz="4" w:space="0" w:color="auto"/>
            </w:tcBorders>
          </w:tcPr>
          <w:p w14:paraId="36618847" w14:textId="77777777" w:rsidR="00F40322" w:rsidRPr="00C56C0E" w:rsidRDefault="00F40322" w:rsidP="003234E0">
            <w:pPr>
              <w:pStyle w:val="CETBodytext"/>
              <w:ind w:right="-1"/>
              <w:jc w:val="left"/>
            </w:pPr>
            <w:r w:rsidRPr="00C56C0E">
              <w:t>322</w:t>
            </w:r>
          </w:p>
        </w:tc>
      </w:tr>
    </w:tbl>
    <w:p w14:paraId="1A8AD149" w14:textId="77777777" w:rsidR="002E7ECB" w:rsidRPr="00C56C0E" w:rsidRDefault="002E7ECB" w:rsidP="002E7ECB">
      <w:pPr>
        <w:pStyle w:val="CETBodytext"/>
        <w:spacing w:line="360" w:lineRule="auto"/>
        <w:rPr>
          <w:lang w:val="en-GB"/>
        </w:rPr>
      </w:pPr>
    </w:p>
    <w:p w14:paraId="5A8BA1A1" w14:textId="77777777" w:rsidR="002E7ECB" w:rsidRPr="00C56C0E" w:rsidRDefault="002E7ECB" w:rsidP="002E7ECB">
      <w:pPr>
        <w:pStyle w:val="Didascalia"/>
        <w:keepNext/>
        <w:spacing w:line="276" w:lineRule="auto"/>
        <w:rPr>
          <w:b w:val="0"/>
          <w:bCs w:val="0"/>
          <w:i/>
          <w:color w:val="auto"/>
          <w:szCs w:val="20"/>
        </w:rPr>
      </w:pPr>
      <w:r w:rsidRPr="00C56C0E">
        <w:rPr>
          <w:b w:val="0"/>
          <w:bCs w:val="0"/>
          <w:i/>
          <w:color w:val="auto"/>
          <w:szCs w:val="20"/>
        </w:rPr>
        <w:t xml:space="preserve">Table </w:t>
      </w:r>
      <w:r w:rsidRPr="00C56C0E">
        <w:rPr>
          <w:b w:val="0"/>
          <w:bCs w:val="0"/>
          <w:i/>
          <w:color w:val="auto"/>
          <w:szCs w:val="20"/>
        </w:rPr>
        <w:fldChar w:fldCharType="begin"/>
      </w:r>
      <w:r w:rsidRPr="00C56C0E">
        <w:rPr>
          <w:b w:val="0"/>
          <w:bCs w:val="0"/>
          <w:i/>
          <w:color w:val="auto"/>
          <w:szCs w:val="20"/>
        </w:rPr>
        <w:instrText xml:space="preserve"> SEQ Table \* ARABIC </w:instrText>
      </w:r>
      <w:r w:rsidRPr="00C56C0E">
        <w:rPr>
          <w:b w:val="0"/>
          <w:bCs w:val="0"/>
          <w:i/>
          <w:color w:val="auto"/>
          <w:szCs w:val="20"/>
        </w:rPr>
        <w:fldChar w:fldCharType="separate"/>
      </w:r>
      <w:r w:rsidRPr="00C56C0E">
        <w:rPr>
          <w:b w:val="0"/>
          <w:bCs w:val="0"/>
          <w:i/>
          <w:color w:val="auto"/>
          <w:szCs w:val="20"/>
        </w:rPr>
        <w:t>3</w:t>
      </w:r>
      <w:r w:rsidRPr="00C56C0E">
        <w:rPr>
          <w:b w:val="0"/>
          <w:bCs w:val="0"/>
          <w:i/>
          <w:color w:val="auto"/>
          <w:szCs w:val="20"/>
        </w:rPr>
        <w:fldChar w:fldCharType="end"/>
      </w:r>
      <w:r w:rsidRPr="00C56C0E">
        <w:rPr>
          <w:b w:val="0"/>
          <w:bCs w:val="0"/>
          <w:i/>
          <w:color w:val="auto"/>
          <w:szCs w:val="20"/>
        </w:rPr>
        <w:t xml:space="preserve"> – a. Mesh parameters considered for the face sizing.</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095"/>
        <w:gridCol w:w="1106"/>
        <w:gridCol w:w="1126"/>
        <w:gridCol w:w="1106"/>
        <w:gridCol w:w="1113"/>
      </w:tblGrid>
      <w:tr w:rsidR="002E7ECB" w:rsidRPr="00C56C0E" w14:paraId="35830204" w14:textId="77777777" w:rsidTr="0045550C">
        <w:trPr>
          <w:trHeight w:val="457"/>
        </w:trPr>
        <w:tc>
          <w:tcPr>
            <w:tcW w:w="1095" w:type="dxa"/>
            <w:tcBorders>
              <w:top w:val="single" w:sz="12" w:space="0" w:color="008000"/>
              <w:bottom w:val="single" w:sz="4" w:space="0" w:color="auto"/>
            </w:tcBorders>
            <w:shd w:val="clear" w:color="auto" w:fill="FFFFFF"/>
          </w:tcPr>
          <w:p w14:paraId="39C47B99" w14:textId="77777777" w:rsidR="002E7ECB" w:rsidRPr="00C56C0E" w:rsidRDefault="002E7ECB" w:rsidP="0045550C">
            <w:pPr>
              <w:pStyle w:val="CETBodytext"/>
              <w:jc w:val="left"/>
              <w:rPr>
                <w:lang w:val="en-GB"/>
              </w:rPr>
            </w:pPr>
            <w:r w:rsidRPr="00C56C0E">
              <w:rPr>
                <w:rFonts w:cs="Arial"/>
                <w:lang w:val="en-GB"/>
              </w:rPr>
              <w:t>Face sizing</w:t>
            </w:r>
          </w:p>
        </w:tc>
        <w:tc>
          <w:tcPr>
            <w:tcW w:w="1106" w:type="dxa"/>
            <w:tcBorders>
              <w:top w:val="single" w:sz="12" w:space="0" w:color="008000"/>
              <w:bottom w:val="single" w:sz="4" w:space="0" w:color="auto"/>
            </w:tcBorders>
            <w:shd w:val="clear" w:color="auto" w:fill="FFFFFF"/>
          </w:tcPr>
          <w:p w14:paraId="41C67BD1" w14:textId="77777777" w:rsidR="002E7ECB" w:rsidRPr="00C56C0E" w:rsidRDefault="002E7ECB" w:rsidP="0045550C">
            <w:pPr>
              <w:pStyle w:val="CETBodytext"/>
              <w:jc w:val="left"/>
              <w:rPr>
                <w:lang w:val="en-GB"/>
              </w:rPr>
            </w:pPr>
            <w:r w:rsidRPr="00C56C0E">
              <w:rPr>
                <w:lang w:val="en-GB"/>
              </w:rPr>
              <w:t>Pool</w:t>
            </w:r>
          </w:p>
        </w:tc>
        <w:tc>
          <w:tcPr>
            <w:tcW w:w="1126" w:type="dxa"/>
            <w:tcBorders>
              <w:top w:val="single" w:sz="12" w:space="0" w:color="008000"/>
              <w:bottom w:val="single" w:sz="4" w:space="0" w:color="auto"/>
            </w:tcBorders>
            <w:shd w:val="clear" w:color="auto" w:fill="FFFFFF"/>
          </w:tcPr>
          <w:p w14:paraId="7688D597" w14:textId="77777777" w:rsidR="002E7ECB" w:rsidRPr="00C56C0E" w:rsidRDefault="002E7ECB" w:rsidP="0045550C">
            <w:pPr>
              <w:pStyle w:val="CETBodytext"/>
              <w:jc w:val="left"/>
              <w:rPr>
                <w:lang w:val="en-GB"/>
              </w:rPr>
            </w:pPr>
            <w:r w:rsidRPr="00C56C0E">
              <w:rPr>
                <w:lang w:val="en-GB"/>
              </w:rPr>
              <w:t>Symmetry edge</w:t>
            </w:r>
          </w:p>
        </w:tc>
        <w:tc>
          <w:tcPr>
            <w:tcW w:w="1106" w:type="dxa"/>
            <w:tcBorders>
              <w:top w:val="single" w:sz="12" w:space="0" w:color="008000"/>
              <w:bottom w:val="single" w:sz="4" w:space="0" w:color="auto"/>
            </w:tcBorders>
            <w:shd w:val="clear" w:color="auto" w:fill="FFFFFF"/>
          </w:tcPr>
          <w:p w14:paraId="7A770BCC" w14:textId="77777777" w:rsidR="002E7ECB" w:rsidRPr="00C56C0E" w:rsidRDefault="002E7ECB" w:rsidP="0045550C">
            <w:pPr>
              <w:pStyle w:val="CETBodytext"/>
              <w:jc w:val="left"/>
              <w:rPr>
                <w:lang w:val="en-GB"/>
              </w:rPr>
            </w:pPr>
            <w:r w:rsidRPr="00C56C0E">
              <w:rPr>
                <w:lang w:val="en-GB"/>
              </w:rPr>
              <w:t xml:space="preserve">Steam </w:t>
            </w:r>
          </w:p>
          <w:p w14:paraId="440C7A62" w14:textId="77777777" w:rsidR="002E7ECB" w:rsidRPr="00C56C0E" w:rsidRDefault="002E7ECB" w:rsidP="0045550C">
            <w:pPr>
              <w:pStyle w:val="CETBodytext"/>
              <w:ind w:right="-1"/>
              <w:jc w:val="left"/>
              <w:rPr>
                <w:lang w:val="en-GB"/>
              </w:rPr>
            </w:pPr>
            <w:r w:rsidRPr="00C56C0E">
              <w:rPr>
                <w:lang w:val="en-GB"/>
              </w:rPr>
              <w:t>fissure</w:t>
            </w:r>
          </w:p>
        </w:tc>
        <w:tc>
          <w:tcPr>
            <w:tcW w:w="1113" w:type="dxa"/>
            <w:tcBorders>
              <w:top w:val="single" w:sz="12" w:space="0" w:color="008000"/>
              <w:bottom w:val="single" w:sz="4" w:space="0" w:color="auto"/>
            </w:tcBorders>
            <w:shd w:val="clear" w:color="auto" w:fill="FFFFFF"/>
          </w:tcPr>
          <w:p w14:paraId="2DBFE362" w14:textId="77777777" w:rsidR="002E7ECB" w:rsidRPr="00C56C0E" w:rsidRDefault="002E7ECB" w:rsidP="0045550C">
            <w:pPr>
              <w:pStyle w:val="CETBodytext"/>
              <w:ind w:right="-1"/>
              <w:jc w:val="left"/>
              <w:rPr>
                <w:lang w:val="en-GB"/>
              </w:rPr>
            </w:pPr>
            <w:r w:rsidRPr="00C56C0E">
              <w:rPr>
                <w:lang w:val="en-GB"/>
              </w:rPr>
              <w:t>Pipe</w:t>
            </w:r>
          </w:p>
        </w:tc>
      </w:tr>
      <w:tr w:rsidR="002E7ECB" w:rsidRPr="00C56C0E" w14:paraId="3BFB4701" w14:textId="77777777" w:rsidTr="0045550C">
        <w:trPr>
          <w:trHeight w:val="225"/>
        </w:trPr>
        <w:tc>
          <w:tcPr>
            <w:tcW w:w="1095" w:type="dxa"/>
            <w:tcBorders>
              <w:bottom w:val="nil"/>
            </w:tcBorders>
            <w:shd w:val="clear" w:color="auto" w:fill="FFFFFF"/>
          </w:tcPr>
          <w:p w14:paraId="7DF11E01" w14:textId="77777777" w:rsidR="002E7ECB" w:rsidRPr="00C56C0E" w:rsidRDefault="002E7ECB" w:rsidP="0045550C">
            <w:pPr>
              <w:pStyle w:val="CETBodytext"/>
              <w:ind w:right="-1"/>
              <w:rPr>
                <w:lang w:val="en-GB"/>
              </w:rPr>
            </w:pPr>
            <w:r w:rsidRPr="00C56C0E">
              <w:rPr>
                <w:lang w:val="en-GB"/>
              </w:rPr>
              <w:t>Cell size [m]</w:t>
            </w:r>
          </w:p>
        </w:tc>
        <w:tc>
          <w:tcPr>
            <w:tcW w:w="1106" w:type="dxa"/>
            <w:tcBorders>
              <w:bottom w:val="nil"/>
            </w:tcBorders>
            <w:shd w:val="clear" w:color="auto" w:fill="FFFFFF"/>
          </w:tcPr>
          <w:p w14:paraId="2619024D" w14:textId="1E17F6B3" w:rsidR="002E7ECB" w:rsidRPr="00C56C0E" w:rsidRDefault="002E7ECB" w:rsidP="0045550C">
            <w:pPr>
              <w:pStyle w:val="CETBodytext"/>
              <w:rPr>
                <w:lang w:val="en-GB"/>
              </w:rPr>
            </w:pPr>
            <w:r w:rsidRPr="00C56C0E">
              <w:t>0</w:t>
            </w:r>
            <w:r w:rsidR="005E5E71" w:rsidRPr="00C56C0E">
              <w:t>.</w:t>
            </w:r>
            <w:r w:rsidRPr="00C56C0E">
              <w:t>05</w:t>
            </w:r>
          </w:p>
        </w:tc>
        <w:tc>
          <w:tcPr>
            <w:tcW w:w="1126" w:type="dxa"/>
            <w:tcBorders>
              <w:bottom w:val="nil"/>
            </w:tcBorders>
            <w:shd w:val="clear" w:color="auto" w:fill="FFFFFF"/>
          </w:tcPr>
          <w:p w14:paraId="287A1A38" w14:textId="66E9AEB9" w:rsidR="002E7ECB" w:rsidRPr="00C56C0E" w:rsidRDefault="002E7ECB" w:rsidP="0045550C">
            <w:pPr>
              <w:pStyle w:val="CETBodytext"/>
              <w:ind w:right="-1"/>
              <w:rPr>
                <w:lang w:val="en-GB"/>
              </w:rPr>
            </w:pPr>
            <w:r w:rsidRPr="00C56C0E">
              <w:t>0</w:t>
            </w:r>
            <w:r w:rsidR="004F0971" w:rsidRPr="00C56C0E">
              <w:t>.</w:t>
            </w:r>
            <w:r w:rsidRPr="00C56C0E">
              <w:t>1</w:t>
            </w:r>
          </w:p>
        </w:tc>
        <w:tc>
          <w:tcPr>
            <w:tcW w:w="1106" w:type="dxa"/>
            <w:tcBorders>
              <w:bottom w:val="nil"/>
            </w:tcBorders>
            <w:shd w:val="clear" w:color="auto" w:fill="FFFFFF"/>
          </w:tcPr>
          <w:p w14:paraId="6F4C8C70" w14:textId="489758D8" w:rsidR="002E7ECB" w:rsidRPr="00C56C0E" w:rsidRDefault="002E7ECB" w:rsidP="0045550C">
            <w:pPr>
              <w:pStyle w:val="CETBodytext"/>
              <w:ind w:right="-1"/>
              <w:rPr>
                <w:lang w:val="en-GB"/>
              </w:rPr>
            </w:pPr>
            <w:r w:rsidRPr="00C56C0E">
              <w:t>0</w:t>
            </w:r>
            <w:r w:rsidR="00A96958" w:rsidRPr="00C56C0E">
              <w:t>.</w:t>
            </w:r>
            <w:r w:rsidRPr="00C56C0E">
              <w:t>01</w:t>
            </w:r>
          </w:p>
        </w:tc>
        <w:tc>
          <w:tcPr>
            <w:tcW w:w="1113" w:type="dxa"/>
            <w:tcBorders>
              <w:bottom w:val="nil"/>
            </w:tcBorders>
            <w:shd w:val="clear" w:color="auto" w:fill="FFFFFF"/>
          </w:tcPr>
          <w:p w14:paraId="66B4AA6F" w14:textId="116EB1B9" w:rsidR="002E7ECB" w:rsidRPr="00C56C0E" w:rsidRDefault="002E7ECB" w:rsidP="0045550C">
            <w:pPr>
              <w:pStyle w:val="CETBodytext"/>
              <w:ind w:right="-1"/>
              <w:rPr>
                <w:lang w:val="en-GB"/>
              </w:rPr>
            </w:pPr>
            <w:r w:rsidRPr="00C56C0E">
              <w:t>0</w:t>
            </w:r>
            <w:r w:rsidR="00A96958" w:rsidRPr="00C56C0E">
              <w:t>.</w:t>
            </w:r>
            <w:r w:rsidRPr="00C56C0E">
              <w:t>01</w:t>
            </w:r>
          </w:p>
        </w:tc>
      </w:tr>
      <w:tr w:rsidR="002E7ECB" w:rsidRPr="00C56C0E" w14:paraId="05CDA05C" w14:textId="77777777" w:rsidTr="0045550C">
        <w:trPr>
          <w:trHeight w:val="225"/>
        </w:trPr>
        <w:tc>
          <w:tcPr>
            <w:tcW w:w="1095" w:type="dxa"/>
            <w:tcBorders>
              <w:top w:val="nil"/>
              <w:bottom w:val="single" w:sz="12" w:space="0" w:color="008000"/>
            </w:tcBorders>
            <w:shd w:val="clear" w:color="auto" w:fill="FFFFFF"/>
          </w:tcPr>
          <w:p w14:paraId="31DFD3AC" w14:textId="77777777" w:rsidR="002E7ECB" w:rsidRPr="00C56C0E" w:rsidRDefault="002E7ECB" w:rsidP="00295156">
            <w:pPr>
              <w:pStyle w:val="CETBodytext"/>
              <w:spacing w:before="240"/>
              <w:ind w:right="-1"/>
              <w:rPr>
                <w:lang w:val="en-GB"/>
              </w:rPr>
            </w:pPr>
            <w:r w:rsidRPr="00C56C0E">
              <w:rPr>
                <w:lang w:val="en-GB"/>
              </w:rPr>
              <w:t>Growth rate</w:t>
            </w:r>
          </w:p>
        </w:tc>
        <w:tc>
          <w:tcPr>
            <w:tcW w:w="1106" w:type="dxa"/>
            <w:tcBorders>
              <w:top w:val="nil"/>
              <w:bottom w:val="single" w:sz="12" w:space="0" w:color="008000"/>
            </w:tcBorders>
            <w:shd w:val="clear" w:color="auto" w:fill="FFFFFF"/>
          </w:tcPr>
          <w:p w14:paraId="72C82CF2" w14:textId="101E1702" w:rsidR="002E7ECB" w:rsidRPr="00C56C0E" w:rsidRDefault="002E7ECB" w:rsidP="00295156">
            <w:pPr>
              <w:pStyle w:val="CETBodytext"/>
              <w:spacing w:before="240"/>
              <w:rPr>
                <w:lang w:val="en-GB"/>
              </w:rPr>
            </w:pPr>
            <w:r w:rsidRPr="00C56C0E">
              <w:t>1</w:t>
            </w:r>
            <w:r w:rsidR="004F0971" w:rsidRPr="00C56C0E">
              <w:t>.</w:t>
            </w:r>
            <w:r w:rsidRPr="00C56C0E">
              <w:t>05</w:t>
            </w:r>
          </w:p>
        </w:tc>
        <w:tc>
          <w:tcPr>
            <w:tcW w:w="1126" w:type="dxa"/>
            <w:tcBorders>
              <w:top w:val="nil"/>
              <w:bottom w:val="single" w:sz="12" w:space="0" w:color="008000"/>
            </w:tcBorders>
            <w:shd w:val="clear" w:color="auto" w:fill="FFFFFF"/>
          </w:tcPr>
          <w:p w14:paraId="04713A5A" w14:textId="23C160B5" w:rsidR="002E7ECB" w:rsidRPr="00C56C0E" w:rsidRDefault="002E7ECB" w:rsidP="00295156">
            <w:pPr>
              <w:pStyle w:val="CETBodytext"/>
              <w:spacing w:before="240"/>
              <w:ind w:right="-1"/>
              <w:rPr>
                <w:lang w:val="en-GB"/>
              </w:rPr>
            </w:pPr>
            <w:r w:rsidRPr="00C56C0E">
              <w:t>1</w:t>
            </w:r>
            <w:r w:rsidR="004F0971" w:rsidRPr="00C56C0E">
              <w:t>.</w:t>
            </w:r>
            <w:r w:rsidRPr="00C56C0E">
              <w:t>05</w:t>
            </w:r>
          </w:p>
        </w:tc>
        <w:tc>
          <w:tcPr>
            <w:tcW w:w="1106" w:type="dxa"/>
            <w:tcBorders>
              <w:top w:val="nil"/>
              <w:bottom w:val="single" w:sz="12" w:space="0" w:color="008000"/>
            </w:tcBorders>
            <w:shd w:val="clear" w:color="auto" w:fill="FFFFFF"/>
          </w:tcPr>
          <w:p w14:paraId="06D83AAF" w14:textId="58E42C7C" w:rsidR="002E7ECB" w:rsidRPr="00C56C0E" w:rsidRDefault="002E7ECB" w:rsidP="00295156">
            <w:pPr>
              <w:pStyle w:val="CETBodytext"/>
              <w:spacing w:before="240"/>
              <w:ind w:right="-1"/>
              <w:rPr>
                <w:lang w:val="en-GB"/>
              </w:rPr>
            </w:pPr>
            <w:r w:rsidRPr="00C56C0E">
              <w:t>1</w:t>
            </w:r>
            <w:r w:rsidR="004F0971" w:rsidRPr="00C56C0E">
              <w:t>.</w:t>
            </w:r>
            <w:r w:rsidRPr="00C56C0E">
              <w:t>05</w:t>
            </w:r>
          </w:p>
        </w:tc>
        <w:tc>
          <w:tcPr>
            <w:tcW w:w="1113" w:type="dxa"/>
            <w:tcBorders>
              <w:top w:val="nil"/>
              <w:bottom w:val="single" w:sz="12" w:space="0" w:color="008000"/>
            </w:tcBorders>
            <w:shd w:val="clear" w:color="auto" w:fill="FFFFFF"/>
          </w:tcPr>
          <w:p w14:paraId="304FF097" w14:textId="70B93D24" w:rsidR="002E7ECB" w:rsidRPr="00C56C0E" w:rsidRDefault="002E7ECB" w:rsidP="00295156">
            <w:pPr>
              <w:pStyle w:val="CETBodytext"/>
              <w:spacing w:before="240"/>
              <w:ind w:right="-1"/>
              <w:rPr>
                <w:lang w:val="en-GB"/>
              </w:rPr>
            </w:pPr>
            <w:r w:rsidRPr="00C56C0E">
              <w:t>1</w:t>
            </w:r>
            <w:r w:rsidR="00A96958" w:rsidRPr="00C56C0E">
              <w:t>.</w:t>
            </w:r>
            <w:r w:rsidRPr="00C56C0E">
              <w:t>05</w:t>
            </w:r>
          </w:p>
        </w:tc>
      </w:tr>
    </w:tbl>
    <w:p w14:paraId="51668275" w14:textId="3574FDEF" w:rsidR="003234E0" w:rsidRPr="00C56C0E" w:rsidRDefault="003234E0" w:rsidP="00295156">
      <w:pPr>
        <w:pStyle w:val="Didascalia"/>
        <w:keepNext/>
        <w:spacing w:before="240" w:line="276" w:lineRule="auto"/>
        <w:rPr>
          <w:b w:val="0"/>
          <w:bCs w:val="0"/>
          <w:i/>
          <w:color w:val="auto"/>
          <w:szCs w:val="20"/>
        </w:rPr>
      </w:pPr>
      <w:r w:rsidRPr="00C56C0E">
        <w:rPr>
          <w:b w:val="0"/>
          <w:bCs w:val="0"/>
          <w:i/>
          <w:color w:val="auto"/>
          <w:szCs w:val="20"/>
        </w:rPr>
        <w:t xml:space="preserve">Table </w:t>
      </w:r>
      <w:r w:rsidRPr="00C56C0E">
        <w:rPr>
          <w:b w:val="0"/>
          <w:bCs w:val="0"/>
          <w:i/>
          <w:color w:val="auto"/>
          <w:szCs w:val="20"/>
        </w:rPr>
        <w:fldChar w:fldCharType="begin"/>
      </w:r>
      <w:r w:rsidRPr="00C56C0E">
        <w:rPr>
          <w:b w:val="0"/>
          <w:bCs w:val="0"/>
          <w:i/>
          <w:color w:val="auto"/>
          <w:szCs w:val="20"/>
        </w:rPr>
        <w:instrText xml:space="preserve"> SEQ Table \* ARABIC </w:instrText>
      </w:r>
      <w:r w:rsidRPr="00C56C0E">
        <w:rPr>
          <w:b w:val="0"/>
          <w:bCs w:val="0"/>
          <w:i/>
          <w:color w:val="auto"/>
          <w:szCs w:val="20"/>
        </w:rPr>
        <w:fldChar w:fldCharType="separate"/>
      </w:r>
      <w:r w:rsidRPr="00C56C0E">
        <w:rPr>
          <w:b w:val="0"/>
          <w:bCs w:val="0"/>
          <w:i/>
          <w:color w:val="auto"/>
          <w:szCs w:val="20"/>
        </w:rPr>
        <w:t>3</w:t>
      </w:r>
      <w:r w:rsidRPr="00C56C0E">
        <w:rPr>
          <w:b w:val="0"/>
          <w:bCs w:val="0"/>
          <w:i/>
          <w:color w:val="auto"/>
          <w:szCs w:val="20"/>
        </w:rPr>
        <w:fldChar w:fldCharType="end"/>
      </w:r>
      <w:r w:rsidRPr="00C56C0E">
        <w:rPr>
          <w:b w:val="0"/>
          <w:bCs w:val="0"/>
          <w:i/>
          <w:color w:val="auto"/>
          <w:szCs w:val="20"/>
        </w:rPr>
        <w:t xml:space="preserve"> – b. Mesh parameters considered for the edge sizing.</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095"/>
        <w:gridCol w:w="1126"/>
      </w:tblGrid>
      <w:tr w:rsidR="003234E0" w:rsidRPr="00C56C0E" w14:paraId="65857479" w14:textId="77777777" w:rsidTr="0045550C">
        <w:trPr>
          <w:trHeight w:val="457"/>
        </w:trPr>
        <w:tc>
          <w:tcPr>
            <w:tcW w:w="1095" w:type="dxa"/>
            <w:tcBorders>
              <w:top w:val="single" w:sz="12" w:space="0" w:color="008000"/>
              <w:bottom w:val="single" w:sz="4" w:space="0" w:color="auto"/>
            </w:tcBorders>
            <w:shd w:val="clear" w:color="auto" w:fill="FFFFFF"/>
          </w:tcPr>
          <w:p w14:paraId="64A7A854" w14:textId="77777777" w:rsidR="003234E0" w:rsidRPr="00C56C0E" w:rsidRDefault="003234E0" w:rsidP="0045550C">
            <w:pPr>
              <w:pStyle w:val="CETBodytext"/>
              <w:jc w:val="left"/>
              <w:rPr>
                <w:lang w:val="en-GB"/>
              </w:rPr>
            </w:pPr>
            <w:r w:rsidRPr="00C56C0E">
              <w:rPr>
                <w:rFonts w:cs="Arial"/>
                <w:lang w:val="en-GB"/>
              </w:rPr>
              <w:t>Edge sizing</w:t>
            </w:r>
          </w:p>
        </w:tc>
        <w:tc>
          <w:tcPr>
            <w:tcW w:w="1126" w:type="dxa"/>
            <w:tcBorders>
              <w:top w:val="single" w:sz="12" w:space="0" w:color="008000"/>
              <w:bottom w:val="single" w:sz="4" w:space="0" w:color="auto"/>
            </w:tcBorders>
            <w:shd w:val="clear" w:color="auto" w:fill="FFFFFF"/>
          </w:tcPr>
          <w:p w14:paraId="0EF198F4" w14:textId="77777777" w:rsidR="003234E0" w:rsidRPr="00C56C0E" w:rsidRDefault="003234E0" w:rsidP="0045550C">
            <w:pPr>
              <w:pStyle w:val="CETBodytext"/>
              <w:jc w:val="left"/>
              <w:rPr>
                <w:lang w:val="en-GB"/>
              </w:rPr>
            </w:pPr>
            <w:r w:rsidRPr="00C56C0E">
              <w:rPr>
                <w:lang w:val="en-GB"/>
              </w:rPr>
              <w:t>Symmetry edge</w:t>
            </w:r>
          </w:p>
        </w:tc>
      </w:tr>
      <w:tr w:rsidR="003234E0" w:rsidRPr="00C56C0E" w14:paraId="7F122380" w14:textId="77777777" w:rsidTr="0045550C">
        <w:trPr>
          <w:trHeight w:val="225"/>
        </w:trPr>
        <w:tc>
          <w:tcPr>
            <w:tcW w:w="1095" w:type="dxa"/>
            <w:tcBorders>
              <w:bottom w:val="nil"/>
            </w:tcBorders>
            <w:shd w:val="clear" w:color="auto" w:fill="FFFFFF"/>
          </w:tcPr>
          <w:p w14:paraId="4BD229C3" w14:textId="77777777" w:rsidR="003234E0" w:rsidRPr="00C56C0E" w:rsidRDefault="003234E0" w:rsidP="0045550C">
            <w:pPr>
              <w:pStyle w:val="CETBodytext"/>
              <w:ind w:right="-1"/>
              <w:rPr>
                <w:lang w:val="en-GB"/>
              </w:rPr>
            </w:pPr>
            <w:r w:rsidRPr="00C56C0E">
              <w:rPr>
                <w:lang w:val="en-GB"/>
              </w:rPr>
              <w:lastRenderedPageBreak/>
              <w:t>Cell size [m]</w:t>
            </w:r>
          </w:p>
        </w:tc>
        <w:tc>
          <w:tcPr>
            <w:tcW w:w="1126" w:type="dxa"/>
            <w:tcBorders>
              <w:bottom w:val="nil"/>
            </w:tcBorders>
            <w:shd w:val="clear" w:color="auto" w:fill="FFFFFF"/>
          </w:tcPr>
          <w:p w14:paraId="5898F594" w14:textId="39F0AE3F" w:rsidR="003234E0" w:rsidRPr="00C56C0E" w:rsidRDefault="003234E0" w:rsidP="0045550C">
            <w:pPr>
              <w:pStyle w:val="CETBodytext"/>
              <w:ind w:right="-1"/>
              <w:rPr>
                <w:lang w:val="en-GB"/>
              </w:rPr>
            </w:pPr>
            <w:r w:rsidRPr="00C56C0E">
              <w:t>0</w:t>
            </w:r>
            <w:r w:rsidR="00A96958" w:rsidRPr="00C56C0E">
              <w:t>.</w:t>
            </w:r>
            <w:r w:rsidRPr="00C56C0E">
              <w:t>1</w:t>
            </w:r>
          </w:p>
        </w:tc>
      </w:tr>
      <w:tr w:rsidR="003234E0" w:rsidRPr="00C56C0E" w14:paraId="6408D75D" w14:textId="77777777" w:rsidTr="0045550C">
        <w:trPr>
          <w:trHeight w:val="225"/>
        </w:trPr>
        <w:tc>
          <w:tcPr>
            <w:tcW w:w="1095" w:type="dxa"/>
            <w:tcBorders>
              <w:top w:val="nil"/>
              <w:bottom w:val="single" w:sz="12" w:space="0" w:color="008000"/>
            </w:tcBorders>
            <w:shd w:val="clear" w:color="auto" w:fill="FFFFFF"/>
          </w:tcPr>
          <w:p w14:paraId="75E8E58D" w14:textId="77777777" w:rsidR="003234E0" w:rsidRPr="00C56C0E" w:rsidRDefault="003234E0" w:rsidP="0045550C">
            <w:pPr>
              <w:pStyle w:val="CETBodytext"/>
              <w:ind w:right="-1"/>
              <w:rPr>
                <w:lang w:val="en-GB"/>
              </w:rPr>
            </w:pPr>
            <w:r w:rsidRPr="00C56C0E">
              <w:rPr>
                <w:lang w:val="en-GB"/>
              </w:rPr>
              <w:t>Growth rate</w:t>
            </w:r>
          </w:p>
        </w:tc>
        <w:tc>
          <w:tcPr>
            <w:tcW w:w="1126" w:type="dxa"/>
            <w:tcBorders>
              <w:top w:val="nil"/>
              <w:bottom w:val="single" w:sz="12" w:space="0" w:color="008000"/>
            </w:tcBorders>
            <w:shd w:val="clear" w:color="auto" w:fill="FFFFFF"/>
          </w:tcPr>
          <w:p w14:paraId="02BB3C66" w14:textId="4042018A" w:rsidR="003234E0" w:rsidRPr="00C56C0E" w:rsidRDefault="003234E0" w:rsidP="0045550C">
            <w:pPr>
              <w:pStyle w:val="CETBodytext"/>
              <w:ind w:right="-1"/>
              <w:rPr>
                <w:lang w:val="en-GB"/>
              </w:rPr>
            </w:pPr>
            <w:r w:rsidRPr="00C56C0E">
              <w:t>1</w:t>
            </w:r>
            <w:r w:rsidR="00A96958" w:rsidRPr="00C56C0E">
              <w:t>.</w:t>
            </w:r>
            <w:r w:rsidRPr="00C56C0E">
              <w:t>05</w:t>
            </w:r>
          </w:p>
        </w:tc>
      </w:tr>
    </w:tbl>
    <w:p w14:paraId="36A24674" w14:textId="52A58B2A" w:rsidR="00906ED8" w:rsidRPr="00C56C0E" w:rsidRDefault="00906ED8" w:rsidP="003234E0">
      <w:pPr>
        <w:pStyle w:val="CETBodytext"/>
      </w:pPr>
    </w:p>
    <w:p w14:paraId="591232D0" w14:textId="426B0B0C" w:rsidR="002E7ECB" w:rsidRPr="00C56C0E" w:rsidRDefault="003234E0" w:rsidP="002E7ECB">
      <w:pPr>
        <w:pStyle w:val="CETHeading1"/>
      </w:pPr>
      <w:r w:rsidRPr="00C56C0E">
        <w:t>Results</w:t>
      </w:r>
      <w:r w:rsidR="002E7ECB" w:rsidRPr="00C56C0E">
        <w:t xml:space="preserve"> </w:t>
      </w:r>
    </w:p>
    <w:p w14:paraId="7C7C5AEA" w14:textId="6C62CFBE" w:rsidR="006F6C79" w:rsidRPr="00C56C0E" w:rsidRDefault="00986B9F" w:rsidP="00C20E37">
      <w:pPr>
        <w:pStyle w:val="CETheadingx"/>
        <w:spacing w:before="0" w:after="0"/>
      </w:pPr>
      <w:r w:rsidRPr="00C56C0E">
        <w:t xml:space="preserve">The release scenario considered in this study is based on an evaporating isobutane pool with a diameter of 2 m, selected as a reference case to generate </w:t>
      </w:r>
      <w:r w:rsidR="002A581B" w:rsidRPr="00C56C0E">
        <w:t xml:space="preserve">a </w:t>
      </w:r>
      <w:r w:rsidRPr="00C56C0E">
        <w:t>dense gas dispersion at ground level.</w:t>
      </w:r>
      <w:r w:rsidR="00BD53A5" w:rsidRPr="00C56C0E">
        <w:t xml:space="preserve"> The analysis was conducted by evaluating the spatial extension of the isobutane cloud using the Lower Flammability Limit (LFL), assumed equal to 1.8% mol/mol</w:t>
      </w:r>
      <w:r w:rsidR="00D21005" w:rsidRPr="00C56C0E">
        <w:t xml:space="preserve"> (Rowley J. R.</w:t>
      </w:r>
      <w:r w:rsidR="008244B9" w:rsidRPr="00C56C0E">
        <w:t xml:space="preserve"> and</w:t>
      </w:r>
      <w:r w:rsidR="00D21005" w:rsidRPr="00C56C0E">
        <w:t xml:space="preserve"> Bruce-Black J. E., 2012</w:t>
      </w:r>
      <w:r w:rsidR="008244B9" w:rsidRPr="00C56C0E">
        <w:t>)</w:t>
      </w:r>
      <w:r w:rsidR="00BD53A5" w:rsidRPr="00C56C0E">
        <w:t xml:space="preserve">, as the reference concentration for hazard assessment and risk quantification. </w:t>
      </w:r>
      <w:r w:rsidR="004F07F0" w:rsidRPr="00C56C0E">
        <w:t xml:space="preserve">The damage distance is therefore used as the primary parameter to evaluate the efficiency </w:t>
      </w:r>
      <w:r w:rsidR="00A90BE2" w:rsidRPr="00C56C0E">
        <w:t xml:space="preserve">of the </w:t>
      </w:r>
      <w:r w:rsidR="004F07F0" w:rsidRPr="00C56C0E">
        <w:t xml:space="preserve">device. </w:t>
      </w:r>
      <w:r w:rsidR="00BD53A5" w:rsidRPr="00C56C0E">
        <w:t>The results confirm that the dispersion of the dense gas cloud is primarily governed by wind-driven transport, with the cloud development closely following the prevailing wind direction</w:t>
      </w:r>
      <w:r w:rsidR="00715F0C" w:rsidRPr="00C56C0E">
        <w:t xml:space="preserve"> </w:t>
      </w:r>
      <w:r w:rsidR="00715F0C" w:rsidRPr="00C56C0E">
        <w:rPr>
          <w:szCs w:val="18"/>
        </w:rPr>
        <w:t>(</w:t>
      </w:r>
      <w:proofErr w:type="spellStart"/>
      <w:r w:rsidR="00715F0C" w:rsidRPr="00C56C0E">
        <w:rPr>
          <w:szCs w:val="18"/>
        </w:rPr>
        <w:t>Britter</w:t>
      </w:r>
      <w:proofErr w:type="spellEnd"/>
      <w:r w:rsidR="00715F0C" w:rsidRPr="00C56C0E">
        <w:rPr>
          <w:szCs w:val="18"/>
        </w:rPr>
        <w:t xml:space="preserve"> </w:t>
      </w:r>
      <w:proofErr w:type="spellStart"/>
      <w:r w:rsidR="00715F0C" w:rsidRPr="00C56C0E">
        <w:rPr>
          <w:szCs w:val="18"/>
        </w:rPr>
        <w:t>R.E.and</w:t>
      </w:r>
      <w:proofErr w:type="spellEnd"/>
      <w:r w:rsidR="00715F0C" w:rsidRPr="00C56C0E">
        <w:rPr>
          <w:szCs w:val="18"/>
        </w:rPr>
        <w:t xml:space="preserve"> McQuaid J., 1988)</w:t>
      </w:r>
      <w:r w:rsidR="00BD53A5" w:rsidRPr="00C56C0E">
        <w:t xml:space="preserve">. </w:t>
      </w:r>
      <w:r w:rsidR="009B3767" w:rsidRPr="00C56C0E">
        <w:t>The weather conditions were simulated considering a power law wind profile</w:t>
      </w:r>
      <w:r w:rsidR="0059293C" w:rsidRPr="00C56C0E">
        <w:t xml:space="preserve"> (CPSS, 2000)</w:t>
      </w:r>
      <w:r w:rsidR="006F6C79" w:rsidRPr="00C56C0E">
        <w:t xml:space="preserve"> that assumes </w:t>
      </w:r>
      <w:r w:rsidR="00AE1400" w:rsidRPr="00C56C0E">
        <w:t xml:space="preserve">a urban </w:t>
      </w:r>
      <w:r w:rsidR="0003412A" w:rsidRPr="00C56C0E">
        <w:t xml:space="preserve">environment, </w:t>
      </w:r>
      <w:r w:rsidR="006F6C79" w:rsidRPr="00C56C0E">
        <w:t>ground roughness fixed to 0.01 [m], and t</w:t>
      </w:r>
      <w:r w:rsidRPr="00C56C0E">
        <w:t xml:space="preserve">wo </w:t>
      </w:r>
      <w:r w:rsidR="006F6C79" w:rsidRPr="00C56C0E">
        <w:t xml:space="preserve">reference </w:t>
      </w:r>
      <w:r w:rsidRPr="00C56C0E">
        <w:t xml:space="preserve">wind </w:t>
      </w:r>
      <w:r w:rsidR="006F6C79" w:rsidRPr="00C56C0E">
        <w:t xml:space="preserve">velocities </w:t>
      </w:r>
      <w:r w:rsidR="00531F53" w:rsidRPr="00C56C0E">
        <w:t xml:space="preserve">(i.e., </w:t>
      </w:r>
      <w:r w:rsidR="006F6C79" w:rsidRPr="00C56C0E">
        <w:t>at the reference height of 10 [m]</w:t>
      </w:r>
      <w:r w:rsidR="00531F53" w:rsidRPr="00C56C0E">
        <w:t>)</w:t>
      </w:r>
      <w:r w:rsidRPr="00C56C0E">
        <w:t>, corresponding to 1 m/s and 3 m/s</w:t>
      </w:r>
      <w:r w:rsidR="00D60011" w:rsidRPr="00C56C0E">
        <w:t xml:space="preserve">, </w:t>
      </w:r>
      <w:r w:rsidR="00D829F7" w:rsidRPr="00C56C0E">
        <w:t xml:space="preserve">which characterize the most typical </w:t>
      </w:r>
      <w:r w:rsidRPr="00C56C0E">
        <w:t>low and moderate atmospheric transport regimes</w:t>
      </w:r>
      <w:r w:rsidR="00397B0E" w:rsidRPr="00C56C0E">
        <w:t xml:space="preserve"> in Ludwigshafen am Rhein.</w:t>
      </w:r>
    </w:p>
    <w:p w14:paraId="4723F1CD" w14:textId="77777777" w:rsidR="00123B84" w:rsidRPr="00C56C0E" w:rsidRDefault="00123B84" w:rsidP="00123B84">
      <w:pPr>
        <w:pStyle w:val="CETBodytext"/>
      </w:pPr>
    </w:p>
    <w:p w14:paraId="4E4B75C7" w14:textId="156D5D86" w:rsidR="006F6C79" w:rsidRPr="00C56C0E" w:rsidRDefault="006F6C79" w:rsidP="006F6C79">
      <w:pPr>
        <w:pStyle w:val="CETheadingx"/>
        <w:spacing w:before="0" w:after="0"/>
        <w:jc w:val="center"/>
      </w:pPr>
      <m:oMathPara>
        <m:oMath>
          <m:r>
            <w:rPr>
              <w:rFonts w:ascii="Cambria Math" w:hAnsi="Cambria Math"/>
            </w:rPr>
            <m:t>wind velocity=</m:t>
          </m:r>
          <m:sSup>
            <m:sSupPr>
              <m:ctrlPr>
                <w:rPr>
                  <w:rFonts w:ascii="Cambria Math" w:hAnsi="Cambria Math"/>
                  <w:i/>
                  <w:vertAlign w:val="superscript"/>
                </w:rPr>
              </m:ctrlPr>
            </m:sSupPr>
            <m:e>
              <m:r>
                <w:rPr>
                  <w:rFonts w:ascii="Cambria Math" w:hAnsi="Cambria Math"/>
                  <w:vertAlign w:val="superscript"/>
                </w:rPr>
                <m:t>reference wind velocity</m:t>
              </m:r>
              <m:d>
                <m:dPr>
                  <m:ctrlPr>
                    <w:rPr>
                      <w:rFonts w:ascii="Cambria Math" w:hAnsi="Cambria Math"/>
                      <w:i/>
                    </w:rPr>
                  </m:ctrlPr>
                </m:dPr>
                <m:e>
                  <m:f>
                    <m:fPr>
                      <m:ctrlPr>
                        <w:rPr>
                          <w:rFonts w:ascii="Cambria Math" w:hAnsi="Cambria Math"/>
                          <w:i/>
                          <w:vertAlign w:val="superscript"/>
                        </w:rPr>
                      </m:ctrlPr>
                    </m:fPr>
                    <m:num>
                      <m:r>
                        <w:rPr>
                          <w:rFonts w:ascii="Cambria Math" w:hAnsi="Cambria Math"/>
                          <w:vertAlign w:val="superscript"/>
                        </w:rPr>
                        <m:t>actual height</m:t>
                      </m:r>
                    </m:num>
                    <m:den>
                      <m:r>
                        <w:rPr>
                          <w:rFonts w:ascii="Cambria Math" w:hAnsi="Cambria Math"/>
                          <w:vertAlign w:val="superscript"/>
                        </w:rPr>
                        <m:t xml:space="preserve">10 </m:t>
                      </m:r>
                      <m:d>
                        <m:dPr>
                          <m:begChr m:val="["/>
                          <m:endChr m:val="]"/>
                          <m:ctrlPr>
                            <w:rPr>
                              <w:rFonts w:ascii="Cambria Math" w:hAnsi="Cambria Math"/>
                              <w:i/>
                              <w:vertAlign w:val="superscript"/>
                            </w:rPr>
                          </m:ctrlPr>
                        </m:dPr>
                        <m:e>
                          <m:r>
                            <w:rPr>
                              <w:rFonts w:ascii="Cambria Math" w:hAnsi="Cambria Math"/>
                              <w:vertAlign w:val="superscript"/>
                            </w:rPr>
                            <m:t>m</m:t>
                          </m:r>
                        </m:e>
                      </m:d>
                    </m:den>
                  </m:f>
                  <m:ctrlPr>
                    <w:rPr>
                      <w:rFonts w:ascii="Cambria Math" w:hAnsi="Cambria Math"/>
                      <w:i/>
                      <w:vertAlign w:val="superscript"/>
                    </w:rPr>
                  </m:ctrlPr>
                </m:e>
              </m:d>
            </m:e>
            <m:sup>
              <m:r>
                <w:rPr>
                  <w:rFonts w:ascii="Cambria Math" w:hAnsi="Cambria Math"/>
                  <w:vertAlign w:val="superscript"/>
                </w:rPr>
                <m:t>0,25</m:t>
              </m:r>
            </m:sup>
          </m:sSup>
        </m:oMath>
      </m:oMathPara>
    </w:p>
    <w:p w14:paraId="516398B7" w14:textId="77777777" w:rsidR="00FC2878" w:rsidRPr="00C56C0E" w:rsidRDefault="00FC2878" w:rsidP="00C20E37">
      <w:pPr>
        <w:pStyle w:val="CETheadingx"/>
        <w:spacing w:before="0" w:after="0"/>
      </w:pPr>
    </w:p>
    <w:p w14:paraId="640B7C26" w14:textId="47B28E18" w:rsidR="005A7E98" w:rsidRPr="00C56C0E" w:rsidRDefault="005A7E98" w:rsidP="005A7E98">
      <w:pPr>
        <w:pStyle w:val="CETBodytext"/>
      </w:pPr>
      <w:r w:rsidRPr="00C56C0E">
        <w:t>First, case scenarios were studied, avoiding the intervention of any form of protection device, and the dimensions of the clouds were estimated. In Figure 2, a comparison of the two isobutane cloud scenarios is proposed.</w:t>
      </w:r>
      <w:r w:rsidR="00B31A62" w:rsidRPr="00C56C0E">
        <w:rPr>
          <w:noProof/>
        </w:rPr>
        <w:t xml:space="preserve"> </w:t>
      </w:r>
    </w:p>
    <w:tbl>
      <w:tblPr>
        <w:tblStyle w:val="Grigliatabella"/>
        <w:tblpPr w:leftFromText="141" w:rightFromText="141" w:vertAnchor="text" w:horzAnchor="margin" w:tblpY="132"/>
        <w:tblW w:w="87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5"/>
        <w:gridCol w:w="222"/>
      </w:tblGrid>
      <w:tr w:rsidR="00F84652" w:rsidRPr="00C56C0E" w14:paraId="1A69544C" w14:textId="77777777" w:rsidTr="008352E6">
        <w:trPr>
          <w:trHeight w:val="2152"/>
        </w:trPr>
        <w:tc>
          <w:tcPr>
            <w:tcW w:w="8565" w:type="dxa"/>
            <w:vAlign w:val="bottom"/>
          </w:tcPr>
          <w:tbl>
            <w:tblPr>
              <w:tblStyle w:val="Grigliatabella"/>
              <w:tblpPr w:leftFromText="141" w:rightFromText="141" w:vertAnchor="text" w:horzAnchor="margin" w:tblpY="132"/>
              <w:tblW w:w="8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5"/>
              <w:gridCol w:w="2050"/>
              <w:gridCol w:w="3823"/>
            </w:tblGrid>
            <w:tr w:rsidR="00294B02" w:rsidRPr="00C56C0E" w14:paraId="04F60C78" w14:textId="77777777" w:rsidTr="009C33D2">
              <w:trPr>
                <w:trHeight w:val="1943"/>
              </w:trPr>
              <w:tc>
                <w:tcPr>
                  <w:tcW w:w="2773" w:type="dxa"/>
                  <w:vMerge w:val="restart"/>
                  <w:vAlign w:val="bottom"/>
                </w:tcPr>
                <w:p w14:paraId="49AC5D4B" w14:textId="1D2483F8" w:rsidR="00294B02" w:rsidRPr="00C56C0E" w:rsidRDefault="004C02FA" w:rsidP="00AF378A">
                  <w:pPr>
                    <w:pStyle w:val="CETBodytext"/>
                    <w:jc w:val="left"/>
                    <w:rPr>
                      <w:noProof/>
                      <w:lang w:val="en-GB"/>
                    </w:rPr>
                  </w:pPr>
                  <w:r w:rsidRPr="00C56C0E">
                    <w:rPr>
                      <w:noProof/>
                    </w:rPr>
                    <w:drawing>
                      <wp:anchor distT="0" distB="0" distL="114300" distR="114300" simplePos="0" relativeHeight="252071936" behindDoc="0" locked="0" layoutInCell="1" allowOverlap="1" wp14:anchorId="32383327" wp14:editId="6310A6C6">
                        <wp:simplePos x="0" y="0"/>
                        <wp:positionH relativeFrom="column">
                          <wp:posOffset>845185</wp:posOffset>
                        </wp:positionH>
                        <wp:positionV relativeFrom="paragraph">
                          <wp:posOffset>1570990</wp:posOffset>
                        </wp:positionV>
                        <wp:extent cx="942975" cy="140970"/>
                        <wp:effectExtent l="953" t="0" r="0" b="0"/>
                        <wp:wrapNone/>
                        <wp:docPr id="843628440"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942975" cy="140970"/>
                                </a:xfrm>
                                <a:prstGeom prst="rect">
                                  <a:avLst/>
                                </a:prstGeom>
                                <a:noFill/>
                              </pic:spPr>
                            </pic:pic>
                          </a:graphicData>
                        </a:graphic>
                        <wp14:sizeRelH relativeFrom="margin">
                          <wp14:pctWidth>0</wp14:pctWidth>
                        </wp14:sizeRelH>
                        <wp14:sizeRelV relativeFrom="margin">
                          <wp14:pctHeight>0</wp14:pctHeight>
                        </wp14:sizeRelV>
                      </wp:anchor>
                    </w:drawing>
                  </w:r>
                  <w:r w:rsidR="00F468BF" w:rsidRPr="00C56C0E">
                    <w:rPr>
                      <w:i/>
                      <w:iCs/>
                      <w:noProof/>
                    </w:rPr>
                    <w:drawing>
                      <wp:anchor distT="0" distB="0" distL="114300" distR="114300" simplePos="0" relativeHeight="252094464" behindDoc="0" locked="0" layoutInCell="1" allowOverlap="1" wp14:anchorId="0E165DC9" wp14:editId="5D877B1D">
                        <wp:simplePos x="0" y="0"/>
                        <wp:positionH relativeFrom="column">
                          <wp:posOffset>10795</wp:posOffset>
                        </wp:positionH>
                        <wp:positionV relativeFrom="paragraph">
                          <wp:posOffset>6985</wp:posOffset>
                        </wp:positionV>
                        <wp:extent cx="254000" cy="297180"/>
                        <wp:effectExtent l="0" t="0" r="0" b="0"/>
                        <wp:wrapNone/>
                        <wp:docPr id="525096029"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000" cy="297180"/>
                                </a:xfrm>
                                <a:prstGeom prst="rect">
                                  <a:avLst/>
                                </a:prstGeom>
                                <a:noFill/>
                              </pic:spPr>
                            </pic:pic>
                          </a:graphicData>
                        </a:graphic>
                        <wp14:sizeRelH relativeFrom="margin">
                          <wp14:pctWidth>0</wp14:pctWidth>
                        </wp14:sizeRelH>
                        <wp14:sizeRelV relativeFrom="margin">
                          <wp14:pctHeight>0</wp14:pctHeight>
                        </wp14:sizeRelV>
                      </wp:anchor>
                    </w:drawing>
                  </w:r>
                  <w:r w:rsidR="006C7C02" w:rsidRPr="00C56C0E">
                    <w:rPr>
                      <w:noProof/>
                    </w:rPr>
                    <w:drawing>
                      <wp:anchor distT="0" distB="0" distL="114300" distR="114300" simplePos="0" relativeHeight="251683840" behindDoc="0" locked="0" layoutInCell="1" allowOverlap="1" wp14:anchorId="3C37AAEF" wp14:editId="3A536C93">
                        <wp:simplePos x="0" y="0"/>
                        <wp:positionH relativeFrom="margin">
                          <wp:posOffset>1195705</wp:posOffset>
                        </wp:positionH>
                        <wp:positionV relativeFrom="paragraph">
                          <wp:posOffset>1905</wp:posOffset>
                        </wp:positionV>
                        <wp:extent cx="344805" cy="243840"/>
                        <wp:effectExtent l="0" t="0" r="0" b="3810"/>
                        <wp:wrapNone/>
                        <wp:docPr id="915213678" name="Immagine 3" descr="Immagine che contiene schermata, testo, design&#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50059" name="Immagine 3" descr="Immagine che contiene schermata, testo, design&#10;&#10;Il contenuto generato dall'IA potrebbe non essere corretto."/>
                                <pic:cNvPicPr>
                                  <a:picLocks noChangeAspect="1" noChangeArrowheads="1"/>
                                </pic:cNvPicPr>
                              </pic:nvPicPr>
                              <pic:blipFill rotWithShape="1">
                                <a:blip r:embed="rId18">
                                  <a:extLst>
                                    <a:ext uri="{28A0092B-C50C-407E-A947-70E740481C1C}">
                                      <a14:useLocalDpi xmlns:a14="http://schemas.microsoft.com/office/drawing/2010/main" val="0"/>
                                    </a:ext>
                                  </a:extLst>
                                </a:blip>
                                <a:srcRect l="84228" b="84830"/>
                                <a:stretch>
                                  <a:fillRect/>
                                </a:stretch>
                              </pic:blipFill>
                              <pic:spPr bwMode="auto">
                                <a:xfrm>
                                  <a:off x="0" y="0"/>
                                  <a:ext cx="344805" cy="243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5F81" w:rsidRPr="00C56C0E">
                    <w:rPr>
                      <w:noProof/>
                    </w:rPr>
                    <mc:AlternateContent>
                      <mc:Choice Requires="wps">
                        <w:drawing>
                          <wp:anchor distT="0" distB="0" distL="114300" distR="114300" simplePos="0" relativeHeight="251642880" behindDoc="0" locked="0" layoutInCell="1" allowOverlap="1" wp14:anchorId="47DA2204" wp14:editId="2BD89D7F">
                            <wp:simplePos x="0" y="0"/>
                            <wp:positionH relativeFrom="leftMargin">
                              <wp:posOffset>417195</wp:posOffset>
                            </wp:positionH>
                            <wp:positionV relativeFrom="paragraph">
                              <wp:posOffset>1187450</wp:posOffset>
                            </wp:positionV>
                            <wp:extent cx="53340" cy="327660"/>
                            <wp:effectExtent l="19050" t="19050" r="41910" b="15240"/>
                            <wp:wrapNone/>
                            <wp:docPr id="967894948" name="Freccia in su 6"/>
                            <wp:cNvGraphicFramePr/>
                            <a:graphic xmlns:a="http://schemas.openxmlformats.org/drawingml/2006/main">
                              <a:graphicData uri="http://schemas.microsoft.com/office/word/2010/wordprocessingShape">
                                <wps:wsp>
                                  <wps:cNvSpPr/>
                                  <wps:spPr>
                                    <a:xfrm>
                                      <a:off x="0" y="0"/>
                                      <a:ext cx="53340" cy="327660"/>
                                    </a:xfrm>
                                    <a:prstGeom prst="upArrow">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78234D5" w14:textId="77777777" w:rsidR="00294B02" w:rsidRPr="00EB0476" w:rsidRDefault="00294B02" w:rsidP="007B6989">
                                        <w:pPr>
                                          <w:jc w:val="center"/>
                                          <w:rPr>
                                            <w:sz w:val="16"/>
                                            <w:szCs w:val="18"/>
                                          </w:rPr>
                                        </w:pPr>
                                        <w:r w:rsidRPr="00EB0476">
                                          <w:rPr>
                                            <w:sz w:val="16"/>
                                            <w:szCs w:val="18"/>
                                          </w:rPr>
                                          <w:t>Wind</w:t>
                                        </w:r>
                                      </w:p>
                                      <w:p w14:paraId="79318027" w14:textId="77777777" w:rsidR="00294B02" w:rsidRPr="00EB0476" w:rsidRDefault="00294B02" w:rsidP="007B6989">
                                        <w:pPr>
                                          <w:jc w:val="center"/>
                                          <w:rPr>
                                            <w:sz w:val="22"/>
                                            <w:szCs w:val="24"/>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DA2204"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reccia in su 6" o:spid="_x0000_s1029" type="#_x0000_t68" style="position:absolute;margin-left:32.85pt;margin-top:93.5pt;width:4.2pt;height:25.8pt;z-index:2516428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" adj="1758" fillcolor="#e00" strokecolor="#e00" strokeweight="2pt">
                            <v:textbox style="layout-flow:vertical;mso-layout-flow-alt:bottom-to-top">
                              <w:txbxContent>
                                <w:p w14:paraId="178234D5" w14:textId="77777777" w:rsidR="00294B02" w:rsidRPr="00EB0476" w:rsidRDefault="00294B02" w:rsidP="007B6989">
                                  <w:pPr>
                                    <w:jc w:val="center"/>
                                    <w:rPr>
                                      <w:sz w:val="16"/>
                                      <w:szCs w:val="18"/>
                                    </w:rPr>
                                  </w:pPr>
                                  <w:r w:rsidRPr="00EB0476">
                                    <w:rPr>
                                      <w:sz w:val="16"/>
                                      <w:szCs w:val="18"/>
                                    </w:rPr>
                                    <w:t>Wind</w:t>
                                  </w:r>
                                </w:p>
                                <w:p w14:paraId="79318027" w14:textId="77777777" w:rsidR="00294B02" w:rsidRPr="00EB0476" w:rsidRDefault="00294B02" w:rsidP="007B6989">
                                  <w:pPr>
                                    <w:jc w:val="center"/>
                                    <w:rPr>
                                      <w:sz w:val="22"/>
                                      <w:szCs w:val="24"/>
                                    </w:rPr>
                                  </w:pPr>
                                </w:p>
                              </w:txbxContent>
                            </v:textbox>
                            <w10:wrap anchorx="margin"/>
                          </v:shape>
                        </w:pict>
                      </mc:Fallback>
                    </mc:AlternateContent>
                  </w:r>
                  <w:r w:rsidR="002B5F81" w:rsidRPr="00C56C0E">
                    <w:rPr>
                      <w:noProof/>
                      <w:lang w:val="en-GB"/>
                    </w:rPr>
                    <mc:AlternateContent>
                      <mc:Choice Requires="wps">
                        <w:drawing>
                          <wp:anchor distT="45720" distB="45720" distL="114300" distR="114300" simplePos="0" relativeHeight="251661312" behindDoc="0" locked="0" layoutInCell="1" allowOverlap="1" wp14:anchorId="6BAB22E7" wp14:editId="1B609FFE">
                            <wp:simplePos x="0" y="0"/>
                            <wp:positionH relativeFrom="column">
                              <wp:posOffset>29845</wp:posOffset>
                            </wp:positionH>
                            <wp:positionV relativeFrom="paragraph">
                              <wp:posOffset>1190625</wp:posOffset>
                            </wp:positionV>
                            <wp:extent cx="511810" cy="242570"/>
                            <wp:effectExtent l="1270" t="0" r="3810" b="0"/>
                            <wp:wrapNone/>
                            <wp:docPr id="117051714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11810" cy="242570"/>
                                    </a:xfrm>
                                    <a:prstGeom prst="rect">
                                      <a:avLst/>
                                    </a:prstGeom>
                                    <a:noFill/>
                                    <a:ln w="9525">
                                      <a:noFill/>
                                      <a:miter lim="800000"/>
                                      <a:headEnd/>
                                      <a:tailEnd/>
                                    </a:ln>
                                  </wps:spPr>
                                  <wps:txbx>
                                    <w:txbxContent>
                                      <w:p w14:paraId="722F3146" w14:textId="77777777" w:rsidR="00294B02" w:rsidRPr="002B5F81" w:rsidRDefault="00294B02" w:rsidP="007B6989">
                                        <w:pPr>
                                          <w:rPr>
                                            <w:color w:val="EE0000"/>
                                            <w:sz w:val="16"/>
                                            <w:szCs w:val="16"/>
                                            <w:lang w:val="it-IT"/>
                                          </w:rPr>
                                        </w:pPr>
                                        <w:r w:rsidRPr="002B5F81">
                                          <w:rPr>
                                            <w:color w:val="EE0000"/>
                                            <w:sz w:val="16"/>
                                            <w:szCs w:val="16"/>
                                          </w:rPr>
                                          <w:t>WIND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AB22E7" id="_x0000_s1030" type="#_x0000_t202" style="position:absolute;margin-left:2.35pt;margin-top:93.75pt;width:40.3pt;height:19.1pt;rotation:-90;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" filled="f" stroked="f">
                            <v:textbox>
                              <w:txbxContent>
                                <w:p w14:paraId="722F3146" w14:textId="77777777" w:rsidR="00294B02" w:rsidRPr="002B5F81" w:rsidRDefault="00294B02" w:rsidP="007B6989">
                                  <w:pPr>
                                    <w:rPr>
                                      <w:color w:val="EE0000"/>
                                      <w:sz w:val="16"/>
                                      <w:szCs w:val="16"/>
                                      <w:lang w:val="it-IT"/>
                                    </w:rPr>
                                  </w:pPr>
                                  <w:r w:rsidRPr="002B5F81">
                                    <w:rPr>
                                      <w:color w:val="EE0000"/>
                                      <w:sz w:val="16"/>
                                      <w:szCs w:val="16"/>
                                    </w:rPr>
                                    <w:t>WIND</w:t>
                                  </w:r>
                                </w:p>
                              </w:txbxContent>
                            </v:textbox>
                          </v:shape>
                        </w:pict>
                      </mc:Fallback>
                    </mc:AlternateContent>
                  </w:r>
                  <w:r w:rsidR="00294B02" w:rsidRPr="00C56C0E">
                    <w:rPr>
                      <w:noProof/>
                      <w:lang w:val="en-GB"/>
                    </w:rPr>
                    <mc:AlternateContent>
                      <mc:Choice Requires="wps">
                        <w:drawing>
                          <wp:anchor distT="0" distB="0" distL="114300" distR="114300" simplePos="0" relativeHeight="251724800" behindDoc="0" locked="0" layoutInCell="1" allowOverlap="1" wp14:anchorId="71CE15E8" wp14:editId="656DB5F4">
                            <wp:simplePos x="0" y="0"/>
                            <wp:positionH relativeFrom="column">
                              <wp:posOffset>715645</wp:posOffset>
                            </wp:positionH>
                            <wp:positionV relativeFrom="paragraph">
                              <wp:posOffset>2003425</wp:posOffset>
                            </wp:positionV>
                            <wp:extent cx="56515" cy="54610"/>
                            <wp:effectExtent l="0" t="0" r="19685" b="21590"/>
                            <wp:wrapNone/>
                            <wp:docPr id="377925147" name="Ovale 7"/>
                            <wp:cNvGraphicFramePr/>
                            <a:graphic xmlns:a="http://schemas.openxmlformats.org/drawingml/2006/main">
                              <a:graphicData uri="http://schemas.microsoft.com/office/word/2010/wordprocessingShape">
                                <wps:wsp>
                                  <wps:cNvSpPr/>
                                  <wps:spPr>
                                    <a:xfrm>
                                      <a:off x="0" y="0"/>
                                      <a:ext cx="56515" cy="54610"/>
                                    </a:xfrm>
                                    <a:prstGeom prst="ellipse">
                                      <a:avLst/>
                                    </a:prstGeom>
                                    <a:solidFill>
                                      <a:srgbClr val="FFC000"/>
                                    </a:solid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788777" id="Ovale 7" o:spid="_x0000_s1026" style="position:absolute;margin-left:56.35pt;margin-top:157.75pt;width:4.45pt;height:4.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" fillcolor="#ffc000" strokecolor="#0a121c [484]" strokeweight=".25pt"/>
                        </w:pict>
                      </mc:Fallback>
                    </mc:AlternateContent>
                  </w:r>
                  <w:r w:rsidR="00294B02" w:rsidRPr="00C56C0E">
                    <w:rPr>
                      <w:noProof/>
                    </w:rPr>
                    <w:drawing>
                      <wp:inline distT="0" distB="0" distL="0" distR="0" wp14:anchorId="5C2F31A9" wp14:editId="1990F657">
                        <wp:extent cx="1544052" cy="2297985"/>
                        <wp:effectExtent l="0" t="0" r="0" b="7620"/>
                        <wp:docPr id="682467119" name="Immagine 1" descr="Immagine che contiene testo, schermata, software, Software multimedial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467119" name="Immagine 1" descr="Immagine che contiene testo, schermata, software, Software multimediale&#10;&#10;Il contenuto generato dall'IA potrebbe non essere corretto."/>
                                <pic:cNvPicPr/>
                              </pic:nvPicPr>
                              <pic:blipFill rotWithShape="1">
                                <a:blip r:embed="rId19"/>
                                <a:srcRect l="68865" t="33584" r="10370" b="16970"/>
                                <a:stretch>
                                  <a:fillRect/>
                                </a:stretch>
                              </pic:blipFill>
                              <pic:spPr bwMode="auto">
                                <a:xfrm>
                                  <a:off x="0" y="0"/>
                                  <a:ext cx="1560834" cy="2322962"/>
                                </a:xfrm>
                                <a:prstGeom prst="rect">
                                  <a:avLst/>
                                </a:prstGeom>
                                <a:ln>
                                  <a:noFill/>
                                </a:ln>
                                <a:extLst>
                                  <a:ext uri="{53640926-AAD7-44D8-BBD7-CCE9431645EC}">
                                    <a14:shadowObscured xmlns:a14="http://schemas.microsoft.com/office/drawing/2010/main"/>
                                  </a:ext>
                                </a:extLst>
                              </pic:spPr>
                            </pic:pic>
                          </a:graphicData>
                        </a:graphic>
                      </wp:inline>
                    </w:drawing>
                  </w:r>
                </w:p>
              </w:tc>
              <w:tc>
                <w:tcPr>
                  <w:tcW w:w="2117" w:type="dxa"/>
                  <w:vMerge w:val="restart"/>
                  <w:vAlign w:val="bottom"/>
                </w:tcPr>
                <w:p w14:paraId="7483EEFE" w14:textId="1EC71DD7" w:rsidR="00294B02" w:rsidRPr="00C56C0E" w:rsidRDefault="008E4AF4" w:rsidP="003F71D3">
                  <w:pPr>
                    <w:pStyle w:val="CETBodytext"/>
                    <w:jc w:val="left"/>
                    <w:rPr>
                      <w:noProof/>
                      <w:lang w:val="en-GB"/>
                    </w:rPr>
                  </w:pPr>
                  <w:r w:rsidRPr="00C56C0E">
                    <w:rPr>
                      <w:noProof/>
                    </w:rPr>
                    <w:drawing>
                      <wp:anchor distT="0" distB="0" distL="114300" distR="114300" simplePos="0" relativeHeight="252067840" behindDoc="0" locked="0" layoutInCell="1" allowOverlap="1" wp14:anchorId="75F0DE73" wp14:editId="2E8FA9A9">
                        <wp:simplePos x="0" y="0"/>
                        <wp:positionH relativeFrom="column">
                          <wp:posOffset>601345</wp:posOffset>
                        </wp:positionH>
                        <wp:positionV relativeFrom="paragraph">
                          <wp:posOffset>1132840</wp:posOffset>
                        </wp:positionV>
                        <wp:extent cx="942975" cy="140970"/>
                        <wp:effectExtent l="953" t="0" r="0" b="0"/>
                        <wp:wrapNone/>
                        <wp:docPr id="1889997960"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942975" cy="140970"/>
                                </a:xfrm>
                                <a:prstGeom prst="rect">
                                  <a:avLst/>
                                </a:prstGeom>
                                <a:noFill/>
                              </pic:spPr>
                            </pic:pic>
                          </a:graphicData>
                        </a:graphic>
                        <wp14:sizeRelH relativeFrom="margin">
                          <wp14:pctWidth>0</wp14:pctWidth>
                        </wp14:sizeRelH>
                        <wp14:sizeRelV relativeFrom="margin">
                          <wp14:pctHeight>0</wp14:pctHeight>
                        </wp14:sizeRelV>
                      </wp:anchor>
                    </w:drawing>
                  </w:r>
                  <w:r w:rsidR="00AB105E" w:rsidRPr="00C56C0E">
                    <w:rPr>
                      <w:i/>
                      <w:iCs/>
                      <w:noProof/>
                    </w:rPr>
                    <w:drawing>
                      <wp:anchor distT="0" distB="0" distL="114300" distR="114300" simplePos="0" relativeHeight="252092416" behindDoc="0" locked="0" layoutInCell="1" allowOverlap="1" wp14:anchorId="074A6842" wp14:editId="5BD671AD">
                        <wp:simplePos x="0" y="0"/>
                        <wp:positionH relativeFrom="column">
                          <wp:posOffset>10160</wp:posOffset>
                        </wp:positionH>
                        <wp:positionV relativeFrom="paragraph">
                          <wp:posOffset>7620</wp:posOffset>
                        </wp:positionV>
                        <wp:extent cx="254000" cy="297180"/>
                        <wp:effectExtent l="0" t="0" r="0" b="0"/>
                        <wp:wrapNone/>
                        <wp:docPr id="1623498174"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000" cy="297180"/>
                                </a:xfrm>
                                <a:prstGeom prst="rect">
                                  <a:avLst/>
                                </a:prstGeom>
                                <a:noFill/>
                              </pic:spPr>
                            </pic:pic>
                          </a:graphicData>
                        </a:graphic>
                        <wp14:sizeRelH relativeFrom="margin">
                          <wp14:pctWidth>0</wp14:pctWidth>
                        </wp14:sizeRelH>
                        <wp14:sizeRelV relativeFrom="margin">
                          <wp14:pctHeight>0</wp14:pctHeight>
                        </wp14:sizeRelV>
                      </wp:anchor>
                    </w:drawing>
                  </w:r>
                  <w:r w:rsidR="006C7C02" w:rsidRPr="00C56C0E">
                    <w:rPr>
                      <w:noProof/>
                    </w:rPr>
                    <w:drawing>
                      <wp:anchor distT="0" distB="0" distL="114300" distR="114300" simplePos="0" relativeHeight="252003328" behindDoc="0" locked="0" layoutInCell="1" allowOverlap="1" wp14:anchorId="1B46023C" wp14:editId="7C5F26FA">
                        <wp:simplePos x="0" y="0"/>
                        <wp:positionH relativeFrom="margin">
                          <wp:posOffset>799465</wp:posOffset>
                        </wp:positionH>
                        <wp:positionV relativeFrom="paragraph">
                          <wp:posOffset>1905</wp:posOffset>
                        </wp:positionV>
                        <wp:extent cx="344805" cy="243840"/>
                        <wp:effectExtent l="0" t="0" r="0" b="3810"/>
                        <wp:wrapNone/>
                        <wp:docPr id="2128814277" name="Immagine 3" descr="Immagine che contiene schermata, testo, design&#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50059" name="Immagine 3" descr="Immagine che contiene schermata, testo, design&#10;&#10;Il contenuto generato dall'IA potrebbe non essere corretto."/>
                                <pic:cNvPicPr>
                                  <a:picLocks noChangeAspect="1" noChangeArrowheads="1"/>
                                </pic:cNvPicPr>
                              </pic:nvPicPr>
                              <pic:blipFill rotWithShape="1">
                                <a:blip r:embed="rId18">
                                  <a:extLst>
                                    <a:ext uri="{28A0092B-C50C-407E-A947-70E740481C1C}">
                                      <a14:useLocalDpi xmlns:a14="http://schemas.microsoft.com/office/drawing/2010/main" val="0"/>
                                    </a:ext>
                                  </a:extLst>
                                </a:blip>
                                <a:srcRect l="84228" b="84830"/>
                                <a:stretch>
                                  <a:fillRect/>
                                </a:stretch>
                              </pic:blipFill>
                              <pic:spPr bwMode="auto">
                                <a:xfrm>
                                  <a:off x="0" y="0"/>
                                  <a:ext cx="344805" cy="243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5F81" w:rsidRPr="00C56C0E">
                    <w:rPr>
                      <w:noProof/>
                      <w:lang w:val="en-GB"/>
                    </w:rPr>
                    <mc:AlternateContent>
                      <mc:Choice Requires="wps">
                        <w:drawing>
                          <wp:anchor distT="45720" distB="45720" distL="114300" distR="114300" simplePos="0" relativeHeight="251790336" behindDoc="0" locked="0" layoutInCell="1" allowOverlap="1" wp14:anchorId="3485A03F" wp14:editId="2C3D9519">
                            <wp:simplePos x="0" y="0"/>
                            <wp:positionH relativeFrom="column">
                              <wp:posOffset>41910</wp:posOffset>
                            </wp:positionH>
                            <wp:positionV relativeFrom="paragraph">
                              <wp:posOffset>844550</wp:posOffset>
                            </wp:positionV>
                            <wp:extent cx="511810" cy="242570"/>
                            <wp:effectExtent l="1270" t="0" r="3810" b="0"/>
                            <wp:wrapNone/>
                            <wp:docPr id="123309454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11810" cy="242570"/>
                                    </a:xfrm>
                                    <a:prstGeom prst="rect">
                                      <a:avLst/>
                                    </a:prstGeom>
                                    <a:noFill/>
                                    <a:ln w="9525">
                                      <a:noFill/>
                                      <a:miter lim="800000"/>
                                      <a:headEnd/>
                                      <a:tailEnd/>
                                    </a:ln>
                                  </wps:spPr>
                                  <wps:txbx>
                                    <w:txbxContent>
                                      <w:p w14:paraId="4B1B8029" w14:textId="77777777" w:rsidR="00294B02" w:rsidRPr="002B5F81" w:rsidRDefault="00294B02" w:rsidP="007B6989">
                                        <w:pPr>
                                          <w:rPr>
                                            <w:color w:val="EE0000"/>
                                            <w:sz w:val="16"/>
                                            <w:szCs w:val="16"/>
                                            <w:lang w:val="it-IT"/>
                                          </w:rPr>
                                        </w:pPr>
                                        <w:r w:rsidRPr="002B5F81">
                                          <w:rPr>
                                            <w:color w:val="EE0000"/>
                                            <w:sz w:val="16"/>
                                            <w:szCs w:val="16"/>
                                          </w:rPr>
                                          <w:t>WIND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85A03F" id="_x0000_s1031" type="#_x0000_t202" style="position:absolute;margin-left:3.3pt;margin-top:66.5pt;width:40.3pt;height:19.1pt;rotation:-90;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" filled="f" stroked="f">
                            <v:textbox>
                              <w:txbxContent>
                                <w:p w14:paraId="4B1B8029" w14:textId="77777777" w:rsidR="00294B02" w:rsidRPr="002B5F81" w:rsidRDefault="00294B02" w:rsidP="007B6989">
                                  <w:pPr>
                                    <w:rPr>
                                      <w:color w:val="EE0000"/>
                                      <w:sz w:val="16"/>
                                      <w:szCs w:val="16"/>
                                      <w:lang w:val="it-IT"/>
                                    </w:rPr>
                                  </w:pPr>
                                  <w:r w:rsidRPr="002B5F81">
                                    <w:rPr>
                                      <w:color w:val="EE0000"/>
                                      <w:sz w:val="16"/>
                                      <w:szCs w:val="16"/>
                                    </w:rPr>
                                    <w:t>WIND</w:t>
                                  </w:r>
                                </w:p>
                              </w:txbxContent>
                            </v:textbox>
                          </v:shape>
                        </w:pict>
                      </mc:Fallback>
                    </mc:AlternateContent>
                  </w:r>
                  <w:r w:rsidR="002B5F81" w:rsidRPr="00C56C0E">
                    <w:rPr>
                      <w:noProof/>
                      <w:lang w:val="en-GB"/>
                    </w:rPr>
                    <w:drawing>
                      <wp:anchor distT="0" distB="0" distL="114300" distR="114300" simplePos="0" relativeHeight="251747328" behindDoc="0" locked="0" layoutInCell="1" allowOverlap="1" wp14:anchorId="3C5EFAD7" wp14:editId="4B9A8E88">
                        <wp:simplePos x="0" y="0"/>
                        <wp:positionH relativeFrom="column">
                          <wp:posOffset>161925</wp:posOffset>
                        </wp:positionH>
                        <wp:positionV relativeFrom="paragraph">
                          <wp:posOffset>735965</wp:posOffset>
                        </wp:positionV>
                        <wp:extent cx="297180" cy="518160"/>
                        <wp:effectExtent l="0" t="0" r="7620" b="0"/>
                        <wp:wrapNone/>
                        <wp:docPr id="681932816"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180" cy="518160"/>
                                </a:xfrm>
                                <a:prstGeom prst="rect">
                                  <a:avLst/>
                                </a:prstGeom>
                                <a:noFill/>
                              </pic:spPr>
                            </pic:pic>
                          </a:graphicData>
                        </a:graphic>
                        <wp14:sizeRelH relativeFrom="margin">
                          <wp14:pctWidth>0</wp14:pctWidth>
                        </wp14:sizeRelH>
                        <wp14:sizeRelV relativeFrom="margin">
                          <wp14:pctHeight>0</wp14:pctHeight>
                        </wp14:sizeRelV>
                      </wp:anchor>
                    </w:drawing>
                  </w:r>
                  <w:r w:rsidR="00294B02" w:rsidRPr="00C56C0E">
                    <w:rPr>
                      <w:noProof/>
                      <w:lang w:val="en-GB"/>
                    </w:rPr>
                    <mc:AlternateContent>
                      <mc:Choice Requires="wps">
                        <w:drawing>
                          <wp:anchor distT="0" distB="0" distL="114300" distR="114300" simplePos="0" relativeHeight="251767808" behindDoc="0" locked="0" layoutInCell="1" allowOverlap="1" wp14:anchorId="0A0E5622" wp14:editId="71CAB942">
                            <wp:simplePos x="0" y="0"/>
                            <wp:positionH relativeFrom="column">
                              <wp:posOffset>625475</wp:posOffset>
                            </wp:positionH>
                            <wp:positionV relativeFrom="paragraph">
                              <wp:posOffset>1590675</wp:posOffset>
                            </wp:positionV>
                            <wp:extent cx="56515" cy="54610"/>
                            <wp:effectExtent l="0" t="0" r="19685" b="21590"/>
                            <wp:wrapNone/>
                            <wp:docPr id="587070248" name="Ovale 7"/>
                            <wp:cNvGraphicFramePr/>
                            <a:graphic xmlns:a="http://schemas.openxmlformats.org/drawingml/2006/main">
                              <a:graphicData uri="http://schemas.microsoft.com/office/word/2010/wordprocessingShape">
                                <wps:wsp>
                                  <wps:cNvSpPr/>
                                  <wps:spPr>
                                    <a:xfrm>
                                      <a:off x="0" y="0"/>
                                      <a:ext cx="56515" cy="54610"/>
                                    </a:xfrm>
                                    <a:prstGeom prst="ellipse">
                                      <a:avLst/>
                                    </a:prstGeom>
                                    <a:solidFill>
                                      <a:srgbClr val="FFC000"/>
                                    </a:solid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0DFC9B" id="Ovale 7" o:spid="_x0000_s1026" style="position:absolute;margin-left:49.25pt;margin-top:125.25pt;width:4.45pt;height:4.3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" fillcolor="#ffc000" strokecolor="#0a121c [484]" strokeweight=".25pt"/>
                        </w:pict>
                      </mc:Fallback>
                    </mc:AlternateContent>
                  </w:r>
                  <w:r w:rsidR="00294B02" w:rsidRPr="00C56C0E">
                    <w:rPr>
                      <w:noProof/>
                    </w:rPr>
                    <w:drawing>
                      <wp:inline distT="0" distB="0" distL="0" distR="0" wp14:anchorId="015A2083" wp14:editId="799DE52D">
                        <wp:extent cx="1146313" cy="1822708"/>
                        <wp:effectExtent l="0" t="0" r="0" b="6350"/>
                        <wp:docPr id="509537817" name="Immagine 1" descr="Immagine che contiene testo, schermata, software, Software multimedial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37817" name="Immagine 1" descr="Immagine che contiene testo, schermata, software, Software multimediale&#10;&#10;Il contenuto generato dall'IA potrebbe non essere corretto."/>
                                <pic:cNvPicPr/>
                              </pic:nvPicPr>
                              <pic:blipFill rotWithShape="1">
                                <a:blip r:embed="rId21"/>
                                <a:srcRect l="67486" t="38784" r="14191" b="14603"/>
                                <a:stretch>
                                  <a:fillRect/>
                                </a:stretch>
                              </pic:blipFill>
                              <pic:spPr bwMode="auto">
                                <a:xfrm>
                                  <a:off x="0" y="0"/>
                                  <a:ext cx="1179827" cy="1875997"/>
                                </a:xfrm>
                                <a:prstGeom prst="rect">
                                  <a:avLst/>
                                </a:prstGeom>
                                <a:ln>
                                  <a:noFill/>
                                </a:ln>
                                <a:extLst>
                                  <a:ext uri="{53640926-AAD7-44D8-BBD7-CCE9431645EC}">
                                    <a14:shadowObscured xmlns:a14="http://schemas.microsoft.com/office/drawing/2010/main"/>
                                  </a:ext>
                                </a:extLst>
                              </pic:spPr>
                            </pic:pic>
                          </a:graphicData>
                        </a:graphic>
                      </wp:inline>
                    </w:drawing>
                  </w:r>
                </w:p>
              </w:tc>
              <w:tc>
                <w:tcPr>
                  <w:tcW w:w="3667" w:type="dxa"/>
                  <w:vAlign w:val="bottom"/>
                </w:tcPr>
                <w:p w14:paraId="047483EF" w14:textId="2D8E81D1" w:rsidR="00294B02" w:rsidRPr="00C56C0E" w:rsidRDefault="00B625B6" w:rsidP="00A54723">
                  <w:pPr>
                    <w:pStyle w:val="CETBodytext"/>
                    <w:jc w:val="left"/>
                    <w:rPr>
                      <w:noProof/>
                      <w:lang w:val="en-GB"/>
                    </w:rPr>
                  </w:pPr>
                  <w:r w:rsidRPr="00C56C0E">
                    <w:rPr>
                      <w:i/>
                      <w:iCs/>
                      <w:noProof/>
                    </w:rPr>
                    <w:drawing>
                      <wp:anchor distT="0" distB="0" distL="114300" distR="114300" simplePos="0" relativeHeight="252097536" behindDoc="0" locked="0" layoutInCell="1" allowOverlap="1" wp14:anchorId="490ABC97" wp14:editId="4375586A">
                        <wp:simplePos x="0" y="0"/>
                        <wp:positionH relativeFrom="column">
                          <wp:posOffset>2075180</wp:posOffset>
                        </wp:positionH>
                        <wp:positionV relativeFrom="paragraph">
                          <wp:posOffset>-239395</wp:posOffset>
                        </wp:positionV>
                        <wp:extent cx="207010" cy="238125"/>
                        <wp:effectExtent l="0" t="0" r="2540" b="9525"/>
                        <wp:wrapNone/>
                        <wp:docPr id="2027308579"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7010" cy="238125"/>
                                </a:xfrm>
                                <a:prstGeom prst="rect">
                                  <a:avLst/>
                                </a:prstGeom>
                                <a:noFill/>
                              </pic:spPr>
                            </pic:pic>
                          </a:graphicData>
                        </a:graphic>
                        <wp14:sizeRelH relativeFrom="margin">
                          <wp14:pctWidth>0</wp14:pctWidth>
                        </wp14:sizeRelH>
                        <wp14:sizeRelV relativeFrom="margin">
                          <wp14:pctHeight>0</wp14:pctHeight>
                        </wp14:sizeRelV>
                      </wp:anchor>
                    </w:drawing>
                  </w:r>
                  <w:r w:rsidR="00B376AB" w:rsidRPr="00C56C0E">
                    <w:rPr>
                      <w:noProof/>
                    </w:rPr>
                    <w:drawing>
                      <wp:anchor distT="0" distB="0" distL="114300" distR="114300" simplePos="0" relativeHeight="252062720" behindDoc="0" locked="0" layoutInCell="1" allowOverlap="1" wp14:anchorId="5839DBA5" wp14:editId="693B48E2">
                        <wp:simplePos x="0" y="0"/>
                        <wp:positionH relativeFrom="column">
                          <wp:posOffset>0</wp:posOffset>
                        </wp:positionH>
                        <wp:positionV relativeFrom="paragraph">
                          <wp:posOffset>0</wp:posOffset>
                        </wp:positionV>
                        <wp:extent cx="962025" cy="147320"/>
                        <wp:effectExtent l="0" t="0" r="9525" b="5080"/>
                        <wp:wrapNone/>
                        <wp:docPr id="1850597334"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62025" cy="147320"/>
                                </a:xfrm>
                                <a:prstGeom prst="rect">
                                  <a:avLst/>
                                </a:prstGeom>
                                <a:noFill/>
                              </pic:spPr>
                            </pic:pic>
                          </a:graphicData>
                        </a:graphic>
                        <wp14:sizeRelH relativeFrom="margin">
                          <wp14:pctWidth>0</wp14:pctWidth>
                        </wp14:sizeRelH>
                        <wp14:sizeRelV relativeFrom="margin">
                          <wp14:pctHeight>0</wp14:pctHeight>
                        </wp14:sizeRelV>
                      </wp:anchor>
                    </w:drawing>
                  </w:r>
                  <w:r w:rsidR="008352E6" w:rsidRPr="00C56C0E">
                    <w:rPr>
                      <w:noProof/>
                    </w:rPr>
                    <w:drawing>
                      <wp:inline distT="0" distB="0" distL="0" distR="0" wp14:anchorId="0FFFF8A5" wp14:editId="23D271AC">
                        <wp:extent cx="2290445" cy="378364"/>
                        <wp:effectExtent l="0" t="0" r="0" b="3175"/>
                        <wp:docPr id="195219855"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4">
                                  <a:extLst>
                                    <a:ext uri="{28A0092B-C50C-407E-A947-70E740481C1C}">
                                      <a14:useLocalDpi xmlns:a14="http://schemas.microsoft.com/office/drawing/2010/main" val="0"/>
                                    </a:ext>
                                  </a:extLst>
                                </a:blip>
                                <a:srcRect t="15718" r="4710" b="37797"/>
                                <a:stretch>
                                  <a:fillRect/>
                                </a:stretch>
                              </pic:blipFill>
                              <pic:spPr bwMode="auto">
                                <a:xfrm flipH="1">
                                  <a:off x="0" y="0"/>
                                  <a:ext cx="2453184" cy="40524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94B02" w:rsidRPr="00C56C0E" w14:paraId="1A2509F1" w14:textId="77777777" w:rsidTr="009C33D2">
              <w:trPr>
                <w:trHeight w:val="252"/>
              </w:trPr>
              <w:tc>
                <w:tcPr>
                  <w:tcW w:w="2773" w:type="dxa"/>
                  <w:vMerge/>
                  <w:vAlign w:val="bottom"/>
                </w:tcPr>
                <w:p w14:paraId="41799207" w14:textId="4FC7F471" w:rsidR="00294B02" w:rsidRPr="00C56C0E" w:rsidRDefault="00294B02" w:rsidP="008C2D7C">
                  <w:pPr>
                    <w:pStyle w:val="CETBodytext"/>
                    <w:jc w:val="left"/>
                    <w:rPr>
                      <w:noProof/>
                      <w:lang w:val="en-GB"/>
                    </w:rPr>
                  </w:pPr>
                </w:p>
              </w:tc>
              <w:tc>
                <w:tcPr>
                  <w:tcW w:w="2117" w:type="dxa"/>
                  <w:vMerge/>
                  <w:vAlign w:val="bottom"/>
                </w:tcPr>
                <w:p w14:paraId="6FE3EF1B" w14:textId="483A2C7A" w:rsidR="00294B02" w:rsidRPr="00C56C0E" w:rsidRDefault="00294B02" w:rsidP="006F5AA5">
                  <w:pPr>
                    <w:pStyle w:val="CETBodytext"/>
                    <w:jc w:val="left"/>
                    <w:rPr>
                      <w:noProof/>
                      <w:lang w:val="en-GB"/>
                    </w:rPr>
                  </w:pPr>
                </w:p>
              </w:tc>
              <w:tc>
                <w:tcPr>
                  <w:tcW w:w="3667" w:type="dxa"/>
                  <w:vAlign w:val="bottom"/>
                </w:tcPr>
                <w:p w14:paraId="07B561E5" w14:textId="77EADE13" w:rsidR="00294B02" w:rsidRPr="00C56C0E" w:rsidRDefault="008352E6" w:rsidP="00A54723">
                  <w:pPr>
                    <w:pStyle w:val="CETBodytext"/>
                    <w:jc w:val="left"/>
                    <w:rPr>
                      <w:noProof/>
                      <w:lang w:val="en-GB"/>
                    </w:rPr>
                  </w:pPr>
                  <w:r w:rsidRPr="00C56C0E">
                    <w:rPr>
                      <w:noProof/>
                      <w:lang w:val="en-GB"/>
                    </w:rPr>
                    <w:t>c.</w:t>
                  </w:r>
                </w:p>
              </w:tc>
            </w:tr>
            <w:tr w:rsidR="00294B02" w:rsidRPr="00C56C0E" w14:paraId="67A6C5CF" w14:textId="100D72E9" w:rsidTr="009C33D2">
              <w:trPr>
                <w:trHeight w:val="43"/>
              </w:trPr>
              <w:tc>
                <w:tcPr>
                  <w:tcW w:w="2773" w:type="dxa"/>
                  <w:vMerge/>
                  <w:vAlign w:val="bottom"/>
                </w:tcPr>
                <w:p w14:paraId="4E70F09D" w14:textId="4D965994" w:rsidR="00294B02" w:rsidRPr="00C56C0E" w:rsidRDefault="00294B02" w:rsidP="007B6989">
                  <w:pPr>
                    <w:pStyle w:val="CETBodytext"/>
                    <w:jc w:val="left"/>
                  </w:pPr>
                </w:p>
              </w:tc>
              <w:tc>
                <w:tcPr>
                  <w:tcW w:w="2117" w:type="dxa"/>
                  <w:vMerge/>
                  <w:vAlign w:val="bottom"/>
                </w:tcPr>
                <w:p w14:paraId="5DCB9F2F" w14:textId="408C5BF7" w:rsidR="00294B02" w:rsidRPr="00C56C0E" w:rsidRDefault="00294B02" w:rsidP="007B6989">
                  <w:pPr>
                    <w:pStyle w:val="CETBodytext"/>
                    <w:jc w:val="left"/>
                  </w:pPr>
                </w:p>
              </w:tc>
              <w:tc>
                <w:tcPr>
                  <w:tcW w:w="3667" w:type="dxa"/>
                  <w:vAlign w:val="bottom"/>
                </w:tcPr>
                <w:p w14:paraId="5004839B" w14:textId="320FEB8B" w:rsidR="00294B02" w:rsidRPr="00C56C0E" w:rsidRDefault="00B625B6" w:rsidP="00A54723">
                  <w:pPr>
                    <w:pStyle w:val="CETBodytext"/>
                    <w:jc w:val="left"/>
                  </w:pPr>
                  <w:r w:rsidRPr="00C56C0E">
                    <w:rPr>
                      <w:i/>
                      <w:iCs/>
                      <w:noProof/>
                    </w:rPr>
                    <w:drawing>
                      <wp:anchor distT="0" distB="0" distL="114300" distR="114300" simplePos="0" relativeHeight="252095488" behindDoc="0" locked="0" layoutInCell="1" allowOverlap="1" wp14:anchorId="7BD539AF" wp14:editId="4BD6AA6E">
                        <wp:simplePos x="0" y="0"/>
                        <wp:positionH relativeFrom="column">
                          <wp:posOffset>1500505</wp:posOffset>
                        </wp:positionH>
                        <wp:positionV relativeFrom="paragraph">
                          <wp:posOffset>-236855</wp:posOffset>
                        </wp:positionV>
                        <wp:extent cx="207010" cy="238125"/>
                        <wp:effectExtent l="0" t="0" r="2540" b="9525"/>
                        <wp:wrapNone/>
                        <wp:docPr id="1446783463"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7010" cy="238125"/>
                                </a:xfrm>
                                <a:prstGeom prst="rect">
                                  <a:avLst/>
                                </a:prstGeom>
                                <a:noFill/>
                              </pic:spPr>
                            </pic:pic>
                          </a:graphicData>
                        </a:graphic>
                        <wp14:sizeRelH relativeFrom="margin">
                          <wp14:pctWidth>0</wp14:pctWidth>
                        </wp14:sizeRelH>
                        <wp14:sizeRelV relativeFrom="margin">
                          <wp14:pctHeight>0</wp14:pctHeight>
                        </wp14:sizeRelV>
                      </wp:anchor>
                    </w:drawing>
                  </w:r>
                  <w:r w:rsidR="00AF278B" w:rsidRPr="00C56C0E">
                    <w:rPr>
                      <w:noProof/>
                    </w:rPr>
                    <w:drawing>
                      <wp:anchor distT="0" distB="0" distL="114300" distR="114300" simplePos="0" relativeHeight="252056576" behindDoc="0" locked="0" layoutInCell="1" allowOverlap="1" wp14:anchorId="02402953" wp14:editId="734A90E0">
                        <wp:simplePos x="0" y="0"/>
                        <wp:positionH relativeFrom="column">
                          <wp:posOffset>25400</wp:posOffset>
                        </wp:positionH>
                        <wp:positionV relativeFrom="paragraph">
                          <wp:posOffset>20320</wp:posOffset>
                        </wp:positionV>
                        <wp:extent cx="993140" cy="136525"/>
                        <wp:effectExtent l="0" t="0" r="0" b="0"/>
                        <wp:wrapNone/>
                        <wp:docPr id="1851450630"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93140" cy="136525"/>
                                </a:xfrm>
                                <a:prstGeom prst="rect">
                                  <a:avLst/>
                                </a:prstGeom>
                                <a:noFill/>
                              </pic:spPr>
                            </pic:pic>
                          </a:graphicData>
                        </a:graphic>
                        <wp14:sizeRelH relativeFrom="margin">
                          <wp14:pctWidth>0</wp14:pctWidth>
                        </wp14:sizeRelH>
                        <wp14:sizeRelV relativeFrom="margin">
                          <wp14:pctHeight>0</wp14:pctHeight>
                        </wp14:sizeRelV>
                      </wp:anchor>
                    </w:drawing>
                  </w:r>
                  <w:r w:rsidR="00294B02" w:rsidRPr="00C56C0E">
                    <w:rPr>
                      <w:noProof/>
                      <w:lang w:val="en-GB"/>
                    </w:rPr>
                    <w:drawing>
                      <wp:inline distT="0" distB="0" distL="0" distR="0" wp14:anchorId="004DAF21" wp14:editId="7BD4B102">
                        <wp:extent cx="1712518" cy="387815"/>
                        <wp:effectExtent l="0" t="0" r="2540" b="0"/>
                        <wp:docPr id="172090872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l="9757" t="11586" r="3708" b="-1"/>
                                <a:stretch>
                                  <a:fillRect/>
                                </a:stretch>
                              </pic:blipFill>
                              <pic:spPr bwMode="auto">
                                <a:xfrm flipH="1">
                                  <a:off x="0" y="0"/>
                                  <a:ext cx="1834713" cy="41548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B284C" w:rsidRPr="00C56C0E" w14:paraId="116C5414" w14:textId="5AEE0005" w:rsidTr="009C33D2">
              <w:trPr>
                <w:trHeight w:val="210"/>
              </w:trPr>
              <w:tc>
                <w:tcPr>
                  <w:tcW w:w="2773" w:type="dxa"/>
                </w:tcPr>
                <w:p w14:paraId="03FF7A15" w14:textId="3309A941" w:rsidR="00DB284C" w:rsidRPr="00C56C0E" w:rsidRDefault="00DB284C" w:rsidP="007B6989">
                  <w:pPr>
                    <w:pStyle w:val="CETBodytext"/>
                  </w:pPr>
                  <w:r w:rsidRPr="00C56C0E">
                    <w:t>a.</w:t>
                  </w:r>
                </w:p>
              </w:tc>
              <w:tc>
                <w:tcPr>
                  <w:tcW w:w="2117" w:type="dxa"/>
                </w:tcPr>
                <w:p w14:paraId="7AFB2FF9" w14:textId="54709AA0" w:rsidR="00DB284C" w:rsidRPr="00C56C0E" w:rsidRDefault="00DB284C" w:rsidP="007B6989">
                  <w:pPr>
                    <w:pStyle w:val="CETBodytext"/>
                  </w:pPr>
                  <w:r w:rsidRPr="00C56C0E">
                    <w:t>b.</w:t>
                  </w:r>
                </w:p>
              </w:tc>
              <w:tc>
                <w:tcPr>
                  <w:tcW w:w="3667" w:type="dxa"/>
                </w:tcPr>
                <w:p w14:paraId="3C4D46A9" w14:textId="7578EC27" w:rsidR="00DB284C" w:rsidRPr="00C56C0E" w:rsidRDefault="008352E6" w:rsidP="007B6989">
                  <w:pPr>
                    <w:pStyle w:val="CETBodytext"/>
                  </w:pPr>
                  <w:r w:rsidRPr="00C56C0E">
                    <w:t>d.</w:t>
                  </w:r>
                </w:p>
              </w:tc>
            </w:tr>
            <w:tr w:rsidR="00DB284C" w:rsidRPr="00C56C0E" w14:paraId="1866682E" w14:textId="762AD262" w:rsidTr="009C33D2">
              <w:trPr>
                <w:trHeight w:val="210"/>
              </w:trPr>
              <w:tc>
                <w:tcPr>
                  <w:tcW w:w="8558" w:type="dxa"/>
                  <w:gridSpan w:val="3"/>
                </w:tcPr>
                <w:p w14:paraId="63D5F3BC" w14:textId="66001E12" w:rsidR="00DB284C" w:rsidRPr="00C56C0E" w:rsidRDefault="00DB284C" w:rsidP="007B6989">
                  <w:pPr>
                    <w:pStyle w:val="CETBodytext"/>
                    <w:rPr>
                      <w:i/>
                      <w:iCs/>
                    </w:rPr>
                  </w:pPr>
                  <w:r w:rsidRPr="00C56C0E">
                    <w:rPr>
                      <w:i/>
                      <w:iCs/>
                    </w:rPr>
                    <w:t>Figure</w:t>
                  </w:r>
                  <w:r w:rsidRPr="00C56C0E">
                    <w:t xml:space="preserve"> </w:t>
                  </w:r>
                  <w:r w:rsidRPr="00C56C0E">
                    <w:rPr>
                      <w:i/>
                      <w:iCs/>
                    </w:rPr>
                    <w:fldChar w:fldCharType="begin"/>
                  </w:r>
                  <w:r w:rsidRPr="00C56C0E">
                    <w:rPr>
                      <w:i/>
                      <w:iCs/>
                    </w:rPr>
                    <w:instrText xml:space="preserve"> SEQ Figure \* ARABIC </w:instrText>
                  </w:r>
                  <w:r w:rsidRPr="00C56C0E">
                    <w:rPr>
                      <w:i/>
                      <w:iCs/>
                    </w:rPr>
                    <w:fldChar w:fldCharType="separate"/>
                  </w:r>
                  <w:r w:rsidRPr="00C56C0E">
                    <w:rPr>
                      <w:i/>
                      <w:iCs/>
                    </w:rPr>
                    <w:t>2</w:t>
                  </w:r>
                  <w:r w:rsidRPr="00C56C0E">
                    <w:fldChar w:fldCharType="end"/>
                  </w:r>
                  <w:r w:rsidRPr="00C56C0E">
                    <w:rPr>
                      <w:i/>
                      <w:iCs/>
                    </w:rPr>
                    <w:t>: a. Maximum extension of the flammable isobutane cloud moving with 1m/s wind velocity (in dark yellow); b.  Maximum extension of the flammable isobutane cloud moving with 3 m/s wind velocity (in dark yellow</w:t>
                  </w:r>
                  <w:r w:rsidR="008352E6" w:rsidRPr="00C56C0E">
                    <w:rPr>
                      <w:i/>
                      <w:iCs/>
                    </w:rPr>
                    <w:t>). The</w:t>
                  </w:r>
                  <w:r w:rsidRPr="00C56C0E">
                    <w:rPr>
                      <w:i/>
                      <w:iCs/>
                    </w:rPr>
                    <w:t xml:space="preserve"> figures illustrate the cloud footprint relative to the pool diameter, represented by the light-yellow circle</w:t>
                  </w:r>
                  <w:r w:rsidR="00636B2F" w:rsidRPr="00C56C0E">
                    <w:rPr>
                      <w:i/>
                      <w:iCs/>
                    </w:rPr>
                    <w:t xml:space="preserve">; c. </w:t>
                  </w:r>
                  <w:r w:rsidR="007C27E6" w:rsidRPr="00C56C0E">
                    <w:rPr>
                      <w:i/>
                      <w:iCs/>
                    </w:rPr>
                    <w:t>Side view of the maximum extension of the isobutane cloud moving with 1 m/s wind velocity (in dark yellow)</w:t>
                  </w:r>
                  <w:r w:rsidR="00C61EB8" w:rsidRPr="00C56C0E">
                    <w:rPr>
                      <w:i/>
                      <w:iCs/>
                    </w:rPr>
                    <w:t xml:space="preserve"> respect to the pool (in red)</w:t>
                  </w:r>
                  <w:r w:rsidR="007C27E6" w:rsidRPr="00C56C0E">
                    <w:rPr>
                      <w:i/>
                      <w:iCs/>
                    </w:rPr>
                    <w:t>; d. Side view of the maximum extension of the isobutane cloud moving with 3 m/s wind velocity (in dark yellow)</w:t>
                  </w:r>
                  <w:r w:rsidR="00C61EB8" w:rsidRPr="00C56C0E">
                    <w:rPr>
                      <w:i/>
                      <w:iCs/>
                    </w:rPr>
                    <w:t xml:space="preserve"> respect to the pool (in red)</w:t>
                  </w:r>
                  <w:r w:rsidR="007C27E6" w:rsidRPr="00C56C0E">
                    <w:rPr>
                      <w:i/>
                      <w:iCs/>
                    </w:rPr>
                    <w:t>.</w:t>
                  </w:r>
                </w:p>
              </w:tc>
            </w:tr>
          </w:tbl>
          <w:p w14:paraId="28B007E5" w14:textId="451F40EA" w:rsidR="00F84652" w:rsidRPr="00C56C0E" w:rsidRDefault="00F84652" w:rsidP="0045550C">
            <w:pPr>
              <w:pStyle w:val="CETBodytext"/>
              <w:jc w:val="left"/>
            </w:pPr>
          </w:p>
        </w:tc>
        <w:tc>
          <w:tcPr>
            <w:tcW w:w="222" w:type="dxa"/>
            <w:vAlign w:val="bottom"/>
          </w:tcPr>
          <w:p w14:paraId="042BABC5" w14:textId="3570BE1E" w:rsidR="00F84652" w:rsidRPr="00C56C0E" w:rsidRDefault="00F84652" w:rsidP="00CE3A91">
            <w:pPr>
              <w:pStyle w:val="CETBodytext"/>
              <w:jc w:val="left"/>
            </w:pPr>
          </w:p>
        </w:tc>
      </w:tr>
    </w:tbl>
    <w:p w14:paraId="3E9A3658" w14:textId="77777777" w:rsidR="0098768F" w:rsidRPr="00C56C0E" w:rsidRDefault="0098768F" w:rsidP="00C20E37">
      <w:pPr>
        <w:pStyle w:val="CETheadingx"/>
        <w:spacing w:before="0" w:after="0"/>
      </w:pPr>
    </w:p>
    <w:p w14:paraId="01BE5101" w14:textId="2E423FE6" w:rsidR="00C20E37" w:rsidRPr="00C56C0E" w:rsidRDefault="00986B9F" w:rsidP="00C20E37">
      <w:pPr>
        <w:pStyle w:val="CETheadingx"/>
        <w:spacing w:before="0" w:after="0"/>
      </w:pPr>
      <w:r w:rsidRPr="00C56C0E">
        <w:t>The</w:t>
      </w:r>
      <w:r w:rsidR="00B71047" w:rsidRPr="00C56C0E">
        <w:t>n, the</w:t>
      </w:r>
      <w:r w:rsidRPr="00C56C0E">
        <w:t xml:space="preserve"> effectiveness of the steam curtain was evaluated by positioning the mitigation system at </w:t>
      </w:r>
      <w:r w:rsidR="00C31A0A" w:rsidRPr="00C56C0E">
        <w:t>two</w:t>
      </w:r>
      <w:r w:rsidRPr="00C56C0E">
        <w:t xml:space="preserve"> different locations along the dispersion path, corresponding to 25% and 50% of the maximum</w:t>
      </w:r>
      <w:r w:rsidR="00F24C0F" w:rsidRPr="00C56C0E">
        <w:t xml:space="preserve"> flammable</w:t>
      </w:r>
      <w:r w:rsidRPr="00C56C0E">
        <w:t xml:space="preserve"> cloud extension. </w:t>
      </w:r>
      <w:r w:rsidR="00B71047" w:rsidRPr="00C56C0E">
        <w:t xml:space="preserve">A 6-meters long curtain was assumed as a steam curtain. This length was chosen </w:t>
      </w:r>
      <w:r w:rsidR="00F84652" w:rsidRPr="00C56C0E">
        <w:t>to</w:t>
      </w:r>
      <w:r w:rsidR="00B71047" w:rsidRPr="00C56C0E">
        <w:t xml:space="preserve"> be at least as wide as the cloud at a certain distance. </w:t>
      </w:r>
      <w:r w:rsidR="00C20E37" w:rsidRPr="00C56C0E">
        <w:t xml:space="preserve">Due to the high density of isobutane relative to air and the low release temperature, the cloud exhibits a pronounced ground-hugging </w:t>
      </w:r>
      <w:r w:rsidR="00F84652" w:rsidRPr="00C56C0E">
        <w:t>behavior</w:t>
      </w:r>
      <w:r w:rsidR="00C20E37" w:rsidRPr="00C56C0E">
        <w:t>, resembling a liquid-like flow along the terrain</w:t>
      </w:r>
      <w:r w:rsidR="00830189" w:rsidRPr="00C56C0E">
        <w:t xml:space="preserve"> as shown in Figure 2 c. and d</w:t>
      </w:r>
      <w:r w:rsidR="00C20E37" w:rsidRPr="00C56C0E">
        <w:t>. This characteristic strongly limits vertical mixing and promotes accumulation in low-lying regions.</w:t>
      </w:r>
    </w:p>
    <w:p w14:paraId="27DAE5AD" w14:textId="17D65B3F" w:rsidR="00C20E37" w:rsidRPr="00C56C0E" w:rsidRDefault="00C20E37" w:rsidP="00C20E37">
      <w:pPr>
        <w:pStyle w:val="CETheadingx"/>
        <w:spacing w:before="0" w:after="0"/>
      </w:pPr>
      <w:r w:rsidRPr="00C56C0E">
        <w:t>A</w:t>
      </w:r>
      <w:r w:rsidR="00B71047" w:rsidRPr="00C56C0E">
        <w:t xml:space="preserve">s shown in Figure </w:t>
      </w:r>
      <w:r w:rsidR="00D7122D" w:rsidRPr="00C56C0E">
        <w:t>2</w:t>
      </w:r>
      <w:r w:rsidR="00B71047" w:rsidRPr="00C56C0E">
        <w:t>, a</w:t>
      </w:r>
      <w:r w:rsidRPr="00C56C0E">
        <w:t xml:space="preserve">n increase in wind velocity leads to a general enhancement of cloud dilution, resulting in a reduction of the </w:t>
      </w:r>
      <w:r w:rsidR="00416178" w:rsidRPr="00C56C0E">
        <w:t xml:space="preserve">maximum extension of the flammable cloud </w:t>
      </w:r>
      <w:r w:rsidR="000460F5" w:rsidRPr="00C56C0E">
        <w:t>up to 35%</w:t>
      </w:r>
      <w:r w:rsidR="00931691" w:rsidRPr="00C56C0E">
        <w:t xml:space="preserve"> respect to the open</w:t>
      </w:r>
      <w:r w:rsidR="00F16E21" w:rsidRPr="00C56C0E">
        <w:t>-</w:t>
      </w:r>
      <w:r w:rsidR="00931691" w:rsidRPr="00C56C0E">
        <w:t xml:space="preserve">field </w:t>
      </w:r>
      <w:r w:rsidR="00F16E21" w:rsidRPr="00C56C0E">
        <w:t>scenario</w:t>
      </w:r>
      <w:r w:rsidRPr="00C56C0E">
        <w:t xml:space="preserve">. Simulations performed at 3 m/s show a shorter cloud length compared to the 1 m/s cases, confirming the key role of wind-induced shear in promoting air entrainment. However, even under higher wind conditions, the dense </w:t>
      </w:r>
      <w:r w:rsidRPr="00C56C0E">
        <w:lastRenderedPageBreak/>
        <w:t>gas core</w:t>
      </w:r>
      <w:r w:rsidR="009E2150" w:rsidRPr="00C56C0E">
        <w:t xml:space="preserve"> </w:t>
      </w:r>
      <w:r w:rsidRPr="00C56C0E">
        <w:t>remains rich in isobutane, while dilution mainly occurs at the cloud periphery, where turbulent eddies facilitate interaction with ambient air.</w:t>
      </w:r>
      <w:r w:rsidR="00E535AD" w:rsidRPr="00C56C0E">
        <w:rPr>
          <w:noProof/>
        </w:rPr>
        <w:t xml:space="preserve"> </w:t>
      </w:r>
    </w:p>
    <w:p w14:paraId="34E3CFAF" w14:textId="3059DE78" w:rsidR="00BE02F1" w:rsidRPr="00C56C0E" w:rsidRDefault="00C20E37" w:rsidP="00C20E37">
      <w:pPr>
        <w:pStyle w:val="CETheadingx"/>
        <w:spacing w:before="0" w:after="0"/>
      </w:pPr>
      <w:r w:rsidRPr="00C56C0E">
        <w:t>The presence of the steam curtain introduces additional complexity in the dispersion dynamics</w:t>
      </w:r>
      <w:r w:rsidR="00F84652" w:rsidRPr="00C56C0E">
        <w:t>.</w:t>
      </w:r>
      <w:r w:rsidR="00D7122D" w:rsidRPr="00C56C0E">
        <w:t xml:space="preserve"> </w:t>
      </w:r>
      <w:r w:rsidR="00F84652" w:rsidRPr="00C56C0E">
        <w:t xml:space="preserve">Figure 3 a. and </w:t>
      </w:r>
      <w:r w:rsidR="00B82271" w:rsidRPr="00C56C0E">
        <w:t>b.</w:t>
      </w:r>
      <w:r w:rsidR="00F84652" w:rsidRPr="00C56C0E">
        <w:t xml:space="preserve"> illustrate representative results for the worst-performing cases at 1 m/s wind velocity, with the curtain positioned at 25% and 50% of the </w:t>
      </w:r>
      <w:r w:rsidR="00416178" w:rsidRPr="00C56C0E">
        <w:t>maximum</w:t>
      </w:r>
      <w:r w:rsidR="00F84652" w:rsidRPr="00C56C0E">
        <w:t xml:space="preserve"> extension</w:t>
      </w:r>
      <w:r w:rsidR="00416178" w:rsidRPr="00C56C0E">
        <w:t xml:space="preserve"> of the flammable cloud</w:t>
      </w:r>
      <w:r w:rsidR="00F84652" w:rsidRPr="00C56C0E">
        <w:t xml:space="preserve">. </w:t>
      </w:r>
    </w:p>
    <w:p w14:paraId="6E9C8CF7" w14:textId="6489CE6E" w:rsidR="009E2150" w:rsidRPr="00C56C0E" w:rsidRDefault="009E2150" w:rsidP="009E2150">
      <w:pPr>
        <w:pStyle w:val="CETBodytext"/>
      </w:pPr>
    </w:p>
    <w:tbl>
      <w:tblPr>
        <w:tblStyle w:val="Grigliatabella"/>
        <w:tblpPr w:leftFromText="141" w:rightFromText="141" w:vertAnchor="text" w:horzAnchor="margin" w:tblpY="132"/>
        <w:tblW w:w="8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3"/>
        <w:gridCol w:w="5511"/>
      </w:tblGrid>
      <w:tr w:rsidR="00BE02F1" w:rsidRPr="00C56C0E" w14:paraId="4E01AFE4" w14:textId="77777777" w:rsidTr="001B05F8">
        <w:trPr>
          <w:trHeight w:val="2269"/>
        </w:trPr>
        <w:tc>
          <w:tcPr>
            <w:tcW w:w="3273" w:type="dxa"/>
            <w:vAlign w:val="bottom"/>
          </w:tcPr>
          <w:p w14:paraId="41926102" w14:textId="0FE83F87" w:rsidR="00BE02F1" w:rsidRPr="00C56C0E" w:rsidRDefault="00296454" w:rsidP="00BE02F1">
            <w:pPr>
              <w:pStyle w:val="CETBodytext"/>
              <w:jc w:val="left"/>
            </w:pPr>
            <w:r w:rsidRPr="00C56C0E">
              <w:rPr>
                <w:i/>
                <w:iCs/>
                <w:noProof/>
              </w:rPr>
              <w:drawing>
                <wp:anchor distT="0" distB="0" distL="114300" distR="114300" simplePos="0" relativeHeight="252099584" behindDoc="0" locked="0" layoutInCell="1" allowOverlap="1" wp14:anchorId="3FC8D268" wp14:editId="3350DEE2">
                  <wp:simplePos x="0" y="0"/>
                  <wp:positionH relativeFrom="column">
                    <wp:posOffset>1100455</wp:posOffset>
                  </wp:positionH>
                  <wp:positionV relativeFrom="paragraph">
                    <wp:posOffset>1228725</wp:posOffset>
                  </wp:positionV>
                  <wp:extent cx="173355" cy="204470"/>
                  <wp:effectExtent l="0" t="0" r="0" b="5080"/>
                  <wp:wrapNone/>
                  <wp:docPr id="319632305"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3355" cy="204470"/>
                          </a:xfrm>
                          <a:prstGeom prst="rect">
                            <a:avLst/>
                          </a:prstGeom>
                          <a:noFill/>
                        </pic:spPr>
                      </pic:pic>
                    </a:graphicData>
                  </a:graphic>
                  <wp14:sizeRelH relativeFrom="margin">
                    <wp14:pctWidth>0</wp14:pctWidth>
                  </wp14:sizeRelH>
                  <wp14:sizeRelV relativeFrom="margin">
                    <wp14:pctHeight>0</wp14:pctHeight>
                  </wp14:sizeRelV>
                </wp:anchor>
              </w:drawing>
            </w:r>
            <w:r w:rsidR="004C7268" w:rsidRPr="00C56C0E">
              <w:rPr>
                <w:noProof/>
              </w:rPr>
              <w:drawing>
                <wp:anchor distT="0" distB="0" distL="114300" distR="114300" simplePos="0" relativeHeight="251278336" behindDoc="0" locked="0" layoutInCell="1" allowOverlap="1" wp14:anchorId="296191C3" wp14:editId="05D5977B">
                  <wp:simplePos x="0" y="0"/>
                  <wp:positionH relativeFrom="column">
                    <wp:posOffset>1270</wp:posOffset>
                  </wp:positionH>
                  <wp:positionV relativeFrom="paragraph">
                    <wp:posOffset>635</wp:posOffset>
                  </wp:positionV>
                  <wp:extent cx="327660" cy="243840"/>
                  <wp:effectExtent l="0" t="0" r="0" b="3810"/>
                  <wp:wrapNone/>
                  <wp:docPr id="549850059" name="Immagine 3" descr="Immagine che contiene schermata, testo, design&#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50059" name="Immagine 3" descr="Immagine che contiene schermata, testo, design&#10;&#10;Il contenuto generato dall'IA potrebbe non essere corretto."/>
                          <pic:cNvPicPr>
                            <a:picLocks noChangeAspect="1" noChangeArrowheads="1"/>
                          </pic:cNvPicPr>
                        </pic:nvPicPr>
                        <pic:blipFill rotWithShape="1">
                          <a:blip r:embed="rId18">
                            <a:extLst>
                              <a:ext uri="{28A0092B-C50C-407E-A947-70E740481C1C}">
                                <a14:useLocalDpi xmlns:a14="http://schemas.microsoft.com/office/drawing/2010/main" val="0"/>
                              </a:ext>
                            </a:extLst>
                          </a:blip>
                          <a:srcRect l="85002" b="84830"/>
                          <a:stretch>
                            <a:fillRect/>
                          </a:stretch>
                        </pic:blipFill>
                        <pic:spPr bwMode="auto">
                          <a:xfrm>
                            <a:off x="0" y="0"/>
                            <a:ext cx="327660" cy="243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2842" w:rsidRPr="00C56C0E">
              <w:rPr>
                <w:i/>
                <w:iCs/>
                <w:noProof/>
              </w:rPr>
              <w:drawing>
                <wp:anchor distT="0" distB="0" distL="114300" distR="114300" simplePos="0" relativeHeight="251983872" behindDoc="0" locked="0" layoutInCell="1" allowOverlap="1" wp14:anchorId="78BB469D" wp14:editId="49C8E1CB">
                  <wp:simplePos x="0" y="0"/>
                  <wp:positionH relativeFrom="column">
                    <wp:posOffset>107950</wp:posOffset>
                  </wp:positionH>
                  <wp:positionV relativeFrom="paragraph">
                    <wp:posOffset>600075</wp:posOffset>
                  </wp:positionV>
                  <wp:extent cx="180975" cy="310515"/>
                  <wp:effectExtent l="0" t="0" r="9525" b="0"/>
                  <wp:wrapNone/>
                  <wp:docPr id="1998007257"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975" cy="310515"/>
                          </a:xfrm>
                          <a:prstGeom prst="rect">
                            <a:avLst/>
                          </a:prstGeom>
                          <a:noFill/>
                        </pic:spPr>
                      </pic:pic>
                    </a:graphicData>
                  </a:graphic>
                  <wp14:sizeRelH relativeFrom="margin">
                    <wp14:pctWidth>0</wp14:pctWidth>
                  </wp14:sizeRelH>
                  <wp14:sizeRelV relativeFrom="margin">
                    <wp14:pctHeight>0</wp14:pctHeight>
                  </wp14:sizeRelV>
                </wp:anchor>
              </w:drawing>
            </w:r>
            <w:r w:rsidR="00B92842" w:rsidRPr="00C56C0E">
              <w:rPr>
                <w:noProof/>
                <w:lang w:val="en-GB"/>
              </w:rPr>
              <mc:AlternateContent>
                <mc:Choice Requires="wps">
                  <w:drawing>
                    <wp:anchor distT="45720" distB="45720" distL="114300" distR="114300" simplePos="0" relativeHeight="251266048" behindDoc="0" locked="0" layoutInCell="1" allowOverlap="1" wp14:anchorId="6942703B" wp14:editId="727F10BA">
                      <wp:simplePos x="0" y="0"/>
                      <wp:positionH relativeFrom="column">
                        <wp:posOffset>474345</wp:posOffset>
                      </wp:positionH>
                      <wp:positionV relativeFrom="paragraph">
                        <wp:posOffset>25400</wp:posOffset>
                      </wp:positionV>
                      <wp:extent cx="518160" cy="1404620"/>
                      <wp:effectExtent l="3175" t="0" r="0" b="0"/>
                      <wp:wrapNone/>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18160" cy="1404620"/>
                              </a:xfrm>
                              <a:prstGeom prst="rect">
                                <a:avLst/>
                              </a:prstGeom>
                              <a:noFill/>
                              <a:ln w="9525">
                                <a:noFill/>
                                <a:miter lim="800000"/>
                                <a:headEnd/>
                                <a:tailEnd/>
                              </a:ln>
                            </wps:spPr>
                            <wps:txbx>
                              <w:txbxContent>
                                <w:p w14:paraId="52C61213" w14:textId="77777777" w:rsidR="00BE02F1" w:rsidRPr="009D38AB" w:rsidRDefault="00BE02F1" w:rsidP="00BE02F1">
                                  <w:pPr>
                                    <w:rPr>
                                      <w:color w:val="EE0000"/>
                                      <w:lang w:val="it-IT"/>
                                    </w:rPr>
                                  </w:pPr>
                                  <w:r w:rsidRPr="009D38AB">
                                    <w:rPr>
                                      <w:color w:val="EE0000"/>
                                    </w:rPr>
                                    <w:t>WIND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42703B" id="_x0000_s1032" type="#_x0000_t202" style="position:absolute;margin-left:37.35pt;margin-top:2pt;width:40.8pt;height:110.6pt;rotation:-90;z-index:251266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" filled="f" stroked="f">
                      <v:textbox style="mso-fit-shape-to-text:t">
                        <w:txbxContent>
                          <w:p w14:paraId="52C61213" w14:textId="77777777" w:rsidR="00BE02F1" w:rsidRPr="009D38AB" w:rsidRDefault="00BE02F1" w:rsidP="00BE02F1">
                            <w:pPr>
                              <w:rPr>
                                <w:color w:val="EE0000"/>
                                <w:lang w:val="it-IT"/>
                              </w:rPr>
                            </w:pPr>
                            <w:r w:rsidRPr="009D38AB">
                              <w:rPr>
                                <w:color w:val="EE0000"/>
                              </w:rPr>
                              <w:t>WIND</w:t>
                            </w:r>
                          </w:p>
                        </w:txbxContent>
                      </v:textbox>
                    </v:shape>
                  </w:pict>
                </mc:Fallback>
              </mc:AlternateContent>
            </w:r>
            <w:r w:rsidR="00B92842" w:rsidRPr="00C56C0E">
              <w:rPr>
                <w:noProof/>
              </w:rPr>
              <w:drawing>
                <wp:anchor distT="0" distB="0" distL="114300" distR="114300" simplePos="0" relativeHeight="252078080" behindDoc="0" locked="0" layoutInCell="1" allowOverlap="1" wp14:anchorId="29ADD1F9" wp14:editId="0D83BB75">
                  <wp:simplePos x="0" y="0"/>
                  <wp:positionH relativeFrom="column">
                    <wp:posOffset>123825</wp:posOffset>
                  </wp:positionH>
                  <wp:positionV relativeFrom="paragraph">
                    <wp:posOffset>1266190</wp:posOffset>
                  </wp:positionV>
                  <wp:extent cx="1023620" cy="152400"/>
                  <wp:effectExtent l="0" t="0" r="5080" b="0"/>
                  <wp:wrapNone/>
                  <wp:docPr id="1541001590"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23620" cy="152400"/>
                          </a:xfrm>
                          <a:prstGeom prst="rect">
                            <a:avLst/>
                          </a:prstGeom>
                          <a:noFill/>
                        </pic:spPr>
                      </pic:pic>
                    </a:graphicData>
                  </a:graphic>
                  <wp14:sizeRelH relativeFrom="margin">
                    <wp14:pctWidth>0</wp14:pctWidth>
                  </wp14:sizeRelH>
                  <wp14:sizeRelV relativeFrom="margin">
                    <wp14:pctHeight>0</wp14:pctHeight>
                  </wp14:sizeRelV>
                </wp:anchor>
              </w:drawing>
            </w:r>
            <w:r w:rsidR="00AE4D93" w:rsidRPr="00C56C0E">
              <w:rPr>
                <w:noProof/>
                <w:lang w:val="en-GB"/>
              </w:rPr>
              <mc:AlternateContent>
                <mc:Choice Requires="wps">
                  <w:drawing>
                    <wp:anchor distT="0" distB="0" distL="114300" distR="114300" simplePos="0" relativeHeight="251986944" behindDoc="0" locked="0" layoutInCell="1" allowOverlap="1" wp14:anchorId="62CE44A6" wp14:editId="4ED95398">
                      <wp:simplePos x="0" y="0"/>
                      <wp:positionH relativeFrom="column">
                        <wp:posOffset>631825</wp:posOffset>
                      </wp:positionH>
                      <wp:positionV relativeFrom="paragraph">
                        <wp:posOffset>1087120</wp:posOffset>
                      </wp:positionV>
                      <wp:extent cx="74295" cy="66040"/>
                      <wp:effectExtent l="0" t="0" r="20955" b="10160"/>
                      <wp:wrapNone/>
                      <wp:docPr id="649707248" name="Ovale 7"/>
                      <wp:cNvGraphicFramePr/>
                      <a:graphic xmlns:a="http://schemas.openxmlformats.org/drawingml/2006/main">
                        <a:graphicData uri="http://schemas.microsoft.com/office/word/2010/wordprocessingShape">
                          <wps:wsp>
                            <wps:cNvSpPr/>
                            <wps:spPr>
                              <a:xfrm>
                                <a:off x="0" y="0"/>
                                <a:ext cx="74295" cy="66040"/>
                              </a:xfrm>
                              <a:prstGeom prst="ellipse">
                                <a:avLst/>
                              </a:prstGeom>
                              <a:solidFill>
                                <a:srgbClr val="FFC000"/>
                              </a:solid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983DE4" id="Ovale 7" o:spid="_x0000_s1026" style="position:absolute;margin-left:49.75pt;margin-top:85.6pt;width:5.85pt;height:5.2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" fillcolor="#ffc000" strokecolor="#0a121c [484]" strokeweight=".25pt"/>
                  </w:pict>
                </mc:Fallback>
              </mc:AlternateContent>
            </w:r>
            <w:r w:rsidR="00515C09" w:rsidRPr="00C56C0E">
              <w:rPr>
                <w:noProof/>
              </w:rPr>
              <mc:AlternateContent>
                <mc:Choice Requires="wps">
                  <w:drawing>
                    <wp:anchor distT="45720" distB="45720" distL="114300" distR="114300" simplePos="0" relativeHeight="251950080" behindDoc="0" locked="0" layoutInCell="1" allowOverlap="1" wp14:anchorId="2A1ADE17" wp14:editId="56A1DEF6">
                      <wp:simplePos x="0" y="0"/>
                      <wp:positionH relativeFrom="column">
                        <wp:posOffset>870585</wp:posOffset>
                      </wp:positionH>
                      <wp:positionV relativeFrom="paragraph">
                        <wp:posOffset>516255</wp:posOffset>
                      </wp:positionV>
                      <wp:extent cx="499745" cy="359410"/>
                      <wp:effectExtent l="0" t="0" r="0" b="2540"/>
                      <wp:wrapNone/>
                      <wp:docPr id="87583742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359410"/>
                              </a:xfrm>
                              <a:prstGeom prst="rect">
                                <a:avLst/>
                              </a:prstGeom>
                              <a:noFill/>
                              <a:ln w="9525">
                                <a:noFill/>
                                <a:miter lim="800000"/>
                                <a:headEnd/>
                                <a:tailEnd/>
                              </a:ln>
                            </wps:spPr>
                            <wps:txbx>
                              <w:txbxContent>
                                <w:p w14:paraId="14DC55EF" w14:textId="115C591A" w:rsidR="003C1F90" w:rsidRPr="003C1F90" w:rsidRDefault="00515C09" w:rsidP="003C1F90">
                                  <w:pPr>
                                    <w:jc w:val="center"/>
                                    <w:rPr>
                                      <w:b/>
                                      <w:bCs/>
                                      <w:color w:val="548DD4" w:themeColor="text2" w:themeTint="99"/>
                                      <w:sz w:val="8"/>
                                      <w:szCs w:val="10"/>
                                    </w:rPr>
                                  </w:pPr>
                                  <w:r>
                                    <w:rPr>
                                      <w:b/>
                                      <w:bCs/>
                                      <w:color w:val="548DD4" w:themeColor="text2" w:themeTint="99"/>
                                      <w:sz w:val="8"/>
                                      <w:szCs w:val="10"/>
                                    </w:rPr>
                                    <w:t>25</w:t>
                                  </w:r>
                                  <w:r w:rsidR="003C1F90" w:rsidRPr="003C1F90">
                                    <w:rPr>
                                      <w:b/>
                                      <w:bCs/>
                                      <w:color w:val="548DD4" w:themeColor="text2" w:themeTint="99"/>
                                      <w:sz w:val="8"/>
                                      <w:szCs w:val="10"/>
                                    </w:rPr>
                                    <w:t xml:space="preserve"> % of the maximum extension </w:t>
                                  </w:r>
                                  <w:r w:rsidR="003C1F90" w:rsidRPr="003C1F90">
                                    <w:rPr>
                                      <w:b/>
                                      <w:bCs/>
                                      <w:i/>
                                      <w:iCs/>
                                      <w:color w:val="548DD4" w:themeColor="text2" w:themeTint="99"/>
                                      <w:sz w:val="8"/>
                                      <w:szCs w:val="10"/>
                                    </w:rPr>
                                    <w:t>of the LFL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1ADE17" id="_x0000_s1033" type="#_x0000_t202" style="position:absolute;margin-left:68.55pt;margin-top:40.65pt;width:39.35pt;height:28.3pt;z-index:251950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" filled="f" stroked="f">
                      <v:textbox>
                        <w:txbxContent>
                          <w:p w14:paraId="14DC55EF" w14:textId="115C591A" w:rsidR="003C1F90" w:rsidRPr="003C1F90" w:rsidRDefault="00515C09" w:rsidP="003C1F90">
                            <w:pPr>
                              <w:jc w:val="center"/>
                              <w:rPr>
                                <w:b/>
                                <w:bCs/>
                                <w:color w:val="548DD4" w:themeColor="text2" w:themeTint="99"/>
                                <w:sz w:val="8"/>
                                <w:szCs w:val="10"/>
                              </w:rPr>
                            </w:pPr>
                            <w:r>
                              <w:rPr>
                                <w:b/>
                                <w:bCs/>
                                <w:color w:val="548DD4" w:themeColor="text2" w:themeTint="99"/>
                                <w:sz w:val="8"/>
                                <w:szCs w:val="10"/>
                              </w:rPr>
                              <w:t>25</w:t>
                            </w:r>
                            <w:r w:rsidR="003C1F90" w:rsidRPr="003C1F90">
                              <w:rPr>
                                <w:b/>
                                <w:bCs/>
                                <w:color w:val="548DD4" w:themeColor="text2" w:themeTint="99"/>
                                <w:sz w:val="8"/>
                                <w:szCs w:val="10"/>
                              </w:rPr>
                              <w:t xml:space="preserve"> % of the maximum extension </w:t>
                            </w:r>
                            <w:r w:rsidR="003C1F90" w:rsidRPr="003C1F90">
                              <w:rPr>
                                <w:b/>
                                <w:bCs/>
                                <w:i/>
                                <w:iCs/>
                                <w:color w:val="548DD4" w:themeColor="text2" w:themeTint="99"/>
                                <w:sz w:val="8"/>
                                <w:szCs w:val="10"/>
                              </w:rPr>
                              <w:t>of the LFL</w:t>
                            </w:r>
                          </w:p>
                        </w:txbxContent>
                      </v:textbox>
                    </v:shape>
                  </w:pict>
                </mc:Fallback>
              </mc:AlternateContent>
            </w:r>
            <w:r w:rsidR="003C1F90" w:rsidRPr="00C56C0E">
              <w:rPr>
                <w:noProof/>
              </w:rPr>
              <mc:AlternateContent>
                <mc:Choice Requires="wps">
                  <w:drawing>
                    <wp:anchor distT="0" distB="0" distL="114300" distR="114300" simplePos="0" relativeHeight="251978752" behindDoc="0" locked="0" layoutInCell="1" allowOverlap="1" wp14:anchorId="5E582719" wp14:editId="799045F0">
                      <wp:simplePos x="0" y="0"/>
                      <wp:positionH relativeFrom="column">
                        <wp:posOffset>827405</wp:posOffset>
                      </wp:positionH>
                      <wp:positionV relativeFrom="paragraph">
                        <wp:posOffset>681990</wp:posOffset>
                      </wp:positionV>
                      <wp:extent cx="153035" cy="0"/>
                      <wp:effectExtent l="38100" t="76200" r="0" b="95250"/>
                      <wp:wrapNone/>
                      <wp:docPr id="1356282997" name="Connettore 2 23"/>
                      <wp:cNvGraphicFramePr/>
                      <a:graphic xmlns:a="http://schemas.openxmlformats.org/drawingml/2006/main">
                        <a:graphicData uri="http://schemas.microsoft.com/office/word/2010/wordprocessingShape">
                          <wps:wsp>
                            <wps:cNvCnPr/>
                            <wps:spPr>
                              <a:xfrm flipH="1">
                                <a:off x="0" y="0"/>
                                <a:ext cx="153035" cy="0"/>
                              </a:xfrm>
                              <a:prstGeom prst="straightConnector1">
                                <a:avLst/>
                              </a:prstGeom>
                              <a:ln w="63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37CC71" id="Connettore 2 23" o:spid="_x0000_s1026" type="#_x0000_t32" style="position:absolute;margin-left:65.15pt;margin-top:53.7pt;width:12.05pt;height:0;flip:x;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" strokecolor="#4579b8 [3044]" strokeweight=".5pt">
                      <v:stroke endarrow="block"/>
                    </v:shape>
                  </w:pict>
                </mc:Fallback>
              </mc:AlternateContent>
            </w:r>
            <w:r w:rsidR="0003412A" w:rsidRPr="00C56C0E">
              <w:rPr>
                <w:noProof/>
                <w:lang w:val="en-GB"/>
              </w:rPr>
              <mc:AlternateContent>
                <mc:Choice Requires="wps">
                  <w:drawing>
                    <wp:anchor distT="0" distB="0" distL="114300" distR="114300" simplePos="0" relativeHeight="251879424" behindDoc="0" locked="0" layoutInCell="1" allowOverlap="1" wp14:anchorId="567849E0" wp14:editId="18A2258C">
                      <wp:simplePos x="0" y="0"/>
                      <wp:positionH relativeFrom="column">
                        <wp:posOffset>535305</wp:posOffset>
                      </wp:positionH>
                      <wp:positionV relativeFrom="paragraph">
                        <wp:posOffset>690880</wp:posOffset>
                      </wp:positionV>
                      <wp:extent cx="250190" cy="0"/>
                      <wp:effectExtent l="0" t="0" r="0" b="0"/>
                      <wp:wrapNone/>
                      <wp:docPr id="118744976" name="Connettore diritto 21"/>
                      <wp:cNvGraphicFramePr/>
                      <a:graphic xmlns:a="http://schemas.openxmlformats.org/drawingml/2006/main">
                        <a:graphicData uri="http://schemas.microsoft.com/office/word/2010/wordprocessingShape">
                          <wps:wsp>
                            <wps:cNvCnPr/>
                            <wps:spPr>
                              <a:xfrm>
                                <a:off x="0" y="0"/>
                                <a:ext cx="25019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3517BD" id="Connettore diritto 21" o:spid="_x0000_s1026" style="position:absolute;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15pt,54.4pt" to="61.85pt,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" strokecolor="#4579b8 [3044]"/>
                  </w:pict>
                </mc:Fallback>
              </mc:AlternateContent>
            </w:r>
            <w:r w:rsidR="00BE02F1" w:rsidRPr="00C56C0E">
              <w:rPr>
                <w:noProof/>
              </w:rPr>
              <w:drawing>
                <wp:inline distT="0" distB="0" distL="0" distR="0" wp14:anchorId="3200A65B" wp14:editId="6B98F45B">
                  <wp:extent cx="1290638" cy="1435735"/>
                  <wp:effectExtent l="0" t="0" r="5080" b="0"/>
                  <wp:docPr id="122734258" name="Immagine 2" descr="Immagine che contiene schermata, testo, design&#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34258" name="Immagine 2" descr="Immagine che contiene schermata, testo, design&#10;&#10;Il contenuto generato dall'IA potrebbe non essere corretto."/>
                          <pic:cNvPicPr>
                            <a:picLocks noChangeAspect="1" noChangeArrowheads="1"/>
                          </pic:cNvPicPr>
                        </pic:nvPicPr>
                        <pic:blipFill rotWithShape="1">
                          <a:blip r:embed="rId29">
                            <a:extLst>
                              <a:ext uri="{28A0092B-C50C-407E-A947-70E740481C1C}">
                                <a14:useLocalDpi xmlns:a14="http://schemas.microsoft.com/office/drawing/2010/main" val="0"/>
                              </a:ext>
                            </a:extLst>
                          </a:blip>
                          <a:srcRect r="34047"/>
                          <a:stretch>
                            <a:fillRect/>
                          </a:stretch>
                        </pic:blipFill>
                        <pic:spPr bwMode="auto">
                          <a:xfrm>
                            <a:off x="0" y="0"/>
                            <a:ext cx="1291335" cy="14365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511" w:type="dxa"/>
          </w:tcPr>
          <w:p w14:paraId="27A05C4D" w14:textId="2A6CC75C" w:rsidR="00BE02F1" w:rsidRPr="00C56C0E" w:rsidRDefault="008E4AF4" w:rsidP="00BE02F1">
            <w:pPr>
              <w:pStyle w:val="CETBodytext"/>
            </w:pPr>
            <w:r w:rsidRPr="00C56C0E">
              <w:rPr>
                <w:noProof/>
              </w:rPr>
              <w:drawing>
                <wp:anchor distT="0" distB="0" distL="114300" distR="114300" simplePos="0" relativeHeight="252073984" behindDoc="0" locked="0" layoutInCell="1" allowOverlap="1" wp14:anchorId="187A8BF0" wp14:editId="001E7A47">
                  <wp:simplePos x="0" y="0"/>
                  <wp:positionH relativeFrom="column">
                    <wp:posOffset>412010</wp:posOffset>
                  </wp:positionH>
                  <wp:positionV relativeFrom="paragraph">
                    <wp:posOffset>1787525</wp:posOffset>
                  </wp:positionV>
                  <wp:extent cx="1023620" cy="152400"/>
                  <wp:effectExtent l="0" t="0" r="5080" b="0"/>
                  <wp:wrapNone/>
                  <wp:docPr id="1692800914"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23620" cy="152400"/>
                          </a:xfrm>
                          <a:prstGeom prst="rect">
                            <a:avLst/>
                          </a:prstGeom>
                          <a:noFill/>
                        </pic:spPr>
                      </pic:pic>
                    </a:graphicData>
                  </a:graphic>
                  <wp14:sizeRelH relativeFrom="margin">
                    <wp14:pctWidth>0</wp14:pctWidth>
                  </wp14:sizeRelH>
                  <wp14:sizeRelV relativeFrom="margin">
                    <wp14:pctHeight>0</wp14:pctHeight>
                  </wp14:sizeRelV>
                </wp:anchor>
              </w:drawing>
            </w:r>
            <w:r w:rsidR="00B358C1" w:rsidRPr="00C56C0E">
              <w:rPr>
                <w:noProof/>
              </w:rPr>
              <w:drawing>
                <wp:anchor distT="0" distB="0" distL="114300" distR="114300" simplePos="0" relativeHeight="251315200" behindDoc="0" locked="0" layoutInCell="1" allowOverlap="1" wp14:anchorId="7A07428F" wp14:editId="1A7FFE5C">
                  <wp:simplePos x="0" y="0"/>
                  <wp:positionH relativeFrom="column">
                    <wp:posOffset>1270</wp:posOffset>
                  </wp:positionH>
                  <wp:positionV relativeFrom="paragraph">
                    <wp:posOffset>-4975</wp:posOffset>
                  </wp:positionV>
                  <wp:extent cx="333164" cy="243840"/>
                  <wp:effectExtent l="0" t="0" r="0" b="3810"/>
                  <wp:wrapNone/>
                  <wp:docPr id="1155718245"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0">
                            <a:extLst>
                              <a:ext uri="{28A0092B-C50C-407E-A947-70E740481C1C}">
                                <a14:useLocalDpi xmlns:a14="http://schemas.microsoft.com/office/drawing/2010/main" val="0"/>
                              </a:ext>
                            </a:extLst>
                          </a:blip>
                          <a:srcRect l="2479" r="-1"/>
                          <a:stretch>
                            <a:fillRect/>
                          </a:stretch>
                        </pic:blipFill>
                        <pic:spPr bwMode="auto">
                          <a:xfrm>
                            <a:off x="0" y="0"/>
                            <a:ext cx="333164" cy="243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B358C1" w:rsidRPr="00C56C0E">
              <w:rPr>
                <w:i/>
                <w:iCs/>
                <w:noProof/>
              </w:rPr>
              <w:drawing>
                <wp:anchor distT="0" distB="0" distL="114300" distR="114300" simplePos="0" relativeHeight="252101632" behindDoc="0" locked="0" layoutInCell="1" allowOverlap="1" wp14:anchorId="7762B48B" wp14:editId="7444FB7A">
                  <wp:simplePos x="0" y="0"/>
                  <wp:positionH relativeFrom="column">
                    <wp:posOffset>1595755</wp:posOffset>
                  </wp:positionH>
                  <wp:positionV relativeFrom="paragraph">
                    <wp:posOffset>1758845</wp:posOffset>
                  </wp:positionV>
                  <wp:extent cx="173355" cy="204470"/>
                  <wp:effectExtent l="0" t="0" r="0" b="5080"/>
                  <wp:wrapNone/>
                  <wp:docPr id="1581121642"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3355" cy="204470"/>
                          </a:xfrm>
                          <a:prstGeom prst="rect">
                            <a:avLst/>
                          </a:prstGeom>
                          <a:noFill/>
                        </pic:spPr>
                      </pic:pic>
                    </a:graphicData>
                  </a:graphic>
                  <wp14:sizeRelH relativeFrom="margin">
                    <wp14:pctWidth>0</wp14:pctWidth>
                  </wp14:sizeRelH>
                  <wp14:sizeRelV relativeFrom="margin">
                    <wp14:pctHeight>0</wp14:pctHeight>
                  </wp14:sizeRelV>
                </wp:anchor>
              </w:drawing>
            </w:r>
            <w:r w:rsidR="00F97F2E" w:rsidRPr="00C56C0E">
              <w:rPr>
                <w:noProof/>
                <w:lang w:val="en-GB"/>
              </w:rPr>
              <mc:AlternateContent>
                <mc:Choice Requires="wps">
                  <w:drawing>
                    <wp:anchor distT="45720" distB="45720" distL="114300" distR="114300" simplePos="0" relativeHeight="251311104" behindDoc="0" locked="0" layoutInCell="1" allowOverlap="1" wp14:anchorId="7B21DFAD" wp14:editId="383437FF">
                      <wp:simplePos x="0" y="0"/>
                      <wp:positionH relativeFrom="column">
                        <wp:posOffset>750465</wp:posOffset>
                      </wp:positionH>
                      <wp:positionV relativeFrom="paragraph">
                        <wp:posOffset>240030</wp:posOffset>
                      </wp:positionV>
                      <wp:extent cx="518160" cy="1404620"/>
                      <wp:effectExtent l="3175" t="0" r="0" b="0"/>
                      <wp:wrapNone/>
                      <wp:docPr id="73351464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18160" cy="1404620"/>
                              </a:xfrm>
                              <a:prstGeom prst="rect">
                                <a:avLst/>
                              </a:prstGeom>
                              <a:noFill/>
                              <a:ln w="9525">
                                <a:noFill/>
                                <a:miter lim="800000"/>
                                <a:headEnd/>
                                <a:tailEnd/>
                              </a:ln>
                            </wps:spPr>
                            <wps:txbx>
                              <w:txbxContent>
                                <w:p w14:paraId="073CC65C" w14:textId="77777777" w:rsidR="00BE02F1" w:rsidRPr="009D38AB" w:rsidRDefault="00BE02F1" w:rsidP="00BE02F1">
                                  <w:pPr>
                                    <w:rPr>
                                      <w:color w:val="EE0000"/>
                                      <w:lang w:val="it-IT"/>
                                    </w:rPr>
                                  </w:pPr>
                                  <w:r w:rsidRPr="009D38AB">
                                    <w:rPr>
                                      <w:color w:val="EE0000"/>
                                    </w:rPr>
                                    <w:t>WIND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B21DFAD" id="_x0000_s1034" type="#_x0000_t202" style="position:absolute;left:0;text-align:left;margin-left:59.1pt;margin-top:18.9pt;width:40.8pt;height:110.6pt;rotation:-90;z-index:251311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" filled="f" stroked="f">
                      <v:textbox style="mso-fit-shape-to-text:t">
                        <w:txbxContent>
                          <w:p w14:paraId="073CC65C" w14:textId="77777777" w:rsidR="00BE02F1" w:rsidRPr="009D38AB" w:rsidRDefault="00BE02F1" w:rsidP="00BE02F1">
                            <w:pPr>
                              <w:rPr>
                                <w:color w:val="EE0000"/>
                                <w:lang w:val="it-IT"/>
                              </w:rPr>
                            </w:pPr>
                            <w:r w:rsidRPr="009D38AB">
                              <w:rPr>
                                <w:color w:val="EE0000"/>
                              </w:rPr>
                              <w:t>WIND</w:t>
                            </w:r>
                          </w:p>
                        </w:txbxContent>
                      </v:textbox>
                    </v:shape>
                  </w:pict>
                </mc:Fallback>
              </mc:AlternateContent>
            </w:r>
            <w:r w:rsidR="00F97F2E" w:rsidRPr="00C56C0E">
              <w:rPr>
                <w:noProof/>
                <w:lang w:val="en-GB"/>
              </w:rPr>
              <w:drawing>
                <wp:anchor distT="0" distB="0" distL="114300" distR="114300" simplePos="0" relativeHeight="251296768" behindDoc="0" locked="0" layoutInCell="1" allowOverlap="1" wp14:anchorId="4CA236D1" wp14:editId="2A28ED97">
                  <wp:simplePos x="0" y="0"/>
                  <wp:positionH relativeFrom="column">
                    <wp:posOffset>404600</wp:posOffset>
                  </wp:positionH>
                  <wp:positionV relativeFrom="paragraph">
                    <wp:posOffset>815975</wp:posOffset>
                  </wp:positionV>
                  <wp:extent cx="175895" cy="306705"/>
                  <wp:effectExtent l="0" t="0" r="0" b="0"/>
                  <wp:wrapNone/>
                  <wp:docPr id="561964358"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5895" cy="306705"/>
                          </a:xfrm>
                          <a:prstGeom prst="rect">
                            <a:avLst/>
                          </a:prstGeom>
                          <a:noFill/>
                        </pic:spPr>
                      </pic:pic>
                    </a:graphicData>
                  </a:graphic>
                  <wp14:sizeRelH relativeFrom="margin">
                    <wp14:pctWidth>0</wp14:pctWidth>
                  </wp14:sizeRelH>
                  <wp14:sizeRelV relativeFrom="margin">
                    <wp14:pctHeight>0</wp14:pctHeight>
                  </wp14:sizeRelV>
                </wp:anchor>
              </w:drawing>
            </w:r>
            <w:r w:rsidR="00885DAE" w:rsidRPr="00C56C0E">
              <w:rPr>
                <w:i/>
                <w:iCs/>
                <w:noProof/>
              </w:rPr>
              <w:drawing>
                <wp:anchor distT="0" distB="0" distL="114300" distR="114300" simplePos="0" relativeHeight="251988992" behindDoc="0" locked="0" layoutInCell="1" allowOverlap="1" wp14:anchorId="23A23340" wp14:editId="66CCDD9A">
                  <wp:simplePos x="0" y="0"/>
                  <wp:positionH relativeFrom="column">
                    <wp:posOffset>868680</wp:posOffset>
                  </wp:positionH>
                  <wp:positionV relativeFrom="paragraph">
                    <wp:posOffset>1609725</wp:posOffset>
                  </wp:positionV>
                  <wp:extent cx="79375" cy="73025"/>
                  <wp:effectExtent l="0" t="0" r="0" b="3175"/>
                  <wp:wrapNone/>
                  <wp:docPr id="622859872"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9375" cy="73025"/>
                          </a:xfrm>
                          <a:prstGeom prst="rect">
                            <a:avLst/>
                          </a:prstGeom>
                          <a:noFill/>
                        </pic:spPr>
                      </pic:pic>
                    </a:graphicData>
                  </a:graphic>
                </wp:anchor>
              </w:drawing>
            </w:r>
            <w:r w:rsidR="008744CC" w:rsidRPr="00C56C0E">
              <w:rPr>
                <w:noProof/>
              </w:rPr>
              <mc:AlternateContent>
                <mc:Choice Requires="wps">
                  <w:drawing>
                    <wp:anchor distT="45720" distB="45720" distL="114300" distR="114300" simplePos="0" relativeHeight="251905024" behindDoc="0" locked="0" layoutInCell="1" allowOverlap="1" wp14:anchorId="23BAA6CE" wp14:editId="692CA966">
                      <wp:simplePos x="0" y="0"/>
                      <wp:positionH relativeFrom="column">
                        <wp:posOffset>1128067</wp:posOffset>
                      </wp:positionH>
                      <wp:positionV relativeFrom="paragraph">
                        <wp:posOffset>346710</wp:posOffset>
                      </wp:positionV>
                      <wp:extent cx="499745" cy="359410"/>
                      <wp:effectExtent l="0" t="0" r="0" b="2540"/>
                      <wp:wrapNone/>
                      <wp:docPr id="4937436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359410"/>
                              </a:xfrm>
                              <a:prstGeom prst="rect">
                                <a:avLst/>
                              </a:prstGeom>
                              <a:noFill/>
                              <a:ln w="9525">
                                <a:noFill/>
                                <a:miter lim="800000"/>
                                <a:headEnd/>
                                <a:tailEnd/>
                              </a:ln>
                            </wps:spPr>
                            <wps:txbx>
                              <w:txbxContent>
                                <w:p w14:paraId="1C391B95" w14:textId="7C66BC07" w:rsidR="008530FB" w:rsidRPr="003C1F90" w:rsidRDefault="008530FB" w:rsidP="003C1F90">
                                  <w:pPr>
                                    <w:jc w:val="center"/>
                                    <w:rPr>
                                      <w:b/>
                                      <w:bCs/>
                                      <w:color w:val="548DD4" w:themeColor="text2" w:themeTint="99"/>
                                      <w:sz w:val="8"/>
                                      <w:szCs w:val="10"/>
                                    </w:rPr>
                                  </w:pPr>
                                  <w:r w:rsidRPr="003C1F90">
                                    <w:rPr>
                                      <w:b/>
                                      <w:bCs/>
                                      <w:color w:val="548DD4" w:themeColor="text2" w:themeTint="99"/>
                                      <w:sz w:val="8"/>
                                      <w:szCs w:val="10"/>
                                    </w:rPr>
                                    <w:t xml:space="preserve">50 </w:t>
                                  </w:r>
                                  <w:r w:rsidR="00407A3D" w:rsidRPr="003C1F90">
                                    <w:rPr>
                                      <w:b/>
                                      <w:bCs/>
                                      <w:color w:val="548DD4" w:themeColor="text2" w:themeTint="99"/>
                                      <w:sz w:val="8"/>
                                      <w:szCs w:val="10"/>
                                    </w:rPr>
                                    <w:t xml:space="preserve">% of the maximum extension </w:t>
                                  </w:r>
                                  <w:r w:rsidR="00407A3D" w:rsidRPr="003C1F90">
                                    <w:rPr>
                                      <w:b/>
                                      <w:bCs/>
                                      <w:i/>
                                      <w:iCs/>
                                      <w:color w:val="548DD4" w:themeColor="text2" w:themeTint="99"/>
                                      <w:sz w:val="8"/>
                                      <w:szCs w:val="10"/>
                                    </w:rPr>
                                    <w:t>of the LFL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BAA6CE" id="_x0000_s1035" type="#_x0000_t202" style="position:absolute;left:0;text-align:left;margin-left:88.8pt;margin-top:27.3pt;width:39.35pt;height:28.3pt;z-index:251905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" filled="f" stroked="f">
                      <v:textbox>
                        <w:txbxContent>
                          <w:p w14:paraId="1C391B95" w14:textId="7C66BC07" w:rsidR="008530FB" w:rsidRPr="003C1F90" w:rsidRDefault="008530FB" w:rsidP="003C1F90">
                            <w:pPr>
                              <w:jc w:val="center"/>
                              <w:rPr>
                                <w:b/>
                                <w:bCs/>
                                <w:color w:val="548DD4" w:themeColor="text2" w:themeTint="99"/>
                                <w:sz w:val="8"/>
                                <w:szCs w:val="10"/>
                              </w:rPr>
                            </w:pPr>
                            <w:r w:rsidRPr="003C1F90">
                              <w:rPr>
                                <w:b/>
                                <w:bCs/>
                                <w:color w:val="548DD4" w:themeColor="text2" w:themeTint="99"/>
                                <w:sz w:val="8"/>
                                <w:szCs w:val="10"/>
                              </w:rPr>
                              <w:t xml:space="preserve">50 </w:t>
                            </w:r>
                            <w:r w:rsidR="00407A3D" w:rsidRPr="003C1F90">
                              <w:rPr>
                                <w:b/>
                                <w:bCs/>
                                <w:color w:val="548DD4" w:themeColor="text2" w:themeTint="99"/>
                                <w:sz w:val="8"/>
                                <w:szCs w:val="10"/>
                              </w:rPr>
                              <w:t xml:space="preserve">% of the maximum extension </w:t>
                            </w:r>
                            <w:r w:rsidR="00407A3D" w:rsidRPr="003C1F90">
                              <w:rPr>
                                <w:b/>
                                <w:bCs/>
                                <w:i/>
                                <w:iCs/>
                                <w:color w:val="548DD4" w:themeColor="text2" w:themeTint="99"/>
                                <w:sz w:val="8"/>
                                <w:szCs w:val="10"/>
                              </w:rPr>
                              <w:t>of the LFL</w:t>
                            </w:r>
                          </w:p>
                        </w:txbxContent>
                      </v:textbox>
                    </v:shape>
                  </w:pict>
                </mc:Fallback>
              </mc:AlternateContent>
            </w:r>
            <w:r w:rsidR="008744CC" w:rsidRPr="00C56C0E">
              <w:rPr>
                <w:noProof/>
              </w:rPr>
              <mc:AlternateContent>
                <mc:Choice Requires="wps">
                  <w:drawing>
                    <wp:anchor distT="0" distB="0" distL="114300" distR="114300" simplePos="0" relativeHeight="251921408" behindDoc="0" locked="0" layoutInCell="1" allowOverlap="1" wp14:anchorId="4B436737" wp14:editId="3E3925E0">
                      <wp:simplePos x="0" y="0"/>
                      <wp:positionH relativeFrom="column">
                        <wp:posOffset>1062990</wp:posOffset>
                      </wp:positionH>
                      <wp:positionV relativeFrom="paragraph">
                        <wp:posOffset>533728</wp:posOffset>
                      </wp:positionV>
                      <wp:extent cx="153035" cy="0"/>
                      <wp:effectExtent l="38100" t="76200" r="0" b="95250"/>
                      <wp:wrapNone/>
                      <wp:docPr id="1841307080" name="Connettore 2 23"/>
                      <wp:cNvGraphicFramePr/>
                      <a:graphic xmlns:a="http://schemas.openxmlformats.org/drawingml/2006/main">
                        <a:graphicData uri="http://schemas.microsoft.com/office/word/2010/wordprocessingShape">
                          <wps:wsp>
                            <wps:cNvCnPr/>
                            <wps:spPr>
                              <a:xfrm flipH="1">
                                <a:off x="0" y="0"/>
                                <a:ext cx="153035" cy="0"/>
                              </a:xfrm>
                              <a:prstGeom prst="straightConnector1">
                                <a:avLst/>
                              </a:prstGeom>
                              <a:ln w="63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EC5203" id="Connettore 2 23" o:spid="_x0000_s1026" type="#_x0000_t32" style="position:absolute;margin-left:83.7pt;margin-top:42.05pt;width:12.05pt;height:0;flip:x;z-index:251921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" strokecolor="#4579b8 [3044]" strokeweight=".5pt">
                      <v:stroke endarrow="block"/>
                    </v:shape>
                  </w:pict>
                </mc:Fallback>
              </mc:AlternateContent>
            </w:r>
            <w:r w:rsidR="00E212E5" w:rsidRPr="00C56C0E">
              <w:rPr>
                <w:i/>
                <w:iCs/>
                <w:noProof/>
              </w:rPr>
              <w:drawing>
                <wp:anchor distT="0" distB="0" distL="114300" distR="114300" simplePos="0" relativeHeight="251888640" behindDoc="0" locked="0" layoutInCell="1" allowOverlap="1" wp14:anchorId="71D33FED" wp14:editId="1F4BB632">
                  <wp:simplePos x="0" y="0"/>
                  <wp:positionH relativeFrom="column">
                    <wp:posOffset>778510</wp:posOffset>
                  </wp:positionH>
                  <wp:positionV relativeFrom="paragraph">
                    <wp:posOffset>523547</wp:posOffset>
                  </wp:positionV>
                  <wp:extent cx="255905" cy="12065"/>
                  <wp:effectExtent l="0" t="0" r="0" b="0"/>
                  <wp:wrapNone/>
                  <wp:docPr id="1901874386"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5905" cy="12065"/>
                          </a:xfrm>
                          <a:prstGeom prst="rect">
                            <a:avLst/>
                          </a:prstGeom>
                          <a:noFill/>
                        </pic:spPr>
                      </pic:pic>
                    </a:graphicData>
                  </a:graphic>
                  <wp14:sizeRelH relativeFrom="margin">
                    <wp14:pctWidth>0</wp14:pctWidth>
                  </wp14:sizeRelH>
                  <wp14:sizeRelV relativeFrom="margin">
                    <wp14:pctHeight>0</wp14:pctHeight>
                  </wp14:sizeRelV>
                </wp:anchor>
              </w:drawing>
            </w:r>
            <w:r w:rsidR="00BE02F1" w:rsidRPr="00C56C0E">
              <w:rPr>
                <w:noProof/>
              </w:rPr>
              <w:drawing>
                <wp:inline distT="0" distB="0" distL="0" distR="0" wp14:anchorId="04362993" wp14:editId="5D3A662B">
                  <wp:extent cx="1804670" cy="1981200"/>
                  <wp:effectExtent l="0" t="0" r="5080" b="0"/>
                  <wp:docPr id="187590089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4670" cy="1981200"/>
                          </a:xfrm>
                          <a:prstGeom prst="rect">
                            <a:avLst/>
                          </a:prstGeom>
                          <a:noFill/>
                        </pic:spPr>
                      </pic:pic>
                    </a:graphicData>
                  </a:graphic>
                </wp:inline>
              </w:drawing>
            </w:r>
          </w:p>
        </w:tc>
      </w:tr>
      <w:tr w:rsidR="00BE02F1" w:rsidRPr="00C56C0E" w14:paraId="52035449" w14:textId="77777777" w:rsidTr="001B05F8">
        <w:trPr>
          <w:trHeight w:val="226"/>
        </w:trPr>
        <w:tc>
          <w:tcPr>
            <w:tcW w:w="3273" w:type="dxa"/>
          </w:tcPr>
          <w:p w14:paraId="31C5A754" w14:textId="327A4224" w:rsidR="00BE02F1" w:rsidRPr="00C56C0E" w:rsidRDefault="00BE02F1" w:rsidP="00BE02F1">
            <w:pPr>
              <w:pStyle w:val="CETBodytext"/>
            </w:pPr>
            <w:r w:rsidRPr="00C56C0E">
              <w:t>a.</w:t>
            </w:r>
          </w:p>
        </w:tc>
        <w:tc>
          <w:tcPr>
            <w:tcW w:w="5511" w:type="dxa"/>
          </w:tcPr>
          <w:p w14:paraId="06B111C5" w14:textId="3409AEA0" w:rsidR="00BE02F1" w:rsidRPr="00C56C0E" w:rsidRDefault="00BE02F1" w:rsidP="00BE02F1">
            <w:pPr>
              <w:pStyle w:val="CETBodytext"/>
            </w:pPr>
            <w:r w:rsidRPr="00C56C0E">
              <w:t>b.</w:t>
            </w:r>
          </w:p>
        </w:tc>
      </w:tr>
      <w:tr w:rsidR="00635374" w:rsidRPr="00C56C0E" w14:paraId="38B7B288" w14:textId="77777777" w:rsidTr="001B05F8">
        <w:trPr>
          <w:trHeight w:val="226"/>
        </w:trPr>
        <w:tc>
          <w:tcPr>
            <w:tcW w:w="8784" w:type="dxa"/>
            <w:gridSpan w:val="2"/>
          </w:tcPr>
          <w:p w14:paraId="64F7891F" w14:textId="310A5011" w:rsidR="00635374" w:rsidRPr="00C56C0E" w:rsidRDefault="001B05F8" w:rsidP="00BE02F1">
            <w:pPr>
              <w:pStyle w:val="CETBodytext"/>
              <w:rPr>
                <w:i/>
                <w:iCs/>
              </w:rPr>
            </w:pPr>
            <w:r w:rsidRPr="00C56C0E">
              <w:rPr>
                <w:i/>
                <w:iCs/>
              </w:rPr>
              <w:t>Figure</w:t>
            </w:r>
            <w:r w:rsidRPr="00C56C0E">
              <w:t xml:space="preserve"> </w:t>
            </w:r>
            <w:r w:rsidR="0078362F" w:rsidRPr="00C56C0E">
              <w:rPr>
                <w:i/>
                <w:iCs/>
              </w:rPr>
              <w:t>3</w:t>
            </w:r>
            <w:r w:rsidRPr="00C56C0E">
              <w:rPr>
                <w:i/>
                <w:iCs/>
              </w:rPr>
              <w:t>: a. Isobutane cloud (in yellow) encounters perpendicularly a 6-meters long steam curtain at 25% of the maximum extension of the LFL moving with 1m/s wind velocity; b. isobutane cloud (in yellow) encounters perpendicularly a 6-meters long steam curtain at 50% of the maximum extension of the LFL moving with 1m/s wind velocity.</w:t>
            </w:r>
            <w:r w:rsidR="00E212E5" w:rsidRPr="00C56C0E">
              <w:rPr>
                <w:i/>
                <w:iCs/>
              </w:rPr>
              <w:t xml:space="preserve"> </w:t>
            </w:r>
          </w:p>
          <w:p w14:paraId="21A10132" w14:textId="719F0923" w:rsidR="007A31BF" w:rsidRPr="00C56C0E" w:rsidRDefault="007A31BF" w:rsidP="00BE02F1">
            <w:pPr>
              <w:pStyle w:val="CETBodytext"/>
              <w:rPr>
                <w:i/>
                <w:iCs/>
              </w:rPr>
            </w:pPr>
          </w:p>
        </w:tc>
      </w:tr>
    </w:tbl>
    <w:p w14:paraId="77FACA5A" w14:textId="1C8307D1" w:rsidR="00C20E37" w:rsidRPr="00C56C0E" w:rsidRDefault="007A06C7" w:rsidP="00C20E37">
      <w:pPr>
        <w:pStyle w:val="CETheadingx"/>
        <w:spacing w:before="0" w:after="0"/>
      </w:pPr>
      <w:r w:rsidRPr="00C56C0E">
        <w:t xml:space="preserve">The primary purpose of the steam curtain is to ensure complete interruption and dilution of the flammable cloud at the specific location where it is deployed; under ideal operating efficiency, the cloud is therefore expected to be fully stopped at that point. </w:t>
      </w:r>
      <w:r w:rsidR="000614C7" w:rsidRPr="00C56C0E">
        <w:t xml:space="preserve">In both configurations, the dense gas cloud is observed to partially overtop the steam curtain, with a noticeable reduction in propagation velocity but without complete arrest of the cloud advance. </w:t>
      </w:r>
      <w:r w:rsidR="001A65C1" w:rsidRPr="00C56C0E">
        <w:t>As shown in Figure 3a, the configuration of the curtain reduced the maximum cloud extension by approximately 70%, compared with the 75% expected under ideal operating conditions of the steam curtain</w:t>
      </w:r>
      <w:r w:rsidR="00676747" w:rsidRPr="00C56C0E">
        <w:t xml:space="preserve"> (i.e., the cloud </w:t>
      </w:r>
      <w:proofErr w:type="gramStart"/>
      <w:r w:rsidR="00676747" w:rsidRPr="00C56C0E">
        <w:t>is not able to</w:t>
      </w:r>
      <w:proofErr w:type="gramEnd"/>
      <w:r w:rsidR="00676747" w:rsidRPr="00C56C0E">
        <w:t xml:space="preserve"> overcome the steam curtain)</w:t>
      </w:r>
      <w:r w:rsidR="001A65C1" w:rsidRPr="00C56C0E">
        <w:t xml:space="preserve">. In Figure 3b, a reduction of 40% is observed, against an ideal value of 50%. In both cases, the cloud continues its trajectory for an additional 5–10% even in the presence of the protection device. </w:t>
      </w:r>
      <w:r w:rsidR="00174A14" w:rsidRPr="00C56C0E">
        <w:t>In the open</w:t>
      </w:r>
      <w:r w:rsidR="00174A14" w:rsidRPr="00C56C0E">
        <w:rPr>
          <w:rFonts w:ascii="Cambria Math" w:hAnsi="Cambria Math" w:cs="Cambria Math"/>
        </w:rPr>
        <w:t>‑</w:t>
      </w:r>
      <w:r w:rsidR="00174A14" w:rsidRPr="00C56C0E">
        <w:t>field scenario, the cloud never exceeded an enlargement of 5</w:t>
      </w:r>
      <w:r w:rsidR="00174A14" w:rsidRPr="00C56C0E">
        <w:rPr>
          <w:rFonts w:cs="Arial"/>
        </w:rPr>
        <w:t> </w:t>
      </w:r>
      <w:r w:rsidR="00174A14" w:rsidRPr="00C56C0E">
        <w:t>m. In contrast, the presence of the steam curtain induces a three</w:t>
      </w:r>
      <w:r w:rsidR="00174A14" w:rsidRPr="00C56C0E">
        <w:rPr>
          <w:rFonts w:ascii="Cambria Math" w:hAnsi="Cambria Math" w:cs="Cambria Math"/>
        </w:rPr>
        <w:t>‑</w:t>
      </w:r>
      <w:r w:rsidR="00174A14" w:rsidRPr="00C56C0E">
        <w:t xml:space="preserve">dimensional suction effect that promotes local entrainment and partial lifting of the cloud. This </w:t>
      </w:r>
      <w:r w:rsidR="00D418DD" w:rsidRPr="00C56C0E">
        <w:t>behavior</w:t>
      </w:r>
      <w:r w:rsidR="00174A14" w:rsidRPr="00C56C0E">
        <w:t xml:space="preserve"> is evident in Figure</w:t>
      </w:r>
      <w:r w:rsidR="00174A14" w:rsidRPr="00C56C0E">
        <w:rPr>
          <w:rFonts w:cs="Arial"/>
        </w:rPr>
        <w:t> </w:t>
      </w:r>
      <w:r w:rsidR="00174A14" w:rsidRPr="00C56C0E">
        <w:t>3a, where the cloud reaches an enlargement of over 6</w:t>
      </w:r>
      <w:r w:rsidR="00174A14" w:rsidRPr="00C56C0E">
        <w:rPr>
          <w:rFonts w:cs="Arial"/>
        </w:rPr>
        <w:t> </w:t>
      </w:r>
      <w:r w:rsidR="00174A14" w:rsidRPr="00C56C0E">
        <w:t xml:space="preserve">m in </w:t>
      </w:r>
      <w:r w:rsidR="00D418DD" w:rsidRPr="00C56C0E">
        <w:t>proximity</w:t>
      </w:r>
      <w:r w:rsidR="00174A14" w:rsidRPr="00C56C0E">
        <w:t xml:space="preserve"> of the curtain, compared with the open</w:t>
      </w:r>
      <w:r w:rsidR="00174A14" w:rsidRPr="00C56C0E">
        <w:rPr>
          <w:rFonts w:ascii="Cambria Math" w:hAnsi="Cambria Math" w:cs="Cambria Math"/>
        </w:rPr>
        <w:t>‑</w:t>
      </w:r>
      <w:r w:rsidR="00174A14" w:rsidRPr="00C56C0E">
        <w:t>field case shown in Figure</w:t>
      </w:r>
      <w:r w:rsidR="00174A14" w:rsidRPr="00C56C0E">
        <w:rPr>
          <w:rFonts w:cs="Arial"/>
        </w:rPr>
        <w:t> </w:t>
      </w:r>
      <w:r w:rsidR="00174A14" w:rsidRPr="00C56C0E">
        <w:t>2a;</w:t>
      </w:r>
      <w:r w:rsidR="00D418DD" w:rsidRPr="00C56C0E">
        <w:t xml:space="preserve"> </w:t>
      </w:r>
      <w:r w:rsidR="00C20E37" w:rsidRPr="00C56C0E">
        <w:t>however, this effect is highly sensitive to curtain geometry and positioning. Excessive curtain width may locally enhance dilution but can also restrict lateral entrainment at the curtain edges, reducing overall effectiveness.</w:t>
      </w:r>
    </w:p>
    <w:p w14:paraId="71808379" w14:textId="5380872D" w:rsidR="00C20E37" w:rsidRPr="00C56C0E" w:rsidRDefault="00C20E37" w:rsidP="00C20E37">
      <w:pPr>
        <w:pStyle w:val="CETheadingx"/>
        <w:spacing w:before="0" w:after="0"/>
      </w:pPr>
      <w:r w:rsidRPr="00C56C0E">
        <w:t xml:space="preserve">Furthermore, the physical presence of the steam supply duct acts as a partial barrier for the dense gas cloud. Due to the creeping </w:t>
      </w:r>
      <w:r w:rsidR="00E20DE0" w:rsidRPr="00C56C0E">
        <w:t>behavior</w:t>
      </w:r>
      <w:r w:rsidRPr="00C56C0E">
        <w:t xml:space="preserve"> of the cloud, insufficient vapor momentum may lead to the formation of preferential flow paths beneath or around the curtain, effectively creating a bypass for the gas. This phenomenon is particularly evident when the curtain is positioned too close to the source term. In these configurations, gas accumulation upstream of the curtain causes a local widening of the cloud, limiting the beneficial effect of wind-induced dilution.</w:t>
      </w:r>
    </w:p>
    <w:p w14:paraId="19C4FC68" w14:textId="47FDD34D" w:rsidR="004628D2" w:rsidRPr="00C56C0E" w:rsidRDefault="00C20E37" w:rsidP="00C20E37">
      <w:pPr>
        <w:pStyle w:val="CETheadingx"/>
        <w:spacing w:before="0" w:after="0"/>
      </w:pPr>
      <w:r w:rsidRPr="00C56C0E">
        <w:t xml:space="preserve">Insufficient dilution is observed in scenarios </w:t>
      </w:r>
      <w:r w:rsidR="00E20DE0" w:rsidRPr="00C56C0E">
        <w:t>characterized</w:t>
      </w:r>
      <w:r w:rsidRPr="00C56C0E">
        <w:t xml:space="preserve"> by low wind velocity and limited steam injection. Under these conditions, the curtain is not sufficiently assisted by ambient shear, and the injected vapor is unable to generate the level of turbulence required to significantly reduce the cloud concentration. </w:t>
      </w:r>
    </w:p>
    <w:p w14:paraId="34767130" w14:textId="5B7550D2" w:rsidR="00254708" w:rsidRPr="00C56C0E" w:rsidRDefault="00254708" w:rsidP="00254708">
      <w:pPr>
        <w:pStyle w:val="CETBodytext"/>
        <w:rPr>
          <w:noProof/>
        </w:rPr>
      </w:pPr>
    </w:p>
    <w:p w14:paraId="05597265" w14:textId="145E1553" w:rsidR="00C20E37" w:rsidRPr="00C56C0E" w:rsidRDefault="00C20E37" w:rsidP="009A31CA">
      <w:pPr>
        <w:pStyle w:val="CETHeading1"/>
      </w:pPr>
      <w:r w:rsidRPr="00C56C0E">
        <w:t xml:space="preserve">Conclusions </w:t>
      </w:r>
      <w:r w:rsidR="00686896" w:rsidRPr="00C56C0E">
        <w:t xml:space="preserve"> </w:t>
      </w:r>
    </w:p>
    <w:p w14:paraId="080703B4" w14:textId="77777777" w:rsidR="00C20E37" w:rsidRPr="00C56C0E" w:rsidRDefault="00C20E37" w:rsidP="00C20E37">
      <w:pPr>
        <w:pStyle w:val="CETBodytext"/>
      </w:pPr>
      <w:r w:rsidRPr="00C56C0E">
        <w:t xml:space="preserve">This study investigated the interaction between a dense isobutane gas cloud and an industrial steam curtain system using CFD simulations based on a pre-existing BASF® configuration operating at 15 </w:t>
      </w:r>
      <w:proofErr w:type="spellStart"/>
      <w:r w:rsidRPr="00C56C0E">
        <w:t>barg</w:t>
      </w:r>
      <w:proofErr w:type="spellEnd"/>
      <w:r w:rsidRPr="00C56C0E">
        <w:t>. The results highlight that the dispersion of dense gases remains dominated by their tendency to follow the terrain, with limited vertical mixing and strong sensitivity to wind conditions. While increasing wind velocity enhances dilution and reduces cloud extension, wind alone is often insufficient to fully mitigate dense gas hazards.</w:t>
      </w:r>
    </w:p>
    <w:p w14:paraId="16556F51" w14:textId="5DCF2E08" w:rsidR="00C20E37" w:rsidRPr="00C56C0E" w:rsidRDefault="00C20E37" w:rsidP="00C20E37">
      <w:pPr>
        <w:pStyle w:val="CETBodytext"/>
      </w:pPr>
      <w:r w:rsidRPr="00C56C0E">
        <w:t xml:space="preserve">The steam curtain acts as an active mitigation system by promoting aerodynamic entrainment, turbulent diffusion, and thermally induced expansion. However, its effectiveness is strongly dependent on the balance between injected vapor momentum, ambient turbulence, and curtain positioning. In the </w:t>
      </w:r>
      <w:proofErr w:type="gramStart"/>
      <w:r w:rsidRPr="00C56C0E">
        <w:t>investigated</w:t>
      </w:r>
      <w:proofErr w:type="gramEnd"/>
      <w:r w:rsidRPr="00C56C0E">
        <w:t xml:space="preserve"> scenarios, </w:t>
      </w:r>
      <w:r w:rsidRPr="00C56C0E">
        <w:lastRenderedPageBreak/>
        <w:t xml:space="preserve">the curtain was found to slow down the propagation of the dense gas cloud rather than completely dilute or stop it, particularly under low-wind conditions. The presence of the supply duct and the creeping </w:t>
      </w:r>
      <w:r w:rsidR="00994B6A" w:rsidRPr="00C56C0E">
        <w:t>behavior</w:t>
      </w:r>
      <w:r w:rsidRPr="00C56C0E">
        <w:t xml:space="preserve"> of the cloud may further reduce performance by creating bypass pathways when the injected vapor is insufficient.</w:t>
      </w:r>
    </w:p>
    <w:p w14:paraId="5B2569F9" w14:textId="32C0B44B" w:rsidR="00BD53A5" w:rsidRPr="00C56C0E" w:rsidRDefault="00C20E37" w:rsidP="00C20E37">
      <w:pPr>
        <w:pStyle w:val="CETBodytext"/>
      </w:pPr>
      <w:r w:rsidRPr="00C56C0E">
        <w:t>Overall, the results confirm that steam curtains should not be considered as standalone mitigation measures for dense gas releases but rather as systems whose performance critically depends on environmental conditions and design integration. Effective mitigation requires careful alignment between curtain geometry, vapor injection characteristics, and prevailing wind field. The findings underline the importance of scenario-specific assessment when evaluating existing mitigation systems and provide insight into the limitations of upward-directed steam curtains when applied to ground-hugging dense gas clouds.</w:t>
      </w:r>
      <w:r w:rsidR="000B6EA4" w:rsidRPr="00C56C0E">
        <w:rPr>
          <w:lang w:val="en-GB"/>
        </w:rPr>
        <w:t xml:space="preserve"> At the same time, this work highlights the need to further refine the design criteria of such devices, to support future developments and improvements in steam curtain technology</w:t>
      </w:r>
      <w:r w:rsidR="009D1F34" w:rsidRPr="00C56C0E">
        <w:rPr>
          <w:lang w:val="en-GB"/>
        </w:rPr>
        <w:t xml:space="preserve">, suggesting that the key design driver </w:t>
      </w:r>
      <w:r w:rsidR="00E63D8C" w:rsidRPr="00C56C0E">
        <w:rPr>
          <w:lang w:val="en-GB"/>
        </w:rPr>
        <w:t>could be</w:t>
      </w:r>
      <w:r w:rsidR="009D1F34" w:rsidRPr="00C56C0E">
        <w:rPr>
          <w:lang w:val="en-GB"/>
        </w:rPr>
        <w:t xml:space="preserve"> the </w:t>
      </w:r>
      <w:r w:rsidR="00E63D8C" w:rsidRPr="00C56C0E">
        <w:rPr>
          <w:lang w:val="en-GB"/>
        </w:rPr>
        <w:t xml:space="preserve">ability of the </w:t>
      </w:r>
      <w:r w:rsidR="009D1F34" w:rsidRPr="00C56C0E">
        <w:rPr>
          <w:lang w:val="en-GB"/>
        </w:rPr>
        <w:t>curtain to draw in sufficient isobutane and air, thereby establishing an effective diluting environment. Future optimization efforts should therefore focus on controlling and enhancing entrainment mechanisms rather than solely modifying the injection configuration.</w:t>
      </w:r>
    </w:p>
    <w:p w14:paraId="1A2659E4" w14:textId="3DDE97AD" w:rsidR="00BD53A5" w:rsidRPr="00C56C0E" w:rsidRDefault="00BD53A5" w:rsidP="00BD53A5">
      <w:pPr>
        <w:pStyle w:val="CETHeading1"/>
        <w:numPr>
          <w:ilvl w:val="0"/>
          <w:numId w:val="0"/>
        </w:numPr>
      </w:pPr>
      <w:r w:rsidRPr="00C56C0E">
        <w:t>Acknowledgements</w:t>
      </w:r>
    </w:p>
    <w:p w14:paraId="4C5344C3" w14:textId="77777777" w:rsidR="00BD53A5" w:rsidRPr="00C56C0E" w:rsidRDefault="00BD53A5" w:rsidP="00BD53A5">
      <w:pPr>
        <w:pStyle w:val="CETBodytext"/>
        <w:rPr>
          <w:lang w:val="en-GB"/>
        </w:rPr>
      </w:pPr>
      <w:r w:rsidRPr="00C56C0E">
        <w:rPr>
          <w:lang w:val="en-GB"/>
        </w:rPr>
        <w:t xml:space="preserve">This work was realised with the collaboration of BASF® </w:t>
      </w:r>
      <w:r w:rsidRPr="00C56C0E">
        <w:rPr>
          <w:rFonts w:cs="Arial"/>
          <w:szCs w:val="18"/>
        </w:rPr>
        <w:t>Ludwigshafen am Rhein</w:t>
      </w:r>
      <w:r w:rsidRPr="00C56C0E">
        <w:rPr>
          <w:lang w:val="en-GB"/>
        </w:rPr>
        <w:t xml:space="preserve"> under a Collaborative Doctoral Partnership.</w:t>
      </w:r>
    </w:p>
    <w:p w14:paraId="1B9B42BB" w14:textId="16FFF0D1" w:rsidR="00BD53A5" w:rsidRPr="00C56C0E" w:rsidRDefault="00BD53A5" w:rsidP="00BD53A5">
      <w:pPr>
        <w:pStyle w:val="CETHeading1"/>
        <w:numPr>
          <w:ilvl w:val="0"/>
          <w:numId w:val="0"/>
        </w:numPr>
      </w:pPr>
      <w:r w:rsidRPr="00C56C0E">
        <w:t xml:space="preserve">References </w:t>
      </w:r>
    </w:p>
    <w:p w14:paraId="5B50CBA4" w14:textId="77777777" w:rsidR="00BD53A5" w:rsidRPr="00C56C0E" w:rsidRDefault="00BD53A5" w:rsidP="00BD53A5">
      <w:pPr>
        <w:pStyle w:val="CETReferencetext"/>
        <w:ind w:left="0" w:firstLine="0"/>
      </w:pPr>
      <w:r w:rsidRPr="00C56C0E">
        <w:t>ANSYS Inc., 2013, ANSYS Fluent 2019 user’s guide (Lebanon, NH, USA).</w:t>
      </w:r>
    </w:p>
    <w:p w14:paraId="5309985A" w14:textId="77777777" w:rsidR="00BD53A5" w:rsidRPr="00C56C0E" w:rsidRDefault="00BD53A5" w:rsidP="00BD53A5">
      <w:pPr>
        <w:pStyle w:val="CETReferencetext"/>
        <w:ind w:left="0" w:firstLine="0"/>
      </w:pPr>
      <w:r w:rsidRPr="00C56C0E">
        <w:t>Awbi H., 2003, Ventilation of buildings, E&amp;FN Spon Press: Second edition.</w:t>
      </w:r>
    </w:p>
    <w:p w14:paraId="3226A16B" w14:textId="21F074F0" w:rsidR="00BD53A5" w:rsidRPr="00C56C0E" w:rsidRDefault="00BD53A5" w:rsidP="00BD53A5">
      <w:pPr>
        <w:pStyle w:val="CETReferencetext"/>
        <w:ind w:left="0" w:firstLine="0"/>
      </w:pPr>
      <w:r w:rsidRPr="00C56C0E">
        <w:t xml:space="preserve">Bara A., </w:t>
      </w:r>
      <w:proofErr w:type="spellStart"/>
      <w:r w:rsidRPr="00C56C0E">
        <w:t>Dusserre</w:t>
      </w:r>
      <w:proofErr w:type="spellEnd"/>
      <w:r w:rsidRPr="00C56C0E">
        <w:t xml:space="preserve"> G., 1997, The use of water curtains to protect firemen in case of heavy gas dispersion, Journal of Loss Prevention in the Process Industries, 10, 179-183. </w:t>
      </w:r>
    </w:p>
    <w:p w14:paraId="1F489F31" w14:textId="5ADF4008" w:rsidR="00950C23" w:rsidRPr="00C56C0E" w:rsidRDefault="00950C23" w:rsidP="00BD53A5">
      <w:pPr>
        <w:pStyle w:val="CETReferencetext"/>
        <w:ind w:left="0" w:firstLine="0"/>
      </w:pPr>
      <w:proofErr w:type="spellStart"/>
      <w:r w:rsidRPr="00C56C0E">
        <w:t>Britter</w:t>
      </w:r>
      <w:proofErr w:type="spellEnd"/>
      <w:r w:rsidRPr="00C56C0E">
        <w:t xml:space="preserve"> R.E., McQuaid J., 1988, Workbook on the dispersion of dense gases, HSE Books.</w:t>
      </w:r>
    </w:p>
    <w:p w14:paraId="4717B92C" w14:textId="413E1422" w:rsidR="004E7669" w:rsidRPr="00C56C0E" w:rsidRDefault="004E7669" w:rsidP="00BD53A5">
      <w:pPr>
        <w:pStyle w:val="CETReferencetext"/>
        <w:ind w:left="0" w:firstLine="0"/>
      </w:pPr>
      <w:r w:rsidRPr="00C56C0E">
        <w:t>CPSS (2000). Code for Design of Structures for Wind Resistance (CPSS 2000). Ministry of Construction of the People’s Republic of China, Beijing.</w:t>
      </w:r>
    </w:p>
    <w:p w14:paraId="091BCC89" w14:textId="77777777" w:rsidR="00BD53A5" w:rsidRPr="00C56C0E" w:rsidRDefault="00BD53A5" w:rsidP="00BD53A5">
      <w:pPr>
        <w:pStyle w:val="CETReferencetext"/>
        <w:ind w:left="0" w:firstLine="0"/>
      </w:pPr>
      <w:r w:rsidRPr="00C56C0E">
        <w:t>Diaz-Ovalle C., Vazquez-Roman R., Lesso-Arroyo R., Mannan M.S., 2012, A simplified steady-state model for air, water and steam curtain, Journal of Loss Prevention in the Process Industries, 25, 974-981.</w:t>
      </w:r>
    </w:p>
    <w:p w14:paraId="559A0C86" w14:textId="7C081D79" w:rsidR="00822AB7" w:rsidRPr="00C56C0E" w:rsidRDefault="00822AB7" w:rsidP="00BD53A5">
      <w:pPr>
        <w:pStyle w:val="CETReferencetext"/>
        <w:ind w:left="0" w:firstLine="0"/>
      </w:pPr>
      <w:r w:rsidRPr="00C56C0E">
        <w:t>DNV Software, UDM Theory Document, Technical Report, DNV Software, London (UK), 2011.</w:t>
      </w:r>
    </w:p>
    <w:p w14:paraId="5E78FBD1" w14:textId="716960B7" w:rsidR="00FB41FA" w:rsidRPr="00C56C0E" w:rsidRDefault="00FB41FA" w:rsidP="00BD53A5">
      <w:pPr>
        <w:pStyle w:val="CETReferencetext"/>
        <w:ind w:left="0" w:firstLine="0"/>
      </w:pPr>
      <w:r w:rsidRPr="00C56C0E">
        <w:t>European Parliament and Council, 2012, Directive 2012/18/EU (Seveso III) on the control of major-accident hazards involving dangerous substances, Official Journal of the European Union, L197, 1–37</w:t>
      </w:r>
    </w:p>
    <w:p w14:paraId="0A826243" w14:textId="77777777" w:rsidR="00BD53A5" w:rsidRPr="00C56C0E" w:rsidRDefault="00BD53A5" w:rsidP="00BD53A5">
      <w:pPr>
        <w:pStyle w:val="CETReferencetext"/>
        <w:ind w:left="0" w:firstLine="0"/>
      </w:pPr>
      <w:r w:rsidRPr="00C56C0E">
        <w:t>Kulich M., Herink T., 2022, Risk and limitations of steam curtains protection in case of flammable gases leakage, Process Safety Progress, 41, 591-601.</w:t>
      </w:r>
    </w:p>
    <w:p w14:paraId="47006A8C" w14:textId="77777777" w:rsidR="00BD53A5" w:rsidRPr="00C56C0E" w:rsidRDefault="00BD53A5" w:rsidP="00BD53A5">
      <w:pPr>
        <w:pStyle w:val="CETReferencetext"/>
        <w:ind w:left="0" w:firstLine="0"/>
      </w:pPr>
      <w:r w:rsidRPr="00C56C0E">
        <w:t xml:space="preserve">Lim H., Um K. and Jung S., 2017, A study on effective mitigation system for accidental toxic gas releases, Journal of Loss Prevention in the Process Industries, 49, 636-644. </w:t>
      </w:r>
    </w:p>
    <w:p w14:paraId="76045E43" w14:textId="77777777" w:rsidR="00BD53A5" w:rsidRPr="00C56C0E" w:rsidRDefault="00BD53A5" w:rsidP="00BD53A5">
      <w:pPr>
        <w:pStyle w:val="CETReferencetext"/>
        <w:ind w:left="0" w:firstLine="0"/>
      </w:pPr>
      <w:r w:rsidRPr="00C56C0E">
        <w:t>Marsegan C., V. Busini and Rota R, 2016, Influence of active mitigation barriers on LNG dispersion, Journal of Loss Prevention in the Process Industries, 44, 380-389.</w:t>
      </w:r>
    </w:p>
    <w:p w14:paraId="63938D72" w14:textId="77777777" w:rsidR="00BD53A5" w:rsidRPr="00C56C0E" w:rsidRDefault="00BD53A5" w:rsidP="00BD53A5">
      <w:pPr>
        <w:pStyle w:val="CETReferencetext"/>
        <w:ind w:left="0" w:firstLine="0"/>
      </w:pPr>
      <w:r w:rsidRPr="00C56C0E">
        <w:t>Rowley J. R., Bruce-Black J. E., 2012, Proper application of flammability limit data in consequence studies, Institution of Chemical Engineers Symposium Series, 158, 443–452.</w:t>
      </w:r>
    </w:p>
    <w:p w14:paraId="2EA64973" w14:textId="77777777" w:rsidR="00BD53A5" w:rsidRPr="00C56C0E" w:rsidRDefault="00BD53A5" w:rsidP="00BD53A5">
      <w:pPr>
        <w:pStyle w:val="CETReferencetext"/>
        <w:ind w:left="0" w:firstLine="0"/>
      </w:pPr>
      <w:proofErr w:type="spellStart"/>
      <w:r w:rsidRPr="00C56C0E">
        <w:t>Schoten</w:t>
      </w:r>
      <w:proofErr w:type="spellEnd"/>
      <w:r w:rsidRPr="00C56C0E">
        <w:t xml:space="preserve">, H. H., </w:t>
      </w:r>
      <w:proofErr w:type="spellStart"/>
      <w:r w:rsidRPr="00C56C0E">
        <w:t>Molag</w:t>
      </w:r>
      <w:proofErr w:type="spellEnd"/>
      <w:r w:rsidRPr="00C56C0E">
        <w:t xml:space="preserve"> M., Duffield J. S., Powell-Price M., 2000, The use of fluid curtains for post-release mitigation of gas dispersion, Institution of Chemical Engineers Symposium Series, 147, 287–298.</w:t>
      </w:r>
    </w:p>
    <w:p w14:paraId="007C77F9" w14:textId="33D26C64" w:rsidR="006352CF" w:rsidRPr="00C56C0E" w:rsidRDefault="006352CF" w:rsidP="00263CBE">
      <w:pPr>
        <w:pStyle w:val="CETReferencetext"/>
        <w:ind w:left="0" w:firstLine="0"/>
        <w:jc w:val="left"/>
      </w:pPr>
      <w:r w:rsidRPr="00C56C0E">
        <w:t>Tomellini G., Pinciroli A., Odenwald O., Trimborn F., Busini V., 2024,</w:t>
      </w:r>
      <w:r w:rsidR="00263CBE" w:rsidRPr="00C56C0E">
        <w:t xml:space="preserve"> </w:t>
      </w:r>
      <w:r w:rsidRPr="00C56C0E">
        <w:t>Interaction of Steam Curtains with High-Pressure Jets,</w:t>
      </w:r>
      <w:r w:rsidR="00263CBE" w:rsidRPr="00C56C0E">
        <w:t xml:space="preserve"> </w:t>
      </w:r>
      <w:r w:rsidRPr="00C56C0E">
        <w:t>Chemical Engineering Transactions, AIDIC, ISBN 979-12-81206-11-3.</w:t>
      </w:r>
    </w:p>
    <w:p w14:paraId="572BE191" w14:textId="1E0CE5DA" w:rsidR="00DA7E58" w:rsidRPr="00C56C0E" w:rsidRDefault="00DA7E58" w:rsidP="00AF1ABC">
      <w:pPr>
        <w:pStyle w:val="CETReferencetext"/>
        <w:ind w:left="0" w:firstLine="0"/>
        <w:jc w:val="left"/>
      </w:pPr>
      <w:r w:rsidRPr="00C56C0E">
        <w:t>Tomellini G., Odenwald O., Trimborn F., Busini V., 2025, A methodology to design an effective steam curtain to mitigate an accidental release of a high‐pressure jet in a chemical plant, Journal of Loss Prevention in the Process Industries, 97, 105684.</w:t>
      </w:r>
    </w:p>
    <w:p w14:paraId="3C5C7DFF" w14:textId="77777777" w:rsidR="00BD53A5" w:rsidRPr="000862A4" w:rsidRDefault="00BD53A5" w:rsidP="00BD53A5">
      <w:pPr>
        <w:pStyle w:val="CETReferencetext"/>
        <w:ind w:left="0" w:firstLine="0"/>
      </w:pPr>
      <w:r w:rsidRPr="00C56C0E">
        <w:t>Van't Land C.M., 2018 Safety in Design - Procedural, Active, and Passive Safety, John Wiley &amp; Sons Inc., 2, 7-16.</w:t>
      </w:r>
    </w:p>
    <w:p w14:paraId="435A6279" w14:textId="77777777" w:rsidR="00BD53A5" w:rsidRPr="000862A4" w:rsidRDefault="00BD53A5" w:rsidP="00BD53A5">
      <w:pPr>
        <w:pStyle w:val="CETBodytext"/>
        <w:rPr>
          <w:lang w:val="en-GB"/>
        </w:rPr>
      </w:pPr>
    </w:p>
    <w:p w14:paraId="76912FD6" w14:textId="77777777" w:rsidR="00BD53A5" w:rsidRPr="000862A4" w:rsidRDefault="00BD53A5" w:rsidP="00C20E37">
      <w:pPr>
        <w:pStyle w:val="CETBodytext"/>
        <w:rPr>
          <w:lang w:val="en-GB"/>
        </w:rPr>
      </w:pPr>
    </w:p>
    <w:sectPr w:rsidR="00BD53A5" w:rsidRPr="000862A4" w:rsidSect="008314D7">
      <w:footerReference w:type="even" r:id="rId34"/>
      <w:footerReference w:type="default" r:id="rId35"/>
      <w:footerReference w:type="first" r:id="rId36"/>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61DBDC" w14:textId="77777777" w:rsidR="00E87614" w:rsidRDefault="00E87614" w:rsidP="004F5E36">
      <w:r>
        <w:separator/>
      </w:r>
    </w:p>
  </w:endnote>
  <w:endnote w:type="continuationSeparator" w:id="0">
    <w:p w14:paraId="57397771" w14:textId="77777777" w:rsidR="00E87614" w:rsidRDefault="00E87614"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35DD6" w14:textId="608711B8" w:rsidR="004A6B88" w:rsidRDefault="004A6B88">
    <w:pPr>
      <w:pStyle w:val="Pidipagina"/>
    </w:pPr>
    <w:r>
      <w:rPr>
        <w:noProof/>
      </w:rPr>
      <mc:AlternateContent>
        <mc:Choice Requires="wps">
          <w:drawing>
            <wp:anchor distT="0" distB="0" distL="0" distR="0" simplePos="0" relativeHeight="251659264" behindDoc="0" locked="0" layoutInCell="1" allowOverlap="1" wp14:anchorId="38BFACCA" wp14:editId="6728192E">
              <wp:simplePos x="635" y="635"/>
              <wp:positionH relativeFrom="page">
                <wp:align>center</wp:align>
              </wp:positionH>
              <wp:positionV relativeFrom="page">
                <wp:align>bottom</wp:align>
              </wp:positionV>
              <wp:extent cx="424180" cy="351155"/>
              <wp:effectExtent l="0" t="0" r="13970" b="0"/>
              <wp:wrapNone/>
              <wp:docPr id="2048818034" name="Textfeld 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24180" cy="351155"/>
                      </a:xfrm>
                      <a:prstGeom prst="rect">
                        <a:avLst/>
                      </a:prstGeom>
                      <a:noFill/>
                      <a:ln>
                        <a:noFill/>
                      </a:ln>
                    </wps:spPr>
                    <wps:txbx>
                      <w:txbxContent>
                        <w:p w14:paraId="4A3CD7B9" w14:textId="1B2CB6AA" w:rsidR="004A6B88" w:rsidRPr="004A6B88" w:rsidRDefault="004A6B88" w:rsidP="004A6B88">
                          <w:pPr>
                            <w:rPr>
                              <w:rFonts w:eastAsia="Arial" w:cs="Arial"/>
                              <w:noProof/>
                              <w:color w:val="000000"/>
                              <w:sz w:val="20"/>
                            </w:rPr>
                          </w:pPr>
                          <w:r w:rsidRPr="004A6B88">
                            <w:rPr>
                              <w:rFonts w:eastAsia="Arial" w:cs="Arial"/>
                              <w:noProof/>
                              <w:color w:val="000000"/>
                              <w:sz w:val="2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BFACCA" id="_x0000_t202" coordsize="21600,21600" o:spt="202" path="m,l,21600r21600,l21600,xe">
              <v:stroke joinstyle="miter"/>
              <v:path gradientshapeok="t" o:connecttype="rect"/>
            </v:shapetype>
            <v:shape id="Textfeld 2" o:spid="_x0000_s1036" type="#_x0000_t202" alt="Internal" style="position:absolute;left:0;text-align:left;margin-left:0;margin-top:0;width:33.4pt;height:27.6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" filled="f" stroked="f">
              <v:textbox style="mso-fit-shape-to-text:t" inset="0,0,0,15pt">
                <w:txbxContent>
                  <w:p w14:paraId="4A3CD7B9" w14:textId="1B2CB6AA" w:rsidR="004A6B88" w:rsidRPr="004A6B88" w:rsidRDefault="004A6B88" w:rsidP="004A6B88">
                    <w:pPr>
                      <w:rPr>
                        <w:rFonts w:eastAsia="Arial" w:cs="Arial"/>
                        <w:noProof/>
                        <w:color w:val="000000"/>
                        <w:sz w:val="20"/>
                      </w:rPr>
                    </w:pPr>
                    <w:r w:rsidRPr="004A6B88">
                      <w:rPr>
                        <w:rFonts w:eastAsia="Arial" w:cs="Arial"/>
                        <w:noProof/>
                        <w:color w:val="000000"/>
                        <w:sz w:val="20"/>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8D791" w14:textId="1FE594B9" w:rsidR="004A6B88" w:rsidRDefault="004A6B88">
    <w:pPr>
      <w:pStyle w:val="Pidipagina"/>
    </w:pPr>
    <w:r>
      <w:rPr>
        <w:noProof/>
      </w:rPr>
      <mc:AlternateContent>
        <mc:Choice Requires="wps">
          <w:drawing>
            <wp:anchor distT="0" distB="0" distL="0" distR="0" simplePos="0" relativeHeight="251660288" behindDoc="0" locked="0" layoutInCell="1" allowOverlap="1" wp14:anchorId="45874B35" wp14:editId="305CC0BD">
              <wp:simplePos x="1080198" y="10560818"/>
              <wp:positionH relativeFrom="page">
                <wp:align>center</wp:align>
              </wp:positionH>
              <wp:positionV relativeFrom="page">
                <wp:align>bottom</wp:align>
              </wp:positionV>
              <wp:extent cx="424180" cy="351155"/>
              <wp:effectExtent l="0" t="0" r="13970" b="0"/>
              <wp:wrapNone/>
              <wp:docPr id="1958111578" name="Textfeld 3"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24180" cy="351155"/>
                      </a:xfrm>
                      <a:prstGeom prst="rect">
                        <a:avLst/>
                      </a:prstGeom>
                      <a:noFill/>
                      <a:ln>
                        <a:noFill/>
                      </a:ln>
                    </wps:spPr>
                    <wps:txbx>
                      <w:txbxContent>
                        <w:p w14:paraId="339DCEE0" w14:textId="48162724" w:rsidR="004A6B88" w:rsidRPr="004A6B88" w:rsidRDefault="004A6B88" w:rsidP="004A6B88">
                          <w:pPr>
                            <w:rPr>
                              <w:rFonts w:eastAsia="Arial" w:cs="Arial"/>
                              <w:noProof/>
                              <w:color w:val="000000"/>
                              <w:sz w:val="20"/>
                            </w:rPr>
                          </w:pPr>
                          <w:r w:rsidRPr="004A6B88">
                            <w:rPr>
                              <w:rFonts w:eastAsia="Arial" w:cs="Arial"/>
                              <w:noProof/>
                              <w:color w:val="000000"/>
                              <w:sz w:val="2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874B35" id="_x0000_t202" coordsize="21600,21600" o:spt="202" path="m,l,21600r21600,l21600,xe">
              <v:stroke joinstyle="miter"/>
              <v:path gradientshapeok="t" o:connecttype="rect"/>
            </v:shapetype>
            <v:shape id="Textfeld 3" o:spid="_x0000_s1037" type="#_x0000_t202" alt="Internal" style="position:absolute;left:0;text-align:left;margin-left:0;margin-top:0;width:33.4pt;height:27.6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" filled="f" stroked="f">
              <v:textbox style="mso-fit-shape-to-text:t" inset="0,0,0,15pt">
                <w:txbxContent>
                  <w:p w14:paraId="339DCEE0" w14:textId="48162724" w:rsidR="004A6B88" w:rsidRPr="004A6B88" w:rsidRDefault="004A6B88" w:rsidP="004A6B88">
                    <w:pPr>
                      <w:rPr>
                        <w:rFonts w:eastAsia="Arial" w:cs="Arial"/>
                        <w:noProof/>
                        <w:color w:val="000000"/>
                        <w:sz w:val="20"/>
                      </w:rPr>
                    </w:pPr>
                    <w:r w:rsidRPr="004A6B88">
                      <w:rPr>
                        <w:rFonts w:eastAsia="Arial" w:cs="Arial"/>
                        <w:noProof/>
                        <w:color w:val="000000"/>
                        <w:sz w:val="20"/>
                      </w:rPr>
                      <w:t>Internal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B1CFC" w14:textId="22794E5F" w:rsidR="004A6B88" w:rsidRDefault="004A6B88">
    <w:pPr>
      <w:pStyle w:val="Pidipagina"/>
    </w:pPr>
    <w:r>
      <w:rPr>
        <w:noProof/>
      </w:rPr>
      <mc:AlternateContent>
        <mc:Choice Requires="wps">
          <w:drawing>
            <wp:anchor distT="0" distB="0" distL="0" distR="0" simplePos="0" relativeHeight="251658240" behindDoc="0" locked="0" layoutInCell="1" allowOverlap="1" wp14:anchorId="22C068C2" wp14:editId="16387975">
              <wp:simplePos x="635" y="635"/>
              <wp:positionH relativeFrom="page">
                <wp:align>center</wp:align>
              </wp:positionH>
              <wp:positionV relativeFrom="page">
                <wp:align>bottom</wp:align>
              </wp:positionV>
              <wp:extent cx="424180" cy="351155"/>
              <wp:effectExtent l="0" t="0" r="13970" b="0"/>
              <wp:wrapNone/>
              <wp:docPr id="588082308" name="Textfeld 1"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24180" cy="351155"/>
                      </a:xfrm>
                      <a:prstGeom prst="rect">
                        <a:avLst/>
                      </a:prstGeom>
                      <a:noFill/>
                      <a:ln>
                        <a:noFill/>
                      </a:ln>
                    </wps:spPr>
                    <wps:txbx>
                      <w:txbxContent>
                        <w:p w14:paraId="40749FA0" w14:textId="551C9876" w:rsidR="004A6B88" w:rsidRPr="004A6B88" w:rsidRDefault="004A6B88" w:rsidP="004A6B88">
                          <w:pPr>
                            <w:rPr>
                              <w:rFonts w:eastAsia="Arial" w:cs="Arial"/>
                              <w:noProof/>
                              <w:color w:val="000000"/>
                              <w:sz w:val="20"/>
                            </w:rPr>
                          </w:pPr>
                          <w:r w:rsidRPr="004A6B88">
                            <w:rPr>
                              <w:rFonts w:eastAsia="Arial" w:cs="Arial"/>
                              <w:noProof/>
                              <w:color w:val="000000"/>
                              <w:sz w:val="2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C068C2" id="_x0000_t202" coordsize="21600,21600" o:spt="202" path="m,l,21600r21600,l21600,xe">
              <v:stroke joinstyle="miter"/>
              <v:path gradientshapeok="t" o:connecttype="rect"/>
            </v:shapetype>
            <v:shape id="Textfeld 1" o:spid="_x0000_s1038" type="#_x0000_t202" alt="Internal" style="position:absolute;left:0;text-align:left;margin-left:0;margin-top:0;width:33.4pt;height:27.6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" filled="f" stroked="f">
              <v:textbox style="mso-fit-shape-to-text:t" inset="0,0,0,15pt">
                <w:txbxContent>
                  <w:p w14:paraId="40749FA0" w14:textId="551C9876" w:rsidR="004A6B88" w:rsidRPr="004A6B88" w:rsidRDefault="004A6B88" w:rsidP="004A6B88">
                    <w:pPr>
                      <w:rPr>
                        <w:rFonts w:eastAsia="Arial" w:cs="Arial"/>
                        <w:noProof/>
                        <w:color w:val="000000"/>
                        <w:sz w:val="20"/>
                      </w:rPr>
                    </w:pPr>
                    <w:r w:rsidRPr="004A6B88">
                      <w:rPr>
                        <w:rFonts w:eastAsia="Arial" w:cs="Arial"/>
                        <w:noProof/>
                        <w:color w:val="000000"/>
                        <w:sz w:val="20"/>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F96849" w14:textId="77777777" w:rsidR="00E87614" w:rsidRDefault="00E87614" w:rsidP="004F5E36">
      <w:r>
        <w:separator/>
      </w:r>
    </w:p>
  </w:footnote>
  <w:footnote w:type="continuationSeparator" w:id="0">
    <w:p w14:paraId="6D088B1D" w14:textId="77777777" w:rsidR="00E87614" w:rsidRDefault="00E87614"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14A83414"/>
    <w:multiLevelType w:val="hybridMultilevel"/>
    <w:tmpl w:val="65087846"/>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438217E"/>
    <w:multiLevelType w:val="multilevel"/>
    <w:tmpl w:val="7550E12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40176950"/>
    <w:multiLevelType w:val="multilevel"/>
    <w:tmpl w:val="44E43E82"/>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7"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0"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785F2DF6"/>
    <w:multiLevelType w:val="multilevel"/>
    <w:tmpl w:val="9B6894EA"/>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num w:numId="1" w16cid:durableId="1316882765">
    <w:abstractNumId w:val="11"/>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9"/>
  </w:num>
  <w:num w:numId="13" w16cid:durableId="695733619">
    <w:abstractNumId w:val="13"/>
  </w:num>
  <w:num w:numId="14" w16cid:durableId="145903400">
    <w:abstractNumId w:val="20"/>
  </w:num>
  <w:num w:numId="15" w16cid:durableId="19162326">
    <w:abstractNumId w:val="22"/>
  </w:num>
  <w:num w:numId="16" w16cid:durableId="1977102699">
    <w:abstractNumId w:val="21"/>
  </w:num>
  <w:num w:numId="17" w16cid:durableId="860774865">
    <w:abstractNumId w:val="12"/>
  </w:num>
  <w:num w:numId="18" w16cid:durableId="313221457">
    <w:abstractNumId w:val="13"/>
    <w:lvlOverride w:ilvl="0">
      <w:startOverride w:val="1"/>
    </w:lvlOverride>
  </w:num>
  <w:num w:numId="19" w16cid:durableId="534971577">
    <w:abstractNumId w:val="18"/>
  </w:num>
  <w:num w:numId="20" w16cid:durableId="1150947773">
    <w:abstractNumId w:val="17"/>
  </w:num>
  <w:num w:numId="21" w16cid:durableId="124660497">
    <w:abstractNumId w:val="15"/>
  </w:num>
  <w:num w:numId="22" w16cid:durableId="2099861471">
    <w:abstractNumId w:val="14"/>
  </w:num>
  <w:num w:numId="23" w16cid:durableId="365252048">
    <w:abstractNumId w:val="23"/>
  </w:num>
  <w:num w:numId="24" w16cid:durableId="1381859127">
    <w:abstractNumId w:val="16"/>
  </w:num>
  <w:num w:numId="25" w16cid:durableId="1651784116">
    <w:abstractNumId w:val="1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841469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481306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4161"/>
    <w:rsid w:val="000052FB"/>
    <w:rsid w:val="00005884"/>
    <w:rsid w:val="00005A19"/>
    <w:rsid w:val="000117CB"/>
    <w:rsid w:val="000200D8"/>
    <w:rsid w:val="0003148D"/>
    <w:rsid w:val="00031514"/>
    <w:rsid w:val="00031EEC"/>
    <w:rsid w:val="0003412A"/>
    <w:rsid w:val="00041631"/>
    <w:rsid w:val="000460F5"/>
    <w:rsid w:val="0004737B"/>
    <w:rsid w:val="00051566"/>
    <w:rsid w:val="000562A9"/>
    <w:rsid w:val="000614C7"/>
    <w:rsid w:val="00062A9A"/>
    <w:rsid w:val="00065058"/>
    <w:rsid w:val="0006587E"/>
    <w:rsid w:val="00085740"/>
    <w:rsid w:val="000862A4"/>
    <w:rsid w:val="00086C39"/>
    <w:rsid w:val="00091D8B"/>
    <w:rsid w:val="00095E7D"/>
    <w:rsid w:val="000A03B2"/>
    <w:rsid w:val="000A0AD3"/>
    <w:rsid w:val="000A4639"/>
    <w:rsid w:val="000B2598"/>
    <w:rsid w:val="000B3339"/>
    <w:rsid w:val="000B6615"/>
    <w:rsid w:val="000B6EA4"/>
    <w:rsid w:val="000D0268"/>
    <w:rsid w:val="000D34BE"/>
    <w:rsid w:val="000E102F"/>
    <w:rsid w:val="000E36F1"/>
    <w:rsid w:val="000E3A73"/>
    <w:rsid w:val="000E414A"/>
    <w:rsid w:val="000E452F"/>
    <w:rsid w:val="000E75FD"/>
    <w:rsid w:val="000F093C"/>
    <w:rsid w:val="000F7350"/>
    <w:rsid w:val="000F787B"/>
    <w:rsid w:val="0012091F"/>
    <w:rsid w:val="00123B84"/>
    <w:rsid w:val="00124AAD"/>
    <w:rsid w:val="00126BC2"/>
    <w:rsid w:val="001308B6"/>
    <w:rsid w:val="0013121F"/>
    <w:rsid w:val="00131FE6"/>
    <w:rsid w:val="0013263F"/>
    <w:rsid w:val="001331DF"/>
    <w:rsid w:val="00134DE4"/>
    <w:rsid w:val="00135AFF"/>
    <w:rsid w:val="0014034D"/>
    <w:rsid w:val="00140FE3"/>
    <w:rsid w:val="00144D16"/>
    <w:rsid w:val="00145915"/>
    <w:rsid w:val="00150E59"/>
    <w:rsid w:val="00152151"/>
    <w:rsid w:val="00152DE3"/>
    <w:rsid w:val="001619A7"/>
    <w:rsid w:val="0016328B"/>
    <w:rsid w:val="00164CF9"/>
    <w:rsid w:val="001667A6"/>
    <w:rsid w:val="00167390"/>
    <w:rsid w:val="00174A14"/>
    <w:rsid w:val="0018442E"/>
    <w:rsid w:val="00184AD6"/>
    <w:rsid w:val="00195810"/>
    <w:rsid w:val="00196609"/>
    <w:rsid w:val="001A1BB5"/>
    <w:rsid w:val="001A4AF7"/>
    <w:rsid w:val="001A4CEB"/>
    <w:rsid w:val="001A65C1"/>
    <w:rsid w:val="001B0349"/>
    <w:rsid w:val="001B05F8"/>
    <w:rsid w:val="001B122B"/>
    <w:rsid w:val="001B1E93"/>
    <w:rsid w:val="001B61A7"/>
    <w:rsid w:val="001B65C1"/>
    <w:rsid w:val="001C260F"/>
    <w:rsid w:val="001C33F1"/>
    <w:rsid w:val="001C684B"/>
    <w:rsid w:val="001D0CFB"/>
    <w:rsid w:val="001D21AF"/>
    <w:rsid w:val="001D39AF"/>
    <w:rsid w:val="001D53FC"/>
    <w:rsid w:val="001E1324"/>
    <w:rsid w:val="001F42A5"/>
    <w:rsid w:val="001F53AF"/>
    <w:rsid w:val="001F7B9D"/>
    <w:rsid w:val="00201C93"/>
    <w:rsid w:val="00204802"/>
    <w:rsid w:val="002224B4"/>
    <w:rsid w:val="002413E7"/>
    <w:rsid w:val="002447EF"/>
    <w:rsid w:val="00251550"/>
    <w:rsid w:val="00252647"/>
    <w:rsid w:val="00254708"/>
    <w:rsid w:val="00255C76"/>
    <w:rsid w:val="00261CF8"/>
    <w:rsid w:val="00263B05"/>
    <w:rsid w:val="00263CBE"/>
    <w:rsid w:val="00265F3E"/>
    <w:rsid w:val="00270463"/>
    <w:rsid w:val="0027221A"/>
    <w:rsid w:val="00272DF8"/>
    <w:rsid w:val="00275B61"/>
    <w:rsid w:val="00275F75"/>
    <w:rsid w:val="00280FAF"/>
    <w:rsid w:val="002810E8"/>
    <w:rsid w:val="00282656"/>
    <w:rsid w:val="00287821"/>
    <w:rsid w:val="00292321"/>
    <w:rsid w:val="00294AB3"/>
    <w:rsid w:val="00294B02"/>
    <w:rsid w:val="00295156"/>
    <w:rsid w:val="00296454"/>
    <w:rsid w:val="00296B83"/>
    <w:rsid w:val="002A16CC"/>
    <w:rsid w:val="002A581B"/>
    <w:rsid w:val="002B4015"/>
    <w:rsid w:val="002B5F81"/>
    <w:rsid w:val="002B78BF"/>
    <w:rsid w:val="002B78CE"/>
    <w:rsid w:val="002C2FB6"/>
    <w:rsid w:val="002C6DED"/>
    <w:rsid w:val="002C7A70"/>
    <w:rsid w:val="002E2611"/>
    <w:rsid w:val="002E5FA7"/>
    <w:rsid w:val="002E7ECB"/>
    <w:rsid w:val="002F0469"/>
    <w:rsid w:val="002F1BDF"/>
    <w:rsid w:val="002F3309"/>
    <w:rsid w:val="003008CE"/>
    <w:rsid w:val="003009B7"/>
    <w:rsid w:val="00300E56"/>
    <w:rsid w:val="00301516"/>
    <w:rsid w:val="0030152C"/>
    <w:rsid w:val="0030469C"/>
    <w:rsid w:val="00314D21"/>
    <w:rsid w:val="00321CA6"/>
    <w:rsid w:val="003234E0"/>
    <w:rsid w:val="00323763"/>
    <w:rsid w:val="00323C5F"/>
    <w:rsid w:val="00334C09"/>
    <w:rsid w:val="00341523"/>
    <w:rsid w:val="00344ADC"/>
    <w:rsid w:val="003479EB"/>
    <w:rsid w:val="00357AD6"/>
    <w:rsid w:val="00370DB2"/>
    <w:rsid w:val="00370FDC"/>
    <w:rsid w:val="003723D4"/>
    <w:rsid w:val="00381905"/>
    <w:rsid w:val="00384CC8"/>
    <w:rsid w:val="003871FD"/>
    <w:rsid w:val="00397B0E"/>
    <w:rsid w:val="003A1E30"/>
    <w:rsid w:val="003A2829"/>
    <w:rsid w:val="003A7D1C"/>
    <w:rsid w:val="003B304B"/>
    <w:rsid w:val="003B3146"/>
    <w:rsid w:val="003B44B1"/>
    <w:rsid w:val="003B5087"/>
    <w:rsid w:val="003B5F24"/>
    <w:rsid w:val="003B6AAC"/>
    <w:rsid w:val="003B7F4A"/>
    <w:rsid w:val="003C1F90"/>
    <w:rsid w:val="003D12B0"/>
    <w:rsid w:val="003D1D84"/>
    <w:rsid w:val="003D1E02"/>
    <w:rsid w:val="003E6B81"/>
    <w:rsid w:val="003F015E"/>
    <w:rsid w:val="003F0B2D"/>
    <w:rsid w:val="003F59CE"/>
    <w:rsid w:val="00400414"/>
    <w:rsid w:val="00407A3D"/>
    <w:rsid w:val="00413BD0"/>
    <w:rsid w:val="0041446B"/>
    <w:rsid w:val="00416178"/>
    <w:rsid w:val="00420C2F"/>
    <w:rsid w:val="004230EA"/>
    <w:rsid w:val="004249DA"/>
    <w:rsid w:val="004313DE"/>
    <w:rsid w:val="0044071E"/>
    <w:rsid w:val="0044329C"/>
    <w:rsid w:val="00453E24"/>
    <w:rsid w:val="004549AE"/>
    <w:rsid w:val="00457456"/>
    <w:rsid w:val="004577FE"/>
    <w:rsid w:val="00457A19"/>
    <w:rsid w:val="00457B9C"/>
    <w:rsid w:val="0046164A"/>
    <w:rsid w:val="004628D2"/>
    <w:rsid w:val="00462DCD"/>
    <w:rsid w:val="004648AD"/>
    <w:rsid w:val="004703A9"/>
    <w:rsid w:val="0047140D"/>
    <w:rsid w:val="004760DE"/>
    <w:rsid w:val="004763D7"/>
    <w:rsid w:val="004A004E"/>
    <w:rsid w:val="004A22B1"/>
    <w:rsid w:val="004A24CF"/>
    <w:rsid w:val="004A5E57"/>
    <w:rsid w:val="004A6B88"/>
    <w:rsid w:val="004B0FD1"/>
    <w:rsid w:val="004B3BBC"/>
    <w:rsid w:val="004C02FA"/>
    <w:rsid w:val="004C194F"/>
    <w:rsid w:val="004C307C"/>
    <w:rsid w:val="004C3D1D"/>
    <w:rsid w:val="004C3D84"/>
    <w:rsid w:val="004C7268"/>
    <w:rsid w:val="004C7913"/>
    <w:rsid w:val="004D053C"/>
    <w:rsid w:val="004D7C63"/>
    <w:rsid w:val="004E4DD6"/>
    <w:rsid w:val="004E5349"/>
    <w:rsid w:val="004E7669"/>
    <w:rsid w:val="004F07F0"/>
    <w:rsid w:val="004F0971"/>
    <w:rsid w:val="004F5E36"/>
    <w:rsid w:val="005001F3"/>
    <w:rsid w:val="00501869"/>
    <w:rsid w:val="00503A00"/>
    <w:rsid w:val="0050514E"/>
    <w:rsid w:val="005056ED"/>
    <w:rsid w:val="00507B47"/>
    <w:rsid w:val="00507BEF"/>
    <w:rsid w:val="00507CC9"/>
    <w:rsid w:val="005119A5"/>
    <w:rsid w:val="00515570"/>
    <w:rsid w:val="00515C09"/>
    <w:rsid w:val="005278B7"/>
    <w:rsid w:val="00527C43"/>
    <w:rsid w:val="0053024D"/>
    <w:rsid w:val="00531F53"/>
    <w:rsid w:val="00532016"/>
    <w:rsid w:val="005346C8"/>
    <w:rsid w:val="00543E7D"/>
    <w:rsid w:val="00547A68"/>
    <w:rsid w:val="005531C9"/>
    <w:rsid w:val="00553BAE"/>
    <w:rsid w:val="00554425"/>
    <w:rsid w:val="0055530E"/>
    <w:rsid w:val="00556583"/>
    <w:rsid w:val="00570C43"/>
    <w:rsid w:val="00575735"/>
    <w:rsid w:val="005806F2"/>
    <w:rsid w:val="0058090E"/>
    <w:rsid w:val="00592274"/>
    <w:rsid w:val="00592502"/>
    <w:rsid w:val="0059293C"/>
    <w:rsid w:val="0059488E"/>
    <w:rsid w:val="005A4F25"/>
    <w:rsid w:val="005A7E98"/>
    <w:rsid w:val="005B2110"/>
    <w:rsid w:val="005B4B20"/>
    <w:rsid w:val="005B61E6"/>
    <w:rsid w:val="005C2D6B"/>
    <w:rsid w:val="005C6B87"/>
    <w:rsid w:val="005C77E1"/>
    <w:rsid w:val="005D668A"/>
    <w:rsid w:val="005D6A2F"/>
    <w:rsid w:val="005E0592"/>
    <w:rsid w:val="005E1A82"/>
    <w:rsid w:val="005E4D80"/>
    <w:rsid w:val="005E5E71"/>
    <w:rsid w:val="005E794C"/>
    <w:rsid w:val="005F0A28"/>
    <w:rsid w:val="005F0E5E"/>
    <w:rsid w:val="00600535"/>
    <w:rsid w:val="0060182C"/>
    <w:rsid w:val="00610CD6"/>
    <w:rsid w:val="00613B05"/>
    <w:rsid w:val="006140E6"/>
    <w:rsid w:val="00620DEE"/>
    <w:rsid w:val="00621F92"/>
    <w:rsid w:val="0062280A"/>
    <w:rsid w:val="006231E1"/>
    <w:rsid w:val="006246A4"/>
    <w:rsid w:val="00624D2D"/>
    <w:rsid w:val="00625639"/>
    <w:rsid w:val="006315FB"/>
    <w:rsid w:val="00631B33"/>
    <w:rsid w:val="006352CF"/>
    <w:rsid w:val="00635374"/>
    <w:rsid w:val="006366D5"/>
    <w:rsid w:val="00636B2F"/>
    <w:rsid w:val="0064184D"/>
    <w:rsid w:val="006422CC"/>
    <w:rsid w:val="00646999"/>
    <w:rsid w:val="00651D18"/>
    <w:rsid w:val="00660E3E"/>
    <w:rsid w:val="00661B9C"/>
    <w:rsid w:val="00662E74"/>
    <w:rsid w:val="00675235"/>
    <w:rsid w:val="00676747"/>
    <w:rsid w:val="00680C23"/>
    <w:rsid w:val="00683E23"/>
    <w:rsid w:val="00686896"/>
    <w:rsid w:val="00693766"/>
    <w:rsid w:val="006941F7"/>
    <w:rsid w:val="006A237A"/>
    <w:rsid w:val="006A3281"/>
    <w:rsid w:val="006A7617"/>
    <w:rsid w:val="006B2F13"/>
    <w:rsid w:val="006B4888"/>
    <w:rsid w:val="006C2E45"/>
    <w:rsid w:val="006C359C"/>
    <w:rsid w:val="006C5579"/>
    <w:rsid w:val="006C7C02"/>
    <w:rsid w:val="006D3550"/>
    <w:rsid w:val="006D683F"/>
    <w:rsid w:val="006D6E8B"/>
    <w:rsid w:val="006D7209"/>
    <w:rsid w:val="006E0A5E"/>
    <w:rsid w:val="006E3E97"/>
    <w:rsid w:val="006E737D"/>
    <w:rsid w:val="006F6C79"/>
    <w:rsid w:val="006F75A5"/>
    <w:rsid w:val="00704450"/>
    <w:rsid w:val="007079E1"/>
    <w:rsid w:val="00707DD1"/>
    <w:rsid w:val="00711083"/>
    <w:rsid w:val="00713973"/>
    <w:rsid w:val="00713AE2"/>
    <w:rsid w:val="00715F0C"/>
    <w:rsid w:val="00716F68"/>
    <w:rsid w:val="00720513"/>
    <w:rsid w:val="00720A24"/>
    <w:rsid w:val="00732386"/>
    <w:rsid w:val="0073514D"/>
    <w:rsid w:val="007447F3"/>
    <w:rsid w:val="007501E8"/>
    <w:rsid w:val="0075499F"/>
    <w:rsid w:val="007617CC"/>
    <w:rsid w:val="007661C8"/>
    <w:rsid w:val="00766BED"/>
    <w:rsid w:val="0077098D"/>
    <w:rsid w:val="007729AC"/>
    <w:rsid w:val="00776B8E"/>
    <w:rsid w:val="0078362F"/>
    <w:rsid w:val="00785BF9"/>
    <w:rsid w:val="007931FA"/>
    <w:rsid w:val="00797F43"/>
    <w:rsid w:val="007A06C7"/>
    <w:rsid w:val="007A31BF"/>
    <w:rsid w:val="007A4861"/>
    <w:rsid w:val="007A6DF8"/>
    <w:rsid w:val="007A7BBA"/>
    <w:rsid w:val="007B0C50"/>
    <w:rsid w:val="007B48F9"/>
    <w:rsid w:val="007B6989"/>
    <w:rsid w:val="007C1A43"/>
    <w:rsid w:val="007C27E6"/>
    <w:rsid w:val="007C3ED7"/>
    <w:rsid w:val="007C446B"/>
    <w:rsid w:val="007D0951"/>
    <w:rsid w:val="007D654C"/>
    <w:rsid w:val="007E3FF0"/>
    <w:rsid w:val="007F2732"/>
    <w:rsid w:val="007F27C8"/>
    <w:rsid w:val="007F41F0"/>
    <w:rsid w:val="0080013E"/>
    <w:rsid w:val="0080050F"/>
    <w:rsid w:val="00803578"/>
    <w:rsid w:val="008043B8"/>
    <w:rsid w:val="00804D34"/>
    <w:rsid w:val="00813288"/>
    <w:rsid w:val="008168FC"/>
    <w:rsid w:val="00822AB7"/>
    <w:rsid w:val="008244B9"/>
    <w:rsid w:val="00826868"/>
    <w:rsid w:val="00830189"/>
    <w:rsid w:val="00830996"/>
    <w:rsid w:val="008314D7"/>
    <w:rsid w:val="008345F1"/>
    <w:rsid w:val="008352E6"/>
    <w:rsid w:val="00841423"/>
    <w:rsid w:val="0084332F"/>
    <w:rsid w:val="008530FB"/>
    <w:rsid w:val="00854F28"/>
    <w:rsid w:val="008568FE"/>
    <w:rsid w:val="00865B07"/>
    <w:rsid w:val="008667EA"/>
    <w:rsid w:val="00872542"/>
    <w:rsid w:val="008744CC"/>
    <w:rsid w:val="0087637F"/>
    <w:rsid w:val="00876CF0"/>
    <w:rsid w:val="00877680"/>
    <w:rsid w:val="00882E68"/>
    <w:rsid w:val="00885DAE"/>
    <w:rsid w:val="0088714D"/>
    <w:rsid w:val="008875CF"/>
    <w:rsid w:val="00892AD5"/>
    <w:rsid w:val="00896EE5"/>
    <w:rsid w:val="008A1512"/>
    <w:rsid w:val="008C2594"/>
    <w:rsid w:val="008C6926"/>
    <w:rsid w:val="008D32B9"/>
    <w:rsid w:val="008D433B"/>
    <w:rsid w:val="008D4A16"/>
    <w:rsid w:val="008D672F"/>
    <w:rsid w:val="008E209A"/>
    <w:rsid w:val="008E45BC"/>
    <w:rsid w:val="008E4AF4"/>
    <w:rsid w:val="008E566E"/>
    <w:rsid w:val="0090161A"/>
    <w:rsid w:val="00901EB6"/>
    <w:rsid w:val="009041F8"/>
    <w:rsid w:val="00904C62"/>
    <w:rsid w:val="00904E32"/>
    <w:rsid w:val="00906ED8"/>
    <w:rsid w:val="00917771"/>
    <w:rsid w:val="00922BA8"/>
    <w:rsid w:val="00924DAC"/>
    <w:rsid w:val="00927058"/>
    <w:rsid w:val="00931691"/>
    <w:rsid w:val="00932927"/>
    <w:rsid w:val="009340BD"/>
    <w:rsid w:val="009377BB"/>
    <w:rsid w:val="00940372"/>
    <w:rsid w:val="0094085D"/>
    <w:rsid w:val="00942750"/>
    <w:rsid w:val="009450CE"/>
    <w:rsid w:val="009459BB"/>
    <w:rsid w:val="00947179"/>
    <w:rsid w:val="00950C23"/>
    <w:rsid w:val="0095164B"/>
    <w:rsid w:val="0095256D"/>
    <w:rsid w:val="00954090"/>
    <w:rsid w:val="00954CEA"/>
    <w:rsid w:val="009573E7"/>
    <w:rsid w:val="00963E05"/>
    <w:rsid w:val="00964A45"/>
    <w:rsid w:val="00967843"/>
    <w:rsid w:val="00967D54"/>
    <w:rsid w:val="00967DF9"/>
    <w:rsid w:val="00970E46"/>
    <w:rsid w:val="00971028"/>
    <w:rsid w:val="00986B9F"/>
    <w:rsid w:val="0098768F"/>
    <w:rsid w:val="00987950"/>
    <w:rsid w:val="00993B84"/>
    <w:rsid w:val="009946A9"/>
    <w:rsid w:val="00994B6A"/>
    <w:rsid w:val="00996483"/>
    <w:rsid w:val="00996F5A"/>
    <w:rsid w:val="009B041A"/>
    <w:rsid w:val="009B3767"/>
    <w:rsid w:val="009C2333"/>
    <w:rsid w:val="009C33D2"/>
    <w:rsid w:val="009C37C3"/>
    <w:rsid w:val="009C7C86"/>
    <w:rsid w:val="009D1F34"/>
    <w:rsid w:val="009D24E2"/>
    <w:rsid w:val="009D2FF7"/>
    <w:rsid w:val="009D300E"/>
    <w:rsid w:val="009D38AB"/>
    <w:rsid w:val="009D5CDD"/>
    <w:rsid w:val="009E2150"/>
    <w:rsid w:val="009E74D2"/>
    <w:rsid w:val="009E7884"/>
    <w:rsid w:val="009E788A"/>
    <w:rsid w:val="009F0E08"/>
    <w:rsid w:val="00A04A51"/>
    <w:rsid w:val="00A079AE"/>
    <w:rsid w:val="00A1763D"/>
    <w:rsid w:val="00A17CEC"/>
    <w:rsid w:val="00A24664"/>
    <w:rsid w:val="00A26CBB"/>
    <w:rsid w:val="00A27EF0"/>
    <w:rsid w:val="00A40515"/>
    <w:rsid w:val="00A41206"/>
    <w:rsid w:val="00A42361"/>
    <w:rsid w:val="00A50B20"/>
    <w:rsid w:val="00A51390"/>
    <w:rsid w:val="00A54723"/>
    <w:rsid w:val="00A60D13"/>
    <w:rsid w:val="00A67035"/>
    <w:rsid w:val="00A7223D"/>
    <w:rsid w:val="00A72745"/>
    <w:rsid w:val="00A7526A"/>
    <w:rsid w:val="00A76EFC"/>
    <w:rsid w:val="00A833C4"/>
    <w:rsid w:val="00A84F9E"/>
    <w:rsid w:val="00A87D50"/>
    <w:rsid w:val="00A87EBF"/>
    <w:rsid w:val="00A90BE2"/>
    <w:rsid w:val="00A91010"/>
    <w:rsid w:val="00A9250C"/>
    <w:rsid w:val="00A96958"/>
    <w:rsid w:val="00A97F29"/>
    <w:rsid w:val="00AA168E"/>
    <w:rsid w:val="00AA1B9F"/>
    <w:rsid w:val="00AA4F0D"/>
    <w:rsid w:val="00AA702E"/>
    <w:rsid w:val="00AA7D26"/>
    <w:rsid w:val="00AB0964"/>
    <w:rsid w:val="00AB105E"/>
    <w:rsid w:val="00AB5011"/>
    <w:rsid w:val="00AC063F"/>
    <w:rsid w:val="00AC7368"/>
    <w:rsid w:val="00AD0278"/>
    <w:rsid w:val="00AD16B9"/>
    <w:rsid w:val="00AE10DF"/>
    <w:rsid w:val="00AE1400"/>
    <w:rsid w:val="00AE377D"/>
    <w:rsid w:val="00AE44A8"/>
    <w:rsid w:val="00AE4D93"/>
    <w:rsid w:val="00AE7E76"/>
    <w:rsid w:val="00AF0EBA"/>
    <w:rsid w:val="00AF1ABC"/>
    <w:rsid w:val="00AF278B"/>
    <w:rsid w:val="00AF5057"/>
    <w:rsid w:val="00AF7DEC"/>
    <w:rsid w:val="00B01436"/>
    <w:rsid w:val="00B02C8A"/>
    <w:rsid w:val="00B05AF0"/>
    <w:rsid w:val="00B14BA0"/>
    <w:rsid w:val="00B17FBD"/>
    <w:rsid w:val="00B302C2"/>
    <w:rsid w:val="00B30437"/>
    <w:rsid w:val="00B315A6"/>
    <w:rsid w:val="00B31813"/>
    <w:rsid w:val="00B31A62"/>
    <w:rsid w:val="00B33365"/>
    <w:rsid w:val="00B358C1"/>
    <w:rsid w:val="00B376AB"/>
    <w:rsid w:val="00B57B36"/>
    <w:rsid w:val="00B57E6F"/>
    <w:rsid w:val="00B61DB4"/>
    <w:rsid w:val="00B625B6"/>
    <w:rsid w:val="00B64C27"/>
    <w:rsid w:val="00B71047"/>
    <w:rsid w:val="00B80CC3"/>
    <w:rsid w:val="00B82271"/>
    <w:rsid w:val="00B8686D"/>
    <w:rsid w:val="00B91605"/>
    <w:rsid w:val="00B92842"/>
    <w:rsid w:val="00B93983"/>
    <w:rsid w:val="00B93F69"/>
    <w:rsid w:val="00B95D81"/>
    <w:rsid w:val="00B96B9A"/>
    <w:rsid w:val="00BA25AD"/>
    <w:rsid w:val="00BA4810"/>
    <w:rsid w:val="00BB1DDC"/>
    <w:rsid w:val="00BC0EC9"/>
    <w:rsid w:val="00BC30C9"/>
    <w:rsid w:val="00BD077D"/>
    <w:rsid w:val="00BD327F"/>
    <w:rsid w:val="00BD53A5"/>
    <w:rsid w:val="00BD7E06"/>
    <w:rsid w:val="00BE02F1"/>
    <w:rsid w:val="00BE3E58"/>
    <w:rsid w:val="00BE70B2"/>
    <w:rsid w:val="00C01616"/>
    <w:rsid w:val="00C0162B"/>
    <w:rsid w:val="00C068ED"/>
    <w:rsid w:val="00C11A2D"/>
    <w:rsid w:val="00C16AB5"/>
    <w:rsid w:val="00C17271"/>
    <w:rsid w:val="00C208E9"/>
    <w:rsid w:val="00C20E37"/>
    <w:rsid w:val="00C22E0C"/>
    <w:rsid w:val="00C31A0A"/>
    <w:rsid w:val="00C327CA"/>
    <w:rsid w:val="00C345B1"/>
    <w:rsid w:val="00C40142"/>
    <w:rsid w:val="00C446DA"/>
    <w:rsid w:val="00C52C3C"/>
    <w:rsid w:val="00C567E3"/>
    <w:rsid w:val="00C56C0E"/>
    <w:rsid w:val="00C57182"/>
    <w:rsid w:val="00C57863"/>
    <w:rsid w:val="00C61EB8"/>
    <w:rsid w:val="00C640AF"/>
    <w:rsid w:val="00C655FD"/>
    <w:rsid w:val="00C657BC"/>
    <w:rsid w:val="00C75407"/>
    <w:rsid w:val="00C841C6"/>
    <w:rsid w:val="00C86A1D"/>
    <w:rsid w:val="00C870A8"/>
    <w:rsid w:val="00C91BC8"/>
    <w:rsid w:val="00C94434"/>
    <w:rsid w:val="00CA0D59"/>
    <w:rsid w:val="00CA0D75"/>
    <w:rsid w:val="00CA1C95"/>
    <w:rsid w:val="00CA588A"/>
    <w:rsid w:val="00CA5A9C"/>
    <w:rsid w:val="00CA70A2"/>
    <w:rsid w:val="00CB6681"/>
    <w:rsid w:val="00CB6829"/>
    <w:rsid w:val="00CC25E8"/>
    <w:rsid w:val="00CC4C20"/>
    <w:rsid w:val="00CC6606"/>
    <w:rsid w:val="00CD15D7"/>
    <w:rsid w:val="00CD3517"/>
    <w:rsid w:val="00CD5FE2"/>
    <w:rsid w:val="00CE3A91"/>
    <w:rsid w:val="00CE54A7"/>
    <w:rsid w:val="00CE7C68"/>
    <w:rsid w:val="00CF7FB0"/>
    <w:rsid w:val="00D02B4C"/>
    <w:rsid w:val="00D040C4"/>
    <w:rsid w:val="00D05563"/>
    <w:rsid w:val="00D066D8"/>
    <w:rsid w:val="00D20AD1"/>
    <w:rsid w:val="00D21005"/>
    <w:rsid w:val="00D2407D"/>
    <w:rsid w:val="00D2582C"/>
    <w:rsid w:val="00D2706C"/>
    <w:rsid w:val="00D30B83"/>
    <w:rsid w:val="00D31B5B"/>
    <w:rsid w:val="00D31E5A"/>
    <w:rsid w:val="00D418DD"/>
    <w:rsid w:val="00D46B7E"/>
    <w:rsid w:val="00D57C84"/>
    <w:rsid w:val="00D60011"/>
    <w:rsid w:val="00D6057D"/>
    <w:rsid w:val="00D7122D"/>
    <w:rsid w:val="00D71640"/>
    <w:rsid w:val="00D75118"/>
    <w:rsid w:val="00D829F7"/>
    <w:rsid w:val="00D836C5"/>
    <w:rsid w:val="00D83F43"/>
    <w:rsid w:val="00D84576"/>
    <w:rsid w:val="00D9001C"/>
    <w:rsid w:val="00DA1399"/>
    <w:rsid w:val="00DA24C6"/>
    <w:rsid w:val="00DA4D7B"/>
    <w:rsid w:val="00DA7E58"/>
    <w:rsid w:val="00DB16C9"/>
    <w:rsid w:val="00DB284C"/>
    <w:rsid w:val="00DB513E"/>
    <w:rsid w:val="00DD271C"/>
    <w:rsid w:val="00DE264A"/>
    <w:rsid w:val="00DE4AA5"/>
    <w:rsid w:val="00DF2807"/>
    <w:rsid w:val="00DF2A00"/>
    <w:rsid w:val="00DF5072"/>
    <w:rsid w:val="00E02D18"/>
    <w:rsid w:val="00E041E7"/>
    <w:rsid w:val="00E1153D"/>
    <w:rsid w:val="00E20DE0"/>
    <w:rsid w:val="00E212E5"/>
    <w:rsid w:val="00E23CA1"/>
    <w:rsid w:val="00E31980"/>
    <w:rsid w:val="00E409A8"/>
    <w:rsid w:val="00E414A8"/>
    <w:rsid w:val="00E44B07"/>
    <w:rsid w:val="00E47D61"/>
    <w:rsid w:val="00E50C12"/>
    <w:rsid w:val="00E535AD"/>
    <w:rsid w:val="00E60123"/>
    <w:rsid w:val="00E63D8C"/>
    <w:rsid w:val="00E65B91"/>
    <w:rsid w:val="00E7081F"/>
    <w:rsid w:val="00E7209D"/>
    <w:rsid w:val="00E72EAD"/>
    <w:rsid w:val="00E77223"/>
    <w:rsid w:val="00E8528B"/>
    <w:rsid w:val="00E85B94"/>
    <w:rsid w:val="00E87614"/>
    <w:rsid w:val="00E93132"/>
    <w:rsid w:val="00E978D0"/>
    <w:rsid w:val="00EA4613"/>
    <w:rsid w:val="00EA7F91"/>
    <w:rsid w:val="00EB0476"/>
    <w:rsid w:val="00EB0ECB"/>
    <w:rsid w:val="00EB1523"/>
    <w:rsid w:val="00EB17CA"/>
    <w:rsid w:val="00EC0E49"/>
    <w:rsid w:val="00EC101F"/>
    <w:rsid w:val="00EC1D9F"/>
    <w:rsid w:val="00EC50D2"/>
    <w:rsid w:val="00EC7A64"/>
    <w:rsid w:val="00ED3334"/>
    <w:rsid w:val="00EE0131"/>
    <w:rsid w:val="00EE0F67"/>
    <w:rsid w:val="00EE17B0"/>
    <w:rsid w:val="00EE548D"/>
    <w:rsid w:val="00EE5F2C"/>
    <w:rsid w:val="00EF06D9"/>
    <w:rsid w:val="00EF0982"/>
    <w:rsid w:val="00F16E21"/>
    <w:rsid w:val="00F24C0F"/>
    <w:rsid w:val="00F3049E"/>
    <w:rsid w:val="00F30C64"/>
    <w:rsid w:val="00F32BA2"/>
    <w:rsid w:val="00F32CDB"/>
    <w:rsid w:val="00F3348F"/>
    <w:rsid w:val="00F3602B"/>
    <w:rsid w:val="00F37280"/>
    <w:rsid w:val="00F40322"/>
    <w:rsid w:val="00F41A21"/>
    <w:rsid w:val="00F41EE4"/>
    <w:rsid w:val="00F44C8D"/>
    <w:rsid w:val="00F468BF"/>
    <w:rsid w:val="00F565FE"/>
    <w:rsid w:val="00F572A8"/>
    <w:rsid w:val="00F6118E"/>
    <w:rsid w:val="00F63081"/>
    <w:rsid w:val="00F63A70"/>
    <w:rsid w:val="00F63D8C"/>
    <w:rsid w:val="00F64C97"/>
    <w:rsid w:val="00F7534E"/>
    <w:rsid w:val="00F76348"/>
    <w:rsid w:val="00F84652"/>
    <w:rsid w:val="00F86A58"/>
    <w:rsid w:val="00F878BD"/>
    <w:rsid w:val="00F93EDF"/>
    <w:rsid w:val="00F960AD"/>
    <w:rsid w:val="00F97F2E"/>
    <w:rsid w:val="00FA06FB"/>
    <w:rsid w:val="00FA1802"/>
    <w:rsid w:val="00FA1A8C"/>
    <w:rsid w:val="00FA21D0"/>
    <w:rsid w:val="00FA5F5F"/>
    <w:rsid w:val="00FB41FA"/>
    <w:rsid w:val="00FB730C"/>
    <w:rsid w:val="00FC2695"/>
    <w:rsid w:val="00FC2878"/>
    <w:rsid w:val="00FC3E03"/>
    <w:rsid w:val="00FC3FC1"/>
    <w:rsid w:val="00FC7A2F"/>
    <w:rsid w:val="00FD61FB"/>
    <w:rsid w:val="00FF53CB"/>
    <w:rsid w:val="00FF6A81"/>
    <w:rsid w:val="00FF753A"/>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24"/>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7079E1"/>
    <w:pPr>
      <w:keepNext/>
      <w:suppressAutoHyphens/>
      <w:spacing w:before="120" w:after="120" w:line="240" w:lineRule="auto"/>
      <w:jc w:val="both"/>
    </w:pPr>
    <w:rPr>
      <w:rFonts w:ascii="Arial" w:eastAsia="Times New Roman" w:hAnsi="Arial" w:cs="Times New Roman"/>
      <w:bCs/>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24"/>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7079E1"/>
    <w:rPr>
      <w:rFonts w:ascii="Arial" w:eastAsia="Times New Roman" w:hAnsi="Arial" w:cs="Times New Roman"/>
      <w:bCs/>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style>
  <w:style w:type="character" w:customStyle="1" w:styleId="CETHeadingxxChar">
    <w:name w:val="CET Headingxx Char"/>
    <w:basedOn w:val="CETheadingxCarattere"/>
    <w:link w:val="CETHeadingxx"/>
    <w:rsid w:val="000F787B"/>
    <w:rPr>
      <w:rFonts w:ascii="Arial" w:eastAsia="Times New Roman" w:hAnsi="Arial" w:cs="Times New Roman"/>
      <w:b w:val="0"/>
      <w:bCs/>
      <w:sz w:val="18"/>
      <w:szCs w:val="20"/>
      <w:lang w:val="en-US"/>
    </w:rPr>
  </w:style>
  <w:style w:type="paragraph" w:styleId="Paragrafoelenco">
    <w:name w:val="List Paragraph"/>
    <w:basedOn w:val="Normale"/>
    <w:uiPriority w:val="34"/>
    <w:rsid w:val="00280FAF"/>
    <w:pPr>
      <w:ind w:left="720"/>
      <w:contextualSpacing/>
    </w:pPr>
  </w:style>
  <w:style w:type="character" w:customStyle="1" w:styleId="gmail-apple-converted-space">
    <w:name w:val="gmail-apple-converted-space"/>
    <w:basedOn w:val="Carpredefinitoparagrafo"/>
    <w:rsid w:val="00005A19"/>
  </w:style>
  <w:style w:type="paragraph" w:styleId="Revisione">
    <w:name w:val="Revision"/>
    <w:hidden/>
    <w:uiPriority w:val="99"/>
    <w:semiHidden/>
    <w:rsid w:val="00261CF8"/>
    <w:pPr>
      <w:spacing w:after="0" w:line="240" w:lineRule="auto"/>
    </w:pPr>
    <w:rPr>
      <w:rFonts w:ascii="Arial" w:eastAsia="Times New Roman" w:hAnsi="Arial" w:cs="Times New Roman"/>
      <w:sz w:val="18"/>
      <w:szCs w:val="20"/>
      <w:lang w:val="en-GB"/>
    </w:rPr>
  </w:style>
  <w:style w:type="character" w:styleId="Enfasigrassetto">
    <w:name w:val="Strong"/>
    <w:basedOn w:val="Carpredefinitoparagrafo"/>
    <w:uiPriority w:val="22"/>
    <w:qFormat/>
    <w:rsid w:val="000200D8"/>
    <w:rPr>
      <w:b/>
      <w:bCs/>
    </w:rPr>
  </w:style>
  <w:style w:type="character" w:styleId="Enfasicorsivo">
    <w:name w:val="Emphasis"/>
    <w:basedOn w:val="Carpredefinitoparagrafo"/>
    <w:uiPriority w:val="20"/>
    <w:qFormat/>
    <w:rsid w:val="006352CF"/>
    <w:rPr>
      <w:i/>
      <w:iCs/>
    </w:rPr>
  </w:style>
  <w:style w:type="character" w:styleId="Testosegnaposto">
    <w:name w:val="Placeholder Text"/>
    <w:basedOn w:val="Carpredefinitoparagrafo"/>
    <w:uiPriority w:val="99"/>
    <w:semiHidden/>
    <w:rsid w:val="006F6C79"/>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81295">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emf"/><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588AF330A22F624EB31BDC168F222CD3" ma:contentTypeVersion="18" ma:contentTypeDescription="Creare un nuovo documento." ma:contentTypeScope="" ma:versionID="b166ac38fa54e54017685576446d1e60">
  <xsd:schema xmlns:xsd="http://www.w3.org/2001/XMLSchema" xmlns:xs="http://www.w3.org/2001/XMLSchema" xmlns:p="http://schemas.microsoft.com/office/2006/metadata/properties" xmlns:ns3="e82bf5f8-609b-4a81-a2fc-59e800c1e7a5" xmlns:ns4="dfe2e320-c429-4d7c-9805-248606142eed" targetNamespace="http://schemas.microsoft.com/office/2006/metadata/properties" ma:root="true" ma:fieldsID="b8b50d22fb9bea57f078fb8047c17fab" ns3:_="" ns4:_="">
    <xsd:import namespace="e82bf5f8-609b-4a81-a2fc-59e800c1e7a5"/>
    <xsd:import namespace="dfe2e320-c429-4d7c-9805-248606142ee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LengthInSecond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_activity" minOccurs="0"/>
                <xsd:element ref="ns3:MediaServiceObjectDetectorVersions" minOccurs="0"/>
                <xsd:element ref="ns3:MediaServiceSystemTags"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2bf5f8-609b-4a81-a2fc-59e800c1e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fe2e320-c429-4d7c-9805-248606142eed"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element name="SharingHintHash" ma:index="12"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e82bf5f8-609b-4a81-a2fc-59e800c1e7a5" xsi:nil="true"/>
  </documentManagement>
</p:properties>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customXml/itemProps2.xml><?xml version="1.0" encoding="utf-8"?>
<ds:datastoreItem xmlns:ds="http://schemas.openxmlformats.org/officeDocument/2006/customXml" ds:itemID="{1871999C-DBC5-4316-8623-C99567EACC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2bf5f8-609b-4a81-a2fc-59e800c1e7a5"/>
    <ds:schemaRef ds:uri="dfe2e320-c429-4d7c-9805-248606142e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3FA177B-EC39-450D-BF74-0DF4E88A31DF}">
  <ds:schemaRefs>
    <ds:schemaRef ds:uri="http://schemas.microsoft.com/sharepoint/v3/contenttype/forms"/>
  </ds:schemaRefs>
</ds:datastoreItem>
</file>

<file path=customXml/itemProps4.xml><?xml version="1.0" encoding="utf-8"?>
<ds:datastoreItem xmlns:ds="http://schemas.openxmlformats.org/officeDocument/2006/customXml" ds:itemID="{871CF26B-CEA3-45F3-868B-5BD50A5B66DE}">
  <ds:schemaRefs>
    <ds:schemaRef ds:uri="http://schemas.microsoft.com/office/2006/metadata/properties"/>
    <ds:schemaRef ds:uri="http://schemas.microsoft.com/office/infopath/2007/PartnerControls"/>
    <ds:schemaRef ds:uri="e82bf5f8-609b-4a81-a2fc-59e800c1e7a5"/>
  </ds:schemaRefs>
</ds:datastoreItem>
</file>

<file path=docMetadata/LabelInfo.xml><?xml version="1.0" encoding="utf-8"?>
<clbl:labelList xmlns:clbl="http://schemas.microsoft.com/office/2020/mipLabelMetadata">
  <clbl:label id="{06530cf4-8573-4c29-a912-bbcdac835909}" enabled="1" method="Standard" siteId="{ecaa386b-c8df-4ce0-ad01-740cbdb5ba55}" removed="0"/>
</clbl:labelList>
</file>

<file path=docProps/app.xml><?xml version="1.0" encoding="utf-8"?>
<Properties xmlns="http://schemas.openxmlformats.org/officeDocument/2006/extended-properties" xmlns:vt="http://schemas.openxmlformats.org/officeDocument/2006/docPropsVTypes">
  <Template>Normal</Template>
  <TotalTime>389</TotalTime>
  <Pages>6</Pages>
  <Words>3611</Words>
  <Characters>20585</Characters>
  <Application>Microsoft Office Word</Application>
  <DocSecurity>0</DocSecurity>
  <Lines>171</Lines>
  <Paragraphs>48</Paragraphs>
  <ScaleCrop>false</ScaleCrop>
  <HeadingPairs>
    <vt:vector size="6" baseType="variant">
      <vt:variant>
        <vt:lpstr>Titel</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24148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Valentina Busini</cp:lastModifiedBy>
  <cp:revision>55</cp:revision>
  <cp:lastPrinted>2026-01-30T19:41:00Z</cp:lastPrinted>
  <dcterms:created xsi:type="dcterms:W3CDTF">2026-02-04T11:13:00Z</dcterms:created>
  <dcterms:modified xsi:type="dcterms:W3CDTF">2026-03-26T16:43:00Z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ClassificationContentMarkingFooterShapeIds">
    <vt:lpwstr>230d6c84,7a1e7b72,74b6695a</vt:lpwstr>
  </property>
  <property fmtid="{D5CDD505-2E9C-101B-9397-08002B2CF9AE}" pid="5" name="ClassificationContentMarkingFooterFontProps">
    <vt:lpwstr>#000000,10,Arial</vt:lpwstr>
  </property>
  <property fmtid="{D5CDD505-2E9C-101B-9397-08002B2CF9AE}" pid="6" name="ClassificationContentMarkingFooterText">
    <vt:lpwstr>Internal</vt:lpwstr>
  </property>
  <property fmtid="{D5CDD505-2E9C-101B-9397-08002B2CF9AE}" pid="7" name="ContentTypeId">
    <vt:lpwstr>0x010100588AF330A22F624EB31BDC168F222CD3</vt:lpwstr>
  </property>
</Properties>
</file>