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775EC904" w:rsidR="00AA7D26" w:rsidRPr="007A6DF8" w:rsidRDefault="004A5E57" w:rsidP="007A6DF8">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7A6DF8" w:rsidRPr="007A6DF8">
              <w:rPr>
                <w:rFonts w:ascii="Tahoma" w:hAnsi="Tahoma" w:cs="Tahoma"/>
                <w:color w:val="000000"/>
                <w:sz w:val="14"/>
                <w:szCs w:val="14"/>
                <w:shd w:val="clear" w:color="auto" w:fill="FFFFFF"/>
                <w:lang w:val="it-IT"/>
              </w:rPr>
              <w:t xml:space="preserve">Valerio Cozzani, Bruno Fabiano, </w:t>
            </w:r>
            <w:proofErr w:type="spellStart"/>
            <w:r w:rsidR="007A6DF8" w:rsidRPr="007A6DF8">
              <w:rPr>
                <w:rFonts w:ascii="Tahoma" w:hAnsi="Tahoma" w:cs="Tahoma"/>
                <w:color w:val="000000"/>
                <w:sz w:val="14"/>
                <w:szCs w:val="14"/>
                <w:shd w:val="clear" w:color="auto" w:fill="FFFFFF"/>
                <w:lang w:val="it-IT"/>
              </w:rPr>
              <w:t>Genserik</w:t>
            </w:r>
            <w:proofErr w:type="spellEnd"/>
            <w:r w:rsidR="007A6DF8" w:rsidRPr="007A6DF8">
              <w:rPr>
                <w:rFonts w:ascii="Tahoma" w:hAnsi="Tahoma" w:cs="Tahoma"/>
                <w:color w:val="000000"/>
                <w:sz w:val="14"/>
                <w:szCs w:val="14"/>
                <w:shd w:val="clear" w:color="auto" w:fill="FFFFFF"/>
                <w:lang w:val="it-IT"/>
              </w:rPr>
              <w:t xml:space="preserve"> </w:t>
            </w:r>
            <w:proofErr w:type="spellStart"/>
            <w:r w:rsidR="007A6DF8" w:rsidRPr="007A6DF8">
              <w:rPr>
                <w:rFonts w:ascii="Tahoma" w:hAnsi="Tahoma" w:cs="Tahoma"/>
                <w:color w:val="000000"/>
                <w:sz w:val="14"/>
                <w:szCs w:val="14"/>
                <w:shd w:val="clear" w:color="auto" w:fill="FFFFFF"/>
                <w:lang w:val="it-IT"/>
              </w:rPr>
              <w:t>Reniers</w:t>
            </w:r>
            <w:proofErr w:type="spellEnd"/>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7E0AAE81" w14:textId="76A4AEAD" w:rsidR="00AC215F" w:rsidRPr="00AC215F" w:rsidRDefault="00AC215F" w:rsidP="00060EED">
      <w:pPr>
        <w:pStyle w:val="CETTitle"/>
      </w:pPr>
      <w:r w:rsidRPr="00AC215F">
        <w:t>Environmental and safety issues related to the operation of a</w:t>
      </w:r>
      <w:r w:rsidR="00060EED">
        <w:t xml:space="preserve"> </w:t>
      </w:r>
      <w:r w:rsidRPr="00AC215F">
        <w:t>newly installed sodium chlorite production plant, from technical investigation to inspection</w:t>
      </w:r>
    </w:p>
    <w:p w14:paraId="0488FED2" w14:textId="12983709" w:rsidR="00B57E6F" w:rsidRPr="000064AC" w:rsidRDefault="00B57E6F" w:rsidP="00B57E6F">
      <w:pPr>
        <w:pStyle w:val="CETAuthors"/>
        <w:rPr>
          <w:vertAlign w:val="superscript"/>
          <w:lang w:val="it-IT"/>
        </w:rPr>
      </w:pPr>
      <w:r w:rsidRPr="00D60C84">
        <w:rPr>
          <w:lang w:val="it-IT"/>
        </w:rPr>
        <w:t>In</w:t>
      </w:r>
      <w:r w:rsidR="00060EED" w:rsidRPr="00D60C84">
        <w:rPr>
          <w:lang w:val="it-IT"/>
        </w:rPr>
        <w:t>g. An</w:t>
      </w:r>
      <w:r w:rsidR="00D60C84" w:rsidRPr="00D60C84">
        <w:rPr>
          <w:lang w:val="it-IT"/>
        </w:rPr>
        <w:t>gela</w:t>
      </w:r>
      <w:r w:rsidR="00060EED" w:rsidRPr="00D60C84">
        <w:rPr>
          <w:lang w:val="it-IT"/>
        </w:rPr>
        <w:t xml:space="preserve"> Delli Paoli</w:t>
      </w:r>
      <w:r w:rsidRPr="00D60C84">
        <w:rPr>
          <w:vertAlign w:val="superscript"/>
          <w:lang w:val="it-IT"/>
        </w:rPr>
        <w:t>a</w:t>
      </w:r>
      <w:r w:rsidRPr="00D60C84">
        <w:rPr>
          <w:lang w:val="it-IT"/>
        </w:rPr>
        <w:t xml:space="preserve">, </w:t>
      </w:r>
      <w:r w:rsidR="00D60C84" w:rsidRPr="00D60C84">
        <w:rPr>
          <w:lang w:val="it-IT"/>
        </w:rPr>
        <w:t xml:space="preserve">Ing. </w:t>
      </w:r>
      <w:r w:rsidR="00D60C84">
        <w:rPr>
          <w:lang w:val="it-IT"/>
        </w:rPr>
        <w:t>Simonetta Campana</w:t>
      </w:r>
      <w:r w:rsidR="00D60C84" w:rsidRPr="00D60C84">
        <w:rPr>
          <w:vertAlign w:val="superscript"/>
          <w:lang w:val="it-IT"/>
        </w:rPr>
        <w:t>a</w:t>
      </w:r>
      <w:r w:rsidR="00D60C84">
        <w:rPr>
          <w:lang w:val="it-IT"/>
        </w:rPr>
        <w:t>,</w:t>
      </w:r>
      <w:r w:rsidR="00D60C84">
        <w:rPr>
          <w:vertAlign w:val="superscript"/>
          <w:lang w:val="it-IT"/>
        </w:rPr>
        <w:t xml:space="preserve"> </w:t>
      </w:r>
      <w:r w:rsidR="00D60C84" w:rsidRPr="00D60C84">
        <w:rPr>
          <w:lang w:val="it-IT"/>
        </w:rPr>
        <w:t xml:space="preserve">Ing. </w:t>
      </w:r>
      <w:r w:rsidR="00D60C84" w:rsidRPr="0055522F">
        <w:rPr>
          <w:lang w:val="it-IT"/>
        </w:rPr>
        <w:t>Raffaele Iovene</w:t>
      </w:r>
      <w:r w:rsidRPr="0055522F">
        <w:rPr>
          <w:vertAlign w:val="superscript"/>
          <w:lang w:val="it-IT"/>
        </w:rPr>
        <w:t>b,</w:t>
      </w:r>
      <w:r w:rsidRPr="0055522F">
        <w:rPr>
          <w:lang w:val="it-IT"/>
        </w:rPr>
        <w:t xml:space="preserve">*, </w:t>
      </w:r>
      <w:r w:rsidR="0055522F" w:rsidRPr="0055522F">
        <w:rPr>
          <w:lang w:val="it-IT"/>
        </w:rPr>
        <w:t>I</w:t>
      </w:r>
      <w:r w:rsidR="0055522F">
        <w:rPr>
          <w:lang w:val="it-IT"/>
        </w:rPr>
        <w:t xml:space="preserve">ng. </w:t>
      </w:r>
      <w:r w:rsidR="0055522F" w:rsidRPr="000064AC">
        <w:rPr>
          <w:lang w:val="it-IT"/>
        </w:rPr>
        <w:t>Roberta Vasile</w:t>
      </w:r>
      <w:r w:rsidR="00595A1F" w:rsidRPr="000064AC">
        <w:rPr>
          <w:vertAlign w:val="superscript"/>
          <w:lang w:val="it-IT"/>
        </w:rPr>
        <w:t>b</w:t>
      </w:r>
    </w:p>
    <w:p w14:paraId="6B2D21B3" w14:textId="197F3114" w:rsidR="00B57E6F" w:rsidRPr="00595A1F" w:rsidRDefault="00B57E6F" w:rsidP="00B57E6F">
      <w:pPr>
        <w:pStyle w:val="CETAddress"/>
        <w:rPr>
          <w:lang w:val="it-IT"/>
        </w:rPr>
      </w:pPr>
      <w:r w:rsidRPr="00AC7B09">
        <w:rPr>
          <w:vertAlign w:val="superscript"/>
          <w:lang w:val="it-IT"/>
        </w:rPr>
        <w:t>a</w:t>
      </w:r>
      <w:r w:rsidR="00595A1F" w:rsidRPr="00AC7B09">
        <w:rPr>
          <w:lang w:val="it-IT"/>
        </w:rPr>
        <w:t>AR</w:t>
      </w:r>
      <w:r w:rsidR="001A08CF" w:rsidRPr="00AC7B09">
        <w:rPr>
          <w:lang w:val="it-IT"/>
        </w:rPr>
        <w:t>P</w:t>
      </w:r>
      <w:r w:rsidR="00595A1F" w:rsidRPr="00AC7B09">
        <w:rPr>
          <w:lang w:val="it-IT"/>
        </w:rPr>
        <w:t>A Abruzzo</w:t>
      </w:r>
      <w:r w:rsidR="00AC7B09">
        <w:rPr>
          <w:lang w:val="it-IT"/>
        </w:rPr>
        <w:t xml:space="preserve">, </w:t>
      </w:r>
      <w:r w:rsidR="00EA0412">
        <w:rPr>
          <w:lang w:val="it-IT"/>
        </w:rPr>
        <w:t xml:space="preserve"> </w:t>
      </w:r>
      <w:r w:rsidR="00396893" w:rsidRPr="00396893">
        <w:rPr>
          <w:lang w:val="it-IT"/>
        </w:rPr>
        <w:t xml:space="preserve">Viale Marconi n. </w:t>
      </w:r>
      <w:r w:rsidR="00396893">
        <w:rPr>
          <w:lang w:val="it-IT"/>
        </w:rPr>
        <w:t>49</w:t>
      </w:r>
      <w:r w:rsidR="00396893" w:rsidRPr="00396893">
        <w:rPr>
          <w:lang w:val="it-IT"/>
        </w:rPr>
        <w:t>, 65127 Pescara</w:t>
      </w:r>
    </w:p>
    <w:p w14:paraId="3D72B0B0" w14:textId="538AA357" w:rsidR="00B57E6F" w:rsidRPr="00595A1F" w:rsidRDefault="00B57E6F" w:rsidP="00B57E6F">
      <w:pPr>
        <w:pStyle w:val="CETAddress"/>
        <w:rPr>
          <w:lang w:val="it-IT"/>
        </w:rPr>
      </w:pPr>
      <w:r w:rsidRPr="00595A1F">
        <w:rPr>
          <w:vertAlign w:val="superscript"/>
          <w:lang w:val="it-IT"/>
        </w:rPr>
        <w:t>b</w:t>
      </w:r>
      <w:r w:rsidR="00595A1F" w:rsidRPr="00595A1F">
        <w:rPr>
          <w:lang w:val="it-IT"/>
        </w:rPr>
        <w:t>INA</w:t>
      </w:r>
      <w:r w:rsidR="00595A1F">
        <w:rPr>
          <w:lang w:val="it-IT"/>
        </w:rPr>
        <w:t>IL UOT di Pescara</w:t>
      </w:r>
      <w:r w:rsidR="004F6456">
        <w:rPr>
          <w:lang w:val="it-IT"/>
        </w:rPr>
        <w:t>, Viale Marconi n. 334</w:t>
      </w:r>
      <w:r w:rsidR="00C869EA">
        <w:rPr>
          <w:lang w:val="it-IT"/>
        </w:rPr>
        <w:t>, 65127 Pescara</w:t>
      </w:r>
    </w:p>
    <w:p w14:paraId="73F1267A" w14:textId="70BC103E" w:rsidR="00B57E6F" w:rsidRPr="004F6456" w:rsidRDefault="00B57E6F" w:rsidP="00B57E6F">
      <w:pPr>
        <w:pStyle w:val="CETemail"/>
        <w:rPr>
          <w:lang w:val="en-US"/>
        </w:rPr>
      </w:pPr>
      <w:r w:rsidRPr="000064AC">
        <w:rPr>
          <w:lang w:val="it-IT"/>
        </w:rPr>
        <w:t xml:space="preserve"> </w:t>
      </w:r>
      <w:r w:rsidR="00C869EA">
        <w:rPr>
          <w:lang w:val="en-US"/>
        </w:rPr>
        <w:t>r.iovene@inail.it</w:t>
      </w:r>
    </w:p>
    <w:p w14:paraId="188641FE" w14:textId="01743AC2" w:rsidR="00A93AE4" w:rsidRPr="003E7CE6" w:rsidRDefault="009F50BE" w:rsidP="00667608">
      <w:pPr>
        <w:pStyle w:val="CETBodytext"/>
        <w:rPr>
          <w:lang w:val="en-GB"/>
        </w:rPr>
      </w:pPr>
      <w:r w:rsidRPr="009F50BE">
        <w:rPr>
          <w:lang w:val="en-GB"/>
        </w:rPr>
        <w:t xml:space="preserve">During the Covid emergency, a plant </w:t>
      </w:r>
      <w:r w:rsidR="00CD69C7" w:rsidRPr="009F50BE">
        <w:rPr>
          <w:lang w:val="en-GB"/>
        </w:rPr>
        <w:t>to produce</w:t>
      </w:r>
      <w:r w:rsidRPr="009F50BE">
        <w:rPr>
          <w:lang w:val="en-GB"/>
        </w:rPr>
        <w:t xml:space="preserve"> sodium chlorite, a powerful disinfectant also known as stabilized oxygen, was authorized and built in record time. The plant is subject to the requirements of Directive 2012/18/EU on the control of major-accident hazards involving dangerous substances (Seveso III), as an upper-tier facility, as well as Directive 2010/75/EU on industrial emissions for integrated pollution prevention and control (IED).</w:t>
      </w:r>
      <w:r w:rsidR="00AD7D4E">
        <w:rPr>
          <w:lang w:val="en-GB"/>
        </w:rPr>
        <w:t xml:space="preserve"> </w:t>
      </w:r>
      <w:r w:rsidR="002D59A6" w:rsidRPr="002D59A6">
        <w:t>The purpose of this article is to examine the safety and environmental issues of a sodium chlorite chemical plant that emerged during the pre-construction technical investigation, the technical and procedural solutions adopted, and the critical issues that emerged during the post-construction inspections, highlighting the improvement options that emerged.</w:t>
      </w:r>
      <w:r w:rsidR="00A51497">
        <w:rPr>
          <w:lang w:val="en-GB"/>
        </w:rPr>
        <w:t xml:space="preserve"> </w:t>
      </w:r>
      <w:r w:rsidR="00A93AE4" w:rsidRPr="00A93AE4">
        <w:t xml:space="preserve">The article describes the production process and the completed plant, focusing on the safety measures installed, including those required by the Competent Authorities during the preliminary safety report review during the feasibility clearance phase and the subsequent safety report review. It also delves into </w:t>
      </w:r>
      <w:proofErr w:type="spellStart"/>
      <w:r w:rsidR="00A93AE4" w:rsidRPr="00A93AE4">
        <w:t>Natech's</w:t>
      </w:r>
      <w:proofErr w:type="spellEnd"/>
      <w:r w:rsidR="00A93AE4" w:rsidRPr="00A93AE4">
        <w:t xml:space="preserve"> risk assessments.</w:t>
      </w:r>
    </w:p>
    <w:p w14:paraId="476B2F2E" w14:textId="77777777" w:rsidR="00600535" w:rsidRPr="00B57B36" w:rsidRDefault="00600535" w:rsidP="00600535">
      <w:pPr>
        <w:pStyle w:val="CETHeading1"/>
        <w:rPr>
          <w:lang w:val="en-GB"/>
        </w:rPr>
      </w:pPr>
      <w:r w:rsidRPr="00B57B36">
        <w:rPr>
          <w:lang w:val="en-GB"/>
        </w:rPr>
        <w:t>Introduction</w:t>
      </w:r>
    </w:p>
    <w:p w14:paraId="043519BB" w14:textId="7F715CC3" w:rsidR="000064AC" w:rsidRPr="000064AC" w:rsidRDefault="000064AC" w:rsidP="000064AC">
      <w:pPr>
        <w:pStyle w:val="CETBodytext"/>
        <w:rPr>
          <w:lang w:val="en-GB"/>
        </w:rPr>
      </w:pPr>
      <w:r w:rsidRPr="000064AC">
        <w:rPr>
          <w:lang w:val="en-GB"/>
        </w:rPr>
        <w:t>This article describes a plant authorized and constructed during the Covid</w:t>
      </w:r>
      <w:r w:rsidRPr="000064AC">
        <w:rPr>
          <w:rFonts w:ascii="Cambria Math" w:hAnsi="Cambria Math" w:cs="Cambria Math"/>
          <w:lang w:val="en-GB"/>
        </w:rPr>
        <w:t>‑</w:t>
      </w:r>
      <w:r w:rsidRPr="000064AC">
        <w:rPr>
          <w:lang w:val="en-GB"/>
        </w:rPr>
        <w:t xml:space="preserve">19 emergency period </w:t>
      </w:r>
      <w:r w:rsidR="0057544C" w:rsidRPr="000064AC">
        <w:rPr>
          <w:lang w:val="en-GB"/>
        </w:rPr>
        <w:t>to produce</w:t>
      </w:r>
      <w:r w:rsidRPr="000064AC">
        <w:rPr>
          <w:lang w:val="en-GB"/>
        </w:rPr>
        <w:t xml:space="preserve"> sodium chlorite, a powerful disinfectant used in water treatment and for surface disinfection. The paper examines in depth the issues related to the prevention of major accident hazards and environmental aspects, in connection with the specific features of the production process and of the site where the plant is located, highlighting the further investigations requested by the respective Competent Authorities for the granting of authorizations. The article then focuses on the outcomes of post</w:t>
      </w:r>
      <w:r w:rsidRPr="000064AC">
        <w:rPr>
          <w:rFonts w:ascii="Cambria Math" w:hAnsi="Cambria Math" w:cs="Cambria Math"/>
          <w:lang w:val="en-GB"/>
        </w:rPr>
        <w:t>‑</w:t>
      </w:r>
      <w:r w:rsidRPr="000064AC">
        <w:rPr>
          <w:lang w:val="en-GB"/>
        </w:rPr>
        <w:t>operation inspections, emphasizing the necessary interrelations between environmental and safety aspects.</w:t>
      </w:r>
      <w:bookmarkStart w:id="1" w:name="fnref1_2"/>
      <w:bookmarkEnd w:id="1"/>
      <w:r w:rsidRPr="000064AC">
        <w:rPr>
          <w:lang w:val="en-GB"/>
        </w:rPr>
        <w:t xml:space="preserve"> </w:t>
      </w:r>
    </w:p>
    <w:p w14:paraId="5741900F" w14:textId="0A78CF50" w:rsidR="00453E24" w:rsidRDefault="006561DE" w:rsidP="00453E24">
      <w:pPr>
        <w:pStyle w:val="CETHeading1"/>
      </w:pPr>
      <w:r w:rsidRPr="006561DE">
        <w:t>Administrative Procedures for Major Accident Prevention Regulations</w:t>
      </w:r>
      <w:r>
        <w:t xml:space="preserve"> </w:t>
      </w:r>
    </w:p>
    <w:p w14:paraId="68E9C21C" w14:textId="7E99F030" w:rsidR="00BB68E3" w:rsidRPr="0057544C" w:rsidRDefault="00BB68E3" w:rsidP="0057544C">
      <w:pPr>
        <w:pStyle w:val="CETBodytext"/>
        <w:rPr>
          <w:lang w:val="en-GB"/>
        </w:rPr>
      </w:pPr>
      <w:bookmarkStart w:id="2" w:name="bm_3_administrative_procedures_fo_1e011b"/>
      <w:r w:rsidRPr="0057544C">
        <w:rPr>
          <w:lang w:val="en-GB"/>
        </w:rPr>
        <w:t>The Operator of an existing establishment already subject to the obligations of Directive 2012/18/EU on the control of major</w:t>
      </w:r>
      <w:r w:rsidRPr="0057544C">
        <w:rPr>
          <w:rFonts w:ascii="Cambria Math" w:hAnsi="Cambria Math" w:cs="Cambria Math"/>
          <w:lang w:val="en-GB"/>
        </w:rPr>
        <w:t>‑</w:t>
      </w:r>
      <w:r w:rsidRPr="0057544C">
        <w:rPr>
          <w:lang w:val="en-GB"/>
        </w:rPr>
        <w:t xml:space="preserve">accident hazards involving dangerous substances (Seveso III) submitted, in February 2018, the Preliminary Safety Report </w:t>
      </w:r>
      <w:r w:rsidR="0057544C" w:rsidRPr="0057544C">
        <w:rPr>
          <w:lang w:val="en-GB"/>
        </w:rPr>
        <w:t>to</w:t>
      </w:r>
      <w:r w:rsidRPr="0057544C">
        <w:rPr>
          <w:lang w:val="en-GB"/>
        </w:rPr>
        <w:t xml:space="preserve"> obtain the feasibility clearance (NOF) for the construction of a new plant </w:t>
      </w:r>
      <w:r w:rsidR="0057544C" w:rsidRPr="0057544C">
        <w:rPr>
          <w:lang w:val="en-GB"/>
        </w:rPr>
        <w:t>to produce</w:t>
      </w:r>
      <w:r w:rsidRPr="0057544C">
        <w:rPr>
          <w:lang w:val="en-GB"/>
        </w:rPr>
        <w:t xml:space="preserve"> sodium chlorite. Following the issuance of the NOF by the relevant Competent Authority in November 2018, the company started construction of the plant and, in October 2019, submitted the final Safety Report.</w:t>
      </w:r>
      <w:bookmarkStart w:id="3" w:name="fnref1_4"/>
      <w:bookmarkEnd w:id="3"/>
      <w:r w:rsidR="0057544C" w:rsidRPr="0057544C">
        <w:rPr>
          <w:lang w:val="en-GB"/>
        </w:rPr>
        <w:t xml:space="preserve"> </w:t>
      </w:r>
      <w:r w:rsidRPr="0057544C">
        <w:rPr>
          <w:lang w:val="en-GB"/>
        </w:rPr>
        <w:t>The plant was rapidly completed during the Covid emergency, as sodium chlorite is a powerful disinfectant. The approval of the final Safety Report was issued in April 2020, and the site inspection to verify compliance with the conditions imposed took place in May 2020.</w:t>
      </w:r>
      <w:bookmarkStart w:id="4" w:name="fnref1_5"/>
      <w:bookmarkEnd w:id="4"/>
      <w:r w:rsidR="0057544C" w:rsidRPr="0057544C">
        <w:rPr>
          <w:lang w:val="en-GB"/>
        </w:rPr>
        <w:t xml:space="preserve"> </w:t>
      </w:r>
    </w:p>
    <w:p w14:paraId="1AE3FF42" w14:textId="77777777" w:rsidR="00667608" w:rsidRDefault="00667608" w:rsidP="00667608">
      <w:pPr>
        <w:spacing w:before="240" w:after="120" w:line="271" w:lineRule="auto"/>
        <w:rPr>
          <w:b/>
          <w:sz w:val="20"/>
        </w:rPr>
      </w:pPr>
    </w:p>
    <w:p w14:paraId="7EA2F81D" w14:textId="6ED9216B" w:rsidR="00780E5F" w:rsidRPr="00780E5F" w:rsidRDefault="00780E5F" w:rsidP="002B201E">
      <w:pPr>
        <w:spacing w:before="240" w:after="120" w:line="271" w:lineRule="auto"/>
        <w:rPr>
          <w:b/>
          <w:sz w:val="20"/>
        </w:rPr>
      </w:pPr>
      <w:r w:rsidRPr="00780E5F">
        <w:rPr>
          <w:b/>
          <w:sz w:val="20"/>
        </w:rPr>
        <w:lastRenderedPageBreak/>
        <w:t>3. Administrative Procedures for Environmental Regulations</w:t>
      </w:r>
      <w:bookmarkEnd w:id="2"/>
    </w:p>
    <w:p w14:paraId="4DA2E254" w14:textId="1B603F84" w:rsidR="00DA3599" w:rsidRPr="00D74ABA" w:rsidRDefault="00DA3599" w:rsidP="00D74ABA">
      <w:pPr>
        <w:pStyle w:val="CETBodytext"/>
        <w:rPr>
          <w:lang w:val="en-GB"/>
        </w:rPr>
      </w:pPr>
      <w:r w:rsidRPr="00D74ABA">
        <w:rPr>
          <w:lang w:val="en-GB"/>
        </w:rPr>
        <w:t xml:space="preserve">The </w:t>
      </w:r>
      <w:proofErr w:type="gramStart"/>
      <w:r w:rsidR="002D2093" w:rsidRPr="00F81B51">
        <w:rPr>
          <w:lang w:val="en-GB"/>
        </w:rPr>
        <w:t>complex</w:t>
      </w:r>
      <w:r w:rsidR="002D2093">
        <w:rPr>
          <w:lang w:val="en-GB"/>
        </w:rPr>
        <w:t xml:space="preserve"> </w:t>
      </w:r>
      <w:r w:rsidRPr="00D74ABA">
        <w:rPr>
          <w:lang w:val="en-GB"/>
        </w:rPr>
        <w:t xml:space="preserve"> where</w:t>
      </w:r>
      <w:proofErr w:type="gramEnd"/>
      <w:r w:rsidRPr="00D74ABA">
        <w:rPr>
          <w:lang w:val="en-GB"/>
        </w:rPr>
        <w:t xml:space="preserve"> the new sodium chlorite production plant was built already held an Integrated Environmental Authorization (A.I.A.) for the existing activities.</w:t>
      </w:r>
      <w:bookmarkStart w:id="5" w:name="fnref1_7"/>
      <w:bookmarkEnd w:id="5"/>
      <w:r w:rsidRPr="00D74ABA">
        <w:rPr>
          <w:lang w:val="en-GB"/>
        </w:rPr>
        <w:t xml:space="preserve"> The new chlorite plant falls within category 4.2 d “Manufacture of inorganic chemical products, such as ammonium chloride, potassium chlorate, potassium carbonate, sodium carbonate, perborate, silver nitrate” of Directive 2010/75/EU of 24 November 2010 on industrial emissions (integrated pollution prevention and control), and therefore the operation of the plant was subject to the granting of a substantial modification of the A.I.A.</w:t>
      </w:r>
      <w:bookmarkStart w:id="6" w:name="fnref1_8"/>
      <w:bookmarkEnd w:id="6"/>
      <w:r w:rsidR="00D74ABA" w:rsidRPr="00D74ABA">
        <w:rPr>
          <w:lang w:val="en-GB"/>
        </w:rPr>
        <w:t xml:space="preserve"> </w:t>
      </w:r>
      <w:r w:rsidRPr="00D74ABA">
        <w:rPr>
          <w:lang w:val="en-GB"/>
        </w:rPr>
        <w:t xml:space="preserve">Prior to such modification, the project was subjected to a screening procedure to determine whether an Environmental Impact Assessment (EIA) was required, as provided for by national legislation transposing Directive 2011/92/EU of 13 December 2011 on the assessment of the effects of certain public and private projects on the environment. Within this procedure, requirements were issued for the protection of soil and groundwater, as well as requirements concerning the assessment of noise impact, </w:t>
      </w:r>
      <w:r w:rsidR="00D74ABA" w:rsidRPr="00D74ABA">
        <w:rPr>
          <w:lang w:val="en-GB"/>
        </w:rPr>
        <w:t>considering</w:t>
      </w:r>
      <w:r w:rsidRPr="00D74ABA">
        <w:rPr>
          <w:lang w:val="en-GB"/>
        </w:rPr>
        <w:t xml:space="preserve"> the installation of a cogeneration plant consisting of internal combustion engines characterized by significant noise emissions.</w:t>
      </w:r>
      <w:bookmarkStart w:id="7" w:name="fnref1_9"/>
      <w:bookmarkEnd w:id="7"/>
      <w:r w:rsidR="00D74ABA" w:rsidRPr="00D74ABA">
        <w:rPr>
          <w:lang w:val="en-GB"/>
        </w:rPr>
        <w:t xml:space="preserve"> </w:t>
      </w:r>
      <w:r w:rsidRPr="00D74ABA">
        <w:rPr>
          <w:lang w:val="en-GB"/>
        </w:rPr>
        <w:t>At the end of the technical review, in June 2019, the decision updating the Integrated Environmental Authorization was issued.</w:t>
      </w:r>
      <w:bookmarkStart w:id="8" w:name="fnref1_10"/>
      <w:bookmarkEnd w:id="8"/>
      <w:r w:rsidR="00D74ABA" w:rsidRPr="00D74ABA">
        <w:rPr>
          <w:lang w:val="en-GB"/>
        </w:rPr>
        <w:t xml:space="preserve"> </w:t>
      </w:r>
    </w:p>
    <w:p w14:paraId="3DD54A23" w14:textId="66363189" w:rsidR="00236210" w:rsidRPr="00FE63AC" w:rsidRDefault="00236210" w:rsidP="00FE63AC">
      <w:pPr>
        <w:pStyle w:val="CETHeading1"/>
        <w:numPr>
          <w:ilvl w:val="0"/>
          <w:numId w:val="0"/>
        </w:numPr>
        <w:tabs>
          <w:tab w:val="right" w:pos="7100"/>
        </w:tabs>
        <w:jc w:val="both"/>
        <w:rPr>
          <w:lang w:val="en-GB"/>
        </w:rPr>
      </w:pPr>
      <w:r w:rsidRPr="00236210">
        <w:rPr>
          <w:lang w:val="en-GB"/>
        </w:rPr>
        <w:t xml:space="preserve">4. </w:t>
      </w:r>
      <w:bookmarkStart w:id="9" w:name="bm_4_sodium_chlorite_production_process"/>
      <w:r w:rsidRPr="00236210">
        <w:rPr>
          <w:lang w:val="en-GB"/>
        </w:rPr>
        <w:t>Sodium Chlorite Production Process</w:t>
      </w:r>
      <w:bookmarkEnd w:id="9"/>
    </w:p>
    <w:p w14:paraId="4B2F4ABE" w14:textId="77777777" w:rsidR="00DF7A1E" w:rsidRPr="00905CF8" w:rsidRDefault="00DF7A1E" w:rsidP="00FE63AC">
      <w:pPr>
        <w:pStyle w:val="Paragrafoelenco"/>
        <w:spacing w:after="210"/>
        <w:ind w:left="0"/>
        <w:rPr>
          <w:rFonts w:cs="Arial"/>
          <w:szCs w:val="18"/>
        </w:rPr>
      </w:pPr>
      <w:r w:rsidRPr="00905CF8">
        <w:rPr>
          <w:rFonts w:cs="Arial"/>
          <w:szCs w:val="18"/>
        </w:rPr>
        <w:t>The production process comprises the following main phases:</w:t>
      </w:r>
    </w:p>
    <w:p w14:paraId="70532BCB" w14:textId="6B700FB8" w:rsidR="00DF7A1E" w:rsidRPr="005435E4" w:rsidRDefault="00DF7A1E" w:rsidP="00360F70">
      <w:pPr>
        <w:pStyle w:val="Paragrafoelenco"/>
        <w:numPr>
          <w:ilvl w:val="0"/>
          <w:numId w:val="15"/>
        </w:numPr>
        <w:rPr>
          <w:bCs/>
          <w:szCs w:val="18"/>
        </w:rPr>
      </w:pPr>
      <w:r w:rsidRPr="005435E4">
        <w:rPr>
          <w:bCs/>
          <w:szCs w:val="18"/>
        </w:rPr>
        <w:t xml:space="preserve">Sodium chlorate production via brine </w:t>
      </w:r>
      <w:proofErr w:type="gramStart"/>
      <w:r w:rsidRPr="005435E4">
        <w:rPr>
          <w:bCs/>
          <w:szCs w:val="18"/>
        </w:rPr>
        <w:t>electrolysis</w:t>
      </w:r>
      <w:r w:rsidR="00601B0B">
        <w:rPr>
          <w:bCs/>
          <w:szCs w:val="18"/>
        </w:rPr>
        <w:t>;</w:t>
      </w:r>
      <w:proofErr w:type="gramEnd"/>
    </w:p>
    <w:p w14:paraId="41C4039B" w14:textId="44CF7624" w:rsidR="00DF7A1E" w:rsidRPr="005435E4" w:rsidRDefault="00DF7A1E" w:rsidP="00360F70">
      <w:pPr>
        <w:pStyle w:val="Paragrafoelenco"/>
        <w:numPr>
          <w:ilvl w:val="0"/>
          <w:numId w:val="15"/>
        </w:numPr>
        <w:rPr>
          <w:bCs/>
          <w:szCs w:val="18"/>
        </w:rPr>
      </w:pPr>
      <w:r w:rsidRPr="005435E4">
        <w:rPr>
          <w:bCs/>
          <w:szCs w:val="18"/>
        </w:rPr>
        <w:t xml:space="preserve">Chlorine dioxide production via reaction of sodium chlorate with hydrochloric </w:t>
      </w:r>
      <w:proofErr w:type="gramStart"/>
      <w:r w:rsidRPr="005435E4">
        <w:rPr>
          <w:bCs/>
          <w:szCs w:val="18"/>
        </w:rPr>
        <w:t>acid</w:t>
      </w:r>
      <w:r w:rsidR="00601B0B">
        <w:rPr>
          <w:bCs/>
          <w:szCs w:val="18"/>
        </w:rPr>
        <w:t>;</w:t>
      </w:r>
      <w:proofErr w:type="gramEnd"/>
    </w:p>
    <w:p w14:paraId="17CB2AB3" w14:textId="77777777" w:rsidR="00DF7A1E" w:rsidRPr="005435E4" w:rsidRDefault="00DF7A1E" w:rsidP="00360F70">
      <w:pPr>
        <w:pStyle w:val="Paragrafoelenco"/>
        <w:numPr>
          <w:ilvl w:val="0"/>
          <w:numId w:val="15"/>
        </w:numPr>
        <w:rPr>
          <w:bCs/>
          <w:szCs w:val="18"/>
        </w:rPr>
      </w:pPr>
      <w:r w:rsidRPr="005435E4">
        <w:rPr>
          <w:bCs/>
          <w:szCs w:val="18"/>
        </w:rPr>
        <w:t>Concurrent conversion of chlorine dioxide to chlorite and absorption into sodium hydroxide solution to form sodium chlorite.</w:t>
      </w:r>
    </w:p>
    <w:p w14:paraId="4F7A780D" w14:textId="37BAF49C" w:rsidR="00704DAD" w:rsidRPr="00905CF8" w:rsidRDefault="00DF7A1E" w:rsidP="00FE63AC">
      <w:pPr>
        <w:pStyle w:val="Paragrafoelenco"/>
        <w:spacing w:after="210"/>
        <w:ind w:left="0"/>
        <w:rPr>
          <w:rFonts w:cs="Arial"/>
          <w:szCs w:val="18"/>
        </w:rPr>
      </w:pPr>
      <w:r w:rsidRPr="00905CF8">
        <w:rPr>
          <w:rFonts w:cs="Arial"/>
          <w:szCs w:val="18"/>
        </w:rPr>
        <w:t xml:space="preserve">The first phase involves sodium chlorate production through sodium chloride electrolysis in a specialized electrochemical cell, with the reaction </w:t>
      </w:r>
      <w:proofErr w:type="spellStart"/>
      <w:r w:rsidRPr="00905CF8">
        <w:rPr>
          <w:rFonts w:cs="Arial"/>
          <w:szCs w:val="18"/>
        </w:rPr>
        <w:t>catalyzed</w:t>
      </w:r>
      <w:proofErr w:type="spellEnd"/>
      <w:r w:rsidRPr="00905CF8">
        <w:rPr>
          <w:rFonts w:cs="Arial"/>
          <w:szCs w:val="18"/>
        </w:rPr>
        <w:t xml:space="preserve"> by sodium dichromate:</w:t>
      </w:r>
    </w:p>
    <w:p w14:paraId="54B3BC1D" w14:textId="5C7CF8BA" w:rsidR="00704DAD" w:rsidRPr="00704DAD" w:rsidRDefault="00DF7A1E" w:rsidP="00FE63AC">
      <w:pPr>
        <w:pStyle w:val="Paragrafoelenco"/>
        <w:spacing w:after="210"/>
        <w:ind w:left="0"/>
        <w:rPr>
          <w:rFonts w:cs="Arial"/>
          <w:szCs w:val="18"/>
          <w:lang w:val="it-IT"/>
        </w:rPr>
      </w:pPr>
      <m:oMathPara>
        <m:oMath>
          <m:r>
            <m:rPr>
              <m:nor/>
            </m:rPr>
            <w:rPr>
              <w:rFonts w:cs="Arial"/>
              <w:szCs w:val="18"/>
              <w:lang w:val="it-IT"/>
            </w:rPr>
            <m:t>NaCl</m:t>
          </m:r>
          <m:r>
            <m:rPr>
              <m:sty m:val="p"/>
            </m:rPr>
            <w:rPr>
              <w:rFonts w:ascii="Cambria Math" w:hAnsi="Cambria Math" w:cs="Arial"/>
              <w:szCs w:val="18"/>
              <w:lang w:val="it-IT"/>
            </w:rPr>
            <m:t>+3</m:t>
          </m:r>
          <m:sSub>
            <m:sSubPr>
              <m:ctrlPr>
                <w:rPr>
                  <w:rFonts w:ascii="Cambria Math" w:hAnsi="Cambria Math" w:cs="Arial"/>
                  <w:szCs w:val="18"/>
                </w:rPr>
              </m:ctrlPr>
            </m:sSubPr>
            <m:e>
              <m:r>
                <m:rPr>
                  <m:nor/>
                </m:rPr>
                <w:rPr>
                  <w:rFonts w:cs="Arial"/>
                  <w:szCs w:val="18"/>
                  <w:lang w:val="it-IT"/>
                </w:rPr>
                <m:t>H</m:t>
              </m:r>
            </m:e>
            <m:sub>
              <m:r>
                <m:rPr>
                  <m:sty m:val="p"/>
                </m:rPr>
                <w:rPr>
                  <w:rFonts w:ascii="Cambria Math" w:hAnsi="Cambria Math" w:cs="Arial"/>
                  <w:szCs w:val="18"/>
                  <w:lang w:val="it-IT"/>
                </w:rPr>
                <m:t>2</m:t>
              </m:r>
            </m:sub>
          </m:sSub>
          <m:r>
            <m:rPr>
              <m:nor/>
            </m:rPr>
            <w:rPr>
              <w:rFonts w:cs="Arial"/>
              <w:szCs w:val="18"/>
              <w:lang w:val="it-IT"/>
            </w:rPr>
            <m:t>O</m:t>
          </m:r>
          <m:r>
            <m:rPr>
              <m:sty m:val="p"/>
            </m:rPr>
            <w:rPr>
              <w:rFonts w:ascii="Cambria Math" w:hAnsi="Cambria Math" w:cs="Arial"/>
              <w:szCs w:val="18"/>
              <w:lang w:val="it-IT"/>
            </w:rPr>
            <m:t>→</m:t>
          </m:r>
          <m:sSub>
            <m:sSubPr>
              <m:ctrlPr>
                <w:rPr>
                  <w:rFonts w:ascii="Cambria Math" w:hAnsi="Cambria Math" w:cs="Arial"/>
                  <w:szCs w:val="18"/>
                </w:rPr>
              </m:ctrlPr>
            </m:sSubPr>
            <m:e>
              <m:r>
                <m:rPr>
                  <m:nor/>
                </m:rPr>
                <w:rPr>
                  <w:rFonts w:cs="Arial"/>
                  <w:szCs w:val="18"/>
                  <w:lang w:val="it-IT"/>
                </w:rPr>
                <m:t>NaClO</m:t>
              </m:r>
            </m:e>
            <m:sub>
              <m:r>
                <m:rPr>
                  <m:sty m:val="p"/>
                </m:rPr>
                <w:rPr>
                  <w:rFonts w:ascii="Cambria Math" w:hAnsi="Cambria Math" w:cs="Arial"/>
                  <w:szCs w:val="18"/>
                  <w:lang w:val="it-IT"/>
                </w:rPr>
                <m:t>3</m:t>
              </m:r>
            </m:sub>
          </m:sSub>
          <m:r>
            <m:rPr>
              <m:sty m:val="p"/>
            </m:rPr>
            <w:rPr>
              <w:rFonts w:ascii="Cambria Math" w:hAnsi="Cambria Math" w:cs="Arial"/>
              <w:szCs w:val="18"/>
              <w:lang w:val="it-IT"/>
            </w:rPr>
            <m:t>+3</m:t>
          </m:r>
          <m:sSub>
            <m:sSubPr>
              <m:ctrlPr>
                <w:rPr>
                  <w:rFonts w:ascii="Cambria Math" w:hAnsi="Cambria Math" w:cs="Arial"/>
                  <w:szCs w:val="18"/>
                </w:rPr>
              </m:ctrlPr>
            </m:sSubPr>
            <m:e>
              <m:r>
                <m:rPr>
                  <m:nor/>
                </m:rPr>
                <w:rPr>
                  <w:rFonts w:cs="Arial"/>
                  <w:szCs w:val="18"/>
                  <w:lang w:val="it-IT"/>
                </w:rPr>
                <m:t>H</m:t>
              </m:r>
            </m:e>
            <m:sub>
              <m:r>
                <m:rPr>
                  <m:sty m:val="p"/>
                </m:rPr>
                <w:rPr>
                  <w:rFonts w:ascii="Cambria Math" w:hAnsi="Cambria Math" w:cs="Arial"/>
                  <w:szCs w:val="18"/>
                  <w:lang w:val="it-IT"/>
                </w:rPr>
                <m:t>2</m:t>
              </m:r>
            </m:sub>
          </m:sSub>
        </m:oMath>
      </m:oMathPara>
    </w:p>
    <w:p w14:paraId="4B62E220" w14:textId="77777777" w:rsidR="00DF7A1E" w:rsidRPr="00905CF8" w:rsidRDefault="00DF7A1E" w:rsidP="00FE63AC">
      <w:pPr>
        <w:pStyle w:val="Paragrafoelenco"/>
        <w:spacing w:after="210"/>
        <w:ind w:left="0"/>
        <w:rPr>
          <w:rFonts w:cs="Arial"/>
          <w:szCs w:val="18"/>
        </w:rPr>
      </w:pPr>
      <w:r w:rsidRPr="00905CF8">
        <w:rPr>
          <w:rFonts w:cs="Arial"/>
          <w:szCs w:val="18"/>
        </w:rPr>
        <w:t>From the electrolysis cell, the sodium chlorate solution is fed to a reactor ensuring the residence time necessary for reaction completion. The reactor produces a hydrogen-rich gas phase, which is pretreated to remove chlorine traces. This gas is partially utilized for hydrochloric acid synthesis and partially vented to the atmosphere.</w:t>
      </w:r>
    </w:p>
    <w:p w14:paraId="2492A6FF" w14:textId="3C6A2848" w:rsidR="00DD59EA" w:rsidRPr="00FC35AF" w:rsidRDefault="00DF7A1E" w:rsidP="00FE63AC">
      <w:pPr>
        <w:pStyle w:val="Paragrafoelenco"/>
        <w:spacing w:after="210"/>
        <w:ind w:left="0"/>
        <w:rPr>
          <w:rFonts w:cs="Arial"/>
          <w:szCs w:val="18"/>
        </w:rPr>
      </w:pPr>
      <w:r w:rsidRPr="00905CF8">
        <w:rPr>
          <w:rFonts w:cs="Arial"/>
          <w:szCs w:val="18"/>
        </w:rPr>
        <w:t>The liquid phase, comprising sodium chlorate solution, is fed to the chlorine dioxide production reactor, obtained via reaction with hydrochloric acid:</w:t>
      </w:r>
    </w:p>
    <w:p w14:paraId="612100A7" w14:textId="55731097" w:rsidR="00DD59EA" w:rsidRPr="00E36857" w:rsidRDefault="00DF7A1E" w:rsidP="00FE63AC">
      <w:pPr>
        <w:pStyle w:val="Paragrafoelenco"/>
        <w:spacing w:after="210"/>
        <w:ind w:left="0"/>
        <w:rPr>
          <w:rFonts w:cs="Arial"/>
          <w:szCs w:val="18"/>
          <w:lang w:val="it-IT"/>
        </w:rPr>
      </w:pPr>
      <m:oMathPara>
        <m:oMath>
          <m:r>
            <m:rPr>
              <m:sty m:val="p"/>
            </m:rPr>
            <w:rPr>
              <w:rFonts w:ascii="Cambria Math" w:hAnsi="Cambria Math" w:cs="Arial"/>
              <w:szCs w:val="18"/>
              <w:lang w:val="it-IT"/>
            </w:rPr>
            <m:t>2</m:t>
          </m:r>
          <m:sSub>
            <m:sSubPr>
              <m:ctrlPr>
                <w:rPr>
                  <w:rFonts w:ascii="Cambria Math" w:hAnsi="Cambria Math" w:cs="Arial"/>
                  <w:szCs w:val="18"/>
                </w:rPr>
              </m:ctrlPr>
            </m:sSubPr>
            <m:e>
              <m:r>
                <m:rPr>
                  <m:nor/>
                </m:rPr>
                <w:rPr>
                  <w:rFonts w:cs="Arial"/>
                  <w:szCs w:val="18"/>
                  <w:lang w:val="it-IT"/>
                </w:rPr>
                <m:t>NaClO</m:t>
              </m:r>
            </m:e>
            <m:sub>
              <m:r>
                <m:rPr>
                  <m:sty m:val="p"/>
                </m:rPr>
                <w:rPr>
                  <w:rFonts w:ascii="Cambria Math" w:hAnsi="Cambria Math" w:cs="Arial"/>
                  <w:szCs w:val="18"/>
                  <w:lang w:val="it-IT"/>
                </w:rPr>
                <m:t>3</m:t>
              </m:r>
            </m:sub>
          </m:sSub>
          <m:r>
            <m:rPr>
              <m:sty m:val="p"/>
            </m:rPr>
            <w:rPr>
              <w:rFonts w:ascii="Cambria Math" w:hAnsi="Cambria Math" w:cs="Arial"/>
              <w:szCs w:val="18"/>
              <w:lang w:val="it-IT"/>
            </w:rPr>
            <m:t>+4</m:t>
          </m:r>
          <m:r>
            <m:rPr>
              <m:nor/>
            </m:rPr>
            <w:rPr>
              <w:rFonts w:cs="Arial"/>
              <w:szCs w:val="18"/>
              <w:lang w:val="it-IT"/>
            </w:rPr>
            <m:t>HCl</m:t>
          </m:r>
          <m:r>
            <m:rPr>
              <m:sty m:val="p"/>
            </m:rPr>
            <w:rPr>
              <w:rFonts w:ascii="Cambria Math" w:hAnsi="Cambria Math" w:cs="Arial"/>
              <w:szCs w:val="18"/>
              <w:lang w:val="it-IT"/>
            </w:rPr>
            <m:t>→2</m:t>
          </m:r>
          <m:sSub>
            <m:sSubPr>
              <m:ctrlPr>
                <w:rPr>
                  <w:rFonts w:ascii="Cambria Math" w:hAnsi="Cambria Math" w:cs="Arial"/>
                  <w:szCs w:val="18"/>
                </w:rPr>
              </m:ctrlPr>
            </m:sSubPr>
            <m:e>
              <m:r>
                <m:rPr>
                  <m:nor/>
                </m:rPr>
                <w:rPr>
                  <w:rFonts w:cs="Arial"/>
                  <w:szCs w:val="18"/>
                  <w:lang w:val="it-IT"/>
                </w:rPr>
                <m:t>ClO</m:t>
              </m:r>
            </m:e>
            <m:sub>
              <m:r>
                <m:rPr>
                  <m:sty m:val="p"/>
                </m:rPr>
                <w:rPr>
                  <w:rFonts w:ascii="Cambria Math" w:hAnsi="Cambria Math" w:cs="Arial"/>
                  <w:szCs w:val="18"/>
                  <w:lang w:val="it-IT"/>
                </w:rPr>
                <m:t>2</m:t>
              </m:r>
            </m:sub>
          </m:sSub>
          <m:r>
            <m:rPr>
              <m:sty m:val="p"/>
            </m:rPr>
            <w:rPr>
              <w:rFonts w:ascii="Cambria Math" w:hAnsi="Cambria Math" w:cs="Arial"/>
              <w:szCs w:val="18"/>
              <w:lang w:val="it-IT"/>
            </w:rPr>
            <m:t>+</m:t>
          </m:r>
          <m:sSub>
            <m:sSubPr>
              <m:ctrlPr>
                <w:rPr>
                  <w:rFonts w:ascii="Cambria Math" w:hAnsi="Cambria Math" w:cs="Arial"/>
                  <w:szCs w:val="18"/>
                </w:rPr>
              </m:ctrlPr>
            </m:sSubPr>
            <m:e>
              <m:r>
                <m:rPr>
                  <m:nor/>
                </m:rPr>
                <w:rPr>
                  <w:rFonts w:cs="Arial"/>
                  <w:szCs w:val="18"/>
                  <w:lang w:val="it-IT"/>
                </w:rPr>
                <m:t>Cl</m:t>
              </m:r>
            </m:e>
            <m:sub>
              <m:r>
                <m:rPr>
                  <m:sty m:val="p"/>
                </m:rPr>
                <w:rPr>
                  <w:rFonts w:ascii="Cambria Math" w:hAnsi="Cambria Math" w:cs="Arial"/>
                  <w:szCs w:val="18"/>
                  <w:lang w:val="it-IT"/>
                </w:rPr>
                <m:t>2</m:t>
              </m:r>
            </m:sub>
          </m:sSub>
          <m:r>
            <m:rPr>
              <m:sty m:val="p"/>
            </m:rPr>
            <w:rPr>
              <w:rFonts w:ascii="Cambria Math" w:hAnsi="Cambria Math" w:cs="Arial"/>
              <w:szCs w:val="18"/>
              <w:lang w:val="it-IT"/>
            </w:rPr>
            <m:t>+2</m:t>
          </m:r>
          <m:r>
            <m:rPr>
              <m:nor/>
            </m:rPr>
            <w:rPr>
              <w:rFonts w:cs="Arial"/>
              <w:szCs w:val="18"/>
              <w:lang w:val="it-IT"/>
            </w:rPr>
            <m:t>NaCl</m:t>
          </m:r>
          <m:r>
            <m:rPr>
              <m:sty m:val="p"/>
            </m:rPr>
            <w:rPr>
              <w:rFonts w:ascii="Cambria Math" w:hAnsi="Cambria Math" w:cs="Arial"/>
              <w:szCs w:val="18"/>
              <w:lang w:val="it-IT"/>
            </w:rPr>
            <m:t>+2</m:t>
          </m:r>
          <m:sSub>
            <m:sSubPr>
              <m:ctrlPr>
                <w:rPr>
                  <w:rFonts w:ascii="Cambria Math" w:hAnsi="Cambria Math" w:cs="Arial"/>
                  <w:szCs w:val="18"/>
                </w:rPr>
              </m:ctrlPr>
            </m:sSubPr>
            <m:e>
              <m:r>
                <m:rPr>
                  <m:nor/>
                </m:rPr>
                <w:rPr>
                  <w:rFonts w:cs="Arial"/>
                  <w:szCs w:val="18"/>
                  <w:lang w:val="it-IT"/>
                </w:rPr>
                <m:t>H</m:t>
              </m:r>
            </m:e>
            <m:sub>
              <m:r>
                <m:rPr>
                  <m:sty m:val="p"/>
                </m:rPr>
                <w:rPr>
                  <w:rFonts w:ascii="Cambria Math" w:hAnsi="Cambria Math" w:cs="Arial"/>
                  <w:szCs w:val="18"/>
                  <w:lang w:val="it-IT"/>
                </w:rPr>
                <m:t>2</m:t>
              </m:r>
            </m:sub>
          </m:sSub>
          <m:r>
            <m:rPr>
              <m:nor/>
            </m:rPr>
            <w:rPr>
              <w:rFonts w:cs="Arial"/>
              <w:szCs w:val="18"/>
              <w:lang w:val="it-IT"/>
            </w:rPr>
            <m:t>O</m:t>
          </m:r>
        </m:oMath>
      </m:oMathPara>
    </w:p>
    <w:p w14:paraId="61FA9E07" w14:textId="77777777" w:rsidR="00DF7A1E" w:rsidRPr="00905CF8" w:rsidRDefault="00DF7A1E" w:rsidP="00FE63AC">
      <w:pPr>
        <w:pStyle w:val="Paragrafoelenco"/>
        <w:spacing w:after="210"/>
        <w:ind w:left="0"/>
        <w:rPr>
          <w:rFonts w:cs="Arial"/>
          <w:szCs w:val="18"/>
        </w:rPr>
      </w:pPr>
      <w:r w:rsidRPr="00905CF8">
        <w:rPr>
          <w:rFonts w:cs="Arial"/>
          <w:szCs w:val="18"/>
        </w:rPr>
        <w:t>The reactor comprises several chambers, with lower reactant concentration chambers heated via steam heat exchangers to maintain reaction velocity, as this is an endothermic reaction. The gas phase produced in the reactor, consisting of chlorine and chlorine dioxide, is sent to a water absorption column that selectively absorbs gaseous chlorine dioxide. The resulting chlorine-enriched gas phase is conveyed to the hydrochloric acid synthesis section, obtained via reaction with hydrogen produced in the initial electrolysis phase.</w:t>
      </w:r>
    </w:p>
    <w:p w14:paraId="67E8145B" w14:textId="1A370B1A" w:rsidR="00DD59EA" w:rsidRPr="00DD59EA" w:rsidRDefault="00DF7A1E" w:rsidP="00FE63AC">
      <w:pPr>
        <w:pStyle w:val="Paragrafoelenco"/>
        <w:spacing w:after="210"/>
        <w:ind w:left="0"/>
        <w:rPr>
          <w:rFonts w:cs="Arial"/>
          <w:szCs w:val="18"/>
        </w:rPr>
      </w:pPr>
      <w:r w:rsidRPr="00905CF8">
        <w:rPr>
          <w:rFonts w:cs="Arial"/>
          <w:szCs w:val="18"/>
        </w:rPr>
        <w:t>From the absorption column, a chlorine dioxide aqueous solution is produced and sent to an air stripping column, through which chlorine dioxide is returned to the gas phase. The third and final stage involves feeding the chlorine dioxide-containing gas phase into absorption columns, where it reacts with sodium hydroxide solution and hydrogen peroxide to produce sodium chlorite in solution:</w:t>
      </w:r>
    </w:p>
    <w:p w14:paraId="3BA1F8AC" w14:textId="315AC463" w:rsidR="00DD59EA" w:rsidRPr="00E36857" w:rsidRDefault="00DF7A1E" w:rsidP="00FE63AC">
      <w:pPr>
        <w:pStyle w:val="Paragrafoelenco"/>
        <w:spacing w:after="210"/>
        <w:ind w:left="0"/>
        <w:rPr>
          <w:rFonts w:cs="Arial"/>
          <w:szCs w:val="18"/>
          <w:lang w:val="it-IT"/>
        </w:rPr>
      </w:pPr>
      <m:oMathPara>
        <m:oMath>
          <m:r>
            <m:rPr>
              <m:sty m:val="p"/>
            </m:rPr>
            <w:rPr>
              <w:rFonts w:ascii="Cambria Math" w:hAnsi="Cambria Math" w:cs="Arial"/>
              <w:szCs w:val="18"/>
              <w:lang w:val="it-IT"/>
            </w:rPr>
            <m:t>2</m:t>
          </m:r>
          <m:sSub>
            <m:sSubPr>
              <m:ctrlPr>
                <w:rPr>
                  <w:rFonts w:ascii="Cambria Math" w:hAnsi="Cambria Math" w:cs="Arial"/>
                  <w:szCs w:val="18"/>
                </w:rPr>
              </m:ctrlPr>
            </m:sSubPr>
            <m:e>
              <m:r>
                <m:rPr>
                  <m:nor/>
                </m:rPr>
                <w:rPr>
                  <w:rFonts w:cs="Arial"/>
                  <w:szCs w:val="18"/>
                  <w:lang w:val="it-IT"/>
                </w:rPr>
                <m:t>ClO</m:t>
              </m:r>
            </m:e>
            <m:sub>
              <m:r>
                <m:rPr>
                  <m:sty m:val="p"/>
                </m:rPr>
                <w:rPr>
                  <w:rFonts w:ascii="Cambria Math" w:hAnsi="Cambria Math" w:cs="Arial"/>
                  <w:szCs w:val="18"/>
                  <w:lang w:val="it-IT"/>
                </w:rPr>
                <m:t>2</m:t>
              </m:r>
            </m:sub>
          </m:sSub>
          <m:r>
            <m:rPr>
              <m:sty m:val="p"/>
            </m:rPr>
            <w:rPr>
              <w:rFonts w:ascii="Cambria Math" w:hAnsi="Cambria Math" w:cs="Arial"/>
              <w:szCs w:val="18"/>
              <w:lang w:val="it-IT"/>
            </w:rPr>
            <m:t>+2</m:t>
          </m:r>
          <m:r>
            <m:rPr>
              <m:nor/>
            </m:rPr>
            <w:rPr>
              <w:rFonts w:cs="Arial"/>
              <w:szCs w:val="18"/>
              <w:lang w:val="it-IT"/>
            </w:rPr>
            <m:t>NaOH</m:t>
          </m:r>
          <m:r>
            <m:rPr>
              <m:sty m:val="p"/>
            </m:rPr>
            <w:rPr>
              <w:rFonts w:ascii="Cambria Math" w:hAnsi="Cambria Math" w:cs="Arial"/>
              <w:szCs w:val="18"/>
              <w:lang w:val="it-IT"/>
            </w:rPr>
            <m:t>+</m:t>
          </m:r>
          <m:sSub>
            <m:sSubPr>
              <m:ctrlPr>
                <w:rPr>
                  <w:rFonts w:ascii="Cambria Math" w:hAnsi="Cambria Math" w:cs="Arial"/>
                  <w:szCs w:val="18"/>
                </w:rPr>
              </m:ctrlPr>
            </m:sSubPr>
            <m:e>
              <m:r>
                <m:rPr>
                  <m:nor/>
                </m:rPr>
                <w:rPr>
                  <w:rFonts w:cs="Arial"/>
                  <w:szCs w:val="18"/>
                  <w:lang w:val="it-IT"/>
                </w:rPr>
                <m:t>H</m:t>
              </m:r>
            </m:e>
            <m:sub>
              <m:r>
                <m:rPr>
                  <m:sty m:val="p"/>
                </m:rPr>
                <w:rPr>
                  <w:rFonts w:ascii="Cambria Math" w:hAnsi="Cambria Math" w:cs="Arial"/>
                  <w:szCs w:val="18"/>
                  <w:lang w:val="it-IT"/>
                </w:rPr>
                <m:t>2</m:t>
              </m:r>
            </m:sub>
          </m:sSub>
          <m:sSub>
            <m:sSubPr>
              <m:ctrlPr>
                <w:rPr>
                  <w:rFonts w:ascii="Cambria Math" w:hAnsi="Cambria Math" w:cs="Arial"/>
                  <w:szCs w:val="18"/>
                </w:rPr>
              </m:ctrlPr>
            </m:sSubPr>
            <m:e>
              <m:r>
                <m:rPr>
                  <m:nor/>
                </m:rPr>
                <w:rPr>
                  <w:rFonts w:cs="Arial"/>
                  <w:szCs w:val="18"/>
                  <w:lang w:val="it-IT"/>
                </w:rPr>
                <m:t>O</m:t>
              </m:r>
            </m:e>
            <m:sub>
              <m:r>
                <m:rPr>
                  <m:sty m:val="p"/>
                </m:rPr>
                <w:rPr>
                  <w:rFonts w:ascii="Cambria Math" w:hAnsi="Cambria Math" w:cs="Arial"/>
                  <w:szCs w:val="18"/>
                  <w:lang w:val="it-IT"/>
                </w:rPr>
                <m:t>2</m:t>
              </m:r>
            </m:sub>
          </m:sSub>
          <m:r>
            <m:rPr>
              <m:sty m:val="p"/>
            </m:rPr>
            <w:rPr>
              <w:rFonts w:ascii="Cambria Math" w:hAnsi="Cambria Math" w:cs="Arial"/>
              <w:szCs w:val="18"/>
              <w:lang w:val="it-IT"/>
            </w:rPr>
            <m:t>→2</m:t>
          </m:r>
          <m:sSub>
            <m:sSubPr>
              <m:ctrlPr>
                <w:rPr>
                  <w:rFonts w:ascii="Cambria Math" w:hAnsi="Cambria Math" w:cs="Arial"/>
                  <w:szCs w:val="18"/>
                </w:rPr>
              </m:ctrlPr>
            </m:sSubPr>
            <m:e>
              <m:r>
                <m:rPr>
                  <m:nor/>
                </m:rPr>
                <w:rPr>
                  <w:rFonts w:cs="Arial"/>
                  <w:szCs w:val="18"/>
                  <w:lang w:val="it-IT"/>
                </w:rPr>
                <m:t>NaClO</m:t>
              </m:r>
            </m:e>
            <m:sub>
              <m:r>
                <m:rPr>
                  <m:sty m:val="p"/>
                </m:rPr>
                <w:rPr>
                  <w:rFonts w:ascii="Cambria Math" w:hAnsi="Cambria Math" w:cs="Arial"/>
                  <w:szCs w:val="18"/>
                  <w:lang w:val="it-IT"/>
                </w:rPr>
                <m:t>2</m:t>
              </m:r>
            </m:sub>
          </m:sSub>
          <m:r>
            <m:rPr>
              <m:sty m:val="p"/>
            </m:rPr>
            <w:rPr>
              <w:rFonts w:ascii="Cambria Math" w:hAnsi="Cambria Math" w:cs="Arial"/>
              <w:szCs w:val="18"/>
              <w:lang w:val="it-IT"/>
            </w:rPr>
            <m:t>+</m:t>
          </m:r>
          <m:sSub>
            <m:sSubPr>
              <m:ctrlPr>
                <w:rPr>
                  <w:rFonts w:ascii="Cambria Math" w:hAnsi="Cambria Math" w:cs="Arial"/>
                  <w:szCs w:val="18"/>
                </w:rPr>
              </m:ctrlPr>
            </m:sSubPr>
            <m:e>
              <m:r>
                <m:rPr>
                  <m:nor/>
                </m:rPr>
                <w:rPr>
                  <w:rFonts w:cs="Arial"/>
                  <w:szCs w:val="18"/>
                  <w:lang w:val="it-IT"/>
                </w:rPr>
                <m:t>O</m:t>
              </m:r>
            </m:e>
            <m:sub>
              <m:r>
                <m:rPr>
                  <m:sty m:val="p"/>
                </m:rPr>
                <w:rPr>
                  <w:rFonts w:ascii="Cambria Math" w:hAnsi="Cambria Math" w:cs="Arial"/>
                  <w:szCs w:val="18"/>
                  <w:lang w:val="it-IT"/>
                </w:rPr>
                <m:t>2</m:t>
              </m:r>
            </m:sub>
          </m:sSub>
          <m:r>
            <m:rPr>
              <m:sty m:val="p"/>
            </m:rPr>
            <w:rPr>
              <w:rFonts w:ascii="Cambria Math" w:hAnsi="Cambria Math" w:cs="Arial"/>
              <w:szCs w:val="18"/>
              <w:lang w:val="it-IT"/>
            </w:rPr>
            <m:t>+2</m:t>
          </m:r>
          <m:sSub>
            <m:sSubPr>
              <m:ctrlPr>
                <w:rPr>
                  <w:rFonts w:ascii="Cambria Math" w:hAnsi="Cambria Math" w:cs="Arial"/>
                  <w:szCs w:val="18"/>
                </w:rPr>
              </m:ctrlPr>
            </m:sSubPr>
            <m:e>
              <m:r>
                <m:rPr>
                  <m:nor/>
                </m:rPr>
                <w:rPr>
                  <w:rFonts w:cs="Arial"/>
                  <w:szCs w:val="18"/>
                  <w:lang w:val="it-IT"/>
                </w:rPr>
                <m:t>H</m:t>
              </m:r>
            </m:e>
            <m:sub>
              <m:r>
                <m:rPr>
                  <m:sty m:val="p"/>
                </m:rPr>
                <w:rPr>
                  <w:rFonts w:ascii="Cambria Math" w:hAnsi="Cambria Math" w:cs="Arial"/>
                  <w:szCs w:val="18"/>
                  <w:lang w:val="it-IT"/>
                </w:rPr>
                <m:t>2</m:t>
              </m:r>
            </m:sub>
          </m:sSub>
          <m:r>
            <m:rPr>
              <m:nor/>
            </m:rPr>
            <w:rPr>
              <w:rFonts w:cs="Arial"/>
              <w:szCs w:val="18"/>
              <w:lang w:val="it-IT"/>
            </w:rPr>
            <m:t>O</m:t>
          </m:r>
        </m:oMath>
      </m:oMathPara>
    </w:p>
    <w:p w14:paraId="037F9C49" w14:textId="3F7399E5" w:rsidR="00E36857" w:rsidRDefault="00DF7A1E" w:rsidP="00FE63AC">
      <w:pPr>
        <w:pStyle w:val="Paragrafoelenco"/>
        <w:spacing w:after="210"/>
        <w:ind w:left="0"/>
        <w:rPr>
          <w:rFonts w:cs="Arial"/>
          <w:szCs w:val="18"/>
        </w:rPr>
      </w:pPr>
      <w:r w:rsidRPr="00905CF8">
        <w:rPr>
          <w:rFonts w:cs="Arial"/>
          <w:szCs w:val="18"/>
        </w:rPr>
        <w:t>As specified, the facility's energy requirements are provided by a dedicated methane cogeneration unit capable of producing electrical energy and thermal energy in the form of steam and hot water.</w:t>
      </w:r>
    </w:p>
    <w:p w14:paraId="5CBC032E" w14:textId="6DED8725" w:rsidR="00E36857" w:rsidRPr="00E36857" w:rsidRDefault="00E36857" w:rsidP="00E36857">
      <w:pPr>
        <w:pStyle w:val="CETHeading1"/>
        <w:numPr>
          <w:ilvl w:val="0"/>
          <w:numId w:val="0"/>
        </w:numPr>
        <w:tabs>
          <w:tab w:val="right" w:pos="7100"/>
        </w:tabs>
        <w:jc w:val="both"/>
        <w:rPr>
          <w:lang w:val="en-GB"/>
        </w:rPr>
      </w:pPr>
      <w:bookmarkStart w:id="10" w:name="bm_5_process_safety_design_features"/>
      <w:r w:rsidRPr="00E36857">
        <w:rPr>
          <w:lang w:val="en-GB"/>
        </w:rPr>
        <w:t xml:space="preserve">5. Process Safety Design </w:t>
      </w:r>
      <w:bookmarkEnd w:id="10"/>
      <w:r w:rsidR="00A51ACE">
        <w:rPr>
          <w:lang w:val="en-GB"/>
        </w:rPr>
        <w:t>Measures</w:t>
      </w:r>
    </w:p>
    <w:p w14:paraId="33D2D494" w14:textId="06635470" w:rsidR="00E36857" w:rsidRPr="00905CF8" w:rsidRDefault="00E36857" w:rsidP="00667608">
      <w:pPr>
        <w:pStyle w:val="Paragrafoelenco"/>
        <w:ind w:left="0"/>
        <w:rPr>
          <w:rFonts w:cs="Arial"/>
          <w:szCs w:val="18"/>
        </w:rPr>
      </w:pPr>
      <w:r w:rsidRPr="00E36857">
        <w:rPr>
          <w:rFonts w:cs="Arial"/>
          <w:szCs w:val="18"/>
        </w:rPr>
        <w:t>From the process described above, it is evident that the facility utilizes and produces dangerous substances such as chlorine and chlorine dioxide</w:t>
      </w:r>
      <w:r w:rsidR="008709D2">
        <w:rPr>
          <w:rFonts w:cs="Arial"/>
          <w:szCs w:val="18"/>
        </w:rPr>
        <w:t xml:space="preserve">, </w:t>
      </w:r>
      <w:r w:rsidRPr="00E36857">
        <w:rPr>
          <w:rFonts w:cs="Arial"/>
          <w:szCs w:val="18"/>
        </w:rPr>
        <w:t>toxic and oxidizing gases</w:t>
      </w:r>
      <w:r w:rsidR="008709D2">
        <w:rPr>
          <w:rFonts w:cs="Arial"/>
          <w:szCs w:val="18"/>
        </w:rPr>
        <w:t xml:space="preserve">, </w:t>
      </w:r>
      <w:r w:rsidRPr="00E36857">
        <w:rPr>
          <w:rFonts w:cs="Arial"/>
          <w:szCs w:val="18"/>
        </w:rPr>
        <w:t>and aqueous solutions classified as dangerous to the aquatic environment, specifically sodium chlorite solutions and electrolytic solution.</w:t>
      </w:r>
    </w:p>
    <w:p w14:paraId="3A31F594" w14:textId="2E843AD5" w:rsidR="00E36857" w:rsidRPr="00905CF8" w:rsidRDefault="00E36857" w:rsidP="00667608">
      <w:pPr>
        <w:pStyle w:val="Paragrafoelenco"/>
        <w:ind w:left="0"/>
        <w:rPr>
          <w:rFonts w:cs="Arial"/>
          <w:szCs w:val="18"/>
        </w:rPr>
      </w:pPr>
      <w:r w:rsidRPr="00905CF8">
        <w:rPr>
          <w:rFonts w:cs="Arial"/>
          <w:szCs w:val="18"/>
        </w:rPr>
        <w:t xml:space="preserve">The characteristics of the process and substances necessitated the incorporation of numerous safety measures during the design phase. These include nitrogen </w:t>
      </w:r>
      <w:proofErr w:type="spellStart"/>
      <w:r w:rsidRPr="00905CF8">
        <w:rPr>
          <w:rFonts w:cs="Arial"/>
          <w:szCs w:val="18"/>
        </w:rPr>
        <w:t>inerting</w:t>
      </w:r>
      <w:proofErr w:type="spellEnd"/>
      <w:r w:rsidRPr="00905CF8">
        <w:rPr>
          <w:rFonts w:cs="Arial"/>
          <w:szCs w:val="18"/>
        </w:rPr>
        <w:t xml:space="preserve"> during electrolysis startup and shutdown phases</w:t>
      </w:r>
      <w:r w:rsidRPr="00F81B51">
        <w:rPr>
          <w:rFonts w:cs="Arial"/>
          <w:szCs w:val="18"/>
        </w:rPr>
        <w:t xml:space="preserve">, </w:t>
      </w:r>
      <w:r w:rsidR="00DF1DD1" w:rsidRPr="00F81B51">
        <w:rPr>
          <w:rFonts w:cs="Arial"/>
          <w:szCs w:val="18"/>
        </w:rPr>
        <w:t>the presence of overpressure limitation and evacuation devices such as hydraulic guards and rupture discs,</w:t>
      </w:r>
      <w:r w:rsidRPr="00F81B51">
        <w:rPr>
          <w:rFonts w:cs="Arial"/>
          <w:szCs w:val="18"/>
        </w:rPr>
        <w:t xml:space="preserve"> cooling</w:t>
      </w:r>
      <w:r w:rsidRPr="00905CF8">
        <w:rPr>
          <w:rFonts w:cs="Arial"/>
          <w:szCs w:val="18"/>
        </w:rPr>
        <w:t xml:space="preserve"> systems to control reaction temperature, and redundant chlorine dioxide concentration monitoring systems, as this substance is unstable at concentrations exceeding 10% </w:t>
      </w:r>
      <w:r w:rsidR="00E75081">
        <w:rPr>
          <w:rFonts w:cs="Arial"/>
          <w:szCs w:val="18"/>
        </w:rPr>
        <w:t>in volume</w:t>
      </w:r>
      <w:r w:rsidRPr="00905CF8">
        <w:rPr>
          <w:rFonts w:cs="Arial"/>
          <w:szCs w:val="18"/>
        </w:rPr>
        <w:t xml:space="preserve"> or 10 g/L in aqueous solution.</w:t>
      </w:r>
    </w:p>
    <w:p w14:paraId="312E5917" w14:textId="567162A0" w:rsidR="00912690" w:rsidRDefault="00912690" w:rsidP="00667608">
      <w:pPr>
        <w:pStyle w:val="Paragrafoelenco"/>
        <w:ind w:left="0"/>
        <w:rPr>
          <w:rFonts w:cs="Arial"/>
          <w:szCs w:val="18"/>
        </w:rPr>
      </w:pPr>
      <w:r w:rsidRPr="00F81B51">
        <w:rPr>
          <w:rFonts w:cs="Arial"/>
          <w:szCs w:val="18"/>
        </w:rPr>
        <w:t>The safety systems present determine the sending of gases, in the event of overpressure, towards emergency abatement columns.</w:t>
      </w:r>
    </w:p>
    <w:p w14:paraId="60AECC93" w14:textId="1AEA7F9D" w:rsidR="005452F4" w:rsidRDefault="00E36857" w:rsidP="00667608">
      <w:pPr>
        <w:pStyle w:val="Paragrafoelenco"/>
        <w:ind w:left="0"/>
        <w:rPr>
          <w:rFonts w:cs="Arial"/>
          <w:szCs w:val="18"/>
        </w:rPr>
      </w:pPr>
      <w:r w:rsidRPr="00905CF8">
        <w:rPr>
          <w:rFonts w:cs="Arial"/>
          <w:szCs w:val="18"/>
        </w:rPr>
        <w:t>Due to the corrosive nature of process solutions, facilities are predominantly constructed from titanium, with storage tanks made from fiberglass</w:t>
      </w:r>
      <w:r w:rsidR="007716C6">
        <w:rPr>
          <w:rFonts w:cs="Arial"/>
          <w:szCs w:val="18"/>
        </w:rPr>
        <w:t xml:space="preserve"> </w:t>
      </w:r>
      <w:r w:rsidRPr="00905CF8">
        <w:rPr>
          <w:rFonts w:cs="Arial"/>
          <w:szCs w:val="18"/>
        </w:rPr>
        <w:t>reinforced plastic.</w:t>
      </w:r>
    </w:p>
    <w:p w14:paraId="4D8404E1" w14:textId="2B25B573" w:rsidR="00E36857" w:rsidRDefault="00E36857" w:rsidP="00667608">
      <w:pPr>
        <w:pStyle w:val="Paragrafoelenco"/>
        <w:ind w:left="0"/>
        <w:rPr>
          <w:rFonts w:cs="Arial"/>
          <w:szCs w:val="18"/>
        </w:rPr>
      </w:pPr>
      <w:r w:rsidRPr="00905CF8">
        <w:rPr>
          <w:rFonts w:cs="Arial"/>
          <w:szCs w:val="18"/>
        </w:rPr>
        <w:lastRenderedPageBreak/>
        <w:t>Sensors for detecting chlorine and/or chlorine dioxide atmospheric presence are installed at facility locations, equipped with alarm functionality.</w:t>
      </w:r>
    </w:p>
    <w:p w14:paraId="0AFDBC2E" w14:textId="1647BDB0" w:rsidR="008E3A24" w:rsidRPr="008E3A24" w:rsidRDefault="008E3A24" w:rsidP="008E3A24">
      <w:pPr>
        <w:pStyle w:val="CETHeading1"/>
        <w:numPr>
          <w:ilvl w:val="0"/>
          <w:numId w:val="0"/>
        </w:numPr>
        <w:tabs>
          <w:tab w:val="right" w:pos="7100"/>
        </w:tabs>
        <w:jc w:val="both"/>
        <w:rPr>
          <w:lang w:val="en-GB"/>
        </w:rPr>
      </w:pPr>
      <w:bookmarkStart w:id="11" w:name="bm_5_1_environmental_design_features"/>
      <w:r w:rsidRPr="008E3A24">
        <w:rPr>
          <w:lang w:val="en-GB"/>
        </w:rPr>
        <w:t xml:space="preserve">6. Environmental Design </w:t>
      </w:r>
      <w:bookmarkEnd w:id="11"/>
      <w:r w:rsidR="00AE24E8">
        <w:rPr>
          <w:lang w:val="en-GB"/>
        </w:rPr>
        <w:t>Measures</w:t>
      </w:r>
    </w:p>
    <w:p w14:paraId="4328F7AB" w14:textId="77777777" w:rsidR="008E3A24" w:rsidRPr="00905CF8" w:rsidRDefault="008E3A24" w:rsidP="00667608">
      <w:pPr>
        <w:pStyle w:val="Paragrafoelenco"/>
        <w:ind w:left="0"/>
        <w:rPr>
          <w:rFonts w:cs="Arial"/>
          <w:szCs w:val="18"/>
        </w:rPr>
      </w:pPr>
      <w:r w:rsidRPr="00905CF8">
        <w:rPr>
          <w:rFonts w:cs="Arial"/>
          <w:szCs w:val="18"/>
        </w:rPr>
        <w:t>To prevent potential environmental impacts, the facility is constructed within a containment sump capable of collecting process spillage and rainwater runoff.</w:t>
      </w:r>
    </w:p>
    <w:p w14:paraId="15B2357D" w14:textId="77777777" w:rsidR="008E3A24" w:rsidRPr="00905CF8" w:rsidRDefault="008E3A24" w:rsidP="00667608">
      <w:pPr>
        <w:pStyle w:val="Paragrafoelenco"/>
        <w:ind w:left="0"/>
        <w:rPr>
          <w:rFonts w:cs="Arial"/>
          <w:szCs w:val="18"/>
        </w:rPr>
      </w:pPr>
      <w:r w:rsidRPr="00905CF8">
        <w:rPr>
          <w:rFonts w:cs="Arial"/>
          <w:szCs w:val="18"/>
        </w:rPr>
        <w:t>Dangerous liquid substance storage is achieved through above-ground tanks located within a containment basin designed to hold volume equal to 1/3 of total capacity and in any case exceeding the largest tank volume.</w:t>
      </w:r>
    </w:p>
    <w:p w14:paraId="70BAB222" w14:textId="77777777" w:rsidR="008E3A24" w:rsidRPr="00905CF8" w:rsidRDefault="008E3A24" w:rsidP="00667608">
      <w:pPr>
        <w:pStyle w:val="Paragrafoelenco"/>
        <w:ind w:left="0"/>
        <w:rPr>
          <w:rFonts w:cs="Arial"/>
          <w:szCs w:val="18"/>
        </w:rPr>
      </w:pPr>
      <w:r w:rsidRPr="00905CF8">
        <w:rPr>
          <w:rFonts w:cs="Arial"/>
          <w:szCs w:val="18"/>
        </w:rPr>
        <w:t>Pumps are equipped with dual mechanical seals, with flushing via demineralized water, ensuring that internal seal leakage results in flush water ingress toward the process. The external seal is flushed with demineralized water directed to the water treatment system. Process wastewater, including pump seal flush water, ion exchange resin regeneration water, cooling tower blowdown, and rainwater runoff are conveyed to a chemical-physical treatment system prior to discharge into surface waters.</w:t>
      </w:r>
    </w:p>
    <w:p w14:paraId="4550A542" w14:textId="77777777" w:rsidR="008E3A24" w:rsidRPr="00905CF8" w:rsidRDefault="008E3A24" w:rsidP="00667608">
      <w:pPr>
        <w:pStyle w:val="Paragrafoelenco"/>
        <w:ind w:left="0"/>
        <w:rPr>
          <w:rFonts w:cs="Arial"/>
          <w:szCs w:val="18"/>
        </w:rPr>
      </w:pPr>
      <w:r w:rsidRPr="00905CF8">
        <w:rPr>
          <w:rFonts w:cs="Arial"/>
          <w:szCs w:val="18"/>
        </w:rPr>
        <w:t>Gas phases, before atmospheric emission through designated discharge points, are treated via two-stage scrubber towers with sodium hydroxide.</w:t>
      </w:r>
    </w:p>
    <w:p w14:paraId="70CD31D5" w14:textId="73AF7790" w:rsidR="008E3A24" w:rsidRDefault="008E3A24" w:rsidP="00667608">
      <w:pPr>
        <w:pStyle w:val="Paragrafoelenco"/>
        <w:ind w:left="0"/>
        <w:rPr>
          <w:rFonts w:cs="Arial"/>
          <w:szCs w:val="18"/>
        </w:rPr>
      </w:pPr>
      <w:r w:rsidRPr="00905CF8">
        <w:rPr>
          <w:rFonts w:cs="Arial"/>
          <w:szCs w:val="18"/>
        </w:rPr>
        <w:t>Double containment is provided for pipeline sections external to the facility area. Liquid loading points for transport vehicles are paved, curbed, and equipped with sealed sumps for containment of potential spills.</w:t>
      </w:r>
    </w:p>
    <w:p w14:paraId="3169ECCE" w14:textId="0419E8BE" w:rsidR="00320A2E" w:rsidRPr="00320A2E" w:rsidRDefault="00320A2E" w:rsidP="00320A2E">
      <w:pPr>
        <w:pStyle w:val="CETHeading1"/>
        <w:numPr>
          <w:ilvl w:val="0"/>
          <w:numId w:val="0"/>
        </w:numPr>
        <w:tabs>
          <w:tab w:val="right" w:pos="7100"/>
        </w:tabs>
        <w:jc w:val="both"/>
        <w:rPr>
          <w:lang w:val="en-GB"/>
        </w:rPr>
      </w:pPr>
      <w:bookmarkStart w:id="12" w:name="bm_6_locational_context_and_risk_6be444"/>
      <w:r w:rsidRPr="00320A2E">
        <w:rPr>
          <w:lang w:val="en-GB"/>
        </w:rPr>
        <w:t xml:space="preserve">7. </w:t>
      </w:r>
      <w:r w:rsidR="009E3571">
        <w:rPr>
          <w:lang w:val="en-GB"/>
        </w:rPr>
        <w:t>Site</w:t>
      </w:r>
      <w:r w:rsidRPr="00320A2E">
        <w:rPr>
          <w:lang w:val="en-GB"/>
        </w:rPr>
        <w:t xml:space="preserve"> Context</w:t>
      </w:r>
      <w:bookmarkEnd w:id="12"/>
    </w:p>
    <w:p w14:paraId="69B4DCE5" w14:textId="16300D2B" w:rsidR="00BE0EF9" w:rsidRDefault="00BE0EF9" w:rsidP="00667608">
      <w:pPr>
        <w:pStyle w:val="Paragrafoelenco"/>
        <w:ind w:left="0"/>
        <w:rPr>
          <w:rFonts w:cs="Arial"/>
          <w:szCs w:val="18"/>
        </w:rPr>
      </w:pPr>
      <w:r w:rsidRPr="00BE0EF9">
        <w:rPr>
          <w:rFonts w:cs="Arial"/>
          <w:szCs w:val="18"/>
        </w:rPr>
        <w:t>The context in which the plant is located exhibits several environmental sensitivities, including location in a municipality in seismic zone 1 (high risk), proximity to protected natural areas, the presence on the same site of other major</w:t>
      </w:r>
      <w:r w:rsidR="005F1177">
        <w:rPr>
          <w:rFonts w:ascii="Cambria Math" w:hAnsi="Cambria Math" w:cs="Cambria Math"/>
          <w:szCs w:val="18"/>
        </w:rPr>
        <w:t xml:space="preserve"> </w:t>
      </w:r>
      <w:r w:rsidRPr="00BE0EF9">
        <w:rPr>
          <w:rFonts w:cs="Arial"/>
          <w:szCs w:val="18"/>
        </w:rPr>
        <w:t>accident</w:t>
      </w:r>
      <w:r w:rsidR="005F1177">
        <w:rPr>
          <w:rFonts w:ascii="Cambria Math" w:hAnsi="Cambria Math" w:cs="Cambria Math"/>
          <w:szCs w:val="18"/>
        </w:rPr>
        <w:t xml:space="preserve"> </w:t>
      </w:r>
      <w:r w:rsidRPr="00BE0EF9">
        <w:rPr>
          <w:rFonts w:cs="Arial"/>
          <w:szCs w:val="18"/>
        </w:rPr>
        <w:t xml:space="preserve">hazard plants operated by the same Operator, and other establishments </w:t>
      </w:r>
      <w:r w:rsidR="00B75162" w:rsidRPr="00BE0EF9">
        <w:rPr>
          <w:rFonts w:cs="Arial"/>
          <w:szCs w:val="18"/>
        </w:rPr>
        <w:t>do not subject</w:t>
      </w:r>
      <w:r w:rsidRPr="00BE0EF9">
        <w:rPr>
          <w:rFonts w:cs="Arial"/>
          <w:szCs w:val="18"/>
        </w:rPr>
        <w:t xml:space="preserve"> to Directive 2012/18/EU. The plant lies on a contaminated site currently equipped with an operational safety system (MISO), consisting of a hydraulic barrier and a pump</w:t>
      </w:r>
      <w:r w:rsidR="00360F70">
        <w:rPr>
          <w:rFonts w:ascii="Cambria Math" w:hAnsi="Cambria Math" w:cs="Cambria Math"/>
          <w:szCs w:val="18"/>
        </w:rPr>
        <w:t xml:space="preserve"> </w:t>
      </w:r>
      <w:r w:rsidRPr="00BE0EF9">
        <w:rPr>
          <w:rFonts w:cs="Arial"/>
          <w:szCs w:val="18"/>
        </w:rPr>
        <w:t>and</w:t>
      </w:r>
      <w:r w:rsidR="00360F70">
        <w:rPr>
          <w:rFonts w:ascii="Cambria Math" w:hAnsi="Cambria Math" w:cs="Cambria Math"/>
          <w:szCs w:val="18"/>
        </w:rPr>
        <w:t xml:space="preserve"> </w:t>
      </w:r>
      <w:r w:rsidRPr="00BE0EF9">
        <w:rPr>
          <w:rFonts w:cs="Arial"/>
          <w:szCs w:val="18"/>
        </w:rPr>
        <w:t>treat groundwater remediation system.</w:t>
      </w:r>
      <w:bookmarkStart w:id="13" w:name="fnref1_41"/>
      <w:bookmarkEnd w:id="13"/>
      <w:r w:rsidRPr="00DF37FB">
        <w:rPr>
          <w:rFonts w:cs="Arial"/>
          <w:szCs w:val="18"/>
        </w:rPr>
        <w:t xml:space="preserve"> </w:t>
      </w:r>
    </w:p>
    <w:p w14:paraId="29A1ED68" w14:textId="7CEC9227" w:rsidR="00B75162" w:rsidRPr="00B75162" w:rsidRDefault="00B75162" w:rsidP="00B75162">
      <w:pPr>
        <w:pStyle w:val="CETHeading1"/>
        <w:numPr>
          <w:ilvl w:val="0"/>
          <w:numId w:val="0"/>
        </w:numPr>
        <w:tabs>
          <w:tab w:val="right" w:pos="7100"/>
        </w:tabs>
        <w:jc w:val="both"/>
        <w:rPr>
          <w:lang w:val="en-GB"/>
        </w:rPr>
      </w:pPr>
      <w:bookmarkStart w:id="14" w:name="risk_analysis"/>
      <w:r>
        <w:rPr>
          <w:lang w:val="en-GB"/>
        </w:rPr>
        <w:t xml:space="preserve">8. </w:t>
      </w:r>
      <w:r w:rsidRPr="00B75162">
        <w:rPr>
          <w:lang w:val="en-GB"/>
        </w:rPr>
        <w:t>Risk analysis</w:t>
      </w:r>
      <w:bookmarkEnd w:id="14"/>
    </w:p>
    <w:p w14:paraId="441D8A7E" w14:textId="1C71842A" w:rsidR="00B75162" w:rsidRDefault="00B75162" w:rsidP="00667608">
      <w:pPr>
        <w:pStyle w:val="Paragrafoelenco"/>
        <w:ind w:left="0"/>
        <w:rPr>
          <w:rFonts w:cs="Arial"/>
          <w:szCs w:val="18"/>
        </w:rPr>
      </w:pPr>
      <w:r w:rsidRPr="00693B72">
        <w:rPr>
          <w:rFonts w:cs="Arial"/>
          <w:szCs w:val="18"/>
        </w:rPr>
        <w:t xml:space="preserve">In the Preliminary Safety Report, the Operator presented the results of the operability analysis and the related fault trees, from which it can be inferred that, </w:t>
      </w:r>
      <w:r w:rsidR="00BA2B3B" w:rsidRPr="00693B72">
        <w:rPr>
          <w:rFonts w:cs="Arial"/>
          <w:szCs w:val="18"/>
        </w:rPr>
        <w:t>considering</w:t>
      </w:r>
      <w:r w:rsidRPr="00693B72">
        <w:rPr>
          <w:rFonts w:cs="Arial"/>
          <w:szCs w:val="18"/>
        </w:rPr>
        <w:t xml:space="preserve"> the safety barriers in place, all the top events identified by HAZOP have frequencies of occurrence far below the credibility threshold (</w:t>
      </w:r>
      <w:r w:rsidRPr="00320A2E">
        <w:rPr>
          <w:rFonts w:cs="Arial"/>
          <w:szCs w:val="18"/>
        </w:rPr>
        <w:t>10</w:t>
      </w:r>
      <w:r w:rsidRPr="00693B72">
        <w:rPr>
          <w:rFonts w:ascii="Cambria Math" w:hAnsi="Cambria Math" w:cs="Cambria Math"/>
          <w:szCs w:val="18"/>
        </w:rPr>
        <w:t>⁻</w:t>
      </w:r>
      <w:r w:rsidRPr="00320A2E">
        <w:rPr>
          <w:rFonts w:cs="Arial"/>
          <w:szCs w:val="18"/>
        </w:rPr>
        <w:t>⁶</w:t>
      </w:r>
      <w:r w:rsidRPr="00693B72">
        <w:rPr>
          <w:rFonts w:cs="Arial"/>
          <w:szCs w:val="18"/>
        </w:rPr>
        <w:t xml:space="preserve"> events/year).</w:t>
      </w:r>
      <w:bookmarkStart w:id="15" w:name="fnref1_43"/>
      <w:bookmarkEnd w:id="15"/>
      <w:r w:rsidRPr="00DF37FB">
        <w:rPr>
          <w:rFonts w:cs="Arial"/>
          <w:szCs w:val="18"/>
        </w:rPr>
        <w:t xml:space="preserve"> </w:t>
      </w:r>
    </w:p>
    <w:p w14:paraId="3C56EA33" w14:textId="77777777" w:rsidR="00B75162" w:rsidRPr="00DF37FB" w:rsidRDefault="00B75162" w:rsidP="00667608">
      <w:pPr>
        <w:pStyle w:val="Paragrafoelenco"/>
        <w:ind w:left="0"/>
        <w:rPr>
          <w:rFonts w:cs="Arial"/>
          <w:szCs w:val="18"/>
        </w:rPr>
      </w:pPr>
      <w:r w:rsidRPr="00693B72">
        <w:rPr>
          <w:rFonts w:cs="Arial"/>
          <w:szCs w:val="18"/>
        </w:rPr>
        <w:t>The only events with higher frequency are random pipe failures, using failure rates derived from the literature.</w:t>
      </w:r>
      <w:bookmarkStart w:id="16" w:name="fnref1_44"/>
      <w:bookmarkEnd w:id="16"/>
      <w:r w:rsidRPr="00DF37FB">
        <w:rPr>
          <w:rFonts w:cs="Arial"/>
          <w:szCs w:val="18"/>
        </w:rPr>
        <w:t xml:space="preserve"> </w:t>
      </w:r>
    </w:p>
    <w:p w14:paraId="6D638BFA" w14:textId="77777777" w:rsidR="00B75162" w:rsidRPr="00DF37FB" w:rsidRDefault="00B75162" w:rsidP="00667608">
      <w:pPr>
        <w:pStyle w:val="Paragrafoelenco"/>
        <w:ind w:left="0"/>
        <w:rPr>
          <w:rFonts w:cs="Arial"/>
          <w:szCs w:val="18"/>
        </w:rPr>
      </w:pPr>
      <w:r w:rsidRPr="00693B72">
        <w:rPr>
          <w:rFonts w:cs="Arial"/>
          <w:szCs w:val="18"/>
        </w:rPr>
        <w:t>Failure diameters were determined as a function of pipe diameter (50% of nominal diameter for DN &lt; 50 cm, 20% of nominal diameter for DN &gt; 50 cm), while for release durations the risk analyst chose to use the times set out in national regulations for LPG storage facilities:</w:t>
      </w:r>
      <w:bookmarkStart w:id="17" w:name="fnref1_45"/>
      <w:bookmarkEnd w:id="17"/>
      <w:r w:rsidRPr="00DF37FB">
        <w:rPr>
          <w:rFonts w:cs="Arial"/>
          <w:szCs w:val="18"/>
        </w:rPr>
        <w:t xml:space="preserve"> </w:t>
      </w:r>
    </w:p>
    <w:p w14:paraId="1EFDF3C7" w14:textId="056DCC55" w:rsidR="00B75162" w:rsidRPr="00DF37FB" w:rsidRDefault="00B75162" w:rsidP="00360F70">
      <w:pPr>
        <w:pStyle w:val="Paragrafoelenco"/>
        <w:numPr>
          <w:ilvl w:val="0"/>
          <w:numId w:val="16"/>
        </w:numPr>
        <w:rPr>
          <w:rFonts w:cs="Arial"/>
          <w:szCs w:val="18"/>
        </w:rPr>
      </w:pPr>
      <w:r w:rsidRPr="00693B72">
        <w:rPr>
          <w:rFonts w:cs="Arial"/>
          <w:szCs w:val="18"/>
        </w:rPr>
        <w:t>20</w:t>
      </w:r>
      <w:r w:rsidR="00693B72" w:rsidRPr="00B10EC2">
        <w:rPr>
          <w:lang w:val="en-US" w:eastAsia="x-none"/>
        </w:rPr>
        <w:t>÷</w:t>
      </w:r>
      <w:r w:rsidRPr="00693B72">
        <w:rPr>
          <w:rFonts w:cs="Arial"/>
          <w:szCs w:val="18"/>
        </w:rPr>
        <w:t>40 seconds in the presence of automatically actuated motor</w:t>
      </w:r>
      <w:r w:rsidRPr="00693B72">
        <w:rPr>
          <w:rFonts w:ascii="Cambria Math" w:hAnsi="Cambria Math" w:cs="Cambria Math"/>
          <w:szCs w:val="18"/>
        </w:rPr>
        <w:t>‑</w:t>
      </w:r>
      <w:r w:rsidRPr="00693B72">
        <w:rPr>
          <w:rFonts w:cs="Arial"/>
          <w:szCs w:val="18"/>
        </w:rPr>
        <w:t>operated valves.</w:t>
      </w:r>
      <w:bookmarkStart w:id="18" w:name="fnref1_46"/>
      <w:bookmarkEnd w:id="18"/>
      <w:r w:rsidRPr="00DF37FB">
        <w:rPr>
          <w:rFonts w:cs="Arial"/>
          <w:szCs w:val="18"/>
        </w:rPr>
        <w:t xml:space="preserve"> </w:t>
      </w:r>
    </w:p>
    <w:p w14:paraId="0F7DD9CF" w14:textId="4286DCAF" w:rsidR="00B75162" w:rsidRPr="00DF37FB" w:rsidRDefault="00B75162" w:rsidP="00360F70">
      <w:pPr>
        <w:pStyle w:val="Paragrafoelenco"/>
        <w:numPr>
          <w:ilvl w:val="0"/>
          <w:numId w:val="16"/>
        </w:numPr>
        <w:rPr>
          <w:rFonts w:cs="Arial"/>
          <w:szCs w:val="18"/>
        </w:rPr>
      </w:pPr>
      <w:r w:rsidRPr="00693B72">
        <w:rPr>
          <w:rFonts w:cs="Arial"/>
          <w:szCs w:val="18"/>
        </w:rPr>
        <w:t>1</w:t>
      </w:r>
      <w:r w:rsidR="00693B72" w:rsidRPr="00B10EC2">
        <w:rPr>
          <w:lang w:val="en-US" w:eastAsia="x-none"/>
        </w:rPr>
        <w:t>÷</w:t>
      </w:r>
      <w:r w:rsidRPr="00693B72">
        <w:rPr>
          <w:rFonts w:cs="Arial"/>
          <w:szCs w:val="18"/>
        </w:rPr>
        <w:t>3 minutes in the presence of motor</w:t>
      </w:r>
      <w:r w:rsidRPr="00693B72">
        <w:rPr>
          <w:rFonts w:ascii="Cambria Math" w:hAnsi="Cambria Math" w:cs="Cambria Math"/>
          <w:szCs w:val="18"/>
        </w:rPr>
        <w:t>‑</w:t>
      </w:r>
      <w:r w:rsidRPr="00693B72">
        <w:rPr>
          <w:rFonts w:cs="Arial"/>
          <w:szCs w:val="18"/>
        </w:rPr>
        <w:t>operated valves actuated by push buttons based on alarm signals.</w:t>
      </w:r>
      <w:bookmarkStart w:id="19" w:name="fnref1_47"/>
      <w:bookmarkEnd w:id="19"/>
      <w:r w:rsidRPr="00DF37FB">
        <w:rPr>
          <w:rFonts w:cs="Arial"/>
          <w:szCs w:val="18"/>
        </w:rPr>
        <w:t xml:space="preserve"> </w:t>
      </w:r>
    </w:p>
    <w:p w14:paraId="6A199CBC" w14:textId="3760A0CF" w:rsidR="00B75162" w:rsidRPr="00DF37FB" w:rsidRDefault="00B75162" w:rsidP="00360F70">
      <w:pPr>
        <w:pStyle w:val="Paragrafoelenco"/>
        <w:numPr>
          <w:ilvl w:val="0"/>
          <w:numId w:val="16"/>
        </w:numPr>
        <w:rPr>
          <w:rFonts w:cs="Arial"/>
          <w:szCs w:val="18"/>
        </w:rPr>
      </w:pPr>
      <w:r w:rsidRPr="00693B72">
        <w:rPr>
          <w:rFonts w:cs="Arial"/>
          <w:szCs w:val="18"/>
        </w:rPr>
        <w:t>3</w:t>
      </w:r>
      <w:r w:rsidR="00693B72" w:rsidRPr="00B10EC2">
        <w:rPr>
          <w:lang w:val="en-US" w:eastAsia="x-none"/>
        </w:rPr>
        <w:t>÷</w:t>
      </w:r>
      <w:r w:rsidRPr="00693B72">
        <w:rPr>
          <w:rFonts w:cs="Arial"/>
          <w:szCs w:val="18"/>
        </w:rPr>
        <w:t>5 minutes if valves are remotely controlled from a single point.</w:t>
      </w:r>
      <w:bookmarkStart w:id="20" w:name="fnref1_48"/>
      <w:bookmarkEnd w:id="20"/>
      <w:r w:rsidRPr="00DF37FB">
        <w:rPr>
          <w:rFonts w:cs="Arial"/>
          <w:szCs w:val="18"/>
        </w:rPr>
        <w:t xml:space="preserve"> </w:t>
      </w:r>
    </w:p>
    <w:p w14:paraId="739EBD86" w14:textId="68F25910" w:rsidR="00B75162" w:rsidRPr="00DF37FB" w:rsidRDefault="00B75162" w:rsidP="00360F70">
      <w:pPr>
        <w:pStyle w:val="Paragrafoelenco"/>
        <w:numPr>
          <w:ilvl w:val="0"/>
          <w:numId w:val="16"/>
        </w:numPr>
        <w:rPr>
          <w:rFonts w:cs="Arial"/>
          <w:szCs w:val="18"/>
        </w:rPr>
      </w:pPr>
      <w:r w:rsidRPr="00693B72">
        <w:rPr>
          <w:rFonts w:cs="Arial"/>
          <w:szCs w:val="18"/>
        </w:rPr>
        <w:t>10</w:t>
      </w:r>
      <w:r w:rsidR="00693B72" w:rsidRPr="00B10EC2">
        <w:rPr>
          <w:lang w:val="en-US" w:eastAsia="x-none"/>
        </w:rPr>
        <w:t>÷</w:t>
      </w:r>
      <w:r w:rsidRPr="00693B72">
        <w:rPr>
          <w:rFonts w:cs="Arial"/>
          <w:szCs w:val="18"/>
        </w:rPr>
        <w:t>30 minutes when valves are manually operated.</w:t>
      </w:r>
      <w:bookmarkStart w:id="21" w:name="fnref1_49"/>
      <w:bookmarkEnd w:id="21"/>
      <w:r w:rsidRPr="00DF37FB">
        <w:rPr>
          <w:rFonts w:cs="Arial"/>
          <w:szCs w:val="18"/>
        </w:rPr>
        <w:t xml:space="preserve"> </w:t>
      </w:r>
    </w:p>
    <w:p w14:paraId="2BD9A6BB" w14:textId="0E2DAB2D" w:rsidR="00B75162" w:rsidRPr="00DF37FB" w:rsidRDefault="00B75162" w:rsidP="00667608">
      <w:pPr>
        <w:pStyle w:val="Paragrafoelenco"/>
        <w:ind w:left="0"/>
        <w:rPr>
          <w:rFonts w:cs="Arial"/>
          <w:szCs w:val="18"/>
        </w:rPr>
      </w:pPr>
      <w:r w:rsidRPr="00693B72">
        <w:rPr>
          <w:rFonts w:cs="Arial"/>
          <w:szCs w:val="18"/>
        </w:rPr>
        <w:t>Damage thresholds used to determine the extent of damage zones were also taken from national regulations setting minimum safety requirements for land</w:t>
      </w:r>
      <w:r w:rsidRPr="00693B72">
        <w:rPr>
          <w:rFonts w:ascii="Cambria Math" w:hAnsi="Cambria Math" w:cs="Cambria Math"/>
          <w:szCs w:val="18"/>
        </w:rPr>
        <w:t>‑</w:t>
      </w:r>
      <w:r w:rsidRPr="00693B72">
        <w:rPr>
          <w:rFonts w:cs="Arial"/>
          <w:szCs w:val="18"/>
        </w:rPr>
        <w:t>use planning in areas affected by major</w:t>
      </w:r>
      <w:r w:rsidR="00BA2B3B">
        <w:rPr>
          <w:rFonts w:ascii="Cambria Math" w:hAnsi="Cambria Math" w:cs="Cambria Math"/>
          <w:szCs w:val="18"/>
        </w:rPr>
        <w:t xml:space="preserve"> </w:t>
      </w:r>
      <w:r w:rsidRPr="00693B72">
        <w:rPr>
          <w:rFonts w:cs="Arial"/>
          <w:szCs w:val="18"/>
        </w:rPr>
        <w:t>accident</w:t>
      </w:r>
      <w:r w:rsidR="00BA2B3B">
        <w:rPr>
          <w:rFonts w:ascii="Cambria Math" w:hAnsi="Cambria Math" w:cs="Cambria Math"/>
          <w:szCs w:val="18"/>
        </w:rPr>
        <w:t xml:space="preserve"> </w:t>
      </w:r>
      <w:r w:rsidRPr="00693B72">
        <w:rPr>
          <w:rFonts w:cs="Arial"/>
          <w:szCs w:val="18"/>
        </w:rPr>
        <w:t>hazard establishments, except for damage areas for releases of toxic substances, for which, in addition to the LC50 (30 min) and IDLH (30 min) thresholds, the company chose to include the LOC (level of concern) threshold for reversible effects, taken as 10% of the IDLH.</w:t>
      </w:r>
      <w:bookmarkStart w:id="22" w:name="fnref1_50"/>
      <w:bookmarkEnd w:id="22"/>
      <w:r w:rsidRPr="00DF37FB">
        <w:rPr>
          <w:rFonts w:cs="Arial"/>
          <w:szCs w:val="18"/>
        </w:rPr>
        <w:t xml:space="preserve"> </w:t>
      </w:r>
    </w:p>
    <w:p w14:paraId="57DE20E2" w14:textId="6AC2421C" w:rsidR="00B75162" w:rsidRPr="00DF37FB" w:rsidRDefault="00B75162" w:rsidP="00667608">
      <w:pPr>
        <w:pStyle w:val="Paragrafoelenco"/>
        <w:ind w:left="0"/>
        <w:rPr>
          <w:rFonts w:cs="Arial"/>
          <w:szCs w:val="18"/>
        </w:rPr>
      </w:pPr>
      <w:r w:rsidRPr="00693B72">
        <w:rPr>
          <w:rFonts w:cs="Arial"/>
          <w:szCs w:val="18"/>
        </w:rPr>
        <w:t xml:space="preserve">From the analysis carried out by the Operator, the “credible” accidental events (with frequency of occurrence greater than </w:t>
      </w:r>
      <w:r w:rsidR="00B94794" w:rsidRPr="00320A2E">
        <w:rPr>
          <w:rFonts w:cs="Arial"/>
          <w:szCs w:val="18"/>
        </w:rPr>
        <w:t>10</w:t>
      </w:r>
      <w:r w:rsidR="00B94794" w:rsidRPr="00693B72">
        <w:rPr>
          <w:rFonts w:ascii="Cambria Math" w:hAnsi="Cambria Math" w:cs="Cambria Math"/>
          <w:szCs w:val="18"/>
        </w:rPr>
        <w:t>⁻</w:t>
      </w:r>
      <w:r w:rsidR="00B94794" w:rsidRPr="00320A2E">
        <w:rPr>
          <w:rFonts w:cs="Arial"/>
          <w:szCs w:val="18"/>
        </w:rPr>
        <w:t>⁶</w:t>
      </w:r>
      <w:r w:rsidR="00B94794" w:rsidRPr="00693B72">
        <w:rPr>
          <w:rFonts w:cs="Arial"/>
          <w:szCs w:val="18"/>
        </w:rPr>
        <w:t xml:space="preserve"> events/year</w:t>
      </w:r>
      <w:r w:rsidRPr="00693B72">
        <w:rPr>
          <w:rFonts w:cs="Arial"/>
          <w:szCs w:val="18"/>
        </w:rPr>
        <w:t>) are pipe failures, resulting in releases of gaseous mixtures of chlorine and chlorine dioxide, releases of aqueous solutions containing sodium hypochlorite, sodium chlorate, sodium chlorite, or releases and fires of hydrogen or methane resulting in jet fires.</w:t>
      </w:r>
      <w:bookmarkStart w:id="23" w:name="fnref1_51"/>
      <w:bookmarkEnd w:id="23"/>
      <w:r w:rsidRPr="00DF37FB">
        <w:rPr>
          <w:rFonts w:cs="Arial"/>
          <w:szCs w:val="18"/>
        </w:rPr>
        <w:t xml:space="preserve"> </w:t>
      </w:r>
    </w:p>
    <w:p w14:paraId="7FA06CD8" w14:textId="77777777" w:rsidR="00B75162" w:rsidRPr="00DF37FB" w:rsidRDefault="00B75162" w:rsidP="00667608">
      <w:pPr>
        <w:pStyle w:val="Paragrafoelenco"/>
        <w:ind w:left="0"/>
        <w:rPr>
          <w:rFonts w:cs="Arial"/>
          <w:szCs w:val="18"/>
        </w:rPr>
      </w:pPr>
      <w:r w:rsidRPr="00693B72">
        <w:rPr>
          <w:rFonts w:cs="Arial"/>
          <w:szCs w:val="18"/>
        </w:rPr>
        <w:t>The event which, according to the analysis, proves to be the worst in terms of consequences is the loss of gaseous mixtures of chlorine and chlorine dioxide, even though the quantities of these substances stored are below the Seveso III thresholds.</w:t>
      </w:r>
      <w:bookmarkStart w:id="24" w:name="fnref1_52"/>
      <w:bookmarkEnd w:id="24"/>
      <w:r w:rsidRPr="00DF37FB">
        <w:rPr>
          <w:rFonts w:cs="Arial"/>
          <w:szCs w:val="18"/>
        </w:rPr>
        <w:t xml:space="preserve"> </w:t>
      </w:r>
    </w:p>
    <w:p w14:paraId="487C8624" w14:textId="77777777" w:rsidR="00B75162" w:rsidRPr="00DF37FB" w:rsidRDefault="00B75162" w:rsidP="00667608">
      <w:pPr>
        <w:pStyle w:val="Paragrafoelenco"/>
        <w:ind w:left="0"/>
        <w:rPr>
          <w:rFonts w:cs="Arial"/>
          <w:szCs w:val="18"/>
        </w:rPr>
      </w:pPr>
      <w:r w:rsidRPr="00693B72">
        <w:rPr>
          <w:rFonts w:cs="Arial"/>
          <w:szCs w:val="18"/>
        </w:rPr>
        <w:t>The Operator calculated, using dedicated software, the damage areas for this event by applying LC50 and IDLH values recalculated by the Probit function with exposure times of 5 minutes, assessing that the actual exposure time would be even shorter.</w:t>
      </w:r>
      <w:bookmarkStart w:id="25" w:name="fnref1_53"/>
      <w:bookmarkEnd w:id="25"/>
      <w:r w:rsidRPr="00DF37FB">
        <w:rPr>
          <w:rFonts w:cs="Arial"/>
          <w:szCs w:val="18"/>
        </w:rPr>
        <w:t xml:space="preserve"> </w:t>
      </w:r>
    </w:p>
    <w:p w14:paraId="6C32EDAA" w14:textId="45044F6C" w:rsidR="00B75162" w:rsidRPr="00DF37FB" w:rsidRDefault="00B75162" w:rsidP="00667608">
      <w:pPr>
        <w:pStyle w:val="Paragrafoelenco"/>
        <w:ind w:left="0"/>
        <w:rPr>
          <w:rFonts w:cs="Arial"/>
          <w:szCs w:val="18"/>
        </w:rPr>
      </w:pPr>
      <w:r w:rsidRPr="00693B72">
        <w:rPr>
          <w:rFonts w:cs="Arial"/>
          <w:szCs w:val="18"/>
        </w:rPr>
        <w:t>Indeed, the choice of shorter exposure times is driven by the fact that the release duration is considered very short, equal to 30</w:t>
      </w:r>
      <w:r w:rsidR="00B80D5F" w:rsidRPr="00B10EC2">
        <w:rPr>
          <w:lang w:val="en-US" w:eastAsia="x-none"/>
        </w:rPr>
        <w:t>÷</w:t>
      </w:r>
      <w:r w:rsidRPr="00693B72">
        <w:rPr>
          <w:rFonts w:cs="Arial"/>
          <w:szCs w:val="18"/>
        </w:rPr>
        <w:t>40 seconds for closure of the isolation valves, while the subsequent emptying of the isolated section occurs in about two minutes.</w:t>
      </w:r>
      <w:bookmarkStart w:id="26" w:name="fnref1_54"/>
      <w:bookmarkEnd w:id="26"/>
      <w:r w:rsidRPr="00DF37FB">
        <w:rPr>
          <w:rFonts w:cs="Arial"/>
          <w:szCs w:val="18"/>
        </w:rPr>
        <w:t xml:space="preserve"> </w:t>
      </w:r>
    </w:p>
    <w:p w14:paraId="0BCF334C" w14:textId="056A4904" w:rsidR="00B75162" w:rsidRPr="00DF37FB" w:rsidRDefault="00B75162" w:rsidP="00667608">
      <w:pPr>
        <w:pStyle w:val="Paragrafoelenco"/>
        <w:ind w:left="0"/>
        <w:rPr>
          <w:rFonts w:cs="Arial"/>
          <w:szCs w:val="18"/>
        </w:rPr>
      </w:pPr>
      <w:r w:rsidRPr="00693B72">
        <w:rPr>
          <w:rFonts w:cs="Arial"/>
          <w:szCs w:val="18"/>
        </w:rPr>
        <w:lastRenderedPageBreak/>
        <w:t>Other credible releases involving liquid phases may cause spills of fluids that are hazardous to the aquatic environment and oxidizing. The consequences of such releases are nevertheless limited because the plant and piping are located on paved and curbed areas and the respective releases are routed to dedicated treatment plants.</w:t>
      </w:r>
      <w:bookmarkStart w:id="27" w:name="fnref1_55"/>
      <w:bookmarkEnd w:id="27"/>
      <w:r w:rsidRPr="00DF37FB">
        <w:rPr>
          <w:rFonts w:cs="Arial"/>
          <w:szCs w:val="18"/>
        </w:rPr>
        <w:t xml:space="preserve"> </w:t>
      </w:r>
      <w:r w:rsidRPr="00693B72">
        <w:rPr>
          <w:rFonts w:cs="Arial"/>
          <w:szCs w:val="18"/>
        </w:rPr>
        <w:t xml:space="preserve">In its analysis, the company also evaluated the time required for any pollutant released onto the soil to reach the groundwater, </w:t>
      </w:r>
      <w:r w:rsidR="0058648A" w:rsidRPr="00693B72">
        <w:rPr>
          <w:rFonts w:cs="Arial"/>
          <w:szCs w:val="18"/>
        </w:rPr>
        <w:t>considering</w:t>
      </w:r>
      <w:r w:rsidRPr="00693B72">
        <w:rPr>
          <w:rFonts w:cs="Arial"/>
          <w:szCs w:val="18"/>
        </w:rPr>
        <w:t xml:space="preserve"> the hydraulic barrier already installed on the aquifer.</w:t>
      </w:r>
      <w:bookmarkStart w:id="28" w:name="fnref1_56"/>
      <w:bookmarkEnd w:id="28"/>
      <w:r w:rsidRPr="00DF37FB">
        <w:rPr>
          <w:rFonts w:cs="Arial"/>
          <w:szCs w:val="18"/>
        </w:rPr>
        <w:t xml:space="preserve"> </w:t>
      </w:r>
    </w:p>
    <w:p w14:paraId="26EF964B" w14:textId="16BC939C" w:rsidR="00B75162" w:rsidRPr="00DF37FB" w:rsidRDefault="00B75162" w:rsidP="00667608">
      <w:pPr>
        <w:pStyle w:val="Paragrafoelenco"/>
        <w:ind w:left="0"/>
        <w:rPr>
          <w:rFonts w:cs="Arial"/>
          <w:szCs w:val="18"/>
        </w:rPr>
      </w:pPr>
      <w:r w:rsidRPr="00693B72">
        <w:rPr>
          <w:rFonts w:cs="Arial"/>
          <w:szCs w:val="18"/>
        </w:rPr>
        <w:t xml:space="preserve">Lastly, the Safety Report assessed the environmental effects of deposition from gaseous releases, considering that the plant </w:t>
      </w:r>
      <w:r w:rsidR="0058648A" w:rsidRPr="00693B72">
        <w:rPr>
          <w:rFonts w:cs="Arial"/>
          <w:szCs w:val="18"/>
        </w:rPr>
        <w:t>is in</w:t>
      </w:r>
      <w:r w:rsidRPr="00693B72">
        <w:rPr>
          <w:rFonts w:cs="Arial"/>
          <w:szCs w:val="18"/>
        </w:rPr>
        <w:t xml:space="preserve"> an area surrounded by natural parks and protected areas.</w:t>
      </w:r>
      <w:bookmarkStart w:id="29" w:name="fnref1_57"/>
      <w:bookmarkEnd w:id="29"/>
      <w:r w:rsidRPr="00DF37FB">
        <w:rPr>
          <w:rFonts w:cs="Arial"/>
          <w:szCs w:val="18"/>
        </w:rPr>
        <w:t xml:space="preserve"> </w:t>
      </w:r>
    </w:p>
    <w:p w14:paraId="3AD40F83" w14:textId="71F4DE88" w:rsidR="000C1B1A" w:rsidRDefault="000C1B1A" w:rsidP="000C1B1A">
      <w:pPr>
        <w:pStyle w:val="CETHeading1"/>
        <w:numPr>
          <w:ilvl w:val="0"/>
          <w:numId w:val="0"/>
        </w:numPr>
        <w:tabs>
          <w:tab w:val="right" w:pos="7100"/>
        </w:tabs>
        <w:jc w:val="both"/>
      </w:pPr>
      <w:bookmarkStart w:id="30" w:name="bm_7_safety_report_inspection_out_c15003"/>
      <w:r>
        <w:rPr>
          <w:lang w:val="en-GB"/>
        </w:rPr>
        <w:t>9</w:t>
      </w:r>
      <w:r w:rsidR="007731E7" w:rsidRPr="007731E7">
        <w:rPr>
          <w:lang w:val="en-GB"/>
        </w:rPr>
        <w:t xml:space="preserve">. </w:t>
      </w:r>
      <w:bookmarkStart w:id="31" w:name="outcomes_of_the_safety_report_review"/>
      <w:bookmarkEnd w:id="30"/>
      <w:r w:rsidRPr="000C1B1A">
        <w:t>Outcomes of the safety report review</w:t>
      </w:r>
      <w:bookmarkEnd w:id="31"/>
    </w:p>
    <w:p w14:paraId="4F1C94F2" w14:textId="0436B6A2" w:rsidR="001F200B" w:rsidRPr="00DF37FB" w:rsidRDefault="001F200B" w:rsidP="00667608">
      <w:pPr>
        <w:pStyle w:val="Paragrafoelenco"/>
        <w:ind w:left="0"/>
        <w:rPr>
          <w:rFonts w:cs="Arial"/>
          <w:szCs w:val="18"/>
        </w:rPr>
      </w:pPr>
      <w:r w:rsidRPr="001F200B">
        <w:rPr>
          <w:rFonts w:cs="Arial"/>
          <w:szCs w:val="18"/>
        </w:rPr>
        <w:t>The Competent Authority responsible for assessing the Safety Report requested several further investigations from the Operator, considering the hazardous nature of the substances and process and the environmental</w:t>
      </w:r>
      <w:r>
        <w:rPr>
          <w:rFonts w:cs="Arial"/>
          <w:szCs w:val="18"/>
        </w:rPr>
        <w:t xml:space="preserve"> </w:t>
      </w:r>
      <w:r w:rsidRPr="001F200B">
        <w:rPr>
          <w:rFonts w:cs="Arial"/>
          <w:szCs w:val="18"/>
        </w:rPr>
        <w:t xml:space="preserve">sensitivity of the site, with particular attention to </w:t>
      </w:r>
      <w:proofErr w:type="spellStart"/>
      <w:r w:rsidRPr="001F200B">
        <w:rPr>
          <w:rFonts w:cs="Arial"/>
          <w:szCs w:val="18"/>
        </w:rPr>
        <w:t>Natech</w:t>
      </w:r>
      <w:proofErr w:type="spellEnd"/>
      <w:r w:rsidRPr="001F200B">
        <w:rPr>
          <w:rFonts w:cs="Arial"/>
          <w:szCs w:val="18"/>
        </w:rPr>
        <w:t xml:space="preserve"> risks (such as hydrological and hydraulic risk).</w:t>
      </w:r>
      <w:bookmarkStart w:id="32" w:name="fnref1_59"/>
      <w:bookmarkEnd w:id="32"/>
      <w:r w:rsidRPr="00DF37FB">
        <w:rPr>
          <w:rFonts w:cs="Arial"/>
          <w:szCs w:val="18"/>
        </w:rPr>
        <w:t xml:space="preserve"> </w:t>
      </w:r>
    </w:p>
    <w:p w14:paraId="168AF1F1" w14:textId="77777777" w:rsidR="001F200B" w:rsidRPr="00DF37FB" w:rsidRDefault="001F200B" w:rsidP="00667608">
      <w:pPr>
        <w:pStyle w:val="Paragrafoelenco"/>
        <w:ind w:left="0"/>
        <w:rPr>
          <w:rFonts w:cs="Arial"/>
          <w:szCs w:val="18"/>
        </w:rPr>
      </w:pPr>
      <w:r w:rsidRPr="001F200B">
        <w:rPr>
          <w:rFonts w:cs="Arial"/>
          <w:szCs w:val="18"/>
        </w:rPr>
        <w:t>At the end of the review, the aspects on which the Competent Authority focused were:</w:t>
      </w:r>
      <w:bookmarkStart w:id="33" w:name="fnref1_60"/>
      <w:bookmarkEnd w:id="33"/>
      <w:r w:rsidRPr="00DF37FB">
        <w:rPr>
          <w:rFonts w:cs="Arial"/>
          <w:szCs w:val="18"/>
        </w:rPr>
        <w:t xml:space="preserve"> </w:t>
      </w:r>
    </w:p>
    <w:p w14:paraId="6B705ED9" w14:textId="3FFAB3DA" w:rsidR="001F200B" w:rsidRPr="00DF37FB" w:rsidRDefault="001F200B" w:rsidP="00360F70">
      <w:pPr>
        <w:pStyle w:val="Paragrafoelenco"/>
        <w:numPr>
          <w:ilvl w:val="0"/>
          <w:numId w:val="17"/>
        </w:numPr>
        <w:rPr>
          <w:rFonts w:cs="Arial"/>
          <w:szCs w:val="18"/>
        </w:rPr>
      </w:pPr>
      <w:r w:rsidRPr="001F200B">
        <w:rPr>
          <w:rFonts w:cs="Arial"/>
          <w:szCs w:val="18"/>
        </w:rPr>
        <w:t xml:space="preserve">Routing rupture discs on equipment, whose bursting may result in releases of toxic substances/mixtures, to suitable abatement </w:t>
      </w:r>
      <w:proofErr w:type="gramStart"/>
      <w:r w:rsidRPr="001F200B">
        <w:rPr>
          <w:rFonts w:cs="Arial"/>
          <w:szCs w:val="18"/>
        </w:rPr>
        <w:t>systems</w:t>
      </w:r>
      <w:bookmarkStart w:id="34" w:name="fnref1_61"/>
      <w:bookmarkEnd w:id="34"/>
      <w:r w:rsidR="000C6267">
        <w:rPr>
          <w:rFonts w:cs="Arial"/>
          <w:szCs w:val="18"/>
        </w:rPr>
        <w:t>;</w:t>
      </w:r>
      <w:proofErr w:type="gramEnd"/>
      <w:r w:rsidRPr="00DF37FB">
        <w:rPr>
          <w:rFonts w:cs="Arial"/>
          <w:szCs w:val="18"/>
        </w:rPr>
        <w:t xml:space="preserve"> </w:t>
      </w:r>
    </w:p>
    <w:p w14:paraId="50F3A2CB" w14:textId="3D7FA4EA" w:rsidR="001F200B" w:rsidRPr="00DF37FB" w:rsidRDefault="001F200B" w:rsidP="00360F70">
      <w:pPr>
        <w:pStyle w:val="Paragrafoelenco"/>
        <w:numPr>
          <w:ilvl w:val="0"/>
          <w:numId w:val="17"/>
        </w:numPr>
        <w:rPr>
          <w:rFonts w:cs="Arial"/>
          <w:szCs w:val="18"/>
        </w:rPr>
      </w:pPr>
      <w:r w:rsidRPr="001F200B">
        <w:rPr>
          <w:rFonts w:cs="Arial"/>
          <w:szCs w:val="18"/>
        </w:rPr>
        <w:t>Designing and constructing all structures of the new plant, including support structures for racks, tanks, equipment and fire</w:t>
      </w:r>
      <w:r w:rsidRPr="001F200B">
        <w:rPr>
          <w:rFonts w:ascii="Cambria Math" w:hAnsi="Cambria Math" w:cs="Cambria Math"/>
          <w:szCs w:val="18"/>
        </w:rPr>
        <w:t>‑</w:t>
      </w:r>
      <w:r w:rsidRPr="001F200B">
        <w:rPr>
          <w:rFonts w:cs="Arial"/>
          <w:szCs w:val="18"/>
        </w:rPr>
        <w:t xml:space="preserve">fighting systems, in accordance with current national seismic standards for use category </w:t>
      </w:r>
      <w:proofErr w:type="gramStart"/>
      <w:r w:rsidRPr="001F200B">
        <w:rPr>
          <w:rFonts w:cs="Arial"/>
          <w:szCs w:val="18"/>
        </w:rPr>
        <w:t>IV</w:t>
      </w:r>
      <w:bookmarkStart w:id="35" w:name="fnref1_62"/>
      <w:bookmarkEnd w:id="35"/>
      <w:r w:rsidR="000C6267">
        <w:rPr>
          <w:rFonts w:cs="Arial"/>
          <w:szCs w:val="18"/>
        </w:rPr>
        <w:t>;</w:t>
      </w:r>
      <w:proofErr w:type="gramEnd"/>
    </w:p>
    <w:p w14:paraId="2DB9183E" w14:textId="352CF50C" w:rsidR="001F200B" w:rsidRPr="00DF37FB" w:rsidRDefault="001F200B" w:rsidP="00360F70">
      <w:pPr>
        <w:pStyle w:val="Paragrafoelenco"/>
        <w:numPr>
          <w:ilvl w:val="0"/>
          <w:numId w:val="17"/>
        </w:numPr>
        <w:rPr>
          <w:rFonts w:cs="Arial"/>
          <w:szCs w:val="18"/>
        </w:rPr>
      </w:pPr>
      <w:r w:rsidRPr="001F200B">
        <w:rPr>
          <w:rFonts w:cs="Arial"/>
          <w:szCs w:val="18"/>
        </w:rPr>
        <w:t xml:space="preserve">Installing seismic detectors for early warning, with location and alarm thresholds defined in agreement with national research bodies, where alarms result in production shutdown and venting of equipment to abatement </w:t>
      </w:r>
      <w:proofErr w:type="gramStart"/>
      <w:r w:rsidRPr="001F200B">
        <w:rPr>
          <w:rFonts w:cs="Arial"/>
          <w:szCs w:val="18"/>
        </w:rPr>
        <w:t>systems</w:t>
      </w:r>
      <w:bookmarkStart w:id="36" w:name="fnref1_63"/>
      <w:bookmarkEnd w:id="36"/>
      <w:r w:rsidR="000C6267">
        <w:rPr>
          <w:rFonts w:cs="Arial"/>
          <w:szCs w:val="18"/>
        </w:rPr>
        <w:t>;</w:t>
      </w:r>
      <w:proofErr w:type="gramEnd"/>
    </w:p>
    <w:p w14:paraId="30E3DBD7" w14:textId="55A8BEAF" w:rsidR="001F200B" w:rsidRPr="00DF37FB" w:rsidRDefault="001F200B" w:rsidP="00360F70">
      <w:pPr>
        <w:pStyle w:val="Paragrafoelenco"/>
        <w:numPr>
          <w:ilvl w:val="0"/>
          <w:numId w:val="17"/>
        </w:numPr>
        <w:rPr>
          <w:rFonts w:cs="Arial"/>
          <w:szCs w:val="18"/>
        </w:rPr>
      </w:pPr>
      <w:r w:rsidRPr="001F200B">
        <w:rPr>
          <w:rFonts w:cs="Arial"/>
          <w:szCs w:val="18"/>
        </w:rPr>
        <w:t>Adopting a risk</w:t>
      </w:r>
      <w:r w:rsidRPr="001F200B">
        <w:rPr>
          <w:rFonts w:ascii="Cambria Math" w:hAnsi="Cambria Math" w:cs="Cambria Math"/>
          <w:szCs w:val="18"/>
        </w:rPr>
        <w:t>‑</w:t>
      </w:r>
      <w:r w:rsidRPr="001F200B">
        <w:rPr>
          <w:rFonts w:cs="Arial"/>
          <w:szCs w:val="18"/>
        </w:rPr>
        <w:t xml:space="preserve">based inspection (RBI) plan in line with recognized international </w:t>
      </w:r>
      <w:proofErr w:type="gramStart"/>
      <w:r w:rsidRPr="001F200B">
        <w:rPr>
          <w:rFonts w:cs="Arial"/>
          <w:szCs w:val="18"/>
        </w:rPr>
        <w:t>standards</w:t>
      </w:r>
      <w:bookmarkStart w:id="37" w:name="fnref1_64"/>
      <w:bookmarkEnd w:id="37"/>
      <w:r w:rsidR="000C6267">
        <w:rPr>
          <w:rFonts w:cs="Arial"/>
          <w:szCs w:val="18"/>
        </w:rPr>
        <w:t>;</w:t>
      </w:r>
      <w:proofErr w:type="gramEnd"/>
      <w:r w:rsidRPr="00DF37FB">
        <w:rPr>
          <w:rFonts w:cs="Arial"/>
          <w:szCs w:val="18"/>
        </w:rPr>
        <w:t xml:space="preserve"> </w:t>
      </w:r>
    </w:p>
    <w:p w14:paraId="30758E5D" w14:textId="5FA6E95D" w:rsidR="001F200B" w:rsidRPr="00DF37FB" w:rsidRDefault="001F200B" w:rsidP="00360F70">
      <w:pPr>
        <w:pStyle w:val="Paragrafoelenco"/>
        <w:numPr>
          <w:ilvl w:val="0"/>
          <w:numId w:val="17"/>
        </w:numPr>
        <w:rPr>
          <w:rFonts w:cs="Arial"/>
          <w:szCs w:val="18"/>
        </w:rPr>
      </w:pPr>
      <w:r w:rsidRPr="001F200B">
        <w:rPr>
          <w:rFonts w:cs="Arial"/>
          <w:szCs w:val="18"/>
        </w:rPr>
        <w:t xml:space="preserve">Coordinating the internal Emergency Plans of all companies located at the site, including the requirement to carry out joint </w:t>
      </w:r>
      <w:proofErr w:type="gramStart"/>
      <w:r w:rsidRPr="001F200B">
        <w:rPr>
          <w:rFonts w:cs="Arial"/>
          <w:szCs w:val="18"/>
        </w:rPr>
        <w:t>drills</w:t>
      </w:r>
      <w:bookmarkStart w:id="38" w:name="fnref1_65"/>
      <w:bookmarkEnd w:id="38"/>
      <w:r w:rsidR="000C6267">
        <w:rPr>
          <w:rFonts w:cs="Arial"/>
          <w:szCs w:val="18"/>
        </w:rPr>
        <w:t>;</w:t>
      </w:r>
      <w:proofErr w:type="gramEnd"/>
      <w:r w:rsidRPr="00DF37FB">
        <w:rPr>
          <w:rFonts w:cs="Arial"/>
          <w:szCs w:val="18"/>
        </w:rPr>
        <w:t xml:space="preserve"> </w:t>
      </w:r>
    </w:p>
    <w:p w14:paraId="28E355A9" w14:textId="1C039C8E" w:rsidR="001F200B" w:rsidRPr="00DF37FB" w:rsidRDefault="001F200B" w:rsidP="00360F70">
      <w:pPr>
        <w:pStyle w:val="Paragrafoelenco"/>
        <w:numPr>
          <w:ilvl w:val="0"/>
          <w:numId w:val="17"/>
        </w:numPr>
        <w:rPr>
          <w:rFonts w:cs="Arial"/>
          <w:szCs w:val="18"/>
        </w:rPr>
      </w:pPr>
      <w:r w:rsidRPr="001F200B">
        <w:rPr>
          <w:rFonts w:cs="Arial"/>
          <w:szCs w:val="18"/>
        </w:rPr>
        <w:t xml:space="preserve">Adopting technical solutions to prevent domino effects due to jet fires following gaseous releases of hydrogen or natural </w:t>
      </w:r>
      <w:proofErr w:type="gramStart"/>
      <w:r w:rsidRPr="001F200B">
        <w:rPr>
          <w:rFonts w:cs="Arial"/>
          <w:szCs w:val="18"/>
        </w:rPr>
        <w:t>gas</w:t>
      </w:r>
      <w:bookmarkStart w:id="39" w:name="fnref1_66"/>
      <w:bookmarkEnd w:id="39"/>
      <w:r w:rsidR="000C6267">
        <w:rPr>
          <w:rFonts w:cs="Arial"/>
          <w:szCs w:val="18"/>
        </w:rPr>
        <w:t>;</w:t>
      </w:r>
      <w:proofErr w:type="gramEnd"/>
      <w:r w:rsidRPr="00DF37FB">
        <w:rPr>
          <w:rFonts w:cs="Arial"/>
          <w:szCs w:val="18"/>
        </w:rPr>
        <w:t xml:space="preserve"> </w:t>
      </w:r>
    </w:p>
    <w:p w14:paraId="345A0000" w14:textId="77777777" w:rsidR="001F200B" w:rsidRPr="00DF37FB" w:rsidRDefault="001F200B" w:rsidP="00360F70">
      <w:pPr>
        <w:pStyle w:val="Paragrafoelenco"/>
        <w:numPr>
          <w:ilvl w:val="0"/>
          <w:numId w:val="17"/>
        </w:numPr>
        <w:rPr>
          <w:rFonts w:cs="Arial"/>
          <w:szCs w:val="18"/>
        </w:rPr>
      </w:pPr>
      <w:r w:rsidRPr="001F200B">
        <w:rPr>
          <w:rFonts w:cs="Arial"/>
          <w:szCs w:val="18"/>
        </w:rPr>
        <w:t>Using critical safety</w:t>
      </w:r>
      <w:r w:rsidRPr="001F200B">
        <w:rPr>
          <w:rFonts w:ascii="Cambria Math" w:hAnsi="Cambria Math" w:cs="Cambria Math"/>
          <w:szCs w:val="18"/>
        </w:rPr>
        <w:t>‑</w:t>
      </w:r>
      <w:r w:rsidRPr="001F200B">
        <w:rPr>
          <w:rFonts w:cs="Arial"/>
          <w:szCs w:val="18"/>
        </w:rPr>
        <w:t>instrumented systems compliant with standards such as IEC EN 61511.</w:t>
      </w:r>
      <w:bookmarkStart w:id="40" w:name="fnref1_67"/>
      <w:bookmarkEnd w:id="40"/>
      <w:r w:rsidRPr="00DF37FB">
        <w:rPr>
          <w:rFonts w:cs="Arial"/>
          <w:szCs w:val="18"/>
        </w:rPr>
        <w:t xml:space="preserve"> </w:t>
      </w:r>
    </w:p>
    <w:p w14:paraId="7BBEBE0A" w14:textId="77777777" w:rsidR="001F200B" w:rsidRPr="00DF37FB" w:rsidRDefault="001F200B" w:rsidP="00667608">
      <w:pPr>
        <w:pStyle w:val="Paragrafoelenco"/>
        <w:ind w:left="0"/>
        <w:rPr>
          <w:rFonts w:cs="Arial"/>
          <w:szCs w:val="18"/>
        </w:rPr>
      </w:pPr>
      <w:r w:rsidRPr="001F200B">
        <w:rPr>
          <w:rFonts w:cs="Arial"/>
          <w:szCs w:val="18"/>
        </w:rPr>
        <w:t>At the end of the Safety Report review, the Competent Authority provided the following instruction with respect to damage areas:</w:t>
      </w:r>
      <w:bookmarkStart w:id="41" w:name="fnref1_68"/>
      <w:bookmarkEnd w:id="41"/>
      <w:r w:rsidRPr="00DF37FB">
        <w:rPr>
          <w:rFonts w:cs="Arial"/>
          <w:szCs w:val="18"/>
        </w:rPr>
        <w:t xml:space="preserve"> </w:t>
      </w:r>
    </w:p>
    <w:p w14:paraId="5F8D6EC1" w14:textId="77777777" w:rsidR="001F200B" w:rsidRPr="00DF37FB" w:rsidRDefault="001F200B" w:rsidP="00360F70">
      <w:pPr>
        <w:pStyle w:val="Paragrafoelenco"/>
        <w:numPr>
          <w:ilvl w:val="0"/>
          <w:numId w:val="18"/>
        </w:numPr>
        <w:rPr>
          <w:rFonts w:cs="Arial"/>
          <w:szCs w:val="18"/>
        </w:rPr>
      </w:pPr>
      <w:r w:rsidRPr="001F200B">
        <w:rPr>
          <w:rFonts w:cs="Arial"/>
          <w:szCs w:val="18"/>
        </w:rPr>
        <w:t>Define the effects of releases caused by full</w:t>
      </w:r>
      <w:r w:rsidRPr="001F200B">
        <w:rPr>
          <w:rFonts w:ascii="Cambria Math" w:hAnsi="Cambria Math" w:cs="Cambria Math"/>
          <w:szCs w:val="18"/>
        </w:rPr>
        <w:t>‑</w:t>
      </w:r>
      <w:r w:rsidRPr="001F200B">
        <w:rPr>
          <w:rFonts w:cs="Arial"/>
          <w:szCs w:val="18"/>
        </w:rPr>
        <w:t>bore rupture of pipes with release of the entire equipment hold</w:t>
      </w:r>
      <w:r w:rsidRPr="001F200B">
        <w:rPr>
          <w:rFonts w:ascii="Cambria Math" w:hAnsi="Cambria Math" w:cs="Cambria Math"/>
          <w:szCs w:val="18"/>
        </w:rPr>
        <w:t>‑</w:t>
      </w:r>
      <w:r w:rsidRPr="001F200B">
        <w:rPr>
          <w:rFonts w:cs="Arial"/>
          <w:szCs w:val="18"/>
        </w:rPr>
        <w:t>up, assessing the maximum damage areas corresponding to LC50 (30 min) and IDLH (30 min), to be conservatively taken as reference damage areas for external emergency planning, given the high seismicity of the area (</w:t>
      </w:r>
      <w:proofErr w:type="spellStart"/>
      <w:r w:rsidRPr="001F200B">
        <w:rPr>
          <w:rFonts w:cs="Arial"/>
          <w:szCs w:val="18"/>
        </w:rPr>
        <w:t>Natech</w:t>
      </w:r>
      <w:proofErr w:type="spellEnd"/>
      <w:r w:rsidRPr="001F200B">
        <w:rPr>
          <w:rFonts w:cs="Arial"/>
          <w:szCs w:val="18"/>
        </w:rPr>
        <w:t xml:space="preserve"> risk).</w:t>
      </w:r>
      <w:bookmarkStart w:id="42" w:name="fnref1_69"/>
      <w:bookmarkEnd w:id="42"/>
      <w:r w:rsidRPr="00DF37FB">
        <w:rPr>
          <w:rFonts w:cs="Arial"/>
          <w:szCs w:val="18"/>
        </w:rPr>
        <w:t xml:space="preserve"> </w:t>
      </w:r>
    </w:p>
    <w:p w14:paraId="3B8ACFEE" w14:textId="2A7D4284" w:rsidR="00162B02" w:rsidRPr="0041585E" w:rsidRDefault="0041585E" w:rsidP="00667608">
      <w:pPr>
        <w:pStyle w:val="CETHeading1"/>
        <w:numPr>
          <w:ilvl w:val="0"/>
          <w:numId w:val="0"/>
        </w:numPr>
        <w:tabs>
          <w:tab w:val="right" w:pos="7100"/>
        </w:tabs>
        <w:jc w:val="both"/>
        <w:rPr>
          <w:lang w:val="en-GB"/>
        </w:rPr>
      </w:pPr>
      <w:bookmarkStart w:id="43" w:name="outcomes_of_the_integrated_enviro_d6fb7f"/>
      <w:r>
        <w:rPr>
          <w:lang w:val="en-GB"/>
        </w:rPr>
        <w:t xml:space="preserve">10. </w:t>
      </w:r>
      <w:r w:rsidR="00162B02" w:rsidRPr="0041585E">
        <w:rPr>
          <w:lang w:val="en-GB"/>
        </w:rPr>
        <w:t>Outcomes of the Integrated Environmental Authorization review</w:t>
      </w:r>
      <w:bookmarkEnd w:id="43"/>
    </w:p>
    <w:p w14:paraId="5757AA09" w14:textId="77777777" w:rsidR="00162B02" w:rsidRPr="00DF37FB" w:rsidRDefault="00162B02" w:rsidP="00667608">
      <w:pPr>
        <w:pStyle w:val="Paragrafoelenco"/>
        <w:ind w:left="0"/>
        <w:rPr>
          <w:rFonts w:cs="Arial"/>
          <w:szCs w:val="18"/>
        </w:rPr>
      </w:pPr>
      <w:r w:rsidRPr="002D2715">
        <w:rPr>
          <w:rFonts w:cs="Arial"/>
          <w:szCs w:val="18"/>
        </w:rPr>
        <w:t>From an environmental standpoint, the main issues associated with the construction of the chlorite plant were:</w:t>
      </w:r>
      <w:bookmarkStart w:id="44" w:name="fnref1_71"/>
      <w:bookmarkEnd w:id="44"/>
      <w:r w:rsidRPr="00DF37FB">
        <w:rPr>
          <w:rFonts w:cs="Arial"/>
          <w:szCs w:val="18"/>
        </w:rPr>
        <w:t xml:space="preserve"> </w:t>
      </w:r>
    </w:p>
    <w:p w14:paraId="59230D89" w14:textId="4A5E5197" w:rsidR="00162B02" w:rsidRPr="00DF37FB" w:rsidRDefault="00162B02" w:rsidP="00360F70">
      <w:pPr>
        <w:pStyle w:val="Paragrafoelenco"/>
        <w:numPr>
          <w:ilvl w:val="0"/>
          <w:numId w:val="18"/>
        </w:numPr>
        <w:rPr>
          <w:rFonts w:cs="Arial"/>
          <w:szCs w:val="18"/>
        </w:rPr>
      </w:pPr>
      <w:r w:rsidRPr="002D2715">
        <w:rPr>
          <w:rFonts w:cs="Arial"/>
          <w:szCs w:val="18"/>
        </w:rPr>
        <w:t xml:space="preserve">Doubling of the installation’s already </w:t>
      </w:r>
      <w:r w:rsidR="001F7D90" w:rsidRPr="002D2715">
        <w:rPr>
          <w:rFonts w:cs="Arial"/>
          <w:szCs w:val="18"/>
        </w:rPr>
        <w:t>high-water</w:t>
      </w:r>
      <w:r w:rsidRPr="002D2715">
        <w:rPr>
          <w:rFonts w:cs="Arial"/>
          <w:szCs w:val="18"/>
        </w:rPr>
        <w:t xml:space="preserve"> </w:t>
      </w:r>
      <w:proofErr w:type="gramStart"/>
      <w:r w:rsidRPr="002D2715">
        <w:rPr>
          <w:rFonts w:cs="Arial"/>
          <w:szCs w:val="18"/>
        </w:rPr>
        <w:t>consumption</w:t>
      </w:r>
      <w:bookmarkStart w:id="45" w:name="fnref1_72"/>
      <w:bookmarkEnd w:id="45"/>
      <w:r w:rsidR="006E0C0B">
        <w:rPr>
          <w:rFonts w:cs="Arial"/>
          <w:szCs w:val="18"/>
        </w:rPr>
        <w:t>;</w:t>
      </w:r>
      <w:proofErr w:type="gramEnd"/>
      <w:r w:rsidRPr="00DF37FB">
        <w:rPr>
          <w:rFonts w:cs="Arial"/>
          <w:szCs w:val="18"/>
        </w:rPr>
        <w:t xml:space="preserve"> </w:t>
      </w:r>
    </w:p>
    <w:p w14:paraId="30CB1AAF" w14:textId="32B62A2B" w:rsidR="00162B02" w:rsidRPr="00DF37FB" w:rsidRDefault="00162B02" w:rsidP="00360F70">
      <w:pPr>
        <w:pStyle w:val="Paragrafoelenco"/>
        <w:numPr>
          <w:ilvl w:val="0"/>
          <w:numId w:val="18"/>
        </w:numPr>
        <w:rPr>
          <w:rFonts w:cs="Arial"/>
          <w:szCs w:val="18"/>
        </w:rPr>
      </w:pPr>
      <w:r w:rsidRPr="002D2715">
        <w:rPr>
          <w:rFonts w:cs="Arial"/>
          <w:szCs w:val="18"/>
        </w:rPr>
        <w:t xml:space="preserve">A slight increase in wastewater </w:t>
      </w:r>
      <w:proofErr w:type="gramStart"/>
      <w:r w:rsidRPr="002D2715">
        <w:rPr>
          <w:rFonts w:cs="Arial"/>
          <w:szCs w:val="18"/>
        </w:rPr>
        <w:t>volumes</w:t>
      </w:r>
      <w:bookmarkStart w:id="46" w:name="fnref1_73"/>
      <w:bookmarkEnd w:id="46"/>
      <w:r w:rsidR="006E0C0B">
        <w:rPr>
          <w:rFonts w:cs="Arial"/>
          <w:szCs w:val="18"/>
        </w:rPr>
        <w:t>;</w:t>
      </w:r>
      <w:proofErr w:type="gramEnd"/>
    </w:p>
    <w:p w14:paraId="7ACB8436" w14:textId="1F8C34C6" w:rsidR="00162B02" w:rsidRPr="00DF37FB" w:rsidRDefault="009B7E47" w:rsidP="00360F70">
      <w:pPr>
        <w:pStyle w:val="Paragrafoelenco"/>
        <w:numPr>
          <w:ilvl w:val="0"/>
          <w:numId w:val="18"/>
        </w:numPr>
        <w:rPr>
          <w:rFonts w:cs="Arial"/>
          <w:szCs w:val="18"/>
        </w:rPr>
      </w:pPr>
      <w:r>
        <w:rPr>
          <w:rFonts w:cs="Arial"/>
          <w:szCs w:val="18"/>
        </w:rPr>
        <w:t>Number f</w:t>
      </w:r>
      <w:r w:rsidR="00162B02" w:rsidRPr="002D2715">
        <w:rPr>
          <w:rFonts w:cs="Arial"/>
          <w:szCs w:val="18"/>
        </w:rPr>
        <w:t>our new emission points containing chlorine and/or chlorine dioxide and/or hydrochloric acid.</w:t>
      </w:r>
      <w:bookmarkStart w:id="47" w:name="fnref1_74"/>
      <w:bookmarkEnd w:id="47"/>
      <w:r w:rsidR="00162B02" w:rsidRPr="00DF37FB">
        <w:rPr>
          <w:rFonts w:cs="Arial"/>
          <w:szCs w:val="18"/>
        </w:rPr>
        <w:t xml:space="preserve"> </w:t>
      </w:r>
    </w:p>
    <w:p w14:paraId="7600633D" w14:textId="2BDAE02F" w:rsidR="00162B02" w:rsidRPr="00DF37FB" w:rsidRDefault="00162B02" w:rsidP="00667608">
      <w:pPr>
        <w:pStyle w:val="Paragrafoelenco"/>
        <w:ind w:left="0"/>
        <w:rPr>
          <w:rFonts w:cs="Arial"/>
          <w:szCs w:val="18"/>
        </w:rPr>
      </w:pPr>
      <w:r w:rsidRPr="002D2715">
        <w:rPr>
          <w:rFonts w:cs="Arial"/>
          <w:szCs w:val="18"/>
        </w:rPr>
        <w:t>The main requirements of the Authorization were aimed at continuous monitoring of the Redox potential and pH of the discharge to promptly detect any malfunction before release to surface waters.</w:t>
      </w:r>
      <w:bookmarkStart w:id="48" w:name="fnref1_75"/>
      <w:bookmarkEnd w:id="48"/>
      <w:r w:rsidR="001F7D90">
        <w:rPr>
          <w:rFonts w:cs="Arial"/>
          <w:szCs w:val="18"/>
        </w:rPr>
        <w:t xml:space="preserve"> </w:t>
      </w:r>
      <w:r w:rsidRPr="002D2715">
        <w:rPr>
          <w:rFonts w:cs="Arial"/>
          <w:szCs w:val="18"/>
        </w:rPr>
        <w:t>It was also required to install abatement systems for all vents containing chlorine or chlorine dioxide, including those from solution storage tanks.</w:t>
      </w:r>
      <w:bookmarkStart w:id="49" w:name="fnref1_76"/>
      <w:bookmarkEnd w:id="49"/>
      <w:r w:rsidRPr="00DF37FB">
        <w:rPr>
          <w:rFonts w:cs="Arial"/>
          <w:szCs w:val="18"/>
        </w:rPr>
        <w:t xml:space="preserve"> </w:t>
      </w:r>
      <w:r w:rsidRPr="002D2715">
        <w:rPr>
          <w:rFonts w:cs="Arial"/>
          <w:szCs w:val="18"/>
        </w:rPr>
        <w:t>It was necessary to define appropriate emission limit values for chlorine dioxide, since this pollutant is not explicitly listed in the national reference legislation; therefore, the emission limit value was derived from that of regulated pollutants characterized by the same TLV (Threshold Limit Value). Given the difficulty of distinguishing chlorine emissions from hydrochloric acid emissions, it was required to establish a monitoring protocol agreed with the control authority.</w:t>
      </w:r>
      <w:bookmarkStart w:id="50" w:name="fnref1_77"/>
      <w:bookmarkEnd w:id="50"/>
      <w:r w:rsidRPr="00DF37FB">
        <w:rPr>
          <w:rFonts w:cs="Arial"/>
          <w:szCs w:val="18"/>
        </w:rPr>
        <w:t xml:space="preserve"> </w:t>
      </w:r>
    </w:p>
    <w:p w14:paraId="07EC1DFD" w14:textId="294B58C8" w:rsidR="00162B02" w:rsidRPr="00DF37FB" w:rsidRDefault="001F7D90" w:rsidP="00667608">
      <w:pPr>
        <w:pStyle w:val="Paragrafoelenco"/>
        <w:ind w:left="0"/>
        <w:rPr>
          <w:rFonts w:cs="Arial"/>
          <w:szCs w:val="18"/>
        </w:rPr>
      </w:pPr>
      <w:r w:rsidRPr="002D2715">
        <w:rPr>
          <w:rFonts w:cs="Arial"/>
          <w:szCs w:val="18"/>
        </w:rPr>
        <w:t>Regarding</w:t>
      </w:r>
      <w:r w:rsidR="00162B02" w:rsidRPr="002D2715">
        <w:rPr>
          <w:rFonts w:cs="Arial"/>
          <w:szCs w:val="18"/>
        </w:rPr>
        <w:t xml:space="preserve"> increased water consumption, particular attention was paid to identifying technical solutions to optimize water use by means of closed</w:t>
      </w:r>
      <w:r w:rsidR="00162B02" w:rsidRPr="002D2715">
        <w:rPr>
          <w:rFonts w:ascii="Cambria Math" w:hAnsi="Cambria Math" w:cs="Cambria Math"/>
          <w:szCs w:val="18"/>
        </w:rPr>
        <w:t>‑</w:t>
      </w:r>
      <w:r w:rsidR="00162B02" w:rsidRPr="002D2715">
        <w:rPr>
          <w:rFonts w:cs="Arial"/>
          <w:szCs w:val="18"/>
        </w:rPr>
        <w:t>loop and internal recirculation systems.</w:t>
      </w:r>
      <w:bookmarkStart w:id="51" w:name="fnref1_78"/>
      <w:bookmarkEnd w:id="51"/>
      <w:r w:rsidR="00162B02" w:rsidRPr="00DF37FB">
        <w:rPr>
          <w:rFonts w:cs="Arial"/>
          <w:szCs w:val="18"/>
        </w:rPr>
        <w:t xml:space="preserve"> </w:t>
      </w:r>
    </w:p>
    <w:p w14:paraId="08472C16" w14:textId="348E26AC" w:rsidR="00162B02" w:rsidRPr="00DF37FB" w:rsidRDefault="00162B02" w:rsidP="00667608">
      <w:pPr>
        <w:pStyle w:val="Paragrafoelenco"/>
        <w:ind w:left="0"/>
        <w:rPr>
          <w:rFonts w:cs="Arial"/>
          <w:szCs w:val="18"/>
        </w:rPr>
      </w:pPr>
      <w:r w:rsidRPr="002D2715">
        <w:rPr>
          <w:rFonts w:cs="Arial"/>
          <w:szCs w:val="18"/>
        </w:rPr>
        <w:t>Incidentally, it should be noted that after the construction of the plant, in light of EU and national policies promoting low</w:t>
      </w:r>
      <w:r w:rsidR="00C96072">
        <w:rPr>
          <w:rFonts w:ascii="Cambria Math" w:hAnsi="Cambria Math" w:cs="Cambria Math"/>
          <w:szCs w:val="18"/>
        </w:rPr>
        <w:t xml:space="preserve"> </w:t>
      </w:r>
      <w:r w:rsidRPr="002D2715">
        <w:rPr>
          <w:rFonts w:cs="Arial"/>
          <w:szCs w:val="18"/>
        </w:rPr>
        <w:t>impact fuels, the Operator has been directing its industrial choices towards recovery of the hydrogen produced, using it as an alternative fuel to natural gas in its cogeneration plants and evaluating the feasibility of compressing it in cylinder bundles for sale as a transport fuel.</w:t>
      </w:r>
      <w:bookmarkStart w:id="52" w:name="fnref1_79"/>
      <w:bookmarkEnd w:id="52"/>
      <w:r w:rsidRPr="00DF37FB">
        <w:rPr>
          <w:rFonts w:cs="Arial"/>
          <w:szCs w:val="18"/>
        </w:rPr>
        <w:t xml:space="preserve"> </w:t>
      </w:r>
    </w:p>
    <w:p w14:paraId="22F1E52D" w14:textId="5058C48B" w:rsidR="00A91DF0" w:rsidRPr="00513A0F" w:rsidRDefault="00513A0F" w:rsidP="00513A0F">
      <w:pPr>
        <w:pStyle w:val="CETHeading1"/>
        <w:numPr>
          <w:ilvl w:val="0"/>
          <w:numId w:val="0"/>
        </w:numPr>
        <w:tabs>
          <w:tab w:val="right" w:pos="7100"/>
        </w:tabs>
        <w:jc w:val="both"/>
        <w:rPr>
          <w:lang w:val="en-GB"/>
        </w:rPr>
      </w:pPr>
      <w:bookmarkStart w:id="53" w:name="post_operation_inspections"/>
      <w:r>
        <w:rPr>
          <w:lang w:val="en-GB"/>
        </w:rPr>
        <w:lastRenderedPageBreak/>
        <w:t xml:space="preserve">11. </w:t>
      </w:r>
      <w:r w:rsidR="00A91DF0" w:rsidRPr="00513A0F">
        <w:rPr>
          <w:lang w:val="en-GB"/>
        </w:rPr>
        <w:t>Post</w:t>
      </w:r>
      <w:r w:rsidR="00A91DF0" w:rsidRPr="00513A0F">
        <w:rPr>
          <w:rFonts w:ascii="Cambria Math" w:hAnsi="Cambria Math" w:cs="Cambria Math"/>
          <w:lang w:val="en-GB"/>
        </w:rPr>
        <w:t>‑</w:t>
      </w:r>
      <w:r w:rsidR="00A91DF0" w:rsidRPr="00513A0F">
        <w:rPr>
          <w:lang w:val="en-GB"/>
        </w:rPr>
        <w:t>operation inspections</w:t>
      </w:r>
      <w:bookmarkEnd w:id="53"/>
    </w:p>
    <w:p w14:paraId="34F1AA9E" w14:textId="2111ADD0" w:rsidR="00A91DF0" w:rsidRPr="00DF37FB" w:rsidRDefault="00A91DF0" w:rsidP="00667608">
      <w:pPr>
        <w:pStyle w:val="Paragrafoelenco"/>
        <w:ind w:left="0"/>
        <w:rPr>
          <w:rFonts w:cs="Arial"/>
          <w:szCs w:val="18"/>
        </w:rPr>
      </w:pPr>
      <w:r w:rsidRPr="00D25733">
        <w:rPr>
          <w:rFonts w:cs="Arial"/>
          <w:szCs w:val="18"/>
        </w:rPr>
        <w:t>After construction of the plant, several inspection activities were carried out focusing on both major</w:t>
      </w:r>
      <w:r w:rsidR="00DC7013">
        <w:rPr>
          <w:rFonts w:ascii="Cambria Math" w:hAnsi="Cambria Math" w:cs="Cambria Math"/>
          <w:szCs w:val="18"/>
        </w:rPr>
        <w:t xml:space="preserve"> </w:t>
      </w:r>
      <w:r w:rsidRPr="00D25733">
        <w:rPr>
          <w:rFonts w:cs="Arial"/>
          <w:szCs w:val="18"/>
        </w:rPr>
        <w:t>accident prevention and environmental aspects.</w:t>
      </w:r>
      <w:bookmarkStart w:id="54" w:name="fnref1_81"/>
      <w:bookmarkEnd w:id="54"/>
      <w:r w:rsidRPr="00DF37FB">
        <w:rPr>
          <w:rFonts w:cs="Arial"/>
          <w:szCs w:val="18"/>
        </w:rPr>
        <w:t xml:space="preserve"> </w:t>
      </w:r>
    </w:p>
    <w:p w14:paraId="362B3CE0" w14:textId="77777777" w:rsidR="00A91DF0" w:rsidRDefault="00A91DF0" w:rsidP="00667608">
      <w:pPr>
        <w:pStyle w:val="Paragrafoelenco"/>
        <w:ind w:left="0"/>
        <w:rPr>
          <w:rFonts w:cs="Arial"/>
          <w:szCs w:val="18"/>
        </w:rPr>
      </w:pPr>
      <w:r w:rsidRPr="00D25733">
        <w:rPr>
          <w:rFonts w:cs="Arial"/>
          <w:szCs w:val="18"/>
        </w:rPr>
        <w:t>Specifically, some issues emerged concerning both environmental aspects and process safety, whose resolution required a shared approach, as described below.</w:t>
      </w:r>
      <w:bookmarkStart w:id="55" w:name="fnref1_82"/>
      <w:bookmarkEnd w:id="55"/>
      <w:r w:rsidRPr="00DF37FB">
        <w:rPr>
          <w:rFonts w:cs="Arial"/>
          <w:szCs w:val="18"/>
        </w:rPr>
        <w:t xml:space="preserve"> </w:t>
      </w:r>
    </w:p>
    <w:p w14:paraId="21CACF4E" w14:textId="28ABAF88" w:rsidR="00667608" w:rsidRDefault="00E4574F" w:rsidP="006F37F6">
      <w:pPr>
        <w:spacing w:before="120" w:after="120" w:line="240" w:lineRule="auto"/>
        <w:rPr>
          <w:rFonts w:cs="Arial"/>
          <w:b/>
          <w:szCs w:val="18"/>
        </w:rPr>
      </w:pPr>
      <w:bookmarkStart w:id="56" w:name="bm_11_1_outcomes_of_integrated_en_f22cab"/>
      <w:r w:rsidRPr="00E4574F">
        <w:rPr>
          <w:rFonts w:cs="Arial"/>
          <w:b/>
          <w:szCs w:val="18"/>
        </w:rPr>
        <w:t>11.1 Outcomes of integrated environment</w:t>
      </w:r>
      <w:r w:rsidRPr="00E4574F">
        <w:rPr>
          <w:rFonts w:ascii="Cambria Math" w:hAnsi="Cambria Math" w:cs="Cambria Math"/>
          <w:b/>
          <w:szCs w:val="18"/>
        </w:rPr>
        <w:t>‑</w:t>
      </w:r>
      <w:r w:rsidRPr="00E4574F">
        <w:rPr>
          <w:rFonts w:cs="Arial"/>
          <w:b/>
          <w:szCs w:val="18"/>
        </w:rPr>
        <w:t>safety inspections</w:t>
      </w:r>
      <w:bookmarkEnd w:id="56"/>
    </w:p>
    <w:p w14:paraId="691C375A" w14:textId="3ACB3C08" w:rsidR="00E4574F" w:rsidRPr="006F37F6" w:rsidRDefault="00E4574F" w:rsidP="008D5AAC">
      <w:pPr>
        <w:pStyle w:val="CETBodytext"/>
        <w:rPr>
          <w:lang w:val="en-GB"/>
        </w:rPr>
      </w:pPr>
      <w:r w:rsidRPr="006F37F6">
        <w:rPr>
          <w:lang w:val="en-GB"/>
        </w:rPr>
        <w:t>During inspections carried out after plant construction, the use of water spray cooling systems was detected, both on a sodium hypochlorite storage tank and on the chlorine dioxide production reactor.</w:t>
      </w:r>
      <w:bookmarkStart w:id="57" w:name="fnref1_84"/>
      <w:bookmarkEnd w:id="57"/>
      <w:r w:rsidRPr="006F37F6">
        <w:rPr>
          <w:lang w:val="en-GB"/>
        </w:rPr>
        <w:t xml:space="preserve"> </w:t>
      </w:r>
    </w:p>
    <w:p w14:paraId="7A8475A6" w14:textId="279684D3" w:rsidR="00E4574F" w:rsidRPr="006F37F6" w:rsidRDefault="00E4574F" w:rsidP="008D5AAC">
      <w:pPr>
        <w:pStyle w:val="CETBodytext"/>
        <w:rPr>
          <w:lang w:val="en-GB"/>
        </w:rPr>
      </w:pPr>
      <w:r w:rsidRPr="006F37F6">
        <w:rPr>
          <w:lang w:val="en-GB"/>
        </w:rPr>
        <w:t xml:space="preserve">The need for further investigation arose from two general considerations: first, that water spray cooling is a rather inefficient cooling method when needed to ensure process control; second, that it involves high water consumption in a context where water saving is increasingly an environmental priority due to water scarcity, also </w:t>
      </w:r>
      <w:r w:rsidR="00DA687E" w:rsidRPr="006F37F6">
        <w:rPr>
          <w:lang w:val="en-GB"/>
        </w:rPr>
        <w:t>because of</w:t>
      </w:r>
      <w:r w:rsidRPr="006F37F6">
        <w:rPr>
          <w:lang w:val="en-GB"/>
        </w:rPr>
        <w:t xml:space="preserve"> climate change.</w:t>
      </w:r>
      <w:bookmarkStart w:id="58" w:name="fnref1_85"/>
      <w:bookmarkEnd w:id="58"/>
      <w:r w:rsidRPr="006F37F6">
        <w:rPr>
          <w:lang w:val="en-GB"/>
        </w:rPr>
        <w:t xml:space="preserve"> </w:t>
      </w:r>
    </w:p>
    <w:p w14:paraId="46A2481B" w14:textId="65380682" w:rsidR="00E4574F" w:rsidRPr="00DF37FB" w:rsidRDefault="00E4574F" w:rsidP="008D5AAC">
      <w:pPr>
        <w:pStyle w:val="Paragrafoelenco"/>
        <w:ind w:left="0"/>
        <w:rPr>
          <w:rFonts w:cs="Arial"/>
          <w:szCs w:val="18"/>
        </w:rPr>
      </w:pPr>
      <w:r w:rsidRPr="00E4574F">
        <w:rPr>
          <w:rFonts w:cs="Arial"/>
          <w:szCs w:val="18"/>
        </w:rPr>
        <w:t>It was first necessary to investigate whether water</w:t>
      </w:r>
      <w:r w:rsidR="00A94CFB">
        <w:rPr>
          <w:rFonts w:ascii="Cambria Math" w:hAnsi="Cambria Math" w:cs="Cambria Math"/>
          <w:szCs w:val="18"/>
        </w:rPr>
        <w:t xml:space="preserve"> </w:t>
      </w:r>
      <w:r w:rsidRPr="00E4574F">
        <w:rPr>
          <w:rFonts w:cs="Arial"/>
          <w:szCs w:val="18"/>
        </w:rPr>
        <w:t xml:space="preserve">saving requirements for environmental purposes conflicted with the maintenance of the necessary safety conditions and whether these conditions were </w:t>
      </w:r>
      <w:r w:rsidR="00DA687E" w:rsidRPr="00E4574F">
        <w:rPr>
          <w:rFonts w:cs="Arial"/>
          <w:szCs w:val="18"/>
        </w:rPr>
        <w:t>ensured</w:t>
      </w:r>
      <w:r w:rsidRPr="00E4574F">
        <w:rPr>
          <w:rFonts w:cs="Arial"/>
          <w:szCs w:val="18"/>
        </w:rPr>
        <w:t xml:space="preserve"> by the chosen system.</w:t>
      </w:r>
      <w:bookmarkStart w:id="59" w:name="fnref1_86"/>
      <w:bookmarkEnd w:id="59"/>
      <w:r w:rsidRPr="00DF37FB">
        <w:rPr>
          <w:rFonts w:cs="Arial"/>
          <w:szCs w:val="18"/>
        </w:rPr>
        <w:t xml:space="preserve"> </w:t>
      </w:r>
    </w:p>
    <w:p w14:paraId="5AB515BD" w14:textId="07590B88" w:rsidR="00E4574F" w:rsidRPr="00DF37FB" w:rsidRDefault="00E4574F" w:rsidP="008D5AAC">
      <w:pPr>
        <w:pStyle w:val="Paragrafoelenco"/>
        <w:ind w:left="0"/>
        <w:rPr>
          <w:rFonts w:cs="Arial"/>
          <w:szCs w:val="18"/>
        </w:rPr>
      </w:pPr>
      <w:r w:rsidRPr="00E4574F">
        <w:rPr>
          <w:rFonts w:cs="Arial"/>
          <w:szCs w:val="18"/>
        </w:rPr>
        <w:t>The company carried out the requested investigations, drawing on studies conducted with support from the plant supplier and representatives from academia.</w:t>
      </w:r>
      <w:bookmarkStart w:id="60" w:name="fnref1_87"/>
      <w:bookmarkEnd w:id="60"/>
      <w:r w:rsidRPr="00DF37FB">
        <w:rPr>
          <w:rFonts w:cs="Arial"/>
          <w:szCs w:val="18"/>
        </w:rPr>
        <w:t xml:space="preserve"> </w:t>
      </w:r>
    </w:p>
    <w:p w14:paraId="700FDD02" w14:textId="59D7D62E" w:rsidR="00E4574F" w:rsidRPr="00DF37FB" w:rsidRDefault="00E4574F" w:rsidP="008D5AAC">
      <w:pPr>
        <w:pStyle w:val="Paragrafoelenco"/>
        <w:ind w:left="0"/>
        <w:rPr>
          <w:rFonts w:cs="Arial"/>
          <w:szCs w:val="18"/>
        </w:rPr>
      </w:pPr>
      <w:r w:rsidRPr="00E4574F">
        <w:rPr>
          <w:rFonts w:cs="Arial"/>
          <w:szCs w:val="18"/>
        </w:rPr>
        <w:t xml:space="preserve">As a result of the </w:t>
      </w:r>
      <w:proofErr w:type="gramStart"/>
      <w:r w:rsidRPr="00E4574F">
        <w:rPr>
          <w:rFonts w:cs="Arial"/>
          <w:szCs w:val="18"/>
        </w:rPr>
        <w:t>in</w:t>
      </w:r>
      <w:r w:rsidR="00C432A9">
        <w:rPr>
          <w:rFonts w:ascii="Cambria Math" w:hAnsi="Cambria Math" w:cs="Cambria Math"/>
          <w:szCs w:val="18"/>
        </w:rPr>
        <w:t xml:space="preserve"> </w:t>
      </w:r>
      <w:r w:rsidRPr="00E4574F">
        <w:rPr>
          <w:rFonts w:cs="Arial"/>
          <w:szCs w:val="18"/>
        </w:rPr>
        <w:t>depth</w:t>
      </w:r>
      <w:proofErr w:type="gramEnd"/>
      <w:r w:rsidRPr="00E4574F">
        <w:rPr>
          <w:rFonts w:cs="Arial"/>
          <w:szCs w:val="18"/>
        </w:rPr>
        <w:t xml:space="preserve"> analyses, the Operator stated that external cooling of the chlorine dioxide reactor is not required for industrial safety reasons but for reasons related to production efficiency. However, implementation of a different cooling system, such as a cooling jacket or a heat exchanger, was ruled out by the company, </w:t>
      </w:r>
      <w:r w:rsidR="00DA687E" w:rsidRPr="00E4574F">
        <w:rPr>
          <w:rFonts w:cs="Arial"/>
          <w:szCs w:val="18"/>
        </w:rPr>
        <w:t>considering</w:t>
      </w:r>
      <w:r w:rsidRPr="00E4574F">
        <w:rPr>
          <w:rFonts w:cs="Arial"/>
          <w:szCs w:val="18"/>
        </w:rPr>
        <w:t xml:space="preserve"> the overall safety conditions of the plant and the supplier’s warranty clauses. Taking note of the analyses carried out, the Competent Authority required semi</w:t>
      </w:r>
      <w:r w:rsidRPr="00DD6639">
        <w:rPr>
          <w:rFonts w:ascii="Cambria Math" w:hAnsi="Cambria Math" w:cs="Cambria Math"/>
          <w:szCs w:val="18"/>
        </w:rPr>
        <w:t>‑</w:t>
      </w:r>
      <w:r w:rsidRPr="00E4574F">
        <w:rPr>
          <w:rFonts w:cs="Arial"/>
          <w:szCs w:val="18"/>
        </w:rPr>
        <w:t>annual thickness measurements of the equipment.</w:t>
      </w:r>
      <w:bookmarkStart w:id="61" w:name="fnref1_88"/>
      <w:bookmarkEnd w:id="61"/>
      <w:r w:rsidRPr="00DF37FB">
        <w:rPr>
          <w:rFonts w:cs="Arial"/>
          <w:szCs w:val="18"/>
        </w:rPr>
        <w:t xml:space="preserve"> </w:t>
      </w:r>
    </w:p>
    <w:p w14:paraId="2B9E7E67" w14:textId="763C5C23" w:rsidR="00E4574F" w:rsidRPr="00DF37FB" w:rsidRDefault="00E4574F" w:rsidP="008D5AAC">
      <w:pPr>
        <w:pStyle w:val="Paragrafoelenco"/>
        <w:ind w:left="0"/>
        <w:rPr>
          <w:rFonts w:cs="Arial"/>
          <w:szCs w:val="18"/>
        </w:rPr>
      </w:pPr>
      <w:r w:rsidRPr="00E4574F">
        <w:rPr>
          <w:rFonts w:cs="Arial"/>
          <w:szCs w:val="18"/>
        </w:rPr>
        <w:t>The company was then asked to explore measures to achieve water savings, which were implemented by using internal recycle water streams as cooling fluids.</w:t>
      </w:r>
      <w:bookmarkStart w:id="62" w:name="fnref1_89"/>
      <w:bookmarkEnd w:id="62"/>
      <w:r w:rsidRPr="00DF37FB">
        <w:rPr>
          <w:rFonts w:cs="Arial"/>
          <w:szCs w:val="18"/>
        </w:rPr>
        <w:t xml:space="preserve"> </w:t>
      </w:r>
    </w:p>
    <w:p w14:paraId="7A6405D0" w14:textId="5FDAEEB8" w:rsidR="00E4574F" w:rsidRPr="00DF37FB" w:rsidRDefault="007350EC" w:rsidP="008D5AAC">
      <w:pPr>
        <w:pStyle w:val="Paragrafoelenco"/>
        <w:ind w:left="0"/>
        <w:rPr>
          <w:rFonts w:cs="Arial"/>
          <w:szCs w:val="18"/>
        </w:rPr>
      </w:pPr>
      <w:r w:rsidRPr="00E4574F">
        <w:rPr>
          <w:rFonts w:cs="Arial"/>
          <w:szCs w:val="18"/>
        </w:rPr>
        <w:t>Regarding</w:t>
      </w:r>
      <w:r w:rsidR="00E4574F" w:rsidRPr="00E4574F">
        <w:rPr>
          <w:rFonts w:cs="Arial"/>
          <w:szCs w:val="18"/>
        </w:rPr>
        <w:t xml:space="preserve"> cooling of the hypochlorite storage tank shell, the company stated that such cooling was not applied for safety reasons but, in summer, to prevent loss of product chlorine content.</w:t>
      </w:r>
      <w:bookmarkStart w:id="63" w:name="fnref1_90"/>
      <w:bookmarkEnd w:id="63"/>
      <w:r w:rsidR="00E4574F" w:rsidRPr="00DF37FB">
        <w:rPr>
          <w:rFonts w:cs="Arial"/>
          <w:szCs w:val="18"/>
        </w:rPr>
        <w:t xml:space="preserve"> </w:t>
      </w:r>
    </w:p>
    <w:p w14:paraId="3DB7F5F7" w14:textId="201E8512" w:rsidR="008D5AAC" w:rsidRDefault="00E4574F" w:rsidP="00667608">
      <w:pPr>
        <w:pStyle w:val="Paragrafoelenco"/>
        <w:ind w:left="0"/>
        <w:rPr>
          <w:rFonts w:cs="Arial"/>
          <w:szCs w:val="18"/>
        </w:rPr>
      </w:pPr>
      <w:r w:rsidRPr="00E4574F">
        <w:rPr>
          <w:rFonts w:cs="Arial"/>
          <w:szCs w:val="18"/>
        </w:rPr>
        <w:t>In this case, once the absence of conflicts with the maintenance of safety conditions was verified, it was possible to focus on environmental considerations related to water saving and the risk of uncontrolled chlorine emissions, which led the company to replace the tank with one properly insulated and coated with reflective paint, so as not to be affected by solar radiation and thus avoid the corresponding water consumption.</w:t>
      </w:r>
      <w:bookmarkStart w:id="64" w:name="fnref1_91"/>
      <w:bookmarkEnd w:id="64"/>
      <w:r w:rsidRPr="00DF37FB">
        <w:rPr>
          <w:rFonts w:cs="Arial"/>
          <w:szCs w:val="18"/>
        </w:rPr>
        <w:t xml:space="preserve"> </w:t>
      </w:r>
    </w:p>
    <w:p w14:paraId="31F612A8" w14:textId="701AED3D" w:rsidR="00263A9D" w:rsidRPr="00263A9D" w:rsidRDefault="00263A9D" w:rsidP="006958B8">
      <w:pPr>
        <w:spacing w:before="120" w:after="120" w:line="240" w:lineRule="auto"/>
        <w:rPr>
          <w:rFonts w:cs="Arial"/>
          <w:b/>
          <w:szCs w:val="18"/>
        </w:rPr>
      </w:pPr>
      <w:bookmarkStart w:id="65" w:name="bm_11_2_outcomes_of_internal_emer_d71c51"/>
      <w:r w:rsidRPr="00263A9D">
        <w:rPr>
          <w:rFonts w:cs="Arial"/>
          <w:b/>
          <w:szCs w:val="18"/>
        </w:rPr>
        <w:t>11.2 Outcomes of internal Emergency Plan drills</w:t>
      </w:r>
      <w:bookmarkEnd w:id="65"/>
    </w:p>
    <w:p w14:paraId="483693B8" w14:textId="77777777" w:rsidR="00263A9D" w:rsidRPr="00DF37FB" w:rsidRDefault="00263A9D" w:rsidP="006958B8">
      <w:pPr>
        <w:spacing w:line="240" w:lineRule="auto"/>
        <w:rPr>
          <w:rFonts w:cs="Arial"/>
          <w:szCs w:val="18"/>
        </w:rPr>
      </w:pPr>
      <w:r w:rsidRPr="006958B8">
        <w:rPr>
          <w:rFonts w:cs="Arial"/>
          <w:szCs w:val="18"/>
        </w:rPr>
        <w:t>As part of inspections aimed at preventing major accidents, an internal Emergency Plan drill was organized in the presence of representatives of the Competent Authority, during which certain improvement actions for emergency management emerged and were promptly implemented by the Operator:</w:t>
      </w:r>
      <w:bookmarkStart w:id="66" w:name="fnref1_93"/>
      <w:bookmarkEnd w:id="66"/>
      <w:r w:rsidRPr="00DF37FB">
        <w:rPr>
          <w:rFonts w:cs="Arial"/>
          <w:szCs w:val="18"/>
        </w:rPr>
        <w:t xml:space="preserve"> </w:t>
      </w:r>
    </w:p>
    <w:p w14:paraId="70CDC7C4" w14:textId="7D751203" w:rsidR="00263A9D" w:rsidRPr="00DF37FB" w:rsidRDefault="00263A9D" w:rsidP="00360F70">
      <w:pPr>
        <w:pStyle w:val="Paragrafoelenco"/>
        <w:numPr>
          <w:ilvl w:val="0"/>
          <w:numId w:val="18"/>
        </w:numPr>
        <w:spacing w:line="240" w:lineRule="auto"/>
        <w:rPr>
          <w:rFonts w:cs="Arial"/>
          <w:szCs w:val="18"/>
        </w:rPr>
      </w:pPr>
      <w:r w:rsidRPr="006958B8">
        <w:rPr>
          <w:rFonts w:cs="Arial"/>
          <w:szCs w:val="18"/>
        </w:rPr>
        <w:t>Providing personnel with PPE (gas masks) with built</w:t>
      </w:r>
      <w:r w:rsidRPr="006958B8">
        <w:rPr>
          <w:rFonts w:ascii="Cambria Math" w:hAnsi="Cambria Math" w:cs="Cambria Math"/>
          <w:szCs w:val="18"/>
        </w:rPr>
        <w:t>‑</w:t>
      </w:r>
      <w:r w:rsidRPr="006958B8">
        <w:rPr>
          <w:rFonts w:cs="Arial"/>
          <w:szCs w:val="18"/>
        </w:rPr>
        <w:t>in communication systems, so that they can work and communicate without removing the self</w:t>
      </w:r>
      <w:r w:rsidRPr="006958B8">
        <w:rPr>
          <w:rFonts w:ascii="Cambria Math" w:hAnsi="Cambria Math" w:cs="Cambria Math"/>
          <w:szCs w:val="18"/>
        </w:rPr>
        <w:t>‑</w:t>
      </w:r>
      <w:r w:rsidRPr="006958B8">
        <w:rPr>
          <w:rFonts w:cs="Arial"/>
          <w:szCs w:val="18"/>
        </w:rPr>
        <w:t>contained breathing apparatus mask</w:t>
      </w:r>
      <w:bookmarkStart w:id="67" w:name="fnref1_94"/>
      <w:bookmarkEnd w:id="67"/>
      <w:r w:rsidR="009B6EC4">
        <w:rPr>
          <w:rFonts w:cs="Arial"/>
          <w:szCs w:val="18"/>
        </w:rPr>
        <w:t>.</w:t>
      </w:r>
    </w:p>
    <w:p w14:paraId="2706263F" w14:textId="73777AD6" w:rsidR="00263A9D" w:rsidRPr="0049342B" w:rsidRDefault="00263A9D" w:rsidP="00360F70">
      <w:pPr>
        <w:pStyle w:val="Paragrafoelenco"/>
        <w:numPr>
          <w:ilvl w:val="0"/>
          <w:numId w:val="18"/>
        </w:numPr>
        <w:spacing w:line="240" w:lineRule="auto"/>
        <w:rPr>
          <w:rFonts w:cs="Arial"/>
          <w:szCs w:val="18"/>
        </w:rPr>
      </w:pPr>
      <w:r w:rsidRPr="006958B8">
        <w:rPr>
          <w:rFonts w:cs="Arial"/>
          <w:szCs w:val="18"/>
        </w:rPr>
        <w:t>Using personal devices for measuring chlorine concentrations, also for the purpose of assessing the end of the emergency status.</w:t>
      </w:r>
      <w:bookmarkStart w:id="68" w:name="fnref1_95"/>
      <w:bookmarkEnd w:id="68"/>
      <w:r w:rsidRPr="00DF37FB">
        <w:rPr>
          <w:rFonts w:cs="Arial"/>
          <w:szCs w:val="18"/>
        </w:rPr>
        <w:t xml:space="preserve"> </w:t>
      </w:r>
    </w:p>
    <w:p w14:paraId="75B64655" w14:textId="540C2FCD" w:rsidR="0049342B" w:rsidRPr="0049342B" w:rsidRDefault="0049342B" w:rsidP="0049342B">
      <w:pPr>
        <w:spacing w:before="120" w:after="120" w:line="240" w:lineRule="auto"/>
        <w:rPr>
          <w:rFonts w:cs="Arial"/>
          <w:b/>
          <w:szCs w:val="18"/>
        </w:rPr>
      </w:pPr>
      <w:bookmarkStart w:id="69" w:name="bm_11_3_sampling_of_chlorine_emissions"/>
      <w:r w:rsidRPr="0049342B">
        <w:rPr>
          <w:rFonts w:cs="Arial"/>
          <w:b/>
          <w:szCs w:val="18"/>
        </w:rPr>
        <w:t>11.3 Sampling of chlorine emissions</w:t>
      </w:r>
      <w:bookmarkEnd w:id="69"/>
    </w:p>
    <w:p w14:paraId="6CB5101B" w14:textId="4BAEB7E3" w:rsidR="0049342B" w:rsidRPr="00DF37FB" w:rsidRDefault="0049342B" w:rsidP="0049342B">
      <w:pPr>
        <w:spacing w:line="240" w:lineRule="auto"/>
        <w:rPr>
          <w:rFonts w:cs="Arial"/>
          <w:szCs w:val="18"/>
        </w:rPr>
      </w:pPr>
      <w:r w:rsidRPr="00DF37FB">
        <w:rPr>
          <w:rFonts w:eastAsia="inter" w:cs="Arial"/>
          <w:color w:val="000000"/>
          <w:szCs w:val="18"/>
        </w:rPr>
        <w:t>Molecular chlorine emissions are particularly relevant in sodium chlorite production plants, especially in the hydrochloric acid synthesis section, which, as already noted, occurs by reaction between chlorine and hydrogen.</w:t>
      </w:r>
      <w:bookmarkStart w:id="70" w:name="fnref1_97"/>
      <w:bookmarkEnd w:id="70"/>
      <w:r w:rsidRPr="00DF37FB">
        <w:rPr>
          <w:rFonts w:cs="Arial"/>
          <w:szCs w:val="18"/>
        </w:rPr>
        <w:t xml:space="preserve"> </w:t>
      </w:r>
    </w:p>
    <w:p w14:paraId="7937C4EE" w14:textId="5B5A4FBB" w:rsidR="0049342B" w:rsidRPr="00DF37FB" w:rsidRDefault="0049342B" w:rsidP="0049342B">
      <w:pPr>
        <w:spacing w:line="240" w:lineRule="auto"/>
        <w:rPr>
          <w:rFonts w:cs="Arial"/>
          <w:szCs w:val="18"/>
        </w:rPr>
      </w:pPr>
      <w:r w:rsidRPr="00DF37FB">
        <w:rPr>
          <w:rFonts w:eastAsia="inter" w:cs="Arial"/>
          <w:color w:val="000000"/>
          <w:szCs w:val="18"/>
        </w:rPr>
        <w:t>The synthesis stack is located on the hydrochloric acid synthesis reactor. The gaseous HCl formed is absorbed in counter</w:t>
      </w:r>
      <w:r w:rsidRPr="00DF37FB">
        <w:rPr>
          <w:rFonts w:ascii="MS Gothic" w:eastAsia="MS Gothic" w:hAnsi="MS Gothic" w:cs="MS Gothic" w:hint="eastAsia"/>
          <w:color w:val="000000"/>
          <w:szCs w:val="18"/>
        </w:rPr>
        <w:t>‑</w:t>
      </w:r>
      <w:r w:rsidRPr="00DF37FB">
        <w:rPr>
          <w:rFonts w:eastAsia="inter" w:cs="Arial"/>
          <w:color w:val="000000"/>
          <w:szCs w:val="18"/>
        </w:rPr>
        <w:t>current with water in a dedicated scrubber until the required concentration is reached. The stack thus receives any losses or carryover from the scrubber and possibly unreacted chlorine. The latter is considered a remote possibility, since HCl synthesis is carried out with a strong excess of hydrogen. To ensure complete reaction and absence of chlorine in the final product, a hydrogen excess of 8</w:t>
      </w:r>
      <w:r w:rsidR="00175446">
        <w:rPr>
          <w:rFonts w:eastAsia="inter" w:cs="Arial"/>
          <w:color w:val="000000"/>
          <w:szCs w:val="18"/>
        </w:rPr>
        <w:t>%</w:t>
      </w:r>
      <w:r w:rsidRPr="00DF37FB">
        <w:rPr>
          <w:rFonts w:eastAsia="inter" w:cs="Arial"/>
          <w:color w:val="000000"/>
          <w:szCs w:val="18"/>
        </w:rPr>
        <w:t xml:space="preserve">–10% is maintained inside the reactor; this excess, </w:t>
      </w:r>
      <w:proofErr w:type="spellStart"/>
      <w:r w:rsidRPr="00DF37FB">
        <w:rPr>
          <w:rFonts w:eastAsia="inter" w:cs="Arial"/>
          <w:color w:val="000000"/>
          <w:szCs w:val="18"/>
        </w:rPr>
        <w:t>inerted</w:t>
      </w:r>
      <w:proofErr w:type="spellEnd"/>
      <w:r w:rsidRPr="00DF37FB">
        <w:rPr>
          <w:rFonts w:eastAsia="inter" w:cs="Arial"/>
          <w:color w:val="000000"/>
          <w:szCs w:val="18"/>
        </w:rPr>
        <w:t xml:space="preserve"> with nitrogen, is vented to the atmosphere through the stack.</w:t>
      </w:r>
      <w:bookmarkStart w:id="71" w:name="fnref1_98"/>
      <w:bookmarkEnd w:id="71"/>
      <w:r w:rsidR="00BF411B" w:rsidRPr="00DF37FB">
        <w:rPr>
          <w:rFonts w:cs="Arial"/>
          <w:szCs w:val="18"/>
        </w:rPr>
        <w:t xml:space="preserve"> </w:t>
      </w:r>
    </w:p>
    <w:p w14:paraId="6B8AD8AB" w14:textId="1DDBE75C" w:rsidR="0049342B" w:rsidRPr="00DF37FB" w:rsidRDefault="0049342B" w:rsidP="0049342B">
      <w:pPr>
        <w:spacing w:line="240" w:lineRule="auto"/>
        <w:rPr>
          <w:rFonts w:cs="Arial"/>
          <w:szCs w:val="18"/>
        </w:rPr>
      </w:pPr>
      <w:r w:rsidRPr="00DF37FB">
        <w:rPr>
          <w:rFonts w:eastAsia="inter" w:cs="Arial"/>
          <w:color w:val="000000"/>
          <w:szCs w:val="18"/>
        </w:rPr>
        <w:t>Both national legislation and the BAT conclusions (</w:t>
      </w:r>
      <w:proofErr w:type="spellStart"/>
      <w:r w:rsidRPr="00DF37FB">
        <w:rPr>
          <w:rFonts w:eastAsia="inter" w:cs="Arial"/>
          <w:color w:val="000000"/>
          <w:szCs w:val="18"/>
        </w:rPr>
        <w:t>BATc</w:t>
      </w:r>
      <w:proofErr w:type="spellEnd"/>
      <w:r w:rsidRPr="00DF37FB">
        <w:rPr>
          <w:rFonts w:eastAsia="inter" w:cs="Arial"/>
          <w:color w:val="000000"/>
          <w:szCs w:val="18"/>
        </w:rPr>
        <w:t xml:space="preserve">) on abatement systems in the chemical industry </w:t>
      </w:r>
      <w:r w:rsidR="00912690">
        <w:rPr>
          <w:rFonts w:eastAsia="inter" w:cs="Arial"/>
          <w:color w:val="000000"/>
          <w:szCs w:val="18"/>
        </w:rPr>
        <w:t>-</w:t>
      </w:r>
      <w:r w:rsidRPr="00DF37FB">
        <w:rPr>
          <w:rFonts w:eastAsia="inter" w:cs="Arial"/>
          <w:color w:val="000000"/>
          <w:szCs w:val="18"/>
        </w:rPr>
        <w:t>Commission Implementing Decision (EU) 2022/2427 of 6 December 2022</w:t>
      </w:r>
      <w:r w:rsidR="00912690">
        <w:rPr>
          <w:rFonts w:eastAsia="inter" w:cs="Arial"/>
          <w:color w:val="000000"/>
          <w:szCs w:val="18"/>
        </w:rPr>
        <w:t xml:space="preserve"> -</w:t>
      </w:r>
      <w:r w:rsidRPr="00DF37FB">
        <w:rPr>
          <w:rFonts w:eastAsia="inter" w:cs="Arial"/>
          <w:color w:val="000000"/>
          <w:szCs w:val="18"/>
        </w:rPr>
        <w:t xml:space="preserve"> set separate emission limit values (ELVs) for the two emitted species (HCl and </w:t>
      </w:r>
      <w:r w:rsidR="00C80042" w:rsidRPr="00C80042">
        <w:rPr>
          <w:lang w:val="en-US" w:eastAsia="x-none"/>
        </w:rPr>
        <w:t>Cl</w:t>
      </w:r>
      <w:r w:rsidR="00C80042" w:rsidRPr="00C80042">
        <w:rPr>
          <w:vertAlign w:val="subscript"/>
          <w:lang w:val="en-US" w:eastAsia="x-none"/>
        </w:rPr>
        <w:t>2</w:t>
      </w:r>
      <w:r w:rsidRPr="00DF37FB">
        <w:rPr>
          <w:rFonts w:eastAsia="inter" w:cs="Arial"/>
          <w:color w:val="000000"/>
          <w:szCs w:val="18"/>
        </w:rPr>
        <w:t>), and, above all, significantly tighter ELVs for molecular chlorine in view of its toxicity. The official method for HCl determination, laid down in a national standard, involved absorption in a basic solution and subsequent determination of chlorides. This sampling procedure allowed determination of chlorides expressed as hydrochloric acid but did not allow speciation of molecular chlorine gas (</w:t>
      </w:r>
      <w:r w:rsidR="00C80042" w:rsidRPr="00C80042">
        <w:rPr>
          <w:lang w:val="en-US" w:eastAsia="x-none"/>
        </w:rPr>
        <w:t>Cl</w:t>
      </w:r>
      <w:r w:rsidR="00C80042" w:rsidRPr="00C80042">
        <w:rPr>
          <w:vertAlign w:val="subscript"/>
          <w:lang w:val="en-US" w:eastAsia="x-none"/>
        </w:rPr>
        <w:t>2</w:t>
      </w:r>
      <w:r w:rsidRPr="00DF37FB">
        <w:rPr>
          <w:rFonts w:eastAsia="inter" w:cs="Arial"/>
          <w:color w:val="000000"/>
          <w:szCs w:val="18"/>
        </w:rPr>
        <w:t>), which can be partially converted to chloride during sampling.</w:t>
      </w:r>
      <w:bookmarkStart w:id="72" w:name="fnref1_99"/>
      <w:bookmarkEnd w:id="72"/>
      <w:r w:rsidR="00C80042" w:rsidRPr="00DF37FB">
        <w:rPr>
          <w:rFonts w:cs="Arial"/>
          <w:szCs w:val="18"/>
        </w:rPr>
        <w:t xml:space="preserve"> </w:t>
      </w:r>
    </w:p>
    <w:p w14:paraId="48A6FBDA" w14:textId="486919F7" w:rsidR="0049342B" w:rsidRPr="00DF37FB" w:rsidRDefault="0049342B" w:rsidP="0049342B">
      <w:pPr>
        <w:spacing w:line="240" w:lineRule="auto"/>
        <w:rPr>
          <w:rFonts w:cs="Arial"/>
          <w:szCs w:val="18"/>
        </w:rPr>
      </w:pPr>
      <w:r w:rsidRPr="00DF37FB">
        <w:rPr>
          <w:rFonts w:eastAsia="inter" w:cs="Arial"/>
          <w:color w:val="000000"/>
          <w:szCs w:val="18"/>
        </w:rPr>
        <w:t>To monitor the molecular chlorine content as explicitly required by the authorization issued, the company proposed the use of an internal method employing DPD (</w:t>
      </w:r>
      <w:r w:rsidR="001F5297">
        <w:rPr>
          <w:rFonts w:eastAsia="inter" w:cs="Arial"/>
          <w:color w:val="000000"/>
          <w:szCs w:val="18"/>
        </w:rPr>
        <w:t>D</w:t>
      </w:r>
      <w:r w:rsidRPr="00DF37FB">
        <w:rPr>
          <w:rFonts w:eastAsia="inter" w:cs="Arial"/>
          <w:color w:val="000000"/>
          <w:szCs w:val="18"/>
        </w:rPr>
        <w:t>iethyl</w:t>
      </w:r>
      <w:r w:rsidRPr="00DF37FB">
        <w:rPr>
          <w:rFonts w:ascii="MS Gothic" w:eastAsia="MS Gothic" w:hAnsi="MS Gothic" w:cs="MS Gothic" w:hint="eastAsia"/>
          <w:color w:val="000000"/>
          <w:szCs w:val="18"/>
        </w:rPr>
        <w:t>‑</w:t>
      </w:r>
      <w:r w:rsidRPr="00DF37FB">
        <w:rPr>
          <w:rFonts w:eastAsia="inter" w:cs="Arial"/>
          <w:color w:val="000000"/>
          <w:szCs w:val="18"/>
        </w:rPr>
        <w:t>p</w:t>
      </w:r>
      <w:r w:rsidRPr="00DF37FB">
        <w:rPr>
          <w:rFonts w:ascii="MS Gothic" w:eastAsia="MS Gothic" w:hAnsi="MS Gothic" w:cs="MS Gothic" w:hint="eastAsia"/>
          <w:color w:val="000000"/>
          <w:szCs w:val="18"/>
        </w:rPr>
        <w:t>‑</w:t>
      </w:r>
      <w:r w:rsidRPr="00DF37FB">
        <w:rPr>
          <w:rFonts w:eastAsia="inter" w:cs="Arial"/>
          <w:color w:val="000000"/>
          <w:szCs w:val="18"/>
        </w:rPr>
        <w:t xml:space="preserve">phenylenediamine), commonly used for </w:t>
      </w:r>
      <w:r w:rsidRPr="00DF37FB">
        <w:rPr>
          <w:rFonts w:eastAsia="inter" w:cs="Arial"/>
          <w:color w:val="000000"/>
          <w:szCs w:val="18"/>
        </w:rPr>
        <w:lastRenderedPageBreak/>
        <w:t>determining free chlorine in swimming pools. In practice, with the method set out in the national standard, the total contribution of chlorides in solution was determined as HCl; subsequently, on a separate aliquot, gaseous chlorine content was determined using DPD.</w:t>
      </w:r>
      <w:bookmarkStart w:id="73" w:name="fnref1_100"/>
      <w:bookmarkEnd w:id="73"/>
      <w:r w:rsidR="00746624" w:rsidRPr="00DF37FB">
        <w:rPr>
          <w:rFonts w:cs="Arial"/>
          <w:szCs w:val="18"/>
        </w:rPr>
        <w:t xml:space="preserve"> </w:t>
      </w:r>
    </w:p>
    <w:p w14:paraId="329B36FD" w14:textId="77777777" w:rsidR="006F7B2A" w:rsidRDefault="0049342B" w:rsidP="00746624">
      <w:pPr>
        <w:spacing w:line="240" w:lineRule="auto"/>
        <w:rPr>
          <w:rFonts w:eastAsia="inter" w:cs="Arial"/>
          <w:color w:val="000000"/>
          <w:szCs w:val="18"/>
        </w:rPr>
      </w:pPr>
      <w:r w:rsidRPr="00DF37FB">
        <w:rPr>
          <w:rFonts w:eastAsia="inter" w:cs="Arial"/>
          <w:color w:val="000000"/>
          <w:szCs w:val="18"/>
        </w:rPr>
        <w:t xml:space="preserve">With the A.I.A. update, the Control Authority required the company to adopt the official EPA METHOD 26, since it allows separate determination of molecular chlorine and hydrogen halides by means of a first bubbling step in sulfuric acid for hydrogen halides. Measurements of HCl and </w:t>
      </w:r>
      <w:r w:rsidR="00746624" w:rsidRPr="00746624">
        <w:rPr>
          <w:lang w:val="en-US" w:eastAsia="x-none"/>
        </w:rPr>
        <w:t>Cl</w:t>
      </w:r>
      <w:r w:rsidR="00746624" w:rsidRPr="00746624">
        <w:rPr>
          <w:vertAlign w:val="subscript"/>
          <w:lang w:val="en-US" w:eastAsia="x-none"/>
        </w:rPr>
        <w:t>2</w:t>
      </w:r>
      <w:r w:rsidRPr="00DF37FB">
        <w:rPr>
          <w:rFonts w:eastAsia="inter" w:cs="Arial"/>
          <w:color w:val="000000"/>
          <w:szCs w:val="18"/>
        </w:rPr>
        <w:t xml:space="preserve"> are carried out in series in a single sampling session: first the HCl contribution is determined by bubbling in sulfuric acid, then, by bubbling in caustic soda and subsequent addition of thiosulfate, the contribution of molecular chlorine is determined:</w:t>
      </w:r>
      <w:bookmarkStart w:id="74" w:name="fnref1_101"/>
      <w:bookmarkEnd w:id="74"/>
    </w:p>
    <w:p w14:paraId="04230ADF" w14:textId="467C88DC" w:rsidR="00E4574F" w:rsidRPr="00DF37FB" w:rsidRDefault="00746624" w:rsidP="00746624">
      <w:pPr>
        <w:spacing w:line="240" w:lineRule="auto"/>
        <w:rPr>
          <w:rFonts w:cs="Arial"/>
          <w:szCs w:val="18"/>
        </w:rPr>
      </w:pPr>
      <w:r w:rsidRPr="00DF37FB">
        <w:rPr>
          <w:rFonts w:cs="Arial"/>
          <w:szCs w:val="18"/>
        </w:rPr>
        <w:t xml:space="preserve"> </w:t>
      </w:r>
    </w:p>
    <w:p w14:paraId="522A93FF" w14:textId="24E62560" w:rsidR="006F7B2A" w:rsidRPr="00362DD5" w:rsidRDefault="005C162E" w:rsidP="00362DD5">
      <w:pPr>
        <w:pStyle w:val="Paragrafoelenco"/>
        <w:spacing w:after="210"/>
        <w:ind w:left="0"/>
        <w:jc w:val="left"/>
        <w:rPr>
          <w:rFonts w:cs="Arial"/>
          <w:szCs w:val="18"/>
        </w:rPr>
      </w:pPr>
      <w:r w:rsidRPr="003F1683">
        <w:rPr>
          <w:noProof/>
          <w:lang w:val="it-IT" w:eastAsia="x-none"/>
        </w:rPr>
        <w:drawing>
          <wp:inline distT="0" distB="0" distL="0" distR="0" wp14:anchorId="458DCCD4" wp14:editId="11383FC4">
            <wp:extent cx="3789680" cy="2636520"/>
            <wp:effectExtent l="0" t="0" r="1270" b="0"/>
            <wp:docPr id="3" name="Immagine 3" descr="Immagine che contiene testo, diagramma, Piano, schemat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diagramma, Piano, schematico&#10;&#10;Il contenuto generato dall'IA potrebbe non essere corretto."/>
                    <pic:cNvPicPr/>
                  </pic:nvPicPr>
                  <pic:blipFill rotWithShape="1">
                    <a:blip r:embed="rId10">
                      <a:extLst>
                        <a:ext uri="{BEBA8EAE-BF5A-486C-A8C5-ECC9F3942E4B}">
                          <a14:imgProps xmlns:a14="http://schemas.microsoft.com/office/drawing/2010/main">
                            <a14:imgLayer r:embed="rId11">
                              <a14:imgEffect>
                                <a14:sharpenSoften amount="50000"/>
                              </a14:imgEffect>
                            </a14:imgLayer>
                          </a14:imgProps>
                        </a:ext>
                      </a:extLst>
                    </a:blip>
                    <a:srcRect l="3139" t="3901" r="3204" b="4056"/>
                    <a:stretch>
                      <a:fillRect/>
                    </a:stretch>
                  </pic:blipFill>
                  <pic:spPr bwMode="auto">
                    <a:xfrm>
                      <a:off x="0" y="0"/>
                      <a:ext cx="3823286" cy="2659900"/>
                    </a:xfrm>
                    <a:prstGeom prst="rect">
                      <a:avLst/>
                    </a:prstGeom>
                    <a:ln>
                      <a:noFill/>
                    </a:ln>
                    <a:extLst>
                      <a:ext uri="{53640926-AAD7-44D8-BBD7-CCE9431645EC}">
                        <a14:shadowObscured xmlns:a14="http://schemas.microsoft.com/office/drawing/2010/main"/>
                      </a:ext>
                    </a:extLst>
                  </pic:spPr>
                </pic:pic>
              </a:graphicData>
            </a:graphic>
          </wp:inline>
        </w:drawing>
      </w:r>
    </w:p>
    <w:p w14:paraId="3DE45D4C" w14:textId="552D9E9B" w:rsidR="00A419F5" w:rsidRPr="005969FD" w:rsidRDefault="005969FD" w:rsidP="006F7B2A">
      <w:pPr>
        <w:pStyle w:val="Paragrafoelenco"/>
        <w:spacing w:before="240" w:after="240"/>
        <w:ind w:left="0"/>
        <w:jc w:val="left"/>
        <w:rPr>
          <w:rFonts w:cs="Arial"/>
          <w:i/>
          <w:iCs/>
          <w:szCs w:val="18"/>
        </w:rPr>
      </w:pPr>
      <w:r>
        <w:rPr>
          <w:rFonts w:cs="Arial"/>
          <w:i/>
          <w:iCs/>
          <w:szCs w:val="18"/>
        </w:rPr>
        <w:t>Figur</w:t>
      </w:r>
      <w:r w:rsidR="006126DE">
        <w:rPr>
          <w:rFonts w:cs="Arial"/>
          <w:i/>
          <w:iCs/>
          <w:szCs w:val="18"/>
        </w:rPr>
        <w:t xml:space="preserve">e 1: </w:t>
      </w:r>
      <w:r w:rsidR="00A419F5">
        <w:rPr>
          <w:rFonts w:cs="Arial"/>
          <w:i/>
          <w:iCs/>
          <w:szCs w:val="18"/>
        </w:rPr>
        <w:t>EPA METHOD 26</w:t>
      </w:r>
    </w:p>
    <w:p w14:paraId="13A6FE3C" w14:textId="77777777" w:rsidR="00DD59EA" w:rsidRDefault="00DD59EA" w:rsidP="00DE64B6">
      <w:pPr>
        <w:pStyle w:val="Paragrafoelenco"/>
        <w:ind w:left="0"/>
        <w:rPr>
          <w:rFonts w:cs="Arial"/>
          <w:szCs w:val="18"/>
        </w:rPr>
      </w:pPr>
    </w:p>
    <w:p w14:paraId="68A03275" w14:textId="3E997165" w:rsidR="00165548" w:rsidRPr="00DF37FB" w:rsidRDefault="00165548" w:rsidP="00165548">
      <w:pPr>
        <w:spacing w:line="240" w:lineRule="auto"/>
        <w:rPr>
          <w:rFonts w:cs="Arial"/>
          <w:szCs w:val="18"/>
        </w:rPr>
      </w:pPr>
      <w:bookmarkStart w:id="75" w:name="bm_8_conclusions"/>
      <w:r w:rsidRPr="00DF37FB">
        <w:rPr>
          <w:rFonts w:eastAsia="inter" w:cs="Arial"/>
          <w:color w:val="000000"/>
          <w:szCs w:val="18"/>
        </w:rPr>
        <w:t>The results obtained with both sampling and analysis methods show no correlation between chlorine and hydrochloric acid emission concentrations. EPA METHOD 26 has higher sensitivity than the previous methods, allowing detection of lower gaseous chlorine concentrations than those detectable with the internal DPD</w:t>
      </w:r>
      <w:r w:rsidRPr="00DF37FB">
        <w:rPr>
          <w:rFonts w:ascii="MS Gothic" w:eastAsia="MS Gothic" w:hAnsi="MS Gothic" w:cs="MS Gothic" w:hint="eastAsia"/>
          <w:color w:val="000000"/>
          <w:szCs w:val="18"/>
        </w:rPr>
        <w:t>‑</w:t>
      </w:r>
      <w:r w:rsidRPr="00DF37FB">
        <w:rPr>
          <w:rFonts w:eastAsia="inter" w:cs="Arial"/>
          <w:color w:val="000000"/>
          <w:szCs w:val="18"/>
        </w:rPr>
        <w:t xml:space="preserve">based method. This made it possible to observe that the concentration of gaseous (unreacted) chlorine in some (about 50%) sampling sessions was significantly higher than the hydrochloric acid concentration, leading the Control Authority to request the Operator to further </w:t>
      </w:r>
      <w:r w:rsidR="004F13CA" w:rsidRPr="00DF37FB">
        <w:rPr>
          <w:rFonts w:eastAsia="inter" w:cs="Arial"/>
          <w:color w:val="000000"/>
          <w:szCs w:val="18"/>
        </w:rPr>
        <w:t>analyse</w:t>
      </w:r>
      <w:r w:rsidRPr="00DF37FB">
        <w:rPr>
          <w:rFonts w:eastAsia="inter" w:cs="Arial"/>
          <w:color w:val="000000"/>
          <w:szCs w:val="18"/>
        </w:rPr>
        <w:t xml:space="preserve"> the sizing of the scrubbing column.</w:t>
      </w:r>
      <w:bookmarkStart w:id="76" w:name="fnref1_103"/>
      <w:bookmarkEnd w:id="76"/>
      <w:r w:rsidRPr="00DF37FB">
        <w:rPr>
          <w:rFonts w:cs="Arial"/>
          <w:szCs w:val="18"/>
        </w:rPr>
        <w:t xml:space="preserve"> </w:t>
      </w:r>
    </w:p>
    <w:p w14:paraId="1EC7D681" w14:textId="6B60D084" w:rsidR="00646CCC" w:rsidRPr="00646CCC" w:rsidRDefault="00646CCC" w:rsidP="007F12BF">
      <w:pPr>
        <w:pStyle w:val="CETHeading1"/>
        <w:numPr>
          <w:ilvl w:val="0"/>
          <w:numId w:val="0"/>
        </w:numPr>
        <w:tabs>
          <w:tab w:val="right" w:pos="7100"/>
        </w:tabs>
        <w:jc w:val="both"/>
        <w:rPr>
          <w:lang w:val="en-GB"/>
        </w:rPr>
      </w:pPr>
      <w:r w:rsidRPr="00646CCC">
        <w:rPr>
          <w:lang w:val="en-GB"/>
        </w:rPr>
        <w:t>1</w:t>
      </w:r>
      <w:r w:rsidR="00FA66DD">
        <w:rPr>
          <w:lang w:val="en-GB"/>
        </w:rPr>
        <w:t>2</w:t>
      </w:r>
      <w:r w:rsidRPr="00646CCC">
        <w:rPr>
          <w:lang w:val="en-GB"/>
        </w:rPr>
        <w:t>. Conclusions</w:t>
      </w:r>
      <w:bookmarkEnd w:id="75"/>
    </w:p>
    <w:p w14:paraId="17DBB83D" w14:textId="5C3D5354" w:rsidR="00FA66DD" w:rsidRPr="00DF37FB" w:rsidRDefault="00FA66DD" w:rsidP="007F12BF">
      <w:pPr>
        <w:spacing w:line="240" w:lineRule="auto"/>
        <w:rPr>
          <w:rFonts w:cs="Arial"/>
          <w:szCs w:val="18"/>
        </w:rPr>
      </w:pPr>
      <w:r w:rsidRPr="00DF37FB">
        <w:rPr>
          <w:rFonts w:eastAsia="inter" w:cs="Arial"/>
          <w:color w:val="000000"/>
          <w:szCs w:val="18"/>
        </w:rPr>
        <w:t>The article focuses on a sodium chlorite production plant that was completed and commissioned during the Covid emergency within an existing industrial site already subject to legislation on the prevention of major accident hazards and integrated environmental authorization.</w:t>
      </w:r>
      <w:bookmarkStart w:id="77" w:name="fnref1_105"/>
      <w:bookmarkEnd w:id="77"/>
      <w:r w:rsidRPr="00DF37FB">
        <w:rPr>
          <w:rFonts w:cs="Arial"/>
          <w:szCs w:val="18"/>
        </w:rPr>
        <w:t xml:space="preserve"> </w:t>
      </w:r>
    </w:p>
    <w:p w14:paraId="6337ACF0" w14:textId="5A486583" w:rsidR="00FA66DD" w:rsidRPr="00DF37FB" w:rsidRDefault="00FA66DD" w:rsidP="007F12BF">
      <w:pPr>
        <w:spacing w:line="240" w:lineRule="auto"/>
        <w:rPr>
          <w:rFonts w:cs="Arial"/>
          <w:szCs w:val="18"/>
        </w:rPr>
      </w:pPr>
      <w:r w:rsidRPr="00DF37FB">
        <w:rPr>
          <w:rFonts w:eastAsia="inter" w:cs="Arial"/>
          <w:color w:val="000000"/>
          <w:szCs w:val="18"/>
        </w:rPr>
        <w:t>The technical reviews carried out as part of authorization procedures examined the main environmental and safety issues, identifying technical and management measures to prevent and mitigate impacts under both normal operating and emergency conditions.</w:t>
      </w:r>
      <w:bookmarkStart w:id="78" w:name="fnref1_106"/>
      <w:bookmarkEnd w:id="78"/>
      <w:r w:rsidRPr="00DF37FB">
        <w:rPr>
          <w:rFonts w:cs="Arial"/>
          <w:szCs w:val="18"/>
        </w:rPr>
        <w:t xml:space="preserve"> </w:t>
      </w:r>
    </w:p>
    <w:p w14:paraId="69F2568A" w14:textId="042D1B2D" w:rsidR="00FA66DD" w:rsidRPr="00DF37FB" w:rsidRDefault="00FA66DD" w:rsidP="007F12BF">
      <w:pPr>
        <w:spacing w:line="240" w:lineRule="auto"/>
        <w:rPr>
          <w:rFonts w:cs="Arial"/>
          <w:szCs w:val="18"/>
        </w:rPr>
      </w:pPr>
      <w:r w:rsidRPr="00DF37FB">
        <w:rPr>
          <w:rFonts w:eastAsia="inter" w:cs="Arial"/>
          <w:color w:val="000000"/>
          <w:szCs w:val="18"/>
        </w:rPr>
        <w:t>Post</w:t>
      </w:r>
      <w:r w:rsidR="000A624E">
        <w:rPr>
          <w:rFonts w:ascii="MS Gothic" w:eastAsia="MS Gothic" w:hAnsi="MS Gothic" w:cs="MS Gothic"/>
          <w:color w:val="000000"/>
          <w:szCs w:val="18"/>
        </w:rPr>
        <w:t xml:space="preserve"> </w:t>
      </w:r>
      <w:r w:rsidRPr="00DF37FB">
        <w:rPr>
          <w:rFonts w:eastAsia="inter" w:cs="Arial"/>
          <w:color w:val="000000"/>
          <w:szCs w:val="18"/>
        </w:rPr>
        <w:t xml:space="preserve">construction inspections highlighted further improvement aspects, demonstrating that comprehensive management of environmental and safety issues requires an integrated and shared approach </w:t>
      </w:r>
      <w:r w:rsidR="007F12BF" w:rsidRPr="00DF37FB">
        <w:rPr>
          <w:rFonts w:eastAsia="inter" w:cs="Arial"/>
          <w:color w:val="000000"/>
          <w:szCs w:val="18"/>
        </w:rPr>
        <w:t>to</w:t>
      </w:r>
      <w:r w:rsidRPr="00DF37FB">
        <w:rPr>
          <w:rFonts w:eastAsia="inter" w:cs="Arial"/>
          <w:color w:val="000000"/>
          <w:szCs w:val="18"/>
        </w:rPr>
        <w:t xml:space="preserve"> identify solutions that can reconcile both aspects.</w:t>
      </w:r>
      <w:bookmarkStart w:id="79" w:name="fnref1_107"/>
      <w:bookmarkEnd w:id="79"/>
      <w:r w:rsidRPr="00DF37FB">
        <w:rPr>
          <w:rFonts w:cs="Arial"/>
          <w:szCs w:val="18"/>
        </w:rPr>
        <w:t xml:space="preserve"> </w:t>
      </w:r>
    </w:p>
    <w:p w14:paraId="6FAA4342" w14:textId="76EC2908" w:rsidR="00C52C3C" w:rsidRDefault="00FA66DD" w:rsidP="007F12BF">
      <w:pPr>
        <w:pStyle w:val="CETReferencetext"/>
        <w:spacing w:line="240" w:lineRule="auto"/>
        <w:ind w:left="0" w:firstLine="0"/>
      </w:pPr>
      <w:r w:rsidRPr="00DF37FB">
        <w:rPr>
          <w:rFonts w:eastAsia="inter" w:cs="Arial"/>
          <w:color w:val="000000"/>
          <w:szCs w:val="18"/>
        </w:rPr>
        <w:t>While systematic implementation of an effective integrated safety and environmental management system is essential for complex plants handling large quantities of substances that are hazardous to the environment and human health, it is equally necessary that inspections by the Competent Authorities also adopt an integrated approach to provide the essential support towards continuous improvement of environmental and safety performance at establishments.</w:t>
      </w:r>
      <w:bookmarkStart w:id="80" w:name="fnref1_108"/>
      <w:bookmarkEnd w:id="80"/>
      <w:r>
        <w:t xml:space="preserve"> </w:t>
      </w:r>
    </w:p>
    <w:p w14:paraId="5A13856B" w14:textId="77777777" w:rsidR="006B4888" w:rsidRPr="000D56D6" w:rsidRDefault="006B4888" w:rsidP="006B4888">
      <w:pPr>
        <w:pStyle w:val="CETReferencetext"/>
      </w:pPr>
    </w:p>
    <w:p w14:paraId="19C4FC68" w14:textId="77777777" w:rsidR="004628D2" w:rsidRDefault="004628D2" w:rsidP="00FA5F5F">
      <w:pPr>
        <w:pStyle w:val="CETHeading1"/>
        <w:numPr>
          <w:ilvl w:val="0"/>
          <w:numId w:val="0"/>
        </w:numPr>
      </w:pP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A4077" w14:textId="77777777" w:rsidR="008222C6" w:rsidRDefault="008222C6" w:rsidP="004F5E36">
      <w:r>
        <w:separator/>
      </w:r>
    </w:p>
  </w:endnote>
  <w:endnote w:type="continuationSeparator" w:id="0">
    <w:p w14:paraId="5A09C10A" w14:textId="77777777" w:rsidR="008222C6" w:rsidRDefault="008222C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nter">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98F8" w14:textId="77777777" w:rsidR="008222C6" w:rsidRDefault="008222C6" w:rsidP="004F5E36">
      <w:r>
        <w:separator/>
      </w:r>
    </w:p>
  </w:footnote>
  <w:footnote w:type="continuationSeparator" w:id="0">
    <w:p w14:paraId="6BAD3AEF" w14:textId="77777777" w:rsidR="008222C6" w:rsidRDefault="008222C6"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01E5167"/>
    <w:multiLevelType w:val="hybridMultilevel"/>
    <w:tmpl w:val="28220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2D1120DA"/>
    <w:multiLevelType w:val="hybridMultilevel"/>
    <w:tmpl w:val="12466F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DC65FDB"/>
    <w:multiLevelType w:val="hybridMultilevel"/>
    <w:tmpl w:val="62FCDE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695733619">
    <w:abstractNumId w:val="14"/>
  </w:num>
  <w:num w:numId="13" w16cid:durableId="145903400">
    <w:abstractNumId w:val="15"/>
  </w:num>
  <w:num w:numId="14" w16cid:durableId="19162326">
    <w:abstractNumId w:val="16"/>
  </w:num>
  <w:num w:numId="15" w16cid:durableId="860774865">
    <w:abstractNumId w:val="13"/>
  </w:num>
  <w:num w:numId="16" w16cid:durableId="2118669004">
    <w:abstractNumId w:val="12"/>
  </w:num>
  <w:num w:numId="17" w16cid:durableId="1829443408">
    <w:abstractNumId w:val="17"/>
  </w:num>
  <w:num w:numId="18" w16cid:durableId="204042742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064AC"/>
    <w:rsid w:val="000117CB"/>
    <w:rsid w:val="0003148D"/>
    <w:rsid w:val="00031EEC"/>
    <w:rsid w:val="00051566"/>
    <w:rsid w:val="000562A9"/>
    <w:rsid w:val="00060EED"/>
    <w:rsid w:val="00062A9A"/>
    <w:rsid w:val="00065058"/>
    <w:rsid w:val="00086C39"/>
    <w:rsid w:val="00097CFE"/>
    <w:rsid w:val="000A03B2"/>
    <w:rsid w:val="000A624E"/>
    <w:rsid w:val="000C1B1A"/>
    <w:rsid w:val="000C6267"/>
    <w:rsid w:val="000D0268"/>
    <w:rsid w:val="000D34BE"/>
    <w:rsid w:val="000E102F"/>
    <w:rsid w:val="000E36F1"/>
    <w:rsid w:val="000E3A73"/>
    <w:rsid w:val="000E414A"/>
    <w:rsid w:val="000E75FD"/>
    <w:rsid w:val="000F093C"/>
    <w:rsid w:val="000F787B"/>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62B02"/>
    <w:rsid w:val="00164CF9"/>
    <w:rsid w:val="00165548"/>
    <w:rsid w:val="001667A6"/>
    <w:rsid w:val="00175446"/>
    <w:rsid w:val="00182F73"/>
    <w:rsid w:val="00184AD6"/>
    <w:rsid w:val="001A08CF"/>
    <w:rsid w:val="001A4AF7"/>
    <w:rsid w:val="001B0349"/>
    <w:rsid w:val="001B1E93"/>
    <w:rsid w:val="001B5C07"/>
    <w:rsid w:val="001B61A7"/>
    <w:rsid w:val="001B65C1"/>
    <w:rsid w:val="001C260F"/>
    <w:rsid w:val="001C33F1"/>
    <w:rsid w:val="001C684B"/>
    <w:rsid w:val="001D0CFB"/>
    <w:rsid w:val="001D21AF"/>
    <w:rsid w:val="001D53FC"/>
    <w:rsid w:val="001D5408"/>
    <w:rsid w:val="001F200B"/>
    <w:rsid w:val="001F42A5"/>
    <w:rsid w:val="001F5297"/>
    <w:rsid w:val="001F7B9D"/>
    <w:rsid w:val="001F7D90"/>
    <w:rsid w:val="00201C93"/>
    <w:rsid w:val="002224B4"/>
    <w:rsid w:val="00236210"/>
    <w:rsid w:val="002406C0"/>
    <w:rsid w:val="00243711"/>
    <w:rsid w:val="002447EF"/>
    <w:rsid w:val="00251550"/>
    <w:rsid w:val="00263A9D"/>
    <w:rsid w:val="00263B05"/>
    <w:rsid w:val="002713DB"/>
    <w:rsid w:val="0027221A"/>
    <w:rsid w:val="00275B61"/>
    <w:rsid w:val="00280FAF"/>
    <w:rsid w:val="00282656"/>
    <w:rsid w:val="00296B83"/>
    <w:rsid w:val="002B201E"/>
    <w:rsid w:val="002B4015"/>
    <w:rsid w:val="002B78CE"/>
    <w:rsid w:val="002C2FB6"/>
    <w:rsid w:val="002D2093"/>
    <w:rsid w:val="002D2715"/>
    <w:rsid w:val="002D59A6"/>
    <w:rsid w:val="002E5FA7"/>
    <w:rsid w:val="002F3309"/>
    <w:rsid w:val="003008CE"/>
    <w:rsid w:val="003009B7"/>
    <w:rsid w:val="00300E56"/>
    <w:rsid w:val="0030152C"/>
    <w:rsid w:val="0030469C"/>
    <w:rsid w:val="00320A2E"/>
    <w:rsid w:val="00321CA6"/>
    <w:rsid w:val="00323763"/>
    <w:rsid w:val="00323C5F"/>
    <w:rsid w:val="00334C09"/>
    <w:rsid w:val="00360845"/>
    <w:rsid w:val="00360F70"/>
    <w:rsid w:val="00362DD5"/>
    <w:rsid w:val="003723D4"/>
    <w:rsid w:val="00381905"/>
    <w:rsid w:val="00384CC8"/>
    <w:rsid w:val="003871FD"/>
    <w:rsid w:val="00396893"/>
    <w:rsid w:val="003A1E30"/>
    <w:rsid w:val="003A2829"/>
    <w:rsid w:val="003A7D1C"/>
    <w:rsid w:val="003B304B"/>
    <w:rsid w:val="003B3146"/>
    <w:rsid w:val="003C5019"/>
    <w:rsid w:val="003D1E02"/>
    <w:rsid w:val="003E7CE6"/>
    <w:rsid w:val="003F015E"/>
    <w:rsid w:val="00400414"/>
    <w:rsid w:val="0041446B"/>
    <w:rsid w:val="0041585E"/>
    <w:rsid w:val="0043003A"/>
    <w:rsid w:val="0044071E"/>
    <w:rsid w:val="0044329C"/>
    <w:rsid w:val="00453E24"/>
    <w:rsid w:val="00457456"/>
    <w:rsid w:val="004577FE"/>
    <w:rsid w:val="00457B9C"/>
    <w:rsid w:val="0046164A"/>
    <w:rsid w:val="0046271B"/>
    <w:rsid w:val="004628D2"/>
    <w:rsid w:val="00462DCD"/>
    <w:rsid w:val="004648AD"/>
    <w:rsid w:val="004703A9"/>
    <w:rsid w:val="004760DE"/>
    <w:rsid w:val="004763D7"/>
    <w:rsid w:val="004803BC"/>
    <w:rsid w:val="004827E1"/>
    <w:rsid w:val="0049342B"/>
    <w:rsid w:val="004A004E"/>
    <w:rsid w:val="004A24CF"/>
    <w:rsid w:val="004A434E"/>
    <w:rsid w:val="004A5E57"/>
    <w:rsid w:val="004C194F"/>
    <w:rsid w:val="004C3D1D"/>
    <w:rsid w:val="004C3D84"/>
    <w:rsid w:val="004C7913"/>
    <w:rsid w:val="004E4DD6"/>
    <w:rsid w:val="004F13CA"/>
    <w:rsid w:val="004F5E36"/>
    <w:rsid w:val="004F6456"/>
    <w:rsid w:val="00507B47"/>
    <w:rsid w:val="00507BEF"/>
    <w:rsid w:val="00507CC9"/>
    <w:rsid w:val="005119A5"/>
    <w:rsid w:val="00513A0F"/>
    <w:rsid w:val="005278B7"/>
    <w:rsid w:val="00532016"/>
    <w:rsid w:val="005346C8"/>
    <w:rsid w:val="0053782A"/>
    <w:rsid w:val="005435E4"/>
    <w:rsid w:val="00543E7D"/>
    <w:rsid w:val="005452F4"/>
    <w:rsid w:val="00547A68"/>
    <w:rsid w:val="005531C9"/>
    <w:rsid w:val="0055522F"/>
    <w:rsid w:val="00570C43"/>
    <w:rsid w:val="0057544C"/>
    <w:rsid w:val="0058648A"/>
    <w:rsid w:val="00592274"/>
    <w:rsid w:val="00595A1F"/>
    <w:rsid w:val="005969FD"/>
    <w:rsid w:val="005A3A79"/>
    <w:rsid w:val="005B2110"/>
    <w:rsid w:val="005B61E6"/>
    <w:rsid w:val="005C162E"/>
    <w:rsid w:val="005C77E1"/>
    <w:rsid w:val="005D3573"/>
    <w:rsid w:val="005D668A"/>
    <w:rsid w:val="005D6A2F"/>
    <w:rsid w:val="005E0592"/>
    <w:rsid w:val="005E1A82"/>
    <w:rsid w:val="005E794C"/>
    <w:rsid w:val="005F0A28"/>
    <w:rsid w:val="005F0E5E"/>
    <w:rsid w:val="005F1177"/>
    <w:rsid w:val="00600535"/>
    <w:rsid w:val="00601B0B"/>
    <w:rsid w:val="00610CD6"/>
    <w:rsid w:val="00612520"/>
    <w:rsid w:val="006126DE"/>
    <w:rsid w:val="00620DEE"/>
    <w:rsid w:val="00621F92"/>
    <w:rsid w:val="0062280A"/>
    <w:rsid w:val="006231E1"/>
    <w:rsid w:val="00625639"/>
    <w:rsid w:val="00631B33"/>
    <w:rsid w:val="0064184D"/>
    <w:rsid w:val="006422CC"/>
    <w:rsid w:val="00646CCC"/>
    <w:rsid w:val="00651D18"/>
    <w:rsid w:val="006561DE"/>
    <w:rsid w:val="00660E3E"/>
    <w:rsid w:val="00662E74"/>
    <w:rsid w:val="00667608"/>
    <w:rsid w:val="00680C23"/>
    <w:rsid w:val="00683E23"/>
    <w:rsid w:val="00693766"/>
    <w:rsid w:val="00693B72"/>
    <w:rsid w:val="006958B8"/>
    <w:rsid w:val="006A3281"/>
    <w:rsid w:val="006A7617"/>
    <w:rsid w:val="006B4888"/>
    <w:rsid w:val="006C2E45"/>
    <w:rsid w:val="006C359C"/>
    <w:rsid w:val="006C5579"/>
    <w:rsid w:val="006D6E8B"/>
    <w:rsid w:val="006D7209"/>
    <w:rsid w:val="006E0C0B"/>
    <w:rsid w:val="006E2035"/>
    <w:rsid w:val="006E737D"/>
    <w:rsid w:val="006F37F6"/>
    <w:rsid w:val="006F7B2A"/>
    <w:rsid w:val="00704DAD"/>
    <w:rsid w:val="00707DD1"/>
    <w:rsid w:val="0071239A"/>
    <w:rsid w:val="00713973"/>
    <w:rsid w:val="00720A24"/>
    <w:rsid w:val="00732386"/>
    <w:rsid w:val="007350EC"/>
    <w:rsid w:val="0073514D"/>
    <w:rsid w:val="007447F3"/>
    <w:rsid w:val="00744878"/>
    <w:rsid w:val="00746624"/>
    <w:rsid w:val="0075499F"/>
    <w:rsid w:val="007617CC"/>
    <w:rsid w:val="00761C68"/>
    <w:rsid w:val="007661C8"/>
    <w:rsid w:val="0077098D"/>
    <w:rsid w:val="007716C6"/>
    <w:rsid w:val="007731E7"/>
    <w:rsid w:val="00780E5F"/>
    <w:rsid w:val="00785BF9"/>
    <w:rsid w:val="007931FA"/>
    <w:rsid w:val="007A4861"/>
    <w:rsid w:val="007A6DF8"/>
    <w:rsid w:val="007A7BBA"/>
    <w:rsid w:val="007B0C50"/>
    <w:rsid w:val="007B48F9"/>
    <w:rsid w:val="007C1A43"/>
    <w:rsid w:val="007D0951"/>
    <w:rsid w:val="007D3B97"/>
    <w:rsid w:val="007F12BF"/>
    <w:rsid w:val="007F2694"/>
    <w:rsid w:val="007F27C8"/>
    <w:rsid w:val="0080013E"/>
    <w:rsid w:val="00806588"/>
    <w:rsid w:val="00813288"/>
    <w:rsid w:val="008168FC"/>
    <w:rsid w:val="008222C6"/>
    <w:rsid w:val="00830996"/>
    <w:rsid w:val="008314D7"/>
    <w:rsid w:val="008345F1"/>
    <w:rsid w:val="00865B07"/>
    <w:rsid w:val="008667EA"/>
    <w:rsid w:val="008709D2"/>
    <w:rsid w:val="0087637F"/>
    <w:rsid w:val="00891BF3"/>
    <w:rsid w:val="00892AD5"/>
    <w:rsid w:val="008A1512"/>
    <w:rsid w:val="008D32B9"/>
    <w:rsid w:val="008D433B"/>
    <w:rsid w:val="008D4A16"/>
    <w:rsid w:val="008D5AAC"/>
    <w:rsid w:val="008E209A"/>
    <w:rsid w:val="008E3A24"/>
    <w:rsid w:val="008E45BC"/>
    <w:rsid w:val="008E566E"/>
    <w:rsid w:val="0090161A"/>
    <w:rsid w:val="00901EB6"/>
    <w:rsid w:val="00902EE0"/>
    <w:rsid w:val="009041F8"/>
    <w:rsid w:val="00904C62"/>
    <w:rsid w:val="00912690"/>
    <w:rsid w:val="00922BA8"/>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86B01"/>
    <w:rsid w:val="00992A6D"/>
    <w:rsid w:val="00993B84"/>
    <w:rsid w:val="00996483"/>
    <w:rsid w:val="00996F5A"/>
    <w:rsid w:val="009B041A"/>
    <w:rsid w:val="009B6EC4"/>
    <w:rsid w:val="009B7E47"/>
    <w:rsid w:val="009C19BD"/>
    <w:rsid w:val="009C37C3"/>
    <w:rsid w:val="009C7C86"/>
    <w:rsid w:val="009D0224"/>
    <w:rsid w:val="009D2FF7"/>
    <w:rsid w:val="009E26A8"/>
    <w:rsid w:val="009E3571"/>
    <w:rsid w:val="009E7884"/>
    <w:rsid w:val="009E788A"/>
    <w:rsid w:val="009F0E08"/>
    <w:rsid w:val="009F50BE"/>
    <w:rsid w:val="00A079AE"/>
    <w:rsid w:val="00A1763D"/>
    <w:rsid w:val="00A17CEC"/>
    <w:rsid w:val="00A26CBB"/>
    <w:rsid w:val="00A27EF0"/>
    <w:rsid w:val="00A419F5"/>
    <w:rsid w:val="00A42361"/>
    <w:rsid w:val="00A50B20"/>
    <w:rsid w:val="00A51390"/>
    <w:rsid w:val="00A51497"/>
    <w:rsid w:val="00A51ACE"/>
    <w:rsid w:val="00A60D13"/>
    <w:rsid w:val="00A7223D"/>
    <w:rsid w:val="00A72745"/>
    <w:rsid w:val="00A76EFC"/>
    <w:rsid w:val="00A87D50"/>
    <w:rsid w:val="00A91010"/>
    <w:rsid w:val="00A91DF0"/>
    <w:rsid w:val="00A93AE4"/>
    <w:rsid w:val="00A94CFB"/>
    <w:rsid w:val="00A97F29"/>
    <w:rsid w:val="00AA702E"/>
    <w:rsid w:val="00AA7D26"/>
    <w:rsid w:val="00AB0964"/>
    <w:rsid w:val="00AB5011"/>
    <w:rsid w:val="00AC215F"/>
    <w:rsid w:val="00AC7368"/>
    <w:rsid w:val="00AC7B09"/>
    <w:rsid w:val="00AD0278"/>
    <w:rsid w:val="00AD16B9"/>
    <w:rsid w:val="00AD7D4E"/>
    <w:rsid w:val="00AE24E8"/>
    <w:rsid w:val="00AE377D"/>
    <w:rsid w:val="00AF0EBA"/>
    <w:rsid w:val="00B02C8A"/>
    <w:rsid w:val="00B10EC2"/>
    <w:rsid w:val="00B17FBD"/>
    <w:rsid w:val="00B315A6"/>
    <w:rsid w:val="00B31813"/>
    <w:rsid w:val="00B33365"/>
    <w:rsid w:val="00B54ABC"/>
    <w:rsid w:val="00B57B36"/>
    <w:rsid w:val="00B57E6F"/>
    <w:rsid w:val="00B75162"/>
    <w:rsid w:val="00B80D5F"/>
    <w:rsid w:val="00B8686D"/>
    <w:rsid w:val="00B93F69"/>
    <w:rsid w:val="00B94794"/>
    <w:rsid w:val="00BA2B3B"/>
    <w:rsid w:val="00BB1DDC"/>
    <w:rsid w:val="00BB68E3"/>
    <w:rsid w:val="00BC30C9"/>
    <w:rsid w:val="00BD077D"/>
    <w:rsid w:val="00BE0EF9"/>
    <w:rsid w:val="00BE3E58"/>
    <w:rsid w:val="00BF411B"/>
    <w:rsid w:val="00C01616"/>
    <w:rsid w:val="00C0162B"/>
    <w:rsid w:val="00C068ED"/>
    <w:rsid w:val="00C208E9"/>
    <w:rsid w:val="00C22E0C"/>
    <w:rsid w:val="00C345B1"/>
    <w:rsid w:val="00C40142"/>
    <w:rsid w:val="00C41D99"/>
    <w:rsid w:val="00C432A9"/>
    <w:rsid w:val="00C52C3C"/>
    <w:rsid w:val="00C56490"/>
    <w:rsid w:val="00C57182"/>
    <w:rsid w:val="00C57863"/>
    <w:rsid w:val="00C629AE"/>
    <w:rsid w:val="00C640AF"/>
    <w:rsid w:val="00C655FD"/>
    <w:rsid w:val="00C75407"/>
    <w:rsid w:val="00C80042"/>
    <w:rsid w:val="00C841C6"/>
    <w:rsid w:val="00C869EA"/>
    <w:rsid w:val="00C870A8"/>
    <w:rsid w:val="00C94434"/>
    <w:rsid w:val="00C96072"/>
    <w:rsid w:val="00CA0D75"/>
    <w:rsid w:val="00CA1C95"/>
    <w:rsid w:val="00CA5A9C"/>
    <w:rsid w:val="00CB5FE6"/>
    <w:rsid w:val="00CC4C20"/>
    <w:rsid w:val="00CD3517"/>
    <w:rsid w:val="00CD5FE2"/>
    <w:rsid w:val="00CD69C7"/>
    <w:rsid w:val="00CE7C68"/>
    <w:rsid w:val="00CF356F"/>
    <w:rsid w:val="00CF476F"/>
    <w:rsid w:val="00D02B4C"/>
    <w:rsid w:val="00D040C4"/>
    <w:rsid w:val="00D20AD1"/>
    <w:rsid w:val="00D25733"/>
    <w:rsid w:val="00D2582C"/>
    <w:rsid w:val="00D46B7E"/>
    <w:rsid w:val="00D53A25"/>
    <w:rsid w:val="00D57C84"/>
    <w:rsid w:val="00D6057D"/>
    <w:rsid w:val="00D60C84"/>
    <w:rsid w:val="00D63723"/>
    <w:rsid w:val="00D71640"/>
    <w:rsid w:val="00D74ABA"/>
    <w:rsid w:val="00D836C5"/>
    <w:rsid w:val="00D84576"/>
    <w:rsid w:val="00D97819"/>
    <w:rsid w:val="00DA1399"/>
    <w:rsid w:val="00DA24C6"/>
    <w:rsid w:val="00DA3599"/>
    <w:rsid w:val="00DA4D7B"/>
    <w:rsid w:val="00DA687E"/>
    <w:rsid w:val="00DB3CA3"/>
    <w:rsid w:val="00DC7013"/>
    <w:rsid w:val="00DD271C"/>
    <w:rsid w:val="00DD59EA"/>
    <w:rsid w:val="00DD6639"/>
    <w:rsid w:val="00DE264A"/>
    <w:rsid w:val="00DE64B6"/>
    <w:rsid w:val="00DF1DD1"/>
    <w:rsid w:val="00DF5072"/>
    <w:rsid w:val="00DF7A1E"/>
    <w:rsid w:val="00E02D18"/>
    <w:rsid w:val="00E041E7"/>
    <w:rsid w:val="00E23CA1"/>
    <w:rsid w:val="00E36857"/>
    <w:rsid w:val="00E409A8"/>
    <w:rsid w:val="00E4574F"/>
    <w:rsid w:val="00E47D61"/>
    <w:rsid w:val="00E50C12"/>
    <w:rsid w:val="00E65B91"/>
    <w:rsid w:val="00E7209D"/>
    <w:rsid w:val="00E72EAD"/>
    <w:rsid w:val="00E75081"/>
    <w:rsid w:val="00E77223"/>
    <w:rsid w:val="00E8528B"/>
    <w:rsid w:val="00E85B94"/>
    <w:rsid w:val="00E978D0"/>
    <w:rsid w:val="00EA0412"/>
    <w:rsid w:val="00EA4613"/>
    <w:rsid w:val="00EA7F91"/>
    <w:rsid w:val="00EB1523"/>
    <w:rsid w:val="00EC0E49"/>
    <w:rsid w:val="00EC101F"/>
    <w:rsid w:val="00EC1D9F"/>
    <w:rsid w:val="00EE0131"/>
    <w:rsid w:val="00EE17B0"/>
    <w:rsid w:val="00EF06D9"/>
    <w:rsid w:val="00EF0982"/>
    <w:rsid w:val="00F3049E"/>
    <w:rsid w:val="00F30C64"/>
    <w:rsid w:val="00F32BA2"/>
    <w:rsid w:val="00F32CDB"/>
    <w:rsid w:val="00F3348F"/>
    <w:rsid w:val="00F37280"/>
    <w:rsid w:val="00F41EE4"/>
    <w:rsid w:val="00F565FE"/>
    <w:rsid w:val="00F63A70"/>
    <w:rsid w:val="00F63D8C"/>
    <w:rsid w:val="00F7534E"/>
    <w:rsid w:val="00F81B51"/>
    <w:rsid w:val="00F93EDF"/>
    <w:rsid w:val="00FA1802"/>
    <w:rsid w:val="00FA21D0"/>
    <w:rsid w:val="00FA5F5F"/>
    <w:rsid w:val="00FA66DD"/>
    <w:rsid w:val="00FB730C"/>
    <w:rsid w:val="00FC2695"/>
    <w:rsid w:val="00FC35AF"/>
    <w:rsid w:val="00FC3E03"/>
    <w:rsid w:val="00FC3FC1"/>
    <w:rsid w:val="00FE400B"/>
    <w:rsid w:val="00FE63A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2"/>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3"/>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4"/>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3781</Words>
  <Characters>21552</Characters>
  <Application>Microsoft Office Word</Application>
  <DocSecurity>0</DocSecurity>
  <Lines>179</Lines>
  <Paragraphs>50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Iovene Raffaele</cp:lastModifiedBy>
  <cp:revision>5</cp:revision>
  <cp:lastPrinted>2015-05-12T18:31:00Z</cp:lastPrinted>
  <dcterms:created xsi:type="dcterms:W3CDTF">2026-01-27T12:36:00Z</dcterms:created>
  <dcterms:modified xsi:type="dcterms:W3CDTF">2026-01-27T18:21:00Z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