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4A0" w:firstRow="1" w:lastRow="0" w:firstColumn="1" w:lastColumn="0" w:noHBand="0" w:noVBand="1"/>
      </w:tblPr>
      <w:tblGrid>
        <w:gridCol w:w="6946"/>
        <w:gridCol w:w="1843"/>
      </w:tblGrid>
      <w:tr w:rsidR="00C56820" w14:paraId="06666D3B" w14:textId="77777777">
        <w:trPr>
          <w:trHeight w:val="852"/>
          <w:jc w:val="center"/>
        </w:trPr>
        <w:tc>
          <w:tcPr>
            <w:tcW w:w="6946" w:type="dxa"/>
            <w:vMerge w:val="restart"/>
            <w:tcBorders>
              <w:right w:val="single" w:sz="4" w:space="0" w:color="auto"/>
            </w:tcBorders>
          </w:tcPr>
          <w:p w14:paraId="5F79EEBF" w14:textId="77777777" w:rsidR="00C56820" w:rsidRDefault="00E16453">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it-IT" w:eastAsia="it-IT"/>
              </w:rPr>
              <w:drawing>
                <wp:inline distT="0" distB="0" distL="0" distR="0" wp14:anchorId="449F20BA" wp14:editId="27B75537">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40080" cy="373380"/>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63C8F72B" w14:textId="77777777" w:rsidR="00C56820" w:rsidRDefault="00E16453">
            <w:pPr>
              <w:tabs>
                <w:tab w:val="left" w:pos="-108"/>
              </w:tabs>
              <w:ind w:left="-108"/>
              <w:rPr>
                <w:rFonts w:cs="Arial"/>
                <w:b/>
                <w:bCs/>
                <w:i/>
                <w:iCs/>
                <w:color w:val="000066"/>
                <w:sz w:val="22"/>
                <w:szCs w:val="22"/>
                <w:lang w:eastAsia="it-IT"/>
              </w:rPr>
            </w:pPr>
            <w:r>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2FBF0809" w14:textId="77777777" w:rsidR="00C56820" w:rsidRDefault="00E16453">
            <w:pPr>
              <w:spacing w:line="140" w:lineRule="atLeast"/>
              <w:jc w:val="right"/>
              <w:rPr>
                <w:rFonts w:cs="Arial"/>
                <w:sz w:val="14"/>
                <w:szCs w:val="14"/>
              </w:rPr>
            </w:pPr>
            <w:r>
              <w:rPr>
                <w:rFonts w:cs="Arial"/>
                <w:sz w:val="14"/>
                <w:szCs w:val="14"/>
              </w:rPr>
              <w:t>A publication of</w:t>
            </w:r>
          </w:p>
          <w:p w14:paraId="4EA40BD3" w14:textId="77777777" w:rsidR="00C56820" w:rsidRDefault="00E16453">
            <w:pPr>
              <w:jc w:val="right"/>
            </w:pPr>
            <w:r>
              <w:rPr>
                <w:noProof/>
                <w:lang w:val="it-IT" w:eastAsia="it-IT"/>
              </w:rPr>
              <w:drawing>
                <wp:inline distT="0" distB="0" distL="0" distR="0" wp14:anchorId="3F4CEA0F" wp14:editId="04BC1B71">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70560" cy="358140"/>
                          </a:xfrm>
                          <a:prstGeom prst="rect">
                            <a:avLst/>
                          </a:prstGeom>
                          <a:noFill/>
                          <a:ln>
                            <a:noFill/>
                          </a:ln>
                        </pic:spPr>
                      </pic:pic>
                    </a:graphicData>
                  </a:graphic>
                </wp:inline>
              </w:drawing>
            </w:r>
          </w:p>
        </w:tc>
      </w:tr>
      <w:tr w:rsidR="00C56820" w14:paraId="00E34E7A" w14:textId="77777777">
        <w:trPr>
          <w:trHeight w:val="567"/>
          <w:jc w:val="center"/>
        </w:trPr>
        <w:tc>
          <w:tcPr>
            <w:tcW w:w="6946" w:type="dxa"/>
            <w:vMerge/>
            <w:tcBorders>
              <w:right w:val="single" w:sz="4" w:space="0" w:color="auto"/>
            </w:tcBorders>
          </w:tcPr>
          <w:p w14:paraId="2279202A" w14:textId="77777777" w:rsidR="00C56820" w:rsidRDefault="00C56820">
            <w:pPr>
              <w:tabs>
                <w:tab w:val="left" w:pos="-108"/>
              </w:tabs>
            </w:pPr>
          </w:p>
        </w:tc>
        <w:tc>
          <w:tcPr>
            <w:tcW w:w="1843" w:type="dxa"/>
            <w:tcBorders>
              <w:left w:val="single" w:sz="4" w:space="0" w:color="auto"/>
              <w:bottom w:val="nil"/>
              <w:right w:val="single" w:sz="4" w:space="0" w:color="auto"/>
            </w:tcBorders>
          </w:tcPr>
          <w:p w14:paraId="1BD3B9C9" w14:textId="77777777" w:rsidR="00C56820" w:rsidRDefault="00E16453">
            <w:pPr>
              <w:spacing w:line="140" w:lineRule="atLeast"/>
              <w:jc w:val="right"/>
              <w:rPr>
                <w:rFonts w:cs="Arial"/>
                <w:sz w:val="14"/>
                <w:szCs w:val="14"/>
              </w:rPr>
            </w:pPr>
            <w:r>
              <w:rPr>
                <w:rFonts w:cs="Arial"/>
                <w:sz w:val="14"/>
                <w:szCs w:val="14"/>
              </w:rPr>
              <w:t>The Italian Association</w:t>
            </w:r>
          </w:p>
          <w:p w14:paraId="248B1549" w14:textId="77777777" w:rsidR="00C56820" w:rsidRDefault="00E16453">
            <w:pPr>
              <w:spacing w:line="140" w:lineRule="atLeast"/>
              <w:jc w:val="right"/>
              <w:rPr>
                <w:rFonts w:cs="Arial"/>
                <w:sz w:val="14"/>
                <w:szCs w:val="14"/>
              </w:rPr>
            </w:pPr>
            <w:r>
              <w:rPr>
                <w:rFonts w:cs="Arial"/>
                <w:sz w:val="14"/>
                <w:szCs w:val="14"/>
              </w:rPr>
              <w:t>of Chemical Engineering</w:t>
            </w:r>
          </w:p>
          <w:p w14:paraId="06BC4D04" w14:textId="77777777" w:rsidR="00C56820" w:rsidRDefault="00E16453">
            <w:pPr>
              <w:spacing w:line="140" w:lineRule="atLeast"/>
              <w:jc w:val="right"/>
              <w:rPr>
                <w:rFonts w:cs="Arial"/>
                <w:sz w:val="14"/>
                <w:szCs w:val="14"/>
              </w:rPr>
            </w:pPr>
            <w:r>
              <w:rPr>
                <w:rFonts w:cs="Arial"/>
                <w:sz w:val="13"/>
                <w:szCs w:val="13"/>
              </w:rPr>
              <w:t>Online at www.cetjournal.it</w:t>
            </w:r>
          </w:p>
        </w:tc>
      </w:tr>
      <w:tr w:rsidR="00C56820" w14:paraId="2C654BDE" w14:textId="77777777">
        <w:trPr>
          <w:trHeight w:val="68"/>
          <w:jc w:val="center"/>
        </w:trPr>
        <w:tc>
          <w:tcPr>
            <w:tcW w:w="8789" w:type="dxa"/>
            <w:gridSpan w:val="2"/>
          </w:tcPr>
          <w:p w14:paraId="2B463E64" w14:textId="77777777" w:rsidR="00C56820" w:rsidRDefault="00E16453">
            <w:pPr>
              <w:tabs>
                <w:tab w:val="left" w:pos="-108"/>
              </w:tabs>
              <w:spacing w:line="140" w:lineRule="atLeast"/>
              <w:ind w:left="-108"/>
              <w:jc w:val="left"/>
              <w:rPr>
                <w:rFonts w:ascii="Tahoma" w:hAnsi="Tahoma" w:cs="Tahoma"/>
                <w:iCs/>
                <w:color w:val="333333"/>
                <w:sz w:val="14"/>
                <w:szCs w:val="14"/>
                <w:lang w:val="en-US" w:eastAsia="it-IT"/>
              </w:rPr>
            </w:pPr>
            <w:r>
              <w:rPr>
                <w:rFonts w:ascii="Tahoma" w:hAnsi="Tahoma" w:cs="Tahoma"/>
                <w:iCs/>
                <w:color w:val="333333"/>
                <w:sz w:val="14"/>
                <w:szCs w:val="14"/>
                <w:lang w:val="en-US" w:eastAsia="it-IT"/>
              </w:rPr>
              <w:t xml:space="preserve">Guest Editors: </w:t>
            </w:r>
          </w:p>
          <w:p w14:paraId="40D45247" w14:textId="77777777" w:rsidR="00C56820" w:rsidRDefault="00E16453">
            <w:pPr>
              <w:tabs>
                <w:tab w:val="left" w:pos="-108"/>
              </w:tabs>
              <w:spacing w:line="140" w:lineRule="atLeast"/>
              <w:ind w:left="-108"/>
              <w:jc w:val="left"/>
            </w:pPr>
            <w:r>
              <w:rPr>
                <w:rFonts w:ascii="Tahoma" w:hAnsi="Tahoma" w:cs="Tahoma"/>
                <w:iCs/>
                <w:color w:val="333333"/>
                <w:sz w:val="14"/>
                <w:szCs w:val="14"/>
                <w:lang w:eastAsia="it-IT"/>
              </w:rPr>
              <w:t xml:space="preserve">Copyright </w:t>
            </w:r>
            <w:proofErr w:type="gramStart"/>
            <w:r>
              <w:rPr>
                <w:rFonts w:ascii="Tahoma" w:hAnsi="Tahoma" w:cs="Tahoma"/>
                <w:iCs/>
                <w:color w:val="333333"/>
                <w:sz w:val="14"/>
                <w:szCs w:val="14"/>
                <w:lang w:eastAsia="it-IT"/>
              </w:rPr>
              <w:t>©  AIDIC</w:t>
            </w:r>
            <w:proofErr w:type="gramEnd"/>
            <w:r>
              <w:rPr>
                <w:rFonts w:ascii="Tahoma" w:hAnsi="Tahoma" w:cs="Tahoma"/>
                <w:iCs/>
                <w:color w:val="333333"/>
                <w:sz w:val="14"/>
                <w:szCs w:val="14"/>
                <w:lang w:eastAsia="it-IT"/>
              </w:rPr>
              <w:t xml:space="preserve"> Servizi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333333"/>
                <w:sz w:val="14"/>
                <w:szCs w:val="14"/>
                <w:lang w:eastAsia="it-IT"/>
              </w:rPr>
              <w:t xml:space="preserve">ISBN </w:t>
            </w:r>
            <w:r>
              <w:rPr>
                <w:rFonts w:ascii="Tahoma" w:hAnsi="Tahoma" w:cs="Tahoma"/>
                <w:sz w:val="14"/>
                <w:szCs w:val="14"/>
                <w:lang w:val="en-US"/>
              </w:rPr>
              <w:t xml:space="preserve">978-88-95608-xx-x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451C4C2E" w14:textId="77777777" w:rsidR="00C56820" w:rsidRDefault="00C56820">
      <w:pPr>
        <w:pStyle w:val="CETAuthors"/>
        <w:sectPr w:rsidR="00C56820">
          <w:type w:val="continuous"/>
          <w:pgSz w:w="11906" w:h="16838"/>
          <w:pgMar w:top="1701" w:right="1418" w:bottom="1701" w:left="1701" w:header="1701" w:footer="0" w:gutter="0"/>
          <w:cols w:space="708"/>
          <w:titlePg/>
          <w:docGrid w:linePitch="360"/>
        </w:sectPr>
      </w:pPr>
    </w:p>
    <w:p w14:paraId="3EC52935" w14:textId="7BA8BCB5" w:rsidR="00EC6EB8" w:rsidRDefault="00A22589" w:rsidP="00F25A85">
      <w:pPr>
        <w:pStyle w:val="CETTitle"/>
        <w:rPr>
          <w:rFonts w:eastAsiaTheme="minorEastAsia"/>
          <w:lang w:eastAsia="zh-CN"/>
        </w:rPr>
      </w:pPr>
      <w:r w:rsidRPr="00A22589">
        <w:rPr>
          <w:rFonts w:eastAsiaTheme="minorEastAsia"/>
          <w:lang w:eastAsia="zh-CN"/>
        </w:rPr>
        <w:t xml:space="preserve">Reducing </w:t>
      </w:r>
      <w:r w:rsidR="00E96249">
        <w:rPr>
          <w:rFonts w:eastAsiaTheme="minorEastAsia"/>
          <w:lang w:eastAsia="zh-CN"/>
        </w:rPr>
        <w:t>H</w:t>
      </w:r>
      <w:r w:rsidRPr="00A22589">
        <w:rPr>
          <w:rFonts w:eastAsiaTheme="minorEastAsia"/>
          <w:lang w:eastAsia="zh-CN"/>
        </w:rPr>
        <w:t xml:space="preserve">uman </w:t>
      </w:r>
      <w:r w:rsidR="00E96249">
        <w:rPr>
          <w:rFonts w:eastAsiaTheme="minorEastAsia"/>
          <w:lang w:eastAsia="zh-CN"/>
        </w:rPr>
        <w:t>R</w:t>
      </w:r>
      <w:r w:rsidRPr="00A22589">
        <w:rPr>
          <w:rFonts w:eastAsiaTheme="minorEastAsia"/>
          <w:lang w:eastAsia="zh-CN"/>
        </w:rPr>
        <w:t xml:space="preserve">isks </w:t>
      </w:r>
      <w:r w:rsidR="00F25A85">
        <w:rPr>
          <w:rFonts w:eastAsiaTheme="minorEastAsia"/>
          <w:lang w:eastAsia="zh-CN"/>
        </w:rPr>
        <w:t xml:space="preserve">in Chemical Industry through </w:t>
      </w:r>
      <w:r w:rsidR="00C70BC0">
        <w:rPr>
          <w:rFonts w:eastAsiaTheme="minorEastAsia"/>
          <w:lang w:eastAsia="zh-CN"/>
        </w:rPr>
        <w:t xml:space="preserve">        </w:t>
      </w:r>
      <w:r w:rsidR="00B85595">
        <w:rPr>
          <w:rFonts w:eastAsiaTheme="minorEastAsia"/>
          <w:lang w:eastAsia="zh-CN"/>
        </w:rPr>
        <w:t>VR-</w:t>
      </w:r>
      <w:r w:rsidR="00C70BC0">
        <w:rPr>
          <w:rFonts w:eastAsiaTheme="minorEastAsia"/>
          <w:lang w:eastAsia="zh-CN"/>
        </w:rPr>
        <w:t>S</w:t>
      </w:r>
      <w:r w:rsidR="00B85595">
        <w:rPr>
          <w:rFonts w:eastAsiaTheme="minorEastAsia"/>
          <w:lang w:eastAsia="zh-CN"/>
        </w:rPr>
        <w:t>upported</w:t>
      </w:r>
      <w:r w:rsidR="00F25A85">
        <w:rPr>
          <w:rFonts w:eastAsiaTheme="minorEastAsia"/>
          <w:lang w:eastAsia="zh-CN"/>
        </w:rPr>
        <w:t xml:space="preserve"> Safety Training</w:t>
      </w:r>
    </w:p>
    <w:p w14:paraId="3478C6E1" w14:textId="3230C20F" w:rsidR="00823553" w:rsidRDefault="00564D96">
      <w:pPr>
        <w:pStyle w:val="CETAuthors"/>
        <w:rPr>
          <w:rFonts w:eastAsiaTheme="minorEastAsia"/>
          <w:vertAlign w:val="superscript"/>
          <w:lang w:eastAsia="zh-CN"/>
        </w:rPr>
      </w:pPr>
      <w:r>
        <w:rPr>
          <w:rFonts w:eastAsiaTheme="minorEastAsia" w:hint="eastAsia"/>
          <w:lang w:eastAsia="zh-CN"/>
        </w:rPr>
        <w:t>Jie Geng</w:t>
      </w:r>
      <w:r w:rsidR="00E16453">
        <w:rPr>
          <w:vertAlign w:val="superscript"/>
        </w:rPr>
        <w:t>a</w:t>
      </w:r>
      <w:r w:rsidR="00E16453">
        <w:t xml:space="preserve">, </w:t>
      </w:r>
      <w:r w:rsidR="00C62F95" w:rsidRPr="006F0967">
        <w:rPr>
          <w:rFonts w:eastAsiaTheme="minorEastAsia"/>
          <w:lang w:eastAsia="zh-CN"/>
        </w:rPr>
        <w:t>Morris</w:t>
      </w:r>
      <w:r w:rsidR="00C62F95">
        <w:rPr>
          <w:rFonts w:eastAsiaTheme="minorEastAsia" w:hint="eastAsia"/>
          <w:lang w:eastAsia="zh-CN"/>
        </w:rPr>
        <w:t xml:space="preserve"> </w:t>
      </w:r>
      <w:r w:rsidR="006F0967" w:rsidRPr="006F0967">
        <w:rPr>
          <w:rFonts w:eastAsiaTheme="minorEastAsia"/>
          <w:lang w:eastAsia="zh-CN"/>
        </w:rPr>
        <w:t xml:space="preserve">Siu Yung, </w:t>
      </w:r>
      <w:proofErr w:type="spellStart"/>
      <w:r w:rsidR="006F0967" w:rsidRPr="006F0967">
        <w:rPr>
          <w:rFonts w:eastAsiaTheme="minorEastAsia"/>
          <w:lang w:eastAsia="zh-CN"/>
        </w:rPr>
        <w:t>J</w:t>
      </w:r>
      <w:r w:rsidR="00C62F95">
        <w:rPr>
          <w:rFonts w:eastAsiaTheme="minorEastAsia" w:hint="eastAsia"/>
          <w:lang w:eastAsia="zh-CN"/>
        </w:rPr>
        <w:t>ong</w:t>
      </w:r>
      <w:r w:rsidR="00E16453">
        <w:rPr>
          <w:vertAlign w:val="superscript"/>
        </w:rPr>
        <w:t>b</w:t>
      </w:r>
      <w:proofErr w:type="spellEnd"/>
      <w:r w:rsidR="00E16453">
        <w:t xml:space="preserve">*, </w:t>
      </w:r>
      <w:r>
        <w:rPr>
          <w:rFonts w:eastAsiaTheme="minorEastAsia" w:hint="eastAsia"/>
          <w:lang w:eastAsia="zh-CN"/>
        </w:rPr>
        <w:t>Micaela</w:t>
      </w:r>
      <w:r w:rsidR="00D44590">
        <w:rPr>
          <w:rFonts w:eastAsiaTheme="minorEastAsia" w:hint="eastAsia"/>
          <w:lang w:eastAsia="zh-CN"/>
        </w:rPr>
        <w:t xml:space="preserve"> Demichela</w:t>
      </w:r>
      <w:r w:rsidR="00D44590">
        <w:rPr>
          <w:vertAlign w:val="superscript"/>
        </w:rPr>
        <w:t>a</w:t>
      </w:r>
      <w:r>
        <w:rPr>
          <w:rFonts w:eastAsiaTheme="minorEastAsia" w:hint="eastAsia"/>
          <w:lang w:eastAsia="zh-CN"/>
        </w:rPr>
        <w:t xml:space="preserve">, </w:t>
      </w:r>
      <w:proofErr w:type="spellStart"/>
      <w:r w:rsidR="000250FA">
        <w:rPr>
          <w:rFonts w:eastAsiaTheme="minorEastAsia" w:hint="eastAsia"/>
          <w:lang w:eastAsia="zh-CN"/>
        </w:rPr>
        <w:t>Huxiao</w:t>
      </w:r>
      <w:proofErr w:type="spellEnd"/>
      <w:r w:rsidR="000250FA">
        <w:rPr>
          <w:rFonts w:eastAsiaTheme="minorEastAsia" w:hint="eastAsia"/>
          <w:lang w:eastAsia="zh-CN"/>
        </w:rPr>
        <w:t xml:space="preserve"> Shi</w:t>
      </w:r>
      <w:r w:rsidR="000250FA">
        <w:rPr>
          <w:vertAlign w:val="superscript"/>
        </w:rPr>
        <w:t>a</w:t>
      </w:r>
      <w:r w:rsidR="00D54E18" w:rsidRPr="00D54E18">
        <w:rPr>
          <w:rFonts w:eastAsiaTheme="minorEastAsia" w:hint="eastAsia"/>
          <w:lang w:eastAsia="zh-CN"/>
        </w:rPr>
        <w:t>,</w:t>
      </w:r>
      <w:r w:rsidR="00D54E18">
        <w:rPr>
          <w:rFonts w:eastAsiaTheme="minorEastAsia" w:hint="eastAsia"/>
          <w:vertAlign w:val="superscript"/>
          <w:lang w:eastAsia="zh-CN"/>
        </w:rPr>
        <w:t xml:space="preserve"> </w:t>
      </w:r>
    </w:p>
    <w:p w14:paraId="2C8A9E22" w14:textId="77CA98B2" w:rsidR="00564D96" w:rsidRPr="00CF0958" w:rsidRDefault="00564D96">
      <w:pPr>
        <w:pStyle w:val="CETAuthors"/>
        <w:rPr>
          <w:rFonts w:eastAsiaTheme="minorEastAsia"/>
          <w:vertAlign w:val="superscript"/>
          <w:lang w:eastAsia="zh-CN"/>
        </w:rPr>
      </w:pPr>
      <w:r>
        <w:rPr>
          <w:rFonts w:eastAsiaTheme="minorEastAsia" w:hint="eastAsia"/>
          <w:lang w:eastAsia="zh-CN"/>
        </w:rPr>
        <w:t xml:space="preserve">Hongjie </w:t>
      </w:r>
      <w:proofErr w:type="spellStart"/>
      <w:r w:rsidR="00C37D50">
        <w:rPr>
          <w:rFonts w:eastAsiaTheme="minorEastAsia" w:hint="eastAsia"/>
          <w:lang w:eastAsia="zh-CN"/>
        </w:rPr>
        <w:t>Tao</w:t>
      </w:r>
      <w:r w:rsidR="00C37D50">
        <w:rPr>
          <w:rFonts w:eastAsiaTheme="minorEastAsia" w:hint="eastAsia"/>
          <w:vertAlign w:val="superscript"/>
          <w:lang w:eastAsia="zh-CN"/>
        </w:rPr>
        <w:t>c</w:t>
      </w:r>
      <w:proofErr w:type="spellEnd"/>
      <w:r w:rsidR="00C37D50">
        <w:rPr>
          <w:rFonts w:eastAsiaTheme="minorEastAsia" w:hint="eastAsia"/>
          <w:lang w:eastAsia="zh-CN"/>
        </w:rPr>
        <w:t xml:space="preserve"> </w:t>
      </w:r>
    </w:p>
    <w:p w14:paraId="48EF5834" w14:textId="7CFEABAA" w:rsidR="00C56820" w:rsidRDefault="00E16453">
      <w:pPr>
        <w:pStyle w:val="CETAddress"/>
      </w:pPr>
      <w:proofErr w:type="gramStart"/>
      <w:r>
        <w:rPr>
          <w:vertAlign w:val="superscript"/>
        </w:rPr>
        <w:t>a</w:t>
      </w:r>
      <w:proofErr w:type="gramEnd"/>
      <w:r w:rsidR="00377E32">
        <w:rPr>
          <w:rFonts w:eastAsiaTheme="minorEastAsia" w:hint="eastAsia"/>
          <w:vertAlign w:val="superscript"/>
          <w:lang w:eastAsia="zh-CN"/>
        </w:rPr>
        <w:t xml:space="preserve"> </w:t>
      </w:r>
      <w:r w:rsidR="00377E32" w:rsidRPr="00377E32">
        <w:t xml:space="preserve">Applied Science and Technology Department, </w:t>
      </w:r>
      <w:proofErr w:type="spellStart"/>
      <w:r w:rsidR="00377E32" w:rsidRPr="00377E32">
        <w:t>Politecnico</w:t>
      </w:r>
      <w:proofErr w:type="spellEnd"/>
      <w:r w:rsidR="00377E32" w:rsidRPr="00377E32">
        <w:t xml:space="preserve"> di Torino, Turin, Italy</w:t>
      </w:r>
    </w:p>
    <w:p w14:paraId="367C6255" w14:textId="2EA808F6" w:rsidR="00C038A2" w:rsidRDefault="00E16453" w:rsidP="00C038A2">
      <w:pPr>
        <w:pStyle w:val="CETAddress"/>
      </w:pPr>
      <w:r>
        <w:rPr>
          <w:vertAlign w:val="superscript"/>
        </w:rPr>
        <w:t>b</w:t>
      </w:r>
      <w:r w:rsidR="00C038A2">
        <w:rPr>
          <w:rFonts w:eastAsiaTheme="minorEastAsia" w:hint="eastAsia"/>
          <w:vertAlign w:val="superscript"/>
          <w:lang w:eastAsia="zh-CN"/>
        </w:rPr>
        <w:t xml:space="preserve"> </w:t>
      </w:r>
      <w:r w:rsidR="00C37D50">
        <w:t xml:space="preserve">Department of Curriculum and Instruction &amp; Centre for Learning Sciences and Technologies, The Chinese University of Hong Kong, Hong Kong SAR, China   </w:t>
      </w:r>
    </w:p>
    <w:p w14:paraId="57577C65" w14:textId="5D780133" w:rsidR="002B5A00" w:rsidRPr="002B5A00" w:rsidRDefault="00C038A2" w:rsidP="009F2D64">
      <w:pPr>
        <w:pStyle w:val="CETAddress"/>
        <w:rPr>
          <w:rFonts w:eastAsiaTheme="minorEastAsia"/>
          <w:lang w:eastAsia="zh-CN"/>
        </w:rPr>
      </w:pPr>
      <w:r>
        <w:rPr>
          <w:rFonts w:eastAsiaTheme="minorEastAsia" w:hint="eastAsia"/>
          <w:vertAlign w:val="superscript"/>
          <w:lang w:eastAsia="zh-CN"/>
        </w:rPr>
        <w:t xml:space="preserve">c </w:t>
      </w:r>
      <w:r w:rsidR="009F2D64" w:rsidRPr="009F2D64">
        <w:rPr>
          <w:rFonts w:eastAsiaTheme="minorEastAsia"/>
          <w:lang w:eastAsia="zh-CN"/>
        </w:rPr>
        <w:t>Henan Joint Laboratory of Climate Change and Carbon Neutrality, Zhengzhou University of Technology</w:t>
      </w:r>
      <w:r w:rsidR="00E16453">
        <w:t xml:space="preserve"> </w:t>
      </w:r>
      <w:hyperlink r:id="rId10" w:history="1">
        <w:r w:rsidR="002B5A00" w:rsidRPr="001933FD">
          <w:rPr>
            <w:rFonts w:eastAsiaTheme="minorEastAsia"/>
            <w:lang w:eastAsia="zh-CN"/>
          </w:rPr>
          <w:t>mjong@cuhk.edu.hk</w:t>
        </w:r>
      </w:hyperlink>
    </w:p>
    <w:p w14:paraId="63A50275" w14:textId="77777777" w:rsidR="002B5A00" w:rsidRPr="001933FD" w:rsidRDefault="002B5A00" w:rsidP="002B5A00">
      <w:pPr>
        <w:pStyle w:val="CETListbullets"/>
        <w:ind w:left="113" w:firstLine="0"/>
        <w:rPr>
          <w:rFonts w:eastAsiaTheme="minorEastAsia"/>
          <w:lang w:eastAsia="zh-CN"/>
        </w:rPr>
      </w:pPr>
    </w:p>
    <w:p w14:paraId="6754DC47" w14:textId="030766B4" w:rsidR="006977A3" w:rsidRDefault="008035D1" w:rsidP="002B5A00">
      <w:pPr>
        <w:pStyle w:val="CETListbullets"/>
        <w:ind w:left="113" w:firstLine="0"/>
      </w:pPr>
      <w:r w:rsidRPr="008035D1">
        <w:t>This study focused on reducing human risks in chemical industrial control rooms by applying the integrated STPA-SLIM method, supported by a customized Performance Shaping Factors (PSFs) framework. A comparative experiment was conducted with 68 participants: 34 in a VR-based learning group and 34 in a mobile-based learning group to evaluate the effectiveness of immersive safety training for industrial risk management. Descriptive statistics and independent t-tests were used for data analysis. Results showed that the VR-based learning group achieved slightly higher mean ratings across all training dimensions, with an overall PSF mean score of 76.00; the top-rated dimension was Experience &amp; Training, while Procedure was the relative weakness. No statistically significant differences were found between the two training modes (p &gt; 0.05). The validated PSF framework and STPA-SLIM approach enabled systematic identification and quantification of human reliability-related risks. These findings provided a practical human risk assessment tool for digital safety training in industrial control rooms, supporting safer and more reliable human-machine collaboration.</w:t>
      </w:r>
    </w:p>
    <w:p w14:paraId="16F7F335" w14:textId="77777777" w:rsidR="00C56820" w:rsidRDefault="00E16453">
      <w:pPr>
        <w:pStyle w:val="CETHeading1"/>
        <w:rPr>
          <w:lang w:val="en-GB"/>
        </w:rPr>
      </w:pPr>
      <w:r>
        <w:rPr>
          <w:lang w:val="en-GB"/>
        </w:rPr>
        <w:t>Introduction</w:t>
      </w:r>
    </w:p>
    <w:p w14:paraId="1A20B368" w14:textId="42D7F264" w:rsidR="007E05D9" w:rsidRDefault="00F11115" w:rsidP="00ED250C">
      <w:pPr>
        <w:pStyle w:val="CETBodytext"/>
        <w:rPr>
          <w:rFonts w:eastAsiaTheme="minorEastAsia"/>
          <w:lang w:val="en-GB" w:eastAsia="zh-CN"/>
        </w:rPr>
      </w:pPr>
      <w:r w:rsidRPr="00F11115">
        <w:rPr>
          <w:rFonts w:eastAsiaTheme="minorEastAsia"/>
          <w:lang w:val="en-GB" w:eastAsia="zh-CN"/>
        </w:rPr>
        <w:t>Cybersecurity, unlike general IT security, mitigates threats to real-time operational disruption, equipment damage, and severe safety hazards</w:t>
      </w:r>
      <w:r w:rsidR="00386B4F">
        <w:rPr>
          <w:rFonts w:eastAsiaTheme="minorEastAsia"/>
          <w:lang w:val="en-GB" w:eastAsia="zh-CN"/>
        </w:rPr>
        <w:t xml:space="preserve"> </w:t>
      </w:r>
      <w:r w:rsidR="00B575E2" w:rsidRPr="00B575E2">
        <w:rPr>
          <w:rFonts w:eastAsiaTheme="minorEastAsia"/>
          <w:lang w:val="en-GB" w:eastAsia="zh-CN"/>
        </w:rPr>
        <w:t>driven by</w:t>
      </w:r>
      <w:r w:rsidRPr="00F11115">
        <w:rPr>
          <w:rFonts w:eastAsiaTheme="minorEastAsia"/>
          <w:lang w:val="en-GB" w:eastAsia="zh-CN"/>
        </w:rPr>
        <w:t xml:space="preserve"> industrial digital transformation</w:t>
      </w:r>
      <w:r w:rsidR="00067984">
        <w:rPr>
          <w:rFonts w:eastAsiaTheme="minorEastAsia" w:hint="eastAsia"/>
          <w:lang w:val="en-GB" w:eastAsia="zh-CN"/>
        </w:rPr>
        <w:t xml:space="preserve"> (Admass et al., 2024)</w:t>
      </w:r>
      <w:r w:rsidRPr="00F11115">
        <w:rPr>
          <w:rFonts w:eastAsiaTheme="minorEastAsia"/>
          <w:lang w:val="en-GB" w:eastAsia="zh-CN"/>
        </w:rPr>
        <w:t xml:space="preserve">. In the main control room of a manufacturing industry, human-computer interaction involves dynamic perception of operational information, </w:t>
      </w:r>
      <w:r w:rsidR="00F16704" w:rsidRPr="00F16704">
        <w:rPr>
          <w:rFonts w:eastAsiaTheme="minorEastAsia"/>
          <w:lang w:val="en-GB" w:eastAsia="zh-CN"/>
        </w:rPr>
        <w:t>early risk warning</w:t>
      </w:r>
      <w:r w:rsidRPr="00F11115">
        <w:rPr>
          <w:rFonts w:eastAsiaTheme="minorEastAsia"/>
          <w:lang w:val="en-GB" w:eastAsia="zh-CN"/>
        </w:rPr>
        <w:t>, and collaboration among frontline operators</w:t>
      </w:r>
      <w:r w:rsidR="00943649">
        <w:rPr>
          <w:rFonts w:eastAsiaTheme="minorEastAsia"/>
          <w:lang w:val="en-GB" w:eastAsia="zh-CN"/>
        </w:rPr>
        <w:t xml:space="preserve"> through a stable network</w:t>
      </w:r>
      <w:r w:rsidRPr="00F11115">
        <w:rPr>
          <w:rFonts w:eastAsiaTheme="minorEastAsia"/>
          <w:lang w:val="en-GB" w:eastAsia="zh-CN"/>
        </w:rPr>
        <w:t xml:space="preserve">. Reducing </w:t>
      </w:r>
      <w:r w:rsidR="00817DC7" w:rsidRPr="00817DC7">
        <w:rPr>
          <w:rFonts w:eastAsiaTheme="minorEastAsia"/>
          <w:lang w:val="en-GB" w:eastAsia="zh-CN"/>
        </w:rPr>
        <w:t>human-induced risks</w:t>
      </w:r>
      <w:r w:rsidRPr="00F11115">
        <w:rPr>
          <w:rFonts w:eastAsiaTheme="minorEastAsia"/>
          <w:lang w:val="en-GB" w:eastAsia="zh-CN"/>
        </w:rPr>
        <w:t xml:space="preserve"> arising from human-computer interactions is critical to guaranteeing system performance while ensuring </w:t>
      </w:r>
      <w:r w:rsidR="007F77BA">
        <w:rPr>
          <w:rFonts w:eastAsiaTheme="minorEastAsia"/>
          <w:lang w:val="en-GB" w:eastAsia="zh-CN"/>
        </w:rPr>
        <w:t xml:space="preserve">distance </w:t>
      </w:r>
      <w:r w:rsidRPr="00F11115">
        <w:rPr>
          <w:rFonts w:eastAsiaTheme="minorEastAsia"/>
          <w:lang w:val="en-GB" w:eastAsia="zh-CN"/>
        </w:rPr>
        <w:t xml:space="preserve">collaboration between the control room and frontline operators. </w:t>
      </w:r>
      <w:r w:rsidR="00E11F08">
        <w:rPr>
          <w:rFonts w:eastAsiaTheme="minorEastAsia" w:hint="eastAsia"/>
          <w:lang w:val="en-GB" w:eastAsia="zh-CN"/>
        </w:rPr>
        <w:t>A</w:t>
      </w:r>
      <w:r w:rsidR="00E11F08" w:rsidRPr="00E11F08">
        <w:rPr>
          <w:rFonts w:eastAsiaTheme="minorEastAsia"/>
          <w:lang w:val="en-GB" w:eastAsia="zh-CN"/>
        </w:rPr>
        <w:t xml:space="preserve"> dynamic and risk-oriented measure is integrated throughout every operational level. Safety training serves as the cornerstone for balancing operational productivity and comprehensive defence against continuously evolving cyber threats to key infrastructure and human security.</w:t>
      </w:r>
    </w:p>
    <w:p w14:paraId="0D710AC1" w14:textId="77777777" w:rsidR="005A6636" w:rsidRDefault="005A6636" w:rsidP="00ED250C">
      <w:pPr>
        <w:pStyle w:val="CETBodytext"/>
        <w:rPr>
          <w:rFonts w:eastAsiaTheme="minorEastAsia"/>
          <w:lang w:val="en-GB" w:eastAsia="zh-CN"/>
        </w:rPr>
      </w:pPr>
    </w:p>
    <w:p w14:paraId="117E8916" w14:textId="375D7BB4" w:rsidR="00ED250C" w:rsidRDefault="00797804" w:rsidP="00ED250C">
      <w:pPr>
        <w:pStyle w:val="CETBodytext"/>
        <w:rPr>
          <w:rFonts w:eastAsiaTheme="minorEastAsia"/>
          <w:lang w:val="en-GB" w:eastAsia="zh-CN"/>
        </w:rPr>
      </w:pPr>
      <w:r w:rsidRPr="00797804">
        <w:rPr>
          <w:rFonts w:eastAsiaTheme="minorEastAsia"/>
          <w:lang w:val="en-GB" w:eastAsia="zh-CN"/>
        </w:rPr>
        <w:t>In cybersecurity safety training for control rooms, spherical video-based virtual reality (SVVR) enables immersive, risk-free simulations of real cybersecurity incidents within realistic control room environments. It helps trainees develop high-pressure situational awareness, bridging the theory–practice gap inherent in conventional training. Traditional training relies heavily on static formats and lacks practical modules for real-time cybersecurity decision-making. By contrast, VR complements conventional learning, transforming passive knowledge acquisition into active operational competence for cyber threat response. Improved human reliability can reduce cyberattack risks stemming from human error</w:t>
      </w:r>
      <w:r w:rsidR="004A2B36">
        <w:rPr>
          <w:rFonts w:eastAsiaTheme="minorEastAsia" w:hint="eastAsia"/>
          <w:lang w:val="en-GB" w:eastAsia="zh-CN"/>
        </w:rPr>
        <w:t>s</w:t>
      </w:r>
      <w:r w:rsidRPr="00797804">
        <w:rPr>
          <w:rFonts w:eastAsiaTheme="minorEastAsia"/>
          <w:lang w:val="en-GB" w:eastAsia="zh-CN"/>
        </w:rPr>
        <w:t>.</w:t>
      </w:r>
    </w:p>
    <w:p w14:paraId="0FB78665" w14:textId="77777777" w:rsidR="009D0AA5" w:rsidRDefault="009D0AA5" w:rsidP="00ED250C">
      <w:pPr>
        <w:pStyle w:val="CETBodytext"/>
        <w:rPr>
          <w:rFonts w:eastAsiaTheme="minorEastAsia"/>
          <w:lang w:val="en-GB" w:eastAsia="zh-CN"/>
        </w:rPr>
      </w:pPr>
    </w:p>
    <w:p w14:paraId="0712AC8F" w14:textId="193886D0" w:rsidR="008B0522" w:rsidRDefault="0021277F" w:rsidP="00A466F7">
      <w:pPr>
        <w:pStyle w:val="CETBodytext"/>
        <w:rPr>
          <w:rFonts w:eastAsiaTheme="minorEastAsia"/>
          <w:lang w:val="en-GB" w:eastAsia="zh-CN"/>
        </w:rPr>
      </w:pPr>
      <w:r>
        <w:rPr>
          <w:rFonts w:eastAsiaTheme="minorEastAsia" w:hint="eastAsia"/>
          <w:lang w:val="en-GB" w:eastAsia="zh-CN"/>
        </w:rPr>
        <w:t>H</w:t>
      </w:r>
      <w:r w:rsidR="00FE0106">
        <w:rPr>
          <w:rFonts w:eastAsiaTheme="minorEastAsia" w:hint="eastAsia"/>
          <w:lang w:val="en-GB" w:eastAsia="zh-CN"/>
        </w:rPr>
        <w:t xml:space="preserve">uman reliability analysis </w:t>
      </w:r>
      <w:r w:rsidR="0085677E">
        <w:rPr>
          <w:rFonts w:eastAsiaTheme="minorEastAsia"/>
          <w:lang w:val="en-GB" w:eastAsia="zh-CN"/>
        </w:rPr>
        <w:t xml:space="preserve">techniques </w:t>
      </w:r>
      <w:r w:rsidR="002C2F9F">
        <w:rPr>
          <w:rFonts w:eastAsiaTheme="minorEastAsia" w:hint="eastAsia"/>
          <w:lang w:val="en-GB" w:eastAsia="zh-CN"/>
        </w:rPr>
        <w:t>provide methods</w:t>
      </w:r>
      <w:r w:rsidR="002C2F9F" w:rsidRPr="002019F6">
        <w:rPr>
          <w:rFonts w:eastAsiaTheme="minorEastAsia" w:hint="eastAsia"/>
          <w:lang w:val="en-GB" w:eastAsia="zh-CN"/>
        </w:rPr>
        <w:t xml:space="preserve"> </w:t>
      </w:r>
      <w:r w:rsidR="00F52289" w:rsidRPr="002019F6">
        <w:rPr>
          <w:rFonts w:eastAsiaTheme="minorEastAsia"/>
          <w:lang w:val="en-GB" w:eastAsia="zh-CN"/>
        </w:rPr>
        <w:t xml:space="preserve">for identifying and </w:t>
      </w:r>
      <w:r w:rsidR="008A1467">
        <w:rPr>
          <w:rFonts w:eastAsiaTheme="minorEastAsia"/>
          <w:lang w:val="en-GB" w:eastAsia="zh-CN"/>
        </w:rPr>
        <w:t>analysing</w:t>
      </w:r>
      <w:r w:rsidR="002C2F9F" w:rsidRPr="002019F6">
        <w:rPr>
          <w:rFonts w:eastAsiaTheme="minorEastAsia" w:hint="eastAsia"/>
          <w:lang w:val="en-GB" w:eastAsia="zh-CN"/>
        </w:rPr>
        <w:t xml:space="preserve"> human risks. </w:t>
      </w:r>
      <w:r w:rsidR="005E7801" w:rsidRPr="002019F6">
        <w:rPr>
          <w:rFonts w:eastAsiaTheme="minorEastAsia"/>
          <w:lang w:val="en-GB" w:eastAsia="zh-CN"/>
        </w:rPr>
        <w:t>Ahn et al.</w:t>
      </w:r>
      <w:r w:rsidR="00F444C9" w:rsidRPr="002019F6">
        <w:rPr>
          <w:rFonts w:eastAsiaTheme="minorEastAsia" w:hint="eastAsia"/>
          <w:lang w:val="en-GB" w:eastAsia="zh-CN"/>
        </w:rPr>
        <w:t xml:space="preserve"> (</w:t>
      </w:r>
      <w:r w:rsidR="008775E8" w:rsidRPr="002019F6">
        <w:rPr>
          <w:rFonts w:eastAsiaTheme="minorEastAsia" w:hint="eastAsia"/>
          <w:lang w:val="en-GB" w:eastAsia="zh-CN"/>
        </w:rPr>
        <w:t xml:space="preserve">2022) </w:t>
      </w:r>
      <w:r w:rsidR="002C2F9F" w:rsidRPr="002019F6">
        <w:rPr>
          <w:rFonts w:eastAsiaTheme="minorEastAsia"/>
          <w:lang w:val="en-GB" w:eastAsia="zh-CN"/>
        </w:rPr>
        <w:t xml:space="preserve">combined System Theory </w:t>
      </w:r>
      <w:r w:rsidR="002C2F9F" w:rsidRPr="009466B5">
        <w:rPr>
          <w:rFonts w:eastAsiaTheme="minorEastAsia"/>
          <w:lang w:val="en-GB" w:eastAsia="zh-CN"/>
        </w:rPr>
        <w:t>Process Analysis (STPA</w:t>
      </w:r>
      <w:r w:rsidR="00D160EF" w:rsidRPr="009466B5">
        <w:rPr>
          <w:rFonts w:eastAsiaTheme="minorEastAsia" w:hint="eastAsia"/>
          <w:lang w:val="en-GB" w:eastAsia="zh-CN"/>
        </w:rPr>
        <w:t xml:space="preserve">, </w:t>
      </w:r>
      <w:r w:rsidR="00D52AE3" w:rsidRPr="009466B5">
        <w:rPr>
          <w:rFonts w:eastAsiaTheme="minorEastAsia" w:hint="eastAsia"/>
          <w:lang w:val="en-GB" w:eastAsia="zh-CN"/>
        </w:rPr>
        <w:t>Salmon</w:t>
      </w:r>
      <w:r w:rsidR="00D160EF" w:rsidRPr="009466B5">
        <w:rPr>
          <w:rFonts w:eastAsiaTheme="minorEastAsia"/>
          <w:lang w:val="en-GB" w:eastAsia="zh-CN"/>
        </w:rPr>
        <w:t>, 20</w:t>
      </w:r>
      <w:r w:rsidR="00D52AE3" w:rsidRPr="009466B5">
        <w:rPr>
          <w:rFonts w:eastAsiaTheme="minorEastAsia" w:hint="eastAsia"/>
          <w:lang w:val="en-GB" w:eastAsia="zh-CN"/>
        </w:rPr>
        <w:t>22</w:t>
      </w:r>
      <w:r w:rsidR="002C2F9F" w:rsidRPr="009466B5">
        <w:rPr>
          <w:rFonts w:eastAsiaTheme="minorEastAsia"/>
          <w:lang w:val="en-GB" w:eastAsia="zh-CN"/>
        </w:rPr>
        <w:t xml:space="preserve">) and </w:t>
      </w:r>
      <w:r w:rsidR="00F52289" w:rsidRPr="009466B5">
        <w:rPr>
          <w:rFonts w:eastAsiaTheme="minorEastAsia"/>
          <w:lang w:val="en-GB" w:eastAsia="zh-CN"/>
        </w:rPr>
        <w:t xml:space="preserve">the Success Likelihood Index </w:t>
      </w:r>
      <w:r w:rsidR="00F52289" w:rsidRPr="009466B5">
        <w:rPr>
          <w:rFonts w:eastAsiaTheme="minorEastAsia"/>
          <w:lang w:val="en-GB" w:eastAsia="zh-CN"/>
        </w:rPr>
        <w:lastRenderedPageBreak/>
        <w:t>Method (SLIM</w:t>
      </w:r>
      <w:r w:rsidR="009B59E7" w:rsidRPr="009466B5">
        <w:rPr>
          <w:rFonts w:eastAsiaTheme="minorEastAsia" w:hint="eastAsia"/>
          <w:lang w:val="en-GB" w:eastAsia="zh-CN"/>
        </w:rPr>
        <w:t xml:space="preserve">, </w:t>
      </w:r>
      <w:r w:rsidR="009B59E7" w:rsidRPr="009466B5">
        <w:rPr>
          <w:rFonts w:eastAsiaTheme="minorEastAsia"/>
          <w:lang w:val="en-GB" w:eastAsia="zh-CN"/>
        </w:rPr>
        <w:t>Embrey, 198</w:t>
      </w:r>
      <w:r w:rsidR="002019F6" w:rsidRPr="009466B5">
        <w:rPr>
          <w:rFonts w:eastAsiaTheme="minorEastAsia" w:hint="eastAsia"/>
          <w:lang w:val="en-GB" w:eastAsia="zh-CN"/>
        </w:rPr>
        <w:t>6</w:t>
      </w:r>
      <w:r w:rsidR="00F06BB5" w:rsidRPr="009466B5">
        <w:rPr>
          <w:rFonts w:eastAsiaTheme="minorEastAsia"/>
          <w:lang w:val="en-GB" w:eastAsia="zh-CN"/>
        </w:rPr>
        <w:t>)</w:t>
      </w:r>
      <w:r w:rsidR="00F52289" w:rsidRPr="009466B5">
        <w:rPr>
          <w:rFonts w:eastAsiaTheme="minorEastAsia"/>
          <w:lang w:val="en-GB" w:eastAsia="zh-CN"/>
        </w:rPr>
        <w:t xml:space="preserve"> to assess human reliability in interactions </w:t>
      </w:r>
      <w:r w:rsidR="008775E8" w:rsidRPr="009466B5">
        <w:rPr>
          <w:rFonts w:eastAsiaTheme="minorEastAsia" w:hint="eastAsia"/>
          <w:lang w:val="en-GB" w:eastAsia="zh-CN"/>
        </w:rPr>
        <w:t>with emergency shutdown system</w:t>
      </w:r>
      <w:r w:rsidR="003909ED">
        <w:rPr>
          <w:rFonts w:eastAsiaTheme="minorEastAsia" w:hint="eastAsia"/>
          <w:lang w:val="en-GB" w:eastAsia="zh-CN"/>
        </w:rPr>
        <w:t>s</w:t>
      </w:r>
      <w:r w:rsidR="008775E8" w:rsidRPr="009466B5">
        <w:rPr>
          <w:rFonts w:eastAsiaTheme="minorEastAsia" w:hint="eastAsia"/>
          <w:lang w:val="en-GB" w:eastAsia="zh-CN"/>
        </w:rPr>
        <w:t>.</w:t>
      </w:r>
      <w:r w:rsidR="006A0576" w:rsidRPr="009466B5">
        <w:rPr>
          <w:rFonts w:eastAsiaTheme="minorEastAsia" w:hint="eastAsia"/>
          <w:lang w:val="en-GB" w:eastAsia="zh-CN"/>
        </w:rPr>
        <w:t xml:space="preserve"> </w:t>
      </w:r>
      <w:r w:rsidR="0085677E" w:rsidRPr="009466B5">
        <w:rPr>
          <w:rFonts w:eastAsiaTheme="minorEastAsia" w:hint="eastAsia"/>
          <w:lang w:val="en-GB" w:eastAsia="zh-CN"/>
        </w:rPr>
        <w:t>STPA</w:t>
      </w:r>
      <w:r w:rsidR="0085677E">
        <w:rPr>
          <w:rFonts w:eastAsiaTheme="minorEastAsia"/>
          <w:lang w:val="en-GB" w:eastAsia="zh-CN"/>
        </w:rPr>
        <w:t xml:space="preserve"> </w:t>
      </w:r>
      <w:r w:rsidR="004E7B57">
        <w:rPr>
          <w:rFonts w:eastAsiaTheme="minorEastAsia" w:hint="eastAsia"/>
          <w:lang w:val="en-GB" w:eastAsia="zh-CN"/>
        </w:rPr>
        <w:t>begin</w:t>
      </w:r>
      <w:r w:rsidR="0085677E">
        <w:rPr>
          <w:rFonts w:eastAsiaTheme="minorEastAsia" w:hint="eastAsia"/>
          <w:lang w:val="en-GB" w:eastAsia="zh-CN"/>
        </w:rPr>
        <w:t xml:space="preserve">s </w:t>
      </w:r>
      <w:r w:rsidR="0085677E">
        <w:rPr>
          <w:rFonts w:eastAsiaTheme="minorEastAsia"/>
          <w:lang w:val="en-GB" w:eastAsia="zh-CN"/>
        </w:rPr>
        <w:t>by</w:t>
      </w:r>
      <w:r w:rsidR="0085677E">
        <w:rPr>
          <w:rFonts w:eastAsiaTheme="minorEastAsia" w:hint="eastAsia"/>
          <w:lang w:val="en-GB" w:eastAsia="zh-CN"/>
        </w:rPr>
        <w:t xml:space="preserve"> defining </w:t>
      </w:r>
      <w:r w:rsidR="004E7B57">
        <w:rPr>
          <w:rFonts w:eastAsiaTheme="minorEastAsia" w:hint="eastAsia"/>
          <w:lang w:val="en-GB" w:eastAsia="zh-CN"/>
        </w:rPr>
        <w:t>unacceptable</w:t>
      </w:r>
      <w:r w:rsidR="0085677E">
        <w:rPr>
          <w:rFonts w:eastAsiaTheme="minorEastAsia" w:hint="eastAsia"/>
          <w:lang w:val="en-GB" w:eastAsia="zh-CN"/>
        </w:rPr>
        <w:t xml:space="preserve"> losses, system description</w:t>
      </w:r>
      <w:r w:rsidR="009216AD">
        <w:rPr>
          <w:rFonts w:eastAsiaTheme="minorEastAsia" w:hint="eastAsia"/>
          <w:lang w:val="en-GB" w:eastAsia="zh-CN"/>
        </w:rPr>
        <w:t>s</w:t>
      </w:r>
      <w:r w:rsidR="0085677E">
        <w:rPr>
          <w:rFonts w:eastAsiaTheme="minorEastAsia" w:hint="eastAsia"/>
          <w:lang w:val="en-GB" w:eastAsia="zh-CN"/>
        </w:rPr>
        <w:t>, and the system boundar</w:t>
      </w:r>
      <w:r w:rsidR="009216AD">
        <w:rPr>
          <w:rFonts w:eastAsiaTheme="minorEastAsia" w:hint="eastAsia"/>
          <w:lang w:val="en-GB" w:eastAsia="zh-CN"/>
        </w:rPr>
        <w:t>ies</w:t>
      </w:r>
      <w:r w:rsidR="0085677E">
        <w:rPr>
          <w:rFonts w:eastAsiaTheme="minorEastAsia" w:hint="eastAsia"/>
          <w:lang w:val="en-GB" w:eastAsia="zh-CN"/>
        </w:rPr>
        <w:t xml:space="preserve">. The second step of STPA is to </w:t>
      </w:r>
      <w:r w:rsidR="00B05588">
        <w:rPr>
          <w:rFonts w:eastAsiaTheme="minorEastAsia" w:hint="eastAsia"/>
          <w:lang w:val="en-GB" w:eastAsia="zh-CN"/>
        </w:rPr>
        <w:t>establish</w:t>
      </w:r>
      <w:r w:rsidR="0085677E">
        <w:rPr>
          <w:rFonts w:eastAsiaTheme="minorEastAsia" w:hint="eastAsia"/>
          <w:lang w:val="en-GB" w:eastAsia="zh-CN"/>
        </w:rPr>
        <w:t xml:space="preserve"> a </w:t>
      </w:r>
      <w:r w:rsidR="00B05588">
        <w:rPr>
          <w:rFonts w:eastAsiaTheme="minorEastAsia" w:hint="eastAsia"/>
          <w:lang w:val="en-GB" w:eastAsia="zh-CN"/>
        </w:rPr>
        <w:t>system</w:t>
      </w:r>
      <w:r w:rsidR="00B05588">
        <w:rPr>
          <w:rFonts w:eastAsiaTheme="minorEastAsia"/>
          <w:lang w:val="en-GB" w:eastAsia="zh-CN"/>
        </w:rPr>
        <w:t>’</w:t>
      </w:r>
      <w:r w:rsidR="00B05588">
        <w:rPr>
          <w:rFonts w:eastAsiaTheme="minorEastAsia" w:hint="eastAsia"/>
          <w:lang w:val="en-GB" w:eastAsia="zh-CN"/>
        </w:rPr>
        <w:t xml:space="preserve">s </w:t>
      </w:r>
      <w:r w:rsidR="0085677E">
        <w:rPr>
          <w:rFonts w:eastAsiaTheme="minorEastAsia" w:hint="eastAsia"/>
          <w:lang w:val="en-GB" w:eastAsia="zh-CN"/>
        </w:rPr>
        <w:t xml:space="preserve">control structure. The third step </w:t>
      </w:r>
      <w:r w:rsidR="00174071">
        <w:rPr>
          <w:rFonts w:eastAsiaTheme="minorEastAsia" w:hint="eastAsia"/>
          <w:lang w:val="en-GB" w:eastAsia="zh-CN"/>
        </w:rPr>
        <w:t>involves</w:t>
      </w:r>
      <w:r w:rsidR="0085677E">
        <w:rPr>
          <w:rFonts w:eastAsiaTheme="minorEastAsia" w:hint="eastAsia"/>
          <w:lang w:val="en-GB" w:eastAsia="zh-CN"/>
        </w:rPr>
        <w:t xml:space="preserve"> </w:t>
      </w:r>
      <w:r w:rsidR="0085677E">
        <w:rPr>
          <w:rFonts w:eastAsiaTheme="minorEastAsia"/>
          <w:lang w:val="en-GB" w:eastAsia="zh-CN"/>
        </w:rPr>
        <w:t>analys</w:t>
      </w:r>
      <w:r w:rsidR="00174071">
        <w:rPr>
          <w:rFonts w:eastAsiaTheme="minorEastAsia" w:hint="eastAsia"/>
          <w:lang w:val="en-GB" w:eastAsia="zh-CN"/>
        </w:rPr>
        <w:t>ing</w:t>
      </w:r>
      <w:r w:rsidR="0085677E">
        <w:rPr>
          <w:rFonts w:eastAsiaTheme="minorEastAsia" w:hint="eastAsia"/>
          <w:lang w:val="en-GB" w:eastAsia="zh-CN"/>
        </w:rPr>
        <w:t xml:space="preserve"> </w:t>
      </w:r>
      <w:r w:rsidR="00174071">
        <w:rPr>
          <w:rFonts w:eastAsiaTheme="minorEastAsia" w:hint="eastAsia"/>
          <w:lang w:val="en-GB" w:eastAsia="zh-CN"/>
        </w:rPr>
        <w:t>identified</w:t>
      </w:r>
      <w:r w:rsidR="0085677E">
        <w:rPr>
          <w:rFonts w:eastAsiaTheme="minorEastAsia" w:hint="eastAsia"/>
          <w:lang w:val="en-GB" w:eastAsia="zh-CN"/>
        </w:rPr>
        <w:t xml:space="preserve"> </w:t>
      </w:r>
      <w:r w:rsidR="0085677E">
        <w:rPr>
          <w:rFonts w:eastAsiaTheme="minorEastAsia"/>
          <w:lang w:val="en-GB" w:eastAsia="zh-CN"/>
        </w:rPr>
        <w:t xml:space="preserve">unsafe control </w:t>
      </w:r>
      <w:r w:rsidR="00174071">
        <w:rPr>
          <w:rFonts w:eastAsiaTheme="minorEastAsia" w:hint="eastAsia"/>
          <w:lang w:val="en-GB" w:eastAsia="zh-CN"/>
        </w:rPr>
        <w:t>actions</w:t>
      </w:r>
      <w:r w:rsidR="0085677E">
        <w:rPr>
          <w:rFonts w:eastAsiaTheme="minorEastAsia"/>
          <w:lang w:val="en-GB" w:eastAsia="zh-CN"/>
        </w:rPr>
        <w:t xml:space="preserve"> and the</w:t>
      </w:r>
      <w:r w:rsidR="00174071">
        <w:rPr>
          <w:rFonts w:eastAsiaTheme="minorEastAsia" w:hint="eastAsia"/>
          <w:lang w:val="en-GB" w:eastAsia="zh-CN"/>
        </w:rPr>
        <w:t>ir</w:t>
      </w:r>
      <w:r w:rsidR="0085677E">
        <w:rPr>
          <w:rFonts w:eastAsiaTheme="minorEastAsia"/>
          <w:lang w:val="en-GB" w:eastAsia="zh-CN"/>
        </w:rPr>
        <w:t xml:space="preserve"> associated </w:t>
      </w:r>
      <w:r w:rsidR="0085677E">
        <w:rPr>
          <w:rFonts w:eastAsiaTheme="minorEastAsia" w:hint="eastAsia"/>
          <w:lang w:val="en-GB" w:eastAsia="zh-CN"/>
        </w:rPr>
        <w:t xml:space="preserve">losses. </w:t>
      </w:r>
      <w:r w:rsidR="00802062">
        <w:rPr>
          <w:rFonts w:eastAsiaTheme="minorEastAsia" w:hint="eastAsia"/>
          <w:lang w:val="en-GB" w:eastAsia="zh-CN"/>
        </w:rPr>
        <w:t>On this basis</w:t>
      </w:r>
      <w:r w:rsidR="0085677E">
        <w:rPr>
          <w:rFonts w:eastAsiaTheme="minorEastAsia" w:hint="eastAsia"/>
          <w:lang w:val="en-GB" w:eastAsia="zh-CN"/>
        </w:rPr>
        <w:t xml:space="preserve">, the </w:t>
      </w:r>
      <w:r w:rsidR="00802062">
        <w:rPr>
          <w:rFonts w:eastAsiaTheme="minorEastAsia" w:hint="eastAsia"/>
          <w:lang w:val="en-GB" w:eastAsia="zh-CN"/>
        </w:rPr>
        <w:t>cause</w:t>
      </w:r>
      <w:r w:rsidR="0085677E">
        <w:rPr>
          <w:rFonts w:eastAsiaTheme="minorEastAsia" w:hint="eastAsia"/>
          <w:lang w:val="en-GB" w:eastAsia="zh-CN"/>
        </w:rPr>
        <w:t xml:space="preserve">s </w:t>
      </w:r>
      <w:r w:rsidR="0053506D">
        <w:rPr>
          <w:rFonts w:eastAsiaTheme="minorEastAsia" w:hint="eastAsia"/>
          <w:lang w:val="en-GB" w:eastAsia="zh-CN"/>
        </w:rPr>
        <w:t xml:space="preserve">of </w:t>
      </w:r>
      <w:r w:rsidR="0085677E">
        <w:rPr>
          <w:rFonts w:eastAsiaTheme="minorEastAsia" w:hint="eastAsia"/>
          <w:lang w:val="en-GB" w:eastAsia="zh-CN"/>
        </w:rPr>
        <w:t xml:space="preserve">unsafe control </w:t>
      </w:r>
      <w:r w:rsidR="0053506D">
        <w:rPr>
          <w:rFonts w:eastAsiaTheme="minorEastAsia" w:hint="eastAsia"/>
          <w:lang w:val="en-GB" w:eastAsia="zh-CN"/>
        </w:rPr>
        <w:t>behaviours can be</w:t>
      </w:r>
      <w:r w:rsidR="0085677E">
        <w:rPr>
          <w:rFonts w:eastAsiaTheme="minorEastAsia" w:hint="eastAsia"/>
          <w:lang w:val="en-GB" w:eastAsia="zh-CN"/>
        </w:rPr>
        <w:t xml:space="preserve"> determined. </w:t>
      </w:r>
      <w:r w:rsidR="00A466F7">
        <w:rPr>
          <w:rFonts w:eastAsiaTheme="minorEastAsia"/>
          <w:lang w:val="en-GB" w:eastAsia="zh-CN"/>
        </w:rPr>
        <w:t>Furthermore,</w:t>
      </w:r>
      <w:r w:rsidR="00A466F7" w:rsidRPr="00A466F7">
        <w:rPr>
          <w:rFonts w:eastAsiaTheme="minorEastAsia"/>
          <w:lang w:val="en-GB" w:eastAsia="zh-CN"/>
        </w:rPr>
        <w:t xml:space="preserve"> the </w:t>
      </w:r>
      <w:r w:rsidR="00A466F7">
        <w:rPr>
          <w:rFonts w:eastAsiaTheme="minorEastAsia"/>
          <w:lang w:val="en-GB" w:eastAsia="zh-CN"/>
        </w:rPr>
        <w:t xml:space="preserve">unsafe </w:t>
      </w:r>
      <w:r w:rsidR="00A466F7" w:rsidRPr="00A466F7">
        <w:rPr>
          <w:rFonts w:eastAsiaTheme="minorEastAsia"/>
          <w:lang w:val="en-GB" w:eastAsia="zh-CN"/>
        </w:rPr>
        <w:t>human activities are quantified by</w:t>
      </w:r>
      <w:r w:rsidR="00A466F7">
        <w:rPr>
          <w:rFonts w:eastAsiaTheme="minorEastAsia"/>
          <w:lang w:val="en-GB" w:eastAsia="zh-CN"/>
        </w:rPr>
        <w:t xml:space="preserve"> </w:t>
      </w:r>
      <w:r w:rsidR="00A466F7" w:rsidRPr="00A466F7">
        <w:rPr>
          <w:rFonts w:eastAsiaTheme="minorEastAsia"/>
          <w:lang w:val="en-GB" w:eastAsia="zh-CN"/>
        </w:rPr>
        <w:t>the SLIM as human error</w:t>
      </w:r>
      <w:r w:rsidR="005B7EA9">
        <w:rPr>
          <w:rFonts w:eastAsiaTheme="minorEastAsia"/>
          <w:lang w:val="en-GB" w:eastAsia="zh-CN"/>
        </w:rPr>
        <w:t xml:space="preserve"> </w:t>
      </w:r>
      <w:r w:rsidR="005B7EA9" w:rsidRPr="00A466F7">
        <w:rPr>
          <w:rFonts w:eastAsiaTheme="minorEastAsia"/>
          <w:lang w:val="en-GB" w:eastAsia="zh-CN"/>
        </w:rPr>
        <w:t>probabilit</w:t>
      </w:r>
      <w:r w:rsidR="003A7388">
        <w:rPr>
          <w:rFonts w:eastAsiaTheme="minorEastAsia"/>
          <w:lang w:val="en-GB" w:eastAsia="zh-CN"/>
        </w:rPr>
        <w:t>ies</w:t>
      </w:r>
      <w:r w:rsidR="00A466F7" w:rsidRPr="00A466F7">
        <w:rPr>
          <w:rFonts w:eastAsiaTheme="minorEastAsia"/>
          <w:lang w:val="en-GB" w:eastAsia="zh-CN"/>
        </w:rPr>
        <w:t>.</w:t>
      </w:r>
      <w:r w:rsidR="00F93647">
        <w:rPr>
          <w:rFonts w:eastAsiaTheme="minorEastAsia"/>
          <w:lang w:val="en-GB" w:eastAsia="zh-CN"/>
        </w:rPr>
        <w:t xml:space="preserve">  </w:t>
      </w:r>
    </w:p>
    <w:p w14:paraId="629D1272" w14:textId="0919DED0" w:rsidR="00A50EE4" w:rsidRDefault="00BF795C" w:rsidP="00A50EE4">
      <w:pPr>
        <w:pStyle w:val="CETHeading1"/>
        <w:tabs>
          <w:tab w:val="clear" w:pos="360"/>
          <w:tab w:val="right" w:pos="7100"/>
        </w:tabs>
        <w:jc w:val="both"/>
        <w:rPr>
          <w:lang w:val="en-GB"/>
        </w:rPr>
      </w:pPr>
      <w:r>
        <w:rPr>
          <w:rFonts w:eastAsiaTheme="minorEastAsia" w:hint="eastAsia"/>
          <w:lang w:val="en-GB" w:eastAsia="zh-CN"/>
        </w:rPr>
        <w:t>Case Study</w:t>
      </w:r>
    </w:p>
    <w:p w14:paraId="6BD01D6A" w14:textId="3D75FC2B" w:rsidR="00696B05" w:rsidRDefault="00D8002B" w:rsidP="00696B05">
      <w:pPr>
        <w:pStyle w:val="CETheadingx"/>
        <w:rPr>
          <w:rFonts w:eastAsiaTheme="minorEastAsia"/>
          <w:lang w:eastAsia="zh-CN"/>
        </w:rPr>
      </w:pPr>
      <w:r>
        <w:rPr>
          <w:rFonts w:eastAsiaTheme="minorEastAsia"/>
          <w:lang w:eastAsia="zh-CN"/>
        </w:rPr>
        <w:t>Safety t</w:t>
      </w:r>
      <w:r w:rsidR="00696B05">
        <w:rPr>
          <w:rFonts w:eastAsiaTheme="minorEastAsia"/>
          <w:lang w:eastAsia="zh-CN"/>
        </w:rPr>
        <w:t>raining design</w:t>
      </w:r>
    </w:p>
    <w:p w14:paraId="3BCB68B4" w14:textId="43D962DB" w:rsidR="00AE0EDD" w:rsidRDefault="00AE0EDD" w:rsidP="00640EAA">
      <w:pPr>
        <w:pStyle w:val="CETBodytext"/>
        <w:spacing w:afterLines="50" w:after="120"/>
        <w:rPr>
          <w:rFonts w:eastAsiaTheme="minorEastAsia"/>
          <w:lang w:val="en-GB" w:eastAsia="zh-CN"/>
        </w:rPr>
      </w:pPr>
      <w:r w:rsidRPr="00AE0EDD">
        <w:rPr>
          <w:rFonts w:eastAsiaTheme="minorEastAsia"/>
          <w:lang w:val="en-GB" w:eastAsia="zh-CN"/>
        </w:rPr>
        <w:t xml:space="preserve">This research designed an experiment with two student groups: 1) a VR-based learning group and 2) a mobile-based learning group. Figure 1 shows the SVVR environment. The left is the </w:t>
      </w:r>
      <w:proofErr w:type="spellStart"/>
      <w:r w:rsidRPr="00AE0EDD">
        <w:rPr>
          <w:rFonts w:eastAsiaTheme="minorEastAsia"/>
          <w:lang w:val="en-GB" w:eastAsia="zh-CN"/>
        </w:rPr>
        <w:t>EduVenture</w:t>
      </w:r>
      <w:proofErr w:type="spellEnd"/>
      <w:r w:rsidRPr="00AE0EDD">
        <w:rPr>
          <w:rFonts w:eastAsiaTheme="minorEastAsia"/>
          <w:lang w:val="en-GB" w:eastAsia="zh-CN"/>
        </w:rPr>
        <w:t>-VR Composer; inside, a learning scenario including three stages was generated. The 360° photos were generated by using the 3D modelling tool — Autodesk Maya. Stage 1 shows the control room model. Inside, there is the main screen monitoring the whole plant operations and two human-computer interactive desks, including three screens to control the real operations. Stage 2 shows the methanol tank layout that can be seen on the screen. Stage 3 shows the real methanol tank operations in the real plant (see the middle of Figure 2). The right of Figure 2 shows the APP that c</w:t>
      </w:r>
      <w:r w:rsidR="00C201FF">
        <w:rPr>
          <w:rFonts w:eastAsiaTheme="minorEastAsia" w:hint="eastAsia"/>
          <w:lang w:val="en-GB" w:eastAsia="zh-CN"/>
        </w:rPr>
        <w:t>ould</w:t>
      </w:r>
      <w:r w:rsidRPr="00AE0EDD">
        <w:rPr>
          <w:rFonts w:eastAsiaTheme="minorEastAsia"/>
          <w:lang w:val="en-GB" w:eastAsia="zh-CN"/>
        </w:rPr>
        <w:t xml:space="preserve"> be downloaded through the mobile app store and enable</w:t>
      </w:r>
      <w:r w:rsidR="00C201FF">
        <w:rPr>
          <w:rFonts w:eastAsiaTheme="minorEastAsia" w:hint="eastAsia"/>
          <w:lang w:val="en-GB" w:eastAsia="zh-CN"/>
        </w:rPr>
        <w:t>d</w:t>
      </w:r>
      <w:r w:rsidRPr="00AE0EDD">
        <w:rPr>
          <w:rFonts w:eastAsiaTheme="minorEastAsia"/>
          <w:lang w:val="en-GB" w:eastAsia="zh-CN"/>
        </w:rPr>
        <w:t xml:space="preserve"> students to see the VR scenarios by using the VR equipment. On the other hand, mobile-based learning use</w:t>
      </w:r>
      <w:r w:rsidR="00C201FF">
        <w:rPr>
          <w:rFonts w:eastAsiaTheme="minorEastAsia" w:hint="eastAsia"/>
          <w:lang w:val="en-GB" w:eastAsia="zh-CN"/>
        </w:rPr>
        <w:t>d</w:t>
      </w:r>
      <w:r w:rsidRPr="00AE0EDD">
        <w:rPr>
          <w:rFonts w:eastAsiaTheme="minorEastAsia"/>
          <w:lang w:val="en-GB" w:eastAsia="zh-CN"/>
        </w:rPr>
        <w:t xml:space="preserve"> plant layout pictures with teachers’ voices to create a 3-minute video learning material.</w:t>
      </w:r>
    </w:p>
    <w:p w14:paraId="47059909" w14:textId="0865E4C0" w:rsidR="00E73EBB" w:rsidRPr="00640EAA" w:rsidRDefault="001E4CD3" w:rsidP="00640EAA">
      <w:pPr>
        <w:pStyle w:val="CETBodytext"/>
        <w:jc w:val="center"/>
        <w:rPr>
          <w:rFonts w:ascii="Times New Roman" w:eastAsiaTheme="minorEastAsia" w:hAnsi="Times New Roman"/>
          <w:b/>
          <w:bCs/>
          <w:sz w:val="24"/>
          <w:lang w:eastAsia="zh-CN"/>
        </w:rPr>
      </w:pPr>
      <w:r w:rsidRPr="001E4CD3">
        <w:rPr>
          <w:rFonts w:ascii="Times New Roman" w:eastAsiaTheme="majorEastAsia" w:hAnsi="Times New Roman"/>
          <w:b/>
          <w:bCs/>
          <w:noProof/>
          <w:sz w:val="24"/>
          <w:lang w:eastAsia="zh-CN"/>
        </w:rPr>
        <w:drawing>
          <wp:inline distT="0" distB="0" distL="0" distR="0" wp14:anchorId="65B70F29" wp14:editId="4B67E67E">
            <wp:extent cx="2274901" cy="2347392"/>
            <wp:effectExtent l="19050" t="19050" r="11430" b="15240"/>
            <wp:docPr id="68796590"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6590" name="Picture 1" descr="A screenshot of a website&#10;&#10;AI-generated content may be incorrect."/>
                    <pic:cNvPicPr/>
                  </pic:nvPicPr>
                  <pic:blipFill>
                    <a:blip r:embed="rId11"/>
                    <a:stretch>
                      <a:fillRect/>
                    </a:stretch>
                  </pic:blipFill>
                  <pic:spPr>
                    <a:xfrm>
                      <a:off x="0" y="0"/>
                      <a:ext cx="2274901" cy="2347392"/>
                    </a:xfrm>
                    <a:prstGeom prst="rect">
                      <a:avLst/>
                    </a:prstGeom>
                    <a:ln>
                      <a:solidFill>
                        <a:schemeClr val="accent1"/>
                      </a:solidFill>
                    </a:ln>
                  </pic:spPr>
                </pic:pic>
              </a:graphicData>
            </a:graphic>
          </wp:inline>
        </w:drawing>
      </w:r>
      <w:r w:rsidR="00E73EBB" w:rsidRPr="00027B77">
        <w:rPr>
          <w:rFonts w:ascii="Times New Roman" w:eastAsiaTheme="majorEastAsia" w:hAnsi="Times New Roman"/>
          <w:b/>
          <w:bCs/>
          <w:noProof/>
          <w:sz w:val="24"/>
          <w:lang w:eastAsia="zh-CN"/>
        </w:rPr>
        <w:drawing>
          <wp:inline distT="0" distB="0" distL="0" distR="0" wp14:anchorId="14B3080A" wp14:editId="7AEC8F0D">
            <wp:extent cx="1667028" cy="2334260"/>
            <wp:effectExtent l="19050" t="19050" r="28575" b="27940"/>
            <wp:docPr id="918479457" name="图片 1" descr="A screenshot of a computer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9457" name="图片 1" descr="A screenshot of a computer room&#10;&#10;AI-generated content may be incorrect."/>
                    <pic:cNvPicPr/>
                  </pic:nvPicPr>
                  <pic:blipFill>
                    <a:blip r:embed="rId12"/>
                    <a:stretch>
                      <a:fillRect/>
                    </a:stretch>
                  </pic:blipFill>
                  <pic:spPr>
                    <a:xfrm>
                      <a:off x="0" y="0"/>
                      <a:ext cx="1667028" cy="2334260"/>
                    </a:xfrm>
                    <a:prstGeom prst="rect">
                      <a:avLst/>
                    </a:prstGeom>
                    <a:ln>
                      <a:solidFill>
                        <a:schemeClr val="accent1"/>
                      </a:solidFill>
                    </a:ln>
                  </pic:spPr>
                </pic:pic>
              </a:graphicData>
            </a:graphic>
          </wp:inline>
        </w:drawing>
      </w:r>
      <w:r w:rsidR="00E73EBB" w:rsidRPr="00FA1F4D">
        <w:rPr>
          <w:rFonts w:ascii="Times New Roman" w:eastAsiaTheme="majorEastAsia" w:hAnsi="Times New Roman"/>
          <w:b/>
          <w:bCs/>
          <w:noProof/>
          <w:sz w:val="24"/>
          <w:lang w:eastAsia="zh-CN"/>
        </w:rPr>
        <w:drawing>
          <wp:inline distT="0" distB="0" distL="0" distR="0" wp14:anchorId="729AB7F1" wp14:editId="2BDD11BF">
            <wp:extent cx="1424067" cy="2334536"/>
            <wp:effectExtent l="19050" t="19050" r="24130" b="27940"/>
            <wp:docPr id="1398115415" name="图片 6" descr="A screenshot of a phone&#10;&#10;AI-generated content may be incorrect.">
              <a:extLst xmlns:a="http://schemas.openxmlformats.org/drawingml/2006/main">
                <a:ext uri="{FF2B5EF4-FFF2-40B4-BE49-F238E27FC236}">
                  <a16:creationId xmlns:a16="http://schemas.microsoft.com/office/drawing/2014/main" id="{B48F6890-0A1D-FEC9-F0DD-0A2F1F572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5415" name="图片 6" descr="A screenshot of a phone&#10;&#10;AI-generated content may be incorrect.">
                      <a:extLst>
                        <a:ext uri="{FF2B5EF4-FFF2-40B4-BE49-F238E27FC236}">
                          <a16:creationId xmlns:a16="http://schemas.microsoft.com/office/drawing/2014/main" id="{B48F6890-0A1D-FEC9-F0DD-0A2F1F5727A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24067" cy="2334536"/>
                    </a:xfrm>
                    <a:prstGeom prst="rect">
                      <a:avLst/>
                    </a:prstGeom>
                    <a:ln>
                      <a:solidFill>
                        <a:schemeClr val="accent1"/>
                      </a:solidFill>
                    </a:ln>
                  </pic:spPr>
                </pic:pic>
              </a:graphicData>
            </a:graphic>
          </wp:inline>
        </w:drawing>
      </w:r>
    </w:p>
    <w:p w14:paraId="3CCCB7C6" w14:textId="42BADFE7" w:rsidR="00E73EBB" w:rsidRPr="00640EAA" w:rsidRDefault="00E73EBB" w:rsidP="00640EAA">
      <w:pPr>
        <w:pStyle w:val="CETBodytext"/>
        <w:jc w:val="left"/>
        <w:rPr>
          <w:rFonts w:eastAsiaTheme="minorEastAsia"/>
          <w:i/>
          <w:iCs/>
          <w:lang w:val="en-GB" w:eastAsia="zh-CN"/>
        </w:rPr>
      </w:pPr>
      <w:r w:rsidRPr="00640EAA">
        <w:rPr>
          <w:rFonts w:eastAsiaTheme="minorEastAsia"/>
          <w:i/>
          <w:iCs/>
          <w:lang w:eastAsia="zh-CN"/>
        </w:rPr>
        <w:t xml:space="preserve">Figure </w:t>
      </w:r>
      <w:r w:rsidR="00F347C2" w:rsidRPr="00640EAA">
        <w:rPr>
          <w:rFonts w:eastAsiaTheme="minorEastAsia"/>
          <w:i/>
          <w:iCs/>
          <w:lang w:eastAsia="zh-CN"/>
        </w:rPr>
        <w:t>1</w:t>
      </w:r>
      <w:r w:rsidRPr="00640EAA">
        <w:rPr>
          <w:rFonts w:eastAsiaTheme="minorEastAsia"/>
          <w:i/>
          <w:iCs/>
          <w:lang w:eastAsia="zh-CN"/>
        </w:rPr>
        <w:t xml:space="preserve">. </w:t>
      </w:r>
      <w:r w:rsidRPr="00640EAA">
        <w:rPr>
          <w:rFonts w:eastAsiaTheme="minorEastAsia"/>
          <w:i/>
          <w:iCs/>
          <w:lang w:val="en-GB" w:eastAsia="zh-CN"/>
        </w:rPr>
        <w:t>Spherical video-based virtual reality (SVVR) environment</w:t>
      </w:r>
    </w:p>
    <w:p w14:paraId="18E8EFC4" w14:textId="49C6D205" w:rsidR="003919E6" w:rsidRDefault="00E549CF" w:rsidP="003919E6">
      <w:pPr>
        <w:pStyle w:val="CETheadingx"/>
      </w:pPr>
      <w:r>
        <w:rPr>
          <w:rFonts w:eastAsiaTheme="minorEastAsia" w:hint="eastAsia"/>
          <w:lang w:eastAsia="zh-CN"/>
        </w:rPr>
        <w:t xml:space="preserve">Safety training </w:t>
      </w:r>
      <w:r w:rsidR="00A80152">
        <w:rPr>
          <w:rFonts w:eastAsiaTheme="minorEastAsia" w:hint="eastAsia"/>
          <w:lang w:eastAsia="zh-CN"/>
        </w:rPr>
        <w:t>implementations</w:t>
      </w:r>
    </w:p>
    <w:p w14:paraId="68ECB531" w14:textId="52DCFC36" w:rsidR="00554CA7" w:rsidRDefault="00FF45D8" w:rsidP="009B5657">
      <w:pPr>
        <w:pStyle w:val="CETBodytext"/>
        <w:spacing w:afterLines="50" w:after="120"/>
        <w:rPr>
          <w:rFonts w:eastAsiaTheme="minorEastAsia"/>
          <w:lang w:eastAsia="zh-CN"/>
        </w:rPr>
      </w:pPr>
      <w:r w:rsidRPr="00FF45D8">
        <w:rPr>
          <w:rFonts w:eastAsiaTheme="minorEastAsia"/>
          <w:lang w:eastAsia="zh-CN"/>
        </w:rPr>
        <w:t xml:space="preserve">The training focused on the topic of “risk assessment in the chemical industry”. First, a collective learning session was delivered by the teacher, consisting of 15 minutes of training taking the nitrogen-methanol preparation process as a case study. Then, the mobile-based learning group used mobile devices to watch the video. The VR-based learning group used a smartphone, VR glasses, and the </w:t>
      </w:r>
      <w:proofErr w:type="spellStart"/>
      <w:r w:rsidRPr="00FF45D8">
        <w:rPr>
          <w:rFonts w:eastAsiaTheme="minorEastAsia"/>
          <w:lang w:eastAsia="zh-CN"/>
        </w:rPr>
        <w:t>EduVenture</w:t>
      </w:r>
      <w:proofErr w:type="spellEnd"/>
      <w:r w:rsidRPr="00FF45D8">
        <w:rPr>
          <w:rFonts w:eastAsiaTheme="minorEastAsia"/>
          <w:lang w:eastAsia="zh-CN"/>
        </w:rPr>
        <w:t xml:space="preserve"> VR app to acquire relevant knowledge. After viewing the training video and VR materials, students were asked to complete an online questionnaire via their mobile phones and fill out the STPA-SLIM evaluation form (see Figure 2 and Figure 3).</w:t>
      </w:r>
    </w:p>
    <w:p w14:paraId="63ACD905" w14:textId="77777777" w:rsidR="00E0578E" w:rsidRDefault="00E0578E" w:rsidP="00E0578E">
      <w:pPr>
        <w:tabs>
          <w:tab w:val="clear" w:pos="7100"/>
        </w:tabs>
        <w:spacing w:line="240" w:lineRule="auto"/>
        <w:jc w:val="center"/>
        <w:rPr>
          <w:rFonts w:eastAsiaTheme="minorEastAsia"/>
          <w:lang w:eastAsia="zh-CN"/>
        </w:rPr>
      </w:pPr>
      <w:r w:rsidRPr="00EA3DD8">
        <w:rPr>
          <w:rFonts w:eastAsiaTheme="minorEastAsia"/>
          <w:noProof/>
          <w:lang w:eastAsia="zh-CN"/>
        </w:rPr>
        <w:drawing>
          <wp:inline distT="0" distB="0" distL="0" distR="0" wp14:anchorId="3C2D7862" wp14:editId="37700CE9">
            <wp:extent cx="2770033" cy="1312352"/>
            <wp:effectExtent l="0" t="0" r="0" b="2540"/>
            <wp:docPr id="318286562" name="Picture 1" descr="A collage of people wearing virtual reali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86562" name="Picture 1" descr="A collage of people wearing virtual reality goggles&#10;&#10;AI-generated content may be incorrect."/>
                    <pic:cNvPicPr/>
                  </pic:nvPicPr>
                  <pic:blipFill>
                    <a:blip r:embed="rId14"/>
                    <a:stretch>
                      <a:fillRect/>
                    </a:stretch>
                  </pic:blipFill>
                  <pic:spPr>
                    <a:xfrm>
                      <a:off x="0" y="0"/>
                      <a:ext cx="2815216" cy="1333758"/>
                    </a:xfrm>
                    <a:prstGeom prst="rect">
                      <a:avLst/>
                    </a:prstGeom>
                  </pic:spPr>
                </pic:pic>
              </a:graphicData>
            </a:graphic>
          </wp:inline>
        </w:drawing>
      </w:r>
      <w:r w:rsidRPr="00EA62E2">
        <w:rPr>
          <w:noProof/>
        </w:rPr>
        <w:t xml:space="preserve"> </w:t>
      </w:r>
      <w:r w:rsidRPr="00EA62E2">
        <w:rPr>
          <w:rFonts w:eastAsiaTheme="minorEastAsia"/>
          <w:noProof/>
          <w:lang w:eastAsia="zh-CN"/>
        </w:rPr>
        <w:drawing>
          <wp:inline distT="0" distB="0" distL="0" distR="0" wp14:anchorId="60AC2128" wp14:editId="4680E58E">
            <wp:extent cx="2738158" cy="1311803"/>
            <wp:effectExtent l="0" t="0" r="5080" b="3175"/>
            <wp:docPr id="353686143" name="Picture 1" descr="A collage of a person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86143" name="Picture 1" descr="A collage of a person holding a cell phone&#10;&#10;AI-generated content may be incorrect."/>
                    <pic:cNvPicPr/>
                  </pic:nvPicPr>
                  <pic:blipFill>
                    <a:blip r:embed="rId15"/>
                    <a:stretch>
                      <a:fillRect/>
                    </a:stretch>
                  </pic:blipFill>
                  <pic:spPr>
                    <a:xfrm>
                      <a:off x="0" y="0"/>
                      <a:ext cx="2766889" cy="1325568"/>
                    </a:xfrm>
                    <a:prstGeom prst="rect">
                      <a:avLst/>
                    </a:prstGeom>
                  </pic:spPr>
                </pic:pic>
              </a:graphicData>
            </a:graphic>
          </wp:inline>
        </w:drawing>
      </w:r>
    </w:p>
    <w:p w14:paraId="790E7F10" w14:textId="66CD8FD8" w:rsidR="00E0578E" w:rsidRPr="00640EAA" w:rsidRDefault="00E0578E" w:rsidP="00E0578E">
      <w:pPr>
        <w:tabs>
          <w:tab w:val="clear" w:pos="7100"/>
        </w:tabs>
        <w:spacing w:line="240" w:lineRule="auto"/>
        <w:jc w:val="left"/>
        <w:rPr>
          <w:rFonts w:ascii="Times New Roman" w:eastAsiaTheme="majorEastAsia" w:hAnsi="Times New Roman"/>
          <w:b/>
          <w:bCs/>
          <w:i/>
          <w:iCs/>
          <w:sz w:val="24"/>
          <w:lang w:eastAsia="zh-CN"/>
        </w:rPr>
      </w:pPr>
      <w:r w:rsidRPr="00640EAA">
        <w:rPr>
          <w:rFonts w:eastAsiaTheme="minorEastAsia"/>
          <w:i/>
          <w:iCs/>
          <w:lang w:eastAsia="zh-CN"/>
        </w:rPr>
        <w:t xml:space="preserve">Figure </w:t>
      </w:r>
      <w:r>
        <w:rPr>
          <w:rFonts w:eastAsiaTheme="minorEastAsia" w:hint="eastAsia"/>
          <w:i/>
          <w:iCs/>
          <w:lang w:eastAsia="zh-CN"/>
        </w:rPr>
        <w:t>2</w:t>
      </w:r>
      <w:r w:rsidRPr="00640EAA">
        <w:rPr>
          <w:rFonts w:eastAsiaTheme="minorEastAsia"/>
          <w:i/>
          <w:iCs/>
          <w:lang w:eastAsia="zh-CN"/>
        </w:rPr>
        <w:t>. VR-based training implementation</w:t>
      </w:r>
    </w:p>
    <w:p w14:paraId="3EB6C765" w14:textId="77777777" w:rsidR="00777994" w:rsidRDefault="00A3761B" w:rsidP="008D3C69">
      <w:pPr>
        <w:pStyle w:val="CETBodytext"/>
        <w:jc w:val="left"/>
        <w:rPr>
          <w:rFonts w:eastAsiaTheme="minorEastAsia"/>
          <w:i/>
          <w:iCs/>
          <w:lang w:eastAsia="zh-CN"/>
        </w:rPr>
      </w:pPr>
      <w:r w:rsidRPr="00A3761B">
        <w:rPr>
          <w:rFonts w:eastAsiaTheme="minorEastAsia"/>
          <w:noProof/>
          <w:lang w:eastAsia="zh-CN"/>
        </w:rPr>
        <w:lastRenderedPageBreak/>
        <w:drawing>
          <wp:inline distT="0" distB="0" distL="0" distR="0" wp14:anchorId="0B337674" wp14:editId="6CE6E278">
            <wp:extent cx="5419643" cy="2510910"/>
            <wp:effectExtent l="19050" t="19050" r="10160" b="22860"/>
            <wp:docPr id="1501912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12007" name="Picture 1" descr="A screenshot of a computer&#10;&#10;AI-generated content may be incorrect."/>
                    <pic:cNvPicPr/>
                  </pic:nvPicPr>
                  <pic:blipFill>
                    <a:blip r:embed="rId16"/>
                    <a:stretch>
                      <a:fillRect/>
                    </a:stretch>
                  </pic:blipFill>
                  <pic:spPr>
                    <a:xfrm>
                      <a:off x="0" y="0"/>
                      <a:ext cx="5436315" cy="2518634"/>
                    </a:xfrm>
                    <a:prstGeom prst="rect">
                      <a:avLst/>
                    </a:prstGeom>
                    <a:ln>
                      <a:solidFill>
                        <a:schemeClr val="accent1"/>
                      </a:solidFill>
                    </a:ln>
                  </pic:spPr>
                </pic:pic>
              </a:graphicData>
            </a:graphic>
          </wp:inline>
        </w:drawing>
      </w:r>
    </w:p>
    <w:p w14:paraId="5EB106A8" w14:textId="65851D02" w:rsidR="005213C8" w:rsidRPr="00640EAA" w:rsidRDefault="00027B77" w:rsidP="00640EAA">
      <w:pPr>
        <w:pStyle w:val="CETBodytext"/>
        <w:jc w:val="left"/>
        <w:rPr>
          <w:rFonts w:eastAsiaTheme="minorEastAsia"/>
          <w:i/>
          <w:iCs/>
          <w:lang w:eastAsia="zh-CN"/>
        </w:rPr>
      </w:pPr>
      <w:r w:rsidRPr="00640EAA">
        <w:rPr>
          <w:rFonts w:eastAsiaTheme="minorEastAsia"/>
          <w:i/>
          <w:iCs/>
          <w:lang w:eastAsia="zh-CN"/>
        </w:rPr>
        <w:t xml:space="preserve">Figure </w:t>
      </w:r>
      <w:r w:rsidR="00E0578E">
        <w:rPr>
          <w:rFonts w:eastAsiaTheme="minorEastAsia" w:hint="eastAsia"/>
          <w:i/>
          <w:iCs/>
          <w:lang w:eastAsia="zh-CN"/>
        </w:rPr>
        <w:t>3</w:t>
      </w:r>
      <w:r w:rsidRPr="00640EAA">
        <w:rPr>
          <w:rFonts w:eastAsiaTheme="minorEastAsia"/>
          <w:i/>
          <w:iCs/>
          <w:lang w:eastAsia="zh-CN"/>
        </w:rPr>
        <w:t>.</w:t>
      </w:r>
      <w:r w:rsidR="00CB2BDF" w:rsidRPr="00640EAA">
        <w:rPr>
          <w:rFonts w:eastAsiaTheme="minorEastAsia"/>
          <w:i/>
          <w:iCs/>
          <w:lang w:eastAsia="zh-CN"/>
        </w:rPr>
        <w:t xml:space="preserve"> The safety training implementations</w:t>
      </w:r>
    </w:p>
    <w:p w14:paraId="3825D69E" w14:textId="5BB8B2FB" w:rsidR="00797809" w:rsidRDefault="00203C27" w:rsidP="00797809">
      <w:pPr>
        <w:pStyle w:val="CETHeading1"/>
        <w:tabs>
          <w:tab w:val="clear" w:pos="360"/>
          <w:tab w:val="right" w:pos="7100"/>
        </w:tabs>
        <w:jc w:val="both"/>
        <w:rPr>
          <w:rFonts w:eastAsiaTheme="minorEastAsia"/>
          <w:lang w:val="en-GB" w:eastAsia="zh-CN"/>
        </w:rPr>
      </w:pPr>
      <w:r>
        <w:rPr>
          <w:rFonts w:eastAsiaTheme="minorEastAsia" w:hint="eastAsia"/>
          <w:lang w:val="en-GB" w:eastAsia="zh-CN"/>
        </w:rPr>
        <w:t xml:space="preserve">Data </w:t>
      </w:r>
      <w:r w:rsidR="006A5DD3">
        <w:rPr>
          <w:rFonts w:eastAsiaTheme="minorEastAsia" w:hint="eastAsia"/>
          <w:lang w:val="en-GB" w:eastAsia="zh-CN"/>
        </w:rPr>
        <w:t>Analysis</w:t>
      </w:r>
    </w:p>
    <w:p w14:paraId="765BAF06" w14:textId="2901A344" w:rsidR="00D42666" w:rsidRDefault="00D42666" w:rsidP="00D42666">
      <w:pPr>
        <w:pStyle w:val="CETheadingx"/>
      </w:pPr>
      <w:r>
        <w:rPr>
          <w:rFonts w:eastAsiaTheme="minorEastAsia" w:hint="eastAsia"/>
          <w:lang w:eastAsia="zh-CN"/>
        </w:rPr>
        <w:t xml:space="preserve">Instrument </w:t>
      </w:r>
      <w:r w:rsidR="006A5DD3">
        <w:rPr>
          <w:rFonts w:eastAsiaTheme="minorEastAsia" w:hint="eastAsia"/>
          <w:lang w:eastAsia="zh-CN"/>
        </w:rPr>
        <w:t>d</w:t>
      </w:r>
      <w:r>
        <w:rPr>
          <w:rFonts w:eastAsiaTheme="minorEastAsia" w:hint="eastAsia"/>
          <w:lang w:eastAsia="zh-CN"/>
        </w:rPr>
        <w:t>esign</w:t>
      </w:r>
    </w:p>
    <w:p w14:paraId="6BA5A47F" w14:textId="39A0A3A0" w:rsidR="001041E7" w:rsidRDefault="0037273F" w:rsidP="00F336A5">
      <w:pPr>
        <w:pStyle w:val="CETBodytext"/>
        <w:spacing w:afterLines="50" w:after="120"/>
        <w:rPr>
          <w:rFonts w:eastAsiaTheme="minorEastAsia" w:hint="eastAsia"/>
          <w:lang w:val="en-GB" w:eastAsia="zh-CN"/>
        </w:rPr>
      </w:pPr>
      <w:r w:rsidRPr="0037273F">
        <w:rPr>
          <w:rFonts w:eastAsiaTheme="minorEastAsia"/>
          <w:lang w:val="en-GB" w:eastAsia="zh-CN"/>
        </w:rPr>
        <w:t>A learners’ perception questionnaire was designed with five dimensions: Organization &amp; Management, Learning Quality Control, Learning Interaction, Learning Service Promotion, and Learning Performance. This learners’ perception questionnaire was tested and validated in a previous onsite survey with 341 participants. Exploratory Factor Analysis (EFA) and Structural Equation Modelling (SEM) were conducted to validate the measurement instrument. The Kaiser-Meyer-Olkin (KMO) value (0.955) and Bartlett's test (p-value = 0.000***) indicated that the measurement model was suitable for EFA analysis. Principal Component Analysis (PCA) was used. To summarize, 22 items constituted the five dimensions of the extracted index system. Afterward, a reliability analysis of each subdimension was conducted, where Cronbach’s Alpha of all the subdimensions was above 0.7. SEM was applied using IBM® Amos 24. The goodness-of-fit of the model was obtained: χ²/</w:t>
      </w:r>
      <w:proofErr w:type="spellStart"/>
      <w:r w:rsidRPr="0037273F">
        <w:rPr>
          <w:rFonts w:eastAsiaTheme="minorEastAsia"/>
          <w:lang w:val="en-GB" w:eastAsia="zh-CN"/>
        </w:rPr>
        <w:t>df</w:t>
      </w:r>
      <w:proofErr w:type="spellEnd"/>
      <w:r w:rsidRPr="0037273F">
        <w:rPr>
          <w:rFonts w:eastAsiaTheme="minorEastAsia"/>
          <w:lang w:val="en-GB" w:eastAsia="zh-CN"/>
        </w:rPr>
        <w:t xml:space="preserve"> =1.805, NFI =0.896, IFI =0.951, TLI =0.942, CFI =0.950, and RMSEA =0.049. Meanwhile, the second questionnaire for STPA-SLIM evaluation was designed. Items regarding the customized PSFs scheme were proposed (see Table 1) for STPA-SLIM evaluation.</w:t>
      </w:r>
    </w:p>
    <w:p w14:paraId="4EAE1E90" w14:textId="77777777" w:rsidR="00F336A5" w:rsidRPr="007B7E35" w:rsidRDefault="00F336A5" w:rsidP="00F336A5">
      <w:pPr>
        <w:pStyle w:val="CETBodytext"/>
        <w:rPr>
          <w:rFonts w:eastAsiaTheme="minorEastAsia"/>
          <w:i/>
          <w:iCs/>
          <w:lang w:val="en-GB" w:eastAsia="zh-CN"/>
        </w:rPr>
      </w:pPr>
      <w:r w:rsidRPr="007B7E35">
        <w:rPr>
          <w:rFonts w:eastAsiaTheme="minorEastAsia"/>
          <w:i/>
          <w:iCs/>
          <w:lang w:val="en-GB" w:eastAsia="zh-CN"/>
        </w:rPr>
        <w:t>Table 1.  Customized PSFs scheme for STPA-SLIM evaluation</w:t>
      </w:r>
    </w:p>
    <w:tbl>
      <w:tblPr>
        <w:tblStyle w:val="1-3"/>
        <w:tblW w:w="9007" w:type="dxa"/>
        <w:tblLook w:val="04A0" w:firstRow="1" w:lastRow="0" w:firstColumn="1" w:lastColumn="0" w:noHBand="0" w:noVBand="1"/>
      </w:tblPr>
      <w:tblGrid>
        <w:gridCol w:w="1107"/>
        <w:gridCol w:w="3251"/>
        <w:gridCol w:w="1467"/>
        <w:gridCol w:w="3182"/>
      </w:tblGrid>
      <w:tr w:rsidR="00C44156" w14:paraId="57A23E9F" w14:textId="77777777" w:rsidTr="00C44156">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107" w:type="dxa"/>
            <w:tcBorders>
              <w:top w:val="single" w:sz="12" w:space="0" w:color="008000"/>
              <w:left w:val="single" w:sz="4" w:space="0" w:color="FFFFFF" w:themeColor="background1"/>
              <w:bottom w:val="single" w:sz="12" w:space="0" w:color="008000"/>
              <w:right w:val="single" w:sz="4" w:space="0" w:color="339933"/>
            </w:tcBorders>
          </w:tcPr>
          <w:p w14:paraId="08D765D7"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PSFs</w:t>
            </w:r>
          </w:p>
        </w:tc>
        <w:tc>
          <w:tcPr>
            <w:tcW w:w="3254" w:type="dxa"/>
            <w:tcBorders>
              <w:top w:val="single" w:sz="12" w:space="0" w:color="008000"/>
              <w:left w:val="single" w:sz="4" w:space="0" w:color="339933"/>
              <w:bottom w:val="single" w:sz="12" w:space="0" w:color="008000"/>
              <w:right w:val="single" w:sz="4" w:space="0" w:color="339933"/>
            </w:tcBorders>
          </w:tcPr>
          <w:p w14:paraId="4A6A8F52" w14:textId="77777777" w:rsidR="00F336A5" w:rsidRDefault="00F336A5" w:rsidP="007B7E35">
            <w:pPr>
              <w:pStyle w:val="CETBodytext"/>
              <w:jc w:val="center"/>
              <w:cnfStyle w:val="100000000000" w:firstRow="1"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lang w:val="en-GB" w:eastAsia="zh-CN"/>
              </w:rPr>
              <w:t>Items</w:t>
            </w:r>
          </w:p>
        </w:tc>
        <w:tc>
          <w:tcPr>
            <w:tcW w:w="1462" w:type="dxa"/>
            <w:tcBorders>
              <w:top w:val="single" w:sz="12" w:space="0" w:color="008000"/>
              <w:left w:val="single" w:sz="4" w:space="0" w:color="339933"/>
              <w:bottom w:val="single" w:sz="12" w:space="0" w:color="008000"/>
              <w:right w:val="single" w:sz="4" w:space="0" w:color="339933"/>
            </w:tcBorders>
          </w:tcPr>
          <w:p w14:paraId="750908B0" w14:textId="77777777" w:rsidR="00F336A5" w:rsidRDefault="00F336A5" w:rsidP="007B7E35">
            <w:pPr>
              <w:pStyle w:val="CETBodytext"/>
              <w:jc w:val="center"/>
              <w:cnfStyle w:val="100000000000" w:firstRow="1"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PSFs</w:t>
            </w:r>
          </w:p>
        </w:tc>
        <w:tc>
          <w:tcPr>
            <w:tcW w:w="3184" w:type="dxa"/>
            <w:tcBorders>
              <w:top w:val="single" w:sz="12" w:space="0" w:color="008000"/>
              <w:left w:val="single" w:sz="4" w:space="0" w:color="339933"/>
              <w:bottom w:val="single" w:sz="12" w:space="0" w:color="008000"/>
              <w:right w:val="single" w:sz="4" w:space="0" w:color="FFFFFF" w:themeColor="background1"/>
            </w:tcBorders>
          </w:tcPr>
          <w:p w14:paraId="769F4836" w14:textId="77777777" w:rsidR="00F336A5" w:rsidRDefault="00F336A5" w:rsidP="007B7E35">
            <w:pPr>
              <w:pStyle w:val="CETBodytext"/>
              <w:jc w:val="center"/>
              <w:cnfStyle w:val="100000000000" w:firstRow="1"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lang w:val="en-GB" w:eastAsia="zh-CN"/>
              </w:rPr>
              <w:t>Items</w:t>
            </w:r>
          </w:p>
        </w:tc>
      </w:tr>
      <w:tr w:rsidR="00C44156" w14:paraId="404909CB" w14:textId="77777777" w:rsidTr="00C44156">
        <w:trPr>
          <w:trHeight w:val="1206"/>
        </w:trPr>
        <w:tc>
          <w:tcPr>
            <w:cnfStyle w:val="001000000000" w:firstRow="0" w:lastRow="0" w:firstColumn="1" w:lastColumn="0" w:oddVBand="0" w:evenVBand="0" w:oddHBand="0" w:evenHBand="0" w:firstRowFirstColumn="0" w:firstRowLastColumn="0" w:lastRowFirstColumn="0" w:lastRowLastColumn="0"/>
            <w:tcW w:w="1107" w:type="dxa"/>
            <w:tcBorders>
              <w:top w:val="single" w:sz="12" w:space="0" w:color="008000"/>
              <w:left w:val="single" w:sz="4" w:space="0" w:color="FFFFFF" w:themeColor="background1"/>
              <w:bottom w:val="single" w:sz="4" w:space="0" w:color="339933"/>
              <w:right w:val="single" w:sz="4" w:space="0" w:color="339933"/>
            </w:tcBorders>
            <w:vAlign w:val="center"/>
          </w:tcPr>
          <w:p w14:paraId="06492F1C"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PSF1</w:t>
            </w:r>
          </w:p>
          <w:p w14:paraId="40A0F461"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Interface</w:t>
            </w:r>
          </w:p>
        </w:tc>
        <w:tc>
          <w:tcPr>
            <w:tcW w:w="3254" w:type="dxa"/>
            <w:tcBorders>
              <w:top w:val="single" w:sz="12" w:space="0" w:color="008000"/>
              <w:left w:val="single" w:sz="4" w:space="0" w:color="339933"/>
              <w:bottom w:val="single" w:sz="4" w:space="0" w:color="339933"/>
              <w:right w:val="single" w:sz="4" w:space="0" w:color="339933"/>
            </w:tcBorders>
            <w:vAlign w:val="center"/>
          </w:tcPr>
          <w:p w14:paraId="79CBF158"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personalized attention</w:t>
            </w:r>
          </w:p>
          <w:p w14:paraId="1FF6C172" w14:textId="77777777" w:rsidR="00F336A5" w:rsidRPr="006D36CD"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val="en-GB" w:eastAsia="zh-CN"/>
              </w:rPr>
              <w:t xml:space="preserve">- </w:t>
            </w:r>
            <w:r w:rsidRPr="00D34F99">
              <w:rPr>
                <w:rFonts w:eastAsiaTheme="minorEastAsia"/>
                <w:lang w:val="en-GB" w:eastAsia="zh-CN"/>
              </w:rPr>
              <w:t>dynamic services</w:t>
            </w:r>
          </w:p>
          <w:p w14:paraId="5867EB49"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 xml:space="preserve">a reliable </w:t>
            </w:r>
            <w:r w:rsidRPr="00D34F99">
              <w:rPr>
                <w:rFonts w:eastAsiaTheme="minorEastAsia" w:hint="eastAsia"/>
                <w:lang w:val="en-GB" w:eastAsia="zh-CN"/>
              </w:rPr>
              <w:t>c</w:t>
            </w:r>
            <w:r w:rsidRPr="00D34F99">
              <w:rPr>
                <w:rFonts w:eastAsiaTheme="minorEastAsia"/>
                <w:lang w:val="en-GB" w:eastAsia="zh-CN"/>
              </w:rPr>
              <w:t>ontent design</w:t>
            </w:r>
          </w:p>
          <w:p w14:paraId="25BA2431" w14:textId="77777777" w:rsidR="00F336A5" w:rsidRPr="001B4847"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customer-centric</w:t>
            </w:r>
            <w:r w:rsidRPr="00D34F99">
              <w:rPr>
                <w:rFonts w:eastAsiaTheme="minorEastAsia" w:hint="eastAsia"/>
                <w:lang w:val="en-GB" w:eastAsia="zh-CN"/>
              </w:rPr>
              <w:t xml:space="preserve"> design</w:t>
            </w:r>
          </w:p>
        </w:tc>
        <w:tc>
          <w:tcPr>
            <w:tcW w:w="1462" w:type="dxa"/>
            <w:tcBorders>
              <w:top w:val="single" w:sz="12" w:space="0" w:color="008000"/>
              <w:left w:val="single" w:sz="4" w:space="0" w:color="339933"/>
              <w:bottom w:val="single" w:sz="4" w:space="0" w:color="339933"/>
              <w:right w:val="single" w:sz="4" w:space="0" w:color="339933"/>
            </w:tcBorders>
            <w:vAlign w:val="center"/>
          </w:tcPr>
          <w:p w14:paraId="710B2904" w14:textId="77777777" w:rsidR="00F336A5" w:rsidRPr="00926507" w:rsidRDefault="00F336A5"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b/>
                <w:bCs/>
                <w:lang w:val="en-GB" w:eastAsia="zh-CN"/>
              </w:rPr>
            </w:pPr>
            <w:r w:rsidRPr="00926507">
              <w:rPr>
                <w:rFonts w:eastAsiaTheme="minorEastAsia" w:hint="eastAsia"/>
                <w:b/>
                <w:bCs/>
                <w:lang w:val="en-GB" w:eastAsia="zh-CN"/>
              </w:rPr>
              <w:t>PSF5</w:t>
            </w:r>
          </w:p>
          <w:p w14:paraId="543167A7" w14:textId="77777777" w:rsidR="00F336A5" w:rsidRPr="00926507" w:rsidRDefault="00F336A5"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b/>
                <w:bCs/>
                <w:lang w:val="en-GB" w:eastAsia="zh-CN"/>
              </w:rPr>
            </w:pPr>
            <w:r w:rsidRPr="00926507">
              <w:rPr>
                <w:rFonts w:eastAsiaTheme="minorEastAsia" w:hint="eastAsia"/>
                <w:b/>
                <w:bCs/>
                <w:lang w:val="en-GB" w:eastAsia="zh-CN"/>
              </w:rPr>
              <w:t>Experience &amp; training</w:t>
            </w:r>
          </w:p>
        </w:tc>
        <w:tc>
          <w:tcPr>
            <w:tcW w:w="3184" w:type="dxa"/>
            <w:tcBorders>
              <w:top w:val="single" w:sz="12" w:space="0" w:color="008000"/>
              <w:left w:val="single" w:sz="4" w:space="0" w:color="339933"/>
              <w:bottom w:val="single" w:sz="4" w:space="0" w:color="339933"/>
              <w:right w:val="single" w:sz="4" w:space="0" w:color="FFFFFF" w:themeColor="background1"/>
            </w:tcBorders>
            <w:vAlign w:val="center"/>
          </w:tcPr>
          <w:p w14:paraId="06624C69"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provi</w:t>
            </w:r>
            <w:r w:rsidRPr="00D34F99">
              <w:rPr>
                <w:rFonts w:eastAsiaTheme="minorEastAsia" w:hint="eastAsia"/>
                <w:lang w:val="en-GB" w:eastAsia="zh-CN"/>
              </w:rPr>
              <w:t>sion of</w:t>
            </w:r>
            <w:r w:rsidRPr="00D34F99">
              <w:rPr>
                <w:rFonts w:eastAsiaTheme="minorEastAsia"/>
                <w:lang w:val="en-GB" w:eastAsia="zh-CN"/>
              </w:rPr>
              <w:t xml:space="preserve"> reliable feedback</w:t>
            </w:r>
          </w:p>
          <w:p w14:paraId="041A0A5A"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clear learning assessments</w:t>
            </w:r>
          </w:p>
          <w:p w14:paraId="760BC6A1"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w:t>
            </w:r>
            <w:r w:rsidRPr="00D34F99">
              <w:rPr>
                <w:rFonts w:eastAsiaTheme="minorEastAsia"/>
                <w:lang w:val="en-GB" w:eastAsia="zh-CN"/>
              </w:rPr>
              <w:t xml:space="preserve"> high quality</w:t>
            </w:r>
            <w:r w:rsidRPr="00D34F99">
              <w:rPr>
                <w:rFonts w:eastAsiaTheme="minorEastAsia" w:hint="eastAsia"/>
                <w:lang w:val="en-GB" w:eastAsia="zh-CN"/>
              </w:rPr>
              <w:t xml:space="preserve"> of training</w:t>
            </w:r>
          </w:p>
          <w:p w14:paraId="3CD00793"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reliable</w:t>
            </w:r>
            <w:r>
              <w:rPr>
                <w:rFonts w:eastAsiaTheme="minorEastAsia" w:hint="eastAsia"/>
                <w:lang w:val="en-GB" w:eastAsia="zh-CN"/>
              </w:rPr>
              <w:t xml:space="preserve"> </w:t>
            </w:r>
            <w:r w:rsidRPr="00D34F99">
              <w:rPr>
                <w:rFonts w:eastAsiaTheme="minorEastAsia"/>
                <w:lang w:val="en-GB" w:eastAsia="zh-CN"/>
              </w:rPr>
              <w:t>training</w:t>
            </w:r>
          </w:p>
          <w:p w14:paraId="13BF5A43"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innovative</w:t>
            </w:r>
            <w:r>
              <w:rPr>
                <w:rFonts w:eastAsiaTheme="minorEastAsia" w:hint="eastAsia"/>
                <w:lang w:val="en-GB" w:eastAsia="zh-CN"/>
              </w:rPr>
              <w:t xml:space="preserve"> </w:t>
            </w:r>
            <w:r w:rsidRPr="00D34F99">
              <w:rPr>
                <w:rFonts w:eastAsiaTheme="minorEastAsia"/>
                <w:lang w:val="en-GB" w:eastAsia="zh-CN"/>
              </w:rPr>
              <w:t>training</w:t>
            </w:r>
          </w:p>
          <w:p w14:paraId="2EF6773C" w14:textId="77777777" w:rsidR="00F336A5" w:rsidRPr="003E5C05"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hint="eastAsia"/>
                <w:lang w:val="en-GB" w:eastAsia="zh-CN"/>
              </w:rPr>
              <w:t>gain something after training</w:t>
            </w:r>
          </w:p>
        </w:tc>
      </w:tr>
      <w:tr w:rsidR="00C44156" w14:paraId="0C7657BF" w14:textId="77777777" w:rsidTr="00C44156">
        <w:trPr>
          <w:trHeight w:val="806"/>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339933"/>
              <w:left w:val="single" w:sz="4" w:space="0" w:color="FFFFFF" w:themeColor="background1"/>
              <w:bottom w:val="single" w:sz="4" w:space="0" w:color="339933"/>
              <w:right w:val="single" w:sz="4" w:space="0" w:color="339933"/>
            </w:tcBorders>
            <w:vAlign w:val="center"/>
          </w:tcPr>
          <w:p w14:paraId="4D099826"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PSF2</w:t>
            </w:r>
          </w:p>
          <w:p w14:paraId="041EB6C3"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Procedure</w:t>
            </w:r>
          </w:p>
        </w:tc>
        <w:tc>
          <w:tcPr>
            <w:tcW w:w="3254" w:type="dxa"/>
            <w:tcBorders>
              <w:top w:val="single" w:sz="4" w:space="0" w:color="339933"/>
              <w:left w:val="single" w:sz="4" w:space="0" w:color="339933"/>
              <w:bottom w:val="single" w:sz="4" w:space="0" w:color="339933"/>
              <w:right w:val="single" w:sz="4" w:space="0" w:color="339933"/>
            </w:tcBorders>
            <w:vAlign w:val="center"/>
          </w:tcPr>
          <w:p w14:paraId="2955F8DC" w14:textId="17413914"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meets the skill requirements</w:t>
            </w:r>
            <w:r w:rsidRPr="00D34F99">
              <w:rPr>
                <w:rFonts w:eastAsiaTheme="minorEastAsia" w:hint="eastAsia"/>
                <w:lang w:val="en-GB" w:eastAsia="zh-CN"/>
              </w:rPr>
              <w:t xml:space="preserve"> </w:t>
            </w:r>
          </w:p>
          <w:p w14:paraId="6238D53B"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open and transparent information</w:t>
            </w:r>
          </w:p>
          <w:p w14:paraId="395912F3" w14:textId="77777777" w:rsidR="00F336A5" w:rsidRPr="00B24F2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highly available</w:t>
            </w:r>
            <w:r w:rsidRPr="00D34F99">
              <w:rPr>
                <w:rFonts w:eastAsiaTheme="minorEastAsia" w:hint="eastAsia"/>
                <w:lang w:val="en-GB" w:eastAsia="zh-CN"/>
              </w:rPr>
              <w:t xml:space="preserve"> </w:t>
            </w:r>
            <w:r w:rsidRPr="00D34F99">
              <w:rPr>
                <w:rFonts w:eastAsiaTheme="minorEastAsia"/>
                <w:lang w:val="en-GB" w:eastAsia="zh-CN"/>
              </w:rPr>
              <w:t>resources</w:t>
            </w:r>
          </w:p>
        </w:tc>
        <w:tc>
          <w:tcPr>
            <w:tcW w:w="1462" w:type="dxa"/>
            <w:tcBorders>
              <w:top w:val="single" w:sz="4" w:space="0" w:color="339933"/>
              <w:left w:val="single" w:sz="4" w:space="0" w:color="339933"/>
              <w:bottom w:val="single" w:sz="4" w:space="0" w:color="339933"/>
              <w:right w:val="single" w:sz="4" w:space="0" w:color="339933"/>
            </w:tcBorders>
            <w:vAlign w:val="center"/>
          </w:tcPr>
          <w:p w14:paraId="2938B7F0" w14:textId="77777777" w:rsidR="00F336A5" w:rsidRPr="00926507" w:rsidRDefault="00F336A5"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b/>
                <w:bCs/>
                <w:lang w:val="en-GB" w:eastAsia="zh-CN"/>
              </w:rPr>
            </w:pPr>
            <w:r w:rsidRPr="00926507">
              <w:rPr>
                <w:rFonts w:eastAsiaTheme="minorEastAsia" w:hint="eastAsia"/>
                <w:b/>
                <w:bCs/>
                <w:lang w:val="en-GB" w:eastAsia="zh-CN"/>
              </w:rPr>
              <w:t>PSF6</w:t>
            </w:r>
          </w:p>
          <w:p w14:paraId="7FF54CD9" w14:textId="77777777" w:rsidR="00F336A5" w:rsidRPr="00926507" w:rsidRDefault="00F336A5"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b/>
                <w:bCs/>
                <w:lang w:val="en-GB" w:eastAsia="zh-CN"/>
              </w:rPr>
            </w:pPr>
            <w:r w:rsidRPr="00926507">
              <w:rPr>
                <w:rFonts w:eastAsiaTheme="minorEastAsia"/>
                <w:b/>
                <w:bCs/>
                <w:lang w:val="en-GB" w:eastAsia="zh-CN"/>
              </w:rPr>
              <w:t>Environmental</w:t>
            </w:r>
            <w:r w:rsidRPr="00926507">
              <w:rPr>
                <w:rFonts w:eastAsiaTheme="minorEastAsia" w:hint="eastAsia"/>
                <w:b/>
                <w:bCs/>
                <w:lang w:val="en-GB" w:eastAsia="zh-CN"/>
              </w:rPr>
              <w:t xml:space="preserve"> condition</w:t>
            </w:r>
          </w:p>
        </w:tc>
        <w:tc>
          <w:tcPr>
            <w:tcW w:w="3184" w:type="dxa"/>
            <w:tcBorders>
              <w:top w:val="single" w:sz="4" w:space="0" w:color="339933"/>
              <w:left w:val="single" w:sz="4" w:space="0" w:color="339933"/>
              <w:bottom w:val="single" w:sz="4" w:space="0" w:color="339933"/>
              <w:right w:val="single" w:sz="4" w:space="0" w:color="FFFFFF" w:themeColor="background1"/>
            </w:tcBorders>
            <w:vAlign w:val="center"/>
          </w:tcPr>
          <w:p w14:paraId="009218CC"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w:t>
            </w:r>
            <w:r w:rsidRPr="00D34F99">
              <w:rPr>
                <w:rFonts w:eastAsiaTheme="minorEastAsia" w:hint="eastAsia"/>
                <w:lang w:val="en-GB" w:eastAsia="zh-CN"/>
              </w:rPr>
              <w:t xml:space="preserve"> </w:t>
            </w:r>
            <w:r w:rsidRPr="00D34F99">
              <w:rPr>
                <w:rFonts w:eastAsiaTheme="minorEastAsia"/>
                <w:lang w:val="en-GB" w:eastAsia="zh-CN"/>
              </w:rPr>
              <w:t>good technical environment</w:t>
            </w:r>
          </w:p>
          <w:p w14:paraId="7FCDF63D"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reliable</w:t>
            </w:r>
            <w:r w:rsidRPr="00D34F99">
              <w:rPr>
                <w:rFonts w:eastAsiaTheme="minorEastAsia" w:hint="eastAsia"/>
                <w:lang w:val="en-GB" w:eastAsia="zh-CN"/>
              </w:rPr>
              <w:t xml:space="preserve"> </w:t>
            </w:r>
            <w:r w:rsidRPr="00D34F99">
              <w:rPr>
                <w:rFonts w:eastAsiaTheme="minorEastAsia"/>
                <w:lang w:val="en-GB" w:eastAsia="zh-CN"/>
              </w:rPr>
              <w:t>communication system</w:t>
            </w:r>
          </w:p>
          <w:p w14:paraId="1B6C81D7" w14:textId="77777777" w:rsidR="00F336A5"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stable</w:t>
            </w:r>
            <w:r>
              <w:rPr>
                <w:rFonts w:eastAsiaTheme="minorEastAsia" w:hint="eastAsia"/>
                <w:lang w:val="en-GB" w:eastAsia="zh-CN"/>
              </w:rPr>
              <w:t xml:space="preserve"> </w:t>
            </w:r>
            <w:r w:rsidRPr="00D34F99">
              <w:rPr>
                <w:rFonts w:eastAsiaTheme="minorEastAsia"/>
                <w:lang w:val="en-GB" w:eastAsia="zh-CN"/>
              </w:rPr>
              <w:t>WIFI availability</w:t>
            </w:r>
          </w:p>
          <w:p w14:paraId="2CBDE7E7" w14:textId="77777777" w:rsidR="00F336A5" w:rsidRPr="00EC1DDB"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advanced network platforms</w:t>
            </w:r>
          </w:p>
        </w:tc>
      </w:tr>
      <w:tr w:rsidR="00C44156" w14:paraId="69BF0F03" w14:textId="77777777" w:rsidTr="00C44156">
        <w:trPr>
          <w:trHeight w:val="101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339933"/>
              <w:left w:val="single" w:sz="4" w:space="0" w:color="FFFFFF" w:themeColor="background1"/>
              <w:bottom w:val="single" w:sz="4" w:space="0" w:color="339933"/>
              <w:right w:val="single" w:sz="4" w:space="0" w:color="339933"/>
            </w:tcBorders>
            <w:vAlign w:val="center"/>
          </w:tcPr>
          <w:p w14:paraId="3310F129"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PSF3</w:t>
            </w:r>
          </w:p>
          <w:p w14:paraId="2C008345"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Working condition</w:t>
            </w:r>
          </w:p>
        </w:tc>
        <w:tc>
          <w:tcPr>
            <w:tcW w:w="3254" w:type="dxa"/>
            <w:tcBorders>
              <w:top w:val="single" w:sz="4" w:space="0" w:color="339933"/>
              <w:left w:val="single" w:sz="4" w:space="0" w:color="339933"/>
              <w:bottom w:val="single" w:sz="4" w:space="0" w:color="339933"/>
              <w:right w:val="single" w:sz="4" w:space="0" w:color="339933"/>
            </w:tcBorders>
            <w:vAlign w:val="center"/>
          </w:tcPr>
          <w:p w14:paraId="2AB8AB96"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equipment is safe and reliable</w:t>
            </w:r>
          </w:p>
          <w:p w14:paraId="099B51D8" w14:textId="77777777" w:rsidR="00F336A5"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high level of communication and information technology</w:t>
            </w:r>
          </w:p>
          <w:p w14:paraId="269F6F5C"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highly applicable tools</w:t>
            </w:r>
          </w:p>
          <w:p w14:paraId="4D7FF67C"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highly applicable computer software</w:t>
            </w:r>
          </w:p>
        </w:tc>
        <w:tc>
          <w:tcPr>
            <w:tcW w:w="1462" w:type="dxa"/>
            <w:tcBorders>
              <w:top w:val="single" w:sz="4" w:space="0" w:color="339933"/>
              <w:left w:val="single" w:sz="4" w:space="0" w:color="339933"/>
              <w:bottom w:val="single" w:sz="4" w:space="0" w:color="339933"/>
              <w:right w:val="single" w:sz="4" w:space="0" w:color="339933"/>
            </w:tcBorders>
            <w:vAlign w:val="center"/>
          </w:tcPr>
          <w:p w14:paraId="411FD9A0" w14:textId="77777777" w:rsidR="00F336A5" w:rsidRPr="00926507" w:rsidRDefault="00F336A5"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b/>
                <w:bCs/>
                <w:lang w:val="en-GB" w:eastAsia="zh-CN"/>
              </w:rPr>
            </w:pPr>
            <w:r w:rsidRPr="00926507">
              <w:rPr>
                <w:rFonts w:eastAsiaTheme="minorEastAsia" w:hint="eastAsia"/>
                <w:b/>
                <w:bCs/>
                <w:lang w:val="en-GB" w:eastAsia="zh-CN"/>
              </w:rPr>
              <w:t>PSF7</w:t>
            </w:r>
          </w:p>
          <w:p w14:paraId="7DEC9C26" w14:textId="77777777" w:rsidR="00F336A5" w:rsidRPr="00926507" w:rsidRDefault="00F336A5"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b/>
                <w:bCs/>
                <w:lang w:val="en-GB" w:eastAsia="zh-CN"/>
              </w:rPr>
            </w:pPr>
            <w:r w:rsidRPr="00926507">
              <w:rPr>
                <w:rFonts w:eastAsiaTheme="minorEastAsia" w:hint="eastAsia"/>
                <w:b/>
                <w:bCs/>
                <w:lang w:val="en-GB" w:eastAsia="zh-CN"/>
              </w:rPr>
              <w:t>Complexity</w:t>
            </w:r>
          </w:p>
        </w:tc>
        <w:tc>
          <w:tcPr>
            <w:tcW w:w="3184" w:type="dxa"/>
            <w:tcBorders>
              <w:top w:val="single" w:sz="4" w:space="0" w:color="339933"/>
              <w:left w:val="single" w:sz="4" w:space="0" w:color="339933"/>
              <w:bottom w:val="single" w:sz="4" w:space="0" w:color="339933"/>
              <w:right w:val="single" w:sz="4" w:space="0" w:color="FFFFFF" w:themeColor="background1"/>
            </w:tcBorders>
            <w:vAlign w:val="center"/>
          </w:tcPr>
          <w:p w14:paraId="792F5384"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satisfying</w:t>
            </w:r>
            <w:r w:rsidRPr="00D34F99">
              <w:rPr>
                <w:rFonts w:eastAsiaTheme="minorEastAsia" w:hint="eastAsia"/>
                <w:lang w:val="en-GB" w:eastAsia="zh-CN"/>
              </w:rPr>
              <w:t xml:space="preserve"> task </w:t>
            </w:r>
            <w:r w:rsidRPr="00D34F99">
              <w:rPr>
                <w:rFonts w:eastAsiaTheme="minorEastAsia"/>
                <w:lang w:val="en-GB" w:eastAsia="zh-CN"/>
              </w:rPr>
              <w:t>process</w:t>
            </w:r>
          </w:p>
          <w:p w14:paraId="27A3D695" w14:textId="77777777" w:rsidR="00F336A5" w:rsidRPr="00D34F99"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 xml:space="preserve">clear </w:t>
            </w:r>
            <w:r w:rsidRPr="00D34F99">
              <w:rPr>
                <w:rFonts w:eastAsiaTheme="minorEastAsia" w:hint="eastAsia"/>
                <w:lang w:val="en-GB" w:eastAsia="zh-CN"/>
              </w:rPr>
              <w:t>p</w:t>
            </w:r>
            <w:r w:rsidRPr="00D34F99">
              <w:rPr>
                <w:rFonts w:eastAsiaTheme="minorEastAsia"/>
                <w:lang w:val="en-GB" w:eastAsia="zh-CN"/>
              </w:rPr>
              <w:t>ositioning</w:t>
            </w:r>
          </w:p>
          <w:p w14:paraId="536BCDB2" w14:textId="77777777" w:rsidR="00F336A5" w:rsidRPr="006757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adjust strategies</w:t>
            </w:r>
            <w:r w:rsidRPr="00D34F99">
              <w:rPr>
                <w:rFonts w:eastAsiaTheme="minorEastAsia" w:hint="eastAsia"/>
                <w:lang w:val="en-GB" w:eastAsia="zh-CN"/>
              </w:rPr>
              <w:t xml:space="preserve"> regarding operators</w:t>
            </w:r>
          </w:p>
        </w:tc>
      </w:tr>
      <w:tr w:rsidR="00C44156" w14:paraId="38FCA6D0" w14:textId="77777777" w:rsidTr="00C44156">
        <w:trPr>
          <w:trHeight w:val="699"/>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339933"/>
              <w:left w:val="single" w:sz="4" w:space="0" w:color="FFFFFF" w:themeColor="background1"/>
              <w:bottom w:val="single" w:sz="12" w:space="0" w:color="008000"/>
              <w:right w:val="single" w:sz="4" w:space="0" w:color="339933"/>
            </w:tcBorders>
            <w:vAlign w:val="center"/>
          </w:tcPr>
          <w:p w14:paraId="61AFCEC3"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PSF4</w:t>
            </w:r>
          </w:p>
          <w:p w14:paraId="309C0587" w14:textId="77777777" w:rsidR="00F336A5" w:rsidRDefault="00F336A5" w:rsidP="007B7E35">
            <w:pPr>
              <w:pStyle w:val="CETBodytext"/>
              <w:jc w:val="center"/>
              <w:rPr>
                <w:rFonts w:eastAsiaTheme="minorEastAsia"/>
                <w:lang w:val="en-GB" w:eastAsia="zh-CN"/>
              </w:rPr>
            </w:pPr>
            <w:r>
              <w:rPr>
                <w:rFonts w:eastAsiaTheme="minorEastAsia" w:hint="eastAsia"/>
                <w:lang w:val="en-GB" w:eastAsia="zh-CN"/>
              </w:rPr>
              <w:t>Time</w:t>
            </w:r>
          </w:p>
        </w:tc>
        <w:tc>
          <w:tcPr>
            <w:tcW w:w="3254" w:type="dxa"/>
            <w:tcBorders>
              <w:top w:val="single" w:sz="4" w:space="0" w:color="339933"/>
              <w:left w:val="single" w:sz="4" w:space="0" w:color="339933"/>
              <w:bottom w:val="single" w:sz="12" w:space="0" w:color="008000"/>
              <w:right w:val="single" w:sz="4" w:space="0" w:color="339933"/>
            </w:tcBorders>
            <w:vAlign w:val="center"/>
          </w:tcPr>
          <w:p w14:paraId="6C8CDB17" w14:textId="77777777" w:rsidR="00F336A5" w:rsidRPr="00D34F99" w:rsidRDefault="00F336A5" w:rsidP="007B7E35">
            <w:pPr>
              <w:pStyle w:val="CETBodytext"/>
              <w:tabs>
                <w:tab w:val="clear" w:pos="7100"/>
                <w:tab w:val="left" w:pos="2150"/>
              </w:tabs>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a reasonable time</w:t>
            </w:r>
            <w:r w:rsidRPr="00D34F99">
              <w:rPr>
                <w:rFonts w:eastAsiaTheme="minorEastAsia" w:hint="eastAsia"/>
                <w:lang w:val="en-GB" w:eastAsia="zh-CN"/>
              </w:rPr>
              <w:t xml:space="preserve"> to respond</w:t>
            </w:r>
          </w:p>
          <w:p w14:paraId="72BDF365" w14:textId="77777777" w:rsidR="00F336A5" w:rsidRPr="00D34F99" w:rsidRDefault="00F336A5" w:rsidP="007B7E35">
            <w:pPr>
              <w:pStyle w:val="CETBodytext"/>
              <w:tabs>
                <w:tab w:val="clear" w:pos="7100"/>
                <w:tab w:val="left" w:pos="2150"/>
              </w:tabs>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hint="eastAsia"/>
                <w:lang w:val="en-GB" w:eastAsia="zh-CN"/>
              </w:rPr>
              <w:t xml:space="preserve">task design </w:t>
            </w:r>
            <w:r>
              <w:rPr>
                <w:rFonts w:eastAsiaTheme="minorEastAsia"/>
                <w:lang w:val="en-GB" w:eastAsia="zh-CN"/>
              </w:rPr>
              <w:t>fulfils</w:t>
            </w:r>
            <w:r w:rsidRPr="00D34F99">
              <w:rPr>
                <w:rFonts w:eastAsiaTheme="minorEastAsia"/>
                <w:lang w:val="en-GB" w:eastAsia="zh-CN"/>
              </w:rPr>
              <w:t xml:space="preserve"> </w:t>
            </w:r>
            <w:r w:rsidRPr="00D34F99">
              <w:rPr>
                <w:rFonts w:eastAsiaTheme="minorEastAsia" w:hint="eastAsia"/>
                <w:lang w:val="en-GB" w:eastAsia="zh-CN"/>
              </w:rPr>
              <w:t>c</w:t>
            </w:r>
            <w:r w:rsidRPr="00D34F99">
              <w:rPr>
                <w:rFonts w:eastAsiaTheme="minorEastAsia"/>
                <w:lang w:val="en-GB" w:eastAsia="zh-CN"/>
              </w:rPr>
              <w:t>ommitments on time and with quality</w:t>
            </w:r>
          </w:p>
          <w:p w14:paraId="7C2F5536" w14:textId="77777777" w:rsidR="00F336A5" w:rsidRPr="001577B8" w:rsidRDefault="00F336A5" w:rsidP="007B7E35">
            <w:pPr>
              <w:pStyle w:val="CETBodytex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hint="eastAsia"/>
                <w:lang w:val="en-GB" w:eastAsia="zh-CN"/>
              </w:rPr>
              <w:t xml:space="preserve">- </w:t>
            </w:r>
            <w:r w:rsidRPr="00D34F99">
              <w:rPr>
                <w:rFonts w:eastAsiaTheme="minorEastAsia"/>
                <w:lang w:val="en-GB" w:eastAsia="zh-CN"/>
              </w:rPr>
              <w:t>timely feedback</w:t>
            </w:r>
          </w:p>
        </w:tc>
        <w:tc>
          <w:tcPr>
            <w:tcW w:w="1462" w:type="dxa"/>
            <w:tcBorders>
              <w:top w:val="single" w:sz="4" w:space="0" w:color="339933"/>
              <w:left w:val="single" w:sz="4" w:space="0" w:color="339933"/>
              <w:bottom w:val="single" w:sz="12" w:space="0" w:color="008000"/>
              <w:right w:val="single" w:sz="4" w:space="0" w:color="339933"/>
            </w:tcBorders>
            <w:vAlign w:val="center"/>
          </w:tcPr>
          <w:p w14:paraId="3EE4EBA2" w14:textId="77777777" w:rsidR="00F336A5" w:rsidRPr="00926507" w:rsidRDefault="00F336A5"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b/>
                <w:bCs/>
                <w:lang w:val="en-GB" w:eastAsia="zh-CN"/>
              </w:rPr>
            </w:pPr>
            <w:r w:rsidRPr="00926507">
              <w:rPr>
                <w:rFonts w:eastAsiaTheme="minorEastAsia" w:hint="eastAsia"/>
                <w:b/>
                <w:bCs/>
                <w:lang w:val="en-GB" w:eastAsia="zh-CN"/>
              </w:rPr>
              <w:t>PSF8</w:t>
            </w:r>
          </w:p>
          <w:p w14:paraId="6F3078CB" w14:textId="77777777" w:rsidR="00F336A5" w:rsidRPr="00926507" w:rsidRDefault="00F336A5"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b/>
                <w:bCs/>
                <w:lang w:val="en-GB" w:eastAsia="zh-CN"/>
              </w:rPr>
            </w:pPr>
            <w:r w:rsidRPr="00926507">
              <w:rPr>
                <w:rFonts w:eastAsiaTheme="minorEastAsia" w:hint="eastAsia"/>
                <w:b/>
                <w:bCs/>
                <w:lang w:val="en-GB" w:eastAsia="zh-CN"/>
              </w:rPr>
              <w:t>Organizational factors</w:t>
            </w:r>
          </w:p>
        </w:tc>
        <w:tc>
          <w:tcPr>
            <w:tcW w:w="3184" w:type="dxa"/>
            <w:tcBorders>
              <w:top w:val="single" w:sz="4" w:space="0" w:color="339933"/>
              <w:left w:val="single" w:sz="4" w:space="0" w:color="339933"/>
              <w:bottom w:val="single" w:sz="12" w:space="0" w:color="008000"/>
              <w:right w:val="single" w:sz="4" w:space="0" w:color="FFFFFF" w:themeColor="background1"/>
            </w:tcBorders>
            <w:vAlign w:val="center"/>
          </w:tcPr>
          <w:p w14:paraId="319706DF"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sound organizational management</w:t>
            </w:r>
          </w:p>
          <w:p w14:paraId="09EF6E0F"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responding </w:t>
            </w:r>
            <w:r w:rsidRPr="00D34F99">
              <w:rPr>
                <w:rFonts w:eastAsiaTheme="minorEastAsia"/>
                <w:lang w:val="en-GB" w:eastAsia="zh-CN"/>
              </w:rPr>
              <w:t>to</w:t>
            </w:r>
            <w:r w:rsidRPr="00D34F99">
              <w:rPr>
                <w:rFonts w:eastAsiaTheme="minorEastAsia" w:hint="eastAsia"/>
                <w:lang w:val="en-GB" w:eastAsia="zh-CN"/>
              </w:rPr>
              <w:t xml:space="preserve"> </w:t>
            </w:r>
            <w:r w:rsidRPr="00D34F99">
              <w:rPr>
                <w:rFonts w:eastAsiaTheme="minorEastAsia"/>
                <w:lang w:val="en-GB" w:eastAsia="zh-CN"/>
              </w:rPr>
              <w:t xml:space="preserve">problems </w:t>
            </w:r>
          </w:p>
          <w:p w14:paraId="415DEF25"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961A8E">
              <w:rPr>
                <w:rFonts w:eastAsiaTheme="minorEastAsia" w:hint="eastAsia"/>
                <w:lang w:val="en-GB" w:eastAsia="zh-CN"/>
              </w:rPr>
              <w:t xml:space="preserve">- </w:t>
            </w:r>
            <w:r w:rsidRPr="00D34F99">
              <w:rPr>
                <w:rFonts w:eastAsiaTheme="minorEastAsia"/>
                <w:lang w:val="en-GB" w:eastAsia="zh-CN"/>
              </w:rPr>
              <w:t>professional competence</w:t>
            </w:r>
            <w:r w:rsidRPr="00D34F99">
              <w:rPr>
                <w:rFonts w:eastAsiaTheme="minorEastAsia" w:hint="eastAsia"/>
                <w:lang w:val="en-GB" w:eastAsia="zh-CN"/>
              </w:rPr>
              <w:t xml:space="preserve"> of supervisors</w:t>
            </w:r>
          </w:p>
          <w:p w14:paraId="4BAC3309" w14:textId="77777777" w:rsidR="00F336A5" w:rsidRPr="00D34F99" w:rsidRDefault="00F336A5" w:rsidP="007B7E35">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961A8E">
              <w:rPr>
                <w:rFonts w:eastAsiaTheme="minorEastAsia" w:hint="eastAsia"/>
                <w:lang w:val="en-GB" w:eastAsia="zh-CN"/>
              </w:rPr>
              <w:t xml:space="preserve">- </w:t>
            </w:r>
            <w:r w:rsidRPr="00D34F99">
              <w:rPr>
                <w:rFonts w:eastAsiaTheme="minorEastAsia"/>
                <w:lang w:val="en-GB" w:eastAsia="zh-CN"/>
              </w:rPr>
              <w:t xml:space="preserve">good </w:t>
            </w:r>
            <w:r w:rsidRPr="00D34F99">
              <w:rPr>
                <w:rFonts w:eastAsiaTheme="minorEastAsia" w:hint="eastAsia"/>
                <w:lang w:val="en-GB" w:eastAsia="zh-CN"/>
              </w:rPr>
              <w:t>c</w:t>
            </w:r>
            <w:r w:rsidRPr="00D34F99">
              <w:rPr>
                <w:rFonts w:eastAsiaTheme="minorEastAsia"/>
                <w:lang w:val="en-GB" w:eastAsia="zh-CN"/>
              </w:rPr>
              <w:t>ommunicati</w:t>
            </w:r>
            <w:r w:rsidRPr="00D34F99">
              <w:rPr>
                <w:rFonts w:eastAsiaTheme="minorEastAsia" w:hint="eastAsia"/>
                <w:lang w:val="en-GB" w:eastAsia="zh-CN"/>
              </w:rPr>
              <w:t>on of supervisors</w:t>
            </w:r>
            <w:r w:rsidRPr="00D34F99">
              <w:rPr>
                <w:rFonts w:eastAsiaTheme="minorEastAsia"/>
                <w:lang w:val="en-GB" w:eastAsia="zh-CN"/>
              </w:rPr>
              <w:t xml:space="preserve"> </w:t>
            </w:r>
          </w:p>
          <w:p w14:paraId="2410F110" w14:textId="41082A25" w:rsidR="00F336A5" w:rsidRPr="00D34F99" w:rsidRDefault="00F336A5" w:rsidP="00A40706">
            <w:pPr>
              <w:pStyle w:val="CETBodytext"/>
              <w:jc w:val="left"/>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D34F99">
              <w:rPr>
                <w:rFonts w:eastAsiaTheme="minorEastAsia" w:hint="eastAsia"/>
                <w:lang w:val="en-GB" w:eastAsia="zh-CN"/>
              </w:rPr>
              <w:t xml:space="preserve">- </w:t>
            </w:r>
            <w:r w:rsidRPr="00D34F99">
              <w:rPr>
                <w:rFonts w:eastAsiaTheme="minorEastAsia"/>
                <w:lang w:val="en-GB" w:eastAsia="zh-CN"/>
              </w:rPr>
              <w:t>high professional ethics</w:t>
            </w:r>
          </w:p>
        </w:tc>
      </w:tr>
    </w:tbl>
    <w:p w14:paraId="730C14FD" w14:textId="564ABB56" w:rsidR="006A5DD3" w:rsidRDefault="006A5DD3" w:rsidP="006A5DD3">
      <w:pPr>
        <w:pStyle w:val="CETheadingx"/>
      </w:pPr>
      <w:r>
        <w:rPr>
          <w:rFonts w:eastAsiaTheme="minorEastAsia" w:hint="eastAsia"/>
          <w:lang w:eastAsia="zh-CN"/>
        </w:rPr>
        <w:lastRenderedPageBreak/>
        <w:t>Data collection</w:t>
      </w:r>
    </w:p>
    <w:p w14:paraId="38BDDC1B" w14:textId="4CA491C6" w:rsidR="003D74CF" w:rsidRDefault="00203C27" w:rsidP="00203C27">
      <w:pPr>
        <w:pStyle w:val="CETBodytext"/>
        <w:rPr>
          <w:rFonts w:eastAsiaTheme="minorEastAsia"/>
          <w:lang w:val="en-GB" w:eastAsia="zh-CN"/>
        </w:rPr>
      </w:pPr>
      <w:r w:rsidRPr="00203C27">
        <w:rPr>
          <w:rFonts w:eastAsiaTheme="minorEastAsia"/>
          <w:lang w:val="en-GB" w:eastAsia="zh-CN"/>
        </w:rPr>
        <w:t xml:space="preserve">There </w:t>
      </w:r>
      <w:r w:rsidR="00611EA3">
        <w:rPr>
          <w:rFonts w:eastAsiaTheme="minorEastAsia" w:hint="eastAsia"/>
          <w:lang w:val="en-GB" w:eastAsia="zh-CN"/>
        </w:rPr>
        <w:t>wer</w:t>
      </w:r>
      <w:r w:rsidRPr="00203C27">
        <w:rPr>
          <w:rFonts w:eastAsiaTheme="minorEastAsia"/>
          <w:lang w:val="en-GB" w:eastAsia="zh-CN"/>
        </w:rPr>
        <w:t xml:space="preserve">e 68 students (37 females and 31 males) aged 18-22 participating in the test. To compare the learning experience, 34 students were trained </w:t>
      </w:r>
      <w:r w:rsidR="00B211C7">
        <w:rPr>
          <w:rFonts w:eastAsiaTheme="minorEastAsia"/>
          <w:lang w:val="en-GB" w:eastAsia="zh-CN"/>
        </w:rPr>
        <w:t xml:space="preserve">using </w:t>
      </w:r>
      <w:r w:rsidR="00646B4D">
        <w:rPr>
          <w:rFonts w:eastAsiaTheme="minorEastAsia" w:hint="eastAsia"/>
          <w:lang w:val="en-GB" w:eastAsia="zh-CN"/>
        </w:rPr>
        <w:t>the mobile</w:t>
      </w:r>
      <w:r w:rsidR="00B211C7">
        <w:rPr>
          <w:rFonts w:eastAsiaTheme="minorEastAsia"/>
          <w:lang w:val="en-GB" w:eastAsia="zh-CN"/>
        </w:rPr>
        <w:t xml:space="preserve">-based </w:t>
      </w:r>
      <w:r w:rsidR="00646B4D">
        <w:rPr>
          <w:rFonts w:eastAsiaTheme="minorEastAsia" w:hint="eastAsia"/>
          <w:lang w:val="en-GB" w:eastAsia="zh-CN"/>
        </w:rPr>
        <w:t>learning material</w:t>
      </w:r>
      <w:r w:rsidR="00B211C7">
        <w:rPr>
          <w:rFonts w:eastAsiaTheme="minorEastAsia"/>
          <w:lang w:val="en-GB" w:eastAsia="zh-CN"/>
        </w:rPr>
        <w:t xml:space="preserve">, while 34 </w:t>
      </w:r>
      <w:r w:rsidRPr="00203C27">
        <w:rPr>
          <w:rFonts w:eastAsiaTheme="minorEastAsia"/>
          <w:lang w:val="en-GB" w:eastAsia="zh-CN"/>
        </w:rPr>
        <w:t xml:space="preserve">were </w:t>
      </w:r>
      <w:r w:rsidR="00B71C98">
        <w:rPr>
          <w:rFonts w:eastAsiaTheme="minorEastAsia"/>
          <w:lang w:val="en-GB" w:eastAsia="zh-CN"/>
        </w:rPr>
        <w:t xml:space="preserve">trained </w:t>
      </w:r>
      <w:r w:rsidRPr="00203C27">
        <w:rPr>
          <w:rFonts w:eastAsiaTheme="minorEastAsia"/>
          <w:lang w:val="en-GB" w:eastAsia="zh-CN"/>
        </w:rPr>
        <w:t xml:space="preserve">using </w:t>
      </w:r>
      <w:r w:rsidR="004D0934">
        <w:rPr>
          <w:rFonts w:eastAsiaTheme="minorEastAsia" w:hint="eastAsia"/>
          <w:lang w:val="en-GB" w:eastAsia="zh-CN"/>
        </w:rPr>
        <w:t xml:space="preserve">the </w:t>
      </w:r>
      <w:r w:rsidRPr="00203C27">
        <w:rPr>
          <w:rFonts w:eastAsiaTheme="minorEastAsia"/>
          <w:lang w:val="en-GB" w:eastAsia="zh-CN"/>
        </w:rPr>
        <w:t>VR</w:t>
      </w:r>
      <w:r w:rsidR="004D0934">
        <w:rPr>
          <w:rFonts w:eastAsiaTheme="minorEastAsia" w:hint="eastAsia"/>
          <w:lang w:val="en-GB" w:eastAsia="zh-CN"/>
        </w:rPr>
        <w:t>-based learning</w:t>
      </w:r>
      <w:r w:rsidRPr="00203C27">
        <w:rPr>
          <w:rFonts w:eastAsiaTheme="minorEastAsia"/>
          <w:lang w:val="en-GB" w:eastAsia="zh-CN"/>
        </w:rPr>
        <w:t xml:space="preserve"> </w:t>
      </w:r>
      <w:r w:rsidR="004D0934">
        <w:rPr>
          <w:rFonts w:eastAsiaTheme="minorEastAsia" w:hint="eastAsia"/>
          <w:lang w:val="en-GB" w:eastAsia="zh-CN"/>
        </w:rPr>
        <w:t>material</w:t>
      </w:r>
      <w:r w:rsidRPr="00203C27">
        <w:rPr>
          <w:rFonts w:eastAsiaTheme="minorEastAsia"/>
          <w:lang w:val="en-GB" w:eastAsia="zh-CN"/>
        </w:rPr>
        <w:t>.</w:t>
      </w:r>
      <w:r w:rsidR="00E421CC">
        <w:rPr>
          <w:rFonts w:eastAsiaTheme="minorEastAsia" w:hint="eastAsia"/>
          <w:lang w:val="en-GB" w:eastAsia="zh-CN"/>
        </w:rPr>
        <w:t xml:space="preserve"> </w:t>
      </w:r>
    </w:p>
    <w:p w14:paraId="7C318C78" w14:textId="118C9DE5" w:rsidR="00203C27" w:rsidRDefault="00203C27" w:rsidP="00203C27">
      <w:pPr>
        <w:pStyle w:val="CETHeading1"/>
        <w:tabs>
          <w:tab w:val="clear" w:pos="360"/>
          <w:tab w:val="right" w:pos="7100"/>
        </w:tabs>
        <w:jc w:val="both"/>
        <w:rPr>
          <w:rFonts w:eastAsiaTheme="minorEastAsia"/>
          <w:lang w:val="en-GB" w:eastAsia="zh-CN"/>
        </w:rPr>
      </w:pPr>
      <w:r>
        <w:rPr>
          <w:rFonts w:eastAsiaTheme="minorEastAsia" w:hint="eastAsia"/>
          <w:lang w:val="en-GB" w:eastAsia="zh-CN"/>
        </w:rPr>
        <w:t>Data Analysis</w:t>
      </w:r>
    </w:p>
    <w:p w14:paraId="3F45A3F9" w14:textId="753DF8ED" w:rsidR="008F1602" w:rsidRDefault="001044E8" w:rsidP="008F1602">
      <w:pPr>
        <w:pStyle w:val="CETheadingx"/>
      </w:pPr>
      <w:r w:rsidRPr="001044E8">
        <w:t>Descriptive Analysis</w:t>
      </w:r>
    </w:p>
    <w:p w14:paraId="6DC5A345" w14:textId="478A3C08" w:rsidR="00376E90" w:rsidRDefault="00A045B0" w:rsidP="00203C27">
      <w:pPr>
        <w:pStyle w:val="CETBodytext"/>
        <w:rPr>
          <w:rFonts w:eastAsiaTheme="minorEastAsia"/>
          <w:lang w:val="en-GB" w:eastAsia="zh-CN"/>
        </w:rPr>
      </w:pPr>
      <w:r>
        <w:rPr>
          <w:rFonts w:eastAsiaTheme="minorEastAsia" w:hint="eastAsia"/>
          <w:lang w:val="en-GB" w:eastAsia="zh-CN"/>
        </w:rPr>
        <w:t xml:space="preserve">The </w:t>
      </w:r>
      <w:r w:rsidR="00A309F2" w:rsidRPr="00203C27">
        <w:rPr>
          <w:rFonts w:eastAsiaTheme="minorEastAsia"/>
          <w:lang w:val="en-GB" w:eastAsia="zh-CN"/>
        </w:rPr>
        <w:t>learne</w:t>
      </w:r>
      <w:r w:rsidR="00D940EA">
        <w:rPr>
          <w:rFonts w:eastAsiaTheme="minorEastAsia" w:hint="eastAsia"/>
          <w:lang w:val="en-GB" w:eastAsia="zh-CN"/>
        </w:rPr>
        <w:t>r</w:t>
      </w:r>
      <w:r w:rsidR="00A309F2">
        <w:rPr>
          <w:rFonts w:eastAsiaTheme="minorEastAsia" w:hint="eastAsia"/>
          <w:lang w:val="en-GB" w:eastAsia="zh-CN"/>
        </w:rPr>
        <w:t>s</w:t>
      </w:r>
      <w:r w:rsidR="00D940EA" w:rsidRPr="00203C27">
        <w:rPr>
          <w:rFonts w:eastAsiaTheme="minorEastAsia"/>
          <w:lang w:val="en-GB" w:eastAsia="zh-CN"/>
        </w:rPr>
        <w:t>’</w:t>
      </w:r>
      <w:r w:rsidR="00A309F2">
        <w:rPr>
          <w:rFonts w:eastAsiaTheme="minorEastAsia" w:hint="eastAsia"/>
          <w:lang w:val="en-GB" w:eastAsia="zh-CN"/>
        </w:rPr>
        <w:t xml:space="preserve"> perception</w:t>
      </w:r>
      <w:r w:rsidR="00A309F2">
        <w:rPr>
          <w:rFonts w:eastAsiaTheme="minorEastAsia" w:hint="eastAsia"/>
          <w:lang w:val="en-GB" w:eastAsia="zh-CN"/>
        </w:rPr>
        <w:t xml:space="preserve"> </w:t>
      </w:r>
      <w:r>
        <w:rPr>
          <w:rFonts w:eastAsiaTheme="minorEastAsia" w:hint="eastAsia"/>
          <w:lang w:val="en-GB" w:eastAsia="zh-CN"/>
        </w:rPr>
        <w:t xml:space="preserve">questionnaire </w:t>
      </w:r>
      <w:r w:rsidRPr="00854ED1">
        <w:rPr>
          <w:rFonts w:eastAsiaTheme="minorEastAsia"/>
          <w:lang w:val="en-GB" w:eastAsia="zh-CN"/>
        </w:rPr>
        <w:t xml:space="preserve">used a five-point Likert scale, with anchors ranging from 1 = “strongly disagree” to 5 = “strongly agree”. </w:t>
      </w:r>
      <w:r w:rsidR="000E32D6" w:rsidRPr="000E32D6">
        <w:rPr>
          <w:rFonts w:eastAsiaTheme="minorEastAsia"/>
          <w:lang w:val="en-GB" w:eastAsia="zh-CN"/>
        </w:rPr>
        <w:t xml:space="preserve">Descriptive </w:t>
      </w:r>
      <w:r w:rsidR="00056DB4">
        <w:rPr>
          <w:rFonts w:eastAsiaTheme="minorEastAsia"/>
          <w:lang w:val="en-GB" w:eastAsia="zh-CN"/>
        </w:rPr>
        <w:t>analyses</w:t>
      </w:r>
      <w:r w:rsidR="002A620C">
        <w:rPr>
          <w:rFonts w:eastAsiaTheme="minorEastAsia"/>
          <w:lang w:val="en-GB" w:eastAsia="zh-CN"/>
        </w:rPr>
        <w:t xml:space="preserve"> </w:t>
      </w:r>
      <w:r w:rsidR="00DA0FAB">
        <w:rPr>
          <w:rFonts w:eastAsiaTheme="minorEastAsia"/>
          <w:lang w:val="en-GB" w:eastAsia="zh-CN"/>
        </w:rPr>
        <w:t xml:space="preserve">were performed using </w:t>
      </w:r>
      <w:r w:rsidR="007E24F2">
        <w:rPr>
          <w:rFonts w:eastAsiaTheme="minorEastAsia" w:hint="eastAsia"/>
          <w:lang w:val="en-GB" w:eastAsia="zh-CN"/>
        </w:rPr>
        <w:t xml:space="preserve">the data from the </w:t>
      </w:r>
      <w:r w:rsidR="00DA0FAB">
        <w:rPr>
          <w:rFonts w:eastAsiaTheme="minorEastAsia"/>
          <w:lang w:val="en-GB" w:eastAsia="zh-CN"/>
        </w:rPr>
        <w:t xml:space="preserve">experimental and </w:t>
      </w:r>
      <w:r w:rsidR="00B2161A">
        <w:rPr>
          <w:rFonts w:eastAsiaTheme="minorEastAsia" w:hint="eastAsia"/>
          <w:lang w:val="en-GB" w:eastAsia="zh-CN"/>
        </w:rPr>
        <w:t>reference</w:t>
      </w:r>
      <w:r w:rsidR="00DA0FAB">
        <w:rPr>
          <w:rFonts w:eastAsiaTheme="minorEastAsia"/>
          <w:lang w:val="en-GB" w:eastAsia="zh-CN"/>
        </w:rPr>
        <w:t xml:space="preserve"> groups</w:t>
      </w:r>
      <w:r w:rsidR="000E32D6" w:rsidRPr="000E32D6">
        <w:rPr>
          <w:rFonts w:eastAsiaTheme="minorEastAsia"/>
          <w:lang w:val="en-GB" w:eastAsia="zh-CN"/>
        </w:rPr>
        <w:t xml:space="preserve">. The aim </w:t>
      </w:r>
      <w:r w:rsidR="00C13389">
        <w:rPr>
          <w:rFonts w:eastAsiaTheme="minorEastAsia" w:hint="eastAsia"/>
          <w:lang w:val="en-GB" w:eastAsia="zh-CN"/>
        </w:rPr>
        <w:t>wa</w:t>
      </w:r>
      <w:r w:rsidR="00AD3B0F">
        <w:rPr>
          <w:rFonts w:eastAsiaTheme="minorEastAsia" w:hint="eastAsia"/>
          <w:lang w:val="en-GB" w:eastAsia="zh-CN"/>
        </w:rPr>
        <w:t>s</w:t>
      </w:r>
      <w:r w:rsidR="000E32D6" w:rsidRPr="000E32D6">
        <w:rPr>
          <w:rFonts w:eastAsiaTheme="minorEastAsia"/>
          <w:lang w:val="en-GB" w:eastAsia="zh-CN"/>
        </w:rPr>
        <w:t xml:space="preserve"> to investigate the influence of using advanced technology on the safety training performance.</w:t>
      </w:r>
    </w:p>
    <w:p w14:paraId="58760834" w14:textId="63AA2DEB" w:rsidR="004748D1" w:rsidRDefault="004748D1" w:rsidP="004748D1">
      <w:pPr>
        <w:pStyle w:val="CETheadingx"/>
      </w:pPr>
      <w:r>
        <w:rPr>
          <w:rFonts w:eastAsiaTheme="minorEastAsia" w:hint="eastAsia"/>
          <w:lang w:eastAsia="zh-CN"/>
        </w:rPr>
        <w:t xml:space="preserve">The </w:t>
      </w:r>
      <w:r w:rsidRPr="004748D1">
        <w:t>STPA-SLIM</w:t>
      </w:r>
      <w:r>
        <w:rPr>
          <w:rFonts w:eastAsiaTheme="minorEastAsia" w:hint="eastAsia"/>
          <w:lang w:eastAsia="zh-CN"/>
        </w:rPr>
        <w:t xml:space="preserve"> Evaluation</w:t>
      </w:r>
    </w:p>
    <w:p w14:paraId="3B768CDF" w14:textId="65F51DA3" w:rsidR="004748D1" w:rsidRDefault="00EC42DE" w:rsidP="004748D1">
      <w:pPr>
        <w:pStyle w:val="CETBodytext"/>
        <w:rPr>
          <w:rFonts w:eastAsiaTheme="minorEastAsia"/>
          <w:lang w:val="en-GB" w:eastAsia="zh-CN"/>
        </w:rPr>
      </w:pPr>
      <w:r w:rsidRPr="00EC42DE">
        <w:rPr>
          <w:rFonts w:eastAsiaTheme="minorEastAsia"/>
          <w:lang w:val="en-GB" w:eastAsia="zh-CN"/>
        </w:rPr>
        <w:t xml:space="preserve">A hybrid STPA-SLIM method was applied to assess human reliability using both VR and mobile video for </w:t>
      </w:r>
      <w:r>
        <w:rPr>
          <w:rFonts w:eastAsiaTheme="minorEastAsia" w:hint="eastAsia"/>
          <w:lang w:val="en-GB" w:eastAsia="zh-CN"/>
        </w:rPr>
        <w:t xml:space="preserve">the </w:t>
      </w:r>
      <w:r w:rsidRPr="00EC42DE">
        <w:rPr>
          <w:rFonts w:eastAsiaTheme="minorEastAsia"/>
          <w:lang w:val="en-GB" w:eastAsia="zh-CN"/>
        </w:rPr>
        <w:t xml:space="preserve">safety training. </w:t>
      </w:r>
      <w:r w:rsidR="00346F55">
        <w:rPr>
          <w:rFonts w:eastAsiaTheme="minorEastAsia" w:hint="eastAsia"/>
          <w:lang w:val="en-GB" w:eastAsia="zh-CN"/>
        </w:rPr>
        <w:t xml:space="preserve">According to </w:t>
      </w:r>
      <w:r w:rsidRPr="00EC42DE">
        <w:rPr>
          <w:rFonts w:eastAsiaTheme="minorEastAsia"/>
          <w:lang w:val="en-GB" w:eastAsia="zh-CN"/>
        </w:rPr>
        <w:t>the customized PSFs scheme</w:t>
      </w:r>
      <w:r w:rsidR="00346F55">
        <w:rPr>
          <w:rFonts w:eastAsiaTheme="minorEastAsia" w:hint="eastAsia"/>
          <w:lang w:val="en-GB" w:eastAsia="zh-CN"/>
        </w:rPr>
        <w:t xml:space="preserve"> (see Table 1),</w:t>
      </w:r>
      <w:r w:rsidRPr="00EC42DE">
        <w:rPr>
          <w:rFonts w:eastAsiaTheme="minorEastAsia"/>
          <w:lang w:val="en-GB" w:eastAsia="zh-CN"/>
        </w:rPr>
        <w:t xml:space="preserve"> SLIM was an evaluation tool for quantifying human errors which consisted of three major steps: 1) task analysis, 2) performance shaping factors (PSFs) scale and score bounds (see Table 2), weighting, and rating, and 3) Success Likelihood Index (SLI) calculation and transformation to human error probabilities. The PSFs weighting in this study had equal weight. For each PSF, the items inside had equal weight. The following showed the equations for PSFs rating (see Eq. 1) and human error quantification (see Eq. 2 and Eq. 3).</w:t>
      </w:r>
    </w:p>
    <w:p w14:paraId="4E072126" w14:textId="77777777" w:rsidR="004748D1" w:rsidRDefault="004748D1" w:rsidP="004748D1">
      <w:pPr>
        <w:pStyle w:val="CETBodytext"/>
        <w:spacing w:line="480" w:lineRule="auto"/>
        <w:jc w:val="center"/>
        <w:rPr>
          <w:rFonts w:eastAsiaTheme="minorEastAsia"/>
          <w:lang w:val="en-GB" w:eastAsia="zh-CN"/>
        </w:rPr>
      </w:pPr>
      <w:r>
        <w:rPr>
          <w:rFonts w:eastAsiaTheme="minorEastAsia"/>
          <w:lang w:val="en-GB" w:eastAsia="zh-CN"/>
        </w:rPr>
        <w:t xml:space="preserve">                                        </w:t>
      </w:r>
      <w:r>
        <w:rPr>
          <w:rFonts w:eastAsiaTheme="minorEastAsia" w:hint="eastAsia"/>
          <w:lang w:val="en-GB" w:eastAsia="zh-CN"/>
        </w:rPr>
        <w:t xml:space="preserve">  </w:t>
      </w:r>
      <w:r>
        <w:rPr>
          <w:rFonts w:eastAsiaTheme="minorEastAsia"/>
          <w:lang w:val="en-GB" w:eastAsia="zh-CN"/>
        </w:rPr>
        <w:t xml:space="preserve">         </w:t>
      </w:r>
      <m:oMath>
        <m:r>
          <w:rPr>
            <w:rFonts w:ascii="Cambria Math" w:eastAsiaTheme="minorEastAsia" w:hAnsi="Cambria Math"/>
            <w:lang w:val="en-GB" w:eastAsia="zh-CN"/>
          </w:rPr>
          <m:t xml:space="preserve">PSF ating </m:t>
        </m:r>
        <m:d>
          <m:dPr>
            <m:ctrlPr>
              <w:rPr>
                <w:rFonts w:ascii="Cambria Math" w:eastAsiaTheme="minorEastAsia" w:hAnsi="Cambria Math"/>
                <w:i/>
                <w:lang w:val="en-GB" w:eastAsia="zh-CN"/>
              </w:rPr>
            </m:ctrlPr>
          </m:dPr>
          <m:e>
            <m:sSub>
              <m:sSubPr>
                <m:ctrlPr>
                  <w:rPr>
                    <w:rFonts w:ascii="Cambria Math" w:eastAsiaTheme="minorEastAsia" w:hAnsi="Cambria Math"/>
                    <w:lang w:val="en-GB" w:eastAsia="zh-CN"/>
                  </w:rPr>
                </m:ctrlPr>
              </m:sSubPr>
              <m:e>
                <m:r>
                  <w:rPr>
                    <w:rFonts w:ascii="Cambria Math" w:eastAsiaTheme="minorEastAsia" w:hAnsi="Cambria Math"/>
                    <w:lang w:val="en-GB" w:eastAsia="zh-CN"/>
                  </w:rPr>
                  <m:t>R</m:t>
                </m:r>
              </m:e>
              <m:sub>
                <m:r>
                  <w:rPr>
                    <w:rFonts w:ascii="Cambria Math" w:eastAsiaTheme="minorEastAsia" w:hAnsi="Cambria Math"/>
                    <w:lang w:val="en-GB" w:eastAsia="zh-CN"/>
                  </w:rPr>
                  <m:t>i</m:t>
                </m:r>
              </m:sub>
            </m:sSub>
          </m:e>
        </m:d>
        <m:r>
          <w:rPr>
            <w:rFonts w:ascii="Cambria Math" w:eastAsiaTheme="minorEastAsia" w:hAnsi="Cambria Math"/>
            <w:lang w:val="en-GB" w:eastAsia="zh-CN"/>
          </w:rPr>
          <m:t>=</m:t>
        </m:r>
        <m:nary>
          <m:naryPr>
            <m:chr m:val="∑"/>
            <m:grow m:val="1"/>
            <m:ctrlPr>
              <w:rPr>
                <w:rFonts w:ascii="Cambria Math" w:eastAsiaTheme="minorEastAsia" w:hAnsi="Cambria Math"/>
                <w:lang w:val="en-GB" w:eastAsia="zh-CN"/>
              </w:rPr>
            </m:ctrlPr>
          </m:naryPr>
          <m:sub>
            <m:r>
              <w:rPr>
                <w:rFonts w:ascii="Cambria Math" w:eastAsiaTheme="minorEastAsia" w:hAnsi="Cambria Math"/>
                <w:lang w:val="en-GB" w:eastAsia="zh-CN"/>
              </w:rPr>
              <m:t>j=1</m:t>
            </m:r>
          </m:sub>
          <m:sup>
            <m:r>
              <w:rPr>
                <w:rFonts w:ascii="Cambria Math" w:eastAsiaTheme="minorEastAsia" w:hAnsi="Cambria Math"/>
                <w:lang w:val="en-GB" w:eastAsia="zh-CN"/>
              </w:rPr>
              <m:t>n</m:t>
            </m:r>
          </m:sup>
          <m:e>
            <m:d>
              <m:dPr>
                <m:ctrlPr>
                  <w:rPr>
                    <w:rFonts w:ascii="Cambria Math" w:eastAsiaTheme="minorEastAsia" w:hAnsi="Cambria Math"/>
                    <w:lang w:val="en-GB" w:eastAsia="zh-CN"/>
                  </w:rPr>
                </m:ctrlPr>
              </m:dPr>
              <m:e>
                <m:sSub>
                  <m:sSubPr>
                    <m:ctrlPr>
                      <w:rPr>
                        <w:rFonts w:ascii="Cambria Math" w:eastAsiaTheme="minorEastAsia" w:hAnsi="Cambria Math"/>
                        <w:lang w:val="en-GB" w:eastAsia="zh-CN"/>
                      </w:rPr>
                    </m:ctrlPr>
                  </m:sSubPr>
                  <m:e>
                    <m:r>
                      <w:rPr>
                        <w:rFonts w:ascii="Cambria Math" w:eastAsia="Cambria Math" w:hAnsi="Cambria Math" w:cs="Cambria Math"/>
                        <w:lang w:val="en-GB" w:eastAsia="zh-CN"/>
                      </w:rPr>
                      <m:t>w</m:t>
                    </m:r>
                  </m:e>
                  <m:sub>
                    <m:r>
                      <w:rPr>
                        <w:rFonts w:ascii="Cambria Math" w:eastAsia="Cambria Math" w:hAnsi="Cambria Math" w:cs="Cambria Math"/>
                        <w:lang w:val="en-GB" w:eastAsia="zh-CN"/>
                      </w:rPr>
                      <m:t>j</m:t>
                    </m:r>
                  </m:sub>
                </m:sSub>
                <m: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w:rPr>
                        <w:rFonts w:ascii="Cambria Math" w:eastAsia="Cambria Math" w:hAnsi="Cambria Math" w:cs="Cambria Math"/>
                        <w:lang w:val="en-GB" w:eastAsia="zh-CN"/>
                      </w:rPr>
                      <m:t>R</m:t>
                    </m:r>
                  </m:e>
                  <m:sub>
                    <m:r>
                      <w:rPr>
                        <w:rFonts w:ascii="Cambria Math" w:eastAsia="Cambria Math" w:hAnsi="Cambria Math" w:cs="Cambria Math"/>
                        <w:lang w:val="en-GB" w:eastAsia="zh-CN"/>
                      </w:rPr>
                      <m:t>ij</m:t>
                    </m:r>
                  </m:sub>
                </m:sSub>
              </m:e>
            </m:d>
          </m:e>
        </m:nary>
      </m:oMath>
      <w:r>
        <w:rPr>
          <w:rFonts w:eastAsiaTheme="minorEastAsia"/>
          <w:lang w:val="en-GB" w:eastAsia="zh-CN"/>
        </w:rPr>
        <w:t xml:space="preserve">                                                     </w:t>
      </w:r>
      <w:r>
        <w:rPr>
          <w:rFonts w:eastAsiaTheme="minorEastAsia" w:hint="eastAsia"/>
          <w:lang w:val="en-GB" w:eastAsia="zh-CN"/>
        </w:rPr>
        <w:t xml:space="preserve">  </w:t>
      </w:r>
      <w:r>
        <w:rPr>
          <w:rFonts w:eastAsiaTheme="minorEastAsia"/>
          <w:lang w:val="en-GB" w:eastAsia="zh-CN"/>
        </w:rPr>
        <w:t xml:space="preserve">      </w:t>
      </w:r>
      <w:r>
        <w:rPr>
          <w:rFonts w:eastAsiaTheme="minorEastAsia" w:hint="eastAsia"/>
          <w:lang w:val="en-GB" w:eastAsia="zh-CN"/>
        </w:rPr>
        <w:t xml:space="preserve"> </w:t>
      </w:r>
      <w:r>
        <w:rPr>
          <w:rFonts w:eastAsiaTheme="minorEastAsia"/>
          <w:lang w:val="en-GB" w:eastAsia="zh-CN"/>
        </w:rPr>
        <w:t xml:space="preserve">    </w:t>
      </w:r>
      <w:r>
        <w:rPr>
          <w:rFonts w:eastAsiaTheme="minorEastAsia" w:hint="eastAsia"/>
          <w:lang w:val="en-GB" w:eastAsia="zh-CN"/>
        </w:rPr>
        <w:t>(</w:t>
      </w:r>
      <w:r>
        <w:rPr>
          <w:rFonts w:eastAsiaTheme="minorEastAsia"/>
          <w:lang w:val="en-GB" w:eastAsia="zh-CN"/>
        </w:rPr>
        <w:t>1</w:t>
      </w:r>
      <w:r>
        <w:rPr>
          <w:rFonts w:eastAsiaTheme="minorEastAsia" w:hint="eastAsia"/>
          <w:lang w:val="en-GB" w:eastAsia="zh-CN"/>
        </w:rPr>
        <w:t>)</w:t>
      </w:r>
    </w:p>
    <w:p w14:paraId="028F9C5B" w14:textId="77777777" w:rsidR="004748D1" w:rsidRDefault="004748D1" w:rsidP="004748D1">
      <w:pPr>
        <w:pStyle w:val="CETBodytext"/>
        <w:spacing w:line="480" w:lineRule="auto"/>
        <w:jc w:val="center"/>
        <w:rPr>
          <w:rFonts w:eastAsiaTheme="minorEastAsia"/>
          <w:lang w:val="en-GB" w:eastAsia="zh-CN"/>
        </w:rPr>
      </w:pPr>
      <w:r>
        <w:rPr>
          <w:rFonts w:eastAsiaTheme="minorEastAsia"/>
          <w:lang w:val="en-GB" w:eastAsia="zh-CN"/>
        </w:rPr>
        <w:t xml:space="preserve">                                          </w:t>
      </w:r>
      <w:r>
        <w:rPr>
          <w:rFonts w:eastAsiaTheme="minorEastAsia" w:hint="eastAsia"/>
          <w:lang w:val="en-GB" w:eastAsia="zh-CN"/>
        </w:rPr>
        <w:t xml:space="preserve">  </w:t>
      </w:r>
      <w:r>
        <w:rPr>
          <w:rFonts w:eastAsiaTheme="minorEastAsia"/>
          <w:lang w:val="en-GB" w:eastAsia="zh-CN"/>
        </w:rPr>
        <w:t xml:space="preserve">                      </w:t>
      </w:r>
      <m:oMath>
        <m:r>
          <w:rPr>
            <w:rFonts w:ascii="Cambria Math" w:eastAsiaTheme="minorEastAsia" w:hAnsi="Cambria Math"/>
            <w:lang w:val="en-GB" w:eastAsia="zh-CN"/>
          </w:rPr>
          <m:t>SLI=</m:t>
        </m:r>
        <m:nary>
          <m:naryPr>
            <m:chr m:val="∑"/>
            <m:grow m:val="1"/>
            <m:ctrlPr>
              <w:rPr>
                <w:rFonts w:ascii="Cambria Math" w:eastAsiaTheme="minorEastAsia" w:hAnsi="Cambria Math"/>
                <w:lang w:val="en-GB" w:eastAsia="zh-CN"/>
              </w:rPr>
            </m:ctrlPr>
          </m:naryPr>
          <m:sub>
            <m:r>
              <w:rPr>
                <w:rFonts w:ascii="Cambria Math" w:eastAsiaTheme="minorEastAsia" w:hAnsi="Cambria Math"/>
                <w:lang w:val="en-GB" w:eastAsia="zh-CN"/>
              </w:rPr>
              <m:t>i=1</m:t>
            </m:r>
          </m:sub>
          <m:sup>
            <m:r>
              <w:rPr>
                <w:rFonts w:ascii="Cambria Math" w:eastAsiaTheme="minorEastAsia" w:hAnsi="Cambria Math"/>
                <w:lang w:val="en-GB" w:eastAsia="zh-CN"/>
              </w:rPr>
              <m:t>8</m:t>
            </m:r>
          </m:sup>
          <m:e>
            <m:d>
              <m:dPr>
                <m:ctrlPr>
                  <w:rPr>
                    <w:rFonts w:ascii="Cambria Math" w:eastAsiaTheme="minorEastAsia" w:hAnsi="Cambria Math"/>
                    <w:lang w:val="en-GB" w:eastAsia="zh-CN"/>
                  </w:rPr>
                </m:ctrlPr>
              </m:dPr>
              <m:e>
                <m:sSub>
                  <m:sSubPr>
                    <m:ctrlPr>
                      <w:rPr>
                        <w:rFonts w:ascii="Cambria Math" w:eastAsiaTheme="minorEastAsia" w:hAnsi="Cambria Math"/>
                        <w:lang w:val="en-GB" w:eastAsia="zh-CN"/>
                      </w:rPr>
                    </m:ctrlPr>
                  </m:sSubPr>
                  <m:e>
                    <m:r>
                      <w:rPr>
                        <w:rFonts w:ascii="Cambria Math" w:eastAsia="Cambria Math" w:hAnsi="Cambria Math" w:cs="Cambria Math"/>
                        <w:lang w:val="en-GB" w:eastAsia="zh-CN"/>
                      </w:rPr>
                      <m:t>W</m:t>
                    </m:r>
                  </m:e>
                  <m:sub>
                    <m:r>
                      <w:rPr>
                        <w:rFonts w:ascii="Cambria Math" w:eastAsia="Cambria Math" w:hAnsi="Cambria Math" w:cs="Cambria Math"/>
                        <w:lang w:val="en-GB" w:eastAsia="zh-CN"/>
                      </w:rPr>
                      <m:t>i</m:t>
                    </m:r>
                  </m:sub>
                </m:sSub>
                <m: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w:rPr>
                        <w:rFonts w:ascii="Cambria Math" w:eastAsia="Cambria Math" w:hAnsi="Cambria Math" w:cs="Cambria Math"/>
                        <w:lang w:val="en-GB" w:eastAsia="zh-CN"/>
                      </w:rPr>
                      <m:t>R</m:t>
                    </m:r>
                  </m:e>
                  <m:sub>
                    <m:r>
                      <w:rPr>
                        <w:rFonts w:ascii="Cambria Math" w:eastAsia="Cambria Math" w:hAnsi="Cambria Math" w:cs="Cambria Math"/>
                        <w:lang w:val="en-GB" w:eastAsia="zh-CN"/>
                      </w:rPr>
                      <m:t>i</m:t>
                    </m:r>
                  </m:sub>
                </m:sSub>
              </m:e>
            </m:d>
          </m:e>
        </m:nary>
      </m:oMath>
      <w:r>
        <w:rPr>
          <w:rFonts w:eastAsiaTheme="minorEastAsia"/>
          <w:lang w:val="en-GB" w:eastAsia="zh-CN"/>
        </w:rPr>
        <w:t xml:space="preserve">                                                                  </w:t>
      </w:r>
      <w:r>
        <w:rPr>
          <w:rFonts w:eastAsiaTheme="minorEastAsia" w:hint="eastAsia"/>
          <w:lang w:val="en-GB" w:eastAsia="zh-CN"/>
        </w:rPr>
        <w:t xml:space="preserve">  </w:t>
      </w:r>
      <w:r>
        <w:rPr>
          <w:rFonts w:eastAsiaTheme="minorEastAsia"/>
          <w:lang w:val="en-GB" w:eastAsia="zh-CN"/>
        </w:rPr>
        <w:t xml:space="preserve">     </w:t>
      </w:r>
      <w:r>
        <w:rPr>
          <w:rFonts w:eastAsiaTheme="minorEastAsia" w:hint="eastAsia"/>
          <w:lang w:val="en-GB" w:eastAsia="zh-CN"/>
        </w:rPr>
        <w:t>(</w:t>
      </w:r>
      <w:r>
        <w:rPr>
          <w:rFonts w:eastAsiaTheme="minorEastAsia"/>
          <w:lang w:val="en-GB" w:eastAsia="zh-CN"/>
        </w:rPr>
        <w:t>2</w:t>
      </w:r>
      <w:r>
        <w:rPr>
          <w:rFonts w:eastAsiaTheme="minorEastAsia" w:hint="eastAsia"/>
          <w:lang w:val="en-GB" w:eastAsia="zh-CN"/>
        </w:rPr>
        <w:t>)</w:t>
      </w:r>
    </w:p>
    <w:p w14:paraId="5A6DF199" w14:textId="77777777" w:rsidR="004748D1" w:rsidRDefault="004748D1" w:rsidP="004748D1">
      <w:pPr>
        <w:pStyle w:val="CETBodytext"/>
        <w:spacing w:line="480" w:lineRule="auto"/>
        <w:jc w:val="center"/>
        <w:rPr>
          <w:rFonts w:eastAsiaTheme="minorEastAsia"/>
          <w:lang w:val="en-GB" w:eastAsia="zh-CN"/>
        </w:rPr>
      </w:pPr>
      <w:r>
        <w:rPr>
          <w:rFonts w:eastAsiaTheme="minorEastAsia"/>
          <w:lang w:val="en-GB" w:eastAsia="zh-CN"/>
        </w:rPr>
        <w:t xml:space="preserve">                          </w:t>
      </w:r>
      <w:r>
        <w:rPr>
          <w:rFonts w:eastAsiaTheme="minorEastAsia" w:hint="eastAsia"/>
          <w:lang w:val="en-GB" w:eastAsia="zh-CN"/>
        </w:rPr>
        <w:t xml:space="preserve">  </w:t>
      </w:r>
      <w:r>
        <w:rPr>
          <w:rFonts w:eastAsiaTheme="minorEastAsia"/>
          <w:lang w:val="en-GB" w:eastAsia="zh-CN"/>
        </w:rPr>
        <w:t xml:space="preserve">           </w:t>
      </w:r>
      <m:oMath>
        <m:r>
          <w:rPr>
            <w:rFonts w:ascii="Cambria Math" w:eastAsiaTheme="minorEastAsia" w:hAnsi="Cambria Math"/>
            <w:lang w:val="en-GB" w:eastAsia="zh-CN"/>
          </w:rPr>
          <m:t>Log of Probability of Success =a ×SLI+b</m:t>
        </m:r>
      </m:oMath>
      <w:r>
        <w:rPr>
          <w:rFonts w:eastAsiaTheme="minorEastAsia"/>
          <w:lang w:val="en-GB" w:eastAsia="zh-CN"/>
        </w:rPr>
        <w:t xml:space="preserve">                                                     </w:t>
      </w:r>
      <w:r>
        <w:rPr>
          <w:rFonts w:eastAsiaTheme="minorEastAsia" w:hint="eastAsia"/>
          <w:lang w:val="en-GB" w:eastAsia="zh-CN"/>
        </w:rPr>
        <w:t xml:space="preserve">  </w:t>
      </w:r>
      <w:r>
        <w:rPr>
          <w:rFonts w:eastAsiaTheme="minorEastAsia"/>
          <w:lang w:val="en-GB" w:eastAsia="zh-CN"/>
        </w:rPr>
        <w:t xml:space="preserve">    </w:t>
      </w:r>
      <w:r>
        <w:rPr>
          <w:rFonts w:eastAsiaTheme="minorEastAsia" w:hint="eastAsia"/>
          <w:lang w:val="en-GB" w:eastAsia="zh-CN"/>
        </w:rPr>
        <w:t>(</w:t>
      </w:r>
      <w:r>
        <w:rPr>
          <w:rFonts w:eastAsiaTheme="minorEastAsia"/>
          <w:lang w:val="en-GB" w:eastAsia="zh-CN"/>
        </w:rPr>
        <w:t>3</w:t>
      </w:r>
      <w:r>
        <w:rPr>
          <w:rFonts w:eastAsiaTheme="minorEastAsia" w:hint="eastAsia"/>
          <w:lang w:val="en-GB" w:eastAsia="zh-CN"/>
        </w:rPr>
        <w:t>)</w:t>
      </w:r>
    </w:p>
    <w:p w14:paraId="6E2B1DCA" w14:textId="77777777" w:rsidR="00DC68B2" w:rsidRPr="007B7E35" w:rsidRDefault="00DC68B2" w:rsidP="00DC68B2">
      <w:pPr>
        <w:pStyle w:val="CETBodytext"/>
        <w:rPr>
          <w:rFonts w:eastAsiaTheme="minorEastAsia"/>
          <w:i/>
          <w:iCs/>
          <w:lang w:val="en-GB" w:eastAsia="zh-CN"/>
        </w:rPr>
      </w:pPr>
      <w:r w:rsidRPr="007B7E35">
        <w:rPr>
          <w:rFonts w:eastAsiaTheme="minorEastAsia"/>
          <w:i/>
          <w:iCs/>
          <w:lang w:val="en-GB" w:eastAsia="zh-CN"/>
        </w:rPr>
        <w:t>Table 2.  Likert scale and score bounds</w:t>
      </w:r>
    </w:p>
    <w:tbl>
      <w:tblPr>
        <w:tblStyle w:val="1-3"/>
        <w:tblW w:w="5861" w:type="dxa"/>
        <w:tblLook w:val="04A0" w:firstRow="1" w:lastRow="0" w:firstColumn="1" w:lastColumn="0" w:noHBand="0" w:noVBand="1"/>
      </w:tblPr>
      <w:tblGrid>
        <w:gridCol w:w="1809"/>
        <w:gridCol w:w="2127"/>
        <w:gridCol w:w="1925"/>
      </w:tblGrid>
      <w:tr w:rsidR="00DC68B2" w14:paraId="5222F81C" w14:textId="77777777" w:rsidTr="007B7E35">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809" w:type="dxa"/>
            <w:tcBorders>
              <w:top w:val="single" w:sz="12" w:space="0" w:color="008000"/>
              <w:left w:val="single" w:sz="4" w:space="0" w:color="FFFFFF" w:themeColor="background1"/>
              <w:bottom w:val="single" w:sz="4" w:space="0" w:color="339933"/>
              <w:right w:val="single" w:sz="4" w:space="0" w:color="339933"/>
            </w:tcBorders>
          </w:tcPr>
          <w:p w14:paraId="0722CE84" w14:textId="77777777" w:rsidR="00DC68B2" w:rsidRDefault="00DC68B2" w:rsidP="007B7E35">
            <w:pPr>
              <w:pStyle w:val="CETBodytext"/>
              <w:jc w:val="center"/>
              <w:rPr>
                <w:rFonts w:eastAsiaTheme="minorEastAsia"/>
                <w:lang w:val="en-GB" w:eastAsia="zh-CN"/>
              </w:rPr>
            </w:pPr>
            <w:r>
              <w:rPr>
                <w:rFonts w:eastAsiaTheme="minorEastAsia"/>
                <w:lang w:val="en-GB" w:eastAsia="zh-CN"/>
              </w:rPr>
              <w:t>Likert Scale</w:t>
            </w:r>
          </w:p>
        </w:tc>
        <w:tc>
          <w:tcPr>
            <w:tcW w:w="2127" w:type="dxa"/>
            <w:tcBorders>
              <w:top w:val="single" w:sz="12" w:space="0" w:color="008000"/>
              <w:left w:val="single" w:sz="4" w:space="0" w:color="339933"/>
              <w:bottom w:val="single" w:sz="4" w:space="0" w:color="339933"/>
              <w:right w:val="single" w:sz="4" w:space="0" w:color="339933"/>
            </w:tcBorders>
          </w:tcPr>
          <w:p w14:paraId="5D594271" w14:textId="77777777" w:rsidR="00DC68B2" w:rsidRDefault="00DC68B2" w:rsidP="007B7E35">
            <w:pPr>
              <w:pStyle w:val="CETBodytext"/>
              <w:jc w:val="center"/>
              <w:cnfStyle w:val="100000000000" w:firstRow="1"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lang w:val="en-GB" w:eastAsia="zh-CN"/>
              </w:rPr>
              <w:t>Upper Bound</w:t>
            </w:r>
          </w:p>
        </w:tc>
        <w:tc>
          <w:tcPr>
            <w:tcW w:w="1925" w:type="dxa"/>
            <w:tcBorders>
              <w:top w:val="single" w:sz="12" w:space="0" w:color="008000"/>
              <w:left w:val="single" w:sz="4" w:space="0" w:color="339933"/>
              <w:bottom w:val="single" w:sz="4" w:space="0" w:color="339933"/>
              <w:right w:val="single" w:sz="4" w:space="0" w:color="FFFFFF" w:themeColor="background1"/>
            </w:tcBorders>
          </w:tcPr>
          <w:p w14:paraId="4456D47F" w14:textId="77777777" w:rsidR="00DC68B2" w:rsidRDefault="00DC68B2" w:rsidP="007B7E35">
            <w:pPr>
              <w:pStyle w:val="CETBodytext"/>
              <w:jc w:val="center"/>
              <w:cnfStyle w:val="100000000000" w:firstRow="1" w:lastRow="0" w:firstColumn="0" w:lastColumn="0" w:oddVBand="0" w:evenVBand="0" w:oddHBand="0" w:evenHBand="0" w:firstRowFirstColumn="0" w:firstRowLastColumn="0" w:lastRowFirstColumn="0" w:lastRowLastColumn="0"/>
              <w:rPr>
                <w:rFonts w:eastAsiaTheme="minorEastAsia"/>
                <w:lang w:val="en-GB" w:eastAsia="zh-CN"/>
              </w:rPr>
            </w:pPr>
            <w:r>
              <w:rPr>
                <w:rFonts w:eastAsiaTheme="minorEastAsia"/>
                <w:lang w:val="en-GB" w:eastAsia="zh-CN"/>
              </w:rPr>
              <w:t>Lower Bound</w:t>
            </w:r>
          </w:p>
        </w:tc>
      </w:tr>
      <w:tr w:rsidR="00DC68B2" w14:paraId="29A53D19" w14:textId="77777777" w:rsidTr="007B7E35">
        <w:trPr>
          <w:trHeight w:val="137"/>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339933"/>
              <w:left w:val="single" w:sz="4" w:space="0" w:color="FFFFFF" w:themeColor="background1"/>
              <w:bottom w:val="single" w:sz="4" w:space="0" w:color="339933"/>
              <w:right w:val="single" w:sz="4" w:space="0" w:color="339933"/>
            </w:tcBorders>
            <w:vAlign w:val="center"/>
          </w:tcPr>
          <w:p w14:paraId="22951A33" w14:textId="77777777" w:rsidR="00DC68B2" w:rsidRPr="007B7E35" w:rsidRDefault="00DC68B2" w:rsidP="007B7E35">
            <w:pPr>
              <w:pStyle w:val="CETBodytext"/>
              <w:jc w:val="center"/>
              <w:rPr>
                <w:rFonts w:eastAsiaTheme="minorEastAsia"/>
                <w:b w:val="0"/>
                <w:bCs w:val="0"/>
                <w:lang w:val="en-GB" w:eastAsia="zh-CN"/>
              </w:rPr>
            </w:pPr>
            <w:r w:rsidRPr="004911D9">
              <w:rPr>
                <w:rFonts w:eastAsiaTheme="minorEastAsia"/>
                <w:lang w:val="en-GB" w:eastAsia="zh-CN"/>
              </w:rPr>
              <w:t>Highly Positive</w:t>
            </w:r>
          </w:p>
        </w:tc>
        <w:tc>
          <w:tcPr>
            <w:tcW w:w="2127" w:type="dxa"/>
            <w:tcBorders>
              <w:top w:val="single" w:sz="4" w:space="0" w:color="339933"/>
              <w:left w:val="single" w:sz="4" w:space="0" w:color="339933"/>
              <w:bottom w:val="single" w:sz="4" w:space="0" w:color="339933"/>
              <w:right w:val="single" w:sz="4" w:space="0" w:color="339933"/>
            </w:tcBorders>
            <w:vAlign w:val="center"/>
          </w:tcPr>
          <w:p w14:paraId="4D1AC9B4" w14:textId="77777777" w:rsidR="00DC68B2" w:rsidRPr="004911D9"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4911D9">
              <w:rPr>
                <w:rFonts w:eastAsiaTheme="minorEastAsia"/>
                <w:lang w:val="en-GB" w:eastAsia="zh-CN"/>
              </w:rPr>
              <w:t>85</w:t>
            </w:r>
          </w:p>
        </w:tc>
        <w:tc>
          <w:tcPr>
            <w:tcW w:w="1925" w:type="dxa"/>
            <w:tcBorders>
              <w:top w:val="single" w:sz="4" w:space="0" w:color="339933"/>
              <w:left w:val="single" w:sz="4" w:space="0" w:color="339933"/>
              <w:bottom w:val="single" w:sz="4" w:space="0" w:color="339933"/>
              <w:right w:val="single" w:sz="4" w:space="0" w:color="FFFFFF" w:themeColor="background1"/>
            </w:tcBorders>
            <w:vAlign w:val="center"/>
          </w:tcPr>
          <w:p w14:paraId="17B8DA8E" w14:textId="77777777" w:rsidR="00DC68B2" w:rsidRPr="007B7E35"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7B7E35">
              <w:rPr>
                <w:rFonts w:eastAsiaTheme="minorEastAsia"/>
                <w:lang w:val="en-GB" w:eastAsia="zh-CN"/>
              </w:rPr>
              <w:t>100</w:t>
            </w:r>
          </w:p>
        </w:tc>
      </w:tr>
      <w:tr w:rsidR="00DC68B2" w14:paraId="49C391BA" w14:textId="77777777" w:rsidTr="007B7E35">
        <w:trPr>
          <w:trHeight w:val="123"/>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339933"/>
              <w:left w:val="single" w:sz="4" w:space="0" w:color="FFFFFF" w:themeColor="background1"/>
              <w:bottom w:val="single" w:sz="4" w:space="0" w:color="339933"/>
              <w:right w:val="single" w:sz="4" w:space="0" w:color="339933"/>
            </w:tcBorders>
            <w:vAlign w:val="center"/>
          </w:tcPr>
          <w:p w14:paraId="4325B4CF" w14:textId="77777777" w:rsidR="00DC68B2" w:rsidRPr="007B7E35" w:rsidRDefault="00DC68B2" w:rsidP="007B7E35">
            <w:pPr>
              <w:pStyle w:val="CETBodytext"/>
              <w:jc w:val="center"/>
              <w:rPr>
                <w:rFonts w:eastAsiaTheme="minorEastAsia"/>
                <w:b w:val="0"/>
                <w:bCs w:val="0"/>
                <w:lang w:val="en-GB" w:eastAsia="zh-CN"/>
              </w:rPr>
            </w:pPr>
            <w:r w:rsidRPr="004911D9">
              <w:rPr>
                <w:rFonts w:eastAsiaTheme="minorEastAsia"/>
                <w:lang w:val="en-GB" w:eastAsia="zh-CN"/>
              </w:rPr>
              <w:t>Positive</w:t>
            </w:r>
          </w:p>
        </w:tc>
        <w:tc>
          <w:tcPr>
            <w:tcW w:w="2127" w:type="dxa"/>
            <w:tcBorders>
              <w:top w:val="single" w:sz="4" w:space="0" w:color="339933"/>
              <w:left w:val="single" w:sz="4" w:space="0" w:color="339933"/>
              <w:bottom w:val="single" w:sz="4" w:space="0" w:color="339933"/>
              <w:right w:val="single" w:sz="4" w:space="0" w:color="339933"/>
            </w:tcBorders>
            <w:vAlign w:val="center"/>
          </w:tcPr>
          <w:p w14:paraId="1896430A" w14:textId="77777777" w:rsidR="00DC68B2" w:rsidRPr="004911D9"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4911D9">
              <w:rPr>
                <w:rFonts w:eastAsiaTheme="minorEastAsia"/>
                <w:lang w:val="en-GB" w:eastAsia="zh-CN"/>
              </w:rPr>
              <w:t>70</w:t>
            </w:r>
          </w:p>
        </w:tc>
        <w:tc>
          <w:tcPr>
            <w:tcW w:w="1925" w:type="dxa"/>
            <w:tcBorders>
              <w:top w:val="single" w:sz="4" w:space="0" w:color="339933"/>
              <w:left w:val="single" w:sz="4" w:space="0" w:color="339933"/>
              <w:bottom w:val="single" w:sz="4" w:space="0" w:color="339933"/>
              <w:right w:val="single" w:sz="4" w:space="0" w:color="FFFFFF" w:themeColor="background1"/>
            </w:tcBorders>
            <w:vAlign w:val="center"/>
          </w:tcPr>
          <w:p w14:paraId="5796A84E" w14:textId="77777777" w:rsidR="00DC68B2" w:rsidRPr="007B7E35"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7B7E35">
              <w:rPr>
                <w:rFonts w:eastAsiaTheme="minorEastAsia"/>
                <w:lang w:val="en-GB" w:eastAsia="zh-CN"/>
              </w:rPr>
              <w:t>85</w:t>
            </w:r>
          </w:p>
        </w:tc>
      </w:tr>
      <w:tr w:rsidR="00DC68B2" w14:paraId="752C942A" w14:textId="77777777" w:rsidTr="007B7E35">
        <w:trPr>
          <w:trHeight w:val="14"/>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339933"/>
              <w:left w:val="single" w:sz="4" w:space="0" w:color="FFFFFF" w:themeColor="background1"/>
              <w:bottom w:val="single" w:sz="4" w:space="0" w:color="339933"/>
              <w:right w:val="single" w:sz="4" w:space="0" w:color="339933"/>
            </w:tcBorders>
            <w:vAlign w:val="center"/>
          </w:tcPr>
          <w:p w14:paraId="6EBA5ACB" w14:textId="77777777" w:rsidR="00DC68B2" w:rsidRPr="007B7E35" w:rsidRDefault="00DC68B2" w:rsidP="007B7E35">
            <w:pPr>
              <w:pStyle w:val="CETBodytext"/>
              <w:jc w:val="center"/>
              <w:rPr>
                <w:rFonts w:eastAsiaTheme="minorEastAsia"/>
                <w:b w:val="0"/>
                <w:bCs w:val="0"/>
                <w:lang w:val="en-GB" w:eastAsia="zh-CN"/>
              </w:rPr>
            </w:pPr>
            <w:r w:rsidRPr="004911D9">
              <w:rPr>
                <w:rFonts w:eastAsiaTheme="minorEastAsia"/>
                <w:lang w:val="en-GB" w:eastAsia="zh-CN"/>
              </w:rPr>
              <w:t>Moderate</w:t>
            </w:r>
          </w:p>
        </w:tc>
        <w:tc>
          <w:tcPr>
            <w:tcW w:w="2127" w:type="dxa"/>
            <w:tcBorders>
              <w:top w:val="single" w:sz="4" w:space="0" w:color="339933"/>
              <w:left w:val="single" w:sz="4" w:space="0" w:color="339933"/>
              <w:bottom w:val="single" w:sz="4" w:space="0" w:color="339933"/>
              <w:right w:val="single" w:sz="4" w:space="0" w:color="339933"/>
            </w:tcBorders>
            <w:vAlign w:val="center"/>
          </w:tcPr>
          <w:p w14:paraId="7E3A0FDC" w14:textId="77777777" w:rsidR="00DC68B2" w:rsidRPr="004911D9"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4911D9">
              <w:rPr>
                <w:rFonts w:eastAsiaTheme="minorEastAsia"/>
                <w:lang w:val="en-GB" w:eastAsia="zh-CN"/>
              </w:rPr>
              <w:t>50</w:t>
            </w:r>
          </w:p>
        </w:tc>
        <w:tc>
          <w:tcPr>
            <w:tcW w:w="1925" w:type="dxa"/>
            <w:tcBorders>
              <w:top w:val="single" w:sz="4" w:space="0" w:color="339933"/>
              <w:left w:val="single" w:sz="4" w:space="0" w:color="339933"/>
              <w:bottom w:val="single" w:sz="4" w:space="0" w:color="339933"/>
              <w:right w:val="single" w:sz="4" w:space="0" w:color="FFFFFF" w:themeColor="background1"/>
            </w:tcBorders>
            <w:vAlign w:val="center"/>
          </w:tcPr>
          <w:p w14:paraId="147F5D57" w14:textId="77777777" w:rsidR="00DC68B2" w:rsidRPr="007B7E35"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7B7E35">
              <w:rPr>
                <w:rFonts w:eastAsiaTheme="minorEastAsia"/>
                <w:lang w:val="en-GB" w:eastAsia="zh-CN"/>
              </w:rPr>
              <w:t>70</w:t>
            </w:r>
          </w:p>
        </w:tc>
      </w:tr>
      <w:tr w:rsidR="00DC68B2" w14:paraId="336B35FF" w14:textId="77777777" w:rsidTr="007B7E35">
        <w:trPr>
          <w:trHeight w:val="14"/>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339933"/>
              <w:left w:val="single" w:sz="4" w:space="0" w:color="FFFFFF" w:themeColor="background1"/>
              <w:bottom w:val="single" w:sz="4" w:space="0" w:color="339933"/>
              <w:right w:val="single" w:sz="4" w:space="0" w:color="339933"/>
            </w:tcBorders>
            <w:vAlign w:val="center"/>
          </w:tcPr>
          <w:p w14:paraId="4A3D0CFD" w14:textId="77777777" w:rsidR="00DC68B2" w:rsidRPr="007B7E35" w:rsidRDefault="00DC68B2" w:rsidP="007B7E35">
            <w:pPr>
              <w:pStyle w:val="CETBodytext"/>
              <w:jc w:val="center"/>
              <w:rPr>
                <w:rFonts w:eastAsiaTheme="minorEastAsia"/>
                <w:b w:val="0"/>
                <w:bCs w:val="0"/>
                <w:lang w:val="en-GB" w:eastAsia="zh-CN"/>
              </w:rPr>
            </w:pPr>
            <w:r w:rsidRPr="004911D9">
              <w:rPr>
                <w:rFonts w:eastAsiaTheme="minorEastAsia"/>
                <w:lang w:val="en-GB" w:eastAsia="zh-CN"/>
              </w:rPr>
              <w:t>Negative</w:t>
            </w:r>
          </w:p>
        </w:tc>
        <w:tc>
          <w:tcPr>
            <w:tcW w:w="2127" w:type="dxa"/>
            <w:tcBorders>
              <w:top w:val="single" w:sz="4" w:space="0" w:color="339933"/>
              <w:left w:val="single" w:sz="4" w:space="0" w:color="339933"/>
              <w:bottom w:val="single" w:sz="4" w:space="0" w:color="339933"/>
              <w:right w:val="single" w:sz="4" w:space="0" w:color="339933"/>
            </w:tcBorders>
            <w:vAlign w:val="center"/>
          </w:tcPr>
          <w:p w14:paraId="232817F5" w14:textId="77777777" w:rsidR="00DC68B2" w:rsidRPr="004911D9"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4911D9">
              <w:rPr>
                <w:rFonts w:eastAsiaTheme="minorEastAsia"/>
                <w:lang w:val="en-GB" w:eastAsia="zh-CN"/>
              </w:rPr>
              <w:t>30</w:t>
            </w:r>
          </w:p>
        </w:tc>
        <w:tc>
          <w:tcPr>
            <w:tcW w:w="1925" w:type="dxa"/>
            <w:tcBorders>
              <w:top w:val="single" w:sz="4" w:space="0" w:color="339933"/>
              <w:left w:val="single" w:sz="4" w:space="0" w:color="339933"/>
              <w:bottom w:val="single" w:sz="4" w:space="0" w:color="339933"/>
              <w:right w:val="single" w:sz="4" w:space="0" w:color="FFFFFF" w:themeColor="background1"/>
            </w:tcBorders>
            <w:vAlign w:val="center"/>
          </w:tcPr>
          <w:p w14:paraId="542BE7DF" w14:textId="77777777" w:rsidR="00DC68B2" w:rsidRPr="007B7E35"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7B7E35">
              <w:rPr>
                <w:rFonts w:eastAsiaTheme="minorEastAsia"/>
                <w:lang w:val="en-GB" w:eastAsia="zh-CN"/>
              </w:rPr>
              <w:t>50</w:t>
            </w:r>
          </w:p>
        </w:tc>
      </w:tr>
      <w:tr w:rsidR="00DC68B2" w14:paraId="32DC11EF" w14:textId="77777777" w:rsidTr="007B7E35">
        <w:trPr>
          <w:trHeight w:val="14"/>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339933"/>
              <w:left w:val="single" w:sz="4" w:space="0" w:color="FFFFFF" w:themeColor="background1"/>
              <w:bottom w:val="single" w:sz="12" w:space="0" w:color="008000"/>
              <w:right w:val="single" w:sz="4" w:space="0" w:color="339933"/>
            </w:tcBorders>
            <w:vAlign w:val="center"/>
          </w:tcPr>
          <w:p w14:paraId="33034543" w14:textId="77777777" w:rsidR="00DC68B2" w:rsidRPr="007B7E35" w:rsidRDefault="00DC68B2" w:rsidP="007B7E35">
            <w:pPr>
              <w:pStyle w:val="CETBodytext"/>
              <w:jc w:val="center"/>
              <w:rPr>
                <w:rFonts w:eastAsiaTheme="minorEastAsia"/>
                <w:b w:val="0"/>
                <w:bCs w:val="0"/>
                <w:lang w:val="en-GB" w:eastAsia="zh-CN"/>
              </w:rPr>
            </w:pPr>
            <w:r w:rsidRPr="004911D9">
              <w:rPr>
                <w:rFonts w:eastAsiaTheme="minorEastAsia"/>
                <w:lang w:val="en-GB" w:eastAsia="zh-CN"/>
              </w:rPr>
              <w:t>Highly Negative</w:t>
            </w:r>
          </w:p>
        </w:tc>
        <w:tc>
          <w:tcPr>
            <w:tcW w:w="2127" w:type="dxa"/>
            <w:tcBorders>
              <w:top w:val="single" w:sz="4" w:space="0" w:color="339933"/>
              <w:left w:val="single" w:sz="4" w:space="0" w:color="339933"/>
              <w:bottom w:val="single" w:sz="12" w:space="0" w:color="008000"/>
              <w:right w:val="single" w:sz="4" w:space="0" w:color="339933"/>
            </w:tcBorders>
            <w:vAlign w:val="center"/>
          </w:tcPr>
          <w:p w14:paraId="1F84FC13" w14:textId="77777777" w:rsidR="00DC68B2" w:rsidRPr="004911D9"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4911D9">
              <w:rPr>
                <w:rFonts w:eastAsiaTheme="minorEastAsia"/>
                <w:lang w:val="en-GB" w:eastAsia="zh-CN"/>
              </w:rPr>
              <w:t>0</w:t>
            </w:r>
          </w:p>
        </w:tc>
        <w:tc>
          <w:tcPr>
            <w:tcW w:w="1925" w:type="dxa"/>
            <w:tcBorders>
              <w:top w:val="single" w:sz="4" w:space="0" w:color="339933"/>
              <w:left w:val="single" w:sz="4" w:space="0" w:color="339933"/>
              <w:bottom w:val="single" w:sz="12" w:space="0" w:color="008000"/>
              <w:right w:val="single" w:sz="4" w:space="0" w:color="FFFFFF" w:themeColor="background1"/>
            </w:tcBorders>
            <w:vAlign w:val="center"/>
          </w:tcPr>
          <w:p w14:paraId="4BC72B7C" w14:textId="77777777" w:rsidR="00DC68B2" w:rsidRPr="007B7E35" w:rsidRDefault="00DC68B2" w:rsidP="007B7E35">
            <w:pPr>
              <w:pStyle w:val="CETBodytext"/>
              <w:jc w:val="center"/>
              <w:cnfStyle w:val="000000000000" w:firstRow="0" w:lastRow="0" w:firstColumn="0" w:lastColumn="0" w:oddVBand="0" w:evenVBand="0" w:oddHBand="0" w:evenHBand="0" w:firstRowFirstColumn="0" w:firstRowLastColumn="0" w:lastRowFirstColumn="0" w:lastRowLastColumn="0"/>
              <w:rPr>
                <w:rFonts w:eastAsiaTheme="minorEastAsia"/>
                <w:lang w:val="en-GB" w:eastAsia="zh-CN"/>
              </w:rPr>
            </w:pPr>
            <w:r w:rsidRPr="007B7E35">
              <w:rPr>
                <w:rFonts w:eastAsiaTheme="minorEastAsia"/>
                <w:lang w:val="en-GB" w:eastAsia="zh-CN"/>
              </w:rPr>
              <w:t>30</w:t>
            </w:r>
          </w:p>
        </w:tc>
      </w:tr>
    </w:tbl>
    <w:p w14:paraId="5F180CDA" w14:textId="1095A4A5" w:rsidR="006F69D5" w:rsidRDefault="00A5567D" w:rsidP="006F69D5">
      <w:pPr>
        <w:pStyle w:val="CETHeading1"/>
        <w:tabs>
          <w:tab w:val="clear" w:pos="360"/>
          <w:tab w:val="right" w:pos="7100"/>
        </w:tabs>
        <w:jc w:val="both"/>
        <w:rPr>
          <w:rFonts w:eastAsiaTheme="minorEastAsia"/>
          <w:lang w:val="en-GB" w:eastAsia="zh-CN"/>
        </w:rPr>
      </w:pPr>
      <w:r>
        <w:rPr>
          <w:rFonts w:eastAsiaTheme="minorEastAsia" w:hint="eastAsia"/>
          <w:lang w:val="en-GB" w:eastAsia="zh-CN"/>
        </w:rPr>
        <w:t>Results</w:t>
      </w:r>
    </w:p>
    <w:p w14:paraId="124FDB38" w14:textId="5B6392E1" w:rsidR="00D661C9" w:rsidRDefault="00D661C9" w:rsidP="00D661C9">
      <w:pPr>
        <w:pStyle w:val="CETheadingx"/>
      </w:pPr>
      <w:r>
        <w:rPr>
          <w:rFonts w:eastAsiaTheme="minorEastAsia" w:hint="eastAsia"/>
          <w:lang w:eastAsia="zh-CN"/>
        </w:rPr>
        <w:t>D</w:t>
      </w:r>
      <w:r w:rsidRPr="00D661C9">
        <w:t>escriptive Analysis</w:t>
      </w:r>
    </w:p>
    <w:p w14:paraId="27DB95AF" w14:textId="70A0488A" w:rsidR="00D661C9" w:rsidRDefault="00C729AF" w:rsidP="00640EAA">
      <w:pPr>
        <w:pStyle w:val="CETBodytext"/>
        <w:spacing w:after="120"/>
        <w:rPr>
          <w:rFonts w:eastAsiaTheme="minorEastAsia"/>
          <w:lang w:val="en-GB" w:eastAsia="zh-CN"/>
        </w:rPr>
      </w:pPr>
      <w:r w:rsidRPr="00C729AF">
        <w:rPr>
          <w:rFonts w:eastAsiaTheme="minorEastAsia"/>
          <w:lang w:val="en-GB" w:eastAsia="zh-CN"/>
        </w:rPr>
        <w:t>Table 2 showed that Group 2 (Experimental Group) had higher mean scores than Group 1 (</w:t>
      </w:r>
      <w:r w:rsidR="007B079F">
        <w:rPr>
          <w:rFonts w:eastAsiaTheme="minorEastAsia" w:hint="eastAsia"/>
          <w:lang w:val="en-GB" w:eastAsia="zh-CN"/>
        </w:rPr>
        <w:t>Reference</w:t>
      </w:r>
      <w:r w:rsidRPr="00C729AF">
        <w:rPr>
          <w:rFonts w:eastAsiaTheme="minorEastAsia"/>
          <w:lang w:val="en-GB" w:eastAsia="zh-CN"/>
        </w:rPr>
        <w:t xml:space="preserve"> Group). The dimension with the most notable disparity was “Learning Quality Control” (difference: 0.152), while the smallest difference appeared in “Learning Service Promotion” (difference: 0.012). Both groups had mean scores ranging from 3.97 to 4.14 (out of 5 points), indicating generally high evaluation levels. Meanwhile, in the </w:t>
      </w:r>
      <w:r w:rsidR="00E2159F">
        <w:rPr>
          <w:rFonts w:eastAsiaTheme="minorEastAsia" w:hint="eastAsia"/>
          <w:lang w:val="en-GB" w:eastAsia="zh-CN"/>
        </w:rPr>
        <w:t>Reference</w:t>
      </w:r>
      <w:r w:rsidRPr="00C729AF">
        <w:rPr>
          <w:rFonts w:eastAsiaTheme="minorEastAsia"/>
          <w:lang w:val="en-GB" w:eastAsia="zh-CN"/>
        </w:rPr>
        <w:t xml:space="preserve"> Group, standard deviations range</w:t>
      </w:r>
      <w:r w:rsidR="00F053B4">
        <w:rPr>
          <w:rFonts w:eastAsiaTheme="minorEastAsia" w:hint="eastAsia"/>
          <w:lang w:val="en-GB" w:eastAsia="zh-CN"/>
        </w:rPr>
        <w:t>d</w:t>
      </w:r>
      <w:r w:rsidRPr="00C729AF">
        <w:rPr>
          <w:rFonts w:eastAsiaTheme="minorEastAsia"/>
          <w:lang w:val="en-GB" w:eastAsia="zh-CN"/>
        </w:rPr>
        <w:t xml:space="preserve"> from 0.331 to 0.461 across all dimensions. In the experimental group, standard deviations ranged from 0.345 to 0.534 across dimensions. The standard deviation values indicated a mild data dispersion.</w:t>
      </w:r>
    </w:p>
    <w:p w14:paraId="4BCCDF00" w14:textId="2E4FA1ED" w:rsidR="00392C3F" w:rsidRPr="00392C3F" w:rsidRDefault="00392C3F" w:rsidP="00640EAA">
      <w:pPr>
        <w:tabs>
          <w:tab w:val="clear" w:pos="7100"/>
        </w:tabs>
        <w:spacing w:line="240" w:lineRule="auto"/>
        <w:jc w:val="left"/>
        <w:rPr>
          <w:i/>
        </w:rPr>
      </w:pPr>
      <w:r w:rsidRPr="00392C3F">
        <w:rPr>
          <w:i/>
        </w:rPr>
        <w:t xml:space="preserve">Table </w:t>
      </w:r>
      <w:r w:rsidR="00EE2724">
        <w:rPr>
          <w:rFonts w:eastAsiaTheme="minorEastAsia" w:hint="eastAsia"/>
          <w:i/>
          <w:lang w:eastAsia="zh-CN"/>
        </w:rPr>
        <w:t>2.</w:t>
      </w:r>
      <w:r w:rsidRPr="00392C3F">
        <w:rPr>
          <w:rFonts w:hint="eastAsia"/>
          <w:i/>
        </w:rPr>
        <w:t xml:space="preserve"> Overall d</w:t>
      </w:r>
      <w:r w:rsidRPr="00392C3F">
        <w:rPr>
          <w:i/>
        </w:rPr>
        <w:t xml:space="preserve">escriptive </w:t>
      </w:r>
      <w:r w:rsidRPr="00392C3F">
        <w:rPr>
          <w:rFonts w:hint="eastAsia"/>
          <w:i/>
        </w:rPr>
        <w:t>a</w:t>
      </w:r>
      <w:r w:rsidRPr="00392C3F">
        <w:rPr>
          <w:i/>
        </w:rPr>
        <w:t>nalysis</w:t>
      </w:r>
    </w:p>
    <w:tbl>
      <w:tblPr>
        <w:tblStyle w:val="afffb"/>
        <w:tblW w:w="8349" w:type="dxa"/>
        <w:tblLook w:val="04A0" w:firstRow="1" w:lastRow="0" w:firstColumn="1" w:lastColumn="0" w:noHBand="0" w:noVBand="1"/>
      </w:tblPr>
      <w:tblGrid>
        <w:gridCol w:w="2714"/>
        <w:gridCol w:w="1647"/>
        <w:gridCol w:w="1901"/>
        <w:gridCol w:w="2087"/>
      </w:tblGrid>
      <w:tr w:rsidR="00392C3F" w:rsidRPr="00C7116E" w14:paraId="1426498E" w14:textId="77777777" w:rsidTr="00FF35A3">
        <w:trPr>
          <w:trHeight w:val="290"/>
        </w:trPr>
        <w:tc>
          <w:tcPr>
            <w:tcW w:w="2714" w:type="dxa"/>
            <w:vMerge w:val="restart"/>
            <w:tcBorders>
              <w:top w:val="single" w:sz="12" w:space="0" w:color="008000"/>
              <w:left w:val="single" w:sz="4" w:space="0" w:color="FFFFFF" w:themeColor="background1"/>
              <w:right w:val="single" w:sz="4" w:space="0" w:color="008000"/>
            </w:tcBorders>
            <w:vAlign w:val="center"/>
          </w:tcPr>
          <w:p w14:paraId="0D93DEF1" w14:textId="77777777" w:rsidR="00392C3F" w:rsidRPr="00920768" w:rsidRDefault="00392C3F" w:rsidP="00AF4EDC">
            <w:pPr>
              <w:jc w:val="center"/>
            </w:pPr>
            <w:r w:rsidRPr="00920768">
              <w:t>Dimension</w:t>
            </w:r>
            <w:r w:rsidRPr="00920768">
              <w:rPr>
                <w:rFonts w:hint="eastAsia"/>
              </w:rPr>
              <w:t>s</w:t>
            </w:r>
          </w:p>
        </w:tc>
        <w:tc>
          <w:tcPr>
            <w:tcW w:w="3548" w:type="dxa"/>
            <w:gridSpan w:val="2"/>
            <w:tcBorders>
              <w:top w:val="single" w:sz="12" w:space="0" w:color="008000"/>
              <w:left w:val="single" w:sz="4" w:space="0" w:color="008000"/>
              <w:bottom w:val="single" w:sz="4" w:space="0" w:color="008000"/>
              <w:right w:val="single" w:sz="4" w:space="0" w:color="008000"/>
            </w:tcBorders>
            <w:vAlign w:val="center"/>
          </w:tcPr>
          <w:p w14:paraId="7CDC7227" w14:textId="77777777" w:rsidR="00392C3F" w:rsidRPr="00920768" w:rsidRDefault="00392C3F" w:rsidP="00AF4EDC">
            <w:pPr>
              <w:jc w:val="center"/>
            </w:pPr>
            <w:r w:rsidRPr="00920768">
              <w:rPr>
                <w:rFonts w:hint="eastAsia"/>
              </w:rPr>
              <w:t>Mean Value</w:t>
            </w:r>
          </w:p>
        </w:tc>
        <w:tc>
          <w:tcPr>
            <w:tcW w:w="2087" w:type="dxa"/>
            <w:vMerge w:val="restart"/>
            <w:tcBorders>
              <w:top w:val="single" w:sz="12" w:space="0" w:color="008000"/>
              <w:left w:val="single" w:sz="4" w:space="0" w:color="008000"/>
              <w:right w:val="single" w:sz="4" w:space="0" w:color="FFFFFF" w:themeColor="background1"/>
            </w:tcBorders>
            <w:vAlign w:val="center"/>
          </w:tcPr>
          <w:p w14:paraId="3014419F" w14:textId="77777777" w:rsidR="00392C3F" w:rsidRPr="00920768" w:rsidRDefault="00392C3F" w:rsidP="00AF4EDC">
            <w:pPr>
              <w:jc w:val="center"/>
            </w:pPr>
            <w:r w:rsidRPr="00920768">
              <w:t>Mean Difference (Group2-Group1)</w:t>
            </w:r>
          </w:p>
        </w:tc>
      </w:tr>
      <w:tr w:rsidR="00392C3F" w:rsidRPr="00C7116E" w14:paraId="7CAC74E2" w14:textId="77777777" w:rsidTr="00F869E2">
        <w:trPr>
          <w:trHeight w:val="290"/>
        </w:trPr>
        <w:tc>
          <w:tcPr>
            <w:tcW w:w="2714" w:type="dxa"/>
            <w:vMerge/>
            <w:tcBorders>
              <w:left w:val="single" w:sz="4" w:space="0" w:color="FFFFFF" w:themeColor="background1"/>
              <w:bottom w:val="single" w:sz="4" w:space="0" w:color="008000"/>
              <w:right w:val="single" w:sz="4" w:space="0" w:color="008000"/>
            </w:tcBorders>
            <w:vAlign w:val="center"/>
            <w:hideMark/>
          </w:tcPr>
          <w:p w14:paraId="1BE0896E" w14:textId="77777777" w:rsidR="00392C3F" w:rsidRPr="00920768" w:rsidRDefault="00392C3F" w:rsidP="00AF4EDC">
            <w:pPr>
              <w:jc w:val="center"/>
            </w:pPr>
          </w:p>
        </w:tc>
        <w:tc>
          <w:tcPr>
            <w:tcW w:w="1647" w:type="dxa"/>
            <w:tcBorders>
              <w:top w:val="single" w:sz="4" w:space="0" w:color="008000"/>
              <w:left w:val="single" w:sz="4" w:space="0" w:color="008000"/>
              <w:bottom w:val="single" w:sz="4" w:space="0" w:color="008000"/>
              <w:right w:val="single" w:sz="4" w:space="0" w:color="008000"/>
            </w:tcBorders>
            <w:vAlign w:val="center"/>
            <w:hideMark/>
          </w:tcPr>
          <w:p w14:paraId="10050752" w14:textId="0ED82C11" w:rsidR="00392C3F" w:rsidRPr="00920768" w:rsidRDefault="009C2CC7" w:rsidP="00AF4EDC">
            <w:pPr>
              <w:jc w:val="center"/>
            </w:pPr>
            <w:r>
              <w:rPr>
                <w:rFonts w:eastAsiaTheme="minorEastAsia" w:hint="eastAsia"/>
                <w:lang w:eastAsia="zh-CN"/>
              </w:rPr>
              <w:t>Reference</w:t>
            </w:r>
            <w:r w:rsidR="00392C3F" w:rsidRPr="00920768">
              <w:rPr>
                <w:rFonts w:hint="eastAsia"/>
              </w:rPr>
              <w:t xml:space="preserve"> Group</w:t>
            </w:r>
          </w:p>
        </w:tc>
        <w:tc>
          <w:tcPr>
            <w:tcW w:w="1901" w:type="dxa"/>
            <w:tcBorders>
              <w:top w:val="single" w:sz="4" w:space="0" w:color="008000"/>
              <w:left w:val="single" w:sz="4" w:space="0" w:color="008000"/>
              <w:bottom w:val="single" w:sz="4" w:space="0" w:color="008000"/>
              <w:right w:val="single" w:sz="4" w:space="0" w:color="008000"/>
            </w:tcBorders>
            <w:vAlign w:val="center"/>
            <w:hideMark/>
          </w:tcPr>
          <w:p w14:paraId="2BF69DC5" w14:textId="77777777" w:rsidR="00392C3F" w:rsidRPr="00920768" w:rsidRDefault="00392C3F" w:rsidP="00AF4EDC">
            <w:pPr>
              <w:jc w:val="center"/>
            </w:pPr>
            <w:r w:rsidRPr="00920768">
              <w:rPr>
                <w:rFonts w:hint="eastAsia"/>
              </w:rPr>
              <w:t>Experiment Group</w:t>
            </w:r>
          </w:p>
        </w:tc>
        <w:tc>
          <w:tcPr>
            <w:tcW w:w="2087" w:type="dxa"/>
            <w:vMerge/>
            <w:tcBorders>
              <w:left w:val="single" w:sz="4" w:space="0" w:color="008000"/>
              <w:bottom w:val="single" w:sz="4" w:space="0" w:color="008000"/>
              <w:right w:val="single" w:sz="4" w:space="0" w:color="FFFFFF" w:themeColor="background1"/>
            </w:tcBorders>
            <w:vAlign w:val="center"/>
            <w:hideMark/>
          </w:tcPr>
          <w:p w14:paraId="2F0F6543" w14:textId="77777777" w:rsidR="00392C3F" w:rsidRPr="00920768" w:rsidRDefault="00392C3F" w:rsidP="00AF4EDC">
            <w:pPr>
              <w:jc w:val="center"/>
            </w:pPr>
          </w:p>
        </w:tc>
      </w:tr>
      <w:tr w:rsidR="00392C3F" w:rsidRPr="00C7116E" w14:paraId="275BEE03" w14:textId="77777777" w:rsidTr="00F869E2">
        <w:trPr>
          <w:trHeight w:val="290"/>
        </w:trPr>
        <w:tc>
          <w:tcPr>
            <w:tcW w:w="2714" w:type="dxa"/>
            <w:tcBorders>
              <w:top w:val="single" w:sz="4" w:space="0" w:color="008000"/>
              <w:left w:val="single" w:sz="4" w:space="0" w:color="FFFFFF" w:themeColor="background1"/>
              <w:bottom w:val="single" w:sz="4" w:space="0" w:color="008000"/>
              <w:right w:val="single" w:sz="4" w:space="0" w:color="008000"/>
            </w:tcBorders>
            <w:vAlign w:val="center"/>
            <w:hideMark/>
          </w:tcPr>
          <w:p w14:paraId="7F0CEF1E" w14:textId="1C22CBBE" w:rsidR="00392C3F" w:rsidRPr="00920768" w:rsidRDefault="00392C3F" w:rsidP="00AF4EDC">
            <w:pPr>
              <w:jc w:val="center"/>
            </w:pPr>
            <w:r w:rsidRPr="00920768">
              <w:t>Organization</w:t>
            </w:r>
            <w:r w:rsidR="00182D15" w:rsidRPr="00920768">
              <w:rPr>
                <w:rFonts w:hint="eastAsia"/>
              </w:rPr>
              <w:t xml:space="preserve"> &amp;</w:t>
            </w:r>
            <w:r w:rsidRPr="00920768">
              <w:t xml:space="preserve"> Management</w:t>
            </w:r>
          </w:p>
        </w:tc>
        <w:tc>
          <w:tcPr>
            <w:tcW w:w="1647" w:type="dxa"/>
            <w:tcBorders>
              <w:top w:val="single" w:sz="4" w:space="0" w:color="008000"/>
              <w:left w:val="single" w:sz="4" w:space="0" w:color="008000"/>
              <w:bottom w:val="single" w:sz="4" w:space="0" w:color="008000"/>
              <w:right w:val="single" w:sz="4" w:space="0" w:color="008000"/>
            </w:tcBorders>
            <w:vAlign w:val="center"/>
            <w:hideMark/>
          </w:tcPr>
          <w:p w14:paraId="2E3E5D31" w14:textId="77777777" w:rsidR="00392C3F" w:rsidRPr="00920768" w:rsidRDefault="00392C3F" w:rsidP="00AF4EDC">
            <w:pPr>
              <w:jc w:val="center"/>
            </w:pPr>
            <w:r w:rsidRPr="00920768">
              <w:t>3.976</w:t>
            </w:r>
          </w:p>
        </w:tc>
        <w:tc>
          <w:tcPr>
            <w:tcW w:w="1901" w:type="dxa"/>
            <w:tcBorders>
              <w:top w:val="single" w:sz="4" w:space="0" w:color="008000"/>
              <w:left w:val="single" w:sz="4" w:space="0" w:color="008000"/>
              <w:bottom w:val="single" w:sz="4" w:space="0" w:color="008000"/>
              <w:right w:val="single" w:sz="4" w:space="0" w:color="008000"/>
            </w:tcBorders>
            <w:vAlign w:val="center"/>
            <w:hideMark/>
          </w:tcPr>
          <w:p w14:paraId="2989EE0E" w14:textId="77777777" w:rsidR="00392C3F" w:rsidRPr="00920768" w:rsidRDefault="00392C3F" w:rsidP="00AF4EDC">
            <w:pPr>
              <w:jc w:val="center"/>
            </w:pPr>
            <w:r w:rsidRPr="00920768">
              <w:t>4.073</w:t>
            </w:r>
          </w:p>
        </w:tc>
        <w:tc>
          <w:tcPr>
            <w:tcW w:w="2087" w:type="dxa"/>
            <w:tcBorders>
              <w:top w:val="single" w:sz="4" w:space="0" w:color="008000"/>
              <w:left w:val="single" w:sz="4" w:space="0" w:color="008000"/>
              <w:bottom w:val="single" w:sz="4" w:space="0" w:color="008000"/>
              <w:right w:val="single" w:sz="4" w:space="0" w:color="FFFFFF" w:themeColor="background1"/>
            </w:tcBorders>
            <w:vAlign w:val="center"/>
            <w:hideMark/>
          </w:tcPr>
          <w:p w14:paraId="2B7E4CFA" w14:textId="77777777" w:rsidR="00392C3F" w:rsidRPr="00920768" w:rsidRDefault="00392C3F" w:rsidP="00AF4EDC">
            <w:pPr>
              <w:jc w:val="center"/>
            </w:pPr>
            <w:r w:rsidRPr="00920768">
              <w:t>+0.097</w:t>
            </w:r>
          </w:p>
        </w:tc>
      </w:tr>
      <w:tr w:rsidR="00392C3F" w:rsidRPr="00C7116E" w14:paraId="2A50DDC7" w14:textId="77777777" w:rsidTr="00F869E2">
        <w:trPr>
          <w:trHeight w:val="290"/>
        </w:trPr>
        <w:tc>
          <w:tcPr>
            <w:tcW w:w="2714" w:type="dxa"/>
            <w:tcBorders>
              <w:top w:val="single" w:sz="4" w:space="0" w:color="008000"/>
              <w:left w:val="single" w:sz="4" w:space="0" w:color="FFFFFF" w:themeColor="background1"/>
              <w:bottom w:val="single" w:sz="4" w:space="0" w:color="008000"/>
              <w:right w:val="single" w:sz="4" w:space="0" w:color="008000"/>
            </w:tcBorders>
            <w:vAlign w:val="center"/>
            <w:hideMark/>
          </w:tcPr>
          <w:p w14:paraId="0CC69EBE" w14:textId="77777777" w:rsidR="00392C3F" w:rsidRPr="00920768" w:rsidRDefault="00392C3F" w:rsidP="00AF4EDC">
            <w:pPr>
              <w:jc w:val="center"/>
            </w:pPr>
            <w:r w:rsidRPr="00920768">
              <w:t>Learning Quality Control</w:t>
            </w:r>
          </w:p>
        </w:tc>
        <w:tc>
          <w:tcPr>
            <w:tcW w:w="1647" w:type="dxa"/>
            <w:tcBorders>
              <w:top w:val="single" w:sz="4" w:space="0" w:color="008000"/>
              <w:left w:val="single" w:sz="4" w:space="0" w:color="008000"/>
              <w:bottom w:val="single" w:sz="4" w:space="0" w:color="008000"/>
              <w:right w:val="single" w:sz="4" w:space="0" w:color="008000"/>
            </w:tcBorders>
            <w:vAlign w:val="center"/>
            <w:hideMark/>
          </w:tcPr>
          <w:p w14:paraId="3AC49499" w14:textId="77777777" w:rsidR="00392C3F" w:rsidRPr="00920768" w:rsidRDefault="00392C3F" w:rsidP="00AF4EDC">
            <w:pPr>
              <w:jc w:val="center"/>
            </w:pPr>
            <w:r w:rsidRPr="00920768">
              <w:t>3.985</w:t>
            </w:r>
          </w:p>
        </w:tc>
        <w:tc>
          <w:tcPr>
            <w:tcW w:w="1901" w:type="dxa"/>
            <w:tcBorders>
              <w:top w:val="single" w:sz="4" w:space="0" w:color="008000"/>
              <w:left w:val="single" w:sz="4" w:space="0" w:color="008000"/>
              <w:bottom w:val="single" w:sz="4" w:space="0" w:color="008000"/>
              <w:right w:val="single" w:sz="4" w:space="0" w:color="008000"/>
            </w:tcBorders>
            <w:vAlign w:val="center"/>
            <w:hideMark/>
          </w:tcPr>
          <w:p w14:paraId="2285868E" w14:textId="77777777" w:rsidR="00392C3F" w:rsidRPr="00920768" w:rsidRDefault="00392C3F" w:rsidP="00AF4EDC">
            <w:pPr>
              <w:jc w:val="center"/>
            </w:pPr>
            <w:r w:rsidRPr="00920768">
              <w:t>4.136</w:t>
            </w:r>
          </w:p>
        </w:tc>
        <w:tc>
          <w:tcPr>
            <w:tcW w:w="2087" w:type="dxa"/>
            <w:tcBorders>
              <w:top w:val="single" w:sz="4" w:space="0" w:color="008000"/>
              <w:left w:val="single" w:sz="4" w:space="0" w:color="008000"/>
              <w:bottom w:val="single" w:sz="4" w:space="0" w:color="008000"/>
              <w:right w:val="single" w:sz="4" w:space="0" w:color="FFFFFF" w:themeColor="background1"/>
            </w:tcBorders>
            <w:vAlign w:val="center"/>
            <w:hideMark/>
          </w:tcPr>
          <w:p w14:paraId="7787A84F" w14:textId="77777777" w:rsidR="00392C3F" w:rsidRPr="00920768" w:rsidRDefault="00392C3F" w:rsidP="00AF4EDC">
            <w:pPr>
              <w:jc w:val="center"/>
            </w:pPr>
            <w:r w:rsidRPr="00920768">
              <w:t>+0.152</w:t>
            </w:r>
          </w:p>
        </w:tc>
      </w:tr>
      <w:tr w:rsidR="00392C3F" w:rsidRPr="00C7116E" w14:paraId="347CDD0C" w14:textId="77777777" w:rsidTr="00F869E2">
        <w:trPr>
          <w:trHeight w:val="290"/>
        </w:trPr>
        <w:tc>
          <w:tcPr>
            <w:tcW w:w="2714" w:type="dxa"/>
            <w:tcBorders>
              <w:top w:val="single" w:sz="4" w:space="0" w:color="008000"/>
              <w:left w:val="single" w:sz="4" w:space="0" w:color="FFFFFF" w:themeColor="background1"/>
              <w:bottom w:val="single" w:sz="4" w:space="0" w:color="008000"/>
              <w:right w:val="single" w:sz="4" w:space="0" w:color="008000"/>
            </w:tcBorders>
            <w:vAlign w:val="center"/>
            <w:hideMark/>
          </w:tcPr>
          <w:p w14:paraId="7B58F787" w14:textId="77777777" w:rsidR="00392C3F" w:rsidRPr="00920768" w:rsidRDefault="00392C3F" w:rsidP="00AF4EDC">
            <w:pPr>
              <w:jc w:val="center"/>
            </w:pPr>
            <w:r w:rsidRPr="00920768">
              <w:t>Learning Interaction</w:t>
            </w:r>
          </w:p>
        </w:tc>
        <w:tc>
          <w:tcPr>
            <w:tcW w:w="1647" w:type="dxa"/>
            <w:tcBorders>
              <w:top w:val="single" w:sz="4" w:space="0" w:color="008000"/>
              <w:left w:val="single" w:sz="4" w:space="0" w:color="008000"/>
              <w:bottom w:val="single" w:sz="4" w:space="0" w:color="008000"/>
              <w:right w:val="single" w:sz="4" w:space="0" w:color="008000"/>
            </w:tcBorders>
            <w:vAlign w:val="center"/>
            <w:hideMark/>
          </w:tcPr>
          <w:p w14:paraId="1F1CE6E3" w14:textId="77777777" w:rsidR="00392C3F" w:rsidRPr="00920768" w:rsidRDefault="00392C3F" w:rsidP="00AF4EDC">
            <w:pPr>
              <w:jc w:val="center"/>
            </w:pPr>
            <w:r w:rsidRPr="00920768">
              <w:t>3.992</w:t>
            </w:r>
          </w:p>
        </w:tc>
        <w:tc>
          <w:tcPr>
            <w:tcW w:w="1901" w:type="dxa"/>
            <w:tcBorders>
              <w:top w:val="single" w:sz="4" w:space="0" w:color="008000"/>
              <w:left w:val="single" w:sz="4" w:space="0" w:color="008000"/>
              <w:bottom w:val="single" w:sz="4" w:space="0" w:color="008000"/>
              <w:right w:val="single" w:sz="4" w:space="0" w:color="008000"/>
            </w:tcBorders>
            <w:vAlign w:val="center"/>
            <w:hideMark/>
          </w:tcPr>
          <w:p w14:paraId="32D25B39" w14:textId="77777777" w:rsidR="00392C3F" w:rsidRPr="00920768" w:rsidRDefault="00392C3F" w:rsidP="00AF4EDC">
            <w:pPr>
              <w:jc w:val="center"/>
            </w:pPr>
            <w:r w:rsidRPr="00920768">
              <w:t>4.045</w:t>
            </w:r>
          </w:p>
        </w:tc>
        <w:tc>
          <w:tcPr>
            <w:tcW w:w="2087" w:type="dxa"/>
            <w:tcBorders>
              <w:top w:val="single" w:sz="4" w:space="0" w:color="008000"/>
              <w:left w:val="single" w:sz="4" w:space="0" w:color="008000"/>
              <w:bottom w:val="single" w:sz="4" w:space="0" w:color="008000"/>
              <w:right w:val="single" w:sz="4" w:space="0" w:color="FFFFFF" w:themeColor="background1"/>
            </w:tcBorders>
            <w:vAlign w:val="center"/>
            <w:hideMark/>
          </w:tcPr>
          <w:p w14:paraId="4B025B7E" w14:textId="77777777" w:rsidR="00392C3F" w:rsidRPr="00920768" w:rsidRDefault="00392C3F" w:rsidP="00AF4EDC">
            <w:pPr>
              <w:jc w:val="center"/>
            </w:pPr>
            <w:r w:rsidRPr="00920768">
              <w:t>+0.053</w:t>
            </w:r>
          </w:p>
        </w:tc>
      </w:tr>
      <w:tr w:rsidR="00392C3F" w:rsidRPr="00C7116E" w14:paraId="3FA91F56" w14:textId="77777777" w:rsidTr="00F869E2">
        <w:trPr>
          <w:trHeight w:val="290"/>
        </w:trPr>
        <w:tc>
          <w:tcPr>
            <w:tcW w:w="2714" w:type="dxa"/>
            <w:tcBorders>
              <w:top w:val="single" w:sz="4" w:space="0" w:color="008000"/>
              <w:left w:val="single" w:sz="4" w:space="0" w:color="FFFFFF" w:themeColor="background1"/>
              <w:bottom w:val="single" w:sz="4" w:space="0" w:color="008000"/>
              <w:right w:val="single" w:sz="4" w:space="0" w:color="008000"/>
            </w:tcBorders>
            <w:vAlign w:val="center"/>
            <w:hideMark/>
          </w:tcPr>
          <w:p w14:paraId="3538DAE5" w14:textId="77777777" w:rsidR="00392C3F" w:rsidRPr="00920768" w:rsidRDefault="00392C3F" w:rsidP="00AF4EDC">
            <w:pPr>
              <w:jc w:val="center"/>
            </w:pPr>
            <w:r w:rsidRPr="00920768">
              <w:rPr>
                <w:rFonts w:hint="eastAsia"/>
              </w:rPr>
              <w:t xml:space="preserve">Learning </w:t>
            </w:r>
            <w:r w:rsidRPr="00920768">
              <w:t>Service Promotion</w:t>
            </w:r>
          </w:p>
        </w:tc>
        <w:tc>
          <w:tcPr>
            <w:tcW w:w="1647" w:type="dxa"/>
            <w:tcBorders>
              <w:top w:val="single" w:sz="4" w:space="0" w:color="008000"/>
              <w:left w:val="single" w:sz="4" w:space="0" w:color="008000"/>
              <w:bottom w:val="single" w:sz="4" w:space="0" w:color="008000"/>
              <w:right w:val="single" w:sz="4" w:space="0" w:color="008000"/>
            </w:tcBorders>
            <w:vAlign w:val="center"/>
            <w:hideMark/>
          </w:tcPr>
          <w:p w14:paraId="61324C3F" w14:textId="77777777" w:rsidR="00392C3F" w:rsidRPr="00920768" w:rsidRDefault="00392C3F" w:rsidP="00AF4EDC">
            <w:pPr>
              <w:jc w:val="center"/>
            </w:pPr>
            <w:r w:rsidRPr="00920768">
              <w:t>4.103</w:t>
            </w:r>
          </w:p>
        </w:tc>
        <w:tc>
          <w:tcPr>
            <w:tcW w:w="1901" w:type="dxa"/>
            <w:tcBorders>
              <w:top w:val="single" w:sz="4" w:space="0" w:color="008000"/>
              <w:left w:val="single" w:sz="4" w:space="0" w:color="008000"/>
              <w:bottom w:val="single" w:sz="4" w:space="0" w:color="008000"/>
              <w:right w:val="single" w:sz="4" w:space="0" w:color="008000"/>
            </w:tcBorders>
            <w:vAlign w:val="center"/>
            <w:hideMark/>
          </w:tcPr>
          <w:p w14:paraId="61A3EA8C" w14:textId="77777777" w:rsidR="00392C3F" w:rsidRPr="00920768" w:rsidRDefault="00392C3F" w:rsidP="00AF4EDC">
            <w:pPr>
              <w:jc w:val="center"/>
            </w:pPr>
            <w:r w:rsidRPr="00920768">
              <w:t>4.115</w:t>
            </w:r>
          </w:p>
        </w:tc>
        <w:tc>
          <w:tcPr>
            <w:tcW w:w="2087" w:type="dxa"/>
            <w:tcBorders>
              <w:top w:val="single" w:sz="4" w:space="0" w:color="008000"/>
              <w:left w:val="single" w:sz="4" w:space="0" w:color="008000"/>
              <w:bottom w:val="single" w:sz="4" w:space="0" w:color="008000"/>
              <w:right w:val="single" w:sz="4" w:space="0" w:color="FFFFFF" w:themeColor="background1"/>
            </w:tcBorders>
            <w:vAlign w:val="center"/>
            <w:hideMark/>
          </w:tcPr>
          <w:p w14:paraId="6869D8A5" w14:textId="77777777" w:rsidR="00392C3F" w:rsidRPr="00920768" w:rsidRDefault="00392C3F" w:rsidP="00AF4EDC">
            <w:pPr>
              <w:jc w:val="center"/>
            </w:pPr>
            <w:r w:rsidRPr="00920768">
              <w:t>+0.012</w:t>
            </w:r>
          </w:p>
        </w:tc>
      </w:tr>
      <w:tr w:rsidR="00392C3F" w:rsidRPr="00C7116E" w14:paraId="0BB4F3BF" w14:textId="77777777" w:rsidTr="00F869E2">
        <w:trPr>
          <w:trHeight w:val="290"/>
        </w:trPr>
        <w:tc>
          <w:tcPr>
            <w:tcW w:w="2714" w:type="dxa"/>
            <w:tcBorders>
              <w:top w:val="single" w:sz="4" w:space="0" w:color="008000"/>
              <w:left w:val="single" w:sz="4" w:space="0" w:color="FFFFFF" w:themeColor="background1"/>
              <w:bottom w:val="single" w:sz="12" w:space="0" w:color="008000"/>
              <w:right w:val="single" w:sz="4" w:space="0" w:color="008000"/>
            </w:tcBorders>
            <w:vAlign w:val="center"/>
            <w:hideMark/>
          </w:tcPr>
          <w:p w14:paraId="56240793" w14:textId="77777777" w:rsidR="00392C3F" w:rsidRPr="00920768" w:rsidRDefault="00392C3F" w:rsidP="00AF4EDC">
            <w:pPr>
              <w:jc w:val="center"/>
            </w:pPr>
            <w:r w:rsidRPr="00920768">
              <w:t>Learning Performance</w:t>
            </w:r>
          </w:p>
        </w:tc>
        <w:tc>
          <w:tcPr>
            <w:tcW w:w="1647" w:type="dxa"/>
            <w:tcBorders>
              <w:top w:val="single" w:sz="4" w:space="0" w:color="008000"/>
              <w:left w:val="single" w:sz="4" w:space="0" w:color="008000"/>
              <w:bottom w:val="single" w:sz="12" w:space="0" w:color="008000"/>
              <w:right w:val="single" w:sz="4" w:space="0" w:color="008000"/>
            </w:tcBorders>
            <w:vAlign w:val="center"/>
            <w:hideMark/>
          </w:tcPr>
          <w:p w14:paraId="3F436A5E" w14:textId="77777777" w:rsidR="00392C3F" w:rsidRPr="00920768" w:rsidRDefault="00392C3F" w:rsidP="00AF4EDC">
            <w:pPr>
              <w:jc w:val="center"/>
            </w:pPr>
            <w:r w:rsidRPr="00920768">
              <w:t>3.977</w:t>
            </w:r>
          </w:p>
        </w:tc>
        <w:tc>
          <w:tcPr>
            <w:tcW w:w="1901" w:type="dxa"/>
            <w:tcBorders>
              <w:top w:val="single" w:sz="4" w:space="0" w:color="008000"/>
              <w:left w:val="single" w:sz="4" w:space="0" w:color="008000"/>
              <w:bottom w:val="single" w:sz="12" w:space="0" w:color="008000"/>
              <w:right w:val="single" w:sz="4" w:space="0" w:color="008000"/>
            </w:tcBorders>
            <w:vAlign w:val="center"/>
            <w:hideMark/>
          </w:tcPr>
          <w:p w14:paraId="18547B6E" w14:textId="77777777" w:rsidR="00392C3F" w:rsidRPr="00920768" w:rsidRDefault="00392C3F" w:rsidP="00AF4EDC">
            <w:pPr>
              <w:jc w:val="center"/>
            </w:pPr>
            <w:r w:rsidRPr="00920768">
              <w:t>4.038</w:t>
            </w:r>
          </w:p>
        </w:tc>
        <w:tc>
          <w:tcPr>
            <w:tcW w:w="2087" w:type="dxa"/>
            <w:tcBorders>
              <w:top w:val="single" w:sz="4" w:space="0" w:color="008000"/>
              <w:left w:val="single" w:sz="4" w:space="0" w:color="008000"/>
              <w:bottom w:val="single" w:sz="12" w:space="0" w:color="008000"/>
              <w:right w:val="single" w:sz="4" w:space="0" w:color="FFFFFF" w:themeColor="background1"/>
            </w:tcBorders>
            <w:vAlign w:val="center"/>
            <w:hideMark/>
          </w:tcPr>
          <w:p w14:paraId="7C0FF849" w14:textId="77777777" w:rsidR="00392C3F" w:rsidRPr="00920768" w:rsidRDefault="00392C3F" w:rsidP="00AF4EDC">
            <w:pPr>
              <w:jc w:val="center"/>
            </w:pPr>
            <w:r w:rsidRPr="00920768">
              <w:t>+0.061</w:t>
            </w:r>
          </w:p>
        </w:tc>
      </w:tr>
    </w:tbl>
    <w:p w14:paraId="37F7972A" w14:textId="77777777" w:rsidR="00392C3F" w:rsidRPr="00C7116E" w:rsidRDefault="00392C3F" w:rsidP="00392C3F"/>
    <w:p w14:paraId="306F099D" w14:textId="77777777" w:rsidR="00392C3F" w:rsidRPr="00C7116E" w:rsidRDefault="00392C3F" w:rsidP="00392C3F">
      <w:r w:rsidRPr="00C7116E">
        <w:rPr>
          <w:noProof/>
        </w:rPr>
        <w:lastRenderedPageBreak/>
        <w:drawing>
          <wp:inline distT="0" distB="0" distL="0" distR="0" wp14:anchorId="63E28DD6" wp14:editId="2128347B">
            <wp:extent cx="5175053" cy="2671639"/>
            <wp:effectExtent l="0" t="0" r="6985" b="0"/>
            <wp:docPr id="1642824213" name="图片 1"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24213" name="图片 1" descr="图表, 条形图&#10;&#10;AI 生成的内容可能不正确。"/>
                    <pic:cNvPicPr/>
                  </pic:nvPicPr>
                  <pic:blipFill>
                    <a:blip r:embed="rId17"/>
                    <a:stretch>
                      <a:fillRect/>
                    </a:stretch>
                  </pic:blipFill>
                  <pic:spPr>
                    <a:xfrm>
                      <a:off x="0" y="0"/>
                      <a:ext cx="5189797" cy="2679251"/>
                    </a:xfrm>
                    <a:prstGeom prst="rect">
                      <a:avLst/>
                    </a:prstGeom>
                  </pic:spPr>
                </pic:pic>
              </a:graphicData>
            </a:graphic>
          </wp:inline>
        </w:drawing>
      </w:r>
    </w:p>
    <w:p w14:paraId="2ED0A055" w14:textId="77777777" w:rsidR="00392C3F" w:rsidRPr="00C7116E" w:rsidRDefault="00392C3F" w:rsidP="00392C3F">
      <w:r w:rsidRPr="00C7116E">
        <w:rPr>
          <w:noProof/>
        </w:rPr>
        <w:drawing>
          <wp:inline distT="0" distB="0" distL="0" distR="0" wp14:anchorId="0CEA9945" wp14:editId="0403FDCD">
            <wp:extent cx="5195363" cy="2747175"/>
            <wp:effectExtent l="0" t="0" r="5715" b="0"/>
            <wp:docPr id="1595433563" name="图片 1"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33563" name="图片 1" descr="图表, 箱线图&#10;&#10;AI 生成的内容可能不正确。"/>
                    <pic:cNvPicPr/>
                  </pic:nvPicPr>
                  <pic:blipFill>
                    <a:blip r:embed="rId18"/>
                    <a:stretch>
                      <a:fillRect/>
                    </a:stretch>
                  </pic:blipFill>
                  <pic:spPr>
                    <a:xfrm>
                      <a:off x="0" y="0"/>
                      <a:ext cx="5216094" cy="2758137"/>
                    </a:xfrm>
                    <a:prstGeom prst="rect">
                      <a:avLst/>
                    </a:prstGeom>
                  </pic:spPr>
                </pic:pic>
              </a:graphicData>
            </a:graphic>
          </wp:inline>
        </w:drawing>
      </w:r>
    </w:p>
    <w:p w14:paraId="14A39D9F" w14:textId="2E8BF445" w:rsidR="00392C3F" w:rsidRPr="00392C3F" w:rsidRDefault="00392C3F" w:rsidP="00392C3F">
      <w:pPr>
        <w:pStyle w:val="CETCaption"/>
      </w:pPr>
      <w:r w:rsidRPr="00392C3F">
        <w:rPr>
          <w:rFonts w:hint="eastAsia"/>
        </w:rPr>
        <w:t xml:space="preserve">Figure </w:t>
      </w:r>
      <w:r w:rsidR="00EE2724">
        <w:rPr>
          <w:rFonts w:eastAsiaTheme="minorEastAsia" w:hint="eastAsia"/>
          <w:lang w:eastAsia="zh-CN"/>
        </w:rPr>
        <w:t>4.</w:t>
      </w:r>
      <w:r w:rsidRPr="00392C3F">
        <w:rPr>
          <w:rFonts w:hint="eastAsia"/>
        </w:rPr>
        <w:t xml:space="preserve"> Descriptive and comparative analysis between groups</w:t>
      </w:r>
    </w:p>
    <w:p w14:paraId="2C8225E6" w14:textId="5B91D23C" w:rsidR="00F821B3" w:rsidRDefault="00F821B3" w:rsidP="00F821B3">
      <w:pPr>
        <w:pStyle w:val="CETheadingx"/>
      </w:pPr>
      <w:r>
        <w:rPr>
          <w:rFonts w:eastAsiaTheme="minorEastAsia" w:hint="eastAsia"/>
          <w:lang w:eastAsia="zh-CN"/>
        </w:rPr>
        <w:t>C</w:t>
      </w:r>
      <w:r w:rsidRPr="00F821B3">
        <w:t>omparative Analysis</w:t>
      </w:r>
    </w:p>
    <w:p w14:paraId="684B493B" w14:textId="685E2E7A" w:rsidR="00F91937" w:rsidRDefault="002F0D9A" w:rsidP="00640EAA">
      <w:pPr>
        <w:pStyle w:val="CETBodytext"/>
        <w:spacing w:after="120"/>
        <w:rPr>
          <w:rFonts w:eastAsiaTheme="minorEastAsia"/>
          <w:lang w:val="en-GB" w:eastAsia="zh-CN"/>
        </w:rPr>
      </w:pPr>
      <w:r>
        <w:rPr>
          <w:rFonts w:eastAsiaTheme="minorEastAsia"/>
          <w:lang w:val="en-GB" w:eastAsia="zh-CN"/>
        </w:rPr>
        <w:t>A t-test</w:t>
      </w:r>
      <w:r w:rsidR="00697036" w:rsidRPr="00697036">
        <w:rPr>
          <w:rFonts w:eastAsiaTheme="minorEastAsia"/>
          <w:lang w:val="en-GB" w:eastAsia="zh-CN"/>
        </w:rPr>
        <w:t xml:space="preserve"> </w:t>
      </w:r>
      <w:r>
        <w:rPr>
          <w:rFonts w:eastAsiaTheme="minorEastAsia"/>
          <w:lang w:val="en-GB" w:eastAsia="zh-CN"/>
        </w:rPr>
        <w:t>was conducted between two groups</w:t>
      </w:r>
      <w:r w:rsidR="00697036" w:rsidRPr="00697036">
        <w:rPr>
          <w:rFonts w:eastAsiaTheme="minorEastAsia"/>
          <w:lang w:val="en-GB" w:eastAsia="zh-CN"/>
        </w:rPr>
        <w:t xml:space="preserve">. All p-values across the 5 dimensions </w:t>
      </w:r>
      <w:r w:rsidR="00B40011">
        <w:rPr>
          <w:rFonts w:eastAsiaTheme="minorEastAsia" w:hint="eastAsia"/>
          <w:lang w:val="en-GB" w:eastAsia="zh-CN"/>
        </w:rPr>
        <w:t>we</w:t>
      </w:r>
      <w:r w:rsidR="00697036" w:rsidRPr="00697036">
        <w:rPr>
          <w:rFonts w:eastAsiaTheme="minorEastAsia"/>
          <w:lang w:val="en-GB" w:eastAsia="zh-CN"/>
        </w:rPr>
        <w:t>re greater than 0.05, indicating no significant differences between Group 1 and Group 2 in any dimension. The results show</w:t>
      </w:r>
      <w:r w:rsidR="00B40011">
        <w:rPr>
          <w:rFonts w:eastAsiaTheme="minorEastAsia" w:hint="eastAsia"/>
          <w:lang w:val="en-GB" w:eastAsia="zh-CN"/>
        </w:rPr>
        <w:t>ed</w:t>
      </w:r>
      <w:r w:rsidR="00697036" w:rsidRPr="00697036">
        <w:rPr>
          <w:rFonts w:eastAsiaTheme="minorEastAsia"/>
          <w:lang w:val="en-GB" w:eastAsia="zh-CN"/>
        </w:rPr>
        <w:t xml:space="preserve"> that there </w:t>
      </w:r>
      <w:r w:rsidR="00006BF5">
        <w:rPr>
          <w:rFonts w:eastAsiaTheme="minorEastAsia" w:hint="eastAsia"/>
          <w:lang w:val="en-GB" w:eastAsia="zh-CN"/>
        </w:rPr>
        <w:t>was</w:t>
      </w:r>
      <w:r w:rsidR="00697036" w:rsidRPr="00697036">
        <w:rPr>
          <w:rFonts w:eastAsiaTheme="minorEastAsia"/>
          <w:lang w:val="en-GB" w:eastAsia="zh-CN"/>
        </w:rPr>
        <w:t xml:space="preserve"> no significant difference </w:t>
      </w:r>
      <w:r>
        <w:rPr>
          <w:rFonts w:eastAsiaTheme="minorEastAsia"/>
          <w:lang w:val="en-GB" w:eastAsia="zh-CN"/>
        </w:rPr>
        <w:t>between</w:t>
      </w:r>
      <w:r w:rsidR="00697036" w:rsidRPr="00697036">
        <w:rPr>
          <w:rFonts w:eastAsiaTheme="minorEastAsia"/>
          <w:lang w:val="en-GB" w:eastAsia="zh-CN"/>
        </w:rPr>
        <w:t xml:space="preserve"> </w:t>
      </w:r>
      <w:r>
        <w:rPr>
          <w:rFonts w:eastAsiaTheme="minorEastAsia"/>
          <w:lang w:val="en-GB" w:eastAsia="zh-CN"/>
        </w:rPr>
        <w:t xml:space="preserve">advanced VR technology and </w:t>
      </w:r>
      <w:r w:rsidR="00C608B0">
        <w:rPr>
          <w:rFonts w:eastAsiaTheme="minorEastAsia" w:hint="eastAsia"/>
          <w:lang w:val="en-GB" w:eastAsia="zh-CN"/>
        </w:rPr>
        <w:t>mobile</w:t>
      </w:r>
      <w:r w:rsidR="00697036" w:rsidRPr="00697036">
        <w:rPr>
          <w:rFonts w:eastAsiaTheme="minorEastAsia"/>
          <w:lang w:val="en-GB" w:eastAsia="zh-CN"/>
        </w:rPr>
        <w:t xml:space="preserve">-based instructions. </w:t>
      </w:r>
      <w:r w:rsidR="00C608B0" w:rsidRPr="00C608B0">
        <w:rPr>
          <w:rFonts w:eastAsiaTheme="minorEastAsia"/>
          <w:lang w:val="en-GB" w:eastAsia="zh-CN"/>
        </w:rPr>
        <w:t>If advanced technologies were to be adopted in safety training, further improvements were required.</w:t>
      </w:r>
    </w:p>
    <w:p w14:paraId="73F5E82C" w14:textId="6043294C" w:rsidR="00697036" w:rsidRPr="005C6BA0" w:rsidRDefault="00697036" w:rsidP="00640EAA">
      <w:pPr>
        <w:pStyle w:val="CETBodytext"/>
        <w:rPr>
          <w:i/>
        </w:rPr>
      </w:pPr>
      <w:r w:rsidRPr="005C6BA0">
        <w:rPr>
          <w:i/>
        </w:rPr>
        <w:t xml:space="preserve">Table </w:t>
      </w:r>
      <w:r w:rsidR="008A29EC">
        <w:rPr>
          <w:rFonts w:eastAsiaTheme="minorEastAsia" w:hint="eastAsia"/>
          <w:i/>
          <w:lang w:eastAsia="zh-CN"/>
        </w:rPr>
        <w:t>3</w:t>
      </w:r>
      <w:r w:rsidR="00E951E5">
        <w:rPr>
          <w:rFonts w:eastAsiaTheme="minorEastAsia" w:hint="eastAsia"/>
          <w:i/>
          <w:lang w:eastAsia="zh-CN"/>
        </w:rPr>
        <w:t>.</w:t>
      </w:r>
      <w:r w:rsidRPr="005C6BA0">
        <w:rPr>
          <w:rFonts w:hint="eastAsia"/>
          <w:i/>
        </w:rPr>
        <w:t xml:space="preserve"> T-test between groups</w:t>
      </w:r>
    </w:p>
    <w:tbl>
      <w:tblPr>
        <w:tblStyle w:val="afffb"/>
        <w:tblW w:w="8260" w:type="dxa"/>
        <w:tblInd w:w="108" w:type="dxa"/>
        <w:tblLook w:val="04A0" w:firstRow="1" w:lastRow="0" w:firstColumn="1" w:lastColumn="0" w:noHBand="0" w:noVBand="1"/>
      </w:tblPr>
      <w:tblGrid>
        <w:gridCol w:w="3686"/>
        <w:gridCol w:w="1401"/>
        <w:gridCol w:w="1284"/>
        <w:gridCol w:w="1889"/>
      </w:tblGrid>
      <w:tr w:rsidR="00A7009B" w:rsidRPr="00C7116E" w14:paraId="7766D9BE" w14:textId="77777777" w:rsidTr="00FF35A3">
        <w:trPr>
          <w:trHeight w:val="298"/>
        </w:trPr>
        <w:tc>
          <w:tcPr>
            <w:tcW w:w="3686" w:type="dxa"/>
            <w:tcBorders>
              <w:top w:val="single" w:sz="8" w:space="0" w:color="008000"/>
              <w:left w:val="single" w:sz="4" w:space="0" w:color="FFFFFF" w:themeColor="background1"/>
              <w:bottom w:val="single" w:sz="4" w:space="0" w:color="008000"/>
              <w:right w:val="single" w:sz="4" w:space="0" w:color="008000"/>
            </w:tcBorders>
            <w:vAlign w:val="center"/>
            <w:hideMark/>
          </w:tcPr>
          <w:p w14:paraId="3BD8CDAE" w14:textId="77777777" w:rsidR="00697036" w:rsidRPr="005C6BA0" w:rsidRDefault="00697036" w:rsidP="00AF4EDC">
            <w:pPr>
              <w:jc w:val="center"/>
            </w:pPr>
            <w:r w:rsidRPr="005C6BA0">
              <w:t>Dimension</w:t>
            </w:r>
            <w:r w:rsidRPr="005C6BA0">
              <w:rPr>
                <w:rFonts w:hint="eastAsia"/>
              </w:rPr>
              <w:t>s</w:t>
            </w:r>
          </w:p>
        </w:tc>
        <w:tc>
          <w:tcPr>
            <w:tcW w:w="1401" w:type="dxa"/>
            <w:tcBorders>
              <w:top w:val="single" w:sz="8" w:space="0" w:color="008000"/>
              <w:left w:val="single" w:sz="4" w:space="0" w:color="008000"/>
              <w:bottom w:val="single" w:sz="4" w:space="0" w:color="008000"/>
              <w:right w:val="single" w:sz="4" w:space="0" w:color="008000"/>
            </w:tcBorders>
            <w:vAlign w:val="center"/>
            <w:hideMark/>
          </w:tcPr>
          <w:p w14:paraId="0757630E" w14:textId="77777777" w:rsidR="00697036" w:rsidRPr="005C6BA0" w:rsidRDefault="00697036" w:rsidP="00AF4EDC">
            <w:pPr>
              <w:jc w:val="center"/>
            </w:pPr>
            <w:r w:rsidRPr="005C6BA0">
              <w:t>t-value</w:t>
            </w:r>
          </w:p>
        </w:tc>
        <w:tc>
          <w:tcPr>
            <w:tcW w:w="0" w:type="auto"/>
            <w:tcBorders>
              <w:top w:val="single" w:sz="8" w:space="0" w:color="008000"/>
              <w:left w:val="single" w:sz="4" w:space="0" w:color="008000"/>
              <w:bottom w:val="single" w:sz="4" w:space="0" w:color="008000"/>
              <w:right w:val="single" w:sz="4" w:space="0" w:color="008000"/>
            </w:tcBorders>
            <w:vAlign w:val="center"/>
            <w:hideMark/>
          </w:tcPr>
          <w:p w14:paraId="3E7FD791" w14:textId="77777777" w:rsidR="00697036" w:rsidRPr="005C6BA0" w:rsidRDefault="00697036" w:rsidP="00AF4EDC">
            <w:pPr>
              <w:jc w:val="center"/>
            </w:pPr>
            <w:r w:rsidRPr="005C6BA0">
              <w:t>p-value</w:t>
            </w:r>
          </w:p>
        </w:tc>
        <w:tc>
          <w:tcPr>
            <w:tcW w:w="0" w:type="auto"/>
            <w:tcBorders>
              <w:top w:val="single" w:sz="8" w:space="0" w:color="008000"/>
              <w:left w:val="single" w:sz="4" w:space="0" w:color="008000"/>
              <w:bottom w:val="single" w:sz="4" w:space="0" w:color="008000"/>
              <w:right w:val="single" w:sz="4" w:space="0" w:color="FFFFFF" w:themeColor="background1"/>
            </w:tcBorders>
            <w:vAlign w:val="center"/>
            <w:hideMark/>
          </w:tcPr>
          <w:p w14:paraId="497DBA74" w14:textId="77777777" w:rsidR="00697036" w:rsidRPr="005C6BA0" w:rsidRDefault="00697036" w:rsidP="00AF4EDC">
            <w:pPr>
              <w:jc w:val="center"/>
            </w:pPr>
            <w:r w:rsidRPr="005C6BA0">
              <w:t>Significance</w:t>
            </w:r>
          </w:p>
        </w:tc>
      </w:tr>
      <w:tr w:rsidR="00A7009B" w:rsidRPr="00C7116E" w14:paraId="0C6A52E5" w14:textId="77777777" w:rsidTr="00FF35A3">
        <w:trPr>
          <w:trHeight w:val="298"/>
        </w:trPr>
        <w:tc>
          <w:tcPr>
            <w:tcW w:w="3686" w:type="dxa"/>
            <w:tcBorders>
              <w:top w:val="single" w:sz="4" w:space="0" w:color="008000"/>
              <w:left w:val="single" w:sz="4" w:space="0" w:color="FFFFFF" w:themeColor="background1"/>
              <w:bottom w:val="single" w:sz="4" w:space="0" w:color="008000"/>
              <w:right w:val="single" w:sz="4" w:space="0" w:color="008000"/>
            </w:tcBorders>
            <w:vAlign w:val="center"/>
            <w:hideMark/>
          </w:tcPr>
          <w:p w14:paraId="3FBC338D" w14:textId="223F0F3F" w:rsidR="00697036" w:rsidRPr="005C6BA0" w:rsidRDefault="00697036" w:rsidP="00AF4EDC">
            <w:pPr>
              <w:jc w:val="center"/>
            </w:pPr>
            <w:r w:rsidRPr="005C6BA0">
              <w:t>Organization</w:t>
            </w:r>
            <w:r w:rsidR="00A7009B">
              <w:rPr>
                <w:rFonts w:eastAsiaTheme="minorEastAsia" w:hint="eastAsia"/>
                <w:lang w:eastAsia="zh-CN"/>
              </w:rPr>
              <w:t xml:space="preserve"> &amp;</w:t>
            </w:r>
            <w:r w:rsidRPr="005C6BA0">
              <w:t xml:space="preserve"> Management</w:t>
            </w:r>
          </w:p>
        </w:tc>
        <w:tc>
          <w:tcPr>
            <w:tcW w:w="1401" w:type="dxa"/>
            <w:tcBorders>
              <w:top w:val="single" w:sz="4" w:space="0" w:color="008000"/>
              <w:left w:val="single" w:sz="4" w:space="0" w:color="008000"/>
              <w:bottom w:val="single" w:sz="4" w:space="0" w:color="008000"/>
              <w:right w:val="single" w:sz="4" w:space="0" w:color="008000"/>
            </w:tcBorders>
            <w:vAlign w:val="center"/>
            <w:hideMark/>
          </w:tcPr>
          <w:p w14:paraId="321286DC" w14:textId="77777777" w:rsidR="00697036" w:rsidRPr="005C6BA0" w:rsidRDefault="00697036" w:rsidP="00AF4EDC">
            <w:pPr>
              <w:jc w:val="center"/>
            </w:pPr>
            <w:r w:rsidRPr="005C6BA0">
              <w:t>-1.146</w:t>
            </w:r>
          </w:p>
        </w:tc>
        <w:tc>
          <w:tcPr>
            <w:tcW w:w="0" w:type="auto"/>
            <w:tcBorders>
              <w:top w:val="single" w:sz="4" w:space="0" w:color="008000"/>
              <w:left w:val="single" w:sz="4" w:space="0" w:color="008000"/>
              <w:bottom w:val="single" w:sz="4" w:space="0" w:color="008000"/>
              <w:right w:val="single" w:sz="4" w:space="0" w:color="008000"/>
            </w:tcBorders>
            <w:vAlign w:val="center"/>
            <w:hideMark/>
          </w:tcPr>
          <w:p w14:paraId="0BCC6936" w14:textId="77777777" w:rsidR="00697036" w:rsidRPr="005C6BA0" w:rsidRDefault="00697036" w:rsidP="00AF4EDC">
            <w:pPr>
              <w:jc w:val="center"/>
            </w:pPr>
            <w:r w:rsidRPr="005C6BA0">
              <w:t>0.2562</w:t>
            </w:r>
          </w:p>
        </w:tc>
        <w:tc>
          <w:tcPr>
            <w:tcW w:w="0" w:type="auto"/>
            <w:tcBorders>
              <w:top w:val="single" w:sz="4" w:space="0" w:color="008000"/>
              <w:left w:val="single" w:sz="4" w:space="0" w:color="008000"/>
              <w:bottom w:val="single" w:sz="4" w:space="0" w:color="008000"/>
              <w:right w:val="single" w:sz="4" w:space="0" w:color="FFFFFF" w:themeColor="background1"/>
            </w:tcBorders>
            <w:vAlign w:val="center"/>
            <w:hideMark/>
          </w:tcPr>
          <w:p w14:paraId="3BECF470" w14:textId="77777777" w:rsidR="00697036" w:rsidRPr="005C6BA0" w:rsidRDefault="00697036" w:rsidP="00AF4EDC">
            <w:pPr>
              <w:jc w:val="center"/>
            </w:pPr>
            <w:r w:rsidRPr="005C6BA0">
              <w:t>ns</w:t>
            </w:r>
          </w:p>
        </w:tc>
      </w:tr>
      <w:tr w:rsidR="00A7009B" w:rsidRPr="00C7116E" w14:paraId="4835838C" w14:textId="77777777" w:rsidTr="00FF35A3">
        <w:trPr>
          <w:trHeight w:val="302"/>
        </w:trPr>
        <w:tc>
          <w:tcPr>
            <w:tcW w:w="3686" w:type="dxa"/>
            <w:tcBorders>
              <w:top w:val="single" w:sz="4" w:space="0" w:color="008000"/>
              <w:left w:val="single" w:sz="4" w:space="0" w:color="FFFFFF" w:themeColor="background1"/>
              <w:bottom w:val="single" w:sz="4" w:space="0" w:color="008000"/>
              <w:right w:val="single" w:sz="4" w:space="0" w:color="008000"/>
            </w:tcBorders>
            <w:vAlign w:val="center"/>
            <w:hideMark/>
          </w:tcPr>
          <w:p w14:paraId="65FAC560" w14:textId="77777777" w:rsidR="00697036" w:rsidRPr="005C6BA0" w:rsidRDefault="00697036" w:rsidP="00AF4EDC">
            <w:pPr>
              <w:jc w:val="center"/>
            </w:pPr>
            <w:r w:rsidRPr="005C6BA0">
              <w:t>Learning Quality Control</w:t>
            </w:r>
          </w:p>
        </w:tc>
        <w:tc>
          <w:tcPr>
            <w:tcW w:w="1401" w:type="dxa"/>
            <w:tcBorders>
              <w:top w:val="single" w:sz="4" w:space="0" w:color="008000"/>
              <w:left w:val="single" w:sz="4" w:space="0" w:color="008000"/>
              <w:bottom w:val="single" w:sz="4" w:space="0" w:color="008000"/>
              <w:right w:val="single" w:sz="4" w:space="0" w:color="008000"/>
            </w:tcBorders>
            <w:vAlign w:val="center"/>
            <w:hideMark/>
          </w:tcPr>
          <w:p w14:paraId="6072D7D4" w14:textId="77777777" w:rsidR="00697036" w:rsidRPr="005C6BA0" w:rsidRDefault="00697036" w:rsidP="00AF4EDC">
            <w:pPr>
              <w:jc w:val="center"/>
            </w:pPr>
            <w:r w:rsidRPr="005C6BA0">
              <w:t>-1.429</w:t>
            </w:r>
          </w:p>
        </w:tc>
        <w:tc>
          <w:tcPr>
            <w:tcW w:w="0" w:type="auto"/>
            <w:tcBorders>
              <w:top w:val="single" w:sz="4" w:space="0" w:color="008000"/>
              <w:left w:val="single" w:sz="4" w:space="0" w:color="008000"/>
              <w:bottom w:val="single" w:sz="4" w:space="0" w:color="008000"/>
              <w:right w:val="single" w:sz="4" w:space="0" w:color="008000"/>
            </w:tcBorders>
            <w:vAlign w:val="center"/>
            <w:hideMark/>
          </w:tcPr>
          <w:p w14:paraId="30CEC5B2" w14:textId="77777777" w:rsidR="00697036" w:rsidRPr="005C6BA0" w:rsidRDefault="00697036" w:rsidP="00AF4EDC">
            <w:pPr>
              <w:jc w:val="center"/>
            </w:pPr>
            <w:r w:rsidRPr="005C6BA0">
              <w:t>0.1580</w:t>
            </w:r>
          </w:p>
        </w:tc>
        <w:tc>
          <w:tcPr>
            <w:tcW w:w="0" w:type="auto"/>
            <w:tcBorders>
              <w:top w:val="single" w:sz="4" w:space="0" w:color="008000"/>
              <w:left w:val="single" w:sz="4" w:space="0" w:color="008000"/>
              <w:bottom w:val="single" w:sz="4" w:space="0" w:color="008000"/>
              <w:right w:val="single" w:sz="4" w:space="0" w:color="FFFFFF" w:themeColor="background1"/>
            </w:tcBorders>
            <w:vAlign w:val="center"/>
            <w:hideMark/>
          </w:tcPr>
          <w:p w14:paraId="078303CD" w14:textId="77777777" w:rsidR="00697036" w:rsidRPr="005C6BA0" w:rsidRDefault="00697036" w:rsidP="00AF4EDC">
            <w:pPr>
              <w:jc w:val="center"/>
            </w:pPr>
            <w:r w:rsidRPr="005C6BA0">
              <w:t>ns</w:t>
            </w:r>
          </w:p>
        </w:tc>
      </w:tr>
      <w:tr w:rsidR="00A7009B" w:rsidRPr="00C7116E" w14:paraId="7A6CBB4B" w14:textId="77777777" w:rsidTr="00FF35A3">
        <w:trPr>
          <w:trHeight w:val="298"/>
        </w:trPr>
        <w:tc>
          <w:tcPr>
            <w:tcW w:w="3686" w:type="dxa"/>
            <w:tcBorders>
              <w:top w:val="single" w:sz="4" w:space="0" w:color="008000"/>
              <w:left w:val="single" w:sz="4" w:space="0" w:color="FFFFFF" w:themeColor="background1"/>
              <w:bottom w:val="single" w:sz="4" w:space="0" w:color="008000"/>
              <w:right w:val="single" w:sz="4" w:space="0" w:color="008000"/>
            </w:tcBorders>
            <w:vAlign w:val="center"/>
            <w:hideMark/>
          </w:tcPr>
          <w:p w14:paraId="480474EA" w14:textId="77777777" w:rsidR="00697036" w:rsidRPr="005C6BA0" w:rsidRDefault="00697036" w:rsidP="00AF4EDC">
            <w:pPr>
              <w:jc w:val="center"/>
            </w:pPr>
            <w:r w:rsidRPr="005C6BA0">
              <w:t>Learning Interaction</w:t>
            </w:r>
          </w:p>
        </w:tc>
        <w:tc>
          <w:tcPr>
            <w:tcW w:w="1401" w:type="dxa"/>
            <w:tcBorders>
              <w:top w:val="single" w:sz="4" w:space="0" w:color="008000"/>
              <w:left w:val="single" w:sz="4" w:space="0" w:color="008000"/>
              <w:bottom w:val="single" w:sz="4" w:space="0" w:color="008000"/>
              <w:right w:val="single" w:sz="4" w:space="0" w:color="008000"/>
            </w:tcBorders>
            <w:vAlign w:val="center"/>
            <w:hideMark/>
          </w:tcPr>
          <w:p w14:paraId="6E0613CA" w14:textId="77777777" w:rsidR="00697036" w:rsidRPr="005C6BA0" w:rsidRDefault="00697036" w:rsidP="00AF4EDC">
            <w:pPr>
              <w:jc w:val="center"/>
            </w:pPr>
            <w:r w:rsidRPr="005C6BA0">
              <w:t>-0.610</w:t>
            </w:r>
          </w:p>
        </w:tc>
        <w:tc>
          <w:tcPr>
            <w:tcW w:w="0" w:type="auto"/>
            <w:tcBorders>
              <w:top w:val="single" w:sz="4" w:space="0" w:color="008000"/>
              <w:left w:val="single" w:sz="4" w:space="0" w:color="008000"/>
              <w:bottom w:val="single" w:sz="4" w:space="0" w:color="008000"/>
              <w:right w:val="single" w:sz="4" w:space="0" w:color="008000"/>
            </w:tcBorders>
            <w:vAlign w:val="center"/>
            <w:hideMark/>
          </w:tcPr>
          <w:p w14:paraId="7A3223F7" w14:textId="77777777" w:rsidR="00697036" w:rsidRPr="005C6BA0" w:rsidRDefault="00697036" w:rsidP="00AF4EDC">
            <w:pPr>
              <w:jc w:val="center"/>
            </w:pPr>
            <w:r w:rsidRPr="005C6BA0">
              <w:t>0.5443</w:t>
            </w:r>
          </w:p>
        </w:tc>
        <w:tc>
          <w:tcPr>
            <w:tcW w:w="0" w:type="auto"/>
            <w:tcBorders>
              <w:top w:val="single" w:sz="4" w:space="0" w:color="008000"/>
              <w:left w:val="single" w:sz="4" w:space="0" w:color="008000"/>
              <w:bottom w:val="single" w:sz="4" w:space="0" w:color="008000"/>
              <w:right w:val="single" w:sz="4" w:space="0" w:color="FFFFFF" w:themeColor="background1"/>
            </w:tcBorders>
            <w:vAlign w:val="center"/>
            <w:hideMark/>
          </w:tcPr>
          <w:p w14:paraId="709AB709" w14:textId="77777777" w:rsidR="00697036" w:rsidRPr="005C6BA0" w:rsidRDefault="00697036" w:rsidP="00AF4EDC">
            <w:pPr>
              <w:jc w:val="center"/>
            </w:pPr>
            <w:r w:rsidRPr="005C6BA0">
              <w:t>ns</w:t>
            </w:r>
          </w:p>
        </w:tc>
      </w:tr>
      <w:tr w:rsidR="00A7009B" w:rsidRPr="00C7116E" w14:paraId="471E9BC6" w14:textId="77777777" w:rsidTr="00FF35A3">
        <w:trPr>
          <w:trHeight w:val="298"/>
        </w:trPr>
        <w:tc>
          <w:tcPr>
            <w:tcW w:w="3686" w:type="dxa"/>
            <w:tcBorders>
              <w:top w:val="single" w:sz="4" w:space="0" w:color="008000"/>
              <w:left w:val="single" w:sz="4" w:space="0" w:color="FFFFFF" w:themeColor="background1"/>
              <w:bottom w:val="single" w:sz="4" w:space="0" w:color="008000"/>
              <w:right w:val="single" w:sz="4" w:space="0" w:color="008000"/>
            </w:tcBorders>
            <w:vAlign w:val="center"/>
            <w:hideMark/>
          </w:tcPr>
          <w:p w14:paraId="385A2328" w14:textId="77777777" w:rsidR="00697036" w:rsidRPr="005C6BA0" w:rsidRDefault="00697036" w:rsidP="00AF4EDC">
            <w:pPr>
              <w:jc w:val="center"/>
            </w:pPr>
            <w:r w:rsidRPr="005C6BA0">
              <w:t>Service Promotion</w:t>
            </w:r>
          </w:p>
        </w:tc>
        <w:tc>
          <w:tcPr>
            <w:tcW w:w="1401" w:type="dxa"/>
            <w:tcBorders>
              <w:top w:val="single" w:sz="4" w:space="0" w:color="008000"/>
              <w:left w:val="single" w:sz="4" w:space="0" w:color="008000"/>
              <w:bottom w:val="single" w:sz="4" w:space="0" w:color="008000"/>
              <w:right w:val="single" w:sz="4" w:space="0" w:color="008000"/>
            </w:tcBorders>
            <w:vAlign w:val="center"/>
            <w:hideMark/>
          </w:tcPr>
          <w:p w14:paraId="7503998F" w14:textId="77777777" w:rsidR="00697036" w:rsidRPr="005C6BA0" w:rsidRDefault="00697036" w:rsidP="00AF4EDC">
            <w:pPr>
              <w:jc w:val="center"/>
            </w:pPr>
            <w:r w:rsidRPr="005C6BA0">
              <w:t>-0.110</w:t>
            </w:r>
          </w:p>
        </w:tc>
        <w:tc>
          <w:tcPr>
            <w:tcW w:w="0" w:type="auto"/>
            <w:tcBorders>
              <w:top w:val="single" w:sz="4" w:space="0" w:color="008000"/>
              <w:left w:val="single" w:sz="4" w:space="0" w:color="008000"/>
              <w:bottom w:val="single" w:sz="4" w:space="0" w:color="008000"/>
              <w:right w:val="single" w:sz="4" w:space="0" w:color="008000"/>
            </w:tcBorders>
            <w:vAlign w:val="center"/>
            <w:hideMark/>
          </w:tcPr>
          <w:p w14:paraId="2626EF99" w14:textId="77777777" w:rsidR="00697036" w:rsidRPr="005C6BA0" w:rsidRDefault="00697036" w:rsidP="00AF4EDC">
            <w:pPr>
              <w:jc w:val="center"/>
            </w:pPr>
            <w:r w:rsidRPr="005C6BA0">
              <w:t>0.9130</w:t>
            </w:r>
          </w:p>
        </w:tc>
        <w:tc>
          <w:tcPr>
            <w:tcW w:w="0" w:type="auto"/>
            <w:tcBorders>
              <w:top w:val="single" w:sz="4" w:space="0" w:color="008000"/>
              <w:left w:val="single" w:sz="4" w:space="0" w:color="008000"/>
              <w:bottom w:val="single" w:sz="4" w:space="0" w:color="008000"/>
              <w:right w:val="single" w:sz="4" w:space="0" w:color="FFFFFF" w:themeColor="background1"/>
            </w:tcBorders>
            <w:vAlign w:val="center"/>
            <w:hideMark/>
          </w:tcPr>
          <w:p w14:paraId="3EC282BE" w14:textId="77777777" w:rsidR="00697036" w:rsidRPr="005C6BA0" w:rsidRDefault="00697036" w:rsidP="00AF4EDC">
            <w:pPr>
              <w:jc w:val="center"/>
            </w:pPr>
            <w:r w:rsidRPr="005C6BA0">
              <w:t>ns</w:t>
            </w:r>
          </w:p>
        </w:tc>
      </w:tr>
      <w:tr w:rsidR="00A7009B" w:rsidRPr="00C7116E" w14:paraId="46CAABFC" w14:textId="77777777" w:rsidTr="00FF35A3">
        <w:trPr>
          <w:trHeight w:val="298"/>
        </w:trPr>
        <w:tc>
          <w:tcPr>
            <w:tcW w:w="3686" w:type="dxa"/>
            <w:tcBorders>
              <w:top w:val="single" w:sz="4" w:space="0" w:color="008000"/>
              <w:left w:val="single" w:sz="4" w:space="0" w:color="FFFFFF" w:themeColor="background1"/>
              <w:bottom w:val="single" w:sz="8" w:space="0" w:color="008000"/>
              <w:right w:val="single" w:sz="4" w:space="0" w:color="008000"/>
            </w:tcBorders>
            <w:vAlign w:val="center"/>
            <w:hideMark/>
          </w:tcPr>
          <w:p w14:paraId="7C4AD238" w14:textId="77777777" w:rsidR="00697036" w:rsidRPr="005C6BA0" w:rsidRDefault="00697036" w:rsidP="00AF4EDC">
            <w:pPr>
              <w:jc w:val="center"/>
            </w:pPr>
            <w:r w:rsidRPr="005C6BA0">
              <w:t>Learning Performance</w:t>
            </w:r>
          </w:p>
        </w:tc>
        <w:tc>
          <w:tcPr>
            <w:tcW w:w="1401" w:type="dxa"/>
            <w:tcBorders>
              <w:top w:val="single" w:sz="4" w:space="0" w:color="008000"/>
              <w:left w:val="single" w:sz="4" w:space="0" w:color="008000"/>
              <w:bottom w:val="single" w:sz="8" w:space="0" w:color="008000"/>
              <w:right w:val="single" w:sz="4" w:space="0" w:color="008000"/>
            </w:tcBorders>
            <w:vAlign w:val="center"/>
            <w:hideMark/>
          </w:tcPr>
          <w:p w14:paraId="5D6F9FA2" w14:textId="77777777" w:rsidR="00697036" w:rsidRPr="005C6BA0" w:rsidRDefault="00697036" w:rsidP="00AF4EDC">
            <w:pPr>
              <w:jc w:val="center"/>
            </w:pPr>
            <w:r w:rsidRPr="005C6BA0">
              <w:t>-0.528</w:t>
            </w:r>
          </w:p>
        </w:tc>
        <w:tc>
          <w:tcPr>
            <w:tcW w:w="0" w:type="auto"/>
            <w:tcBorders>
              <w:top w:val="single" w:sz="4" w:space="0" w:color="008000"/>
              <w:left w:val="single" w:sz="4" w:space="0" w:color="008000"/>
              <w:bottom w:val="single" w:sz="8" w:space="0" w:color="008000"/>
              <w:right w:val="single" w:sz="4" w:space="0" w:color="008000"/>
            </w:tcBorders>
            <w:vAlign w:val="center"/>
            <w:hideMark/>
          </w:tcPr>
          <w:p w14:paraId="1E4BFC45" w14:textId="77777777" w:rsidR="00697036" w:rsidRPr="005C6BA0" w:rsidRDefault="00697036" w:rsidP="00AF4EDC">
            <w:pPr>
              <w:jc w:val="center"/>
            </w:pPr>
            <w:r w:rsidRPr="005C6BA0">
              <w:t>0.5996</w:t>
            </w:r>
          </w:p>
        </w:tc>
        <w:tc>
          <w:tcPr>
            <w:tcW w:w="0" w:type="auto"/>
            <w:tcBorders>
              <w:top w:val="single" w:sz="4" w:space="0" w:color="008000"/>
              <w:left w:val="single" w:sz="4" w:space="0" w:color="008000"/>
              <w:bottom w:val="single" w:sz="8" w:space="0" w:color="008000"/>
              <w:right w:val="single" w:sz="4" w:space="0" w:color="FFFFFF" w:themeColor="background1"/>
            </w:tcBorders>
            <w:vAlign w:val="center"/>
            <w:hideMark/>
          </w:tcPr>
          <w:p w14:paraId="6419A48D" w14:textId="77777777" w:rsidR="00697036" w:rsidRPr="005C6BA0" w:rsidRDefault="00697036" w:rsidP="00AF4EDC">
            <w:pPr>
              <w:jc w:val="center"/>
            </w:pPr>
            <w:r w:rsidRPr="005C6BA0">
              <w:t>ns</w:t>
            </w:r>
          </w:p>
        </w:tc>
      </w:tr>
    </w:tbl>
    <w:p w14:paraId="3BD0A218" w14:textId="644A44FC" w:rsidR="00620225" w:rsidRPr="00DE0059" w:rsidRDefault="00697036" w:rsidP="00CD1573">
      <w:pPr>
        <w:spacing w:line="240" w:lineRule="auto"/>
        <w:jc w:val="left"/>
        <w:rPr>
          <w:rFonts w:eastAsiaTheme="minorEastAsia"/>
          <w:b/>
          <w:bCs/>
          <w:lang w:eastAsia="zh-CN"/>
        </w:rPr>
      </w:pPr>
      <w:r w:rsidRPr="001F2424">
        <w:t>Note: ns = not significant</w:t>
      </w:r>
    </w:p>
    <w:p w14:paraId="3F2B87B5" w14:textId="45F63D69" w:rsidR="00620225" w:rsidRDefault="00620225" w:rsidP="000A173E">
      <w:pPr>
        <w:pStyle w:val="CETheadingx"/>
        <w:rPr>
          <w:rFonts w:eastAsiaTheme="minorEastAsia"/>
          <w:lang w:eastAsia="zh-CN"/>
        </w:rPr>
      </w:pPr>
      <w:r w:rsidRPr="00DE0059">
        <w:rPr>
          <w:rFonts w:eastAsiaTheme="minorEastAsia" w:hint="eastAsia"/>
          <w:lang w:val="en-GB" w:eastAsia="zh-CN"/>
        </w:rPr>
        <w:lastRenderedPageBreak/>
        <w:t xml:space="preserve">STPA-SLIM </w:t>
      </w:r>
      <w:r w:rsidR="0020200B">
        <w:rPr>
          <w:rFonts w:eastAsiaTheme="minorEastAsia"/>
          <w:lang w:eastAsia="zh-CN"/>
        </w:rPr>
        <w:t>Evaluation</w:t>
      </w:r>
      <w:r w:rsidR="007224E1" w:rsidRPr="00DE0059">
        <w:rPr>
          <w:rFonts w:eastAsiaTheme="minorEastAsia" w:hint="eastAsia"/>
          <w:lang w:eastAsia="zh-CN"/>
        </w:rPr>
        <w:t xml:space="preserve"> Results</w:t>
      </w:r>
    </w:p>
    <w:p w14:paraId="1A57694B" w14:textId="5129BBE3" w:rsidR="00F003A6" w:rsidRDefault="009164BA" w:rsidP="00AC11A5">
      <w:pPr>
        <w:pStyle w:val="CETBodytext"/>
        <w:spacing w:afterLines="50" w:after="120"/>
        <w:rPr>
          <w:rFonts w:eastAsiaTheme="minorEastAsia"/>
          <w:lang w:eastAsia="zh-CN"/>
        </w:rPr>
      </w:pPr>
      <w:r w:rsidRPr="009164BA">
        <w:rPr>
          <w:rFonts w:eastAsiaTheme="minorEastAsia"/>
          <w:lang w:eastAsia="zh-CN"/>
        </w:rPr>
        <w:t xml:space="preserve">Table 4 presented a full descriptive analysis of the Performance Shaping Factors (PSFs) from the VR-based learning group. The overall evaluation was strongly positive, with a mean value of </w:t>
      </w:r>
      <w:r w:rsidR="0011151D">
        <w:rPr>
          <w:rFonts w:eastAsiaTheme="minorEastAsia" w:hint="eastAsia"/>
          <w:lang w:eastAsia="zh-CN"/>
        </w:rPr>
        <w:t>76.00</w:t>
      </w:r>
      <w:r w:rsidRPr="009164BA">
        <w:rPr>
          <w:rFonts w:eastAsiaTheme="minorEastAsia"/>
          <w:lang w:eastAsia="zh-CN"/>
        </w:rPr>
        <w:t xml:space="preserve">. </w:t>
      </w:r>
      <w:r w:rsidR="00F003A6" w:rsidRPr="00F003A6">
        <w:rPr>
          <w:rFonts w:eastAsiaTheme="minorEastAsia"/>
          <w:lang w:eastAsia="zh-CN"/>
        </w:rPr>
        <w:t>Among all dimensions, PSF5 Experience &amp; Training yielded the maximum mean value (</w:t>
      </w:r>
      <w:r w:rsidR="00F003A6">
        <w:rPr>
          <w:rFonts w:eastAsiaTheme="minorEastAsia" w:hint="eastAsia"/>
          <w:lang w:eastAsia="zh-CN"/>
        </w:rPr>
        <w:t>77.75</w:t>
      </w:r>
      <w:r w:rsidR="00F003A6" w:rsidRPr="00F003A6">
        <w:rPr>
          <w:rFonts w:eastAsiaTheme="minorEastAsia"/>
          <w:lang w:eastAsia="zh-CN"/>
        </w:rPr>
        <w:t>), while PSF2 Procedure had the minimum mean score (</w:t>
      </w:r>
      <w:r w:rsidR="00AC11A5">
        <w:rPr>
          <w:rFonts w:eastAsiaTheme="minorEastAsia" w:hint="eastAsia"/>
          <w:lang w:eastAsia="zh-CN"/>
        </w:rPr>
        <w:t>74.75</w:t>
      </w:r>
      <w:r w:rsidR="00F003A6" w:rsidRPr="00F003A6">
        <w:rPr>
          <w:rFonts w:eastAsiaTheme="minorEastAsia"/>
          <w:lang w:eastAsia="zh-CN"/>
        </w:rPr>
        <w:t>).</w:t>
      </w:r>
    </w:p>
    <w:p w14:paraId="3DF39DB7" w14:textId="3D558789" w:rsidR="000A173E" w:rsidRDefault="000A173E" w:rsidP="00CD1573">
      <w:pPr>
        <w:spacing w:line="240" w:lineRule="auto"/>
        <w:jc w:val="left"/>
        <w:rPr>
          <w:rFonts w:eastAsiaTheme="minorEastAsia"/>
          <w:lang w:eastAsia="zh-CN"/>
        </w:rPr>
      </w:pPr>
      <w:r w:rsidRPr="000A173E">
        <w:rPr>
          <w:rFonts w:eastAsiaTheme="minorEastAsia" w:hint="eastAsia"/>
          <w:lang w:eastAsia="zh-CN"/>
        </w:rPr>
        <w:t>Table 4</w:t>
      </w:r>
      <w:r w:rsidR="00E951E5">
        <w:rPr>
          <w:rFonts w:eastAsiaTheme="minorEastAsia" w:hint="eastAsia"/>
          <w:lang w:eastAsia="zh-CN"/>
        </w:rPr>
        <w:t xml:space="preserve">. </w:t>
      </w:r>
      <w:r w:rsidRPr="000A173E">
        <w:rPr>
          <w:rFonts w:eastAsiaTheme="minorEastAsia" w:hint="eastAsia"/>
          <w:lang w:eastAsia="zh-CN"/>
        </w:rPr>
        <w:t xml:space="preserve"> </w:t>
      </w:r>
      <w:r w:rsidR="007848AB" w:rsidRPr="007848AB">
        <w:rPr>
          <w:rFonts w:eastAsiaTheme="minorEastAsia"/>
          <w:lang w:eastAsia="zh-CN"/>
        </w:rPr>
        <w:t>STPA-SLIM Evaluation Results</w:t>
      </w:r>
    </w:p>
    <w:tbl>
      <w:tblPr>
        <w:tblStyle w:val="afffb"/>
        <w:tblW w:w="8322" w:type="dxa"/>
        <w:tblInd w:w="108" w:type="dxa"/>
        <w:tblLook w:val="04A0" w:firstRow="1" w:lastRow="0" w:firstColumn="1" w:lastColumn="0" w:noHBand="0" w:noVBand="1"/>
      </w:tblPr>
      <w:tblGrid>
        <w:gridCol w:w="3261"/>
        <w:gridCol w:w="1275"/>
        <w:gridCol w:w="1276"/>
        <w:gridCol w:w="1276"/>
        <w:gridCol w:w="1234"/>
      </w:tblGrid>
      <w:tr w:rsidR="00650812" w:rsidRPr="00C7116E" w14:paraId="044E7EB6" w14:textId="2BC6621D" w:rsidTr="00650812">
        <w:trPr>
          <w:trHeight w:val="284"/>
        </w:trPr>
        <w:tc>
          <w:tcPr>
            <w:tcW w:w="3261" w:type="dxa"/>
            <w:tcBorders>
              <w:top w:val="single" w:sz="4" w:space="0" w:color="008000"/>
              <w:left w:val="single" w:sz="4" w:space="0" w:color="FFFFFF" w:themeColor="background1"/>
              <w:bottom w:val="single" w:sz="4" w:space="0" w:color="008000"/>
              <w:right w:val="single" w:sz="4" w:space="0" w:color="008000"/>
            </w:tcBorders>
          </w:tcPr>
          <w:p w14:paraId="758A4295" w14:textId="70D7D110" w:rsidR="00650812" w:rsidRPr="005C6BA0" w:rsidRDefault="00650812" w:rsidP="00650812">
            <w:pPr>
              <w:jc w:val="center"/>
            </w:pPr>
            <w:r w:rsidRPr="004419FF">
              <w:t>PSF Dimension</w:t>
            </w:r>
          </w:p>
        </w:tc>
        <w:tc>
          <w:tcPr>
            <w:tcW w:w="1275" w:type="dxa"/>
            <w:tcBorders>
              <w:top w:val="single" w:sz="4" w:space="0" w:color="008000"/>
              <w:left w:val="single" w:sz="4" w:space="0" w:color="008000"/>
              <w:bottom w:val="single" w:sz="4" w:space="0" w:color="008000"/>
              <w:right w:val="single" w:sz="4" w:space="0" w:color="008000"/>
            </w:tcBorders>
          </w:tcPr>
          <w:p w14:paraId="54294F9B" w14:textId="227C3CD7" w:rsidR="00650812" w:rsidRPr="005C6BA0" w:rsidRDefault="00650812" w:rsidP="00650812">
            <w:pPr>
              <w:jc w:val="center"/>
            </w:pPr>
            <w:r w:rsidRPr="004419FF">
              <w:t>Mean</w:t>
            </w:r>
          </w:p>
        </w:tc>
        <w:tc>
          <w:tcPr>
            <w:tcW w:w="1276" w:type="dxa"/>
            <w:tcBorders>
              <w:top w:val="single" w:sz="4" w:space="0" w:color="008000"/>
              <w:left w:val="single" w:sz="4" w:space="0" w:color="008000"/>
              <w:bottom w:val="single" w:sz="4" w:space="0" w:color="008000"/>
              <w:right w:val="single" w:sz="4" w:space="0" w:color="008000"/>
            </w:tcBorders>
          </w:tcPr>
          <w:p w14:paraId="4FDFC25A" w14:textId="1336B87C" w:rsidR="00650812" w:rsidRPr="005C6BA0" w:rsidRDefault="00650812" w:rsidP="00650812">
            <w:pPr>
              <w:jc w:val="center"/>
            </w:pPr>
            <w:r w:rsidRPr="004419FF">
              <w:t>Std. Dev.</w:t>
            </w:r>
          </w:p>
        </w:tc>
        <w:tc>
          <w:tcPr>
            <w:tcW w:w="1276" w:type="dxa"/>
            <w:tcBorders>
              <w:top w:val="single" w:sz="4" w:space="0" w:color="008000"/>
              <w:left w:val="single" w:sz="4" w:space="0" w:color="008000"/>
              <w:bottom w:val="single" w:sz="4" w:space="0" w:color="008000"/>
              <w:right w:val="single" w:sz="4" w:space="0" w:color="008000"/>
            </w:tcBorders>
          </w:tcPr>
          <w:p w14:paraId="349AD8EA" w14:textId="1EDBBFC3" w:rsidR="00650812" w:rsidRPr="004419FF" w:rsidRDefault="00650812" w:rsidP="00650812">
            <w:pPr>
              <w:jc w:val="center"/>
            </w:pPr>
            <w:r w:rsidRPr="004419FF">
              <w:t>Skewness</w:t>
            </w:r>
          </w:p>
        </w:tc>
        <w:tc>
          <w:tcPr>
            <w:tcW w:w="1234" w:type="dxa"/>
            <w:tcBorders>
              <w:top w:val="single" w:sz="4" w:space="0" w:color="008000"/>
              <w:left w:val="single" w:sz="4" w:space="0" w:color="008000"/>
              <w:bottom w:val="single" w:sz="4" w:space="0" w:color="008000"/>
              <w:right w:val="single" w:sz="4" w:space="0" w:color="FFFFFF" w:themeColor="background1"/>
            </w:tcBorders>
          </w:tcPr>
          <w:p w14:paraId="4A477D69" w14:textId="3F20A532" w:rsidR="00650812" w:rsidRPr="004419FF" w:rsidRDefault="00650812" w:rsidP="00650812">
            <w:pPr>
              <w:jc w:val="center"/>
            </w:pPr>
            <w:r w:rsidRPr="004419FF">
              <w:t>Kurtosis</w:t>
            </w:r>
          </w:p>
        </w:tc>
      </w:tr>
      <w:tr w:rsidR="00650812" w:rsidRPr="00C7116E" w14:paraId="5AD50271" w14:textId="56E678D2" w:rsidTr="00650812">
        <w:trPr>
          <w:trHeight w:val="288"/>
        </w:trPr>
        <w:tc>
          <w:tcPr>
            <w:tcW w:w="3261" w:type="dxa"/>
            <w:tcBorders>
              <w:top w:val="single" w:sz="4" w:space="0" w:color="008000"/>
              <w:left w:val="single" w:sz="4" w:space="0" w:color="FFFFFF" w:themeColor="background1"/>
              <w:bottom w:val="single" w:sz="4" w:space="0" w:color="008000"/>
              <w:right w:val="single" w:sz="4" w:space="0" w:color="008000"/>
            </w:tcBorders>
          </w:tcPr>
          <w:p w14:paraId="525FC25D" w14:textId="7C5052B4" w:rsidR="00650812" w:rsidRPr="005C6BA0" w:rsidRDefault="00650812" w:rsidP="00650812">
            <w:pPr>
              <w:jc w:val="center"/>
            </w:pPr>
            <w:r w:rsidRPr="004419FF">
              <w:t>PSF1 Interface</w:t>
            </w:r>
          </w:p>
        </w:tc>
        <w:tc>
          <w:tcPr>
            <w:tcW w:w="1275" w:type="dxa"/>
            <w:tcBorders>
              <w:top w:val="single" w:sz="4" w:space="0" w:color="008000"/>
              <w:left w:val="single" w:sz="4" w:space="0" w:color="008000"/>
              <w:bottom w:val="single" w:sz="4" w:space="0" w:color="008000"/>
              <w:right w:val="single" w:sz="4" w:space="0" w:color="008000"/>
            </w:tcBorders>
          </w:tcPr>
          <w:p w14:paraId="3EB0571B" w14:textId="69898DB6" w:rsidR="00650812" w:rsidRPr="00640EAA" w:rsidRDefault="00CC6991" w:rsidP="00650812">
            <w:pPr>
              <w:jc w:val="center"/>
              <w:rPr>
                <w:rFonts w:eastAsiaTheme="minorEastAsia"/>
                <w:lang w:eastAsia="zh-CN"/>
              </w:rPr>
            </w:pPr>
            <w:r>
              <w:rPr>
                <w:rFonts w:eastAsiaTheme="minorEastAsia" w:hint="eastAsia"/>
                <w:lang w:eastAsia="zh-CN"/>
              </w:rPr>
              <w:t>76</w:t>
            </w:r>
            <w:r w:rsidR="00B01839">
              <w:rPr>
                <w:rFonts w:eastAsiaTheme="minorEastAsia" w:hint="eastAsia"/>
                <w:lang w:eastAsia="zh-CN"/>
              </w:rPr>
              <w:t>.00</w:t>
            </w:r>
          </w:p>
        </w:tc>
        <w:tc>
          <w:tcPr>
            <w:tcW w:w="1276" w:type="dxa"/>
            <w:tcBorders>
              <w:top w:val="single" w:sz="4" w:space="0" w:color="008000"/>
              <w:left w:val="single" w:sz="4" w:space="0" w:color="008000"/>
              <w:bottom w:val="single" w:sz="4" w:space="0" w:color="008000"/>
              <w:right w:val="single" w:sz="4" w:space="0" w:color="008000"/>
            </w:tcBorders>
          </w:tcPr>
          <w:p w14:paraId="0E0A812D" w14:textId="7B4B0635" w:rsidR="00650812" w:rsidRPr="005C6BA0" w:rsidRDefault="00650812" w:rsidP="00650812">
            <w:pPr>
              <w:jc w:val="center"/>
            </w:pPr>
            <w:r w:rsidRPr="004419FF">
              <w:t>0.86</w:t>
            </w:r>
          </w:p>
        </w:tc>
        <w:tc>
          <w:tcPr>
            <w:tcW w:w="1276" w:type="dxa"/>
            <w:tcBorders>
              <w:top w:val="single" w:sz="4" w:space="0" w:color="008000"/>
              <w:left w:val="single" w:sz="4" w:space="0" w:color="008000"/>
              <w:bottom w:val="single" w:sz="4" w:space="0" w:color="008000"/>
              <w:right w:val="single" w:sz="4" w:space="0" w:color="008000"/>
            </w:tcBorders>
          </w:tcPr>
          <w:p w14:paraId="5D0FAB04" w14:textId="6F586485" w:rsidR="00650812" w:rsidRPr="004419FF" w:rsidRDefault="00650812" w:rsidP="00650812">
            <w:pPr>
              <w:jc w:val="center"/>
            </w:pPr>
            <w:r w:rsidRPr="004419FF">
              <w:t>-0.32</w:t>
            </w:r>
          </w:p>
        </w:tc>
        <w:tc>
          <w:tcPr>
            <w:tcW w:w="1234" w:type="dxa"/>
            <w:tcBorders>
              <w:top w:val="single" w:sz="4" w:space="0" w:color="008000"/>
              <w:left w:val="single" w:sz="4" w:space="0" w:color="008000"/>
              <w:bottom w:val="single" w:sz="4" w:space="0" w:color="008000"/>
              <w:right w:val="single" w:sz="4" w:space="0" w:color="FFFFFF" w:themeColor="background1"/>
            </w:tcBorders>
          </w:tcPr>
          <w:p w14:paraId="12083999" w14:textId="626E4F25" w:rsidR="00650812" w:rsidRPr="004419FF" w:rsidRDefault="00650812" w:rsidP="00650812">
            <w:pPr>
              <w:jc w:val="center"/>
            </w:pPr>
            <w:r w:rsidRPr="004419FF">
              <w:t>-0.51</w:t>
            </w:r>
          </w:p>
        </w:tc>
      </w:tr>
      <w:tr w:rsidR="00650812" w:rsidRPr="00C7116E" w14:paraId="34F08F5B" w14:textId="32706AE9" w:rsidTr="00650812">
        <w:trPr>
          <w:trHeight w:val="284"/>
        </w:trPr>
        <w:tc>
          <w:tcPr>
            <w:tcW w:w="3261" w:type="dxa"/>
            <w:tcBorders>
              <w:top w:val="single" w:sz="4" w:space="0" w:color="008000"/>
              <w:left w:val="single" w:sz="4" w:space="0" w:color="FFFFFF" w:themeColor="background1"/>
              <w:bottom w:val="single" w:sz="4" w:space="0" w:color="008000"/>
              <w:right w:val="single" w:sz="4" w:space="0" w:color="008000"/>
            </w:tcBorders>
          </w:tcPr>
          <w:p w14:paraId="38CBA043" w14:textId="403F3E6B" w:rsidR="00650812" w:rsidRPr="005C6BA0" w:rsidRDefault="00650812" w:rsidP="00650812">
            <w:pPr>
              <w:jc w:val="center"/>
            </w:pPr>
            <w:r w:rsidRPr="004419FF">
              <w:t>PSF2 Procedure</w:t>
            </w:r>
          </w:p>
        </w:tc>
        <w:tc>
          <w:tcPr>
            <w:tcW w:w="1275" w:type="dxa"/>
            <w:tcBorders>
              <w:top w:val="single" w:sz="4" w:space="0" w:color="008000"/>
              <w:left w:val="single" w:sz="4" w:space="0" w:color="008000"/>
              <w:bottom w:val="single" w:sz="4" w:space="0" w:color="008000"/>
              <w:right w:val="single" w:sz="4" w:space="0" w:color="008000"/>
            </w:tcBorders>
          </w:tcPr>
          <w:p w14:paraId="76D003CD" w14:textId="4E671295" w:rsidR="00650812" w:rsidRPr="005C6BA0" w:rsidRDefault="00B01839" w:rsidP="00650812">
            <w:pPr>
              <w:jc w:val="center"/>
            </w:pPr>
            <w:r w:rsidRPr="00B01839">
              <w:t>74.75</w:t>
            </w:r>
          </w:p>
        </w:tc>
        <w:tc>
          <w:tcPr>
            <w:tcW w:w="1276" w:type="dxa"/>
            <w:tcBorders>
              <w:top w:val="single" w:sz="4" w:space="0" w:color="008000"/>
              <w:left w:val="single" w:sz="4" w:space="0" w:color="008000"/>
              <w:bottom w:val="single" w:sz="4" w:space="0" w:color="008000"/>
              <w:right w:val="single" w:sz="4" w:space="0" w:color="008000"/>
            </w:tcBorders>
          </w:tcPr>
          <w:p w14:paraId="252ECB08" w14:textId="22E1FCD1" w:rsidR="00650812" w:rsidRPr="005C6BA0" w:rsidRDefault="00650812" w:rsidP="00650812">
            <w:pPr>
              <w:jc w:val="center"/>
            </w:pPr>
            <w:r w:rsidRPr="004419FF">
              <w:t>0.93</w:t>
            </w:r>
          </w:p>
        </w:tc>
        <w:tc>
          <w:tcPr>
            <w:tcW w:w="1276" w:type="dxa"/>
            <w:tcBorders>
              <w:top w:val="single" w:sz="4" w:space="0" w:color="008000"/>
              <w:left w:val="single" w:sz="4" w:space="0" w:color="008000"/>
              <w:bottom w:val="single" w:sz="4" w:space="0" w:color="008000"/>
              <w:right w:val="single" w:sz="4" w:space="0" w:color="008000"/>
            </w:tcBorders>
          </w:tcPr>
          <w:p w14:paraId="25A77846" w14:textId="2D152380" w:rsidR="00650812" w:rsidRPr="004419FF" w:rsidRDefault="00650812" w:rsidP="00650812">
            <w:pPr>
              <w:jc w:val="center"/>
            </w:pPr>
            <w:r w:rsidRPr="004419FF">
              <w:t>-0.28</w:t>
            </w:r>
          </w:p>
        </w:tc>
        <w:tc>
          <w:tcPr>
            <w:tcW w:w="1234" w:type="dxa"/>
            <w:tcBorders>
              <w:top w:val="single" w:sz="4" w:space="0" w:color="008000"/>
              <w:left w:val="single" w:sz="4" w:space="0" w:color="008000"/>
              <w:bottom w:val="single" w:sz="4" w:space="0" w:color="008000"/>
              <w:right w:val="single" w:sz="4" w:space="0" w:color="FFFFFF" w:themeColor="background1"/>
            </w:tcBorders>
          </w:tcPr>
          <w:p w14:paraId="02C68B3F" w14:textId="3CDF326E" w:rsidR="00650812" w:rsidRPr="004419FF" w:rsidRDefault="00650812" w:rsidP="00650812">
            <w:pPr>
              <w:jc w:val="center"/>
            </w:pPr>
            <w:r w:rsidRPr="004419FF">
              <w:t>-0.63</w:t>
            </w:r>
          </w:p>
        </w:tc>
      </w:tr>
      <w:tr w:rsidR="00650812" w:rsidRPr="00C7116E" w14:paraId="31A67885" w14:textId="72966592" w:rsidTr="00650812">
        <w:trPr>
          <w:trHeight w:val="284"/>
        </w:trPr>
        <w:tc>
          <w:tcPr>
            <w:tcW w:w="3261" w:type="dxa"/>
            <w:tcBorders>
              <w:top w:val="single" w:sz="4" w:space="0" w:color="008000"/>
              <w:left w:val="single" w:sz="4" w:space="0" w:color="FFFFFF" w:themeColor="background1"/>
              <w:bottom w:val="single" w:sz="4" w:space="0" w:color="008000"/>
              <w:right w:val="single" w:sz="4" w:space="0" w:color="008000"/>
            </w:tcBorders>
          </w:tcPr>
          <w:p w14:paraId="0BB86F4D" w14:textId="7BCED44F" w:rsidR="00650812" w:rsidRPr="005C6BA0" w:rsidRDefault="00650812" w:rsidP="00650812">
            <w:pPr>
              <w:jc w:val="center"/>
            </w:pPr>
            <w:r w:rsidRPr="004419FF">
              <w:t>PSF3 Working condition</w:t>
            </w:r>
          </w:p>
        </w:tc>
        <w:tc>
          <w:tcPr>
            <w:tcW w:w="1275" w:type="dxa"/>
            <w:tcBorders>
              <w:top w:val="single" w:sz="4" w:space="0" w:color="008000"/>
              <w:left w:val="single" w:sz="4" w:space="0" w:color="008000"/>
              <w:bottom w:val="single" w:sz="4" w:space="0" w:color="008000"/>
              <w:right w:val="single" w:sz="4" w:space="0" w:color="008000"/>
            </w:tcBorders>
          </w:tcPr>
          <w:p w14:paraId="3D929D43" w14:textId="343D3633" w:rsidR="00650812" w:rsidRPr="00B01839" w:rsidRDefault="00B01839" w:rsidP="00650812">
            <w:pPr>
              <w:jc w:val="center"/>
              <w:rPr>
                <w:rFonts w:eastAsiaTheme="minorEastAsia" w:hint="eastAsia"/>
                <w:lang w:eastAsia="zh-CN"/>
              </w:rPr>
            </w:pPr>
            <w:r>
              <w:rPr>
                <w:rFonts w:eastAsiaTheme="minorEastAsia" w:hint="eastAsia"/>
                <w:lang w:eastAsia="zh-CN"/>
              </w:rPr>
              <w:t>76.50</w:t>
            </w:r>
          </w:p>
        </w:tc>
        <w:tc>
          <w:tcPr>
            <w:tcW w:w="1276" w:type="dxa"/>
            <w:tcBorders>
              <w:top w:val="single" w:sz="4" w:space="0" w:color="008000"/>
              <w:left w:val="single" w:sz="4" w:space="0" w:color="008000"/>
              <w:bottom w:val="single" w:sz="4" w:space="0" w:color="008000"/>
              <w:right w:val="single" w:sz="4" w:space="0" w:color="008000"/>
            </w:tcBorders>
          </w:tcPr>
          <w:p w14:paraId="3CA7E756" w14:textId="338068AB" w:rsidR="00650812" w:rsidRPr="005C6BA0" w:rsidRDefault="00650812" w:rsidP="00650812">
            <w:pPr>
              <w:jc w:val="center"/>
            </w:pPr>
            <w:r w:rsidRPr="004419FF">
              <w:t>0.86</w:t>
            </w:r>
          </w:p>
        </w:tc>
        <w:tc>
          <w:tcPr>
            <w:tcW w:w="1276" w:type="dxa"/>
            <w:tcBorders>
              <w:top w:val="single" w:sz="4" w:space="0" w:color="008000"/>
              <w:left w:val="single" w:sz="4" w:space="0" w:color="008000"/>
              <w:bottom w:val="single" w:sz="4" w:space="0" w:color="008000"/>
              <w:right w:val="single" w:sz="4" w:space="0" w:color="008000"/>
            </w:tcBorders>
          </w:tcPr>
          <w:p w14:paraId="22694015" w14:textId="1EFFAF9B" w:rsidR="00650812" w:rsidRPr="004419FF" w:rsidRDefault="00650812" w:rsidP="00650812">
            <w:pPr>
              <w:jc w:val="center"/>
            </w:pPr>
            <w:r w:rsidRPr="004419FF">
              <w:t>-0.33</w:t>
            </w:r>
          </w:p>
        </w:tc>
        <w:tc>
          <w:tcPr>
            <w:tcW w:w="1234" w:type="dxa"/>
            <w:tcBorders>
              <w:top w:val="single" w:sz="4" w:space="0" w:color="008000"/>
              <w:left w:val="single" w:sz="4" w:space="0" w:color="008000"/>
              <w:bottom w:val="single" w:sz="4" w:space="0" w:color="008000"/>
              <w:right w:val="single" w:sz="4" w:space="0" w:color="FFFFFF" w:themeColor="background1"/>
            </w:tcBorders>
          </w:tcPr>
          <w:p w14:paraId="31A707FB" w14:textId="599E86B1" w:rsidR="00650812" w:rsidRPr="004419FF" w:rsidRDefault="00650812" w:rsidP="00650812">
            <w:pPr>
              <w:jc w:val="center"/>
            </w:pPr>
            <w:r w:rsidRPr="004419FF">
              <w:t>-0.48</w:t>
            </w:r>
          </w:p>
        </w:tc>
      </w:tr>
      <w:tr w:rsidR="00650812" w:rsidRPr="00C7116E" w14:paraId="3C21242E" w14:textId="0EA8BBA1" w:rsidTr="00650812">
        <w:trPr>
          <w:trHeight w:val="284"/>
        </w:trPr>
        <w:tc>
          <w:tcPr>
            <w:tcW w:w="3261" w:type="dxa"/>
            <w:tcBorders>
              <w:top w:val="single" w:sz="4" w:space="0" w:color="008000"/>
              <w:left w:val="single" w:sz="4" w:space="0" w:color="FFFFFF" w:themeColor="background1"/>
              <w:bottom w:val="single" w:sz="4" w:space="0" w:color="008000"/>
              <w:right w:val="single" w:sz="4" w:space="0" w:color="008000"/>
            </w:tcBorders>
          </w:tcPr>
          <w:p w14:paraId="5A6A5DAE" w14:textId="0B46FE9F" w:rsidR="00650812" w:rsidRPr="005C6BA0" w:rsidRDefault="00650812" w:rsidP="00650812">
            <w:pPr>
              <w:jc w:val="center"/>
            </w:pPr>
            <w:r w:rsidRPr="004419FF">
              <w:t>PSF4 Time</w:t>
            </w:r>
          </w:p>
        </w:tc>
        <w:tc>
          <w:tcPr>
            <w:tcW w:w="1275" w:type="dxa"/>
            <w:tcBorders>
              <w:top w:val="single" w:sz="4" w:space="0" w:color="008000"/>
              <w:left w:val="single" w:sz="4" w:space="0" w:color="008000"/>
              <w:bottom w:val="single" w:sz="4" w:space="0" w:color="008000"/>
              <w:right w:val="single" w:sz="4" w:space="0" w:color="008000"/>
            </w:tcBorders>
          </w:tcPr>
          <w:p w14:paraId="3D98D479" w14:textId="2B44F26E" w:rsidR="00650812" w:rsidRPr="005C6BA0" w:rsidRDefault="00B01839" w:rsidP="00650812">
            <w:pPr>
              <w:jc w:val="center"/>
            </w:pPr>
            <w:r>
              <w:rPr>
                <w:rFonts w:eastAsiaTheme="minorEastAsia" w:hint="eastAsia"/>
                <w:lang w:eastAsia="zh-CN"/>
              </w:rPr>
              <w:t>75</w:t>
            </w:r>
            <w:r w:rsidR="00650812" w:rsidRPr="004419FF">
              <w:t>.00</w:t>
            </w:r>
          </w:p>
        </w:tc>
        <w:tc>
          <w:tcPr>
            <w:tcW w:w="1276" w:type="dxa"/>
            <w:tcBorders>
              <w:top w:val="single" w:sz="4" w:space="0" w:color="008000"/>
              <w:left w:val="single" w:sz="4" w:space="0" w:color="008000"/>
              <w:bottom w:val="single" w:sz="4" w:space="0" w:color="008000"/>
              <w:right w:val="single" w:sz="4" w:space="0" w:color="008000"/>
            </w:tcBorders>
          </w:tcPr>
          <w:p w14:paraId="2B1BEDE4" w14:textId="2B23DDC3" w:rsidR="00650812" w:rsidRPr="005C6BA0" w:rsidRDefault="00650812" w:rsidP="00650812">
            <w:pPr>
              <w:jc w:val="center"/>
            </w:pPr>
            <w:r w:rsidRPr="004419FF">
              <w:t>0.88</w:t>
            </w:r>
          </w:p>
        </w:tc>
        <w:tc>
          <w:tcPr>
            <w:tcW w:w="1276" w:type="dxa"/>
            <w:tcBorders>
              <w:top w:val="single" w:sz="4" w:space="0" w:color="008000"/>
              <w:left w:val="single" w:sz="4" w:space="0" w:color="008000"/>
              <w:bottom w:val="single" w:sz="4" w:space="0" w:color="008000"/>
              <w:right w:val="single" w:sz="4" w:space="0" w:color="008000"/>
            </w:tcBorders>
          </w:tcPr>
          <w:p w14:paraId="43EBC6F8" w14:textId="5200996F" w:rsidR="00650812" w:rsidRPr="004419FF" w:rsidRDefault="00650812" w:rsidP="00650812">
            <w:pPr>
              <w:jc w:val="center"/>
            </w:pPr>
            <w:r w:rsidRPr="004419FF">
              <w:t>-0.30</w:t>
            </w:r>
          </w:p>
        </w:tc>
        <w:tc>
          <w:tcPr>
            <w:tcW w:w="1234" w:type="dxa"/>
            <w:tcBorders>
              <w:top w:val="single" w:sz="4" w:space="0" w:color="008000"/>
              <w:left w:val="single" w:sz="4" w:space="0" w:color="008000"/>
              <w:bottom w:val="single" w:sz="4" w:space="0" w:color="008000"/>
              <w:right w:val="single" w:sz="4" w:space="0" w:color="FFFFFF" w:themeColor="background1"/>
            </w:tcBorders>
          </w:tcPr>
          <w:p w14:paraId="7C5CF461" w14:textId="31A2213F" w:rsidR="00650812" w:rsidRPr="004419FF" w:rsidRDefault="00650812" w:rsidP="00650812">
            <w:pPr>
              <w:jc w:val="center"/>
            </w:pPr>
            <w:r w:rsidRPr="004419FF">
              <w:t>-0.56</w:t>
            </w:r>
          </w:p>
        </w:tc>
      </w:tr>
      <w:tr w:rsidR="00650812" w:rsidRPr="00C7116E" w14:paraId="573893E0" w14:textId="2AE19777" w:rsidTr="00650812">
        <w:trPr>
          <w:trHeight w:val="284"/>
        </w:trPr>
        <w:tc>
          <w:tcPr>
            <w:tcW w:w="3261" w:type="dxa"/>
            <w:tcBorders>
              <w:top w:val="single" w:sz="4" w:space="0" w:color="008000"/>
              <w:left w:val="single" w:sz="4" w:space="0" w:color="FFFFFF" w:themeColor="background1"/>
              <w:bottom w:val="single" w:sz="4" w:space="0" w:color="008000"/>
              <w:right w:val="single" w:sz="4" w:space="0" w:color="008000"/>
            </w:tcBorders>
          </w:tcPr>
          <w:p w14:paraId="172CFA3F" w14:textId="5F011D4D" w:rsidR="00650812" w:rsidRPr="005C6BA0" w:rsidRDefault="00650812" w:rsidP="00650812">
            <w:pPr>
              <w:jc w:val="center"/>
            </w:pPr>
            <w:r w:rsidRPr="004419FF">
              <w:t>PSF5 Experience &amp; training</w:t>
            </w:r>
          </w:p>
        </w:tc>
        <w:tc>
          <w:tcPr>
            <w:tcW w:w="1275" w:type="dxa"/>
            <w:tcBorders>
              <w:top w:val="single" w:sz="4" w:space="0" w:color="008000"/>
              <w:left w:val="single" w:sz="4" w:space="0" w:color="008000"/>
              <w:bottom w:val="single" w:sz="4" w:space="0" w:color="008000"/>
              <w:right w:val="single" w:sz="4" w:space="0" w:color="008000"/>
            </w:tcBorders>
          </w:tcPr>
          <w:p w14:paraId="33890845" w14:textId="43719BC4" w:rsidR="00650812" w:rsidRPr="005C6BA0" w:rsidRDefault="00B01839" w:rsidP="00B01839">
            <w:pPr>
              <w:jc w:val="center"/>
            </w:pPr>
            <w:r>
              <w:rPr>
                <w:rFonts w:eastAsiaTheme="minorEastAsia" w:hint="eastAsia"/>
                <w:lang w:eastAsia="zh-CN"/>
              </w:rPr>
              <w:t>77</w:t>
            </w:r>
            <w:r w:rsidR="00650812" w:rsidRPr="004419FF">
              <w:t>.</w:t>
            </w:r>
            <w:r>
              <w:rPr>
                <w:rFonts w:eastAsiaTheme="minorEastAsia" w:hint="eastAsia"/>
                <w:lang w:eastAsia="zh-CN"/>
              </w:rPr>
              <w:t>75</w:t>
            </w:r>
          </w:p>
        </w:tc>
        <w:tc>
          <w:tcPr>
            <w:tcW w:w="1276" w:type="dxa"/>
            <w:tcBorders>
              <w:top w:val="single" w:sz="4" w:space="0" w:color="008000"/>
              <w:left w:val="single" w:sz="4" w:space="0" w:color="008000"/>
              <w:bottom w:val="single" w:sz="4" w:space="0" w:color="008000"/>
              <w:right w:val="single" w:sz="4" w:space="0" w:color="008000"/>
            </w:tcBorders>
          </w:tcPr>
          <w:p w14:paraId="2B0F208D" w14:textId="23528793" w:rsidR="00650812" w:rsidRPr="005C6BA0" w:rsidRDefault="00650812" w:rsidP="00650812">
            <w:pPr>
              <w:jc w:val="center"/>
            </w:pPr>
            <w:r w:rsidRPr="004419FF">
              <w:t>0.88</w:t>
            </w:r>
          </w:p>
        </w:tc>
        <w:tc>
          <w:tcPr>
            <w:tcW w:w="1276" w:type="dxa"/>
            <w:tcBorders>
              <w:top w:val="single" w:sz="4" w:space="0" w:color="008000"/>
              <w:left w:val="single" w:sz="4" w:space="0" w:color="008000"/>
              <w:bottom w:val="single" w:sz="4" w:space="0" w:color="008000"/>
              <w:right w:val="single" w:sz="4" w:space="0" w:color="008000"/>
            </w:tcBorders>
          </w:tcPr>
          <w:p w14:paraId="0A8FB32D" w14:textId="7C0B2624" w:rsidR="00650812" w:rsidRPr="004419FF" w:rsidRDefault="00650812" w:rsidP="00650812">
            <w:pPr>
              <w:jc w:val="center"/>
            </w:pPr>
            <w:r w:rsidRPr="004419FF">
              <w:t>-0.35</w:t>
            </w:r>
          </w:p>
        </w:tc>
        <w:tc>
          <w:tcPr>
            <w:tcW w:w="1234" w:type="dxa"/>
            <w:tcBorders>
              <w:top w:val="single" w:sz="4" w:space="0" w:color="008000"/>
              <w:left w:val="single" w:sz="4" w:space="0" w:color="008000"/>
              <w:bottom w:val="single" w:sz="4" w:space="0" w:color="008000"/>
              <w:right w:val="single" w:sz="4" w:space="0" w:color="FFFFFF" w:themeColor="background1"/>
            </w:tcBorders>
          </w:tcPr>
          <w:p w14:paraId="59B12F86" w14:textId="33E24BC6" w:rsidR="00650812" w:rsidRPr="004419FF" w:rsidRDefault="00650812" w:rsidP="00650812">
            <w:pPr>
              <w:jc w:val="center"/>
            </w:pPr>
            <w:r w:rsidRPr="004419FF">
              <w:t>-0.59</w:t>
            </w:r>
          </w:p>
        </w:tc>
      </w:tr>
      <w:tr w:rsidR="00650812" w:rsidRPr="00C7116E" w14:paraId="15BC8DF7" w14:textId="7F8863DE" w:rsidTr="00650812">
        <w:trPr>
          <w:trHeight w:val="284"/>
        </w:trPr>
        <w:tc>
          <w:tcPr>
            <w:tcW w:w="3261" w:type="dxa"/>
            <w:tcBorders>
              <w:top w:val="single" w:sz="4" w:space="0" w:color="008000"/>
              <w:left w:val="single" w:sz="4" w:space="0" w:color="FFFFFF" w:themeColor="background1"/>
              <w:bottom w:val="single" w:sz="4" w:space="0" w:color="008000"/>
              <w:right w:val="single" w:sz="4" w:space="0" w:color="008000"/>
            </w:tcBorders>
          </w:tcPr>
          <w:p w14:paraId="308DECE4" w14:textId="0704E59B" w:rsidR="00650812" w:rsidRPr="005C6BA0" w:rsidRDefault="00650812" w:rsidP="00650812">
            <w:pPr>
              <w:jc w:val="center"/>
            </w:pPr>
            <w:r w:rsidRPr="004419FF">
              <w:t>PSF6 Environmental condition</w:t>
            </w:r>
          </w:p>
        </w:tc>
        <w:tc>
          <w:tcPr>
            <w:tcW w:w="1275" w:type="dxa"/>
            <w:tcBorders>
              <w:top w:val="single" w:sz="4" w:space="0" w:color="008000"/>
              <w:left w:val="single" w:sz="4" w:space="0" w:color="008000"/>
              <w:bottom w:val="single" w:sz="4" w:space="0" w:color="008000"/>
              <w:right w:val="single" w:sz="4" w:space="0" w:color="008000"/>
            </w:tcBorders>
          </w:tcPr>
          <w:p w14:paraId="4FC5AB9D" w14:textId="0C9538E6" w:rsidR="00650812" w:rsidRPr="00002013" w:rsidRDefault="00002013" w:rsidP="00650812">
            <w:pPr>
              <w:jc w:val="center"/>
              <w:rPr>
                <w:rFonts w:eastAsiaTheme="minorEastAsia" w:hint="eastAsia"/>
                <w:lang w:eastAsia="zh-CN"/>
              </w:rPr>
            </w:pPr>
            <w:r>
              <w:rPr>
                <w:rFonts w:eastAsiaTheme="minorEastAsia" w:hint="eastAsia"/>
                <w:lang w:eastAsia="zh-CN"/>
              </w:rPr>
              <w:t>75.50</w:t>
            </w:r>
          </w:p>
        </w:tc>
        <w:tc>
          <w:tcPr>
            <w:tcW w:w="1276" w:type="dxa"/>
            <w:tcBorders>
              <w:top w:val="single" w:sz="4" w:space="0" w:color="008000"/>
              <w:left w:val="single" w:sz="4" w:space="0" w:color="008000"/>
              <w:bottom w:val="single" w:sz="4" w:space="0" w:color="008000"/>
              <w:right w:val="single" w:sz="4" w:space="0" w:color="008000"/>
            </w:tcBorders>
          </w:tcPr>
          <w:p w14:paraId="6D557622" w14:textId="49685E82" w:rsidR="00650812" w:rsidRPr="005C6BA0" w:rsidRDefault="00650812" w:rsidP="00650812">
            <w:pPr>
              <w:jc w:val="center"/>
            </w:pPr>
            <w:r w:rsidRPr="004419FF">
              <w:t>0.88</w:t>
            </w:r>
          </w:p>
        </w:tc>
        <w:tc>
          <w:tcPr>
            <w:tcW w:w="1276" w:type="dxa"/>
            <w:tcBorders>
              <w:top w:val="single" w:sz="4" w:space="0" w:color="008000"/>
              <w:left w:val="single" w:sz="4" w:space="0" w:color="008000"/>
              <w:bottom w:val="single" w:sz="4" w:space="0" w:color="008000"/>
              <w:right w:val="single" w:sz="4" w:space="0" w:color="008000"/>
            </w:tcBorders>
          </w:tcPr>
          <w:p w14:paraId="45A649AD" w14:textId="52C325B8" w:rsidR="00650812" w:rsidRPr="004419FF" w:rsidRDefault="00650812" w:rsidP="00650812">
            <w:pPr>
              <w:jc w:val="center"/>
            </w:pPr>
            <w:r w:rsidRPr="004419FF">
              <w:t>-0.31</w:t>
            </w:r>
          </w:p>
        </w:tc>
        <w:tc>
          <w:tcPr>
            <w:tcW w:w="1234" w:type="dxa"/>
            <w:tcBorders>
              <w:top w:val="single" w:sz="4" w:space="0" w:color="008000"/>
              <w:left w:val="single" w:sz="4" w:space="0" w:color="008000"/>
              <w:bottom w:val="single" w:sz="4" w:space="0" w:color="008000"/>
              <w:right w:val="single" w:sz="4" w:space="0" w:color="FFFFFF" w:themeColor="background1"/>
            </w:tcBorders>
          </w:tcPr>
          <w:p w14:paraId="277B2EA3" w14:textId="0B81B543" w:rsidR="00650812" w:rsidRPr="004419FF" w:rsidRDefault="00650812" w:rsidP="00650812">
            <w:pPr>
              <w:jc w:val="center"/>
            </w:pPr>
            <w:r w:rsidRPr="004419FF">
              <w:t>-0.54</w:t>
            </w:r>
          </w:p>
        </w:tc>
      </w:tr>
      <w:tr w:rsidR="00650812" w:rsidRPr="00C7116E" w14:paraId="5AF82906" w14:textId="372FB6C2" w:rsidTr="00650812">
        <w:trPr>
          <w:trHeight w:val="284"/>
        </w:trPr>
        <w:tc>
          <w:tcPr>
            <w:tcW w:w="3261" w:type="dxa"/>
            <w:tcBorders>
              <w:top w:val="single" w:sz="4" w:space="0" w:color="008000"/>
              <w:left w:val="single" w:sz="4" w:space="0" w:color="FFFFFF" w:themeColor="background1"/>
              <w:bottom w:val="single" w:sz="4" w:space="0" w:color="008000"/>
              <w:right w:val="single" w:sz="4" w:space="0" w:color="008000"/>
            </w:tcBorders>
          </w:tcPr>
          <w:p w14:paraId="7D9F009D" w14:textId="0A5D9508" w:rsidR="00650812" w:rsidRPr="005C6BA0" w:rsidRDefault="00650812" w:rsidP="00650812">
            <w:pPr>
              <w:jc w:val="center"/>
            </w:pPr>
            <w:r w:rsidRPr="004419FF">
              <w:t>PSF7 Complexity</w:t>
            </w:r>
          </w:p>
        </w:tc>
        <w:tc>
          <w:tcPr>
            <w:tcW w:w="1275" w:type="dxa"/>
            <w:tcBorders>
              <w:top w:val="single" w:sz="4" w:space="0" w:color="008000"/>
              <w:left w:val="single" w:sz="4" w:space="0" w:color="008000"/>
              <w:bottom w:val="single" w:sz="4" w:space="0" w:color="008000"/>
              <w:right w:val="single" w:sz="4" w:space="0" w:color="008000"/>
            </w:tcBorders>
          </w:tcPr>
          <w:p w14:paraId="57E78D9B" w14:textId="5FEFBB6A" w:rsidR="00650812" w:rsidRPr="005C6BA0" w:rsidRDefault="00002013" w:rsidP="00650812">
            <w:pPr>
              <w:jc w:val="center"/>
            </w:pPr>
            <w:r>
              <w:rPr>
                <w:rFonts w:eastAsiaTheme="minorEastAsia" w:hint="eastAsia"/>
                <w:lang w:eastAsia="zh-CN"/>
              </w:rPr>
              <w:t>75</w:t>
            </w:r>
            <w:r w:rsidR="00650812" w:rsidRPr="004419FF">
              <w:t>.00</w:t>
            </w:r>
          </w:p>
        </w:tc>
        <w:tc>
          <w:tcPr>
            <w:tcW w:w="1276" w:type="dxa"/>
            <w:tcBorders>
              <w:top w:val="single" w:sz="4" w:space="0" w:color="008000"/>
              <w:left w:val="single" w:sz="4" w:space="0" w:color="008000"/>
              <w:bottom w:val="single" w:sz="4" w:space="0" w:color="008000"/>
              <w:right w:val="single" w:sz="4" w:space="0" w:color="008000"/>
            </w:tcBorders>
          </w:tcPr>
          <w:p w14:paraId="693055D6" w14:textId="6653BA6D" w:rsidR="00650812" w:rsidRPr="005C6BA0" w:rsidRDefault="00650812" w:rsidP="00650812">
            <w:pPr>
              <w:jc w:val="center"/>
            </w:pPr>
            <w:r w:rsidRPr="004419FF">
              <w:t>0.88</w:t>
            </w:r>
          </w:p>
        </w:tc>
        <w:tc>
          <w:tcPr>
            <w:tcW w:w="1276" w:type="dxa"/>
            <w:tcBorders>
              <w:top w:val="single" w:sz="4" w:space="0" w:color="008000"/>
              <w:left w:val="single" w:sz="4" w:space="0" w:color="008000"/>
              <w:bottom w:val="single" w:sz="4" w:space="0" w:color="008000"/>
              <w:right w:val="single" w:sz="4" w:space="0" w:color="008000"/>
            </w:tcBorders>
          </w:tcPr>
          <w:p w14:paraId="2160AFC7" w14:textId="238ADA63" w:rsidR="00650812" w:rsidRPr="004419FF" w:rsidRDefault="00650812" w:rsidP="00650812">
            <w:pPr>
              <w:jc w:val="center"/>
            </w:pPr>
            <w:r w:rsidRPr="004419FF">
              <w:t>-0.30</w:t>
            </w:r>
          </w:p>
        </w:tc>
        <w:tc>
          <w:tcPr>
            <w:tcW w:w="1234" w:type="dxa"/>
            <w:tcBorders>
              <w:top w:val="single" w:sz="4" w:space="0" w:color="008000"/>
              <w:left w:val="single" w:sz="4" w:space="0" w:color="008000"/>
              <w:bottom w:val="single" w:sz="4" w:space="0" w:color="008000"/>
              <w:right w:val="single" w:sz="4" w:space="0" w:color="FFFFFF" w:themeColor="background1"/>
            </w:tcBorders>
          </w:tcPr>
          <w:p w14:paraId="3D72D193" w14:textId="0A138603" w:rsidR="00650812" w:rsidRPr="004419FF" w:rsidRDefault="00650812" w:rsidP="00650812">
            <w:pPr>
              <w:jc w:val="center"/>
            </w:pPr>
            <w:r w:rsidRPr="004419FF">
              <w:t>-0.56</w:t>
            </w:r>
          </w:p>
        </w:tc>
      </w:tr>
      <w:tr w:rsidR="00650812" w:rsidRPr="00C7116E" w14:paraId="33427270" w14:textId="781FF621" w:rsidTr="00650812">
        <w:trPr>
          <w:trHeight w:val="284"/>
        </w:trPr>
        <w:tc>
          <w:tcPr>
            <w:tcW w:w="3261" w:type="dxa"/>
            <w:tcBorders>
              <w:top w:val="single" w:sz="4" w:space="0" w:color="008000"/>
              <w:left w:val="single" w:sz="4" w:space="0" w:color="FFFFFF" w:themeColor="background1"/>
              <w:bottom w:val="single" w:sz="8" w:space="0" w:color="008000"/>
              <w:right w:val="single" w:sz="4" w:space="0" w:color="008000"/>
            </w:tcBorders>
          </w:tcPr>
          <w:p w14:paraId="071934DC" w14:textId="0B7AF950" w:rsidR="00650812" w:rsidRPr="005C6BA0" w:rsidRDefault="00650812" w:rsidP="00650812">
            <w:pPr>
              <w:jc w:val="center"/>
            </w:pPr>
            <w:r w:rsidRPr="004419FF">
              <w:t>PSF8 Organizational factors</w:t>
            </w:r>
          </w:p>
        </w:tc>
        <w:tc>
          <w:tcPr>
            <w:tcW w:w="1275" w:type="dxa"/>
            <w:tcBorders>
              <w:top w:val="single" w:sz="4" w:space="0" w:color="008000"/>
              <w:left w:val="single" w:sz="4" w:space="0" w:color="008000"/>
              <w:bottom w:val="single" w:sz="8" w:space="0" w:color="008000"/>
              <w:right w:val="single" w:sz="4" w:space="0" w:color="008000"/>
            </w:tcBorders>
          </w:tcPr>
          <w:p w14:paraId="6D0D9EE8" w14:textId="7CFAAA7B" w:rsidR="00650812" w:rsidRPr="005C6BA0" w:rsidRDefault="00002013" w:rsidP="00650812">
            <w:pPr>
              <w:jc w:val="center"/>
            </w:pPr>
            <w:r>
              <w:rPr>
                <w:rFonts w:eastAsiaTheme="minorEastAsia" w:hint="eastAsia"/>
                <w:lang w:eastAsia="zh-CN"/>
              </w:rPr>
              <w:t>76</w:t>
            </w:r>
            <w:r w:rsidR="00650812" w:rsidRPr="004419FF">
              <w:t>.</w:t>
            </w:r>
            <w:r>
              <w:rPr>
                <w:rFonts w:eastAsiaTheme="minorEastAsia" w:hint="eastAsia"/>
                <w:lang w:eastAsia="zh-CN"/>
              </w:rPr>
              <w:t>50</w:t>
            </w:r>
          </w:p>
        </w:tc>
        <w:tc>
          <w:tcPr>
            <w:tcW w:w="1276" w:type="dxa"/>
            <w:tcBorders>
              <w:top w:val="single" w:sz="4" w:space="0" w:color="008000"/>
              <w:left w:val="single" w:sz="4" w:space="0" w:color="008000"/>
              <w:bottom w:val="single" w:sz="8" w:space="0" w:color="008000"/>
              <w:right w:val="single" w:sz="4" w:space="0" w:color="008000"/>
            </w:tcBorders>
          </w:tcPr>
          <w:p w14:paraId="3E9612F5" w14:textId="2FB90688" w:rsidR="00650812" w:rsidRPr="005C6BA0" w:rsidRDefault="00650812" w:rsidP="00650812">
            <w:pPr>
              <w:jc w:val="center"/>
            </w:pPr>
            <w:r w:rsidRPr="004419FF">
              <w:t>0.85</w:t>
            </w:r>
          </w:p>
        </w:tc>
        <w:tc>
          <w:tcPr>
            <w:tcW w:w="1276" w:type="dxa"/>
            <w:tcBorders>
              <w:top w:val="single" w:sz="4" w:space="0" w:color="008000"/>
              <w:left w:val="single" w:sz="4" w:space="0" w:color="008000"/>
              <w:bottom w:val="single" w:sz="8" w:space="0" w:color="008000"/>
              <w:right w:val="single" w:sz="4" w:space="0" w:color="008000"/>
            </w:tcBorders>
          </w:tcPr>
          <w:p w14:paraId="7581B52B" w14:textId="20E8D9F0" w:rsidR="00650812" w:rsidRPr="004419FF" w:rsidRDefault="00650812" w:rsidP="00650812">
            <w:pPr>
              <w:jc w:val="center"/>
            </w:pPr>
            <w:r w:rsidRPr="004419FF">
              <w:t>-0.34</w:t>
            </w:r>
          </w:p>
        </w:tc>
        <w:tc>
          <w:tcPr>
            <w:tcW w:w="1234" w:type="dxa"/>
            <w:tcBorders>
              <w:top w:val="single" w:sz="4" w:space="0" w:color="008000"/>
              <w:left w:val="single" w:sz="4" w:space="0" w:color="008000"/>
              <w:bottom w:val="single" w:sz="8" w:space="0" w:color="008000"/>
              <w:right w:val="single" w:sz="4" w:space="0" w:color="FFFFFF" w:themeColor="background1"/>
            </w:tcBorders>
          </w:tcPr>
          <w:p w14:paraId="18895BF4" w14:textId="2A08DD2F" w:rsidR="00650812" w:rsidRPr="004419FF" w:rsidRDefault="00650812" w:rsidP="00650812">
            <w:pPr>
              <w:jc w:val="center"/>
            </w:pPr>
            <w:r w:rsidRPr="004419FF">
              <w:t>-0.52</w:t>
            </w:r>
          </w:p>
        </w:tc>
      </w:tr>
    </w:tbl>
    <w:p w14:paraId="3C9F5D5A" w14:textId="47B7FB5C" w:rsidR="0095410A" w:rsidRDefault="000C5A53" w:rsidP="0095410A">
      <w:pPr>
        <w:pStyle w:val="CETHeading1"/>
        <w:tabs>
          <w:tab w:val="clear" w:pos="360"/>
          <w:tab w:val="right" w:pos="7100"/>
        </w:tabs>
        <w:jc w:val="both"/>
        <w:rPr>
          <w:rFonts w:eastAsiaTheme="minorEastAsia"/>
          <w:lang w:val="en-GB" w:eastAsia="zh-CN"/>
        </w:rPr>
      </w:pPr>
      <w:r>
        <w:rPr>
          <w:rFonts w:eastAsiaTheme="minorEastAsia" w:hint="eastAsia"/>
          <w:lang w:val="en-GB" w:eastAsia="zh-CN"/>
        </w:rPr>
        <w:t>Discussion and Conclusion</w:t>
      </w:r>
    </w:p>
    <w:p w14:paraId="3EC15794" w14:textId="57777175" w:rsidR="00B55191" w:rsidRPr="00B55191" w:rsidRDefault="00C01C06" w:rsidP="00B55191">
      <w:pPr>
        <w:pStyle w:val="CETBodytext"/>
        <w:rPr>
          <w:rFonts w:eastAsiaTheme="minorEastAsia"/>
          <w:lang w:val="en-GB" w:eastAsia="zh-CN"/>
        </w:rPr>
      </w:pPr>
      <w:r w:rsidRPr="00C01C06">
        <w:rPr>
          <w:rFonts w:eastAsiaTheme="minorEastAsia"/>
          <w:lang w:val="en-GB" w:eastAsia="zh-CN"/>
        </w:rPr>
        <w:t>This study</w:t>
      </w:r>
      <w:r w:rsidR="003C02C9">
        <w:rPr>
          <w:rFonts w:eastAsiaTheme="minorEastAsia" w:hint="eastAsia"/>
          <w:lang w:val="en-GB" w:eastAsia="zh-CN"/>
        </w:rPr>
        <w:t xml:space="preserve"> </w:t>
      </w:r>
      <w:r w:rsidRPr="00C01C06">
        <w:rPr>
          <w:rFonts w:eastAsiaTheme="minorEastAsia"/>
          <w:lang w:val="en-GB" w:eastAsia="zh-CN"/>
        </w:rPr>
        <w:t xml:space="preserve">validated the applicability of the STPA-SLIM hybrid method, combined with a customized PSF framework, for assessing human reliability </w:t>
      </w:r>
      <w:r w:rsidR="003C02C9">
        <w:rPr>
          <w:rFonts w:eastAsiaTheme="minorEastAsia" w:hint="eastAsia"/>
          <w:lang w:val="en-GB" w:eastAsia="zh-CN"/>
        </w:rPr>
        <w:t>by using different training instruments</w:t>
      </w:r>
      <w:r w:rsidRPr="00C01C06">
        <w:rPr>
          <w:rFonts w:eastAsiaTheme="minorEastAsia"/>
          <w:lang w:val="en-GB" w:eastAsia="zh-CN"/>
        </w:rPr>
        <w:t xml:space="preserve"> in </w:t>
      </w:r>
      <w:r w:rsidR="003C02C9">
        <w:rPr>
          <w:rFonts w:eastAsiaTheme="minorEastAsia" w:hint="eastAsia"/>
          <w:lang w:val="en-GB" w:eastAsia="zh-CN"/>
        </w:rPr>
        <w:t xml:space="preserve">the </w:t>
      </w:r>
      <w:r w:rsidRPr="00C01C06">
        <w:rPr>
          <w:rFonts w:eastAsiaTheme="minorEastAsia"/>
          <w:lang w:val="en-GB" w:eastAsia="zh-CN"/>
        </w:rPr>
        <w:t xml:space="preserve">industrial safety training. Descriptive analysis confirmed strong overall participant satisfaction (mean = </w:t>
      </w:r>
      <w:r w:rsidR="00DE7670">
        <w:rPr>
          <w:rFonts w:eastAsiaTheme="minorEastAsia" w:hint="eastAsia"/>
          <w:lang w:val="en-GB" w:eastAsia="zh-CN"/>
        </w:rPr>
        <w:t>76.00</w:t>
      </w:r>
      <w:r w:rsidRPr="00C01C06">
        <w:rPr>
          <w:rFonts w:eastAsiaTheme="minorEastAsia"/>
          <w:lang w:val="en-GB" w:eastAsia="zh-CN"/>
        </w:rPr>
        <w:t xml:space="preserve">), with training experience and organizational and working conditions as major strengths, and procedural design as a key area for improvement. Although VR-based training yielded marginally better perceptual and learning outcomes than </w:t>
      </w:r>
      <w:r w:rsidR="001356E3">
        <w:rPr>
          <w:rFonts w:eastAsiaTheme="minorEastAsia" w:hint="eastAsia"/>
          <w:lang w:val="en-GB" w:eastAsia="zh-CN"/>
        </w:rPr>
        <w:t>the mobile-based learning</w:t>
      </w:r>
      <w:r w:rsidRPr="00C01C06">
        <w:rPr>
          <w:rFonts w:eastAsiaTheme="minorEastAsia"/>
          <w:lang w:val="en-GB" w:eastAsia="zh-CN"/>
        </w:rPr>
        <w:t>, the differences were not statistically significant, suggesting that technological immersion alone was insufficient to deliver distinct performance improvements. To effectively reduce human risks in control room operations, practitioners should prioritize improvements in procedural transparency, skill matching, and resource availability, while integrating VR tools with structured instructional design. The proposed method offered a systematic and scalable approach to enhancing human reliability, supporting safer human–computer interactions and more resilient industrial control systems.</w:t>
      </w:r>
    </w:p>
    <w:p w14:paraId="59693B96" w14:textId="58738CCF" w:rsidR="00C56820" w:rsidRDefault="00B55191" w:rsidP="00C94510">
      <w:pPr>
        <w:pStyle w:val="CETHeading1"/>
        <w:tabs>
          <w:tab w:val="clear" w:pos="360"/>
          <w:tab w:val="right" w:pos="7100"/>
        </w:tabs>
        <w:jc w:val="both"/>
        <w:rPr>
          <w:rFonts w:eastAsiaTheme="minorEastAsia"/>
          <w:lang w:val="en-GB" w:eastAsia="zh-CN"/>
        </w:rPr>
      </w:pPr>
      <w:r>
        <w:rPr>
          <w:rFonts w:eastAsiaTheme="minorEastAsia" w:hint="eastAsia"/>
          <w:lang w:val="en-GB" w:eastAsia="zh-CN"/>
        </w:rPr>
        <w:t>R</w:t>
      </w:r>
      <w:r w:rsidR="008A69A3">
        <w:rPr>
          <w:rFonts w:eastAsiaTheme="minorEastAsia" w:hint="eastAsia"/>
          <w:lang w:val="en-GB" w:eastAsia="zh-CN"/>
        </w:rPr>
        <w:t>e</w:t>
      </w:r>
      <w:r>
        <w:rPr>
          <w:rFonts w:eastAsiaTheme="minorEastAsia" w:hint="eastAsia"/>
          <w:lang w:val="en-GB" w:eastAsia="zh-CN"/>
        </w:rPr>
        <w:t>ference</w:t>
      </w:r>
      <w:r w:rsidR="001F55EC">
        <w:rPr>
          <w:rFonts w:eastAsiaTheme="minorEastAsia"/>
          <w:lang w:val="en-GB" w:eastAsia="zh-CN"/>
        </w:rPr>
        <w:t>s</w:t>
      </w:r>
    </w:p>
    <w:p w14:paraId="4D660168" w14:textId="77777777" w:rsidR="00C47C8F" w:rsidRPr="00C47C8F" w:rsidRDefault="00C47C8F" w:rsidP="00A561A4">
      <w:pPr>
        <w:pStyle w:val="afffc"/>
        <w:tabs>
          <w:tab w:val="clear" w:pos="7100"/>
        </w:tabs>
        <w:spacing w:line="240" w:lineRule="auto"/>
        <w:ind w:firstLineChars="0" w:firstLine="0"/>
        <w:rPr>
          <w:rFonts w:eastAsiaTheme="minorEastAsia" w:hint="eastAsia"/>
          <w:lang w:eastAsia="zh-CN"/>
        </w:rPr>
      </w:pPr>
      <w:r w:rsidRPr="00C47C8F">
        <w:rPr>
          <w:rFonts w:eastAsiaTheme="minorEastAsia"/>
          <w:lang w:eastAsia="zh-CN"/>
        </w:rPr>
        <w:t>Admass</w:t>
      </w:r>
      <w:r w:rsidRPr="00C47C8F">
        <w:rPr>
          <w:rFonts w:eastAsiaTheme="minorEastAsia" w:hint="eastAsia"/>
          <w:lang w:eastAsia="zh-CN"/>
        </w:rPr>
        <w:t xml:space="preserve"> W. S.</w:t>
      </w:r>
      <w:r w:rsidRPr="00C47C8F">
        <w:rPr>
          <w:rFonts w:eastAsiaTheme="minorEastAsia"/>
          <w:lang w:eastAsia="zh-CN"/>
        </w:rPr>
        <w:t xml:space="preserve">, </w:t>
      </w:r>
      <w:proofErr w:type="spellStart"/>
      <w:r w:rsidRPr="00C47C8F">
        <w:rPr>
          <w:rFonts w:eastAsiaTheme="minorEastAsia"/>
          <w:lang w:eastAsia="zh-CN"/>
        </w:rPr>
        <w:t>Munaye</w:t>
      </w:r>
      <w:proofErr w:type="spellEnd"/>
      <w:r w:rsidRPr="00C47C8F">
        <w:rPr>
          <w:rFonts w:eastAsiaTheme="minorEastAsia" w:hint="eastAsia"/>
          <w:lang w:eastAsia="zh-CN"/>
        </w:rPr>
        <w:t xml:space="preserve"> Y. Y.</w:t>
      </w:r>
      <w:r w:rsidRPr="00C47C8F">
        <w:rPr>
          <w:rFonts w:eastAsiaTheme="minorEastAsia"/>
          <w:lang w:eastAsia="zh-CN"/>
        </w:rPr>
        <w:t xml:space="preserve">, </w:t>
      </w:r>
      <w:proofErr w:type="spellStart"/>
      <w:r w:rsidRPr="00C47C8F">
        <w:rPr>
          <w:rFonts w:eastAsiaTheme="minorEastAsia"/>
          <w:lang w:eastAsia="zh-CN"/>
        </w:rPr>
        <w:t>Diro</w:t>
      </w:r>
      <w:proofErr w:type="spellEnd"/>
      <w:r w:rsidRPr="00C47C8F">
        <w:rPr>
          <w:rFonts w:eastAsiaTheme="minorEastAsia" w:hint="eastAsia"/>
          <w:lang w:eastAsia="zh-CN"/>
        </w:rPr>
        <w:t xml:space="preserve"> A. A., </w:t>
      </w:r>
      <w:r w:rsidRPr="00C47C8F">
        <w:rPr>
          <w:rFonts w:eastAsiaTheme="minorEastAsia"/>
          <w:lang w:eastAsia="zh-CN"/>
        </w:rPr>
        <w:t>2024,</w:t>
      </w:r>
      <w:r w:rsidRPr="00C47C8F">
        <w:rPr>
          <w:rFonts w:eastAsiaTheme="minorEastAsia" w:hint="eastAsia"/>
          <w:lang w:eastAsia="zh-CN"/>
        </w:rPr>
        <w:t xml:space="preserve"> </w:t>
      </w:r>
      <w:r w:rsidRPr="00C47C8F">
        <w:rPr>
          <w:rFonts w:eastAsiaTheme="minorEastAsia"/>
          <w:lang w:eastAsia="zh-CN"/>
        </w:rPr>
        <w:t>Cyber security: State of the art, challenges and future directions,</w:t>
      </w:r>
      <w:r w:rsidRPr="00C47C8F">
        <w:rPr>
          <w:rFonts w:eastAsiaTheme="minorEastAsia" w:hint="eastAsia"/>
          <w:lang w:eastAsia="zh-CN"/>
        </w:rPr>
        <w:t xml:space="preserve"> </w:t>
      </w:r>
      <w:r w:rsidRPr="00A561A4">
        <w:rPr>
          <w:rFonts w:eastAsiaTheme="minorEastAsia"/>
          <w:lang w:eastAsia="zh-CN"/>
        </w:rPr>
        <w:t>Cyber Security and Applications,</w:t>
      </w:r>
      <w:r w:rsidRPr="00A561A4">
        <w:rPr>
          <w:rFonts w:eastAsiaTheme="minorEastAsia" w:hint="eastAsia"/>
          <w:lang w:eastAsia="zh-CN"/>
        </w:rPr>
        <w:t xml:space="preserve"> </w:t>
      </w:r>
      <w:r w:rsidRPr="00A561A4">
        <w:rPr>
          <w:rFonts w:eastAsiaTheme="minorEastAsia"/>
          <w:lang w:eastAsia="zh-CN"/>
        </w:rPr>
        <w:t>2,</w:t>
      </w:r>
      <w:r w:rsidRPr="00A561A4">
        <w:rPr>
          <w:rFonts w:eastAsiaTheme="minorEastAsia" w:hint="eastAsia"/>
          <w:lang w:eastAsia="zh-CN"/>
        </w:rPr>
        <w:t xml:space="preserve"> </w:t>
      </w:r>
      <w:r w:rsidRPr="00A561A4">
        <w:rPr>
          <w:rFonts w:eastAsiaTheme="minorEastAsia"/>
          <w:lang w:eastAsia="zh-CN"/>
        </w:rPr>
        <w:t>1</w:t>
      </w:r>
      <w:r w:rsidRPr="00C47C8F">
        <w:rPr>
          <w:rFonts w:eastAsiaTheme="minorEastAsia"/>
          <w:lang w:eastAsia="zh-CN"/>
        </w:rPr>
        <w:t>00031</w:t>
      </w:r>
      <w:r w:rsidRPr="00C47C8F">
        <w:rPr>
          <w:rFonts w:eastAsiaTheme="minorEastAsia" w:hint="eastAsia"/>
          <w:lang w:eastAsia="zh-CN"/>
        </w:rPr>
        <w:t>.</w:t>
      </w:r>
    </w:p>
    <w:p w14:paraId="2A737CA4" w14:textId="77777777" w:rsidR="00A561A4" w:rsidRDefault="00A561A4" w:rsidP="00520567">
      <w:pPr>
        <w:tabs>
          <w:tab w:val="clear" w:pos="7100"/>
        </w:tabs>
        <w:spacing w:line="240" w:lineRule="auto"/>
        <w:rPr>
          <w:rFonts w:eastAsiaTheme="minorEastAsia"/>
          <w:lang w:val="en-US" w:eastAsia="zh-CN"/>
        </w:rPr>
      </w:pPr>
    </w:p>
    <w:p w14:paraId="0E12BE32" w14:textId="3ABAC710" w:rsidR="006977A3" w:rsidRPr="00222937" w:rsidRDefault="006977A3" w:rsidP="00520567">
      <w:pPr>
        <w:tabs>
          <w:tab w:val="clear" w:pos="7100"/>
        </w:tabs>
        <w:spacing w:line="240" w:lineRule="auto"/>
        <w:rPr>
          <w:rFonts w:eastAsiaTheme="minorEastAsia"/>
          <w:lang w:eastAsia="zh-CN"/>
        </w:rPr>
      </w:pPr>
      <w:r w:rsidRPr="006977A3">
        <w:rPr>
          <w:rFonts w:eastAsiaTheme="minorEastAsia"/>
          <w:lang w:val="en-US" w:eastAsia="zh-CN"/>
        </w:rPr>
        <w:t>Ahn S. I., Kurt R. E., Turan O.</w:t>
      </w:r>
      <w:r w:rsidRPr="006977A3">
        <w:rPr>
          <w:rFonts w:eastAsiaTheme="minorEastAsia" w:hint="eastAsia"/>
          <w:lang w:val="en-US" w:eastAsia="zh-CN"/>
        </w:rPr>
        <w:t>,</w:t>
      </w:r>
      <w:r w:rsidRPr="006977A3">
        <w:rPr>
          <w:rFonts w:eastAsiaTheme="minorEastAsia"/>
          <w:lang w:val="en-US" w:eastAsia="zh-CN"/>
        </w:rPr>
        <w:t xml:space="preserve"> 2022</w:t>
      </w:r>
      <w:r w:rsidRPr="006977A3">
        <w:rPr>
          <w:rFonts w:eastAsiaTheme="minorEastAsia" w:hint="eastAsia"/>
          <w:lang w:val="en-US" w:eastAsia="zh-CN"/>
        </w:rPr>
        <w:t>,</w:t>
      </w:r>
      <w:r w:rsidRPr="006977A3">
        <w:rPr>
          <w:rFonts w:eastAsiaTheme="minorEastAsia"/>
          <w:lang w:val="en-US" w:eastAsia="zh-CN"/>
        </w:rPr>
        <w:t xml:space="preserve"> </w:t>
      </w:r>
      <w:r w:rsidRPr="00D52AE3">
        <w:rPr>
          <w:rFonts w:eastAsiaTheme="minorEastAsia"/>
          <w:lang w:eastAsia="zh-CN"/>
        </w:rPr>
        <w:t>The hybrid method combined STPA and SLIM to assess the reliability of the human interaction system to the emergency shutdown system of LNG ship-to-ship bunkering</w:t>
      </w:r>
      <w:r>
        <w:rPr>
          <w:rFonts w:eastAsiaTheme="minorEastAsia" w:hint="eastAsia"/>
          <w:lang w:eastAsia="zh-CN"/>
        </w:rPr>
        <w:t>,</w:t>
      </w:r>
      <w:r w:rsidRPr="00D52AE3">
        <w:rPr>
          <w:rFonts w:eastAsiaTheme="minorEastAsia"/>
          <w:lang w:eastAsia="zh-CN"/>
        </w:rPr>
        <w:t> </w:t>
      </w:r>
      <w:r w:rsidRPr="00222937">
        <w:rPr>
          <w:rFonts w:eastAsiaTheme="minorEastAsia"/>
          <w:lang w:eastAsia="zh-CN"/>
        </w:rPr>
        <w:t>Ocean Engineering, 265, 112643.</w:t>
      </w:r>
    </w:p>
    <w:p w14:paraId="001737F2" w14:textId="77777777" w:rsidR="006977A3" w:rsidRPr="00222937" w:rsidRDefault="006977A3" w:rsidP="006977A3">
      <w:pPr>
        <w:tabs>
          <w:tab w:val="clear" w:pos="7100"/>
        </w:tabs>
        <w:spacing w:line="240" w:lineRule="auto"/>
        <w:jc w:val="left"/>
        <w:rPr>
          <w:rFonts w:eastAsiaTheme="minorEastAsia"/>
          <w:lang w:eastAsia="zh-CN"/>
        </w:rPr>
      </w:pPr>
    </w:p>
    <w:p w14:paraId="12BFCFA7" w14:textId="22F65C6A" w:rsidR="00485A6B" w:rsidRPr="00465A78" w:rsidRDefault="00485A6B" w:rsidP="00867AE1">
      <w:pPr>
        <w:tabs>
          <w:tab w:val="clear" w:pos="7100"/>
        </w:tabs>
        <w:spacing w:line="240" w:lineRule="auto"/>
      </w:pPr>
      <w:r w:rsidRPr="002019F6">
        <w:rPr>
          <w:rFonts w:eastAsiaTheme="minorEastAsia"/>
          <w:lang w:eastAsia="zh-CN"/>
        </w:rPr>
        <w:t>Embrey D. E.</w:t>
      </w:r>
      <w:r w:rsidR="004E4A72">
        <w:rPr>
          <w:rFonts w:eastAsiaTheme="minorEastAsia" w:hint="eastAsia"/>
          <w:lang w:eastAsia="zh-CN"/>
        </w:rPr>
        <w:t xml:space="preserve">, </w:t>
      </w:r>
      <w:r w:rsidRPr="002019F6">
        <w:rPr>
          <w:rFonts w:eastAsiaTheme="minorEastAsia"/>
          <w:lang w:eastAsia="zh-CN"/>
        </w:rPr>
        <w:t>1986</w:t>
      </w:r>
      <w:r w:rsidR="00BF630F">
        <w:rPr>
          <w:rFonts w:eastAsiaTheme="minorEastAsia" w:hint="eastAsia"/>
          <w:lang w:eastAsia="zh-CN"/>
        </w:rPr>
        <w:t>,</w:t>
      </w:r>
      <w:r w:rsidRPr="002019F6">
        <w:rPr>
          <w:rFonts w:eastAsiaTheme="minorEastAsia"/>
          <w:lang w:eastAsia="zh-CN"/>
        </w:rPr>
        <w:t xml:space="preserve"> SLIM</w:t>
      </w:r>
      <w:r w:rsidRPr="002019F6">
        <w:rPr>
          <w:rFonts w:ascii="Cambria Math" w:eastAsiaTheme="minorEastAsia" w:hAnsi="Cambria Math" w:cs="Cambria Math"/>
          <w:lang w:eastAsia="zh-CN"/>
        </w:rPr>
        <w:t>‐</w:t>
      </w:r>
      <w:r w:rsidRPr="002019F6">
        <w:rPr>
          <w:rFonts w:eastAsiaTheme="minorEastAsia"/>
          <w:lang w:eastAsia="zh-CN"/>
        </w:rPr>
        <w:t>MAUD: A computer</w:t>
      </w:r>
      <w:r w:rsidRPr="002019F6">
        <w:rPr>
          <w:rFonts w:ascii="Cambria Math" w:eastAsiaTheme="minorEastAsia" w:hAnsi="Cambria Math" w:cs="Cambria Math"/>
          <w:lang w:eastAsia="zh-CN"/>
        </w:rPr>
        <w:t>‐</w:t>
      </w:r>
      <w:r w:rsidRPr="002019F6">
        <w:rPr>
          <w:rFonts w:eastAsiaTheme="minorEastAsia"/>
          <w:lang w:eastAsia="zh-CN"/>
        </w:rPr>
        <w:t>based technique for human reliability</w:t>
      </w:r>
      <w:r w:rsidR="00867AE1">
        <w:rPr>
          <w:rFonts w:eastAsiaTheme="minorEastAsia" w:hint="eastAsia"/>
          <w:lang w:eastAsia="zh-CN"/>
        </w:rPr>
        <w:t xml:space="preserve"> </w:t>
      </w:r>
      <w:r w:rsidRPr="002019F6">
        <w:rPr>
          <w:rFonts w:eastAsiaTheme="minorEastAsia"/>
          <w:lang w:eastAsia="zh-CN"/>
        </w:rPr>
        <w:t>assessment</w:t>
      </w:r>
      <w:r w:rsidR="00867AE1">
        <w:rPr>
          <w:rFonts w:eastAsiaTheme="minorEastAsia" w:hint="eastAsia"/>
          <w:lang w:eastAsia="zh-CN"/>
        </w:rPr>
        <w:t xml:space="preserve">, </w:t>
      </w:r>
      <w:r w:rsidRPr="00465A78">
        <w:rPr>
          <w:rFonts w:eastAsiaTheme="minorEastAsia"/>
          <w:lang w:eastAsia="zh-CN"/>
        </w:rPr>
        <w:t>International Journal of Quality &amp; Reliability Management, 3(1), 5-12.</w:t>
      </w:r>
    </w:p>
    <w:p w14:paraId="5667FAC5" w14:textId="77777777" w:rsidR="00485A6B" w:rsidRPr="00465A78" w:rsidRDefault="00485A6B" w:rsidP="006977A3">
      <w:pPr>
        <w:tabs>
          <w:tab w:val="clear" w:pos="7100"/>
        </w:tabs>
        <w:spacing w:line="240" w:lineRule="auto"/>
        <w:jc w:val="left"/>
        <w:rPr>
          <w:rFonts w:eastAsiaTheme="minorEastAsia"/>
          <w:lang w:eastAsia="zh-CN"/>
        </w:rPr>
      </w:pPr>
    </w:p>
    <w:p w14:paraId="15C9DFBC" w14:textId="2DA23FFC" w:rsidR="006977A3" w:rsidRDefault="006977A3" w:rsidP="00E7430B">
      <w:pPr>
        <w:tabs>
          <w:tab w:val="clear" w:pos="7100"/>
        </w:tabs>
        <w:spacing w:line="240" w:lineRule="auto"/>
        <w:rPr>
          <w:rFonts w:eastAsiaTheme="minorEastAsia"/>
          <w:lang w:eastAsia="zh-CN"/>
        </w:rPr>
      </w:pPr>
      <w:r w:rsidRPr="00D52AE3">
        <w:rPr>
          <w:rFonts w:eastAsiaTheme="minorEastAsia"/>
          <w:lang w:eastAsia="zh-CN"/>
        </w:rPr>
        <w:t>Salmon, P. M., Stanton, N. A., Walker, G. H., Hulme, A., Goode, N., Thompson, J., Read, G. J.</w:t>
      </w:r>
      <w:r>
        <w:rPr>
          <w:rFonts w:eastAsiaTheme="minorEastAsia" w:hint="eastAsia"/>
          <w:lang w:eastAsia="zh-CN"/>
        </w:rPr>
        <w:t>,</w:t>
      </w:r>
      <w:r w:rsidRPr="00D52AE3">
        <w:rPr>
          <w:rFonts w:eastAsiaTheme="minorEastAsia"/>
          <w:lang w:eastAsia="zh-CN"/>
        </w:rPr>
        <w:t xml:space="preserve"> 2022</w:t>
      </w:r>
      <w:r w:rsidR="00BF630F">
        <w:rPr>
          <w:rFonts w:eastAsiaTheme="minorEastAsia" w:hint="eastAsia"/>
          <w:lang w:eastAsia="zh-CN"/>
        </w:rPr>
        <w:t>,</w:t>
      </w:r>
      <w:r w:rsidRPr="00D52AE3">
        <w:rPr>
          <w:rFonts w:eastAsiaTheme="minorEastAsia"/>
          <w:lang w:eastAsia="zh-CN"/>
        </w:rPr>
        <w:t xml:space="preserve"> The systems theoretic process analysis (STPA) method</w:t>
      </w:r>
      <w:r>
        <w:rPr>
          <w:rFonts w:eastAsiaTheme="minorEastAsia" w:hint="eastAsia"/>
          <w:lang w:eastAsia="zh-CN"/>
        </w:rPr>
        <w:t>,</w:t>
      </w:r>
      <w:r w:rsidRPr="00E7430B">
        <w:rPr>
          <w:rFonts w:eastAsiaTheme="minorEastAsia"/>
          <w:lang w:eastAsia="zh-CN"/>
        </w:rPr>
        <w:t xml:space="preserve"> In Handbook of systems thinking methods (pp. 71-89). </w:t>
      </w:r>
      <w:r w:rsidRPr="00D52AE3">
        <w:rPr>
          <w:rFonts w:eastAsiaTheme="minorEastAsia"/>
          <w:lang w:eastAsia="zh-CN"/>
        </w:rPr>
        <w:t>CRC Press.</w:t>
      </w:r>
    </w:p>
    <w:p w14:paraId="7C98F833" w14:textId="77777777" w:rsidR="006977A3" w:rsidRDefault="006977A3" w:rsidP="006977A3">
      <w:pPr>
        <w:tabs>
          <w:tab w:val="clear" w:pos="7100"/>
        </w:tabs>
        <w:spacing w:line="240" w:lineRule="auto"/>
        <w:jc w:val="left"/>
        <w:rPr>
          <w:rFonts w:eastAsiaTheme="minorEastAsia"/>
          <w:lang w:eastAsia="zh-CN"/>
        </w:rPr>
      </w:pPr>
    </w:p>
    <w:sectPr w:rsidR="006977A3">
      <w:type w:val="continuous"/>
      <w:pgSz w:w="11906" w:h="16838"/>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14536" w14:textId="77777777" w:rsidR="007822EA" w:rsidRDefault="007822EA" w:rsidP="00D75171">
      <w:pPr>
        <w:spacing w:line="240" w:lineRule="auto"/>
      </w:pPr>
      <w:r>
        <w:separator/>
      </w:r>
    </w:p>
  </w:endnote>
  <w:endnote w:type="continuationSeparator" w:id="0">
    <w:p w14:paraId="22F4E777" w14:textId="77777777" w:rsidR="007822EA" w:rsidRDefault="007822EA" w:rsidP="00D75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B28CA" w14:textId="77777777" w:rsidR="007822EA" w:rsidRDefault="007822EA" w:rsidP="00D75171">
      <w:pPr>
        <w:spacing w:line="240" w:lineRule="auto"/>
      </w:pPr>
      <w:r>
        <w:separator/>
      </w:r>
    </w:p>
  </w:footnote>
  <w:footnote w:type="continuationSeparator" w:id="0">
    <w:p w14:paraId="3A6531CC" w14:textId="77777777" w:rsidR="007822EA" w:rsidRDefault="007822EA" w:rsidP="00D751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12487666"/>
    <w:multiLevelType w:val="hybridMultilevel"/>
    <w:tmpl w:val="933A7FAC"/>
    <w:lvl w:ilvl="0" w:tplc="ADF63C38">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multilevel"/>
    <w:tmpl w:val="330B73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multilevel"/>
    <w:tmpl w:val="351E0394"/>
    <w:lvl w:ilvl="0">
      <w:start w:val="1"/>
      <w:numFmt w:val="bullet"/>
      <w:pStyle w:val="CETnumberingbullets"/>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8F561F"/>
    <w:multiLevelType w:val="multilevel"/>
    <w:tmpl w:val="6140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7C65B1"/>
    <w:multiLevelType w:val="hybridMultilevel"/>
    <w:tmpl w:val="E4CA9416"/>
    <w:lvl w:ilvl="0" w:tplc="748203AC">
      <w:start w:val="1"/>
      <w:numFmt w:val="bullet"/>
      <w:lvlText w:val="•"/>
      <w:lvlJc w:val="left"/>
      <w:pPr>
        <w:tabs>
          <w:tab w:val="num" w:pos="720"/>
        </w:tabs>
        <w:ind w:left="720" w:hanging="360"/>
      </w:pPr>
      <w:rPr>
        <w:rFonts w:ascii="Arial" w:hAnsi="Arial" w:hint="default"/>
      </w:rPr>
    </w:lvl>
    <w:lvl w:ilvl="1" w:tplc="5B180618" w:tentative="1">
      <w:start w:val="1"/>
      <w:numFmt w:val="bullet"/>
      <w:lvlText w:val="•"/>
      <w:lvlJc w:val="left"/>
      <w:pPr>
        <w:tabs>
          <w:tab w:val="num" w:pos="1440"/>
        </w:tabs>
        <w:ind w:left="1440" w:hanging="360"/>
      </w:pPr>
      <w:rPr>
        <w:rFonts w:ascii="Arial" w:hAnsi="Arial" w:hint="default"/>
      </w:rPr>
    </w:lvl>
    <w:lvl w:ilvl="2" w:tplc="4388136C" w:tentative="1">
      <w:start w:val="1"/>
      <w:numFmt w:val="bullet"/>
      <w:lvlText w:val="•"/>
      <w:lvlJc w:val="left"/>
      <w:pPr>
        <w:tabs>
          <w:tab w:val="num" w:pos="2160"/>
        </w:tabs>
        <w:ind w:left="2160" w:hanging="360"/>
      </w:pPr>
      <w:rPr>
        <w:rFonts w:ascii="Arial" w:hAnsi="Arial" w:hint="default"/>
      </w:rPr>
    </w:lvl>
    <w:lvl w:ilvl="3" w:tplc="6CD83B7A" w:tentative="1">
      <w:start w:val="1"/>
      <w:numFmt w:val="bullet"/>
      <w:lvlText w:val="•"/>
      <w:lvlJc w:val="left"/>
      <w:pPr>
        <w:tabs>
          <w:tab w:val="num" w:pos="2880"/>
        </w:tabs>
        <w:ind w:left="2880" w:hanging="360"/>
      </w:pPr>
      <w:rPr>
        <w:rFonts w:ascii="Arial" w:hAnsi="Arial" w:hint="default"/>
      </w:rPr>
    </w:lvl>
    <w:lvl w:ilvl="4" w:tplc="079E785E" w:tentative="1">
      <w:start w:val="1"/>
      <w:numFmt w:val="bullet"/>
      <w:lvlText w:val="•"/>
      <w:lvlJc w:val="left"/>
      <w:pPr>
        <w:tabs>
          <w:tab w:val="num" w:pos="3600"/>
        </w:tabs>
        <w:ind w:left="3600" w:hanging="360"/>
      </w:pPr>
      <w:rPr>
        <w:rFonts w:ascii="Arial" w:hAnsi="Arial" w:hint="default"/>
      </w:rPr>
    </w:lvl>
    <w:lvl w:ilvl="5" w:tplc="27A66ACC" w:tentative="1">
      <w:start w:val="1"/>
      <w:numFmt w:val="bullet"/>
      <w:lvlText w:val="•"/>
      <w:lvlJc w:val="left"/>
      <w:pPr>
        <w:tabs>
          <w:tab w:val="num" w:pos="4320"/>
        </w:tabs>
        <w:ind w:left="4320" w:hanging="360"/>
      </w:pPr>
      <w:rPr>
        <w:rFonts w:ascii="Arial" w:hAnsi="Arial" w:hint="default"/>
      </w:rPr>
    </w:lvl>
    <w:lvl w:ilvl="6" w:tplc="98789BE0" w:tentative="1">
      <w:start w:val="1"/>
      <w:numFmt w:val="bullet"/>
      <w:lvlText w:val="•"/>
      <w:lvlJc w:val="left"/>
      <w:pPr>
        <w:tabs>
          <w:tab w:val="num" w:pos="5040"/>
        </w:tabs>
        <w:ind w:left="5040" w:hanging="360"/>
      </w:pPr>
      <w:rPr>
        <w:rFonts w:ascii="Arial" w:hAnsi="Arial" w:hint="default"/>
      </w:rPr>
    </w:lvl>
    <w:lvl w:ilvl="7" w:tplc="84DC69E2" w:tentative="1">
      <w:start w:val="1"/>
      <w:numFmt w:val="bullet"/>
      <w:lvlText w:val="•"/>
      <w:lvlJc w:val="left"/>
      <w:pPr>
        <w:tabs>
          <w:tab w:val="num" w:pos="5760"/>
        </w:tabs>
        <w:ind w:left="5760" w:hanging="360"/>
      </w:pPr>
      <w:rPr>
        <w:rFonts w:ascii="Arial" w:hAnsi="Arial" w:hint="default"/>
      </w:rPr>
    </w:lvl>
    <w:lvl w:ilvl="8" w:tplc="A54012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AD311D0"/>
    <w:multiLevelType w:val="multilevel"/>
    <w:tmpl w:val="5AD311D0"/>
    <w:lvl w:ilvl="0">
      <w:start w:val="1"/>
      <w:numFmt w:val="decimal"/>
      <w:pStyle w:val="CETnumber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2015B5"/>
    <w:multiLevelType w:val="multilevel"/>
    <w:tmpl w:val="662015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865266D"/>
    <w:multiLevelType w:val="multilevel"/>
    <w:tmpl w:val="6865266D"/>
    <w:lvl w:ilvl="0">
      <w:start w:val="1"/>
      <w:numFmt w:val="lowerLetter"/>
      <w:pStyle w:val="CETnumberinga"/>
      <w:lvlText w:val="%1."/>
      <w:lvlJc w:val="left"/>
      <w:pPr>
        <w:ind w:left="340" w:hanging="22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14144319">
    <w:abstractNumId w:val="11"/>
  </w:num>
  <w:num w:numId="2" w16cid:durableId="470295476">
    <w:abstractNumId w:val="3"/>
  </w:num>
  <w:num w:numId="3" w16cid:durableId="2130931797">
    <w:abstractNumId w:val="5"/>
  </w:num>
  <w:num w:numId="4" w16cid:durableId="864099398">
    <w:abstractNumId w:val="8"/>
  </w:num>
  <w:num w:numId="5" w16cid:durableId="797603031">
    <w:abstractNumId w:val="9"/>
  </w:num>
  <w:num w:numId="6" w16cid:durableId="1951694760">
    <w:abstractNumId w:val="6"/>
  </w:num>
  <w:num w:numId="7" w16cid:durableId="223104178">
    <w:abstractNumId w:val="2"/>
  </w:num>
  <w:num w:numId="8" w16cid:durableId="1210993198">
    <w:abstractNumId w:val="7"/>
  </w:num>
  <w:num w:numId="9" w16cid:durableId="936799">
    <w:abstractNumId w:val="4"/>
  </w:num>
  <w:num w:numId="10" w16cid:durableId="370767189">
    <w:abstractNumId w:val="1"/>
  </w:num>
  <w:num w:numId="11" w16cid:durableId="244340970">
    <w:abstractNumId w:val="0"/>
  </w:num>
  <w:num w:numId="12" w16cid:durableId="638462247">
    <w:abstractNumId w:val="13"/>
  </w:num>
  <w:num w:numId="13" w16cid:durableId="1488548847">
    <w:abstractNumId w:val="16"/>
  </w:num>
  <w:num w:numId="14" w16cid:durableId="2131245860">
    <w:abstractNumId w:val="18"/>
  </w:num>
  <w:num w:numId="15" w16cid:durableId="1460107548">
    <w:abstractNumId w:val="17"/>
  </w:num>
  <w:num w:numId="16" w16cid:durableId="618145882">
    <w:abstractNumId w:val="12"/>
  </w:num>
  <w:num w:numId="17" w16cid:durableId="1408110424">
    <w:abstractNumId w:val="10"/>
  </w:num>
  <w:num w:numId="18" w16cid:durableId="215044095">
    <w:abstractNumId w:val="15"/>
  </w:num>
  <w:num w:numId="19" w16cid:durableId="17783264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ocumentProtection w:edit="forms" w:enforcement="0"/>
  <w:autoFormatOverride/>
  <w:styleLockTheme/>
  <w:styleLockQFSet/>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CFF"/>
    <w:rsid w:val="00002013"/>
    <w:rsid w:val="0000227A"/>
    <w:rsid w:val="000027C0"/>
    <w:rsid w:val="00002AC0"/>
    <w:rsid w:val="000052FB"/>
    <w:rsid w:val="00006BF5"/>
    <w:rsid w:val="000117CB"/>
    <w:rsid w:val="000159FD"/>
    <w:rsid w:val="000167D1"/>
    <w:rsid w:val="0002138A"/>
    <w:rsid w:val="000250FA"/>
    <w:rsid w:val="00026314"/>
    <w:rsid w:val="00027B77"/>
    <w:rsid w:val="0003148D"/>
    <w:rsid w:val="0003189E"/>
    <w:rsid w:val="000335CC"/>
    <w:rsid w:val="000364B5"/>
    <w:rsid w:val="00037946"/>
    <w:rsid w:val="00042275"/>
    <w:rsid w:val="00051566"/>
    <w:rsid w:val="000549FF"/>
    <w:rsid w:val="00054ED3"/>
    <w:rsid w:val="00054F10"/>
    <w:rsid w:val="000551BF"/>
    <w:rsid w:val="00056DB4"/>
    <w:rsid w:val="0006126F"/>
    <w:rsid w:val="00061F3B"/>
    <w:rsid w:val="00062A9A"/>
    <w:rsid w:val="00065058"/>
    <w:rsid w:val="00067984"/>
    <w:rsid w:val="00083497"/>
    <w:rsid w:val="000837BA"/>
    <w:rsid w:val="00085C71"/>
    <w:rsid w:val="00086C39"/>
    <w:rsid w:val="00087DCE"/>
    <w:rsid w:val="000920C9"/>
    <w:rsid w:val="0009385E"/>
    <w:rsid w:val="00094BBA"/>
    <w:rsid w:val="000A03B2"/>
    <w:rsid w:val="000A15B3"/>
    <w:rsid w:val="000A173E"/>
    <w:rsid w:val="000A63C2"/>
    <w:rsid w:val="000A6E01"/>
    <w:rsid w:val="000B16C9"/>
    <w:rsid w:val="000B46A8"/>
    <w:rsid w:val="000B7788"/>
    <w:rsid w:val="000C188F"/>
    <w:rsid w:val="000C1B11"/>
    <w:rsid w:val="000C4D46"/>
    <w:rsid w:val="000C5A53"/>
    <w:rsid w:val="000C61F4"/>
    <w:rsid w:val="000C6CEB"/>
    <w:rsid w:val="000D34BE"/>
    <w:rsid w:val="000E102F"/>
    <w:rsid w:val="000E32D6"/>
    <w:rsid w:val="000E36F1"/>
    <w:rsid w:val="000E3A73"/>
    <w:rsid w:val="000E414A"/>
    <w:rsid w:val="000E6CBD"/>
    <w:rsid w:val="000F093C"/>
    <w:rsid w:val="000F0960"/>
    <w:rsid w:val="000F3876"/>
    <w:rsid w:val="000F655E"/>
    <w:rsid w:val="000F68FE"/>
    <w:rsid w:val="000F787B"/>
    <w:rsid w:val="001041E7"/>
    <w:rsid w:val="0010435C"/>
    <w:rsid w:val="001044E8"/>
    <w:rsid w:val="001051FF"/>
    <w:rsid w:val="0011151D"/>
    <w:rsid w:val="001119D2"/>
    <w:rsid w:val="00112CF8"/>
    <w:rsid w:val="00115B95"/>
    <w:rsid w:val="001171E8"/>
    <w:rsid w:val="001174D3"/>
    <w:rsid w:val="00117759"/>
    <w:rsid w:val="00117FDF"/>
    <w:rsid w:val="0012091F"/>
    <w:rsid w:val="001222BA"/>
    <w:rsid w:val="00123508"/>
    <w:rsid w:val="00123E7B"/>
    <w:rsid w:val="00126BC2"/>
    <w:rsid w:val="001308B6"/>
    <w:rsid w:val="0013121F"/>
    <w:rsid w:val="00131FE6"/>
    <w:rsid w:val="00132220"/>
    <w:rsid w:val="0013263F"/>
    <w:rsid w:val="00134DE4"/>
    <w:rsid w:val="001354AD"/>
    <w:rsid w:val="0013556E"/>
    <w:rsid w:val="001356E3"/>
    <w:rsid w:val="00135AF7"/>
    <w:rsid w:val="0014034D"/>
    <w:rsid w:val="001416D4"/>
    <w:rsid w:val="00141BB1"/>
    <w:rsid w:val="00142927"/>
    <w:rsid w:val="00143E0D"/>
    <w:rsid w:val="0014464F"/>
    <w:rsid w:val="00145C93"/>
    <w:rsid w:val="00145D62"/>
    <w:rsid w:val="00150E59"/>
    <w:rsid w:val="00152DE3"/>
    <w:rsid w:val="00156F8B"/>
    <w:rsid w:val="001577B8"/>
    <w:rsid w:val="00160567"/>
    <w:rsid w:val="00164CF9"/>
    <w:rsid w:val="001737C8"/>
    <w:rsid w:val="00174071"/>
    <w:rsid w:val="00180860"/>
    <w:rsid w:val="001824E3"/>
    <w:rsid w:val="00182D15"/>
    <w:rsid w:val="00184AD6"/>
    <w:rsid w:val="00185AD0"/>
    <w:rsid w:val="001933FD"/>
    <w:rsid w:val="0019493A"/>
    <w:rsid w:val="001A1C7B"/>
    <w:rsid w:val="001A59CB"/>
    <w:rsid w:val="001A5B78"/>
    <w:rsid w:val="001A7EB7"/>
    <w:rsid w:val="001B0349"/>
    <w:rsid w:val="001B0C66"/>
    <w:rsid w:val="001B10D0"/>
    <w:rsid w:val="001B4847"/>
    <w:rsid w:val="001B484B"/>
    <w:rsid w:val="001B65C1"/>
    <w:rsid w:val="001C03A8"/>
    <w:rsid w:val="001C0ECC"/>
    <w:rsid w:val="001C3FAF"/>
    <w:rsid w:val="001C43D0"/>
    <w:rsid w:val="001C62AC"/>
    <w:rsid w:val="001C63AE"/>
    <w:rsid w:val="001C684B"/>
    <w:rsid w:val="001C69E3"/>
    <w:rsid w:val="001C7528"/>
    <w:rsid w:val="001C7758"/>
    <w:rsid w:val="001D0D0B"/>
    <w:rsid w:val="001D2C33"/>
    <w:rsid w:val="001D2E35"/>
    <w:rsid w:val="001D53FC"/>
    <w:rsid w:val="001E3DAB"/>
    <w:rsid w:val="001E48D0"/>
    <w:rsid w:val="001E4CD3"/>
    <w:rsid w:val="001E57E7"/>
    <w:rsid w:val="001E6931"/>
    <w:rsid w:val="001F113A"/>
    <w:rsid w:val="001F1E77"/>
    <w:rsid w:val="001F2424"/>
    <w:rsid w:val="001F42A5"/>
    <w:rsid w:val="001F4843"/>
    <w:rsid w:val="001F5315"/>
    <w:rsid w:val="001F55EC"/>
    <w:rsid w:val="001F7B9D"/>
    <w:rsid w:val="002019F6"/>
    <w:rsid w:val="0020200B"/>
    <w:rsid w:val="00203C27"/>
    <w:rsid w:val="00205863"/>
    <w:rsid w:val="00210CF6"/>
    <w:rsid w:val="002111BD"/>
    <w:rsid w:val="0021277F"/>
    <w:rsid w:val="002224B4"/>
    <w:rsid w:val="00222937"/>
    <w:rsid w:val="00223EBB"/>
    <w:rsid w:val="00224998"/>
    <w:rsid w:val="002337AF"/>
    <w:rsid w:val="002371DD"/>
    <w:rsid w:val="00240E24"/>
    <w:rsid w:val="0024254A"/>
    <w:rsid w:val="002447EF"/>
    <w:rsid w:val="002511D8"/>
    <w:rsid w:val="00251550"/>
    <w:rsid w:val="00260EEE"/>
    <w:rsid w:val="002613D5"/>
    <w:rsid w:val="00263393"/>
    <w:rsid w:val="00263B05"/>
    <w:rsid w:val="00263C14"/>
    <w:rsid w:val="00265546"/>
    <w:rsid w:val="00266BA3"/>
    <w:rsid w:val="002709F7"/>
    <w:rsid w:val="0027221A"/>
    <w:rsid w:val="0027258E"/>
    <w:rsid w:val="00275B61"/>
    <w:rsid w:val="002764BA"/>
    <w:rsid w:val="00280665"/>
    <w:rsid w:val="00280B73"/>
    <w:rsid w:val="00282656"/>
    <w:rsid w:val="00286973"/>
    <w:rsid w:val="00290F74"/>
    <w:rsid w:val="00296B83"/>
    <w:rsid w:val="002A560B"/>
    <w:rsid w:val="002A620C"/>
    <w:rsid w:val="002A780D"/>
    <w:rsid w:val="002B276F"/>
    <w:rsid w:val="002B38AC"/>
    <w:rsid w:val="002B39F4"/>
    <w:rsid w:val="002B5A00"/>
    <w:rsid w:val="002B7659"/>
    <w:rsid w:val="002B78CE"/>
    <w:rsid w:val="002C1AD0"/>
    <w:rsid w:val="002C2F9F"/>
    <w:rsid w:val="002C2FB6"/>
    <w:rsid w:val="002C59B5"/>
    <w:rsid w:val="002C7BBD"/>
    <w:rsid w:val="002D323E"/>
    <w:rsid w:val="002E0475"/>
    <w:rsid w:val="002E0BB4"/>
    <w:rsid w:val="002E59F0"/>
    <w:rsid w:val="002F0D84"/>
    <w:rsid w:val="002F0D9A"/>
    <w:rsid w:val="002F3676"/>
    <w:rsid w:val="002F628C"/>
    <w:rsid w:val="002F6C31"/>
    <w:rsid w:val="002F6E6E"/>
    <w:rsid w:val="002F7E44"/>
    <w:rsid w:val="0030015D"/>
    <w:rsid w:val="003009B7"/>
    <w:rsid w:val="00300E56"/>
    <w:rsid w:val="0030157E"/>
    <w:rsid w:val="00301D5C"/>
    <w:rsid w:val="00301E6B"/>
    <w:rsid w:val="003025C7"/>
    <w:rsid w:val="0030291B"/>
    <w:rsid w:val="00303590"/>
    <w:rsid w:val="003036A5"/>
    <w:rsid w:val="003038C0"/>
    <w:rsid w:val="0030469C"/>
    <w:rsid w:val="00312688"/>
    <w:rsid w:val="00315B89"/>
    <w:rsid w:val="00316BD0"/>
    <w:rsid w:val="00321CA6"/>
    <w:rsid w:val="003229AF"/>
    <w:rsid w:val="00322DCB"/>
    <w:rsid w:val="00323543"/>
    <w:rsid w:val="00327AF4"/>
    <w:rsid w:val="00330AF2"/>
    <w:rsid w:val="00334A5B"/>
    <w:rsid w:val="00334C09"/>
    <w:rsid w:val="00335DC0"/>
    <w:rsid w:val="00343914"/>
    <w:rsid w:val="00345A10"/>
    <w:rsid w:val="0034673F"/>
    <w:rsid w:val="00346F55"/>
    <w:rsid w:val="00347086"/>
    <w:rsid w:val="00350A06"/>
    <w:rsid w:val="00350C64"/>
    <w:rsid w:val="00352ED8"/>
    <w:rsid w:val="0035301D"/>
    <w:rsid w:val="003538AA"/>
    <w:rsid w:val="00354146"/>
    <w:rsid w:val="0036207F"/>
    <w:rsid w:val="003723D4"/>
    <w:rsid w:val="0037273F"/>
    <w:rsid w:val="003731EB"/>
    <w:rsid w:val="003739FE"/>
    <w:rsid w:val="00376E90"/>
    <w:rsid w:val="00377600"/>
    <w:rsid w:val="00377E32"/>
    <w:rsid w:val="00382070"/>
    <w:rsid w:val="00383F4B"/>
    <w:rsid w:val="00384CC8"/>
    <w:rsid w:val="00386B4F"/>
    <w:rsid w:val="003871FD"/>
    <w:rsid w:val="003909ED"/>
    <w:rsid w:val="003919E6"/>
    <w:rsid w:val="00392C3F"/>
    <w:rsid w:val="00396197"/>
    <w:rsid w:val="003964D3"/>
    <w:rsid w:val="003A1E30"/>
    <w:rsid w:val="003A398A"/>
    <w:rsid w:val="003A57CF"/>
    <w:rsid w:val="003A7388"/>
    <w:rsid w:val="003A7D1C"/>
    <w:rsid w:val="003B1FAF"/>
    <w:rsid w:val="003B304B"/>
    <w:rsid w:val="003B3146"/>
    <w:rsid w:val="003B3DEF"/>
    <w:rsid w:val="003C02C9"/>
    <w:rsid w:val="003C04BA"/>
    <w:rsid w:val="003C576E"/>
    <w:rsid w:val="003D094A"/>
    <w:rsid w:val="003D53AF"/>
    <w:rsid w:val="003D5D8C"/>
    <w:rsid w:val="003D6469"/>
    <w:rsid w:val="003D74CF"/>
    <w:rsid w:val="003E26B6"/>
    <w:rsid w:val="003E4855"/>
    <w:rsid w:val="003E5849"/>
    <w:rsid w:val="003E5C05"/>
    <w:rsid w:val="003E6D57"/>
    <w:rsid w:val="003E7EEA"/>
    <w:rsid w:val="003F015E"/>
    <w:rsid w:val="003F132D"/>
    <w:rsid w:val="003F1A8B"/>
    <w:rsid w:val="00400414"/>
    <w:rsid w:val="00400C89"/>
    <w:rsid w:val="00402674"/>
    <w:rsid w:val="00407051"/>
    <w:rsid w:val="00410EF5"/>
    <w:rsid w:val="004120D9"/>
    <w:rsid w:val="00412766"/>
    <w:rsid w:val="0041370C"/>
    <w:rsid w:val="0041446B"/>
    <w:rsid w:val="00414DE6"/>
    <w:rsid w:val="00416565"/>
    <w:rsid w:val="00416D98"/>
    <w:rsid w:val="00422594"/>
    <w:rsid w:val="0042342A"/>
    <w:rsid w:val="00434161"/>
    <w:rsid w:val="00434F74"/>
    <w:rsid w:val="004419FF"/>
    <w:rsid w:val="0044329C"/>
    <w:rsid w:val="0044551B"/>
    <w:rsid w:val="004502B2"/>
    <w:rsid w:val="00455A86"/>
    <w:rsid w:val="00456A00"/>
    <w:rsid w:val="004577FE"/>
    <w:rsid w:val="00457B58"/>
    <w:rsid w:val="00457B9C"/>
    <w:rsid w:val="0046164A"/>
    <w:rsid w:val="004628D2"/>
    <w:rsid w:val="00462DCD"/>
    <w:rsid w:val="004648AD"/>
    <w:rsid w:val="00464BAC"/>
    <w:rsid w:val="00465A78"/>
    <w:rsid w:val="004703A9"/>
    <w:rsid w:val="00474733"/>
    <w:rsid w:val="004748D1"/>
    <w:rsid w:val="004760DE"/>
    <w:rsid w:val="00476FF3"/>
    <w:rsid w:val="0048130E"/>
    <w:rsid w:val="00485A6B"/>
    <w:rsid w:val="00485C9B"/>
    <w:rsid w:val="00487C8C"/>
    <w:rsid w:val="004911D9"/>
    <w:rsid w:val="0049370B"/>
    <w:rsid w:val="004A004E"/>
    <w:rsid w:val="004A24CF"/>
    <w:rsid w:val="004A2B36"/>
    <w:rsid w:val="004A6BE0"/>
    <w:rsid w:val="004B1EA3"/>
    <w:rsid w:val="004B4B30"/>
    <w:rsid w:val="004C0417"/>
    <w:rsid w:val="004C1BBA"/>
    <w:rsid w:val="004C3D1D"/>
    <w:rsid w:val="004C7913"/>
    <w:rsid w:val="004C7AFE"/>
    <w:rsid w:val="004D0934"/>
    <w:rsid w:val="004D3400"/>
    <w:rsid w:val="004D47FE"/>
    <w:rsid w:val="004D4AC8"/>
    <w:rsid w:val="004D7F8B"/>
    <w:rsid w:val="004D7F8C"/>
    <w:rsid w:val="004E41C7"/>
    <w:rsid w:val="004E4A72"/>
    <w:rsid w:val="004E4DD6"/>
    <w:rsid w:val="004E5C8A"/>
    <w:rsid w:val="004E5FED"/>
    <w:rsid w:val="004E616A"/>
    <w:rsid w:val="004E6BE2"/>
    <w:rsid w:val="004E7B57"/>
    <w:rsid w:val="004E7F6F"/>
    <w:rsid w:val="004F20C1"/>
    <w:rsid w:val="004F485B"/>
    <w:rsid w:val="004F5E36"/>
    <w:rsid w:val="00501104"/>
    <w:rsid w:val="00504310"/>
    <w:rsid w:val="005049E5"/>
    <w:rsid w:val="00504A75"/>
    <w:rsid w:val="005056ED"/>
    <w:rsid w:val="00507B47"/>
    <w:rsid w:val="00507CC9"/>
    <w:rsid w:val="00510292"/>
    <w:rsid w:val="0051133E"/>
    <w:rsid w:val="005119A5"/>
    <w:rsid w:val="00516D93"/>
    <w:rsid w:val="00520567"/>
    <w:rsid w:val="005213C8"/>
    <w:rsid w:val="00522176"/>
    <w:rsid w:val="005230A2"/>
    <w:rsid w:val="00523C72"/>
    <w:rsid w:val="00527532"/>
    <w:rsid w:val="005278B7"/>
    <w:rsid w:val="00532016"/>
    <w:rsid w:val="005346C8"/>
    <w:rsid w:val="0053506D"/>
    <w:rsid w:val="005363C6"/>
    <w:rsid w:val="005402B8"/>
    <w:rsid w:val="00542EA6"/>
    <w:rsid w:val="00543E7D"/>
    <w:rsid w:val="00547A68"/>
    <w:rsid w:val="005515B7"/>
    <w:rsid w:val="00552842"/>
    <w:rsid w:val="00553149"/>
    <w:rsid w:val="005531C9"/>
    <w:rsid w:val="00553737"/>
    <w:rsid w:val="00554CA7"/>
    <w:rsid w:val="00555688"/>
    <w:rsid w:val="00556D5B"/>
    <w:rsid w:val="00564D96"/>
    <w:rsid w:val="00565B74"/>
    <w:rsid w:val="00566116"/>
    <w:rsid w:val="0057344C"/>
    <w:rsid w:val="0057694B"/>
    <w:rsid w:val="00583B16"/>
    <w:rsid w:val="005849C2"/>
    <w:rsid w:val="00584CD8"/>
    <w:rsid w:val="00593447"/>
    <w:rsid w:val="005A15F9"/>
    <w:rsid w:val="005A292B"/>
    <w:rsid w:val="005A3E9C"/>
    <w:rsid w:val="005A6636"/>
    <w:rsid w:val="005A66D0"/>
    <w:rsid w:val="005B2110"/>
    <w:rsid w:val="005B61E6"/>
    <w:rsid w:val="005B7EA9"/>
    <w:rsid w:val="005C0B35"/>
    <w:rsid w:val="005C0F62"/>
    <w:rsid w:val="005C6BA0"/>
    <w:rsid w:val="005C77E1"/>
    <w:rsid w:val="005D6A2F"/>
    <w:rsid w:val="005D7090"/>
    <w:rsid w:val="005E0A48"/>
    <w:rsid w:val="005E1A82"/>
    <w:rsid w:val="005E6895"/>
    <w:rsid w:val="005E7801"/>
    <w:rsid w:val="005E794C"/>
    <w:rsid w:val="005F0A28"/>
    <w:rsid w:val="005F0E5E"/>
    <w:rsid w:val="005F2DC7"/>
    <w:rsid w:val="005F4C52"/>
    <w:rsid w:val="005F4D9D"/>
    <w:rsid w:val="00600535"/>
    <w:rsid w:val="00604921"/>
    <w:rsid w:val="00610CD6"/>
    <w:rsid w:val="00611EA3"/>
    <w:rsid w:val="006139B9"/>
    <w:rsid w:val="0061651C"/>
    <w:rsid w:val="00616710"/>
    <w:rsid w:val="00616964"/>
    <w:rsid w:val="00620225"/>
    <w:rsid w:val="00620C11"/>
    <w:rsid w:val="00620DEE"/>
    <w:rsid w:val="00621F92"/>
    <w:rsid w:val="006230CA"/>
    <w:rsid w:val="006231D1"/>
    <w:rsid w:val="0062341A"/>
    <w:rsid w:val="00623720"/>
    <w:rsid w:val="00625639"/>
    <w:rsid w:val="00630D59"/>
    <w:rsid w:val="00631B33"/>
    <w:rsid w:val="00633F13"/>
    <w:rsid w:val="00640EAA"/>
    <w:rsid w:val="0064148E"/>
    <w:rsid w:val="0064184D"/>
    <w:rsid w:val="00646B4D"/>
    <w:rsid w:val="00650812"/>
    <w:rsid w:val="00651CE9"/>
    <w:rsid w:val="006569F8"/>
    <w:rsid w:val="006609D6"/>
    <w:rsid w:val="00660E3E"/>
    <w:rsid w:val="00661688"/>
    <w:rsid w:val="00661D46"/>
    <w:rsid w:val="006624BA"/>
    <w:rsid w:val="00662E74"/>
    <w:rsid w:val="0066486F"/>
    <w:rsid w:val="00665FD8"/>
    <w:rsid w:val="00666941"/>
    <w:rsid w:val="00672027"/>
    <w:rsid w:val="0067304B"/>
    <w:rsid w:val="0067383E"/>
    <w:rsid w:val="00675799"/>
    <w:rsid w:val="00680C23"/>
    <w:rsid w:val="00686F1B"/>
    <w:rsid w:val="00687655"/>
    <w:rsid w:val="006923EC"/>
    <w:rsid w:val="00693766"/>
    <w:rsid w:val="006957EB"/>
    <w:rsid w:val="00696B05"/>
    <w:rsid w:val="00697036"/>
    <w:rsid w:val="006977A3"/>
    <w:rsid w:val="006A031F"/>
    <w:rsid w:val="006A0576"/>
    <w:rsid w:val="006A0BBA"/>
    <w:rsid w:val="006A3281"/>
    <w:rsid w:val="006A5AFA"/>
    <w:rsid w:val="006A5DD3"/>
    <w:rsid w:val="006B0D2A"/>
    <w:rsid w:val="006B1904"/>
    <w:rsid w:val="006B1CD3"/>
    <w:rsid w:val="006B4888"/>
    <w:rsid w:val="006C2E45"/>
    <w:rsid w:val="006C359C"/>
    <w:rsid w:val="006C4F22"/>
    <w:rsid w:val="006C5579"/>
    <w:rsid w:val="006C5BD8"/>
    <w:rsid w:val="006C6AA6"/>
    <w:rsid w:val="006D1D49"/>
    <w:rsid w:val="006D36CD"/>
    <w:rsid w:val="006D6995"/>
    <w:rsid w:val="006D7BB2"/>
    <w:rsid w:val="006E737D"/>
    <w:rsid w:val="006F0967"/>
    <w:rsid w:val="006F3153"/>
    <w:rsid w:val="006F4823"/>
    <w:rsid w:val="006F54F1"/>
    <w:rsid w:val="006F6574"/>
    <w:rsid w:val="006F69D5"/>
    <w:rsid w:val="0070150D"/>
    <w:rsid w:val="007042C2"/>
    <w:rsid w:val="007048D1"/>
    <w:rsid w:val="00710135"/>
    <w:rsid w:val="0071120A"/>
    <w:rsid w:val="007114B7"/>
    <w:rsid w:val="007157F9"/>
    <w:rsid w:val="00716FB7"/>
    <w:rsid w:val="00720A24"/>
    <w:rsid w:val="007224E1"/>
    <w:rsid w:val="00724986"/>
    <w:rsid w:val="00732386"/>
    <w:rsid w:val="007353A5"/>
    <w:rsid w:val="007447F3"/>
    <w:rsid w:val="00744FBF"/>
    <w:rsid w:val="007506A6"/>
    <w:rsid w:val="0075159A"/>
    <w:rsid w:val="007529FC"/>
    <w:rsid w:val="0075499F"/>
    <w:rsid w:val="007661C8"/>
    <w:rsid w:val="007675B0"/>
    <w:rsid w:val="0077098D"/>
    <w:rsid w:val="00771E29"/>
    <w:rsid w:val="007723FA"/>
    <w:rsid w:val="007728B5"/>
    <w:rsid w:val="00774681"/>
    <w:rsid w:val="00777994"/>
    <w:rsid w:val="00780BBF"/>
    <w:rsid w:val="007822EA"/>
    <w:rsid w:val="007848AB"/>
    <w:rsid w:val="00794748"/>
    <w:rsid w:val="00797804"/>
    <w:rsid w:val="00797809"/>
    <w:rsid w:val="007A0253"/>
    <w:rsid w:val="007A0B27"/>
    <w:rsid w:val="007A1271"/>
    <w:rsid w:val="007A20B7"/>
    <w:rsid w:val="007A6A59"/>
    <w:rsid w:val="007A7BBA"/>
    <w:rsid w:val="007B03CF"/>
    <w:rsid w:val="007B079F"/>
    <w:rsid w:val="007B0C50"/>
    <w:rsid w:val="007B233A"/>
    <w:rsid w:val="007B3E89"/>
    <w:rsid w:val="007B3EAA"/>
    <w:rsid w:val="007B4261"/>
    <w:rsid w:val="007B7B24"/>
    <w:rsid w:val="007C1A43"/>
    <w:rsid w:val="007C740F"/>
    <w:rsid w:val="007C79D3"/>
    <w:rsid w:val="007D1B1B"/>
    <w:rsid w:val="007D2BBC"/>
    <w:rsid w:val="007D4488"/>
    <w:rsid w:val="007D694D"/>
    <w:rsid w:val="007E05D9"/>
    <w:rsid w:val="007E239D"/>
    <w:rsid w:val="007E24F2"/>
    <w:rsid w:val="007E4D33"/>
    <w:rsid w:val="007E7BA5"/>
    <w:rsid w:val="007F2F0A"/>
    <w:rsid w:val="007F4CBF"/>
    <w:rsid w:val="007F52C9"/>
    <w:rsid w:val="007F77BA"/>
    <w:rsid w:val="00802062"/>
    <w:rsid w:val="008035D1"/>
    <w:rsid w:val="00813288"/>
    <w:rsid w:val="00815F29"/>
    <w:rsid w:val="008168FC"/>
    <w:rsid w:val="00817DC7"/>
    <w:rsid w:val="008203F4"/>
    <w:rsid w:val="00820DA2"/>
    <w:rsid w:val="00823553"/>
    <w:rsid w:val="00830228"/>
    <w:rsid w:val="00830996"/>
    <w:rsid w:val="008345F1"/>
    <w:rsid w:val="00840353"/>
    <w:rsid w:val="0084051B"/>
    <w:rsid w:val="008421D5"/>
    <w:rsid w:val="00845892"/>
    <w:rsid w:val="008503D5"/>
    <w:rsid w:val="00851FD4"/>
    <w:rsid w:val="00854ED1"/>
    <w:rsid w:val="00855535"/>
    <w:rsid w:val="0085677E"/>
    <w:rsid w:val="0085751A"/>
    <w:rsid w:val="00860E68"/>
    <w:rsid w:val="008657AC"/>
    <w:rsid w:val="00865B07"/>
    <w:rsid w:val="008667EA"/>
    <w:rsid w:val="00866B51"/>
    <w:rsid w:val="00867AE1"/>
    <w:rsid w:val="00867ED4"/>
    <w:rsid w:val="00873A25"/>
    <w:rsid w:val="00873D70"/>
    <w:rsid w:val="00874238"/>
    <w:rsid w:val="0087637F"/>
    <w:rsid w:val="00876442"/>
    <w:rsid w:val="008775E8"/>
    <w:rsid w:val="0088473B"/>
    <w:rsid w:val="008856D5"/>
    <w:rsid w:val="00891B11"/>
    <w:rsid w:val="00892AD5"/>
    <w:rsid w:val="008934AF"/>
    <w:rsid w:val="00893DC6"/>
    <w:rsid w:val="00895C50"/>
    <w:rsid w:val="008A1467"/>
    <w:rsid w:val="008A1512"/>
    <w:rsid w:val="008A2060"/>
    <w:rsid w:val="008A29EC"/>
    <w:rsid w:val="008A3060"/>
    <w:rsid w:val="008A55DA"/>
    <w:rsid w:val="008A69A3"/>
    <w:rsid w:val="008B0522"/>
    <w:rsid w:val="008B1052"/>
    <w:rsid w:val="008B13D2"/>
    <w:rsid w:val="008B39A9"/>
    <w:rsid w:val="008B3EA9"/>
    <w:rsid w:val="008C1E98"/>
    <w:rsid w:val="008C56EC"/>
    <w:rsid w:val="008C6A43"/>
    <w:rsid w:val="008D3C69"/>
    <w:rsid w:val="008D3D18"/>
    <w:rsid w:val="008D433B"/>
    <w:rsid w:val="008D6D7A"/>
    <w:rsid w:val="008D7800"/>
    <w:rsid w:val="008D7EBE"/>
    <w:rsid w:val="008E199C"/>
    <w:rsid w:val="008E1B5E"/>
    <w:rsid w:val="008E3F1E"/>
    <w:rsid w:val="008E54B1"/>
    <w:rsid w:val="008E566E"/>
    <w:rsid w:val="008E5EB3"/>
    <w:rsid w:val="008E687B"/>
    <w:rsid w:val="008F0414"/>
    <w:rsid w:val="008F0B60"/>
    <w:rsid w:val="008F0E45"/>
    <w:rsid w:val="008F11C9"/>
    <w:rsid w:val="008F1602"/>
    <w:rsid w:val="009003EC"/>
    <w:rsid w:val="0090161A"/>
    <w:rsid w:val="00901EB6"/>
    <w:rsid w:val="00904C62"/>
    <w:rsid w:val="009069A1"/>
    <w:rsid w:val="00910984"/>
    <w:rsid w:val="00910D46"/>
    <w:rsid w:val="00911657"/>
    <w:rsid w:val="00912DF3"/>
    <w:rsid w:val="00912E48"/>
    <w:rsid w:val="009164BA"/>
    <w:rsid w:val="009171EC"/>
    <w:rsid w:val="00917D99"/>
    <w:rsid w:val="00920768"/>
    <w:rsid w:val="00920DAA"/>
    <w:rsid w:val="009216AD"/>
    <w:rsid w:val="00924DAC"/>
    <w:rsid w:val="009258A6"/>
    <w:rsid w:val="00926507"/>
    <w:rsid w:val="00927058"/>
    <w:rsid w:val="00930EB9"/>
    <w:rsid w:val="00940FD8"/>
    <w:rsid w:val="00943649"/>
    <w:rsid w:val="009450CE"/>
    <w:rsid w:val="00946563"/>
    <w:rsid w:val="009466B5"/>
    <w:rsid w:val="00947179"/>
    <w:rsid w:val="0095164B"/>
    <w:rsid w:val="00952C72"/>
    <w:rsid w:val="00953E63"/>
    <w:rsid w:val="00954090"/>
    <w:rsid w:val="0095410A"/>
    <w:rsid w:val="009573E7"/>
    <w:rsid w:val="00961A8E"/>
    <w:rsid w:val="00963E05"/>
    <w:rsid w:val="00967D54"/>
    <w:rsid w:val="00970A1E"/>
    <w:rsid w:val="00971490"/>
    <w:rsid w:val="00972D78"/>
    <w:rsid w:val="00973349"/>
    <w:rsid w:val="00982B20"/>
    <w:rsid w:val="00984A5F"/>
    <w:rsid w:val="00990397"/>
    <w:rsid w:val="00996025"/>
    <w:rsid w:val="00996483"/>
    <w:rsid w:val="00996F5A"/>
    <w:rsid w:val="009A019D"/>
    <w:rsid w:val="009A499E"/>
    <w:rsid w:val="009B041A"/>
    <w:rsid w:val="009B5657"/>
    <w:rsid w:val="009B59E7"/>
    <w:rsid w:val="009C062B"/>
    <w:rsid w:val="009C2CC7"/>
    <w:rsid w:val="009C4D77"/>
    <w:rsid w:val="009C7C86"/>
    <w:rsid w:val="009D0AA5"/>
    <w:rsid w:val="009D2F18"/>
    <w:rsid w:val="009D2FF7"/>
    <w:rsid w:val="009D50E7"/>
    <w:rsid w:val="009D7717"/>
    <w:rsid w:val="009D7983"/>
    <w:rsid w:val="009E0827"/>
    <w:rsid w:val="009E1B7E"/>
    <w:rsid w:val="009E2E96"/>
    <w:rsid w:val="009E3260"/>
    <w:rsid w:val="009E6BBD"/>
    <w:rsid w:val="009E73A3"/>
    <w:rsid w:val="009E7884"/>
    <w:rsid w:val="009E788A"/>
    <w:rsid w:val="009F0A35"/>
    <w:rsid w:val="009F0E08"/>
    <w:rsid w:val="009F2D64"/>
    <w:rsid w:val="009F6E14"/>
    <w:rsid w:val="009F79D3"/>
    <w:rsid w:val="009F7F64"/>
    <w:rsid w:val="00A045B0"/>
    <w:rsid w:val="00A06D20"/>
    <w:rsid w:val="00A12E86"/>
    <w:rsid w:val="00A146CC"/>
    <w:rsid w:val="00A150A2"/>
    <w:rsid w:val="00A1728A"/>
    <w:rsid w:val="00A1763D"/>
    <w:rsid w:val="00A17CEC"/>
    <w:rsid w:val="00A22589"/>
    <w:rsid w:val="00A23D42"/>
    <w:rsid w:val="00A24F22"/>
    <w:rsid w:val="00A25602"/>
    <w:rsid w:val="00A27EF0"/>
    <w:rsid w:val="00A309F2"/>
    <w:rsid w:val="00A31CC8"/>
    <w:rsid w:val="00A32FB2"/>
    <w:rsid w:val="00A36B29"/>
    <w:rsid w:val="00A36C7E"/>
    <w:rsid w:val="00A3761B"/>
    <w:rsid w:val="00A40706"/>
    <w:rsid w:val="00A40C45"/>
    <w:rsid w:val="00A41670"/>
    <w:rsid w:val="00A4263E"/>
    <w:rsid w:val="00A43C0C"/>
    <w:rsid w:val="00A466F7"/>
    <w:rsid w:val="00A5007A"/>
    <w:rsid w:val="00A50B20"/>
    <w:rsid w:val="00A50EE4"/>
    <w:rsid w:val="00A51390"/>
    <w:rsid w:val="00A529FC"/>
    <w:rsid w:val="00A552D1"/>
    <w:rsid w:val="00A5567D"/>
    <w:rsid w:val="00A561A4"/>
    <w:rsid w:val="00A56495"/>
    <w:rsid w:val="00A60D13"/>
    <w:rsid w:val="00A65C4C"/>
    <w:rsid w:val="00A6641B"/>
    <w:rsid w:val="00A7009B"/>
    <w:rsid w:val="00A70141"/>
    <w:rsid w:val="00A7197B"/>
    <w:rsid w:val="00A72745"/>
    <w:rsid w:val="00A73233"/>
    <w:rsid w:val="00A7330A"/>
    <w:rsid w:val="00A76443"/>
    <w:rsid w:val="00A76EFC"/>
    <w:rsid w:val="00A80152"/>
    <w:rsid w:val="00A85C7F"/>
    <w:rsid w:val="00A90060"/>
    <w:rsid w:val="00A90EFB"/>
    <w:rsid w:val="00A91010"/>
    <w:rsid w:val="00A92192"/>
    <w:rsid w:val="00A95462"/>
    <w:rsid w:val="00A9632A"/>
    <w:rsid w:val="00A977A4"/>
    <w:rsid w:val="00A97F29"/>
    <w:rsid w:val="00AA0A48"/>
    <w:rsid w:val="00AA1E48"/>
    <w:rsid w:val="00AA2A80"/>
    <w:rsid w:val="00AA2B97"/>
    <w:rsid w:val="00AA30AD"/>
    <w:rsid w:val="00AA66EA"/>
    <w:rsid w:val="00AA702E"/>
    <w:rsid w:val="00AB0964"/>
    <w:rsid w:val="00AB0F8F"/>
    <w:rsid w:val="00AB2535"/>
    <w:rsid w:val="00AB5011"/>
    <w:rsid w:val="00AC11A5"/>
    <w:rsid w:val="00AC2EA5"/>
    <w:rsid w:val="00AC3C64"/>
    <w:rsid w:val="00AC43F4"/>
    <w:rsid w:val="00AC52EA"/>
    <w:rsid w:val="00AC6634"/>
    <w:rsid w:val="00AC7368"/>
    <w:rsid w:val="00AD16B9"/>
    <w:rsid w:val="00AD3B0F"/>
    <w:rsid w:val="00AD4942"/>
    <w:rsid w:val="00AD622A"/>
    <w:rsid w:val="00AE0EDD"/>
    <w:rsid w:val="00AE366A"/>
    <w:rsid w:val="00AE377D"/>
    <w:rsid w:val="00AE403C"/>
    <w:rsid w:val="00AE448D"/>
    <w:rsid w:val="00AE51B5"/>
    <w:rsid w:val="00AE617D"/>
    <w:rsid w:val="00AF4746"/>
    <w:rsid w:val="00AF5009"/>
    <w:rsid w:val="00B01839"/>
    <w:rsid w:val="00B021C6"/>
    <w:rsid w:val="00B04039"/>
    <w:rsid w:val="00B05588"/>
    <w:rsid w:val="00B108E7"/>
    <w:rsid w:val="00B1305D"/>
    <w:rsid w:val="00B1448F"/>
    <w:rsid w:val="00B14802"/>
    <w:rsid w:val="00B15FC5"/>
    <w:rsid w:val="00B16212"/>
    <w:rsid w:val="00B16275"/>
    <w:rsid w:val="00B17FBD"/>
    <w:rsid w:val="00B202AF"/>
    <w:rsid w:val="00B211C7"/>
    <w:rsid w:val="00B214BD"/>
    <w:rsid w:val="00B2161A"/>
    <w:rsid w:val="00B2258D"/>
    <w:rsid w:val="00B24F29"/>
    <w:rsid w:val="00B30E77"/>
    <w:rsid w:val="00B315A6"/>
    <w:rsid w:val="00B31813"/>
    <w:rsid w:val="00B33365"/>
    <w:rsid w:val="00B35492"/>
    <w:rsid w:val="00B40011"/>
    <w:rsid w:val="00B50E44"/>
    <w:rsid w:val="00B55191"/>
    <w:rsid w:val="00B575E2"/>
    <w:rsid w:val="00B57B36"/>
    <w:rsid w:val="00B6164F"/>
    <w:rsid w:val="00B65870"/>
    <w:rsid w:val="00B71C98"/>
    <w:rsid w:val="00B755B9"/>
    <w:rsid w:val="00B76070"/>
    <w:rsid w:val="00B8162F"/>
    <w:rsid w:val="00B84ABE"/>
    <w:rsid w:val="00B85595"/>
    <w:rsid w:val="00B8686D"/>
    <w:rsid w:val="00B86DCD"/>
    <w:rsid w:val="00B91378"/>
    <w:rsid w:val="00B9351E"/>
    <w:rsid w:val="00B9369B"/>
    <w:rsid w:val="00BA7046"/>
    <w:rsid w:val="00BA7349"/>
    <w:rsid w:val="00BA7A92"/>
    <w:rsid w:val="00BC2469"/>
    <w:rsid w:val="00BC258A"/>
    <w:rsid w:val="00BC30C9"/>
    <w:rsid w:val="00BC5F2E"/>
    <w:rsid w:val="00BC79C5"/>
    <w:rsid w:val="00BD02A0"/>
    <w:rsid w:val="00BD35C0"/>
    <w:rsid w:val="00BD703F"/>
    <w:rsid w:val="00BE1E64"/>
    <w:rsid w:val="00BE3E58"/>
    <w:rsid w:val="00BE641D"/>
    <w:rsid w:val="00BE7897"/>
    <w:rsid w:val="00BF2E07"/>
    <w:rsid w:val="00BF630F"/>
    <w:rsid w:val="00BF69F4"/>
    <w:rsid w:val="00BF795C"/>
    <w:rsid w:val="00C01616"/>
    <w:rsid w:val="00C0162B"/>
    <w:rsid w:val="00C01C06"/>
    <w:rsid w:val="00C0259C"/>
    <w:rsid w:val="00C02A04"/>
    <w:rsid w:val="00C038A2"/>
    <w:rsid w:val="00C062C7"/>
    <w:rsid w:val="00C13389"/>
    <w:rsid w:val="00C145DE"/>
    <w:rsid w:val="00C201FF"/>
    <w:rsid w:val="00C22B0E"/>
    <w:rsid w:val="00C27ACC"/>
    <w:rsid w:val="00C345B1"/>
    <w:rsid w:val="00C37D50"/>
    <w:rsid w:val="00C40142"/>
    <w:rsid w:val="00C44156"/>
    <w:rsid w:val="00C442EA"/>
    <w:rsid w:val="00C4600F"/>
    <w:rsid w:val="00C465D6"/>
    <w:rsid w:val="00C47C8F"/>
    <w:rsid w:val="00C50E7C"/>
    <w:rsid w:val="00C560A5"/>
    <w:rsid w:val="00C56820"/>
    <w:rsid w:val="00C57182"/>
    <w:rsid w:val="00C57863"/>
    <w:rsid w:val="00C608B0"/>
    <w:rsid w:val="00C62F95"/>
    <w:rsid w:val="00C655FD"/>
    <w:rsid w:val="00C666BD"/>
    <w:rsid w:val="00C70BC0"/>
    <w:rsid w:val="00C71FB5"/>
    <w:rsid w:val="00C729AF"/>
    <w:rsid w:val="00C75BDA"/>
    <w:rsid w:val="00C8241D"/>
    <w:rsid w:val="00C8395B"/>
    <w:rsid w:val="00C870A8"/>
    <w:rsid w:val="00C90D28"/>
    <w:rsid w:val="00C94434"/>
    <w:rsid w:val="00C94510"/>
    <w:rsid w:val="00CA0718"/>
    <w:rsid w:val="00CA0D75"/>
    <w:rsid w:val="00CA1025"/>
    <w:rsid w:val="00CA1C95"/>
    <w:rsid w:val="00CA20E7"/>
    <w:rsid w:val="00CA2FA2"/>
    <w:rsid w:val="00CA32C4"/>
    <w:rsid w:val="00CA44D1"/>
    <w:rsid w:val="00CA56F0"/>
    <w:rsid w:val="00CA5A9C"/>
    <w:rsid w:val="00CA71DF"/>
    <w:rsid w:val="00CA78CA"/>
    <w:rsid w:val="00CB072C"/>
    <w:rsid w:val="00CB1284"/>
    <w:rsid w:val="00CB1418"/>
    <w:rsid w:val="00CB2BDF"/>
    <w:rsid w:val="00CB4131"/>
    <w:rsid w:val="00CC108C"/>
    <w:rsid w:val="00CC6991"/>
    <w:rsid w:val="00CD0FBE"/>
    <w:rsid w:val="00CD14BC"/>
    <w:rsid w:val="00CD1573"/>
    <w:rsid w:val="00CD2433"/>
    <w:rsid w:val="00CD3C25"/>
    <w:rsid w:val="00CD5FE2"/>
    <w:rsid w:val="00CD78A4"/>
    <w:rsid w:val="00CE0810"/>
    <w:rsid w:val="00CE0F84"/>
    <w:rsid w:val="00CE1609"/>
    <w:rsid w:val="00CE3AC6"/>
    <w:rsid w:val="00CE4CF8"/>
    <w:rsid w:val="00CE7C68"/>
    <w:rsid w:val="00CF0958"/>
    <w:rsid w:val="00CF1304"/>
    <w:rsid w:val="00CF508E"/>
    <w:rsid w:val="00D008B9"/>
    <w:rsid w:val="00D01232"/>
    <w:rsid w:val="00D02B4C"/>
    <w:rsid w:val="00D040C4"/>
    <w:rsid w:val="00D10FE1"/>
    <w:rsid w:val="00D119A8"/>
    <w:rsid w:val="00D148B8"/>
    <w:rsid w:val="00D160EF"/>
    <w:rsid w:val="00D26C70"/>
    <w:rsid w:val="00D27653"/>
    <w:rsid w:val="00D33D9F"/>
    <w:rsid w:val="00D34F99"/>
    <w:rsid w:val="00D42666"/>
    <w:rsid w:val="00D42ACF"/>
    <w:rsid w:val="00D44590"/>
    <w:rsid w:val="00D44C52"/>
    <w:rsid w:val="00D44D53"/>
    <w:rsid w:val="00D44FF4"/>
    <w:rsid w:val="00D4663C"/>
    <w:rsid w:val="00D52AE3"/>
    <w:rsid w:val="00D5369D"/>
    <w:rsid w:val="00D54E18"/>
    <w:rsid w:val="00D57C84"/>
    <w:rsid w:val="00D6057D"/>
    <w:rsid w:val="00D60E83"/>
    <w:rsid w:val="00D6148F"/>
    <w:rsid w:val="00D62760"/>
    <w:rsid w:val="00D63806"/>
    <w:rsid w:val="00D63B06"/>
    <w:rsid w:val="00D63C8F"/>
    <w:rsid w:val="00D661C9"/>
    <w:rsid w:val="00D7350C"/>
    <w:rsid w:val="00D75171"/>
    <w:rsid w:val="00D8002B"/>
    <w:rsid w:val="00D83788"/>
    <w:rsid w:val="00D84576"/>
    <w:rsid w:val="00D90711"/>
    <w:rsid w:val="00D940EA"/>
    <w:rsid w:val="00D95269"/>
    <w:rsid w:val="00D9595D"/>
    <w:rsid w:val="00DA0FAB"/>
    <w:rsid w:val="00DA1399"/>
    <w:rsid w:val="00DA24C6"/>
    <w:rsid w:val="00DA4D7B"/>
    <w:rsid w:val="00DA65A9"/>
    <w:rsid w:val="00DB2921"/>
    <w:rsid w:val="00DB3DB3"/>
    <w:rsid w:val="00DB7136"/>
    <w:rsid w:val="00DC2171"/>
    <w:rsid w:val="00DC2A4B"/>
    <w:rsid w:val="00DC4957"/>
    <w:rsid w:val="00DC5236"/>
    <w:rsid w:val="00DC68B2"/>
    <w:rsid w:val="00DD7388"/>
    <w:rsid w:val="00DD7868"/>
    <w:rsid w:val="00DE0059"/>
    <w:rsid w:val="00DE03DB"/>
    <w:rsid w:val="00DE264A"/>
    <w:rsid w:val="00DE43AF"/>
    <w:rsid w:val="00DE70B5"/>
    <w:rsid w:val="00DE7670"/>
    <w:rsid w:val="00DF245B"/>
    <w:rsid w:val="00DF25BD"/>
    <w:rsid w:val="00E0233C"/>
    <w:rsid w:val="00E02832"/>
    <w:rsid w:val="00E02D18"/>
    <w:rsid w:val="00E041E7"/>
    <w:rsid w:val="00E0578E"/>
    <w:rsid w:val="00E11F08"/>
    <w:rsid w:val="00E12827"/>
    <w:rsid w:val="00E162A0"/>
    <w:rsid w:val="00E16453"/>
    <w:rsid w:val="00E16E23"/>
    <w:rsid w:val="00E2159F"/>
    <w:rsid w:val="00E23CA1"/>
    <w:rsid w:val="00E245E5"/>
    <w:rsid w:val="00E266D2"/>
    <w:rsid w:val="00E30063"/>
    <w:rsid w:val="00E32EC2"/>
    <w:rsid w:val="00E32FC9"/>
    <w:rsid w:val="00E345D2"/>
    <w:rsid w:val="00E409A8"/>
    <w:rsid w:val="00E4145B"/>
    <w:rsid w:val="00E421CC"/>
    <w:rsid w:val="00E42C21"/>
    <w:rsid w:val="00E44DB9"/>
    <w:rsid w:val="00E50C12"/>
    <w:rsid w:val="00E5401C"/>
    <w:rsid w:val="00E549CF"/>
    <w:rsid w:val="00E56944"/>
    <w:rsid w:val="00E60584"/>
    <w:rsid w:val="00E63D2E"/>
    <w:rsid w:val="00E648CA"/>
    <w:rsid w:val="00E65B91"/>
    <w:rsid w:val="00E7209D"/>
    <w:rsid w:val="00E73EBB"/>
    <w:rsid w:val="00E7430B"/>
    <w:rsid w:val="00E75106"/>
    <w:rsid w:val="00E75AA1"/>
    <w:rsid w:val="00E77223"/>
    <w:rsid w:val="00E8528B"/>
    <w:rsid w:val="00E85B94"/>
    <w:rsid w:val="00E86056"/>
    <w:rsid w:val="00E91099"/>
    <w:rsid w:val="00E919AF"/>
    <w:rsid w:val="00E92126"/>
    <w:rsid w:val="00E92F16"/>
    <w:rsid w:val="00E93AF0"/>
    <w:rsid w:val="00E951E5"/>
    <w:rsid w:val="00E9520F"/>
    <w:rsid w:val="00E96249"/>
    <w:rsid w:val="00E978D0"/>
    <w:rsid w:val="00EA0961"/>
    <w:rsid w:val="00EA11B8"/>
    <w:rsid w:val="00EA1AC7"/>
    <w:rsid w:val="00EA3DD8"/>
    <w:rsid w:val="00EA4613"/>
    <w:rsid w:val="00EA62E2"/>
    <w:rsid w:val="00EA7F91"/>
    <w:rsid w:val="00EB0BF8"/>
    <w:rsid w:val="00EB1523"/>
    <w:rsid w:val="00EB1C09"/>
    <w:rsid w:val="00EB66D7"/>
    <w:rsid w:val="00EC0E49"/>
    <w:rsid w:val="00EC1DDB"/>
    <w:rsid w:val="00EC42DE"/>
    <w:rsid w:val="00EC51EA"/>
    <w:rsid w:val="00EC6199"/>
    <w:rsid w:val="00EC6EB8"/>
    <w:rsid w:val="00EC78CC"/>
    <w:rsid w:val="00ED250C"/>
    <w:rsid w:val="00EE0131"/>
    <w:rsid w:val="00EE0D05"/>
    <w:rsid w:val="00EE2724"/>
    <w:rsid w:val="00EE69A6"/>
    <w:rsid w:val="00EE7D20"/>
    <w:rsid w:val="00EF2394"/>
    <w:rsid w:val="00EF43F7"/>
    <w:rsid w:val="00EF6AF0"/>
    <w:rsid w:val="00F003A6"/>
    <w:rsid w:val="00F019B1"/>
    <w:rsid w:val="00F021A4"/>
    <w:rsid w:val="00F02F3F"/>
    <w:rsid w:val="00F053B4"/>
    <w:rsid w:val="00F06BB5"/>
    <w:rsid w:val="00F11115"/>
    <w:rsid w:val="00F119A4"/>
    <w:rsid w:val="00F16704"/>
    <w:rsid w:val="00F25A85"/>
    <w:rsid w:val="00F30C64"/>
    <w:rsid w:val="00F32CDB"/>
    <w:rsid w:val="00F336A5"/>
    <w:rsid w:val="00F347C2"/>
    <w:rsid w:val="00F444C9"/>
    <w:rsid w:val="00F5012F"/>
    <w:rsid w:val="00F52289"/>
    <w:rsid w:val="00F5300F"/>
    <w:rsid w:val="00F55484"/>
    <w:rsid w:val="00F56275"/>
    <w:rsid w:val="00F57800"/>
    <w:rsid w:val="00F62FF0"/>
    <w:rsid w:val="00F63786"/>
    <w:rsid w:val="00F63A70"/>
    <w:rsid w:val="00F63AA4"/>
    <w:rsid w:val="00F64E60"/>
    <w:rsid w:val="00F70006"/>
    <w:rsid w:val="00F7049E"/>
    <w:rsid w:val="00F72F96"/>
    <w:rsid w:val="00F772E4"/>
    <w:rsid w:val="00F81BFD"/>
    <w:rsid w:val="00F821B3"/>
    <w:rsid w:val="00F83C2D"/>
    <w:rsid w:val="00F86406"/>
    <w:rsid w:val="00F86743"/>
    <w:rsid w:val="00F869E2"/>
    <w:rsid w:val="00F91937"/>
    <w:rsid w:val="00F93647"/>
    <w:rsid w:val="00F93A13"/>
    <w:rsid w:val="00F93B68"/>
    <w:rsid w:val="00F93F05"/>
    <w:rsid w:val="00F949EF"/>
    <w:rsid w:val="00FA1C3A"/>
    <w:rsid w:val="00FA1F4D"/>
    <w:rsid w:val="00FA21D0"/>
    <w:rsid w:val="00FA2909"/>
    <w:rsid w:val="00FA5ED4"/>
    <w:rsid w:val="00FA5F5F"/>
    <w:rsid w:val="00FB166C"/>
    <w:rsid w:val="00FB3CF9"/>
    <w:rsid w:val="00FB730C"/>
    <w:rsid w:val="00FC13B1"/>
    <w:rsid w:val="00FC2341"/>
    <w:rsid w:val="00FC2695"/>
    <w:rsid w:val="00FC31E6"/>
    <w:rsid w:val="00FC3E03"/>
    <w:rsid w:val="00FC3FC1"/>
    <w:rsid w:val="00FC7401"/>
    <w:rsid w:val="00FD1A2B"/>
    <w:rsid w:val="00FD6A7C"/>
    <w:rsid w:val="00FD6A8E"/>
    <w:rsid w:val="00FE0106"/>
    <w:rsid w:val="00FE33D5"/>
    <w:rsid w:val="00FE480D"/>
    <w:rsid w:val="00FE5C98"/>
    <w:rsid w:val="00FF03C3"/>
    <w:rsid w:val="00FF27D9"/>
    <w:rsid w:val="00FF35A3"/>
    <w:rsid w:val="00FF45D8"/>
    <w:rsid w:val="00FF74AC"/>
    <w:rsid w:val="86FAE83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A25029"/>
  <w14:defaultImageDpi w14:val="330"/>
  <w15:docId w15:val="{65C48F88-438E-47C7-87F5-589861BFF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nhideWhenUsed="1" w:qFormat="1"/>
    <w:lsdException w:name="FollowedHyperlink" w:semiHidden="1" w:unhideWhenUsed="1"/>
    <w:lsdException w:name="Strong" w:uiPriority="22"/>
    <w:lsdException w:name="Emphasis" w:uiPriority="20"/>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C740F"/>
    <w:pPr>
      <w:tabs>
        <w:tab w:val="right" w:pos="7100"/>
      </w:tabs>
      <w:spacing w:line="264" w:lineRule="auto"/>
      <w:jc w:val="both"/>
    </w:pPr>
    <w:rPr>
      <w:rFonts w:ascii="Arial" w:eastAsia="Times New Roman" w:hAnsi="Arial" w:cs="Times New Roman"/>
      <w:sz w:val="18"/>
      <w:lang w:val="en-GB" w:eastAsia="en-US"/>
    </w:rPr>
  </w:style>
  <w:style w:type="paragraph" w:styleId="1">
    <w:name w:val="heading 1"/>
    <w:basedOn w:val="CETHeading1"/>
    <w:next w:val="a1"/>
    <w:link w:val="10"/>
    <w:uiPriority w:val="9"/>
    <w:qFormat/>
    <w:pPr>
      <w:tabs>
        <w:tab w:val="right" w:pos="7100"/>
      </w:tabs>
      <w:jc w:val="both"/>
      <w:outlineLvl w:val="0"/>
    </w:pPr>
    <w:rPr>
      <w:lang w:val="en-GB"/>
    </w:rPr>
  </w:style>
  <w:style w:type="paragraph" w:styleId="21">
    <w:name w:val="heading 2"/>
    <w:basedOn w:val="a1"/>
    <w:next w:val="a1"/>
    <w:link w:val="22"/>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unhideWhenUsed/>
    <w:qFormat/>
    <w:pPr>
      <w:keepNext/>
      <w:keepLines/>
      <w:spacing w:before="200"/>
      <w:outlineLvl w:val="4"/>
    </w:pPr>
    <w:rPr>
      <w:rFonts w:asciiTheme="majorHAnsi" w:eastAsiaTheme="majorEastAsia" w:hAnsiTheme="majorHAnsi" w:cstheme="majorBidi"/>
      <w:color w:val="244061" w:themeColor="accent1" w:themeShade="80"/>
    </w:rPr>
  </w:style>
  <w:style w:type="paragraph" w:styleId="6">
    <w:name w:val="heading 6"/>
    <w:basedOn w:val="a1"/>
    <w:next w:val="a1"/>
    <w:link w:val="60"/>
    <w:uiPriority w:val="9"/>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7">
    <w:name w:val="heading 7"/>
    <w:basedOn w:val="a1"/>
    <w:next w:val="a1"/>
    <w:link w:val="70"/>
    <w:uiPriority w:val="9"/>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Heading1">
    <w:name w:val="CET Heading1"/>
    <w:next w:val="CETBodytext"/>
    <w:qFormat/>
    <w:pPr>
      <w:keepNext/>
      <w:numPr>
        <w:ilvl w:val="1"/>
        <w:numId w:val="1"/>
      </w:numPr>
      <w:tabs>
        <w:tab w:val="left" w:pos="360"/>
      </w:tabs>
      <w:suppressAutoHyphens/>
      <w:spacing w:before="240" w:after="120"/>
    </w:pPr>
    <w:rPr>
      <w:rFonts w:ascii="Arial" w:eastAsia="Times New Roman" w:hAnsi="Arial" w:cs="Times New Roman"/>
      <w:b/>
      <w:lang w:eastAsia="en-US"/>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cs="Times New Roman"/>
      <w:sz w:val="18"/>
      <w:lang w:eastAsia="en-US"/>
    </w:rPr>
  </w:style>
  <w:style w:type="paragraph" w:styleId="33">
    <w:name w:val="List 3"/>
    <w:basedOn w:val="a1"/>
    <w:uiPriority w:val="99"/>
    <w:unhideWhenUsed/>
    <w:qFormat/>
    <w:pPr>
      <w:ind w:left="849" w:hanging="283"/>
      <w:contextualSpacing/>
    </w:pPr>
  </w:style>
  <w:style w:type="paragraph" w:styleId="a5">
    <w:name w:val="annotation subject"/>
    <w:basedOn w:val="a6"/>
    <w:next w:val="a6"/>
    <w:link w:val="a7"/>
    <w:uiPriority w:val="99"/>
    <w:unhideWhenUsed/>
    <w:qFormat/>
    <w:rPr>
      <w:b/>
      <w:bCs/>
    </w:rPr>
  </w:style>
  <w:style w:type="paragraph" w:styleId="a6">
    <w:name w:val="annotation text"/>
    <w:basedOn w:val="a1"/>
    <w:link w:val="a8"/>
    <w:uiPriority w:val="99"/>
    <w:unhideWhenUsed/>
    <w:qFormat/>
    <w:pPr>
      <w:spacing w:line="240" w:lineRule="auto"/>
    </w:pPr>
  </w:style>
  <w:style w:type="paragraph" w:styleId="TOC7">
    <w:name w:val="toc 7"/>
    <w:basedOn w:val="a1"/>
    <w:next w:val="a1"/>
    <w:uiPriority w:val="39"/>
    <w:unhideWhenUsed/>
    <w:qFormat/>
    <w:pPr>
      <w:spacing w:after="100"/>
      <w:ind w:left="1320"/>
    </w:pPr>
  </w:style>
  <w:style w:type="paragraph" w:styleId="a9">
    <w:name w:val="Body Text First Indent"/>
    <w:basedOn w:val="aa"/>
    <w:link w:val="ab"/>
    <w:uiPriority w:val="99"/>
    <w:unhideWhenUsed/>
    <w:qFormat/>
    <w:pPr>
      <w:spacing w:after="200"/>
      <w:ind w:firstLine="360"/>
    </w:pPr>
  </w:style>
  <w:style w:type="paragraph" w:styleId="aa">
    <w:name w:val="Body Text"/>
    <w:basedOn w:val="a1"/>
    <w:link w:val="ac"/>
    <w:uiPriority w:val="99"/>
    <w:unhideWhenUsed/>
    <w:qFormat/>
    <w:pPr>
      <w:spacing w:after="120"/>
    </w:pPr>
  </w:style>
  <w:style w:type="paragraph" w:styleId="2">
    <w:name w:val="List Number 2"/>
    <w:basedOn w:val="a1"/>
    <w:uiPriority w:val="99"/>
    <w:unhideWhenUsed/>
    <w:qFormat/>
    <w:pPr>
      <w:numPr>
        <w:numId w:val="2"/>
      </w:numPr>
      <w:contextualSpacing/>
    </w:pPr>
  </w:style>
  <w:style w:type="paragraph" w:styleId="ad">
    <w:name w:val="table of authorities"/>
    <w:basedOn w:val="a1"/>
    <w:next w:val="a1"/>
    <w:uiPriority w:val="99"/>
    <w:unhideWhenUsed/>
    <w:qFormat/>
    <w:pPr>
      <w:ind w:left="220" w:hanging="220"/>
    </w:pPr>
  </w:style>
  <w:style w:type="paragraph" w:styleId="ae">
    <w:name w:val="macro"/>
    <w:link w:val="af"/>
    <w:uiPriority w:val="99"/>
    <w:unhideWhenUsed/>
    <w:qFormat/>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Consolas"/>
      <w:lang w:val="it-IT" w:eastAsia="en-US"/>
    </w:rPr>
  </w:style>
  <w:style w:type="paragraph" w:styleId="af0">
    <w:name w:val="Note Heading"/>
    <w:basedOn w:val="a1"/>
    <w:next w:val="a1"/>
    <w:link w:val="af1"/>
    <w:uiPriority w:val="99"/>
    <w:unhideWhenUsed/>
    <w:qFormat/>
    <w:pPr>
      <w:spacing w:line="240" w:lineRule="auto"/>
    </w:pPr>
  </w:style>
  <w:style w:type="paragraph" w:styleId="40">
    <w:name w:val="List Bullet 4"/>
    <w:basedOn w:val="a1"/>
    <w:uiPriority w:val="99"/>
    <w:unhideWhenUsed/>
    <w:qFormat/>
    <w:pPr>
      <w:numPr>
        <w:numId w:val="3"/>
      </w:numPr>
      <w:contextualSpacing/>
    </w:pPr>
  </w:style>
  <w:style w:type="paragraph" w:styleId="81">
    <w:name w:val="index 8"/>
    <w:basedOn w:val="a1"/>
    <w:next w:val="a1"/>
    <w:uiPriority w:val="99"/>
    <w:unhideWhenUsed/>
    <w:qFormat/>
    <w:pPr>
      <w:spacing w:line="240" w:lineRule="auto"/>
      <w:ind w:left="1760" w:hanging="220"/>
    </w:pPr>
  </w:style>
  <w:style w:type="paragraph" w:styleId="af2">
    <w:name w:val="E-mail Signature"/>
    <w:basedOn w:val="a1"/>
    <w:link w:val="af3"/>
    <w:uiPriority w:val="99"/>
    <w:unhideWhenUsed/>
    <w:qFormat/>
    <w:pPr>
      <w:spacing w:line="240" w:lineRule="auto"/>
    </w:pPr>
  </w:style>
  <w:style w:type="paragraph" w:styleId="a">
    <w:name w:val="List Number"/>
    <w:basedOn w:val="a1"/>
    <w:uiPriority w:val="99"/>
    <w:unhideWhenUsed/>
    <w:qFormat/>
    <w:pPr>
      <w:numPr>
        <w:numId w:val="4"/>
      </w:numPr>
      <w:contextualSpacing/>
    </w:pPr>
  </w:style>
  <w:style w:type="paragraph" w:styleId="af4">
    <w:name w:val="Normal Indent"/>
    <w:basedOn w:val="a1"/>
    <w:uiPriority w:val="99"/>
    <w:unhideWhenUsed/>
    <w:qFormat/>
    <w:pPr>
      <w:ind w:left="720"/>
    </w:pPr>
  </w:style>
  <w:style w:type="paragraph" w:styleId="af5">
    <w:name w:val="caption"/>
    <w:basedOn w:val="a1"/>
    <w:next w:val="a1"/>
    <w:uiPriority w:val="35"/>
    <w:unhideWhenUsed/>
    <w:qFormat/>
    <w:pPr>
      <w:spacing w:line="240" w:lineRule="auto"/>
    </w:pPr>
    <w:rPr>
      <w:b/>
      <w:bCs/>
      <w:color w:val="4F81BD" w:themeColor="accent1"/>
      <w:szCs w:val="18"/>
    </w:rPr>
  </w:style>
  <w:style w:type="paragraph" w:styleId="53">
    <w:name w:val="index 5"/>
    <w:basedOn w:val="a1"/>
    <w:next w:val="a1"/>
    <w:uiPriority w:val="99"/>
    <w:unhideWhenUsed/>
    <w:qFormat/>
    <w:pPr>
      <w:spacing w:line="240" w:lineRule="auto"/>
      <w:ind w:left="1100" w:hanging="220"/>
    </w:pPr>
  </w:style>
  <w:style w:type="paragraph" w:styleId="a0">
    <w:name w:val="List Bullet"/>
    <w:basedOn w:val="a1"/>
    <w:uiPriority w:val="99"/>
    <w:unhideWhenUsed/>
    <w:qFormat/>
    <w:pPr>
      <w:numPr>
        <w:numId w:val="5"/>
      </w:numPr>
      <w:contextualSpacing/>
    </w:pPr>
  </w:style>
  <w:style w:type="paragraph" w:styleId="af6">
    <w:name w:val="envelope address"/>
    <w:basedOn w:val="a1"/>
    <w:uiPriority w:val="99"/>
    <w:unhideWhenUsed/>
    <w:qFormat/>
    <w:pPr>
      <w:framePr w:w="7920" w:h="1980" w:hRule="exact" w:hSpace="180" w:wrap="around" w:hAnchor="page" w:xAlign="center" w:yAlign="bottom"/>
      <w:spacing w:line="240" w:lineRule="auto"/>
      <w:ind w:left="2880"/>
    </w:pPr>
    <w:rPr>
      <w:rFonts w:asciiTheme="majorHAnsi" w:eastAsiaTheme="majorEastAsia" w:hAnsiTheme="majorHAnsi" w:cstheme="majorBidi"/>
      <w:sz w:val="24"/>
      <w:szCs w:val="24"/>
    </w:rPr>
  </w:style>
  <w:style w:type="paragraph" w:styleId="af7">
    <w:name w:val="Document Map"/>
    <w:basedOn w:val="a1"/>
    <w:link w:val="af8"/>
    <w:uiPriority w:val="99"/>
    <w:unhideWhenUsed/>
    <w:qFormat/>
    <w:pPr>
      <w:spacing w:line="240" w:lineRule="auto"/>
    </w:pPr>
    <w:rPr>
      <w:rFonts w:ascii="Tahoma" w:hAnsi="Tahoma" w:cs="Tahoma"/>
      <w:sz w:val="16"/>
      <w:szCs w:val="16"/>
    </w:rPr>
  </w:style>
  <w:style w:type="paragraph" w:styleId="af9">
    <w:name w:val="toa heading"/>
    <w:basedOn w:val="a1"/>
    <w:next w:val="a1"/>
    <w:uiPriority w:val="99"/>
    <w:unhideWhenUsed/>
    <w:qFormat/>
    <w:pPr>
      <w:spacing w:before="120"/>
    </w:pPr>
    <w:rPr>
      <w:rFonts w:asciiTheme="majorHAnsi" w:eastAsiaTheme="majorEastAsia" w:hAnsiTheme="majorHAnsi" w:cstheme="majorBidi"/>
      <w:b/>
      <w:bCs/>
      <w:sz w:val="24"/>
      <w:szCs w:val="24"/>
    </w:rPr>
  </w:style>
  <w:style w:type="paragraph" w:styleId="61">
    <w:name w:val="index 6"/>
    <w:basedOn w:val="a1"/>
    <w:next w:val="a1"/>
    <w:uiPriority w:val="99"/>
    <w:unhideWhenUsed/>
    <w:qFormat/>
    <w:pPr>
      <w:spacing w:line="240" w:lineRule="auto"/>
      <w:ind w:left="1320" w:hanging="220"/>
    </w:pPr>
  </w:style>
  <w:style w:type="paragraph" w:styleId="afa">
    <w:name w:val="Salutation"/>
    <w:basedOn w:val="a1"/>
    <w:next w:val="a1"/>
    <w:link w:val="afb"/>
    <w:uiPriority w:val="99"/>
    <w:unhideWhenUsed/>
    <w:qFormat/>
  </w:style>
  <w:style w:type="paragraph" w:styleId="34">
    <w:name w:val="Body Text 3"/>
    <w:basedOn w:val="a1"/>
    <w:link w:val="35"/>
    <w:uiPriority w:val="99"/>
    <w:unhideWhenUsed/>
    <w:qFormat/>
    <w:pPr>
      <w:spacing w:after="120"/>
    </w:pPr>
    <w:rPr>
      <w:sz w:val="16"/>
      <w:szCs w:val="16"/>
    </w:rPr>
  </w:style>
  <w:style w:type="paragraph" w:styleId="afc">
    <w:name w:val="Closing"/>
    <w:basedOn w:val="a1"/>
    <w:link w:val="afd"/>
    <w:uiPriority w:val="99"/>
    <w:unhideWhenUsed/>
    <w:qFormat/>
    <w:pPr>
      <w:spacing w:line="240" w:lineRule="auto"/>
      <w:ind w:left="4252"/>
    </w:pPr>
  </w:style>
  <w:style w:type="paragraph" w:styleId="30">
    <w:name w:val="List Bullet 3"/>
    <w:basedOn w:val="a1"/>
    <w:uiPriority w:val="99"/>
    <w:unhideWhenUsed/>
    <w:qFormat/>
    <w:pPr>
      <w:numPr>
        <w:numId w:val="6"/>
      </w:numPr>
      <w:contextualSpacing/>
    </w:pPr>
  </w:style>
  <w:style w:type="paragraph" w:styleId="afe">
    <w:name w:val="Body Text Indent"/>
    <w:basedOn w:val="a1"/>
    <w:link w:val="aff"/>
    <w:uiPriority w:val="99"/>
    <w:unhideWhenUsed/>
    <w:qFormat/>
    <w:pPr>
      <w:spacing w:after="120"/>
      <w:ind w:left="283"/>
    </w:pPr>
  </w:style>
  <w:style w:type="paragraph" w:styleId="3">
    <w:name w:val="List Number 3"/>
    <w:basedOn w:val="a1"/>
    <w:uiPriority w:val="99"/>
    <w:unhideWhenUsed/>
    <w:qFormat/>
    <w:pPr>
      <w:numPr>
        <w:numId w:val="7"/>
      </w:numPr>
      <w:contextualSpacing/>
    </w:pPr>
  </w:style>
  <w:style w:type="paragraph" w:styleId="23">
    <w:name w:val="List 2"/>
    <w:basedOn w:val="a1"/>
    <w:uiPriority w:val="99"/>
    <w:unhideWhenUsed/>
    <w:qFormat/>
    <w:pPr>
      <w:ind w:left="566" w:hanging="283"/>
      <w:contextualSpacing/>
    </w:pPr>
  </w:style>
  <w:style w:type="paragraph" w:styleId="aff0">
    <w:name w:val="List Continue"/>
    <w:basedOn w:val="a1"/>
    <w:uiPriority w:val="99"/>
    <w:unhideWhenUsed/>
    <w:qFormat/>
    <w:pPr>
      <w:spacing w:after="120"/>
      <w:ind w:left="283"/>
      <w:contextualSpacing/>
    </w:pPr>
  </w:style>
  <w:style w:type="paragraph" w:styleId="aff1">
    <w:name w:val="Block Text"/>
    <w:basedOn w:val="a1"/>
    <w:uiPriority w:val="99"/>
    <w:unhideWhenUsed/>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20">
    <w:name w:val="List Bullet 2"/>
    <w:basedOn w:val="a1"/>
    <w:uiPriority w:val="99"/>
    <w:unhideWhenUsed/>
    <w:qFormat/>
    <w:pPr>
      <w:numPr>
        <w:numId w:val="8"/>
      </w:numPr>
      <w:contextualSpacing/>
    </w:pPr>
  </w:style>
  <w:style w:type="paragraph" w:styleId="HTML">
    <w:name w:val="HTML Address"/>
    <w:basedOn w:val="a1"/>
    <w:link w:val="HTML0"/>
    <w:uiPriority w:val="99"/>
    <w:unhideWhenUsed/>
    <w:qFormat/>
    <w:pPr>
      <w:spacing w:line="240" w:lineRule="auto"/>
    </w:pPr>
    <w:rPr>
      <w:i/>
      <w:iCs/>
    </w:rPr>
  </w:style>
  <w:style w:type="paragraph" w:styleId="43">
    <w:name w:val="index 4"/>
    <w:basedOn w:val="a1"/>
    <w:next w:val="a1"/>
    <w:uiPriority w:val="99"/>
    <w:unhideWhenUsed/>
    <w:qFormat/>
    <w:pPr>
      <w:spacing w:line="240" w:lineRule="auto"/>
      <w:ind w:left="880" w:hanging="220"/>
    </w:pPr>
  </w:style>
  <w:style w:type="paragraph" w:styleId="TOC5">
    <w:name w:val="toc 5"/>
    <w:basedOn w:val="a1"/>
    <w:next w:val="a1"/>
    <w:uiPriority w:val="39"/>
    <w:unhideWhenUsed/>
    <w:qFormat/>
    <w:pPr>
      <w:spacing w:after="100"/>
      <w:ind w:left="880"/>
    </w:pPr>
  </w:style>
  <w:style w:type="paragraph" w:styleId="TOC3">
    <w:name w:val="toc 3"/>
    <w:basedOn w:val="a1"/>
    <w:next w:val="a1"/>
    <w:uiPriority w:val="39"/>
    <w:unhideWhenUsed/>
    <w:qFormat/>
    <w:pPr>
      <w:spacing w:after="100"/>
      <w:ind w:left="440"/>
    </w:pPr>
  </w:style>
  <w:style w:type="paragraph" w:styleId="aff2">
    <w:name w:val="Plain Text"/>
    <w:basedOn w:val="a1"/>
    <w:link w:val="aff3"/>
    <w:uiPriority w:val="99"/>
    <w:unhideWhenUsed/>
    <w:qFormat/>
    <w:pPr>
      <w:spacing w:line="240" w:lineRule="auto"/>
    </w:pPr>
    <w:rPr>
      <w:rFonts w:ascii="Consolas" w:hAnsi="Consolas" w:cs="Consolas"/>
      <w:sz w:val="21"/>
      <w:szCs w:val="21"/>
    </w:rPr>
  </w:style>
  <w:style w:type="paragraph" w:styleId="50">
    <w:name w:val="List Bullet 5"/>
    <w:basedOn w:val="a1"/>
    <w:uiPriority w:val="99"/>
    <w:unhideWhenUsed/>
    <w:qFormat/>
    <w:pPr>
      <w:numPr>
        <w:numId w:val="9"/>
      </w:numPr>
      <w:contextualSpacing/>
    </w:pPr>
  </w:style>
  <w:style w:type="paragraph" w:styleId="4">
    <w:name w:val="List Number 4"/>
    <w:basedOn w:val="a1"/>
    <w:uiPriority w:val="99"/>
    <w:unhideWhenUsed/>
    <w:qFormat/>
    <w:pPr>
      <w:numPr>
        <w:numId w:val="10"/>
      </w:numPr>
      <w:contextualSpacing/>
    </w:pPr>
  </w:style>
  <w:style w:type="paragraph" w:styleId="TOC8">
    <w:name w:val="toc 8"/>
    <w:basedOn w:val="a1"/>
    <w:next w:val="a1"/>
    <w:uiPriority w:val="39"/>
    <w:unhideWhenUsed/>
    <w:qFormat/>
    <w:pPr>
      <w:spacing w:after="100"/>
      <w:ind w:left="1540"/>
    </w:pPr>
  </w:style>
  <w:style w:type="paragraph" w:styleId="36">
    <w:name w:val="index 3"/>
    <w:basedOn w:val="a1"/>
    <w:next w:val="a1"/>
    <w:uiPriority w:val="99"/>
    <w:unhideWhenUsed/>
    <w:qFormat/>
    <w:pPr>
      <w:spacing w:line="240" w:lineRule="auto"/>
      <w:ind w:left="660" w:hanging="220"/>
    </w:pPr>
  </w:style>
  <w:style w:type="paragraph" w:styleId="aff4">
    <w:name w:val="Date"/>
    <w:basedOn w:val="a1"/>
    <w:next w:val="a1"/>
    <w:link w:val="aff5"/>
    <w:uiPriority w:val="99"/>
    <w:unhideWhenUsed/>
    <w:qFormat/>
  </w:style>
  <w:style w:type="paragraph" w:styleId="24">
    <w:name w:val="Body Text Indent 2"/>
    <w:basedOn w:val="a1"/>
    <w:link w:val="25"/>
    <w:uiPriority w:val="99"/>
    <w:unhideWhenUsed/>
    <w:qFormat/>
    <w:pPr>
      <w:spacing w:after="120" w:line="480" w:lineRule="auto"/>
      <w:ind w:left="283"/>
    </w:pPr>
  </w:style>
  <w:style w:type="paragraph" w:styleId="aff6">
    <w:name w:val="endnote text"/>
    <w:basedOn w:val="a1"/>
    <w:link w:val="aff7"/>
    <w:uiPriority w:val="99"/>
    <w:unhideWhenUsed/>
    <w:qFormat/>
    <w:pPr>
      <w:spacing w:line="240" w:lineRule="auto"/>
    </w:pPr>
  </w:style>
  <w:style w:type="paragraph" w:styleId="54">
    <w:name w:val="List Continue 5"/>
    <w:basedOn w:val="a1"/>
    <w:uiPriority w:val="99"/>
    <w:unhideWhenUsed/>
    <w:qFormat/>
    <w:pPr>
      <w:spacing w:after="120"/>
      <w:ind w:left="1415"/>
      <w:contextualSpacing/>
    </w:pPr>
  </w:style>
  <w:style w:type="paragraph" w:styleId="aff8">
    <w:name w:val="Balloon Text"/>
    <w:basedOn w:val="a1"/>
    <w:link w:val="aff9"/>
    <w:uiPriority w:val="99"/>
    <w:unhideWhenUsed/>
    <w:qFormat/>
    <w:pPr>
      <w:spacing w:line="240" w:lineRule="auto"/>
    </w:pPr>
    <w:rPr>
      <w:rFonts w:ascii="Tahoma" w:hAnsi="Tahoma" w:cs="Tahoma"/>
      <w:sz w:val="16"/>
      <w:szCs w:val="16"/>
    </w:rPr>
  </w:style>
  <w:style w:type="paragraph" w:styleId="affa">
    <w:name w:val="footer"/>
    <w:basedOn w:val="a1"/>
    <w:link w:val="affb"/>
    <w:uiPriority w:val="99"/>
    <w:unhideWhenUsed/>
    <w:qFormat/>
    <w:pPr>
      <w:tabs>
        <w:tab w:val="clear" w:pos="7100"/>
        <w:tab w:val="center" w:pos="4819"/>
        <w:tab w:val="right" w:pos="9638"/>
      </w:tabs>
      <w:spacing w:line="240" w:lineRule="auto"/>
    </w:pPr>
  </w:style>
  <w:style w:type="paragraph" w:styleId="affc">
    <w:name w:val="envelope return"/>
    <w:basedOn w:val="a1"/>
    <w:uiPriority w:val="99"/>
    <w:unhideWhenUsed/>
    <w:qFormat/>
    <w:pPr>
      <w:spacing w:line="240" w:lineRule="auto"/>
    </w:pPr>
    <w:rPr>
      <w:rFonts w:asciiTheme="majorHAnsi" w:eastAsiaTheme="majorEastAsia" w:hAnsiTheme="majorHAnsi" w:cstheme="majorBidi"/>
    </w:rPr>
  </w:style>
  <w:style w:type="paragraph" w:styleId="26">
    <w:name w:val="Body Text First Indent 2"/>
    <w:basedOn w:val="afe"/>
    <w:link w:val="27"/>
    <w:uiPriority w:val="99"/>
    <w:unhideWhenUsed/>
    <w:qFormat/>
    <w:pPr>
      <w:spacing w:after="200"/>
      <w:ind w:left="360" w:firstLine="360"/>
    </w:pPr>
  </w:style>
  <w:style w:type="paragraph" w:styleId="affd">
    <w:name w:val="header"/>
    <w:basedOn w:val="a1"/>
    <w:link w:val="affe"/>
    <w:uiPriority w:val="99"/>
    <w:unhideWhenUsed/>
    <w:qFormat/>
    <w:pPr>
      <w:tabs>
        <w:tab w:val="clear" w:pos="7100"/>
        <w:tab w:val="center" w:pos="4819"/>
        <w:tab w:val="right" w:pos="9638"/>
      </w:tabs>
      <w:spacing w:line="240" w:lineRule="auto"/>
    </w:pPr>
  </w:style>
  <w:style w:type="paragraph" w:styleId="afff">
    <w:name w:val="Signature"/>
    <w:basedOn w:val="a1"/>
    <w:link w:val="afff0"/>
    <w:uiPriority w:val="99"/>
    <w:unhideWhenUsed/>
    <w:qFormat/>
    <w:pPr>
      <w:spacing w:line="240" w:lineRule="auto"/>
      <w:ind w:left="4252"/>
    </w:pPr>
  </w:style>
  <w:style w:type="paragraph" w:styleId="TOC1">
    <w:name w:val="toc 1"/>
    <w:basedOn w:val="a1"/>
    <w:next w:val="a1"/>
    <w:uiPriority w:val="39"/>
    <w:unhideWhenUsed/>
    <w:qFormat/>
    <w:pPr>
      <w:spacing w:after="100"/>
    </w:pPr>
  </w:style>
  <w:style w:type="paragraph" w:styleId="44">
    <w:name w:val="List Continue 4"/>
    <w:basedOn w:val="a1"/>
    <w:uiPriority w:val="99"/>
    <w:unhideWhenUsed/>
    <w:qFormat/>
    <w:pPr>
      <w:spacing w:after="120"/>
      <w:ind w:left="1132"/>
      <w:contextualSpacing/>
    </w:pPr>
  </w:style>
  <w:style w:type="paragraph" w:styleId="TOC4">
    <w:name w:val="toc 4"/>
    <w:basedOn w:val="a1"/>
    <w:next w:val="a1"/>
    <w:uiPriority w:val="39"/>
    <w:unhideWhenUsed/>
    <w:qFormat/>
    <w:pPr>
      <w:spacing w:after="100"/>
      <w:ind w:left="660"/>
    </w:pPr>
  </w:style>
  <w:style w:type="paragraph" w:styleId="afff1">
    <w:name w:val="index heading"/>
    <w:basedOn w:val="a1"/>
    <w:next w:val="11"/>
    <w:uiPriority w:val="99"/>
    <w:unhideWhenUsed/>
    <w:qFormat/>
    <w:rPr>
      <w:rFonts w:asciiTheme="majorHAnsi" w:eastAsiaTheme="majorEastAsia" w:hAnsiTheme="majorHAnsi" w:cstheme="majorBidi"/>
      <w:b/>
      <w:bCs/>
    </w:rPr>
  </w:style>
  <w:style w:type="paragraph" w:styleId="11">
    <w:name w:val="index 1"/>
    <w:basedOn w:val="a1"/>
    <w:next w:val="a1"/>
    <w:uiPriority w:val="99"/>
    <w:unhideWhenUsed/>
    <w:qFormat/>
    <w:pPr>
      <w:spacing w:line="240" w:lineRule="auto"/>
      <w:ind w:left="220" w:hanging="220"/>
    </w:pPr>
  </w:style>
  <w:style w:type="paragraph" w:styleId="5">
    <w:name w:val="List Number 5"/>
    <w:basedOn w:val="a1"/>
    <w:uiPriority w:val="99"/>
    <w:unhideWhenUsed/>
    <w:qFormat/>
    <w:pPr>
      <w:numPr>
        <w:numId w:val="11"/>
      </w:numPr>
      <w:contextualSpacing/>
    </w:pPr>
  </w:style>
  <w:style w:type="paragraph" w:styleId="afff2">
    <w:name w:val="List"/>
    <w:basedOn w:val="a1"/>
    <w:uiPriority w:val="99"/>
    <w:unhideWhenUsed/>
    <w:qFormat/>
    <w:pPr>
      <w:ind w:left="283" w:hanging="283"/>
      <w:contextualSpacing/>
    </w:pPr>
  </w:style>
  <w:style w:type="paragraph" w:styleId="afff3">
    <w:name w:val="footnote text"/>
    <w:basedOn w:val="a1"/>
    <w:link w:val="afff4"/>
    <w:uiPriority w:val="99"/>
    <w:unhideWhenUsed/>
    <w:qFormat/>
    <w:pPr>
      <w:spacing w:line="240" w:lineRule="auto"/>
    </w:pPr>
  </w:style>
  <w:style w:type="paragraph" w:styleId="TOC6">
    <w:name w:val="toc 6"/>
    <w:basedOn w:val="a1"/>
    <w:next w:val="a1"/>
    <w:uiPriority w:val="39"/>
    <w:unhideWhenUsed/>
    <w:qFormat/>
    <w:pPr>
      <w:spacing w:after="100"/>
      <w:ind w:left="1100"/>
    </w:pPr>
  </w:style>
  <w:style w:type="paragraph" w:styleId="55">
    <w:name w:val="List 5"/>
    <w:basedOn w:val="a1"/>
    <w:uiPriority w:val="99"/>
    <w:unhideWhenUsed/>
    <w:qFormat/>
    <w:pPr>
      <w:ind w:left="1415" w:hanging="283"/>
      <w:contextualSpacing/>
    </w:pPr>
  </w:style>
  <w:style w:type="paragraph" w:styleId="37">
    <w:name w:val="Body Text Indent 3"/>
    <w:basedOn w:val="a1"/>
    <w:link w:val="38"/>
    <w:uiPriority w:val="99"/>
    <w:unhideWhenUsed/>
    <w:qFormat/>
    <w:pPr>
      <w:spacing w:after="120"/>
      <w:ind w:left="283"/>
    </w:pPr>
    <w:rPr>
      <w:sz w:val="16"/>
      <w:szCs w:val="16"/>
    </w:rPr>
  </w:style>
  <w:style w:type="paragraph" w:styleId="71">
    <w:name w:val="index 7"/>
    <w:basedOn w:val="a1"/>
    <w:next w:val="a1"/>
    <w:uiPriority w:val="99"/>
    <w:unhideWhenUsed/>
    <w:qFormat/>
    <w:pPr>
      <w:spacing w:line="240" w:lineRule="auto"/>
      <w:ind w:left="1540" w:hanging="220"/>
    </w:pPr>
  </w:style>
  <w:style w:type="paragraph" w:styleId="91">
    <w:name w:val="index 9"/>
    <w:basedOn w:val="a1"/>
    <w:next w:val="a1"/>
    <w:uiPriority w:val="99"/>
    <w:unhideWhenUsed/>
    <w:qFormat/>
    <w:pPr>
      <w:spacing w:line="240" w:lineRule="auto"/>
      <w:ind w:left="1980" w:hanging="220"/>
    </w:pPr>
  </w:style>
  <w:style w:type="paragraph" w:styleId="afff5">
    <w:name w:val="table of figures"/>
    <w:basedOn w:val="a1"/>
    <w:next w:val="a1"/>
    <w:uiPriority w:val="99"/>
    <w:unhideWhenUsed/>
    <w:qFormat/>
  </w:style>
  <w:style w:type="paragraph" w:styleId="TOC2">
    <w:name w:val="toc 2"/>
    <w:basedOn w:val="a1"/>
    <w:next w:val="a1"/>
    <w:uiPriority w:val="39"/>
    <w:unhideWhenUsed/>
    <w:qFormat/>
    <w:pPr>
      <w:spacing w:after="100"/>
      <w:ind w:left="220"/>
    </w:pPr>
  </w:style>
  <w:style w:type="paragraph" w:styleId="TOC9">
    <w:name w:val="toc 9"/>
    <w:basedOn w:val="a1"/>
    <w:next w:val="a1"/>
    <w:uiPriority w:val="39"/>
    <w:unhideWhenUsed/>
    <w:qFormat/>
    <w:pPr>
      <w:spacing w:after="100"/>
      <w:ind w:left="1760"/>
    </w:pPr>
  </w:style>
  <w:style w:type="paragraph" w:styleId="28">
    <w:name w:val="Body Text 2"/>
    <w:basedOn w:val="a1"/>
    <w:link w:val="29"/>
    <w:uiPriority w:val="99"/>
    <w:unhideWhenUsed/>
    <w:qFormat/>
    <w:pPr>
      <w:spacing w:after="120" w:line="480" w:lineRule="auto"/>
    </w:pPr>
  </w:style>
  <w:style w:type="paragraph" w:styleId="45">
    <w:name w:val="List 4"/>
    <w:basedOn w:val="a1"/>
    <w:uiPriority w:val="99"/>
    <w:unhideWhenUsed/>
    <w:qFormat/>
    <w:pPr>
      <w:ind w:left="1132" w:hanging="283"/>
      <w:contextualSpacing/>
    </w:pPr>
  </w:style>
  <w:style w:type="paragraph" w:styleId="2a">
    <w:name w:val="List Continue 2"/>
    <w:basedOn w:val="a1"/>
    <w:uiPriority w:val="99"/>
    <w:unhideWhenUsed/>
    <w:qFormat/>
    <w:pPr>
      <w:spacing w:after="120"/>
      <w:ind w:left="566"/>
      <w:contextualSpacing/>
    </w:pPr>
  </w:style>
  <w:style w:type="paragraph" w:styleId="afff6">
    <w:name w:val="Message Header"/>
    <w:basedOn w:val="a1"/>
    <w:link w:val="afff7"/>
    <w:uiPriority w:val="99"/>
    <w:unhideWhenUsed/>
    <w:qFormat/>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paragraph" w:styleId="HTML1">
    <w:name w:val="HTML Preformatted"/>
    <w:basedOn w:val="a1"/>
    <w:link w:val="HTML2"/>
    <w:uiPriority w:val="99"/>
    <w:unhideWhenUsed/>
    <w:qFormat/>
    <w:pPr>
      <w:spacing w:line="240" w:lineRule="auto"/>
    </w:pPr>
    <w:rPr>
      <w:rFonts w:ascii="Consolas" w:hAnsi="Consolas" w:cs="Consolas"/>
    </w:rPr>
  </w:style>
  <w:style w:type="paragraph" w:styleId="afff8">
    <w:name w:val="Normal (Web)"/>
    <w:basedOn w:val="a1"/>
    <w:uiPriority w:val="99"/>
    <w:unhideWhenUsed/>
    <w:qFormat/>
    <w:rPr>
      <w:sz w:val="24"/>
      <w:szCs w:val="24"/>
    </w:rPr>
  </w:style>
  <w:style w:type="paragraph" w:styleId="39">
    <w:name w:val="List Continue 3"/>
    <w:basedOn w:val="a1"/>
    <w:uiPriority w:val="99"/>
    <w:unhideWhenUsed/>
    <w:qFormat/>
    <w:pPr>
      <w:spacing w:after="120"/>
      <w:ind w:left="849"/>
      <w:contextualSpacing/>
    </w:pPr>
  </w:style>
  <w:style w:type="paragraph" w:styleId="2b">
    <w:name w:val="index 2"/>
    <w:basedOn w:val="a1"/>
    <w:next w:val="a1"/>
    <w:uiPriority w:val="99"/>
    <w:unhideWhenUsed/>
    <w:qFormat/>
    <w:pPr>
      <w:spacing w:line="240" w:lineRule="auto"/>
      <w:ind w:left="440" w:hanging="220"/>
    </w:pPr>
  </w:style>
  <w:style w:type="character" w:styleId="afff9">
    <w:name w:val="Hyperlink"/>
    <w:basedOn w:val="a2"/>
    <w:uiPriority w:val="99"/>
    <w:unhideWhenUsed/>
    <w:qFormat/>
    <w:rPr>
      <w:color w:val="0000FF" w:themeColor="hyperlink"/>
      <w:u w:val="single"/>
    </w:rPr>
  </w:style>
  <w:style w:type="character" w:styleId="afffa">
    <w:name w:val="annotation reference"/>
    <w:basedOn w:val="a2"/>
    <w:uiPriority w:val="99"/>
    <w:unhideWhenUsed/>
    <w:qFormat/>
    <w:rPr>
      <w:sz w:val="16"/>
      <w:szCs w:val="16"/>
    </w:rPr>
  </w:style>
  <w:style w:type="table" w:styleId="afffb">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Simple 1"/>
    <w:basedOn w:val="a3"/>
    <w:semiHidden/>
    <w:qFormat/>
    <w:pPr>
      <w:numPr>
        <w:ilvl w:val="3"/>
        <w:numId w:val="1"/>
      </w:numPr>
      <w:spacing w:line="264" w:lineRule="auto"/>
      <w:jc w:val="both"/>
    </w:pPr>
    <w:rPr>
      <w:rFonts w:ascii="Times New Roman" w:eastAsia="Times New Roman" w:hAnsi="Times New Roman" w:cs="Times New Roman"/>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CETAuthors">
    <w:name w:val="CET Authors"/>
    <w:basedOn w:val="CETBodytext"/>
    <w:link w:val="CETAuthorsCarattere"/>
    <w:qFormat/>
    <w:pPr>
      <w:keepNext/>
      <w:suppressAutoHyphens/>
      <w:spacing w:after="120"/>
    </w:pPr>
    <w:rPr>
      <w:sz w:val="24"/>
      <w:lang w:val="en-GB"/>
    </w:rPr>
  </w:style>
  <w:style w:type="paragraph" w:customStyle="1" w:styleId="CETTitle">
    <w:name w:val="CET Title"/>
    <w:next w:val="CETAuthors"/>
    <w:link w:val="CETTitleCarattere"/>
    <w:qFormat/>
    <w:pPr>
      <w:suppressAutoHyphens/>
      <w:spacing w:before="480" w:after="120" w:line="264" w:lineRule="auto"/>
      <w:jc w:val="center"/>
      <w:outlineLvl w:val="0"/>
    </w:pPr>
    <w:rPr>
      <w:rFonts w:ascii="Arial" w:eastAsia="Times New Roman" w:hAnsi="Arial" w:cs="Times New Roman"/>
      <w:sz w:val="32"/>
      <w:lang w:val="en-GB" w:eastAsia="en-US"/>
    </w:rPr>
  </w:style>
  <w:style w:type="character" w:customStyle="1" w:styleId="CETAuthorsCarattere">
    <w:name w:val="CET Authors Carattere"/>
    <w:link w:val="CETAuthors"/>
    <w:qFormat/>
    <w:rPr>
      <w:rFonts w:ascii="Arial" w:eastAsia="Times New Roman" w:hAnsi="Arial" w:cs="Times New Roman"/>
      <w:sz w:val="24"/>
      <w:szCs w:val="20"/>
      <w:lang w:val="en-GB"/>
    </w:rPr>
  </w:style>
  <w:style w:type="character" w:customStyle="1" w:styleId="CETTitleCarattere">
    <w:name w:val="CET Title Carattere"/>
    <w:link w:val="CETTitle"/>
    <w:qFormat/>
    <w:rPr>
      <w:rFonts w:ascii="Arial" w:eastAsia="Times New Roman" w:hAnsi="Arial" w:cs="Times New Roman"/>
      <w:sz w:val="32"/>
      <w:szCs w:val="20"/>
      <w:lang w:val="en-GB"/>
    </w:rPr>
  </w:style>
  <w:style w:type="paragraph" w:customStyle="1" w:styleId="CETheadingx">
    <w:name w:val="CET headingx"/>
    <w:next w:val="CETBodytext"/>
    <w:link w:val="CETheadingxCarattere"/>
    <w:qFormat/>
    <w:pPr>
      <w:keepNext/>
      <w:numPr>
        <w:ilvl w:val="2"/>
        <w:numId w:val="1"/>
      </w:numPr>
      <w:suppressAutoHyphens/>
      <w:spacing w:before="120" w:after="120"/>
    </w:pPr>
    <w:rPr>
      <w:rFonts w:ascii="Arial" w:eastAsia="Times New Roman" w:hAnsi="Arial" w:cs="Times New Roman"/>
      <w:b/>
      <w:sz w:val="18"/>
      <w:lang w:eastAsia="en-US"/>
    </w:rPr>
  </w:style>
  <w:style w:type="paragraph" w:customStyle="1" w:styleId="CETAddress">
    <w:name w:val="CET Address"/>
    <w:link w:val="CETAddressCarattere"/>
    <w:qFormat/>
    <w:pPr>
      <w:keepNext/>
      <w:suppressAutoHyphens/>
      <w:spacing w:line="276" w:lineRule="auto"/>
      <w:contextualSpacing/>
    </w:pPr>
    <w:rPr>
      <w:rFonts w:ascii="Arial" w:eastAsia="Times New Roman" w:hAnsi="Arial" w:cs="Times New Roman"/>
      <w:sz w:val="16"/>
      <w:lang w:val="en-GB" w:eastAsia="en-US"/>
    </w:rPr>
  </w:style>
  <w:style w:type="character" w:customStyle="1" w:styleId="CETBodytextCarattere">
    <w:name w:val="CET Body text Carattere"/>
    <w:link w:val="CETBodytext"/>
    <w:qFormat/>
    <w:rPr>
      <w:rFonts w:ascii="Arial" w:eastAsia="Times New Roman" w:hAnsi="Arial" w:cs="Times New Roman"/>
      <w:sz w:val="18"/>
      <w:szCs w:val="20"/>
      <w:lang w:val="en-US"/>
    </w:rPr>
  </w:style>
  <w:style w:type="paragraph" w:customStyle="1" w:styleId="CETReference">
    <w:name w:val="CET Reference"/>
    <w:qFormat/>
    <w:pPr>
      <w:spacing w:before="200" w:after="120"/>
    </w:pPr>
    <w:rPr>
      <w:rFonts w:ascii="Arial" w:eastAsia="Times New Roman" w:hAnsi="Arial" w:cs="Times New Roman"/>
      <w:b/>
      <w:sz w:val="18"/>
      <w:lang w:val="en-GB" w:eastAsia="en-US"/>
    </w:rPr>
  </w:style>
  <w:style w:type="paragraph" w:customStyle="1" w:styleId="CETCaption">
    <w:name w:val="CET Caption"/>
    <w:link w:val="CETCaptionCarattere"/>
    <w:qFormat/>
    <w:pPr>
      <w:spacing w:before="240" w:after="240" w:line="264" w:lineRule="auto"/>
      <w:jc w:val="both"/>
    </w:pPr>
    <w:rPr>
      <w:rFonts w:ascii="Arial" w:eastAsia="Times New Roman" w:hAnsi="Arial" w:cs="Times New Roman"/>
      <w:i/>
      <w:sz w:val="18"/>
      <w:lang w:val="en-GB" w:eastAsia="en-US"/>
    </w:rPr>
  </w:style>
  <w:style w:type="character" w:customStyle="1" w:styleId="CETheadingxCarattere">
    <w:name w:val="CET headingx Carattere"/>
    <w:link w:val="CETheadingx"/>
    <w:qFormat/>
    <w:rPr>
      <w:rFonts w:ascii="Arial" w:eastAsia="Times New Roman" w:hAnsi="Arial" w:cs="Times New Roman"/>
      <w:b/>
      <w:sz w:val="18"/>
      <w:szCs w:val="20"/>
      <w:lang w:val="en-US"/>
    </w:rPr>
  </w:style>
  <w:style w:type="character" w:customStyle="1" w:styleId="CETCaptionCarattere">
    <w:name w:val="CET Caption Carattere"/>
    <w:link w:val="CETCaption"/>
    <w:qFormat/>
    <w:rPr>
      <w:rFonts w:ascii="Arial" w:eastAsia="Times New Roman" w:hAnsi="Arial" w:cs="Times New Roman"/>
      <w:i/>
      <w:sz w:val="18"/>
      <w:szCs w:val="20"/>
      <w:lang w:val="en-GB"/>
    </w:rPr>
  </w:style>
  <w:style w:type="paragraph" w:customStyle="1" w:styleId="CETBodytextItalic">
    <w:name w:val="CET Body text (Italic)"/>
    <w:basedOn w:val="CETBodytext"/>
    <w:qFormat/>
    <w:rPr>
      <w:i/>
      <w:lang w:val="en-GB"/>
    </w:rPr>
  </w:style>
  <w:style w:type="character" w:customStyle="1" w:styleId="aff9">
    <w:name w:val="批注框文本 字符"/>
    <w:basedOn w:val="a2"/>
    <w:link w:val="aff8"/>
    <w:uiPriority w:val="99"/>
    <w:semiHidden/>
    <w:qFormat/>
    <w:rPr>
      <w:rFonts w:ascii="Tahoma" w:hAnsi="Tahoma" w:cs="Tahoma"/>
      <w:sz w:val="16"/>
      <w:szCs w:val="16"/>
    </w:rPr>
  </w:style>
  <w:style w:type="paragraph" w:customStyle="1" w:styleId="13">
    <w:name w:val="书目1"/>
    <w:basedOn w:val="CETReferencetext"/>
    <w:uiPriority w:val="37"/>
    <w:unhideWhenUsed/>
    <w:qFormat/>
    <w:pPr>
      <w:spacing w:line="240" w:lineRule="auto"/>
      <w:ind w:left="720" w:hanging="720"/>
    </w:pPr>
  </w:style>
  <w:style w:type="paragraph" w:customStyle="1" w:styleId="CETReferencetext">
    <w:name w:val="CET Reference text"/>
    <w:qFormat/>
    <w:pPr>
      <w:spacing w:line="264" w:lineRule="auto"/>
      <w:ind w:left="284" w:hanging="284"/>
      <w:jc w:val="both"/>
    </w:pPr>
    <w:rPr>
      <w:rFonts w:ascii="Arial" w:eastAsia="Times New Roman" w:hAnsi="Arial" w:cs="Times New Roman"/>
      <w:sz w:val="18"/>
      <w:lang w:val="en-GB" w:eastAsia="en-US"/>
    </w:rPr>
  </w:style>
  <w:style w:type="character" w:customStyle="1" w:styleId="29">
    <w:name w:val="正文文本 2 字符"/>
    <w:basedOn w:val="a2"/>
    <w:link w:val="28"/>
    <w:uiPriority w:val="99"/>
    <w:semiHidden/>
    <w:qFormat/>
  </w:style>
  <w:style w:type="character" w:customStyle="1" w:styleId="35">
    <w:name w:val="正文文本 3 字符"/>
    <w:basedOn w:val="a2"/>
    <w:link w:val="34"/>
    <w:uiPriority w:val="99"/>
    <w:semiHidden/>
    <w:qFormat/>
    <w:rPr>
      <w:sz w:val="16"/>
      <w:szCs w:val="16"/>
    </w:rPr>
  </w:style>
  <w:style w:type="character" w:customStyle="1" w:styleId="ac">
    <w:name w:val="正文文本 字符"/>
    <w:basedOn w:val="a2"/>
    <w:link w:val="aa"/>
    <w:uiPriority w:val="99"/>
    <w:semiHidden/>
    <w:qFormat/>
  </w:style>
  <w:style w:type="character" w:customStyle="1" w:styleId="aff5">
    <w:name w:val="日期 字符"/>
    <w:basedOn w:val="a2"/>
    <w:link w:val="aff4"/>
    <w:uiPriority w:val="99"/>
    <w:semiHidden/>
    <w:qFormat/>
  </w:style>
  <w:style w:type="character" w:customStyle="1" w:styleId="afff0">
    <w:name w:val="签名 字符"/>
    <w:basedOn w:val="a2"/>
    <w:link w:val="afff"/>
    <w:uiPriority w:val="99"/>
    <w:semiHidden/>
    <w:qFormat/>
  </w:style>
  <w:style w:type="character" w:customStyle="1" w:styleId="af3">
    <w:name w:val="电子邮件签名 字符"/>
    <w:basedOn w:val="a2"/>
    <w:link w:val="af2"/>
    <w:uiPriority w:val="99"/>
    <w:semiHidden/>
    <w:qFormat/>
  </w:style>
  <w:style w:type="character" w:customStyle="1" w:styleId="afb">
    <w:name w:val="称呼 字符"/>
    <w:basedOn w:val="a2"/>
    <w:link w:val="afa"/>
    <w:uiPriority w:val="99"/>
    <w:semiHidden/>
    <w:qFormat/>
  </w:style>
  <w:style w:type="character" w:customStyle="1" w:styleId="afd">
    <w:name w:val="结束语 字符"/>
    <w:basedOn w:val="a2"/>
    <w:link w:val="afc"/>
    <w:uiPriority w:val="99"/>
    <w:semiHidden/>
    <w:qFormat/>
  </w:style>
  <w:style w:type="character" w:customStyle="1" w:styleId="HTML0">
    <w:name w:val="HTML 地址 字符"/>
    <w:basedOn w:val="a2"/>
    <w:link w:val="HTML"/>
    <w:uiPriority w:val="99"/>
    <w:semiHidden/>
    <w:qFormat/>
    <w:rPr>
      <w:i/>
      <w:iCs/>
    </w:rPr>
  </w:style>
  <w:style w:type="character" w:customStyle="1" w:styleId="afff7">
    <w:name w:val="信息标题 字符"/>
    <w:basedOn w:val="a2"/>
    <w:link w:val="afff6"/>
    <w:uiPriority w:val="99"/>
    <w:semiHidden/>
    <w:qFormat/>
    <w:rPr>
      <w:rFonts w:asciiTheme="majorHAnsi" w:eastAsiaTheme="majorEastAsia" w:hAnsiTheme="majorHAnsi" w:cstheme="majorBidi"/>
      <w:sz w:val="24"/>
      <w:szCs w:val="24"/>
      <w:shd w:val="pct20" w:color="auto" w:fill="auto"/>
    </w:rPr>
  </w:style>
  <w:style w:type="character" w:customStyle="1" w:styleId="af1">
    <w:name w:val="注释标题 字符"/>
    <w:basedOn w:val="a2"/>
    <w:link w:val="af0"/>
    <w:uiPriority w:val="99"/>
    <w:semiHidden/>
    <w:qFormat/>
  </w:style>
  <w:style w:type="character" w:customStyle="1" w:styleId="af8">
    <w:name w:val="文档结构图 字符"/>
    <w:basedOn w:val="a2"/>
    <w:link w:val="af7"/>
    <w:uiPriority w:val="99"/>
    <w:semiHidden/>
    <w:qFormat/>
    <w:rPr>
      <w:rFonts w:ascii="Tahoma" w:hAnsi="Tahoma" w:cs="Tahoma"/>
      <w:sz w:val="16"/>
      <w:szCs w:val="16"/>
    </w:rPr>
  </w:style>
  <w:style w:type="character" w:customStyle="1" w:styleId="HTML2">
    <w:name w:val="HTML 预设格式 字符"/>
    <w:basedOn w:val="a2"/>
    <w:link w:val="HTML1"/>
    <w:uiPriority w:val="99"/>
    <w:semiHidden/>
    <w:qFormat/>
    <w:rPr>
      <w:rFonts w:ascii="Consolas" w:hAnsi="Consolas" w:cs="Consolas"/>
      <w:sz w:val="20"/>
      <w:szCs w:val="20"/>
    </w:rPr>
  </w:style>
  <w:style w:type="character" w:customStyle="1" w:styleId="ab">
    <w:name w:val="正文文本首行缩进 字符"/>
    <w:basedOn w:val="ac"/>
    <w:link w:val="a9"/>
    <w:uiPriority w:val="99"/>
    <w:semiHidden/>
    <w:qFormat/>
  </w:style>
  <w:style w:type="character" w:customStyle="1" w:styleId="aff">
    <w:name w:val="正文文本缩进 字符"/>
    <w:basedOn w:val="a2"/>
    <w:link w:val="afe"/>
    <w:uiPriority w:val="99"/>
    <w:semiHidden/>
    <w:qFormat/>
  </w:style>
  <w:style w:type="character" w:customStyle="1" w:styleId="27">
    <w:name w:val="正文文本首行缩进 2 字符"/>
    <w:basedOn w:val="aff"/>
    <w:link w:val="26"/>
    <w:uiPriority w:val="99"/>
    <w:semiHidden/>
    <w:qFormat/>
  </w:style>
  <w:style w:type="character" w:customStyle="1" w:styleId="25">
    <w:name w:val="正文文本缩进 2 字符"/>
    <w:basedOn w:val="a2"/>
    <w:link w:val="24"/>
    <w:uiPriority w:val="99"/>
    <w:semiHidden/>
    <w:qFormat/>
  </w:style>
  <w:style w:type="character" w:customStyle="1" w:styleId="38">
    <w:name w:val="正文文本缩进 3 字符"/>
    <w:basedOn w:val="a2"/>
    <w:link w:val="37"/>
    <w:uiPriority w:val="99"/>
    <w:semiHidden/>
    <w:qFormat/>
    <w:rPr>
      <w:sz w:val="16"/>
      <w:szCs w:val="16"/>
    </w:rPr>
  </w:style>
  <w:style w:type="character" w:customStyle="1" w:styleId="a8">
    <w:name w:val="批注文字 字符"/>
    <w:basedOn w:val="a2"/>
    <w:link w:val="a6"/>
    <w:uiPriority w:val="99"/>
    <w:qFormat/>
    <w:rPr>
      <w:sz w:val="20"/>
      <w:szCs w:val="20"/>
    </w:rPr>
  </w:style>
  <w:style w:type="character" w:customStyle="1" w:styleId="a7">
    <w:name w:val="批注主题 字符"/>
    <w:basedOn w:val="a8"/>
    <w:link w:val="a5"/>
    <w:uiPriority w:val="99"/>
    <w:semiHidden/>
    <w:qFormat/>
    <w:rPr>
      <w:b/>
      <w:bCs/>
      <w:sz w:val="20"/>
      <w:szCs w:val="20"/>
    </w:rPr>
  </w:style>
  <w:style w:type="character" w:customStyle="1" w:styleId="af">
    <w:name w:val="宏文本 字符"/>
    <w:basedOn w:val="a2"/>
    <w:link w:val="ae"/>
    <w:uiPriority w:val="99"/>
    <w:semiHidden/>
    <w:qFormat/>
    <w:rPr>
      <w:rFonts w:ascii="Consolas" w:hAnsi="Consolas" w:cs="Consolas"/>
      <w:sz w:val="20"/>
      <w:szCs w:val="20"/>
    </w:rPr>
  </w:style>
  <w:style w:type="character" w:customStyle="1" w:styleId="aff3">
    <w:name w:val="纯文本 字符"/>
    <w:basedOn w:val="a2"/>
    <w:link w:val="aff2"/>
    <w:uiPriority w:val="99"/>
    <w:semiHidden/>
    <w:qFormat/>
    <w:rPr>
      <w:rFonts w:ascii="Consolas" w:hAnsi="Consolas" w:cs="Consolas"/>
      <w:sz w:val="21"/>
      <w:szCs w:val="21"/>
    </w:rPr>
  </w:style>
  <w:style w:type="character" w:customStyle="1" w:styleId="afff4">
    <w:name w:val="脚注文本 字符"/>
    <w:basedOn w:val="a2"/>
    <w:link w:val="afff3"/>
    <w:uiPriority w:val="99"/>
    <w:semiHidden/>
    <w:qFormat/>
    <w:rPr>
      <w:sz w:val="20"/>
      <w:szCs w:val="20"/>
    </w:rPr>
  </w:style>
  <w:style w:type="character" w:customStyle="1" w:styleId="aff7">
    <w:name w:val="尾注文本 字符"/>
    <w:basedOn w:val="a2"/>
    <w:link w:val="aff6"/>
    <w:uiPriority w:val="99"/>
    <w:semiHidden/>
    <w:qFormat/>
    <w:rPr>
      <w:sz w:val="20"/>
      <w:szCs w:val="20"/>
    </w:rPr>
  </w:style>
  <w:style w:type="character" w:customStyle="1" w:styleId="10">
    <w:name w:val="标题 1 字符"/>
    <w:basedOn w:val="a2"/>
    <w:link w:val="1"/>
    <w:uiPriority w:val="9"/>
    <w:qFormat/>
    <w:rPr>
      <w:rFonts w:ascii="Arial" w:eastAsia="Times New Roman" w:hAnsi="Arial" w:cs="Times New Roman"/>
      <w:b/>
      <w:sz w:val="20"/>
      <w:szCs w:val="20"/>
      <w:lang w:val="en-GB"/>
    </w:rPr>
  </w:style>
  <w:style w:type="character" w:customStyle="1" w:styleId="22">
    <w:name w:val="标题 2 字符"/>
    <w:basedOn w:val="a2"/>
    <w:link w:val="21"/>
    <w:uiPriority w:val="9"/>
    <w:semiHidden/>
    <w:qFormat/>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semiHidden/>
    <w:qFormat/>
    <w:rPr>
      <w:rFonts w:asciiTheme="majorHAnsi" w:eastAsiaTheme="majorEastAsia" w:hAnsiTheme="majorHAnsi" w:cstheme="majorBidi"/>
      <w:b/>
      <w:bCs/>
      <w:color w:val="4F81BD" w:themeColor="accent1"/>
    </w:rPr>
  </w:style>
  <w:style w:type="character" w:customStyle="1" w:styleId="42">
    <w:name w:val="标题 4 字符"/>
    <w:basedOn w:val="a2"/>
    <w:link w:val="41"/>
    <w:uiPriority w:val="9"/>
    <w:semiHidden/>
    <w:qFormat/>
    <w:rPr>
      <w:rFonts w:asciiTheme="majorHAnsi" w:eastAsiaTheme="majorEastAsia" w:hAnsiTheme="majorHAnsi" w:cstheme="majorBidi"/>
      <w:b/>
      <w:bCs/>
      <w:i/>
      <w:iCs/>
      <w:color w:val="4F81BD" w:themeColor="accent1"/>
    </w:rPr>
  </w:style>
  <w:style w:type="character" w:customStyle="1" w:styleId="52">
    <w:name w:val="标题 5 字符"/>
    <w:basedOn w:val="a2"/>
    <w:link w:val="51"/>
    <w:uiPriority w:val="9"/>
    <w:semiHidden/>
    <w:qFormat/>
    <w:rPr>
      <w:rFonts w:asciiTheme="majorHAnsi" w:eastAsiaTheme="majorEastAsia" w:hAnsiTheme="majorHAnsi" w:cstheme="majorBidi"/>
      <w:color w:val="244061" w:themeColor="accent1" w:themeShade="80"/>
    </w:rPr>
  </w:style>
  <w:style w:type="character" w:customStyle="1" w:styleId="60">
    <w:name w:val="标题 6 字符"/>
    <w:basedOn w:val="a2"/>
    <w:link w:val="6"/>
    <w:uiPriority w:val="9"/>
    <w:semiHidden/>
    <w:qFormat/>
    <w:rPr>
      <w:rFonts w:asciiTheme="majorHAnsi" w:eastAsiaTheme="majorEastAsia" w:hAnsiTheme="majorHAnsi" w:cstheme="majorBidi"/>
      <w:i/>
      <w:iCs/>
      <w:color w:val="244061" w:themeColor="accent1" w:themeShade="80"/>
    </w:rPr>
  </w:style>
  <w:style w:type="character" w:customStyle="1" w:styleId="70">
    <w:name w:val="标题 7 字符"/>
    <w:basedOn w:val="a2"/>
    <w:link w:val="7"/>
    <w:uiPriority w:val="9"/>
    <w:semiHidden/>
    <w:qFormat/>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qFormat/>
    <w:rPr>
      <w:rFonts w:asciiTheme="majorHAnsi" w:eastAsiaTheme="majorEastAsia" w:hAnsiTheme="majorHAnsi" w:cstheme="majorBidi"/>
      <w:color w:val="404040" w:themeColor="text1" w:themeTint="BF"/>
      <w:sz w:val="20"/>
      <w:szCs w:val="20"/>
    </w:rPr>
  </w:style>
  <w:style w:type="character" w:customStyle="1" w:styleId="90">
    <w:name w:val="标题 9 字符"/>
    <w:basedOn w:val="a2"/>
    <w:link w:val="9"/>
    <w:uiPriority w:val="9"/>
    <w:semiHidden/>
    <w:qFormat/>
    <w:rPr>
      <w:rFonts w:asciiTheme="majorHAnsi" w:eastAsiaTheme="majorEastAsia" w:hAnsiTheme="majorHAnsi" w:cstheme="majorBidi"/>
      <w:i/>
      <w:iCs/>
      <w:color w:val="404040" w:themeColor="text1" w:themeTint="BF"/>
      <w:sz w:val="20"/>
      <w:szCs w:val="20"/>
    </w:rPr>
  </w:style>
  <w:style w:type="paragraph" w:customStyle="1" w:styleId="TOC10">
    <w:name w:val="TOC 标题1"/>
    <w:basedOn w:val="1"/>
    <w:next w:val="a1"/>
    <w:uiPriority w:val="39"/>
    <w:unhideWhenUsed/>
    <w:qFormat/>
    <w:pPr>
      <w:outlineLvl w:val="9"/>
    </w:pPr>
  </w:style>
  <w:style w:type="paragraph" w:customStyle="1" w:styleId="CETemail">
    <w:name w:val="CET email"/>
    <w:next w:val="CETBodytext"/>
    <w:qFormat/>
    <w:pPr>
      <w:spacing w:after="240" w:line="276" w:lineRule="auto"/>
    </w:pPr>
    <w:rPr>
      <w:rFonts w:ascii="Arial" w:eastAsia="Times New Roman" w:hAnsi="Arial" w:cs="Times New Roman"/>
      <w:sz w:val="16"/>
      <w:lang w:val="en-GB" w:eastAsia="en-US"/>
    </w:rPr>
  </w:style>
  <w:style w:type="character" w:customStyle="1" w:styleId="CETAddressCarattere">
    <w:name w:val="CET Address Carattere"/>
    <w:basedOn w:val="a2"/>
    <w:link w:val="CETAddress"/>
    <w:qFormat/>
    <w:rPr>
      <w:rFonts w:ascii="Arial" w:eastAsia="Times New Roman" w:hAnsi="Arial" w:cs="Times New Roman"/>
      <w:sz w:val="16"/>
      <w:szCs w:val="20"/>
      <w:lang w:val="en-GB"/>
    </w:rPr>
  </w:style>
  <w:style w:type="paragraph" w:customStyle="1" w:styleId="CETBodytextBold">
    <w:name w:val="CET Body text (Bold)"/>
    <w:basedOn w:val="CETBodytext"/>
    <w:qFormat/>
    <w:rPr>
      <w:b/>
    </w:rPr>
  </w:style>
  <w:style w:type="paragraph" w:customStyle="1" w:styleId="CETnumberingbullets">
    <w:name w:val="CET numbering (bullets)"/>
    <w:qFormat/>
    <w:pPr>
      <w:numPr>
        <w:numId w:val="12"/>
      </w:numPr>
      <w:spacing w:line="264" w:lineRule="auto"/>
    </w:pPr>
    <w:rPr>
      <w:rFonts w:ascii="Arial" w:eastAsia="Times New Roman" w:hAnsi="Arial" w:cs="Times New Roman"/>
      <w:sz w:val="18"/>
      <w:lang w:val="en-GB" w:eastAsia="en-US"/>
    </w:rPr>
  </w:style>
  <w:style w:type="paragraph" w:customStyle="1" w:styleId="CETnumbering1">
    <w:name w:val="CET numbering (1"/>
    <w:qFormat/>
    <w:pPr>
      <w:numPr>
        <w:numId w:val="13"/>
      </w:numPr>
      <w:spacing w:line="264" w:lineRule="auto"/>
      <w:ind w:left="340" w:hanging="227"/>
    </w:pPr>
    <w:rPr>
      <w:rFonts w:ascii="Arial" w:eastAsia="Times New Roman" w:hAnsi="Arial" w:cs="Times New Roman"/>
      <w:sz w:val="18"/>
      <w:lang w:eastAsia="en-US"/>
    </w:rPr>
  </w:style>
  <w:style w:type="paragraph" w:customStyle="1" w:styleId="CETnumberinga">
    <w:name w:val="CET numbering (a"/>
    <w:qFormat/>
    <w:pPr>
      <w:numPr>
        <w:numId w:val="14"/>
      </w:numPr>
      <w:spacing w:line="264" w:lineRule="auto"/>
    </w:pPr>
    <w:rPr>
      <w:rFonts w:ascii="Arial" w:eastAsia="Times New Roman" w:hAnsi="Arial" w:cs="Times New Roman"/>
      <w:sz w:val="18"/>
      <w:lang w:val="en-GB" w:eastAsia="en-US"/>
    </w:rPr>
  </w:style>
  <w:style w:type="character" w:customStyle="1" w:styleId="affe">
    <w:name w:val="页眉 字符"/>
    <w:basedOn w:val="a2"/>
    <w:link w:val="affd"/>
    <w:uiPriority w:val="99"/>
    <w:qFormat/>
    <w:rPr>
      <w:rFonts w:ascii="Arial" w:eastAsia="Times New Roman" w:hAnsi="Arial" w:cs="Times New Roman"/>
      <w:sz w:val="18"/>
      <w:szCs w:val="20"/>
      <w:lang w:val="en-GB"/>
    </w:rPr>
  </w:style>
  <w:style w:type="character" w:customStyle="1" w:styleId="affb">
    <w:name w:val="页脚 字符"/>
    <w:basedOn w:val="a2"/>
    <w:link w:val="affa"/>
    <w:uiPriority w:val="99"/>
    <w:qFormat/>
    <w:rPr>
      <w:rFonts w:ascii="Arial" w:eastAsia="Times New Roman" w:hAnsi="Arial" w:cs="Times New Roman"/>
      <w:sz w:val="18"/>
      <w:szCs w:val="20"/>
      <w:lang w:val="en-GB"/>
    </w:rPr>
  </w:style>
  <w:style w:type="character" w:customStyle="1" w:styleId="eudoraheader">
    <w:name w:val="eudoraheader"/>
    <w:basedOn w:val="a2"/>
    <w:qFormat/>
  </w:style>
  <w:style w:type="paragraph" w:customStyle="1" w:styleId="CETListbullets">
    <w:name w:val="CET List bullets"/>
    <w:qFormat/>
    <w:pPr>
      <w:spacing w:line="264" w:lineRule="auto"/>
      <w:ind w:left="340" w:hanging="227"/>
      <w:jc w:val="both"/>
    </w:pPr>
    <w:rPr>
      <w:rFonts w:ascii="Arial" w:eastAsia="Times New Roman" w:hAnsi="Arial" w:cs="Times New Roman"/>
      <w:sz w:val="18"/>
      <w:lang w:val="en-GB" w:eastAsia="en-US"/>
    </w:rPr>
  </w:style>
  <w:style w:type="paragraph" w:customStyle="1" w:styleId="CETTabletitle">
    <w:name w:val="CET Table title"/>
    <w:qFormat/>
    <w:pPr>
      <w:keepNext/>
      <w:spacing w:before="240" w:after="80" w:line="240" w:lineRule="exact"/>
    </w:pPr>
    <w:rPr>
      <w:rFonts w:ascii="Arial" w:eastAsia="Times New Roman" w:hAnsi="Arial" w:cs="Times New Roman"/>
      <w:i/>
      <w:sz w:val="18"/>
      <w:lang w:val="en-GB" w:eastAsia="en-US"/>
    </w:rPr>
  </w:style>
  <w:style w:type="paragraph" w:customStyle="1" w:styleId="CETAcknowledgementstitle">
    <w:name w:val="CET Acknowledgements title"/>
    <w:next w:val="CETBodytext"/>
    <w:qFormat/>
    <w:pPr>
      <w:spacing w:before="200" w:after="120" w:line="276" w:lineRule="auto"/>
    </w:pPr>
    <w:rPr>
      <w:rFonts w:ascii="Arial" w:eastAsia="Times New Roman" w:hAnsi="Arial" w:cs="Times New Roman"/>
      <w:b/>
      <w:sz w:val="18"/>
      <w:lang w:val="en-GB" w:eastAsia="en-US"/>
    </w:rPr>
  </w:style>
  <w:style w:type="paragraph" w:customStyle="1" w:styleId="CETEquation">
    <w:name w:val="CET Equation"/>
    <w:basedOn w:val="CETBodytext"/>
    <w:next w:val="CETBodytext"/>
    <w:qFormat/>
    <w:pPr>
      <w:spacing w:before="120" w:after="120"/>
      <w:jc w:val="left"/>
    </w:pPr>
    <w:rPr>
      <w:lang w:val="en-GB"/>
    </w:rPr>
  </w:style>
  <w:style w:type="paragraph" w:customStyle="1" w:styleId="CETHeadingxx">
    <w:name w:val="CET Headingxx"/>
    <w:basedOn w:val="CETheadingx"/>
    <w:link w:val="CETHeadingxxChar"/>
    <w:qFormat/>
    <w:pPr>
      <w:numPr>
        <w:ilvl w:val="0"/>
        <w:numId w:val="0"/>
      </w:numPr>
    </w:pPr>
  </w:style>
  <w:style w:type="character" w:customStyle="1" w:styleId="CETHeadingxxChar">
    <w:name w:val="CET Headingxx Char"/>
    <w:basedOn w:val="CETheadingxCarattere"/>
    <w:link w:val="CETHeadingxx"/>
    <w:qFormat/>
    <w:rPr>
      <w:rFonts w:ascii="Arial" w:eastAsia="Times New Roman" w:hAnsi="Arial" w:cs="Times New Roman"/>
      <w:b/>
      <w:sz w:val="18"/>
      <w:szCs w:val="20"/>
      <w:lang w:val="en-US"/>
    </w:rPr>
  </w:style>
  <w:style w:type="paragraph" w:styleId="afffc">
    <w:name w:val="List Paragraph"/>
    <w:basedOn w:val="a1"/>
    <w:uiPriority w:val="99"/>
    <w:rsid w:val="00797809"/>
    <w:pPr>
      <w:ind w:firstLineChars="200" w:firstLine="420"/>
    </w:pPr>
  </w:style>
  <w:style w:type="table" w:styleId="2c">
    <w:name w:val="Plain Table 2"/>
    <w:basedOn w:val="a3"/>
    <w:uiPriority w:val="42"/>
    <w:rsid w:val="005734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fd">
    <w:name w:val="Unresolved Mention"/>
    <w:basedOn w:val="a2"/>
    <w:uiPriority w:val="99"/>
    <w:semiHidden/>
    <w:unhideWhenUsed/>
    <w:rsid w:val="006F0967"/>
    <w:rPr>
      <w:color w:val="605E5C"/>
      <w:shd w:val="clear" w:color="auto" w:fill="E1DFDD"/>
    </w:rPr>
  </w:style>
  <w:style w:type="table" w:styleId="1-3">
    <w:name w:val="Grid Table 1 Light Accent 3"/>
    <w:basedOn w:val="a3"/>
    <w:uiPriority w:val="46"/>
    <w:rsid w:val="00185AD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afffe">
    <w:name w:val="Revision"/>
    <w:hidden/>
    <w:uiPriority w:val="99"/>
    <w:semiHidden/>
    <w:rsid w:val="0067383E"/>
    <w:rPr>
      <w:rFonts w:ascii="Arial" w:eastAsia="Times New Roman" w:hAnsi="Arial" w:cs="Times New Roman"/>
      <w:sz w:val="18"/>
      <w:lang w:val="en-GB" w:eastAsia="en-US"/>
    </w:rPr>
  </w:style>
  <w:style w:type="character" w:styleId="affff">
    <w:name w:val="Placeholder Text"/>
    <w:basedOn w:val="a2"/>
    <w:uiPriority w:val="99"/>
    <w:semiHidden/>
    <w:rsid w:val="00A921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815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mjong@cuhk.edu.h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Pages>
  <Words>2304</Words>
  <Characters>13134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JIE GENG</cp:lastModifiedBy>
  <cp:revision>420</cp:revision>
  <cp:lastPrinted>2015-05-12T19:31:00Z</cp:lastPrinted>
  <dcterms:created xsi:type="dcterms:W3CDTF">2026-04-22T09:12:00Z</dcterms:created>
  <dcterms:modified xsi:type="dcterms:W3CDTF">2026-04-26T01:39:00Z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KSOProductBuildVer">
    <vt:lpwstr>2052-3.4.2.5348</vt:lpwstr>
  </property>
  <property fmtid="{D5CDD505-2E9C-101B-9397-08002B2CF9AE}" pid="5" name="GrammarlyDocumentId">
    <vt:lpwstr>24e90f04-9671-44aa-a1c1-1c5655abdca9</vt:lpwstr>
  </property>
</Properties>
</file>