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Hlk145068772"/>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753620B8"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VOL.</w:t>
            </w:r>
            <w:r w:rsidR="00785BF9">
              <w:rPr>
                <w:rFonts w:cs="Arial"/>
                <w:b/>
                <w:bCs/>
                <w:i/>
                <w:iCs/>
                <w:color w:val="000066"/>
                <w:sz w:val="22"/>
                <w:szCs w:val="22"/>
                <w:lang w:eastAsia="it-IT"/>
              </w:rPr>
              <w:t xml:space="preserve"> </w:t>
            </w:r>
            <w:r w:rsidR="00AD0278">
              <w:rPr>
                <w:rFonts w:cs="Arial"/>
                <w:b/>
                <w:bCs/>
                <w:i/>
                <w:iCs/>
                <w:color w:val="000066"/>
                <w:sz w:val="22"/>
                <w:szCs w:val="22"/>
                <w:lang w:eastAsia="it-IT"/>
              </w:rPr>
              <w:t>xxx</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w:t>
            </w:r>
            <w:r w:rsidR="00AD0278">
              <w:rPr>
                <w:rFonts w:cs="Arial"/>
                <w:b/>
                <w:bCs/>
                <w:i/>
                <w:iCs/>
                <w:color w:val="000066"/>
                <w:sz w:val="22"/>
                <w:szCs w:val="22"/>
                <w:lang w:eastAsia="it-IT"/>
              </w:rPr>
              <w:t>6</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1D8DD3C9" w14:textId="775EC904" w:rsidR="00AA7D26" w:rsidRPr="007A6DF8" w:rsidRDefault="004A5E57" w:rsidP="007A6DF8">
            <w:pPr>
              <w:ind w:left="-107"/>
              <w:outlineLvl w:val="2"/>
              <w:rPr>
                <w:rFonts w:ascii="Tahoma" w:hAnsi="Tahoma" w:cs="Tahoma"/>
                <w:color w:val="000000"/>
                <w:sz w:val="14"/>
                <w:szCs w:val="14"/>
                <w:shd w:val="clear" w:color="auto" w:fill="FFFFFF"/>
                <w:lang w:val="it-IT"/>
              </w:rPr>
            </w:pPr>
            <w:r w:rsidRPr="004A5E57">
              <w:rPr>
                <w:rFonts w:ascii="Tahoma" w:hAnsi="Tahoma" w:cs="Tahoma"/>
                <w:iCs/>
                <w:color w:val="333333"/>
                <w:sz w:val="14"/>
                <w:szCs w:val="14"/>
                <w:lang w:val="it-IT" w:eastAsia="it-IT"/>
              </w:rPr>
              <w:t>Guest Editors:</w:t>
            </w:r>
            <w:r w:rsidRPr="004A5E57">
              <w:rPr>
                <w:rFonts w:ascii="Tahoma" w:hAnsi="Tahoma" w:cs="Tahoma"/>
                <w:color w:val="000000"/>
                <w:sz w:val="14"/>
                <w:szCs w:val="14"/>
                <w:shd w:val="clear" w:color="auto" w:fill="FFFFFF"/>
                <w:lang w:val="it-IT"/>
              </w:rPr>
              <w:t xml:space="preserve"> </w:t>
            </w:r>
            <w:r w:rsidR="007A6DF8" w:rsidRPr="007A6DF8">
              <w:rPr>
                <w:rFonts w:ascii="Tahoma" w:hAnsi="Tahoma" w:cs="Tahoma"/>
                <w:color w:val="000000"/>
                <w:sz w:val="14"/>
                <w:szCs w:val="14"/>
                <w:shd w:val="clear" w:color="auto" w:fill="FFFFFF"/>
                <w:lang w:val="it-IT"/>
              </w:rPr>
              <w:t xml:space="preserve">Valerio Cozzani, Bruno Fabiano, </w:t>
            </w:r>
            <w:proofErr w:type="spellStart"/>
            <w:r w:rsidR="007A6DF8" w:rsidRPr="007A6DF8">
              <w:rPr>
                <w:rFonts w:ascii="Tahoma" w:hAnsi="Tahoma" w:cs="Tahoma"/>
                <w:color w:val="000000"/>
                <w:sz w:val="14"/>
                <w:szCs w:val="14"/>
                <w:shd w:val="clear" w:color="auto" w:fill="FFFFFF"/>
                <w:lang w:val="it-IT"/>
              </w:rPr>
              <w:t>Genserik</w:t>
            </w:r>
            <w:proofErr w:type="spellEnd"/>
            <w:r w:rsidR="007A6DF8" w:rsidRPr="007A6DF8">
              <w:rPr>
                <w:rFonts w:ascii="Tahoma" w:hAnsi="Tahoma" w:cs="Tahoma"/>
                <w:color w:val="000000"/>
                <w:sz w:val="14"/>
                <w:szCs w:val="14"/>
                <w:shd w:val="clear" w:color="auto" w:fill="FFFFFF"/>
                <w:lang w:val="it-IT"/>
              </w:rPr>
              <w:t xml:space="preserve"> Reniers</w:t>
            </w:r>
          </w:p>
          <w:p w14:paraId="1B0F1814" w14:textId="710B7B96"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w:t>
            </w:r>
            <w:r w:rsidR="00005884">
              <w:rPr>
                <w:rFonts w:ascii="Tahoma" w:hAnsi="Tahoma" w:cs="Tahoma"/>
                <w:iCs/>
                <w:color w:val="333333"/>
                <w:sz w:val="14"/>
                <w:szCs w:val="14"/>
                <w:lang w:eastAsia="it-IT"/>
              </w:rPr>
              <w:t>6</w:t>
            </w:r>
            <w:r w:rsidRPr="00B57B36">
              <w:rPr>
                <w:rFonts w:ascii="Tahoma" w:hAnsi="Tahoma" w:cs="Tahoma"/>
                <w:iCs/>
                <w:color w:val="333333"/>
                <w:sz w:val="14"/>
                <w:szCs w:val="14"/>
                <w:lang w:eastAsia="it-IT"/>
              </w:rPr>
              <w:t xml:space="preserve">, AIDIC Servizi </w:t>
            </w:r>
            <w:proofErr w:type="spellStart"/>
            <w:r w:rsidRPr="00B57B36">
              <w:rPr>
                <w:rFonts w:ascii="Tahoma" w:hAnsi="Tahoma" w:cs="Tahoma"/>
                <w:iCs/>
                <w:color w:val="333333"/>
                <w:sz w:val="14"/>
                <w:szCs w:val="14"/>
                <w:lang w:eastAsia="it-IT"/>
              </w:rPr>
              <w:t>S.r.l</w:t>
            </w:r>
            <w:proofErr w:type="spellEnd"/>
            <w:r w:rsidRPr="00B57B36">
              <w:rPr>
                <w:rFonts w:ascii="Tahoma" w:hAnsi="Tahoma" w:cs="Tahoma"/>
                <w:iCs/>
                <w:color w:val="333333"/>
                <w:sz w:val="14"/>
                <w:szCs w:val="14"/>
                <w:lang w:eastAsia="it-IT"/>
              </w:rPr>
              <w:t>.</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D2582C" w:rsidRPr="000562A9">
              <w:rPr>
                <w:rFonts w:ascii="Tahoma" w:hAnsi="Tahoma" w:cs="Tahoma"/>
                <w:sz w:val="14"/>
                <w:szCs w:val="14"/>
              </w:rPr>
              <w:t>97</w:t>
            </w:r>
            <w:r w:rsidR="00D2582C">
              <w:rPr>
                <w:rFonts w:ascii="Tahoma" w:hAnsi="Tahoma" w:cs="Tahoma"/>
                <w:sz w:val="14"/>
                <w:szCs w:val="14"/>
              </w:rPr>
              <w:t>9</w:t>
            </w:r>
            <w:r w:rsidR="00D2582C" w:rsidRPr="000562A9">
              <w:rPr>
                <w:rFonts w:ascii="Tahoma" w:hAnsi="Tahoma" w:cs="Tahoma"/>
                <w:sz w:val="14"/>
                <w:szCs w:val="14"/>
              </w:rPr>
              <w:t>-</w:t>
            </w:r>
            <w:r w:rsidR="00D2582C">
              <w:rPr>
                <w:rFonts w:ascii="Tahoma" w:hAnsi="Tahoma" w:cs="Tahoma"/>
                <w:sz w:val="14"/>
                <w:szCs w:val="14"/>
              </w:rPr>
              <w:t>12</w:t>
            </w:r>
            <w:r w:rsidR="00D2582C" w:rsidRPr="000562A9">
              <w:rPr>
                <w:rFonts w:ascii="Tahoma" w:hAnsi="Tahoma" w:cs="Tahoma"/>
                <w:sz w:val="14"/>
                <w:szCs w:val="14"/>
              </w:rPr>
              <w:t>-</w:t>
            </w:r>
            <w:r w:rsidR="00D2582C">
              <w:rPr>
                <w:rFonts w:ascii="Tahoma" w:hAnsi="Tahoma" w:cs="Tahoma"/>
                <w:sz w:val="14"/>
                <w:szCs w:val="14"/>
              </w:rPr>
              <w:t>81206-</w:t>
            </w:r>
            <w:r w:rsidR="00005884">
              <w:rPr>
                <w:rFonts w:ascii="Tahoma" w:hAnsi="Tahoma" w:cs="Tahoma"/>
                <w:sz w:val="14"/>
                <w:szCs w:val="14"/>
              </w:rPr>
              <w:t>xx</w:t>
            </w:r>
            <w:r w:rsidR="009041F8">
              <w:rPr>
                <w:rFonts w:ascii="Tahoma" w:hAnsi="Tahoma" w:cs="Tahoma"/>
                <w:sz w:val="14"/>
                <w:szCs w:val="14"/>
              </w:rPr>
              <w:t>-</w:t>
            </w:r>
            <w:r w:rsidR="00005884">
              <w:rPr>
                <w:rFonts w:ascii="Tahoma" w:hAnsi="Tahoma" w:cs="Tahoma"/>
                <w:sz w:val="14"/>
                <w:szCs w:val="14"/>
              </w:rPr>
              <w:t>x</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bookmarkEnd w:id="0"/>
    <w:p w14:paraId="2E667253" w14:textId="350FD894" w:rsidR="00E978D0" w:rsidRPr="00B57B36" w:rsidRDefault="00555973" w:rsidP="00E978D0">
      <w:pPr>
        <w:pStyle w:val="CETTitle"/>
      </w:pPr>
      <w:r>
        <w:t>Influence of Vent Duct Shape on Explosion Propaga</w:t>
      </w:r>
      <w:r w:rsidR="00EF5775">
        <w:t>t</w:t>
      </w:r>
      <w:r>
        <w:t>ion Behaviour of Vented Dust Explosions</w:t>
      </w:r>
    </w:p>
    <w:p w14:paraId="49372EC2" w14:textId="1662DD1D" w:rsidR="009406C6" w:rsidRPr="006269C9" w:rsidRDefault="009406C6" w:rsidP="009406C6">
      <w:pPr>
        <w:pStyle w:val="CETAuthors"/>
        <w:rPr>
          <w:lang w:val="de-DE"/>
        </w:rPr>
      </w:pPr>
      <w:r w:rsidRPr="006269C9">
        <w:rPr>
          <w:lang w:val="de-DE"/>
        </w:rPr>
        <w:t>Marius Bloching</w:t>
      </w:r>
      <w:r w:rsidRPr="006269C9">
        <w:rPr>
          <w:vertAlign w:val="superscript"/>
          <w:lang w:val="de-DE"/>
        </w:rPr>
        <w:t>a</w:t>
      </w:r>
      <w:r w:rsidR="00D21DF8" w:rsidRPr="006269C9">
        <w:rPr>
          <w:vertAlign w:val="superscript"/>
          <w:lang w:val="de-DE"/>
        </w:rPr>
        <w:t>,</w:t>
      </w:r>
      <w:r w:rsidRPr="006269C9">
        <w:rPr>
          <w:lang w:val="de-DE"/>
        </w:rPr>
        <w:t>*, Lorenz R. Boeck</w:t>
      </w:r>
      <w:r w:rsidRPr="006269C9">
        <w:rPr>
          <w:vertAlign w:val="superscript"/>
          <w:lang w:val="de-DE"/>
        </w:rPr>
        <w:t>b</w:t>
      </w:r>
      <w:r w:rsidR="00A91957" w:rsidRPr="006269C9">
        <w:rPr>
          <w:vertAlign w:val="superscript"/>
          <w:lang w:val="de-DE"/>
        </w:rPr>
        <w:t xml:space="preserve"> </w:t>
      </w:r>
      <w:r w:rsidR="00857B8F" w:rsidRPr="006269C9">
        <w:rPr>
          <w:lang w:val="de-DE"/>
        </w:rPr>
        <w:t>,</w:t>
      </w:r>
      <w:r w:rsidR="00822EC4" w:rsidRPr="00246D32">
        <w:rPr>
          <w:lang w:val="de-DE"/>
        </w:rPr>
        <w:t xml:space="preserve"> </w:t>
      </w:r>
      <w:r w:rsidR="002440B3" w:rsidRPr="006269C9">
        <w:rPr>
          <w:lang w:val="de-DE"/>
        </w:rPr>
        <w:t>Giac</w:t>
      </w:r>
      <w:r w:rsidR="002440B3" w:rsidRPr="00646493">
        <w:rPr>
          <w:lang w:val="de-DE"/>
        </w:rPr>
        <w:t>omo De</w:t>
      </w:r>
      <w:r w:rsidR="002440B3" w:rsidRPr="006269C9">
        <w:rPr>
          <w:lang w:val="de-DE"/>
        </w:rPr>
        <w:t xml:space="preserve"> Ju</w:t>
      </w:r>
      <w:r w:rsidR="002440B3" w:rsidRPr="00646493">
        <w:rPr>
          <w:lang w:val="de-DE"/>
        </w:rPr>
        <w:t>li</w:t>
      </w:r>
      <w:r w:rsidR="006269C9" w:rsidRPr="00646493">
        <w:rPr>
          <w:vertAlign w:val="superscript"/>
          <w:lang w:val="de-DE"/>
        </w:rPr>
        <w:t>e</w:t>
      </w:r>
      <w:r w:rsidR="002440B3" w:rsidRPr="006269C9">
        <w:rPr>
          <w:lang w:val="de-DE"/>
        </w:rPr>
        <w:t>,</w:t>
      </w:r>
      <w:r w:rsidR="00857B8F" w:rsidRPr="006269C9">
        <w:rPr>
          <w:lang w:val="de-DE"/>
        </w:rPr>
        <w:t xml:space="preserve"> Roland Bunse</w:t>
      </w:r>
      <w:r w:rsidR="00FA7EB4" w:rsidRPr="006269C9">
        <w:rPr>
          <w:vertAlign w:val="superscript"/>
          <w:lang w:val="de-DE"/>
        </w:rPr>
        <w:t>c</w:t>
      </w:r>
      <w:r w:rsidR="00857B8F" w:rsidRPr="006269C9">
        <w:rPr>
          <w:lang w:val="de-DE"/>
        </w:rPr>
        <w:t>,</w:t>
      </w:r>
      <w:r w:rsidR="00854A52" w:rsidRPr="006269C9">
        <w:rPr>
          <w:lang w:val="de-DE"/>
        </w:rPr>
        <w:t xml:space="preserve"> Tobias Bock</w:t>
      </w:r>
      <w:r w:rsidR="00854A52" w:rsidRPr="006269C9">
        <w:rPr>
          <w:vertAlign w:val="superscript"/>
          <w:lang w:val="de-DE"/>
        </w:rPr>
        <w:t>c</w:t>
      </w:r>
      <w:r w:rsidR="00854A52" w:rsidRPr="006269C9">
        <w:rPr>
          <w:lang w:val="de-DE"/>
        </w:rPr>
        <w:t xml:space="preserve">, </w:t>
      </w:r>
      <w:r w:rsidR="00857B8F" w:rsidRPr="006269C9">
        <w:rPr>
          <w:lang w:val="de-DE"/>
        </w:rPr>
        <w:t>Bernhard Lehner</w:t>
      </w:r>
      <w:r w:rsidR="00FA7EB4" w:rsidRPr="006269C9">
        <w:rPr>
          <w:vertAlign w:val="superscript"/>
          <w:lang w:val="de-DE"/>
        </w:rPr>
        <w:t>d</w:t>
      </w:r>
      <w:r w:rsidR="00857B8F" w:rsidRPr="006269C9">
        <w:rPr>
          <w:lang w:val="de-DE"/>
        </w:rPr>
        <w:t>, Pavel Mach</w:t>
      </w:r>
      <w:r w:rsidR="00FA7EB4" w:rsidRPr="006269C9">
        <w:rPr>
          <w:vertAlign w:val="superscript"/>
          <w:lang w:val="de-DE"/>
        </w:rPr>
        <w:t>d</w:t>
      </w:r>
    </w:p>
    <w:p w14:paraId="70988DAF" w14:textId="77777777" w:rsidR="00D21DF8" w:rsidRPr="006269C9" w:rsidRDefault="00D21DF8" w:rsidP="009406C6">
      <w:pPr>
        <w:pStyle w:val="CETAddress"/>
        <w:rPr>
          <w:vertAlign w:val="superscript"/>
          <w:lang w:val="de-DE"/>
        </w:rPr>
      </w:pPr>
    </w:p>
    <w:p w14:paraId="27807567" w14:textId="410F2FB3" w:rsidR="00D21DF8" w:rsidRPr="009D1092" w:rsidRDefault="00D21DF8" w:rsidP="00D21DF8">
      <w:pPr>
        <w:pStyle w:val="CETAddress"/>
        <w:rPr>
          <w:lang w:val="en-US"/>
        </w:rPr>
      </w:pPr>
      <w:r>
        <w:rPr>
          <w:vertAlign w:val="superscript"/>
        </w:rPr>
        <w:t>a</w:t>
      </w:r>
      <w:r w:rsidRPr="009D1092">
        <w:rPr>
          <w:lang w:val="en-US"/>
        </w:rPr>
        <w:t>REMBE</w:t>
      </w:r>
      <w:r w:rsidRPr="009D1092">
        <w:rPr>
          <w:vertAlign w:val="superscript"/>
          <w:lang w:val="en-US"/>
        </w:rPr>
        <w:t>®</w:t>
      </w:r>
      <w:r w:rsidRPr="009D1092">
        <w:rPr>
          <w:lang w:val="en-US"/>
        </w:rPr>
        <w:t xml:space="preserve"> GmbH Safety + Control,</w:t>
      </w:r>
      <w:r>
        <w:rPr>
          <w:lang w:val="en-US"/>
        </w:rPr>
        <w:t xml:space="preserve"> Zur Heide 35, Brilon, Germany</w:t>
      </w:r>
    </w:p>
    <w:p w14:paraId="36B32559" w14:textId="77777777" w:rsidR="00D21DF8" w:rsidRDefault="00D21DF8" w:rsidP="009406C6">
      <w:pPr>
        <w:pStyle w:val="CETAddress"/>
        <w:rPr>
          <w:lang w:val="en-US"/>
        </w:rPr>
      </w:pPr>
      <w:r>
        <w:rPr>
          <w:vertAlign w:val="superscript"/>
          <w:lang w:val="en-US"/>
        </w:rPr>
        <w:t>b</w:t>
      </w:r>
      <w:r w:rsidR="009406C6" w:rsidRPr="00103697">
        <w:rPr>
          <w:lang w:val="en-US"/>
        </w:rPr>
        <w:t>REMBE</w:t>
      </w:r>
      <w:r w:rsidR="009406C6" w:rsidRPr="00103697">
        <w:rPr>
          <w:vertAlign w:val="superscript"/>
          <w:lang w:val="en-US"/>
        </w:rPr>
        <w:t>®</w:t>
      </w:r>
      <w:r w:rsidR="009406C6" w:rsidRPr="00103697">
        <w:rPr>
          <w:lang w:val="en-US"/>
        </w:rPr>
        <w:t xml:space="preserve"> Inc., 9567 Yarborough Rd, Fort Mill, South Carolina, USA</w:t>
      </w:r>
    </w:p>
    <w:p w14:paraId="7C304611" w14:textId="0CDB3AF3" w:rsidR="00D21DF8" w:rsidRPr="00E5628A" w:rsidRDefault="00D21DF8" w:rsidP="00D21DF8">
      <w:pPr>
        <w:pStyle w:val="CETAddress"/>
        <w:rPr>
          <w:lang w:val="de-DE"/>
        </w:rPr>
      </w:pPr>
      <w:r w:rsidRPr="00E5628A">
        <w:rPr>
          <w:vertAlign w:val="superscript"/>
          <w:lang w:val="de-DE"/>
        </w:rPr>
        <w:t>c</w:t>
      </w:r>
      <w:r w:rsidRPr="00E5628A">
        <w:rPr>
          <w:lang w:val="de-DE"/>
        </w:rPr>
        <w:t>REMBE</w:t>
      </w:r>
      <w:r w:rsidRPr="00E5628A">
        <w:rPr>
          <w:vertAlign w:val="superscript"/>
          <w:lang w:val="de-DE"/>
        </w:rPr>
        <w:t>®</w:t>
      </w:r>
      <w:r w:rsidRPr="00E5628A">
        <w:rPr>
          <w:lang w:val="de-DE"/>
        </w:rPr>
        <w:t xml:space="preserve"> Research + Technology GmbH, Zur Heide 35, Brilon, Germany</w:t>
      </w:r>
    </w:p>
    <w:p w14:paraId="65099BF2" w14:textId="5BAC8446" w:rsidR="009406C6" w:rsidRDefault="009A2EFC" w:rsidP="009406C6">
      <w:pPr>
        <w:pStyle w:val="CETAddress"/>
        <w:rPr>
          <w:lang w:val="de-DE"/>
        </w:rPr>
      </w:pPr>
      <w:r w:rsidRPr="00291308">
        <w:rPr>
          <w:vertAlign w:val="superscript"/>
          <w:lang w:val="de-DE"/>
        </w:rPr>
        <w:t>d</w:t>
      </w:r>
      <w:r w:rsidR="00291308" w:rsidRPr="00291308">
        <w:rPr>
          <w:lang w:val="de-DE"/>
        </w:rPr>
        <w:t>B</w:t>
      </w:r>
      <w:r w:rsidR="00291308">
        <w:rPr>
          <w:lang w:val="de-DE"/>
        </w:rPr>
        <w:t>ühler</w:t>
      </w:r>
      <w:r w:rsidR="00B8379E">
        <w:rPr>
          <w:lang w:val="de-DE"/>
        </w:rPr>
        <w:t xml:space="preserve"> AG</w:t>
      </w:r>
      <w:r w:rsidR="00347A22">
        <w:rPr>
          <w:lang w:val="de-DE"/>
        </w:rPr>
        <w:t>, Uzwil,</w:t>
      </w:r>
      <w:r w:rsidR="00E41D32">
        <w:rPr>
          <w:lang w:val="de-DE"/>
        </w:rPr>
        <w:t xml:space="preserve"> Gupfenstrasse 5</w:t>
      </w:r>
      <w:r w:rsidR="00817FB4">
        <w:rPr>
          <w:lang w:val="de-DE"/>
        </w:rPr>
        <w:t>,</w:t>
      </w:r>
      <w:r w:rsidR="00347A22">
        <w:rPr>
          <w:lang w:val="de-DE"/>
        </w:rPr>
        <w:t xml:space="preserve"> Switzerland</w:t>
      </w:r>
    </w:p>
    <w:p w14:paraId="1A0E70EA" w14:textId="4A9C41E8" w:rsidR="002440B3" w:rsidRPr="00646493" w:rsidRDefault="002440B3" w:rsidP="002440B3">
      <w:pPr>
        <w:pStyle w:val="CETAddress"/>
        <w:rPr>
          <w:lang w:val="en-US"/>
        </w:rPr>
      </w:pPr>
      <w:r w:rsidRPr="00646493">
        <w:rPr>
          <w:vertAlign w:val="superscript"/>
          <w:lang w:val="en-US"/>
        </w:rPr>
        <w:t>e</w:t>
      </w:r>
      <w:r w:rsidRPr="00646493">
        <w:rPr>
          <w:lang w:val="en-US"/>
        </w:rPr>
        <w:t>REMBE</w:t>
      </w:r>
      <w:r w:rsidRPr="00646493">
        <w:rPr>
          <w:vertAlign w:val="superscript"/>
          <w:lang w:val="en-US"/>
        </w:rPr>
        <w:t>®</w:t>
      </w:r>
      <w:r w:rsidRPr="00646493">
        <w:rPr>
          <w:lang w:val="en-US"/>
        </w:rPr>
        <w:t xml:space="preserve"> </w:t>
      </w:r>
      <w:r w:rsidR="00BB13DB" w:rsidRPr="00646493">
        <w:rPr>
          <w:lang w:val="en-US"/>
        </w:rPr>
        <w:t>S</w:t>
      </w:r>
      <w:r w:rsidR="0015163D" w:rsidRPr="00646493">
        <w:rPr>
          <w:lang w:val="en-US"/>
        </w:rPr>
        <w:t>.r</w:t>
      </w:r>
      <w:r w:rsidR="00C7732E" w:rsidRPr="00646493">
        <w:rPr>
          <w:lang w:val="en-US"/>
        </w:rPr>
        <w:t>l.</w:t>
      </w:r>
      <w:r w:rsidRPr="00646493">
        <w:rPr>
          <w:lang w:val="en-US"/>
        </w:rPr>
        <w:t xml:space="preserve">, </w:t>
      </w:r>
      <w:r w:rsidR="006269C9" w:rsidRPr="00646493">
        <w:rPr>
          <w:lang w:val="en-US"/>
        </w:rPr>
        <w:t>Via Maja</w:t>
      </w:r>
      <w:r w:rsidR="00B80023" w:rsidRPr="00646493">
        <w:rPr>
          <w:lang w:val="en-US"/>
        </w:rPr>
        <w:t xml:space="preserve"> 2</w:t>
      </w:r>
      <w:r w:rsidRPr="00646493">
        <w:rPr>
          <w:lang w:val="en-US"/>
        </w:rPr>
        <w:t xml:space="preserve">, Brilon, </w:t>
      </w:r>
      <w:r w:rsidR="008403ED" w:rsidRPr="008403ED">
        <w:t>21051 Arcisate (VA), Italia</w:t>
      </w:r>
    </w:p>
    <w:p w14:paraId="033DAA92" w14:textId="77777777" w:rsidR="002440B3" w:rsidRPr="00646493" w:rsidRDefault="002440B3" w:rsidP="009406C6">
      <w:pPr>
        <w:pStyle w:val="CETAddress"/>
        <w:rPr>
          <w:lang w:val="en-US"/>
        </w:rPr>
      </w:pPr>
    </w:p>
    <w:p w14:paraId="5948A2C4" w14:textId="6C023F5E" w:rsidR="009406C6" w:rsidRPr="004F48A6" w:rsidRDefault="00D21DF8" w:rsidP="009406C6">
      <w:pPr>
        <w:pStyle w:val="CETemail"/>
        <w:rPr>
          <w:lang w:val="en-US"/>
        </w:rPr>
      </w:pPr>
      <w:r w:rsidRPr="004F48A6">
        <w:rPr>
          <w:lang w:val="en-US"/>
        </w:rPr>
        <w:t>marius.bloching</w:t>
      </w:r>
      <w:r w:rsidR="009406C6" w:rsidRPr="004F48A6">
        <w:rPr>
          <w:lang w:val="en-US"/>
        </w:rPr>
        <w:t>@rembe.</w:t>
      </w:r>
      <w:r w:rsidRPr="004F48A6">
        <w:rPr>
          <w:lang w:val="en-US"/>
        </w:rPr>
        <w:t>de</w:t>
      </w:r>
    </w:p>
    <w:p w14:paraId="29D13D63" w14:textId="1C2C1866" w:rsidR="004F48A6" w:rsidRDefault="004F48A6" w:rsidP="004F48A6">
      <w:pPr>
        <w:autoSpaceDE w:val="0"/>
        <w:autoSpaceDN w:val="0"/>
        <w:adjustRightInd w:val="0"/>
        <w:spacing w:before="60" w:after="60" w:line="240" w:lineRule="auto"/>
        <w:rPr>
          <w:bCs/>
          <w:color w:val="000000"/>
          <w:szCs w:val="24"/>
        </w:rPr>
      </w:pPr>
      <w:r>
        <w:rPr>
          <w:bCs/>
          <w:color w:val="000000"/>
          <w:szCs w:val="24"/>
        </w:rPr>
        <w:t>Dust e</w:t>
      </w:r>
      <w:r w:rsidRPr="00532707">
        <w:rPr>
          <w:bCs/>
          <w:color w:val="000000"/>
          <w:szCs w:val="24"/>
        </w:rPr>
        <w:t>xplosion venting is</w:t>
      </w:r>
      <w:r>
        <w:rPr>
          <w:bCs/>
          <w:color w:val="000000"/>
          <w:szCs w:val="24"/>
        </w:rPr>
        <w:t xml:space="preserve"> a</w:t>
      </w:r>
      <w:r w:rsidRPr="00532707">
        <w:rPr>
          <w:bCs/>
          <w:color w:val="000000"/>
          <w:szCs w:val="24"/>
        </w:rPr>
        <w:t xml:space="preserve"> c</w:t>
      </w:r>
      <w:r>
        <w:rPr>
          <w:bCs/>
          <w:color w:val="000000"/>
          <w:szCs w:val="24"/>
        </w:rPr>
        <w:t>ommon explosion protection measure. In indoor applications</w:t>
      </w:r>
      <w:r w:rsidR="001B084B">
        <w:rPr>
          <w:bCs/>
          <w:color w:val="000000"/>
          <w:szCs w:val="24"/>
        </w:rPr>
        <w:t>,</w:t>
      </w:r>
      <w:r>
        <w:rPr>
          <w:bCs/>
          <w:color w:val="000000"/>
          <w:szCs w:val="24"/>
        </w:rPr>
        <w:t xml:space="preserve"> vent ducts in accordance with EN 14491 (2012) are used to direct the explosion </w:t>
      </w:r>
      <w:r w:rsidR="008F4E0E">
        <w:rPr>
          <w:bCs/>
          <w:color w:val="000000"/>
          <w:szCs w:val="24"/>
        </w:rPr>
        <w:t xml:space="preserve">safely </w:t>
      </w:r>
      <w:r>
        <w:rPr>
          <w:bCs/>
          <w:color w:val="000000"/>
          <w:szCs w:val="24"/>
        </w:rPr>
        <w:t xml:space="preserve">to the outside. Specific guidance is given in the standard how the vent duct should be designed, mandating </w:t>
      </w:r>
      <w:r w:rsidR="008F4E0E">
        <w:rPr>
          <w:bCs/>
          <w:color w:val="000000"/>
          <w:szCs w:val="24"/>
        </w:rPr>
        <w:t>area vent duct shape that is equivalent to the vent panel shape</w:t>
      </w:r>
      <w:r>
        <w:rPr>
          <w:bCs/>
          <w:color w:val="000000"/>
          <w:szCs w:val="24"/>
        </w:rPr>
        <w:t xml:space="preserve">. </w:t>
      </w:r>
      <w:r w:rsidR="00B92D4B">
        <w:rPr>
          <w:bCs/>
          <w:color w:val="000000"/>
          <w:szCs w:val="24"/>
        </w:rPr>
        <w:t>According to EN 14491 guidance,</w:t>
      </w:r>
      <w:r>
        <w:rPr>
          <w:bCs/>
          <w:color w:val="000000"/>
          <w:szCs w:val="24"/>
        </w:rPr>
        <w:t xml:space="preserve"> rectangular vent panels should be used with rectangular vent ducts</w:t>
      </w:r>
      <w:r w:rsidR="00B92D4B">
        <w:rPr>
          <w:bCs/>
          <w:color w:val="000000"/>
          <w:szCs w:val="24"/>
        </w:rPr>
        <w:t>,</w:t>
      </w:r>
      <w:r>
        <w:rPr>
          <w:bCs/>
          <w:color w:val="000000"/>
          <w:szCs w:val="24"/>
        </w:rPr>
        <w:t xml:space="preserve"> and circular vents with circular vent ducts</w:t>
      </w:r>
      <w:r w:rsidR="00B92D4B">
        <w:rPr>
          <w:bCs/>
          <w:color w:val="000000"/>
          <w:szCs w:val="24"/>
        </w:rPr>
        <w:t>, respectively.</w:t>
      </w:r>
    </w:p>
    <w:p w14:paraId="5B2CCA6B" w14:textId="7130AE4E" w:rsidR="004F48A6" w:rsidRDefault="00D12FFF" w:rsidP="004F48A6">
      <w:pPr>
        <w:autoSpaceDE w:val="0"/>
        <w:autoSpaceDN w:val="0"/>
        <w:adjustRightInd w:val="0"/>
        <w:spacing w:before="60" w:after="60" w:line="240" w:lineRule="auto"/>
        <w:rPr>
          <w:bCs/>
          <w:color w:val="000000"/>
          <w:szCs w:val="24"/>
        </w:rPr>
      </w:pPr>
      <w:r>
        <w:rPr>
          <w:bCs/>
          <w:color w:val="000000"/>
          <w:szCs w:val="24"/>
        </w:rPr>
        <w:t xml:space="preserve">In </w:t>
      </w:r>
      <w:r w:rsidR="004F48A6">
        <w:rPr>
          <w:bCs/>
          <w:color w:val="000000"/>
          <w:szCs w:val="24"/>
        </w:rPr>
        <w:t>practice</w:t>
      </w:r>
      <w:r>
        <w:rPr>
          <w:bCs/>
          <w:color w:val="000000"/>
          <w:szCs w:val="24"/>
        </w:rPr>
        <w:t>, however,</w:t>
      </w:r>
      <w:r w:rsidR="004F48A6">
        <w:rPr>
          <w:bCs/>
          <w:color w:val="000000"/>
          <w:szCs w:val="24"/>
        </w:rPr>
        <w:t xml:space="preserve"> rectangular explosion vents are often combined with circular vent ducts allowing more economic and rigid design of the duct. This combination leads to the following differences in comparison to the combination of rectangular vents with rectangular vent ducts</w:t>
      </w:r>
      <w:r w:rsidR="004674BC">
        <w:rPr>
          <w:bCs/>
          <w:color w:val="000000"/>
          <w:szCs w:val="24"/>
        </w:rPr>
        <w:t>:</w:t>
      </w:r>
    </w:p>
    <w:p w14:paraId="605E4156" w14:textId="739BE244" w:rsidR="004F48A6" w:rsidRDefault="004674BC" w:rsidP="004F48A6">
      <w:pPr>
        <w:pStyle w:val="Listenabsatz"/>
        <w:numPr>
          <w:ilvl w:val="0"/>
          <w:numId w:val="23"/>
        </w:numPr>
        <w:tabs>
          <w:tab w:val="clear" w:pos="7100"/>
        </w:tabs>
        <w:autoSpaceDE w:val="0"/>
        <w:autoSpaceDN w:val="0"/>
        <w:adjustRightInd w:val="0"/>
        <w:spacing w:before="60" w:after="60" w:line="240" w:lineRule="auto"/>
        <w:rPr>
          <w:bCs/>
          <w:color w:val="000000"/>
          <w:szCs w:val="24"/>
        </w:rPr>
      </w:pPr>
      <w:r>
        <w:rPr>
          <w:bCs/>
          <w:color w:val="000000"/>
          <w:szCs w:val="24"/>
        </w:rPr>
        <w:t>The v</w:t>
      </w:r>
      <w:r w:rsidR="004F48A6">
        <w:rPr>
          <w:bCs/>
          <w:color w:val="000000"/>
          <w:szCs w:val="24"/>
        </w:rPr>
        <w:t xml:space="preserve">olume of </w:t>
      </w:r>
      <w:r>
        <w:rPr>
          <w:bCs/>
          <w:color w:val="000000"/>
          <w:szCs w:val="24"/>
        </w:rPr>
        <w:t xml:space="preserve">the </w:t>
      </w:r>
      <w:r w:rsidR="004F48A6">
        <w:rPr>
          <w:bCs/>
          <w:color w:val="000000"/>
          <w:szCs w:val="24"/>
        </w:rPr>
        <w:t>vent duct increases</w:t>
      </w:r>
      <w:r w:rsidR="0010576B">
        <w:rPr>
          <w:bCs/>
          <w:color w:val="000000"/>
          <w:szCs w:val="24"/>
        </w:rPr>
        <w:t>, and</w:t>
      </w:r>
    </w:p>
    <w:p w14:paraId="1AFD719C" w14:textId="00A46465" w:rsidR="004F48A6" w:rsidRDefault="004674BC" w:rsidP="004F48A6">
      <w:pPr>
        <w:pStyle w:val="Listenabsatz"/>
        <w:numPr>
          <w:ilvl w:val="0"/>
          <w:numId w:val="23"/>
        </w:numPr>
        <w:tabs>
          <w:tab w:val="clear" w:pos="7100"/>
        </w:tabs>
        <w:autoSpaceDE w:val="0"/>
        <w:autoSpaceDN w:val="0"/>
        <w:adjustRightInd w:val="0"/>
        <w:spacing w:before="60" w:after="60" w:line="240" w:lineRule="auto"/>
        <w:rPr>
          <w:bCs/>
          <w:color w:val="000000"/>
          <w:szCs w:val="24"/>
        </w:rPr>
      </w:pPr>
      <w:r>
        <w:rPr>
          <w:bCs/>
          <w:color w:val="000000"/>
          <w:szCs w:val="24"/>
        </w:rPr>
        <w:t>The c</w:t>
      </w:r>
      <w:r w:rsidR="004F48A6">
        <w:rPr>
          <w:bCs/>
          <w:color w:val="000000"/>
          <w:szCs w:val="24"/>
        </w:rPr>
        <w:t>ross</w:t>
      </w:r>
      <w:r>
        <w:rPr>
          <w:bCs/>
          <w:color w:val="000000"/>
          <w:szCs w:val="24"/>
        </w:rPr>
        <w:t>-</w:t>
      </w:r>
      <w:r w:rsidR="004F48A6">
        <w:rPr>
          <w:bCs/>
          <w:color w:val="000000"/>
          <w:szCs w:val="24"/>
        </w:rPr>
        <w:t xml:space="preserve">sectional area of </w:t>
      </w:r>
      <w:r>
        <w:rPr>
          <w:bCs/>
          <w:color w:val="000000"/>
          <w:szCs w:val="24"/>
        </w:rPr>
        <w:t xml:space="preserve">the </w:t>
      </w:r>
      <w:r w:rsidR="004F48A6">
        <w:rPr>
          <w:bCs/>
          <w:color w:val="000000"/>
          <w:szCs w:val="24"/>
        </w:rPr>
        <w:t xml:space="preserve">vent duct is larger compared to </w:t>
      </w:r>
      <w:r>
        <w:rPr>
          <w:bCs/>
          <w:color w:val="000000"/>
          <w:szCs w:val="24"/>
        </w:rPr>
        <w:t xml:space="preserve">the </w:t>
      </w:r>
      <w:r w:rsidR="004F48A6">
        <w:rPr>
          <w:bCs/>
          <w:color w:val="000000"/>
          <w:szCs w:val="24"/>
        </w:rPr>
        <w:t>area of explosion panel</w:t>
      </w:r>
      <w:r>
        <w:rPr>
          <w:bCs/>
          <w:color w:val="000000"/>
          <w:szCs w:val="24"/>
        </w:rPr>
        <w:t>.</w:t>
      </w:r>
    </w:p>
    <w:p w14:paraId="1A58CF64" w14:textId="6789D855" w:rsidR="002E00DA" w:rsidRDefault="004F48A6" w:rsidP="004F48A6">
      <w:pPr>
        <w:autoSpaceDE w:val="0"/>
        <w:autoSpaceDN w:val="0"/>
        <w:adjustRightInd w:val="0"/>
        <w:spacing w:before="60" w:after="60" w:line="240" w:lineRule="auto"/>
        <w:rPr>
          <w:bCs/>
          <w:color w:val="000000"/>
          <w:szCs w:val="24"/>
        </w:rPr>
      </w:pPr>
      <w:r>
        <w:rPr>
          <w:bCs/>
          <w:color w:val="000000"/>
          <w:szCs w:val="24"/>
        </w:rPr>
        <w:t xml:space="preserve">These deviations </w:t>
      </w:r>
      <w:r w:rsidR="0010576B">
        <w:rPr>
          <w:bCs/>
          <w:color w:val="000000"/>
          <w:szCs w:val="24"/>
        </w:rPr>
        <w:t>from</w:t>
      </w:r>
      <w:r>
        <w:rPr>
          <w:bCs/>
          <w:color w:val="000000"/>
          <w:szCs w:val="24"/>
        </w:rPr>
        <w:t xml:space="preserve"> EN 14491 (2012) </w:t>
      </w:r>
      <w:r w:rsidR="00735A27">
        <w:rPr>
          <w:bCs/>
          <w:color w:val="000000"/>
          <w:szCs w:val="24"/>
        </w:rPr>
        <w:t xml:space="preserve">guidance </w:t>
      </w:r>
      <w:r>
        <w:rPr>
          <w:bCs/>
          <w:color w:val="000000"/>
          <w:szCs w:val="24"/>
        </w:rPr>
        <w:t xml:space="preserve">may have an influence on </w:t>
      </w:r>
      <w:r w:rsidR="00F9078F">
        <w:rPr>
          <w:bCs/>
          <w:color w:val="000000"/>
          <w:szCs w:val="24"/>
        </w:rPr>
        <w:t>the properties of vented explosions</w:t>
      </w:r>
      <w:r>
        <w:rPr>
          <w:bCs/>
          <w:color w:val="000000"/>
          <w:szCs w:val="24"/>
        </w:rPr>
        <w:t>.</w:t>
      </w:r>
      <w:r w:rsidR="00735A27">
        <w:rPr>
          <w:bCs/>
          <w:color w:val="000000"/>
          <w:szCs w:val="24"/>
        </w:rPr>
        <w:t xml:space="preserve"> </w:t>
      </w:r>
    </w:p>
    <w:p w14:paraId="1269C5AF" w14:textId="47C54290" w:rsidR="004F48A6" w:rsidRDefault="004F48A6" w:rsidP="004F48A6">
      <w:pPr>
        <w:autoSpaceDE w:val="0"/>
        <w:autoSpaceDN w:val="0"/>
        <w:adjustRightInd w:val="0"/>
        <w:spacing w:before="60" w:after="60" w:line="240" w:lineRule="auto"/>
        <w:rPr>
          <w:bCs/>
          <w:color w:val="000000"/>
          <w:szCs w:val="24"/>
        </w:rPr>
      </w:pPr>
      <w:r>
        <w:rPr>
          <w:bCs/>
          <w:color w:val="000000"/>
          <w:szCs w:val="24"/>
        </w:rPr>
        <w:t xml:space="preserve">This study investigates whether the shape of the vent duct affects the reduced explosion pressure </w:t>
      </w:r>
      <w:r w:rsidRPr="00B83E52">
        <w:rPr>
          <w:bCs/>
          <w:color w:val="000000"/>
          <w:szCs w:val="24"/>
        </w:rPr>
        <w:t>p</w:t>
      </w:r>
      <w:r w:rsidRPr="00002B2E">
        <w:rPr>
          <w:bCs/>
          <w:color w:val="000000"/>
          <w:szCs w:val="24"/>
          <w:vertAlign w:val="subscript"/>
        </w:rPr>
        <w:t>red</w:t>
      </w:r>
      <w:r>
        <w:rPr>
          <w:bCs/>
          <w:color w:val="000000"/>
          <w:szCs w:val="24"/>
          <w:vertAlign w:val="subscript"/>
        </w:rPr>
        <w:t xml:space="preserve"> </w:t>
      </w:r>
      <w:r>
        <w:rPr>
          <w:bCs/>
          <w:color w:val="000000"/>
          <w:szCs w:val="24"/>
        </w:rPr>
        <w:t xml:space="preserve">while comparing results to </w:t>
      </w:r>
      <w:r w:rsidR="00066D75">
        <w:rPr>
          <w:bCs/>
          <w:color w:val="000000"/>
          <w:szCs w:val="24"/>
        </w:rPr>
        <w:t>calculations according to</w:t>
      </w:r>
      <w:r>
        <w:rPr>
          <w:bCs/>
          <w:color w:val="000000"/>
          <w:szCs w:val="24"/>
        </w:rPr>
        <w:t xml:space="preserve"> EN 14491 (2012).</w:t>
      </w:r>
      <w:r w:rsidR="00066D75">
        <w:rPr>
          <w:bCs/>
          <w:color w:val="000000"/>
          <w:szCs w:val="24"/>
        </w:rPr>
        <w:t xml:space="preserve"> </w:t>
      </w:r>
      <w:r>
        <w:rPr>
          <w:bCs/>
          <w:color w:val="000000"/>
          <w:szCs w:val="24"/>
        </w:rPr>
        <w:t xml:space="preserve">Dust explosion tests were conducted for </w:t>
      </w:r>
      <w:r w:rsidR="009A6B57">
        <w:rPr>
          <w:bCs/>
          <w:color w:val="000000"/>
          <w:szCs w:val="24"/>
        </w:rPr>
        <w:t>one</w:t>
      </w:r>
      <w:r>
        <w:rPr>
          <w:bCs/>
          <w:color w:val="000000"/>
          <w:szCs w:val="24"/>
        </w:rPr>
        <w:t xml:space="preserve"> </w:t>
      </w:r>
      <w:r w:rsidR="001701A4">
        <w:rPr>
          <w:bCs/>
          <w:color w:val="000000"/>
          <w:szCs w:val="24"/>
        </w:rPr>
        <w:t xml:space="preserve">combination of </w:t>
      </w:r>
      <w:r>
        <w:rPr>
          <w:bCs/>
          <w:color w:val="000000"/>
          <w:szCs w:val="24"/>
        </w:rPr>
        <w:t xml:space="preserve">explosion volume and vent area </w:t>
      </w:r>
      <w:r w:rsidR="001701A4">
        <w:rPr>
          <w:bCs/>
          <w:color w:val="000000"/>
          <w:szCs w:val="24"/>
        </w:rPr>
        <w:t xml:space="preserve">while </w:t>
      </w:r>
      <w:r>
        <w:rPr>
          <w:bCs/>
          <w:color w:val="000000"/>
          <w:szCs w:val="24"/>
        </w:rPr>
        <w:t>varying the following</w:t>
      </w:r>
      <w:r w:rsidR="001701A4">
        <w:rPr>
          <w:bCs/>
          <w:color w:val="000000"/>
          <w:szCs w:val="24"/>
        </w:rPr>
        <w:t xml:space="preserve"> parameters</w:t>
      </w:r>
      <w:r>
        <w:rPr>
          <w:bCs/>
          <w:color w:val="000000"/>
          <w:szCs w:val="24"/>
        </w:rPr>
        <w:t>:</w:t>
      </w:r>
    </w:p>
    <w:p w14:paraId="7ED176DA" w14:textId="77777777" w:rsidR="004F48A6" w:rsidRDefault="004F48A6" w:rsidP="004F48A6">
      <w:pPr>
        <w:pStyle w:val="Listenabsatz"/>
        <w:numPr>
          <w:ilvl w:val="0"/>
          <w:numId w:val="23"/>
        </w:numPr>
        <w:tabs>
          <w:tab w:val="clear" w:pos="7100"/>
        </w:tabs>
        <w:autoSpaceDE w:val="0"/>
        <w:autoSpaceDN w:val="0"/>
        <w:adjustRightInd w:val="0"/>
        <w:spacing w:before="60" w:after="60" w:line="240" w:lineRule="auto"/>
        <w:rPr>
          <w:bCs/>
          <w:color w:val="000000"/>
          <w:szCs w:val="24"/>
        </w:rPr>
      </w:pPr>
      <w:r>
        <w:rPr>
          <w:bCs/>
          <w:color w:val="000000"/>
          <w:szCs w:val="24"/>
        </w:rPr>
        <w:t xml:space="preserve">Vent duct </w:t>
      </w:r>
      <w:proofErr w:type="gramStart"/>
      <w:r>
        <w:rPr>
          <w:bCs/>
          <w:color w:val="000000"/>
          <w:szCs w:val="24"/>
        </w:rPr>
        <w:t>shape;</w:t>
      </w:r>
      <w:proofErr w:type="gramEnd"/>
    </w:p>
    <w:p w14:paraId="44C996CF" w14:textId="77777777" w:rsidR="004F48A6" w:rsidRDefault="004F48A6" w:rsidP="004F48A6">
      <w:pPr>
        <w:pStyle w:val="Listenabsatz"/>
        <w:numPr>
          <w:ilvl w:val="0"/>
          <w:numId w:val="23"/>
        </w:numPr>
        <w:tabs>
          <w:tab w:val="clear" w:pos="7100"/>
        </w:tabs>
        <w:autoSpaceDE w:val="0"/>
        <w:autoSpaceDN w:val="0"/>
        <w:adjustRightInd w:val="0"/>
        <w:spacing w:before="60" w:after="60" w:line="240" w:lineRule="auto"/>
        <w:rPr>
          <w:bCs/>
          <w:color w:val="000000"/>
          <w:szCs w:val="24"/>
        </w:rPr>
      </w:pPr>
      <w:r>
        <w:rPr>
          <w:bCs/>
          <w:color w:val="000000"/>
          <w:szCs w:val="24"/>
        </w:rPr>
        <w:t xml:space="preserve">Vent duct </w:t>
      </w:r>
      <w:proofErr w:type="gramStart"/>
      <w:r>
        <w:rPr>
          <w:bCs/>
          <w:color w:val="000000"/>
          <w:szCs w:val="24"/>
        </w:rPr>
        <w:t>length;</w:t>
      </w:r>
      <w:proofErr w:type="gramEnd"/>
    </w:p>
    <w:p w14:paraId="3EDD8621" w14:textId="77777777" w:rsidR="004F48A6" w:rsidRPr="00486E14" w:rsidRDefault="004F48A6" w:rsidP="004F48A6">
      <w:pPr>
        <w:pStyle w:val="Listenabsatz"/>
        <w:numPr>
          <w:ilvl w:val="0"/>
          <w:numId w:val="23"/>
        </w:numPr>
        <w:tabs>
          <w:tab w:val="clear" w:pos="7100"/>
        </w:tabs>
        <w:autoSpaceDE w:val="0"/>
        <w:autoSpaceDN w:val="0"/>
        <w:adjustRightInd w:val="0"/>
        <w:spacing w:before="60" w:after="60" w:line="240" w:lineRule="auto"/>
        <w:rPr>
          <w:bCs/>
          <w:color w:val="000000"/>
          <w:szCs w:val="24"/>
        </w:rPr>
      </w:pPr>
      <w:r>
        <w:rPr>
          <w:bCs/>
          <w:color w:val="000000"/>
          <w:szCs w:val="24"/>
        </w:rPr>
        <w:t>Vent duct cover.</w:t>
      </w:r>
    </w:p>
    <w:p w14:paraId="536F82AB" w14:textId="75976C58" w:rsidR="004F48A6" w:rsidRPr="00532707" w:rsidRDefault="004F48A6" w:rsidP="004F48A6">
      <w:pPr>
        <w:autoSpaceDE w:val="0"/>
        <w:autoSpaceDN w:val="0"/>
        <w:adjustRightInd w:val="0"/>
        <w:spacing w:before="60" w:after="60" w:line="240" w:lineRule="auto"/>
        <w:rPr>
          <w:bCs/>
          <w:color w:val="000000"/>
          <w:szCs w:val="24"/>
        </w:rPr>
      </w:pPr>
      <w:r>
        <w:rPr>
          <w:bCs/>
          <w:color w:val="000000"/>
          <w:szCs w:val="24"/>
        </w:rPr>
        <w:t xml:space="preserve">Experimental results show that the selection of vent duct cover has a significant influence on the reduced explosion pressure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rPr>
          <w:bCs/>
          <w:color w:val="000000"/>
          <w:szCs w:val="24"/>
        </w:rPr>
        <w:t>. Overall observations show that EN 14491 (2012)</w:t>
      </w:r>
      <w:r w:rsidR="00890581">
        <w:rPr>
          <w:bCs/>
          <w:color w:val="000000"/>
          <w:szCs w:val="24"/>
        </w:rPr>
        <w:t xml:space="preserve"> not always</w:t>
      </w:r>
      <w:r>
        <w:rPr>
          <w:bCs/>
          <w:color w:val="000000"/>
          <w:szCs w:val="24"/>
        </w:rPr>
        <w:t xml:space="preserve"> yields conservative vent sizing guidance when adapting the shape of the vent duct within the limitations of the present study.</w:t>
      </w:r>
      <w:r w:rsidR="0007385D">
        <w:rPr>
          <w:bCs/>
          <w:color w:val="000000"/>
          <w:szCs w:val="24"/>
        </w:rPr>
        <w:t xml:space="preserve"> </w:t>
      </w:r>
    </w:p>
    <w:p w14:paraId="21B9A280" w14:textId="2F1AD2F5" w:rsidR="007D0951" w:rsidRDefault="00600535" w:rsidP="00307CC2">
      <w:pPr>
        <w:pStyle w:val="CETHeading1"/>
        <w:rPr>
          <w:lang w:val="en-GB"/>
        </w:rPr>
      </w:pPr>
      <w:r w:rsidRPr="00B57B36">
        <w:rPr>
          <w:lang w:val="en-GB"/>
        </w:rPr>
        <w:t>Introduction</w:t>
      </w:r>
    </w:p>
    <w:p w14:paraId="686043FA" w14:textId="33786B8B" w:rsidR="005C6FBF" w:rsidRPr="00B57B36" w:rsidRDefault="00471B24" w:rsidP="00D57AC4">
      <w:pPr>
        <w:autoSpaceDE w:val="0"/>
        <w:autoSpaceDN w:val="0"/>
        <w:adjustRightInd w:val="0"/>
        <w:spacing w:before="60" w:after="60" w:line="240" w:lineRule="auto"/>
      </w:pPr>
      <w:r>
        <w:t>Explosion vent</w:t>
      </w:r>
      <w:r w:rsidR="00F576E1">
        <w:t xml:space="preserve">ing using vent ducts to direct the explosion to the outside of a building is </w:t>
      </w:r>
      <w:r w:rsidR="00BE0FA3">
        <w:t xml:space="preserve">a </w:t>
      </w:r>
      <w:r w:rsidR="00F576E1">
        <w:t>common industry practice</w:t>
      </w:r>
      <w:r w:rsidR="002C731D">
        <w:t xml:space="preserve">. </w:t>
      </w:r>
      <w:r w:rsidR="00461591">
        <w:t xml:space="preserve">Chapter 5.7 of </w:t>
      </w:r>
      <w:r w:rsidR="00BA5F86">
        <w:t>EN 14491</w:t>
      </w:r>
      <w:r w:rsidR="00387836">
        <w:t xml:space="preserve"> (2012)</w:t>
      </w:r>
      <w:r w:rsidR="00BA5F86">
        <w:t xml:space="preserve"> gives specific </w:t>
      </w:r>
      <w:r w:rsidR="000339D6">
        <w:t>guidance</w:t>
      </w:r>
      <w:r w:rsidR="00BA5F86">
        <w:t xml:space="preserve"> for the design of the vent duct</w:t>
      </w:r>
      <w:r w:rsidR="00FC40F7">
        <w:t xml:space="preserve">, which </w:t>
      </w:r>
      <w:r w:rsidR="00BA5F86">
        <w:t xml:space="preserve">should have </w:t>
      </w:r>
      <w:r w:rsidR="00D36719">
        <w:t xml:space="preserve">similar </w:t>
      </w:r>
      <w:r w:rsidR="005A6F50">
        <w:t xml:space="preserve">dimensions and shape </w:t>
      </w:r>
      <w:r w:rsidR="00D36719">
        <w:t>as the explosion vent pa</w:t>
      </w:r>
      <w:r w:rsidR="003928DC">
        <w:t xml:space="preserve">nels they are connected to. </w:t>
      </w:r>
      <w:r w:rsidR="003928DC">
        <w:rPr>
          <w:bCs/>
          <w:color w:val="000000"/>
          <w:szCs w:val="24"/>
        </w:rPr>
        <w:t>Hence</w:t>
      </w:r>
      <w:r w:rsidR="00FC40F7">
        <w:rPr>
          <w:bCs/>
          <w:color w:val="000000"/>
          <w:szCs w:val="24"/>
        </w:rPr>
        <w:t>,</w:t>
      </w:r>
      <w:r w:rsidR="003928DC">
        <w:rPr>
          <w:bCs/>
          <w:color w:val="000000"/>
          <w:szCs w:val="24"/>
        </w:rPr>
        <w:t xml:space="preserve"> rectangular vent panels </w:t>
      </w:r>
      <w:r w:rsidR="00387836">
        <w:rPr>
          <w:bCs/>
          <w:color w:val="000000"/>
          <w:szCs w:val="24"/>
        </w:rPr>
        <w:t>are recommended to</w:t>
      </w:r>
      <w:r w:rsidR="003928DC">
        <w:rPr>
          <w:bCs/>
          <w:color w:val="000000"/>
          <w:szCs w:val="24"/>
        </w:rPr>
        <w:t xml:space="preserve"> be used with rectangular vent ducts and circular vents with circular vent ducts</w:t>
      </w:r>
      <w:r w:rsidR="00FC40F7">
        <w:rPr>
          <w:bCs/>
          <w:color w:val="000000"/>
          <w:szCs w:val="24"/>
        </w:rPr>
        <w:t>, respectively</w:t>
      </w:r>
      <w:r w:rsidR="003928DC">
        <w:rPr>
          <w:bCs/>
          <w:color w:val="000000"/>
          <w:szCs w:val="24"/>
        </w:rPr>
        <w:t>.</w:t>
      </w:r>
      <w:r w:rsidR="006E00CA">
        <w:rPr>
          <w:bCs/>
          <w:color w:val="000000"/>
          <w:szCs w:val="24"/>
        </w:rPr>
        <w:t xml:space="preserve"> Industry practice shows that rectangular explosion vents are </w:t>
      </w:r>
      <w:r w:rsidR="00F552B3">
        <w:rPr>
          <w:bCs/>
          <w:color w:val="000000"/>
          <w:szCs w:val="24"/>
        </w:rPr>
        <w:t>sometimes</w:t>
      </w:r>
      <w:r w:rsidR="006E00CA">
        <w:rPr>
          <w:bCs/>
          <w:color w:val="000000"/>
          <w:szCs w:val="24"/>
        </w:rPr>
        <w:t xml:space="preserve"> combined with circular vent ducts</w:t>
      </w:r>
      <w:r w:rsidR="00200E1E">
        <w:rPr>
          <w:bCs/>
          <w:color w:val="000000"/>
          <w:szCs w:val="24"/>
        </w:rPr>
        <w:t>,</w:t>
      </w:r>
      <w:r w:rsidR="006E00CA">
        <w:rPr>
          <w:bCs/>
          <w:color w:val="000000"/>
          <w:szCs w:val="24"/>
        </w:rPr>
        <w:t xml:space="preserve"> allowing </w:t>
      </w:r>
      <w:r w:rsidR="00200E1E">
        <w:rPr>
          <w:bCs/>
          <w:color w:val="000000"/>
          <w:szCs w:val="24"/>
        </w:rPr>
        <w:t xml:space="preserve">for a </w:t>
      </w:r>
      <w:r w:rsidR="006E00CA">
        <w:rPr>
          <w:bCs/>
          <w:color w:val="000000"/>
          <w:szCs w:val="24"/>
        </w:rPr>
        <w:t xml:space="preserve">more economic and rigid design of the duct. This combination leads to </w:t>
      </w:r>
      <w:r w:rsidR="008B597E">
        <w:rPr>
          <w:bCs/>
          <w:color w:val="000000"/>
          <w:szCs w:val="24"/>
        </w:rPr>
        <w:t>larger volumes of the vent duct</w:t>
      </w:r>
      <w:r w:rsidR="00D842E9">
        <w:rPr>
          <w:bCs/>
          <w:color w:val="000000"/>
          <w:szCs w:val="24"/>
        </w:rPr>
        <w:t xml:space="preserve"> as well as an increase in cross</w:t>
      </w:r>
      <w:r w:rsidR="00200E1E">
        <w:rPr>
          <w:bCs/>
          <w:color w:val="000000"/>
          <w:szCs w:val="24"/>
        </w:rPr>
        <w:t>-</w:t>
      </w:r>
      <w:r w:rsidR="00D842E9">
        <w:rPr>
          <w:bCs/>
          <w:color w:val="000000"/>
          <w:szCs w:val="24"/>
        </w:rPr>
        <w:t xml:space="preserve">sectional </w:t>
      </w:r>
      <w:r w:rsidR="00BA5BD1">
        <w:rPr>
          <w:bCs/>
          <w:color w:val="000000"/>
          <w:szCs w:val="24"/>
        </w:rPr>
        <w:t xml:space="preserve">duct </w:t>
      </w:r>
      <w:r w:rsidR="00D842E9">
        <w:rPr>
          <w:bCs/>
          <w:color w:val="000000"/>
          <w:szCs w:val="24"/>
        </w:rPr>
        <w:t>area.</w:t>
      </w:r>
      <w:r w:rsidR="00300319">
        <w:rPr>
          <w:bCs/>
          <w:color w:val="000000"/>
          <w:szCs w:val="24"/>
        </w:rPr>
        <w:t xml:space="preserve"> No specific guidance is given</w:t>
      </w:r>
      <w:r w:rsidR="009935C5">
        <w:rPr>
          <w:bCs/>
          <w:color w:val="000000"/>
          <w:szCs w:val="24"/>
        </w:rPr>
        <w:t xml:space="preserve"> in EN 14491 (2012) or NFPA 68 (2023)</w:t>
      </w:r>
      <w:r w:rsidR="00300319">
        <w:rPr>
          <w:bCs/>
          <w:color w:val="000000"/>
          <w:szCs w:val="24"/>
        </w:rPr>
        <w:t xml:space="preserve"> how such a design</w:t>
      </w:r>
      <w:r w:rsidR="001C0DEA">
        <w:rPr>
          <w:bCs/>
          <w:color w:val="000000"/>
          <w:szCs w:val="24"/>
        </w:rPr>
        <w:t xml:space="preserve"> </w:t>
      </w:r>
      <w:r w:rsidR="00BA5BD1">
        <w:rPr>
          <w:bCs/>
          <w:color w:val="000000"/>
          <w:szCs w:val="24"/>
        </w:rPr>
        <w:t xml:space="preserve">change </w:t>
      </w:r>
      <w:r w:rsidR="00300319">
        <w:rPr>
          <w:bCs/>
          <w:color w:val="000000"/>
          <w:szCs w:val="24"/>
        </w:rPr>
        <w:t>may impact the</w:t>
      </w:r>
      <w:r w:rsidR="001C0DEA">
        <w:rPr>
          <w:bCs/>
          <w:color w:val="000000"/>
          <w:szCs w:val="24"/>
        </w:rPr>
        <w:t xml:space="preserve"> explosion behaviour and </w:t>
      </w:r>
      <w:r w:rsidR="008E797B">
        <w:rPr>
          <w:bCs/>
          <w:color w:val="000000"/>
          <w:szCs w:val="24"/>
        </w:rPr>
        <w:t>reduced explosion pressure</w:t>
      </w:r>
      <w:r w:rsidR="00656D87">
        <w:rPr>
          <w:bCs/>
          <w:color w:val="000000"/>
          <w:szCs w:val="24"/>
        </w:rPr>
        <w:t xml:space="preserve"> </w:t>
      </w:r>
      <m:oMath>
        <m:r>
          <w:rPr>
            <w:rFonts w:ascii="Cambria Math" w:hAnsi="Cambria Math"/>
            <w:color w:val="000000"/>
            <w:szCs w:val="24"/>
          </w:rPr>
          <m:t>(</m:t>
        </m:r>
        <m:sSub>
          <m:sSubPr>
            <m:ctrlPr>
              <w:rPr>
                <w:rFonts w:ascii="Cambria Math" w:hAnsi="Cambria Math"/>
                <w:i/>
              </w:rPr>
            </m:ctrlPr>
          </m:sSubPr>
          <m:e>
            <m:r>
              <w:rPr>
                <w:rFonts w:ascii="Cambria Math" w:hAnsi="Cambria Math"/>
              </w:rPr>
              <m:t>p</m:t>
            </m:r>
          </m:e>
          <m:sub>
            <m:r>
              <w:rPr>
                <w:rFonts w:ascii="Cambria Math" w:hAnsi="Cambria Math"/>
              </w:rPr>
              <m:t>red</m:t>
            </m:r>
          </m:sub>
        </m:sSub>
      </m:oMath>
      <w:r w:rsidR="00F46BFC">
        <w:rPr>
          <w:bCs/>
          <w:color w:val="000000"/>
          <w:szCs w:val="24"/>
        </w:rPr>
        <w:t>)</w:t>
      </w:r>
      <w:r w:rsidR="004F28EA">
        <w:rPr>
          <w:bCs/>
          <w:color w:val="000000"/>
          <w:szCs w:val="24"/>
        </w:rPr>
        <w:t>.</w:t>
      </w:r>
      <w:r w:rsidR="00097229">
        <w:rPr>
          <w:bCs/>
          <w:color w:val="000000"/>
          <w:szCs w:val="24"/>
        </w:rPr>
        <w:t xml:space="preserve"> </w:t>
      </w:r>
      <w:r w:rsidR="005A3E16">
        <w:rPr>
          <w:bCs/>
          <w:color w:val="000000"/>
          <w:szCs w:val="24"/>
        </w:rPr>
        <w:t xml:space="preserve"> </w:t>
      </w:r>
      <w:r w:rsidR="00FC3EBD">
        <w:rPr>
          <w:bCs/>
          <w:color w:val="000000"/>
          <w:szCs w:val="24"/>
        </w:rPr>
        <w:t>However,</w:t>
      </w:r>
      <w:r w:rsidR="005A3E16">
        <w:rPr>
          <w:bCs/>
          <w:color w:val="000000"/>
          <w:szCs w:val="24"/>
        </w:rPr>
        <w:t xml:space="preserve"> it is known that </w:t>
      </w:r>
      <w:r w:rsidR="007A18BD">
        <w:rPr>
          <w:bCs/>
          <w:color w:val="000000"/>
          <w:szCs w:val="24"/>
        </w:rPr>
        <w:t>secondary explosion</w:t>
      </w:r>
      <w:r w:rsidR="00DF3A97">
        <w:rPr>
          <w:bCs/>
          <w:color w:val="000000"/>
          <w:szCs w:val="24"/>
        </w:rPr>
        <w:t>s</w:t>
      </w:r>
      <w:r w:rsidR="007A18BD">
        <w:rPr>
          <w:bCs/>
          <w:color w:val="000000"/>
          <w:szCs w:val="24"/>
        </w:rPr>
        <w:t xml:space="preserve"> in the vent ducts have a</w:t>
      </w:r>
      <w:r w:rsidR="001B7376">
        <w:rPr>
          <w:bCs/>
          <w:color w:val="000000"/>
          <w:szCs w:val="24"/>
        </w:rPr>
        <w:t>n influence on the overall</w:t>
      </w:r>
      <w:r w:rsidR="00232CC3">
        <w:rPr>
          <w:bCs/>
          <w:color w:val="000000"/>
          <w:szCs w:val="24"/>
        </w:rPr>
        <w:t xml:space="preserve"> </w:t>
      </w:r>
      <w:r w:rsidR="001B7376">
        <w:rPr>
          <w:bCs/>
          <w:color w:val="000000"/>
          <w:szCs w:val="24"/>
        </w:rPr>
        <w:t>pressure development in the vessel</w:t>
      </w:r>
      <w:r w:rsidR="002502E0">
        <w:rPr>
          <w:bCs/>
          <w:color w:val="000000"/>
          <w:szCs w:val="24"/>
        </w:rPr>
        <w:t xml:space="preserve"> </w:t>
      </w:r>
      <w:r w:rsidR="0066437E">
        <w:rPr>
          <w:bCs/>
          <w:color w:val="000000"/>
          <w:szCs w:val="24"/>
        </w:rPr>
        <w:t>(</w:t>
      </w:r>
      <w:proofErr w:type="spellStart"/>
      <w:r w:rsidR="0066437E">
        <w:rPr>
          <w:bCs/>
          <w:color w:val="000000"/>
          <w:szCs w:val="24"/>
        </w:rPr>
        <w:t>Bartknecht</w:t>
      </w:r>
      <w:proofErr w:type="spellEnd"/>
      <w:r w:rsidR="0066437E">
        <w:rPr>
          <w:bCs/>
          <w:color w:val="000000"/>
          <w:szCs w:val="24"/>
        </w:rPr>
        <w:t>, 1993)</w:t>
      </w:r>
      <w:r w:rsidR="001B7376">
        <w:rPr>
          <w:bCs/>
          <w:color w:val="000000"/>
          <w:szCs w:val="24"/>
        </w:rPr>
        <w:t>.</w:t>
      </w:r>
      <w:r w:rsidR="00AE067C">
        <w:rPr>
          <w:bCs/>
          <w:color w:val="000000"/>
          <w:szCs w:val="24"/>
        </w:rPr>
        <w:t xml:space="preserve"> </w:t>
      </w:r>
      <w:r w:rsidR="004537E3">
        <w:rPr>
          <w:bCs/>
          <w:color w:val="000000"/>
          <w:szCs w:val="24"/>
        </w:rPr>
        <w:t xml:space="preserve">Work by DeGood and </w:t>
      </w:r>
      <w:proofErr w:type="spellStart"/>
      <w:r w:rsidR="004537E3">
        <w:rPr>
          <w:bCs/>
          <w:color w:val="000000"/>
          <w:szCs w:val="24"/>
        </w:rPr>
        <w:t>Chathrathi</w:t>
      </w:r>
      <w:proofErr w:type="spellEnd"/>
      <w:r w:rsidR="00064BB2">
        <w:rPr>
          <w:bCs/>
          <w:color w:val="000000"/>
          <w:szCs w:val="24"/>
        </w:rPr>
        <w:t xml:space="preserve"> </w:t>
      </w:r>
      <w:r w:rsidR="00535F50">
        <w:rPr>
          <w:bCs/>
          <w:color w:val="000000"/>
          <w:szCs w:val="24"/>
        </w:rPr>
        <w:t>(1991) also discussed the impact of</w:t>
      </w:r>
      <w:r w:rsidR="00A37D3D">
        <w:rPr>
          <w:bCs/>
          <w:color w:val="000000"/>
          <w:szCs w:val="24"/>
        </w:rPr>
        <w:t xml:space="preserve"> additional parameters such as panel mass or weather covers.</w:t>
      </w:r>
      <w:r w:rsidR="007C480C">
        <w:rPr>
          <w:bCs/>
          <w:color w:val="000000"/>
          <w:szCs w:val="24"/>
        </w:rPr>
        <w:t xml:space="preserve"> </w:t>
      </w:r>
      <w:r w:rsidR="001D5DCF">
        <w:rPr>
          <w:bCs/>
          <w:color w:val="000000"/>
          <w:szCs w:val="24"/>
        </w:rPr>
        <w:t xml:space="preserve">For the present </w:t>
      </w:r>
      <w:r w:rsidR="001D5DCF">
        <w:rPr>
          <w:bCs/>
          <w:color w:val="000000"/>
          <w:szCs w:val="24"/>
        </w:rPr>
        <w:lastRenderedPageBreak/>
        <w:t>study,</w:t>
      </w:r>
      <w:r w:rsidR="004029A4">
        <w:rPr>
          <w:bCs/>
          <w:color w:val="000000"/>
          <w:szCs w:val="24"/>
        </w:rPr>
        <w:t xml:space="preserve"> a </w:t>
      </w:r>
      <w:r w:rsidR="00DB1BCB">
        <w:rPr>
          <w:bCs/>
          <w:color w:val="000000"/>
          <w:szCs w:val="24"/>
        </w:rPr>
        <w:t xml:space="preserve">typical </w:t>
      </w:r>
      <w:r w:rsidR="001D5DCF">
        <w:rPr>
          <w:bCs/>
          <w:color w:val="000000"/>
          <w:szCs w:val="24"/>
        </w:rPr>
        <w:t xml:space="preserve">combination of explosion </w:t>
      </w:r>
      <w:r w:rsidR="00DB1BCB">
        <w:rPr>
          <w:bCs/>
          <w:color w:val="000000"/>
          <w:szCs w:val="24"/>
        </w:rPr>
        <w:t>volume</w:t>
      </w:r>
      <w:r w:rsidR="001D5DCF">
        <w:rPr>
          <w:bCs/>
          <w:color w:val="000000"/>
          <w:szCs w:val="24"/>
        </w:rPr>
        <w:t xml:space="preserve"> and</w:t>
      </w:r>
      <w:r w:rsidR="00DB1BCB">
        <w:rPr>
          <w:bCs/>
          <w:color w:val="000000"/>
          <w:szCs w:val="24"/>
        </w:rPr>
        <w:t xml:space="preserve"> vent duct </w:t>
      </w:r>
      <w:r w:rsidR="001D5DCF">
        <w:rPr>
          <w:bCs/>
          <w:color w:val="000000"/>
          <w:szCs w:val="24"/>
        </w:rPr>
        <w:t>was selected while varying the</w:t>
      </w:r>
      <w:r w:rsidR="00DB1BCB">
        <w:rPr>
          <w:bCs/>
          <w:color w:val="000000"/>
          <w:szCs w:val="24"/>
        </w:rPr>
        <w:t xml:space="preserve"> shape, length and cover </w:t>
      </w:r>
      <w:r w:rsidR="001D5DCF">
        <w:rPr>
          <w:bCs/>
          <w:color w:val="000000"/>
          <w:szCs w:val="24"/>
        </w:rPr>
        <w:t xml:space="preserve">of </w:t>
      </w:r>
      <w:r w:rsidR="005F07D8">
        <w:rPr>
          <w:bCs/>
          <w:color w:val="000000"/>
          <w:szCs w:val="24"/>
        </w:rPr>
        <w:t>the</w:t>
      </w:r>
      <w:r w:rsidR="001D5DCF">
        <w:rPr>
          <w:bCs/>
          <w:color w:val="000000"/>
          <w:szCs w:val="24"/>
        </w:rPr>
        <w:t xml:space="preserve"> vent duct, </w:t>
      </w:r>
      <w:r w:rsidR="00DB1BCB">
        <w:rPr>
          <w:bCs/>
          <w:color w:val="000000"/>
          <w:szCs w:val="24"/>
        </w:rPr>
        <w:t xml:space="preserve">to systematically investigate </w:t>
      </w:r>
      <w:r w:rsidR="00A63970">
        <w:rPr>
          <w:bCs/>
          <w:color w:val="000000"/>
          <w:szCs w:val="24"/>
        </w:rPr>
        <w:t>the impact on key explosion characteristics</w:t>
      </w:r>
      <w:r w:rsidR="0095573C">
        <w:rPr>
          <w:bCs/>
          <w:color w:val="000000"/>
          <w:szCs w:val="24"/>
        </w:rPr>
        <w:t>.</w:t>
      </w:r>
      <w:r w:rsidR="00383156">
        <w:rPr>
          <w:bCs/>
          <w:color w:val="000000"/>
          <w:szCs w:val="24"/>
        </w:rPr>
        <w:t xml:space="preserve"> Ex</w:t>
      </w:r>
      <w:r w:rsidR="005E5A71">
        <w:rPr>
          <w:bCs/>
          <w:color w:val="000000"/>
          <w:szCs w:val="24"/>
        </w:rPr>
        <w:t>periments were conducted</w:t>
      </w:r>
      <w:r w:rsidR="00785A89">
        <w:rPr>
          <w:bCs/>
          <w:color w:val="000000"/>
          <w:szCs w:val="24"/>
        </w:rPr>
        <w:t xml:space="preserve"> following the EN </w:t>
      </w:r>
      <w:r w:rsidR="00426AB0">
        <w:rPr>
          <w:bCs/>
          <w:color w:val="000000"/>
          <w:szCs w:val="24"/>
        </w:rPr>
        <w:t>14797</w:t>
      </w:r>
      <w:r w:rsidR="0058734D">
        <w:rPr>
          <w:bCs/>
          <w:color w:val="000000"/>
          <w:szCs w:val="24"/>
        </w:rPr>
        <w:t xml:space="preserve"> (2007)</w:t>
      </w:r>
      <w:r w:rsidR="00426AB0">
        <w:rPr>
          <w:bCs/>
          <w:color w:val="000000"/>
          <w:szCs w:val="24"/>
        </w:rPr>
        <w:t xml:space="preserve"> direct comparison method</w:t>
      </w:r>
      <w:r w:rsidR="00015C15">
        <w:rPr>
          <w:bCs/>
          <w:color w:val="000000"/>
          <w:szCs w:val="24"/>
        </w:rPr>
        <w:t xml:space="preserve"> and the EN 1</w:t>
      </w:r>
      <w:r w:rsidR="008C5C3D">
        <w:rPr>
          <w:bCs/>
          <w:color w:val="000000"/>
          <w:szCs w:val="24"/>
        </w:rPr>
        <w:t>4034</w:t>
      </w:r>
      <w:r w:rsidR="00334C6F">
        <w:rPr>
          <w:bCs/>
          <w:color w:val="000000"/>
          <w:szCs w:val="24"/>
        </w:rPr>
        <w:t xml:space="preserve"> (2011)</w:t>
      </w:r>
      <w:r w:rsidR="008C5C3D">
        <w:rPr>
          <w:bCs/>
          <w:color w:val="000000"/>
          <w:szCs w:val="24"/>
        </w:rPr>
        <w:t xml:space="preserve"> standard for</w:t>
      </w:r>
      <w:r w:rsidR="00C93C11">
        <w:rPr>
          <w:bCs/>
          <w:color w:val="000000"/>
          <w:szCs w:val="24"/>
        </w:rPr>
        <w:t xml:space="preserve"> determination of</w:t>
      </w:r>
      <w:r w:rsidR="008C5C3D">
        <w:rPr>
          <w:bCs/>
          <w:color w:val="000000"/>
          <w:szCs w:val="24"/>
        </w:rPr>
        <w:t xml:space="preserve"> dust explosion characteristics.</w:t>
      </w:r>
      <w:r w:rsidR="00860E36">
        <w:rPr>
          <w:bCs/>
          <w:color w:val="000000"/>
          <w:szCs w:val="24"/>
        </w:rPr>
        <w:t xml:space="preserve"> Vent area sizing was conducted using the EN 14491 (2012) approach</w:t>
      </w:r>
      <w:r w:rsidR="00E64575">
        <w:rPr>
          <w:bCs/>
          <w:color w:val="000000"/>
          <w:szCs w:val="24"/>
        </w:rPr>
        <w:t xml:space="preserve"> </w:t>
      </w:r>
      <w:r w:rsidR="00524D2D">
        <w:rPr>
          <w:bCs/>
          <w:color w:val="000000"/>
          <w:szCs w:val="24"/>
        </w:rPr>
        <w:t xml:space="preserve">that applies </w:t>
      </w:r>
      <w:r w:rsidR="008C6D18">
        <w:rPr>
          <w:bCs/>
          <w:color w:val="000000"/>
          <w:szCs w:val="24"/>
        </w:rPr>
        <w:t>to</w:t>
      </w:r>
      <w:r w:rsidR="00E64575">
        <w:rPr>
          <w:bCs/>
          <w:color w:val="000000"/>
          <w:szCs w:val="24"/>
        </w:rPr>
        <w:t xml:space="preserve"> straight pipes </w:t>
      </w:r>
      <w:r w:rsidR="008C6D18">
        <w:rPr>
          <w:bCs/>
          <w:color w:val="000000"/>
          <w:szCs w:val="24"/>
        </w:rPr>
        <w:t>without</w:t>
      </w:r>
      <w:r w:rsidR="00E64575">
        <w:rPr>
          <w:bCs/>
          <w:color w:val="000000"/>
          <w:szCs w:val="24"/>
        </w:rPr>
        <w:t xml:space="preserve"> bends</w:t>
      </w:r>
      <w:r w:rsidR="00DB4A63">
        <w:rPr>
          <w:bCs/>
          <w:color w:val="000000"/>
          <w:szCs w:val="24"/>
        </w:rPr>
        <w:t>, which is a key difference to</w:t>
      </w:r>
      <w:r w:rsidR="00D00F9E">
        <w:rPr>
          <w:bCs/>
          <w:color w:val="000000"/>
          <w:szCs w:val="24"/>
        </w:rPr>
        <w:t xml:space="preserve"> NFPA 68 (2023)</w:t>
      </w:r>
      <w:r w:rsidR="00DB4A63">
        <w:rPr>
          <w:bCs/>
          <w:color w:val="000000"/>
          <w:szCs w:val="24"/>
        </w:rPr>
        <w:t xml:space="preserve"> which </w:t>
      </w:r>
      <w:r w:rsidR="00D00F9E">
        <w:rPr>
          <w:bCs/>
          <w:color w:val="000000"/>
          <w:szCs w:val="24"/>
        </w:rPr>
        <w:t>allow</w:t>
      </w:r>
      <w:r w:rsidR="00DB4A63">
        <w:rPr>
          <w:bCs/>
          <w:color w:val="000000"/>
          <w:szCs w:val="24"/>
        </w:rPr>
        <w:t xml:space="preserve">s the use of </w:t>
      </w:r>
      <w:r w:rsidR="007B317A">
        <w:rPr>
          <w:bCs/>
          <w:color w:val="000000"/>
          <w:szCs w:val="24"/>
        </w:rPr>
        <w:t>bends while</w:t>
      </w:r>
      <w:r w:rsidR="00624D8B">
        <w:rPr>
          <w:bCs/>
          <w:color w:val="000000"/>
          <w:szCs w:val="24"/>
        </w:rPr>
        <w:t xml:space="preserve"> considering them in the sizing equations.</w:t>
      </w:r>
    </w:p>
    <w:p w14:paraId="7CB252E5" w14:textId="5A6597CD" w:rsidR="00E8740D" w:rsidRDefault="00E8740D" w:rsidP="00453E24">
      <w:pPr>
        <w:pStyle w:val="CETHeading1"/>
      </w:pPr>
      <w:r>
        <w:t>Experimental methodol</w:t>
      </w:r>
      <w:r w:rsidR="004E29D0">
        <w:t>o</w:t>
      </w:r>
      <w:r>
        <w:t>gy</w:t>
      </w:r>
    </w:p>
    <w:p w14:paraId="23346C6F" w14:textId="6CDCCB78" w:rsidR="00421BCD" w:rsidRDefault="001F4BAE" w:rsidP="004E29D0">
      <w:pPr>
        <w:pStyle w:val="CETBodytext"/>
      </w:pPr>
      <w:r>
        <w:t>E</w:t>
      </w:r>
      <w:r w:rsidR="00961BA8">
        <w:t xml:space="preserve">xperiments were conducted in </w:t>
      </w:r>
      <w:r w:rsidR="003B1B8B">
        <w:t>a</w:t>
      </w:r>
      <w:r w:rsidR="00D446E9">
        <w:t xml:space="preserve"> 1.766</w:t>
      </w:r>
      <w:r w:rsidR="00402320">
        <w:t xml:space="preserve"> </w:t>
      </w:r>
      <w:r w:rsidR="00D446E9">
        <w:t>m³ test vessel at the</w:t>
      </w:r>
      <w:r w:rsidR="00421BCD">
        <w:t xml:space="preserve"> </w:t>
      </w:r>
      <w:r w:rsidR="00421BCD" w:rsidRPr="000D34AD">
        <w:t>REMBE</w:t>
      </w:r>
      <w:r w:rsidR="00421BCD" w:rsidRPr="000D34AD">
        <w:rPr>
          <w:vertAlign w:val="superscript"/>
        </w:rPr>
        <w:t>®</w:t>
      </w:r>
      <w:r w:rsidR="00421BCD" w:rsidRPr="000D34AD">
        <w:t xml:space="preserve"> Research + Technology Center in Brilon, Germany</w:t>
      </w:r>
      <w:r w:rsidR="00D05C8E">
        <w:t xml:space="preserve"> representing a common filter volume</w:t>
      </w:r>
      <w:r w:rsidR="00C606A4">
        <w:t xml:space="preserve"> and vent duct configuration</w:t>
      </w:r>
      <w:r w:rsidR="00421BCD">
        <w:t xml:space="preserve">. </w:t>
      </w:r>
      <w:r w:rsidR="00182C33">
        <w:t xml:space="preserve">The </w:t>
      </w:r>
      <w:r w:rsidR="003B1B8B">
        <w:t>test</w:t>
      </w:r>
      <w:r>
        <w:t xml:space="preserve"> </w:t>
      </w:r>
      <w:r w:rsidR="00182C33">
        <w:t xml:space="preserve">vessel was </w:t>
      </w:r>
      <w:r w:rsidR="00AA4803">
        <w:t xml:space="preserve">equipped with a rectangular vent </w:t>
      </w:r>
      <w:r>
        <w:t>measuring</w:t>
      </w:r>
      <w:r w:rsidR="00AA4803">
        <w:t xml:space="preserve"> 420 x 520 </w:t>
      </w:r>
      <w:r w:rsidR="000D0765">
        <w:t>mm²</w:t>
      </w:r>
      <w:r w:rsidR="00235245">
        <w:t xml:space="preserve">. </w:t>
      </w:r>
      <w:r w:rsidR="005173B8">
        <w:t>Two</w:t>
      </w:r>
      <w:r w:rsidR="00235245">
        <w:t xml:space="preserve"> vent duct shape</w:t>
      </w:r>
      <w:r w:rsidR="005173B8">
        <w:t>s were used in the experiment</w:t>
      </w:r>
      <w:r w:rsidR="003C271A">
        <w:t>s while maintaining the vent opening dimension</w:t>
      </w:r>
      <w:r w:rsidR="008365E4">
        <w:t>s</w:t>
      </w:r>
      <w:r w:rsidR="00EF699A">
        <w:t xml:space="preserve"> (Figure 1)</w:t>
      </w:r>
      <w:r w:rsidR="003C271A">
        <w:t>.</w:t>
      </w:r>
      <w:r w:rsidR="005F1450">
        <w:t xml:space="preserve"> V</w:t>
      </w:r>
      <w:r w:rsidR="007F2156">
        <w:t xml:space="preserve">ent duct </w:t>
      </w:r>
      <w:r w:rsidR="000D0765">
        <w:t>length</w:t>
      </w:r>
      <w:r w:rsidR="007E0DC4">
        <w:t xml:space="preserve"> and vent duct cover</w:t>
      </w:r>
      <w:r w:rsidR="007F2156">
        <w:t xml:space="preserve"> were altered</w:t>
      </w:r>
      <w:r w:rsidR="007E0DC4">
        <w:t>.</w:t>
      </w:r>
      <w:r w:rsidR="002D078C">
        <w:t xml:space="preserve"> The vent opening was</w:t>
      </w:r>
      <w:r w:rsidR="00686708">
        <w:t xml:space="preserve"> either</w:t>
      </w:r>
      <w:r w:rsidR="002D078C">
        <w:t xml:space="preserve"> covered with </w:t>
      </w:r>
      <w:r w:rsidR="001F59B2">
        <w:t>5</w:t>
      </w:r>
      <w:r w:rsidR="001F59B2" w:rsidRPr="000D34AD">
        <w:t>0-µm aluminum foil</w:t>
      </w:r>
      <w:r w:rsidR="00EC20E0">
        <w:t xml:space="preserve"> representing an ideal vent </w:t>
      </w:r>
      <w:r w:rsidR="00686708">
        <w:t>cover</w:t>
      </w:r>
      <w:r w:rsidR="005F1450">
        <w:t>,</w:t>
      </w:r>
      <w:r w:rsidR="00686708">
        <w:t xml:space="preserve"> or </w:t>
      </w:r>
      <w:r w:rsidR="005F1450">
        <w:t xml:space="preserve">with </w:t>
      </w:r>
      <w:r w:rsidR="00686708">
        <w:t xml:space="preserve">a </w:t>
      </w:r>
      <w:r w:rsidR="005F1450">
        <w:t xml:space="preserve">commercial </w:t>
      </w:r>
      <w:r w:rsidR="004D6AEE">
        <w:t>vent panel</w:t>
      </w:r>
      <w:r w:rsidR="00EC20E0">
        <w:t xml:space="preserve">. </w:t>
      </w:r>
      <w:r w:rsidR="00F16CA4">
        <w:t xml:space="preserve">Dust injection was accomplished using </w:t>
      </w:r>
      <w:r w:rsidR="00575A6B">
        <w:t xml:space="preserve">a single dust injector comprised of </w:t>
      </w:r>
      <w:r w:rsidR="00575A6B" w:rsidRPr="000D34AD">
        <w:t xml:space="preserve">a </w:t>
      </w:r>
      <w:r w:rsidR="00885342">
        <w:t>5</w:t>
      </w:r>
      <w:r w:rsidR="00575A6B" w:rsidRPr="000D34AD">
        <w:t>-L compressed air reservoir with ball valve. Vessel pressure</w:t>
      </w:r>
      <w:r w:rsidR="00575A6B">
        <w:t xml:space="preserve">, </w:t>
      </w:r>
      <m:oMath>
        <m:r>
          <w:rPr>
            <w:rFonts w:ascii="Cambria Math" w:hAnsi="Cambria Math"/>
          </w:rPr>
          <m:t>p</m:t>
        </m:r>
      </m:oMath>
      <w:r w:rsidR="00575A6B">
        <w:t>,</w:t>
      </w:r>
      <w:r w:rsidR="00575A6B" w:rsidRPr="000D34AD">
        <w:t xml:space="preserve"> was </w:t>
      </w:r>
      <w:r w:rsidR="00575A6B">
        <w:t>measured</w:t>
      </w:r>
      <w:r w:rsidR="00575A6B" w:rsidRPr="000D34AD">
        <w:t xml:space="preserve"> using two redundant pressure transducers.</w:t>
      </w:r>
      <w:r w:rsidR="00281759">
        <w:t xml:space="preserve"> T</w:t>
      </w:r>
      <w:r w:rsidR="007A5EE1">
        <w:t>he aim</w:t>
      </w:r>
      <w:r w:rsidR="00281759">
        <w:t xml:space="preserve"> of the tests</w:t>
      </w:r>
      <w:r w:rsidR="007A5EE1">
        <w:t xml:space="preserve"> was to investigate </w:t>
      </w:r>
      <w:r w:rsidR="00574072">
        <w:t xml:space="preserve">relative </w:t>
      </w:r>
      <w:r w:rsidR="009135BC">
        <w:t>trends in reduced explosion pressure</w:t>
      </w:r>
      <w:r w:rsidR="007A5EE1">
        <w:t xml:space="preserve"> </w:t>
      </w:r>
      <w:r w:rsidR="009135BC">
        <w:t>between the configurations considered</w:t>
      </w:r>
      <w:r w:rsidR="00281759">
        <w:t xml:space="preserve">. </w:t>
      </w:r>
      <w:proofErr w:type="gramStart"/>
      <w:r w:rsidR="00574072">
        <w:t>Repeat</w:t>
      </w:r>
      <w:proofErr w:type="gramEnd"/>
      <w:r w:rsidR="00574072">
        <w:t xml:space="preserve"> tests were not conducted due to scope limitations.</w:t>
      </w:r>
    </w:p>
    <w:tbl>
      <w:tblPr>
        <w:tblStyle w:val="Tabellenraster"/>
        <w:tblW w:w="0" w:type="auto"/>
        <w:tblInd w:w="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8"/>
        <w:gridCol w:w="4219"/>
      </w:tblGrid>
      <w:tr w:rsidR="004776C3" w14:paraId="2A0D3BC1" w14:textId="77777777" w:rsidTr="004776C3">
        <w:tc>
          <w:tcPr>
            <w:tcW w:w="4218" w:type="dxa"/>
          </w:tcPr>
          <w:p w14:paraId="444E82BD" w14:textId="3842F5ED" w:rsidR="00421BCD" w:rsidRDefault="004776C3" w:rsidP="00CF2AEE">
            <w:pPr>
              <w:pStyle w:val="CETListbullets"/>
              <w:ind w:left="0" w:firstLine="0"/>
            </w:pPr>
            <w:r>
              <w:rPr>
                <w:noProof/>
              </w:rPr>
              <w:drawing>
                <wp:inline distT="0" distB="0" distL="0" distR="0" wp14:anchorId="7BE16274" wp14:editId="1BFC4B3C">
                  <wp:extent cx="2404800" cy="1800000"/>
                  <wp:effectExtent l="0" t="0" r="0" b="0"/>
                  <wp:docPr id="816044392" name="Grafik 2" descr="Ein Bild, das Gebäude, draußen, Gelände,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044392" name="Grafik 2" descr="Ein Bild, das Gebäude, draußen, Gelände, Haus enthält.&#10;&#10;KI-generierte Inhalte können fehlerhaft sei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04800" cy="1800000"/>
                          </a:xfrm>
                          <a:prstGeom prst="rect">
                            <a:avLst/>
                          </a:prstGeom>
                          <a:noFill/>
                          <a:ln>
                            <a:noFill/>
                          </a:ln>
                        </pic:spPr>
                      </pic:pic>
                    </a:graphicData>
                  </a:graphic>
                </wp:inline>
              </w:drawing>
            </w:r>
          </w:p>
        </w:tc>
        <w:tc>
          <w:tcPr>
            <w:tcW w:w="4219" w:type="dxa"/>
          </w:tcPr>
          <w:p w14:paraId="12FA5EA3" w14:textId="39E07470" w:rsidR="00421BCD" w:rsidRDefault="004776C3" w:rsidP="00CF2AEE">
            <w:pPr>
              <w:pStyle w:val="CETListbullets"/>
              <w:ind w:left="0" w:firstLine="0"/>
            </w:pPr>
            <w:r>
              <w:rPr>
                <w:noProof/>
              </w:rPr>
              <w:drawing>
                <wp:inline distT="0" distB="0" distL="0" distR="0" wp14:anchorId="72DFC4A7" wp14:editId="38DEF6DE">
                  <wp:extent cx="2404800" cy="1800000"/>
                  <wp:effectExtent l="0" t="0" r="0" b="0"/>
                  <wp:docPr id="2080525558" name="Grafik 1" descr="Ein Bild, das draußen, Pfeife Flöte Rohr, Kanone, Geländ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25558" name="Grafik 1" descr="Ein Bild, das draußen, Pfeife Flöte Rohr, Kanone, Gelände enthält.&#10;&#10;KI-generierte Inhalte können fehlerhaft sei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04800" cy="1800000"/>
                          </a:xfrm>
                          <a:prstGeom prst="rect">
                            <a:avLst/>
                          </a:prstGeom>
                          <a:noFill/>
                          <a:ln>
                            <a:noFill/>
                          </a:ln>
                        </pic:spPr>
                      </pic:pic>
                    </a:graphicData>
                  </a:graphic>
                </wp:inline>
              </w:drawing>
            </w:r>
          </w:p>
        </w:tc>
      </w:tr>
    </w:tbl>
    <w:p w14:paraId="45FF3B02" w14:textId="78D929DD" w:rsidR="004776C3" w:rsidRPr="008C514D" w:rsidRDefault="004776C3" w:rsidP="004776C3">
      <w:pPr>
        <w:pStyle w:val="CETBodytext"/>
      </w:pPr>
      <w:r w:rsidRPr="64844282">
        <w:rPr>
          <w:rStyle w:val="CETCaptionCarattere"/>
          <w:lang w:val="en-US"/>
        </w:rPr>
        <w:t>Figure 1: Experimental setup</w:t>
      </w:r>
      <w:r w:rsidR="00CD5D08" w:rsidRPr="64844282">
        <w:rPr>
          <w:rStyle w:val="CETCaptionCarattere"/>
          <w:lang w:val="en-US"/>
        </w:rPr>
        <w:t xml:space="preserve"> with two different vent duct shapes while maintaining dimensions of the vent opening to 420 x 520 mm²</w:t>
      </w:r>
    </w:p>
    <w:p w14:paraId="60B66F33" w14:textId="6B9E10F2" w:rsidR="00121778" w:rsidRPr="004776C3" w:rsidRDefault="00121778" w:rsidP="00121778">
      <w:pPr>
        <w:rPr>
          <w:lang w:val="en-US"/>
        </w:rPr>
      </w:pPr>
    </w:p>
    <w:p w14:paraId="149473E6" w14:textId="6D7EBE66" w:rsidR="00121778" w:rsidRDefault="00121778" w:rsidP="00121778">
      <w:r w:rsidRPr="00933856">
        <w:t xml:space="preserve">The following test procedure was applied: </w:t>
      </w:r>
    </w:p>
    <w:p w14:paraId="14997181" w14:textId="1321235B" w:rsidR="00121778" w:rsidRDefault="00121778" w:rsidP="00717252">
      <w:pPr>
        <w:pStyle w:val="Listenabsatz"/>
        <w:numPr>
          <w:ilvl w:val="0"/>
          <w:numId w:val="24"/>
        </w:numPr>
      </w:pPr>
      <w:r w:rsidRPr="00933856">
        <w:t>Load dust container with pre-defined dust quantity</w:t>
      </w:r>
      <w:r w:rsidR="00B651DA">
        <w:t xml:space="preserve"> and p</w:t>
      </w:r>
      <w:r w:rsidRPr="00933856">
        <w:t>ressurize container with air</w:t>
      </w:r>
      <w:r w:rsidR="00272AFD">
        <w:t xml:space="preserve"> to </w:t>
      </w:r>
      <w:r w:rsidR="004B07B7">
        <w:t>20</w:t>
      </w:r>
      <w:r w:rsidRPr="00933856">
        <w:t xml:space="preserve"> bar-g</w:t>
      </w:r>
      <w:r w:rsidR="00080B1D">
        <w:t>.</w:t>
      </w:r>
      <w:r w:rsidRPr="00933856">
        <w:t xml:space="preserve"> </w:t>
      </w:r>
    </w:p>
    <w:p w14:paraId="525D7580" w14:textId="776B9A41" w:rsidR="00272AFD" w:rsidRDefault="00121778" w:rsidP="00272AFD">
      <w:pPr>
        <w:pStyle w:val="Listenabsatz"/>
        <w:numPr>
          <w:ilvl w:val="0"/>
          <w:numId w:val="24"/>
        </w:numPr>
        <w:tabs>
          <w:tab w:val="clear" w:pos="7100"/>
        </w:tabs>
        <w:spacing w:after="120" w:line="240" w:lineRule="auto"/>
        <w:contextualSpacing w:val="0"/>
      </w:pPr>
      <w:r w:rsidRPr="00933856">
        <w:t>Inject dust and trigger ignition after specified delay</w:t>
      </w:r>
      <w:r w:rsidR="00080B1D">
        <w:t>.</w:t>
      </w:r>
    </w:p>
    <w:p w14:paraId="4BF6914E" w14:textId="43F2BD85" w:rsidR="00121778" w:rsidRDefault="00121778" w:rsidP="00272AFD">
      <w:pPr>
        <w:pStyle w:val="Listenabsatz"/>
        <w:numPr>
          <w:ilvl w:val="0"/>
          <w:numId w:val="24"/>
        </w:numPr>
        <w:tabs>
          <w:tab w:val="clear" w:pos="7100"/>
        </w:tabs>
        <w:spacing w:after="120" w:line="240" w:lineRule="auto"/>
        <w:contextualSpacing w:val="0"/>
      </w:pPr>
      <w:r w:rsidRPr="00933856">
        <w:t>Flush vessel with air before and after each test</w:t>
      </w:r>
      <w:r>
        <w:t>.</w:t>
      </w:r>
      <w:r w:rsidRPr="00933856">
        <w:t xml:space="preserve"> </w:t>
      </w:r>
    </w:p>
    <w:p w14:paraId="4D312BDC" w14:textId="626E1662" w:rsidR="00121778" w:rsidRDefault="00121778" w:rsidP="00121778">
      <w:r w:rsidRPr="00933856">
        <w:t xml:space="preserve">The ignition delay time </w:t>
      </w:r>
      <w:r w:rsidR="00080B1D">
        <w:t>was</w:t>
      </w:r>
      <w:r w:rsidR="00080B1D" w:rsidRPr="00933856">
        <w:t xml:space="preserve"> </w:t>
      </w:r>
      <w:r w:rsidRPr="00933856">
        <w:t>selected to achieve the following deflagration ind</w:t>
      </w:r>
      <w:r w:rsidR="00080B1D">
        <w:t>ex</w:t>
      </w:r>
      <w:r>
        <w:t xml:space="preserve"> </w:t>
      </w:r>
      <m:oMath>
        <m:sSub>
          <m:sSubPr>
            <m:ctrlPr>
              <w:rPr>
                <w:rFonts w:ascii="Cambria Math" w:hAnsi="Cambria Math"/>
                <w:i/>
              </w:rPr>
            </m:ctrlPr>
          </m:sSubPr>
          <m:e>
            <m:r>
              <w:rPr>
                <w:rFonts w:ascii="Cambria Math" w:hAnsi="Cambria Math"/>
              </w:rPr>
              <m:t>K</m:t>
            </m:r>
          </m:e>
          <m:sub>
            <m:r>
              <w:rPr>
                <w:rFonts w:ascii="Cambria Math" w:hAnsi="Cambria Math"/>
              </w:rPr>
              <m:t>St</m:t>
            </m:r>
          </m:sub>
        </m:sSub>
      </m:oMath>
      <w:r w:rsidRPr="00933856">
        <w:t xml:space="preserve">: </w:t>
      </w:r>
    </w:p>
    <w:p w14:paraId="5F7FCA08" w14:textId="0EE5D923" w:rsidR="0018502F" w:rsidRDefault="00121778" w:rsidP="0018502F">
      <w:pPr>
        <w:pStyle w:val="Listenabsatz"/>
        <w:numPr>
          <w:ilvl w:val="0"/>
          <w:numId w:val="27"/>
        </w:numPr>
        <w:tabs>
          <w:tab w:val="clear" w:pos="7100"/>
        </w:tabs>
        <w:spacing w:after="120" w:line="240" w:lineRule="auto"/>
      </w:pPr>
      <w:r w:rsidRPr="00933856">
        <w:t>Corn</w:t>
      </w:r>
      <w:r w:rsidR="00C26E37">
        <w:t xml:space="preserve"> </w:t>
      </w:r>
      <w:r w:rsidRPr="00933856">
        <w:t>starch (</w:t>
      </w:r>
      <w:r w:rsidR="00A71CBF">
        <w:t>1000</w:t>
      </w:r>
      <w:r w:rsidRPr="00933856">
        <w:t xml:space="preserve"> g/m³):</w:t>
      </w:r>
      <w:r w:rsidR="00C26E37">
        <w:t xml:space="preserve"> </w:t>
      </w:r>
      <w:r w:rsidR="00BF7D68">
        <w:t xml:space="preserve">680 </w:t>
      </w:r>
      <w:proofErr w:type="spellStart"/>
      <w:r w:rsidR="00BF7D68">
        <w:t>ms</w:t>
      </w:r>
      <w:proofErr w:type="spellEnd"/>
      <w:r w:rsidR="00BF7D68">
        <w:t xml:space="preserve"> for</w:t>
      </w:r>
      <w:r w:rsidRPr="00933856">
        <w:t xml:space="preserve"> </w:t>
      </w:r>
      <m:oMath>
        <m:sSub>
          <m:sSubPr>
            <m:ctrlPr>
              <w:rPr>
                <w:rFonts w:ascii="Cambria Math" w:hAnsi="Cambria Math"/>
                <w:i/>
              </w:rPr>
            </m:ctrlPr>
          </m:sSubPr>
          <m:e>
            <m:r>
              <w:rPr>
                <w:rFonts w:ascii="Cambria Math" w:hAnsi="Cambria Math"/>
              </w:rPr>
              <m:t>K</m:t>
            </m:r>
          </m:e>
          <m:sub>
            <m:r>
              <w:rPr>
                <w:rFonts w:ascii="Cambria Math" w:hAnsi="Cambria Math"/>
              </w:rPr>
              <m:t>St</m:t>
            </m:r>
          </m:sub>
        </m:sSub>
      </m:oMath>
      <w:r w:rsidRPr="00933856">
        <w:t xml:space="preserve"> = 1</w:t>
      </w:r>
      <w:r w:rsidR="00473BE7">
        <w:t>7</w:t>
      </w:r>
      <w:r>
        <w:t xml:space="preserve">0 </w:t>
      </w:r>
      <w:proofErr w:type="spellStart"/>
      <w:r w:rsidRPr="00933856">
        <w:t>bar·m</w:t>
      </w:r>
      <w:proofErr w:type="spellEnd"/>
      <w:r w:rsidRPr="00933856">
        <w:t xml:space="preserve">/s ± </w:t>
      </w:r>
      <w:r>
        <w:t>12%</w:t>
      </w:r>
    </w:p>
    <w:p w14:paraId="1C65DAAA" w14:textId="01E923FB" w:rsidR="00970D30" w:rsidRDefault="005C0FF4" w:rsidP="007B7374">
      <w:pPr>
        <w:tabs>
          <w:tab w:val="clear" w:pos="7100"/>
        </w:tabs>
        <w:spacing w:after="120" w:line="240" w:lineRule="auto"/>
      </w:pPr>
      <w:r>
        <w:t>Vent duct shape, length, and end cover were varied between tests:</w:t>
      </w:r>
      <w:r w:rsidR="00970D30">
        <w:t xml:space="preserve"> </w:t>
      </w:r>
    </w:p>
    <w:p w14:paraId="06DDB1C7" w14:textId="1BF9B775" w:rsidR="004C1EA3" w:rsidRDefault="00993FDD" w:rsidP="004C1EA3">
      <w:pPr>
        <w:pStyle w:val="Listenabsatz"/>
        <w:numPr>
          <w:ilvl w:val="0"/>
          <w:numId w:val="27"/>
        </w:numPr>
        <w:tabs>
          <w:tab w:val="clear" w:pos="7100"/>
        </w:tabs>
        <w:spacing w:after="120" w:line="240" w:lineRule="auto"/>
      </w:pPr>
      <w:r>
        <w:t xml:space="preserve">Rectangular duct shape </w:t>
      </w:r>
      <w:r w:rsidR="00681C78">
        <w:t>420 x 520 mm²</w:t>
      </w:r>
      <w:r w:rsidR="004776C3">
        <w:t xml:space="preserve"> (same as the vent panel inner dimensions)</w:t>
      </w:r>
    </w:p>
    <w:p w14:paraId="79A0C5F5" w14:textId="77777777" w:rsidR="00F340C6" w:rsidRDefault="00681C78" w:rsidP="00970D30">
      <w:pPr>
        <w:pStyle w:val="Listenabsatz"/>
        <w:numPr>
          <w:ilvl w:val="0"/>
          <w:numId w:val="27"/>
        </w:numPr>
        <w:tabs>
          <w:tab w:val="clear" w:pos="7100"/>
        </w:tabs>
        <w:spacing w:after="120" w:line="240" w:lineRule="auto"/>
      </w:pPr>
      <w:r>
        <w:t xml:space="preserve">Circular vent duct shape DN 600 </w:t>
      </w:r>
      <w:r w:rsidR="00C81D27">
        <w:t>with transition piece from 420 x 520 mm² to DN 600</w:t>
      </w:r>
    </w:p>
    <w:p w14:paraId="4DBD3BA7" w14:textId="77777777" w:rsidR="00F86671" w:rsidRDefault="00F86671" w:rsidP="00F86671">
      <w:pPr>
        <w:tabs>
          <w:tab w:val="clear" w:pos="7100"/>
        </w:tabs>
        <w:spacing w:after="120" w:line="240" w:lineRule="auto"/>
      </w:pPr>
      <w:r>
        <w:t>Vent duct length</w:t>
      </w:r>
    </w:p>
    <w:p w14:paraId="661ADAB0" w14:textId="239E0F45" w:rsidR="00681C78" w:rsidRDefault="00F664AD" w:rsidP="00F86671">
      <w:pPr>
        <w:pStyle w:val="Listenabsatz"/>
        <w:numPr>
          <w:ilvl w:val="0"/>
          <w:numId w:val="27"/>
        </w:numPr>
        <w:tabs>
          <w:tab w:val="clear" w:pos="7100"/>
        </w:tabs>
        <w:spacing w:after="120" w:line="240" w:lineRule="auto"/>
      </w:pPr>
      <w:r>
        <w:t>0.7 m</w:t>
      </w:r>
      <w:r w:rsidR="00EE3414">
        <w:t xml:space="preserve"> (Transition piece)</w:t>
      </w:r>
      <w:r>
        <w:t xml:space="preserve">, </w:t>
      </w:r>
      <w:r w:rsidR="00F86671">
        <w:t>3 m, 6 m,</w:t>
      </w:r>
      <w:r w:rsidR="000A4CC1">
        <w:t xml:space="preserve"> 9 m</w:t>
      </w:r>
    </w:p>
    <w:p w14:paraId="6DB9323E" w14:textId="0E527710" w:rsidR="00203F8E" w:rsidRDefault="00203F8E" w:rsidP="00203F8E">
      <w:pPr>
        <w:tabs>
          <w:tab w:val="clear" w:pos="7100"/>
        </w:tabs>
        <w:spacing w:after="120" w:line="240" w:lineRule="auto"/>
      </w:pPr>
      <w:r>
        <w:t>Vent duct cover</w:t>
      </w:r>
    </w:p>
    <w:p w14:paraId="7A7174DB" w14:textId="77777777" w:rsidR="0019564B" w:rsidRDefault="009F4133" w:rsidP="002F672E">
      <w:pPr>
        <w:pStyle w:val="Listenabsatz"/>
        <w:numPr>
          <w:ilvl w:val="0"/>
          <w:numId w:val="27"/>
        </w:numPr>
        <w:tabs>
          <w:tab w:val="clear" w:pos="7100"/>
        </w:tabs>
        <w:spacing w:after="120" w:line="240" w:lineRule="auto"/>
      </w:pPr>
      <w:r>
        <w:t xml:space="preserve">Open, </w:t>
      </w:r>
    </w:p>
    <w:p w14:paraId="074C0824" w14:textId="6D76B5D9" w:rsidR="002F672E" w:rsidRDefault="001164E0" w:rsidP="00B651DA">
      <w:pPr>
        <w:pStyle w:val="Listenabsatz"/>
        <w:numPr>
          <w:ilvl w:val="0"/>
          <w:numId w:val="27"/>
        </w:numPr>
        <w:tabs>
          <w:tab w:val="clear" w:pos="7100"/>
        </w:tabs>
        <w:spacing w:after="120" w:line="240" w:lineRule="auto"/>
      </w:pPr>
      <w:r>
        <w:t xml:space="preserve">Inertia free </w:t>
      </w:r>
      <w:proofErr w:type="spellStart"/>
      <w:r>
        <w:t>a</w:t>
      </w:r>
      <w:r w:rsidR="005176A0">
        <w:t>luminum</w:t>
      </w:r>
      <w:proofErr w:type="spellEnd"/>
      <w:r w:rsidR="005176A0">
        <w:t xml:space="preserve"> foil (</w:t>
      </w:r>
      <w:proofErr w:type="spellStart"/>
      <w:r w:rsidR="005176A0">
        <w:t>p</w:t>
      </w:r>
      <w:r w:rsidR="005176A0" w:rsidRPr="00717252">
        <w:rPr>
          <w:vertAlign w:val="subscript"/>
        </w:rPr>
        <w:t>stat</w:t>
      </w:r>
      <w:proofErr w:type="spellEnd"/>
      <w:r w:rsidR="00D567EA">
        <w:t xml:space="preserve"> </w:t>
      </w:r>
      <w:r w:rsidR="00B651DA">
        <w:rPr>
          <w:rFonts w:cs="Arial"/>
        </w:rPr>
        <w:t>≤</w:t>
      </w:r>
      <w:r w:rsidR="00B651DA">
        <w:t xml:space="preserve"> </w:t>
      </w:r>
      <w:r w:rsidR="005176A0">
        <w:t>0.05</w:t>
      </w:r>
      <w:r w:rsidR="00B651DA">
        <w:t xml:space="preserve"> </w:t>
      </w:r>
      <w:r w:rsidR="005176A0">
        <w:t>bar-g)</w:t>
      </w:r>
      <w:r w:rsidR="00B651DA">
        <w:t>,</w:t>
      </w:r>
    </w:p>
    <w:p w14:paraId="369BA90D" w14:textId="1F10B46E" w:rsidR="00741FDE" w:rsidRDefault="0019564B" w:rsidP="0072539D">
      <w:pPr>
        <w:pStyle w:val="Listenabsatz"/>
        <w:numPr>
          <w:ilvl w:val="0"/>
          <w:numId w:val="27"/>
        </w:numPr>
        <w:tabs>
          <w:tab w:val="clear" w:pos="7100"/>
        </w:tabs>
        <w:spacing w:after="120" w:line="240" w:lineRule="auto"/>
      </w:pPr>
      <w:r>
        <w:t>Bird screen</w:t>
      </w:r>
      <w:r w:rsidR="001164E0">
        <w:t xml:space="preserve"> (</w:t>
      </w:r>
      <w:r w:rsidR="001E0B6D">
        <w:t>m</w:t>
      </w:r>
      <w:r w:rsidR="001164E0">
        <w:t>esh)</w:t>
      </w:r>
      <w:r w:rsidR="008F56ED">
        <w:t>. Mesh</w:t>
      </w:r>
      <w:r w:rsidR="0061100E">
        <w:t xml:space="preserve"> </w:t>
      </w:r>
      <w:r w:rsidR="00FF5F15">
        <w:t xml:space="preserve">size </w:t>
      </w:r>
      <w:r w:rsidR="0061100E">
        <w:t>25 mm.</w:t>
      </w:r>
      <w:r w:rsidR="00FF5F15">
        <w:t xml:space="preserve"> Wire thickness 1.4 mm</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827B42" w14:paraId="7DFBD6F2" w14:textId="77777777" w:rsidTr="0005654D">
        <w:trPr>
          <w:jc w:val="center"/>
        </w:trPr>
        <w:tc>
          <w:tcPr>
            <w:tcW w:w="4388" w:type="dxa"/>
          </w:tcPr>
          <w:p w14:paraId="2AD6DB00" w14:textId="77777777" w:rsidR="00827B42" w:rsidRDefault="00B26D7E" w:rsidP="0005654D">
            <w:pPr>
              <w:tabs>
                <w:tab w:val="clear" w:pos="7100"/>
              </w:tabs>
              <w:spacing w:after="200" w:line="276" w:lineRule="auto"/>
              <w:jc w:val="center"/>
            </w:pPr>
            <w:r>
              <w:rPr>
                <w:noProof/>
              </w:rPr>
              <w:lastRenderedPageBreak/>
              <w:drawing>
                <wp:inline distT="0" distB="0" distL="0" distR="0" wp14:anchorId="25A45138" wp14:editId="5E75E6B3">
                  <wp:extent cx="2397600" cy="1800000"/>
                  <wp:effectExtent l="0" t="0" r="3175" b="0"/>
                  <wp:docPr id="47849563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inline>
              </w:drawing>
            </w:r>
          </w:p>
        </w:tc>
        <w:tc>
          <w:tcPr>
            <w:tcW w:w="4389" w:type="dxa"/>
          </w:tcPr>
          <w:p w14:paraId="0F9C65D8" w14:textId="11D58159" w:rsidR="00827B42" w:rsidRDefault="0039724F" w:rsidP="0005654D">
            <w:pPr>
              <w:tabs>
                <w:tab w:val="clear" w:pos="7100"/>
              </w:tabs>
              <w:spacing w:after="200" w:line="276" w:lineRule="auto"/>
              <w:jc w:val="center"/>
            </w:pPr>
            <w:r>
              <w:rPr>
                <w:noProof/>
              </w:rPr>
              <w:drawing>
                <wp:inline distT="0" distB="0" distL="0" distR="0" wp14:anchorId="46CFEA54" wp14:editId="6C205B02">
                  <wp:extent cx="2397600" cy="1800000"/>
                  <wp:effectExtent l="0" t="0" r="3175" b="0"/>
                  <wp:docPr id="82570946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inline>
              </w:drawing>
            </w:r>
          </w:p>
        </w:tc>
      </w:tr>
    </w:tbl>
    <w:p w14:paraId="13A7BD9B" w14:textId="64992706" w:rsidR="005A7E76" w:rsidRDefault="005A7E76" w:rsidP="005A7E76">
      <w:pPr>
        <w:pStyle w:val="CETBodytext"/>
      </w:pPr>
      <w:r w:rsidRPr="00BD077D">
        <w:rPr>
          <w:rStyle w:val="CETCaptionCarattere"/>
        </w:rPr>
        <w:t xml:space="preserve">Figure </w:t>
      </w:r>
      <w:r>
        <w:rPr>
          <w:rStyle w:val="CETCaptionCarattere"/>
        </w:rPr>
        <w:t>2</w:t>
      </w:r>
      <w:r w:rsidRPr="00BD077D">
        <w:rPr>
          <w:rStyle w:val="CETCaptionCarattere"/>
        </w:rPr>
        <w:t xml:space="preserve">: </w:t>
      </w:r>
      <w:r>
        <w:rPr>
          <w:rStyle w:val="CETCaptionCarattere"/>
        </w:rPr>
        <w:t xml:space="preserve">Experimental setup with vent duct with </w:t>
      </w:r>
      <w:proofErr w:type="spellStart"/>
      <w:r>
        <w:rPr>
          <w:rStyle w:val="CETCaptionCarattere"/>
        </w:rPr>
        <w:t>aluminum</w:t>
      </w:r>
      <w:proofErr w:type="spellEnd"/>
      <w:r>
        <w:rPr>
          <w:rStyle w:val="CETCaptionCarattere"/>
        </w:rPr>
        <w:t xml:space="preserve"> foil </w:t>
      </w:r>
      <w:r w:rsidR="00F14D19">
        <w:rPr>
          <w:rStyle w:val="CETCaptionCarattere"/>
        </w:rPr>
        <w:t>(left)</w:t>
      </w:r>
      <w:r>
        <w:rPr>
          <w:rStyle w:val="CETCaptionCarattere"/>
        </w:rPr>
        <w:t xml:space="preserve"> and </w:t>
      </w:r>
      <w:r w:rsidR="005A75EC">
        <w:rPr>
          <w:rStyle w:val="CETCaptionCarattere"/>
        </w:rPr>
        <w:t>bird screen</w:t>
      </w:r>
      <w:r w:rsidR="00F14D19">
        <w:rPr>
          <w:rStyle w:val="CETCaptionCarattere"/>
        </w:rPr>
        <w:t xml:space="preserve"> (</w:t>
      </w:r>
      <w:r>
        <w:rPr>
          <w:rStyle w:val="CETCaptionCarattere"/>
        </w:rPr>
        <w:t>right</w:t>
      </w:r>
      <w:r w:rsidR="00F14D19">
        <w:rPr>
          <w:rStyle w:val="CETCaptionCarattere"/>
        </w:rPr>
        <w:t>)</w:t>
      </w:r>
    </w:p>
    <w:p w14:paraId="22E703DD" w14:textId="73761244" w:rsidR="006A078F" w:rsidRDefault="006A078F" w:rsidP="006A078F">
      <w:pPr>
        <w:pStyle w:val="CETHeading1"/>
      </w:pPr>
      <w:r>
        <w:t>Experimental results</w:t>
      </w:r>
      <w:r w:rsidR="00E17DD8">
        <w:t xml:space="preserve"> and discussion</w:t>
      </w:r>
    </w:p>
    <w:p w14:paraId="47783B81" w14:textId="7E2B3E63" w:rsidR="00176C7A" w:rsidRDefault="001B3EAC" w:rsidP="00690F3D">
      <w:pPr>
        <w:pStyle w:val="CETBodytext"/>
      </w:pPr>
      <w:r>
        <w:t>First</w:t>
      </w:r>
      <w:r w:rsidR="00F14D19">
        <w:t>,</w:t>
      </w:r>
      <w:r>
        <w:t xml:space="preserve"> </w:t>
      </w:r>
      <m:oMath>
        <m:sSub>
          <m:sSubPr>
            <m:ctrlPr>
              <w:rPr>
                <w:rFonts w:ascii="Cambria Math" w:hAnsi="Cambria Math"/>
                <w:i/>
              </w:rPr>
            </m:ctrlPr>
          </m:sSubPr>
          <m:e>
            <m:r>
              <w:rPr>
                <w:rFonts w:ascii="Cambria Math" w:hAnsi="Cambria Math"/>
              </w:rPr>
              <m:t>K</m:t>
            </m:r>
          </m:e>
          <m:sub>
            <m:r>
              <w:rPr>
                <w:rFonts w:ascii="Cambria Math" w:hAnsi="Cambria Math"/>
              </w:rPr>
              <m:t>St</m:t>
            </m:r>
          </m:sub>
        </m:sSub>
      </m:oMath>
      <w:r w:rsidR="006C1B34">
        <w:t xml:space="preserve"> =</w:t>
      </w:r>
      <w:r w:rsidR="000F7E57">
        <w:t xml:space="preserve"> </w:t>
      </w:r>
      <w:r w:rsidR="006C1B34">
        <w:t xml:space="preserve">170 </w:t>
      </w:r>
      <w:proofErr w:type="spellStart"/>
      <w:r w:rsidR="006C1B34">
        <w:t>bar</w:t>
      </w:r>
      <w:r w:rsidR="00190B79" w:rsidRPr="00933856">
        <w:t>·</w:t>
      </w:r>
      <w:r w:rsidR="006C1B34">
        <w:t>m</w:t>
      </w:r>
      <w:proofErr w:type="spellEnd"/>
      <w:r w:rsidR="006C1B34">
        <w:t xml:space="preserve">/s </w:t>
      </w:r>
      <w:r>
        <w:t xml:space="preserve">was determined </w:t>
      </w:r>
      <w:r w:rsidR="00F14D19">
        <w:t xml:space="preserve">via </w:t>
      </w:r>
      <w:r>
        <w:t xml:space="preserve">back calculation method </w:t>
      </w:r>
      <w:r w:rsidR="000209CD">
        <w:t>described</w:t>
      </w:r>
      <w:r>
        <w:t xml:space="preserve"> in </w:t>
      </w:r>
      <w:r w:rsidR="00D24692" w:rsidRPr="00D24692">
        <w:t xml:space="preserve">EN 14491 (2012) </w:t>
      </w:r>
      <w:r>
        <w:t>and</w:t>
      </w:r>
      <w:r w:rsidR="00D24692" w:rsidRPr="00D24692">
        <w:t xml:space="preserve"> EN 14797 (2007)</w:t>
      </w:r>
      <w:r w:rsidR="0081786E">
        <w:t>, by conducting experiments without vent duct and</w:t>
      </w:r>
      <w:r w:rsidR="003C72C1">
        <w:t xml:space="preserve"> inertia</w:t>
      </w:r>
      <w:r w:rsidR="00B02E88">
        <w:t>-</w:t>
      </w:r>
      <w:r w:rsidR="003C72C1">
        <w:t>free aluminum foil</w:t>
      </w:r>
      <w:r w:rsidR="00A57BFF">
        <w:t xml:space="preserve"> (Figure </w:t>
      </w:r>
      <w:r w:rsidR="00EA6B32">
        <w:t>3</w:t>
      </w:r>
      <w:r w:rsidR="00A57BFF">
        <w:t xml:space="preserve"> left side)</w:t>
      </w:r>
      <w:r w:rsidR="003C72C1">
        <w:t>. Results were compared to e</w:t>
      </w:r>
      <w:r w:rsidR="00610C24">
        <w:t>xperiments with explosion vent panel EGV 420 x 520</w:t>
      </w:r>
      <w:r w:rsidR="00A57BFF">
        <w:t xml:space="preserve"> (</w:t>
      </w:r>
      <w:r w:rsidR="00412773">
        <w:t>F</w:t>
      </w:r>
      <w:r w:rsidR="00A57BFF">
        <w:t xml:space="preserve">igure </w:t>
      </w:r>
      <w:r w:rsidR="00D26BBA">
        <w:t>3</w:t>
      </w:r>
      <w:r w:rsidR="00A57BFF">
        <w:t xml:space="preserve"> right side)</w:t>
      </w:r>
      <w:r w:rsidR="005943FA">
        <w:t xml:space="preserve"> determining an efficiency</w:t>
      </w:r>
      <w:r w:rsidR="00DF03AC">
        <w:t xml:space="preserve"> (EF)</w:t>
      </w:r>
      <w:r w:rsidR="005943FA">
        <w:t xml:space="preserve"> of approx. 75 % for the given volume,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rsidR="00076FB7">
        <w:t xml:space="preserve"> and </w:t>
      </w:r>
      <m:oMath>
        <m:sSub>
          <m:sSubPr>
            <m:ctrlPr>
              <w:rPr>
                <w:rFonts w:ascii="Cambria Math" w:hAnsi="Cambria Math"/>
                <w:i/>
              </w:rPr>
            </m:ctrlPr>
          </m:sSubPr>
          <m:e>
            <m:r>
              <w:rPr>
                <w:rFonts w:ascii="Cambria Math" w:hAnsi="Cambria Math"/>
              </w:rPr>
              <m:t>K</m:t>
            </m:r>
          </m:e>
          <m:sub>
            <m:r>
              <w:rPr>
                <w:rFonts w:ascii="Cambria Math" w:hAnsi="Cambria Math"/>
              </w:rPr>
              <m:t>St</m:t>
            </m:r>
          </m:sub>
        </m:sSub>
      </m:oMath>
      <w:r w:rsidR="00076FB7">
        <w:t xml:space="preserve"> configuration</w:t>
      </w:r>
      <w:r w:rsidR="00451CAD">
        <w:t>.</w:t>
      </w:r>
      <w:r w:rsidR="00A75EF5">
        <w:t xml:space="preserve"> The </w:t>
      </w:r>
      <w:r w:rsidR="002D5353">
        <w:t xml:space="preserve">transition piece </w:t>
      </w:r>
      <w:proofErr w:type="gramStart"/>
      <w:r w:rsidR="002D5353">
        <w:t>shown</w:t>
      </w:r>
      <w:r w:rsidR="00531C13">
        <w:t>,</w:t>
      </w:r>
      <w:proofErr w:type="gramEnd"/>
      <w:r w:rsidR="00A75EF5">
        <w:t xml:space="preserve"> </w:t>
      </w:r>
      <w:r w:rsidR="002D5353">
        <w:t>showed no</w:t>
      </w:r>
      <w:r w:rsidR="00A75EF5">
        <w:t xml:space="preserve"> additional effects </w:t>
      </w:r>
      <w:r w:rsidR="00E626E0">
        <w:t>in comparison to experiment</w:t>
      </w:r>
      <w:r w:rsidR="007537F6">
        <w:t>s with aluminum foil.</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C70601" w14:paraId="1349E538" w14:textId="77777777" w:rsidTr="00451CAD">
        <w:tc>
          <w:tcPr>
            <w:tcW w:w="4388" w:type="dxa"/>
          </w:tcPr>
          <w:p w14:paraId="04D94572" w14:textId="067DA9E3" w:rsidR="00C70601" w:rsidRDefault="008603EC" w:rsidP="008603EC">
            <w:pPr>
              <w:pStyle w:val="CETBodytext"/>
              <w:jc w:val="center"/>
            </w:pPr>
            <w:r>
              <w:rPr>
                <w:noProof/>
              </w:rPr>
              <w:drawing>
                <wp:inline distT="0" distB="0" distL="0" distR="0" wp14:anchorId="52BC2505" wp14:editId="6F839A58">
                  <wp:extent cx="2401200" cy="1800000"/>
                  <wp:effectExtent l="0" t="0" r="0" b="0"/>
                  <wp:docPr id="178608730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1200" cy="1800000"/>
                          </a:xfrm>
                          <a:prstGeom prst="rect">
                            <a:avLst/>
                          </a:prstGeom>
                          <a:noFill/>
                          <a:ln>
                            <a:noFill/>
                          </a:ln>
                        </pic:spPr>
                      </pic:pic>
                    </a:graphicData>
                  </a:graphic>
                </wp:inline>
              </w:drawing>
            </w:r>
          </w:p>
        </w:tc>
        <w:tc>
          <w:tcPr>
            <w:tcW w:w="4389" w:type="dxa"/>
          </w:tcPr>
          <w:p w14:paraId="1E49E103" w14:textId="7064CA0D" w:rsidR="00C70601" w:rsidRDefault="008603EC" w:rsidP="00690F3D">
            <w:pPr>
              <w:pStyle w:val="CETBodytext"/>
            </w:pPr>
            <w:r>
              <w:rPr>
                <w:noProof/>
              </w:rPr>
              <w:drawing>
                <wp:inline distT="0" distB="0" distL="0" distR="0" wp14:anchorId="65A8511A" wp14:editId="5ADD1BE2">
                  <wp:extent cx="2401200" cy="1800000"/>
                  <wp:effectExtent l="0" t="0" r="0" b="0"/>
                  <wp:docPr id="194417418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1200" cy="1800000"/>
                          </a:xfrm>
                          <a:prstGeom prst="rect">
                            <a:avLst/>
                          </a:prstGeom>
                          <a:noFill/>
                          <a:ln>
                            <a:noFill/>
                          </a:ln>
                        </pic:spPr>
                      </pic:pic>
                    </a:graphicData>
                  </a:graphic>
                </wp:inline>
              </w:drawing>
            </w:r>
          </w:p>
        </w:tc>
      </w:tr>
    </w:tbl>
    <w:p w14:paraId="3DC5ABDA" w14:textId="422DD44A" w:rsidR="00451CAD" w:rsidRPr="008C514D" w:rsidRDefault="00451CAD" w:rsidP="00451CAD">
      <w:pPr>
        <w:pStyle w:val="CETBodytext"/>
      </w:pPr>
      <w:r w:rsidRPr="00BD077D">
        <w:rPr>
          <w:rStyle w:val="CETCaptionCarattere"/>
        </w:rPr>
        <w:t xml:space="preserve">Figure </w:t>
      </w:r>
      <w:r w:rsidR="005A7E76">
        <w:rPr>
          <w:rStyle w:val="CETCaptionCarattere"/>
        </w:rPr>
        <w:t>3</w:t>
      </w:r>
      <w:r w:rsidRPr="00BD077D">
        <w:rPr>
          <w:rStyle w:val="CETCaptionCarattere"/>
        </w:rPr>
        <w:t xml:space="preserve">: </w:t>
      </w:r>
      <w:r>
        <w:rPr>
          <w:rStyle w:val="CETCaptionCarattere"/>
        </w:rPr>
        <w:t>Experimental setup with</w:t>
      </w:r>
      <w:r w:rsidR="005A75EC">
        <w:rPr>
          <w:rStyle w:val="CETCaptionCarattere"/>
        </w:rPr>
        <w:t>out vent duct with</w:t>
      </w:r>
      <w:r>
        <w:rPr>
          <w:rStyle w:val="CETCaptionCarattere"/>
        </w:rPr>
        <w:t xml:space="preserve"> </w:t>
      </w:r>
      <w:proofErr w:type="spellStart"/>
      <w:r w:rsidR="00A114EE">
        <w:rPr>
          <w:rStyle w:val="CETCaptionCarattere"/>
        </w:rPr>
        <w:t>aluminum</w:t>
      </w:r>
      <w:proofErr w:type="spellEnd"/>
      <w:r w:rsidR="00A114EE">
        <w:rPr>
          <w:rStyle w:val="CETCaptionCarattere"/>
        </w:rPr>
        <w:t xml:space="preserve"> foil </w:t>
      </w:r>
      <w:r w:rsidR="00680ABB">
        <w:rPr>
          <w:rStyle w:val="CETCaptionCarattere"/>
        </w:rPr>
        <w:t>(left)</w:t>
      </w:r>
      <w:r w:rsidR="00A114EE">
        <w:rPr>
          <w:rStyle w:val="CETCaptionCarattere"/>
        </w:rPr>
        <w:t xml:space="preserve"> and explosion vent panel EGV </w:t>
      </w:r>
      <w:r w:rsidR="00680ABB">
        <w:rPr>
          <w:rStyle w:val="CETCaptionCarattere"/>
        </w:rPr>
        <w:t>(right)</w:t>
      </w:r>
      <w:r w:rsidR="001C4A42">
        <w:rPr>
          <w:rStyle w:val="CETCaptionCarattere"/>
        </w:rPr>
        <w:t xml:space="preserve"> for determination of efficiency (EF) of vent panel</w:t>
      </w:r>
      <w:r w:rsidR="000715F3">
        <w:rPr>
          <w:rStyle w:val="CETCaptionCarattere"/>
        </w:rPr>
        <w:t xml:space="preserve"> for the given configuration.</w:t>
      </w:r>
    </w:p>
    <w:p w14:paraId="7D38F38D" w14:textId="77777777" w:rsidR="003B4C9C" w:rsidRDefault="003B4C9C" w:rsidP="00690F3D">
      <w:pPr>
        <w:pStyle w:val="CETBodytext"/>
      </w:pPr>
    </w:p>
    <w:p w14:paraId="385F3CCE" w14:textId="431EF59D" w:rsidR="00313A3D" w:rsidRDefault="00313A3D" w:rsidP="00690F3D">
      <w:pPr>
        <w:pStyle w:val="CETBodytext"/>
      </w:pPr>
      <w:r>
        <w:t>Following test configurations were</w:t>
      </w:r>
      <w:r w:rsidR="00A2404C">
        <w:t xml:space="preserve"> investigated</w:t>
      </w:r>
      <w:r w:rsidR="000232C5">
        <w:t xml:space="preserve"> and compared to calculated </w:t>
      </w:r>
      <m:oMath>
        <m:sSub>
          <m:sSubPr>
            <m:ctrlPr>
              <w:rPr>
                <w:rFonts w:ascii="Cambria Math" w:hAnsi="Cambria Math"/>
                <w:i/>
              </w:rPr>
            </m:ctrlPr>
          </m:sSubPr>
          <m:e>
            <m:r>
              <w:rPr>
                <w:rFonts w:ascii="Cambria Math" w:hAnsi="Cambria Math"/>
              </w:rPr>
              <m:t>p</m:t>
            </m:r>
          </m:e>
          <m:sub>
            <m:r>
              <w:rPr>
                <w:rFonts w:ascii="Cambria Math" w:hAnsi="Cambria Math"/>
              </w:rPr>
              <m:t>red,max'</m:t>
            </m:r>
          </m:sub>
        </m:sSub>
        <m:r>
          <w:rPr>
            <w:rFonts w:ascii="Cambria Math" w:hAnsi="Cambria Math"/>
          </w:rPr>
          <m:t xml:space="preserve"> </m:t>
        </m:r>
      </m:oMath>
      <w:r w:rsidR="000232C5">
        <w:t xml:space="preserve">predictions in accordance with EN 14491 (2012). </w:t>
      </w:r>
      <w:r w:rsidR="00F82AC3">
        <w:t>Calculations were performed both assuming</w:t>
      </w:r>
      <w:r w:rsidR="000232C5">
        <w:t xml:space="preserve"> 100 % vent efficiency </w:t>
      </w:r>
      <w:r w:rsidR="00F82AC3">
        <w:t>and the</w:t>
      </w:r>
      <w:r w:rsidR="000232C5">
        <w:t xml:space="preserve"> vent panel efficiency of 75 %</w:t>
      </w:r>
      <w:r w:rsidR="003A390E">
        <w:t xml:space="preserve"> determined by test.</w:t>
      </w:r>
    </w:p>
    <w:p w14:paraId="5FD9ED94" w14:textId="77777777" w:rsidR="001C1C85" w:rsidRDefault="001C1C85" w:rsidP="00690F3D">
      <w:pPr>
        <w:pStyle w:val="CETBodytext"/>
      </w:pPr>
    </w:p>
    <w:p w14:paraId="2F1E2ABD" w14:textId="4F6A0E6D" w:rsidR="00C155ED" w:rsidRDefault="006621A2" w:rsidP="00976A8D">
      <w:pPr>
        <w:pStyle w:val="CETBodytext"/>
        <w:numPr>
          <w:ilvl w:val="0"/>
          <w:numId w:val="30"/>
        </w:numPr>
      </w:pPr>
      <w:r>
        <w:t xml:space="preserve">Vessel with </w:t>
      </w:r>
      <w:r w:rsidR="00416923">
        <w:t xml:space="preserve">explosion </w:t>
      </w:r>
      <w:r w:rsidR="00245E44">
        <w:t xml:space="preserve">vent aluminum foil + </w:t>
      </w:r>
      <w:r w:rsidR="00B47756">
        <w:t>no vent duct cover</w:t>
      </w:r>
      <w:r w:rsidR="000C4B18">
        <w:t xml:space="preserve"> and varying duct shape and length</w:t>
      </w:r>
    </w:p>
    <w:p w14:paraId="1C7A7C62" w14:textId="08D7EC42" w:rsidR="0045736D" w:rsidRDefault="004D6292" w:rsidP="000C4B18">
      <w:pPr>
        <w:pStyle w:val="CETBodytext"/>
      </w:pPr>
      <w:r w:rsidRPr="000E2F35">
        <w:t xml:space="preserve">Figure </w:t>
      </w:r>
      <w:r w:rsidR="00D26BBA">
        <w:t>4</w:t>
      </w:r>
      <w:r w:rsidRPr="000E2F35">
        <w:t xml:space="preserve"> shows</w:t>
      </w:r>
      <w:r w:rsidR="00A22074">
        <w:t xml:space="preserve"> the</w:t>
      </w:r>
      <w:r w:rsidR="00896593">
        <w:t xml:space="preserve"> reduced explosion pressures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rsidR="000E2F35">
        <w:t xml:space="preserve"> </w:t>
      </w:r>
      <w:r w:rsidR="0021464F">
        <w:t xml:space="preserve">in the test vessel </w:t>
      </w:r>
      <w:r w:rsidR="00A22074">
        <w:t>in</w:t>
      </w:r>
      <w:r w:rsidR="000E2F35">
        <w:t xml:space="preserve"> direct comparison</w:t>
      </w:r>
      <w:r w:rsidR="001A4403">
        <w:t xml:space="preserve"> to the calculated</w:t>
      </w:r>
      <w:r w:rsidR="000E2F35">
        <w:t xml:space="preserve"> </w:t>
      </w:r>
      <m:oMath>
        <m:sSub>
          <m:sSubPr>
            <m:ctrlPr>
              <w:rPr>
                <w:rFonts w:ascii="Cambria Math" w:hAnsi="Cambria Math"/>
                <w:i/>
              </w:rPr>
            </m:ctrlPr>
          </m:sSubPr>
          <m:e>
            <m:r>
              <w:rPr>
                <w:rFonts w:ascii="Cambria Math" w:hAnsi="Cambria Math"/>
              </w:rPr>
              <m:t>p</m:t>
            </m:r>
          </m:e>
          <m:sub>
            <m:r>
              <w:rPr>
                <w:rFonts w:ascii="Cambria Math" w:hAnsi="Cambria Math"/>
              </w:rPr>
              <m:t>red,max´</m:t>
            </m:r>
          </m:sub>
        </m:sSub>
        <m:r>
          <w:rPr>
            <w:rFonts w:ascii="Cambria Math" w:hAnsi="Cambria Math"/>
          </w:rPr>
          <m:t xml:space="preserve"> </m:t>
        </m:r>
      </m:oMath>
      <w:r w:rsidR="001A4403">
        <w:t>predictions</w:t>
      </w:r>
      <w:r w:rsidR="000A7A05">
        <w:t xml:space="preserve"> derived by EN 14491 (2012).</w:t>
      </w:r>
      <w:r w:rsidR="007B622D">
        <w:t xml:space="preserve"> </w:t>
      </w:r>
    </w:p>
    <w:p w14:paraId="28B53FA3" w14:textId="5DAC38CA" w:rsidR="00DE44A3" w:rsidRDefault="002A15A2" w:rsidP="00661396">
      <w:pPr>
        <w:pStyle w:val="CETBodytext"/>
        <w:numPr>
          <w:ilvl w:val="0"/>
          <w:numId w:val="27"/>
        </w:numPr>
      </w:pPr>
      <w:r>
        <w:t xml:space="preserve">Rectangular </w:t>
      </w:r>
      <w:r w:rsidR="00661396">
        <w:t>420 x 520 mm² vent duct shape shows</w:t>
      </w:r>
      <w:r w:rsidR="005D7EEC">
        <w:t xml:space="preserve"> signi</w:t>
      </w:r>
      <w:r w:rsidR="00EA78F4">
        <w:t>ficantly</w:t>
      </w:r>
      <w:r w:rsidR="00F67EF4">
        <w:t xml:space="preserve"> lower pressures than predicted</w:t>
      </w:r>
      <w:r w:rsidR="00E770EE">
        <w:t xml:space="preserve"> </w:t>
      </w:r>
      <w:r w:rsidR="00FB3526">
        <w:t>for both EF</w:t>
      </w:r>
      <w:r w:rsidR="00D5351E">
        <w:t xml:space="preserve"> values</w:t>
      </w:r>
      <w:r w:rsidR="00FB3526">
        <w:t>.</w:t>
      </w:r>
    </w:p>
    <w:p w14:paraId="0A698AD8" w14:textId="3B1C8BC0" w:rsidR="00F67EF4" w:rsidRPr="000E2F35" w:rsidRDefault="00E770EE" w:rsidP="00661396">
      <w:pPr>
        <w:pStyle w:val="CETBodytext"/>
        <w:numPr>
          <w:ilvl w:val="0"/>
          <w:numId w:val="27"/>
        </w:numPr>
      </w:pPr>
      <w:r>
        <w:t>DN 600 vent duct shape shows</w:t>
      </w:r>
      <w:r w:rsidR="00673B34">
        <w:t xml:space="preserve"> </w:t>
      </w:r>
      <w:r w:rsidR="00B1166F">
        <w:t xml:space="preserve">higher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rsidR="000B7D4F">
        <w:t xml:space="preserve"> than predicted</w:t>
      </w:r>
      <w:r w:rsidR="005D7EEC">
        <w:t xml:space="preserve"> for 100 % and 75 % EF</w:t>
      </w:r>
      <w:r w:rsidR="00B1166F">
        <w:t xml:space="preserve"> for</w:t>
      </w:r>
      <w:r w:rsidR="006013B6">
        <w:t xml:space="preserve"> 6 m vent duct length</w:t>
      </w:r>
      <w:r w:rsidR="000B7D4F">
        <w:t>.</w:t>
      </w:r>
    </w:p>
    <w:p w14:paraId="5F7E143E" w14:textId="77777777" w:rsidR="004D6292" w:rsidRPr="000E2F35" w:rsidRDefault="004D6292" w:rsidP="000C4B18">
      <w:pPr>
        <w:pStyle w:val="CETBodytext"/>
      </w:pPr>
    </w:p>
    <w:p w14:paraId="5E67B2DE" w14:textId="75B917B9" w:rsidR="00690F3D" w:rsidRDefault="001B45F4" w:rsidP="004E29D0">
      <w:pPr>
        <w:pStyle w:val="CETBodytext"/>
        <w:rPr>
          <w:lang w:val="de-DE"/>
        </w:rPr>
      </w:pPr>
      <w:r>
        <w:rPr>
          <w:noProof/>
        </w:rPr>
        <w:lastRenderedPageBreak/>
        <w:drawing>
          <wp:inline distT="0" distB="0" distL="0" distR="0" wp14:anchorId="58D00BDE" wp14:editId="4CD4D78F">
            <wp:extent cx="5616000" cy="2664000"/>
            <wp:effectExtent l="0" t="0" r="3810" b="3175"/>
            <wp:docPr id="2049787968" name="Diagramm 1">
              <a:extLst xmlns:a="http://schemas.openxmlformats.org/drawingml/2006/main">
                <a:ext uri="{FF2B5EF4-FFF2-40B4-BE49-F238E27FC236}">
                  <a16:creationId xmlns:a16="http://schemas.microsoft.com/office/drawing/2014/main" id="{7AC7F13E-E18F-43CC-BC93-C5E7A234A5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20F0AF3" w14:textId="7970FBAF" w:rsidR="008C514D" w:rsidRPr="008C514D" w:rsidRDefault="008C514D" w:rsidP="004E29D0">
      <w:pPr>
        <w:pStyle w:val="CETBodytext"/>
      </w:pPr>
      <w:r w:rsidRPr="64844282">
        <w:rPr>
          <w:rStyle w:val="CETCaptionCarattere"/>
          <w:lang w:val="en-US"/>
        </w:rPr>
        <w:t xml:space="preserve">Figure </w:t>
      </w:r>
      <w:r w:rsidR="00D26BBA" w:rsidRPr="64844282">
        <w:rPr>
          <w:rStyle w:val="CETCaptionCarattere"/>
          <w:lang w:val="en-US"/>
        </w:rPr>
        <w:t>4</w:t>
      </w:r>
      <w:r w:rsidRPr="64844282">
        <w:rPr>
          <w:rStyle w:val="CETCaptionCarattere"/>
          <w:lang w:val="en-US"/>
        </w:rPr>
        <w:t xml:space="preserve">: </w:t>
      </w:r>
      <w:r w:rsidR="002A4671" w:rsidRPr="64844282">
        <w:rPr>
          <w:rStyle w:val="CETCaptionCarattere"/>
          <w:lang w:val="en-US"/>
        </w:rPr>
        <w:t xml:space="preserve">Direct comparison of experimental results vs. </w:t>
      </w:r>
      <w:proofErr w:type="spellStart"/>
      <w:proofErr w:type="gramStart"/>
      <w:r w:rsidR="002A4671" w:rsidRPr="64844282">
        <w:rPr>
          <w:rStyle w:val="CETCaptionCarattere"/>
          <w:lang w:val="en-US"/>
        </w:rPr>
        <w:t>pred,max</w:t>
      </w:r>
      <w:proofErr w:type="spellEnd"/>
      <w:proofErr w:type="gramEnd"/>
      <w:r w:rsidR="002A4671" w:rsidRPr="64844282">
        <w:rPr>
          <w:rStyle w:val="CETCaptionCarattere"/>
          <w:lang w:val="en-US"/>
        </w:rPr>
        <w:t>´</w:t>
      </w:r>
      <w:r w:rsidR="00E64E75" w:rsidRPr="64844282">
        <w:rPr>
          <w:rStyle w:val="CETCaptionCarattere"/>
          <w:lang w:val="en-US"/>
        </w:rPr>
        <w:t xml:space="preserve"> </w:t>
      </w:r>
      <w:r w:rsidR="002A4671" w:rsidRPr="64844282">
        <w:rPr>
          <w:rStyle w:val="CETCaptionCarattere"/>
          <w:lang w:val="en-US"/>
        </w:rPr>
        <w:t>predictions</w:t>
      </w:r>
      <w:r w:rsidR="00BE75B3" w:rsidRPr="64844282">
        <w:rPr>
          <w:rStyle w:val="CETCaptionCarattere"/>
          <w:lang w:val="en-US"/>
        </w:rPr>
        <w:t xml:space="preserve"> for experiments with explosion vent aluminum foil +</w:t>
      </w:r>
      <w:r w:rsidR="00E64E75" w:rsidRPr="64844282">
        <w:rPr>
          <w:rStyle w:val="CETCaptionCarattere"/>
          <w:lang w:val="en-US"/>
        </w:rPr>
        <w:t xml:space="preserve"> no vent duct cover</w:t>
      </w:r>
    </w:p>
    <w:p w14:paraId="5CA717AD" w14:textId="77777777" w:rsidR="00A31DAE" w:rsidRPr="008C514D" w:rsidRDefault="00A31DAE" w:rsidP="004E29D0">
      <w:pPr>
        <w:pStyle w:val="CETBodytext"/>
      </w:pPr>
    </w:p>
    <w:p w14:paraId="6F78CD7C" w14:textId="447B75FC" w:rsidR="000C4B18" w:rsidRDefault="000C4B18" w:rsidP="000C4B18">
      <w:pPr>
        <w:pStyle w:val="CETBodytext"/>
        <w:numPr>
          <w:ilvl w:val="0"/>
          <w:numId w:val="30"/>
        </w:numPr>
      </w:pPr>
      <w:r>
        <w:t>Vessel with explosion EGV + no vent duct cover and varying duct shape and length</w:t>
      </w:r>
    </w:p>
    <w:p w14:paraId="19A2D1C6" w14:textId="6F5EB508" w:rsidR="00A57A64" w:rsidRDefault="00A57A64" w:rsidP="00A57A64">
      <w:pPr>
        <w:pStyle w:val="CETBodytext"/>
      </w:pPr>
      <w:r w:rsidRPr="000E2F35">
        <w:t xml:space="preserve">Figure </w:t>
      </w:r>
      <w:r w:rsidR="00A469CA">
        <w:t>5</w:t>
      </w:r>
      <w:r w:rsidRPr="000E2F35">
        <w:t xml:space="preserve"> shows</w:t>
      </w:r>
      <w:r>
        <w:t xml:space="preserve"> the reduced explosion pressures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t xml:space="preserve"> in the test vessel in direct comparison to the calculated </w:t>
      </w:r>
      <m:oMath>
        <m:sSub>
          <m:sSubPr>
            <m:ctrlPr>
              <w:rPr>
                <w:rFonts w:ascii="Cambria Math" w:hAnsi="Cambria Math"/>
                <w:i/>
              </w:rPr>
            </m:ctrlPr>
          </m:sSubPr>
          <m:e>
            <m:r>
              <w:rPr>
                <w:rFonts w:ascii="Cambria Math" w:hAnsi="Cambria Math"/>
              </w:rPr>
              <m:t>p</m:t>
            </m:r>
          </m:e>
          <m:sub>
            <m:r>
              <w:rPr>
                <w:rFonts w:ascii="Cambria Math" w:hAnsi="Cambria Math"/>
              </w:rPr>
              <m:t>red,max´</m:t>
            </m:r>
          </m:sub>
        </m:sSub>
        <m:r>
          <w:rPr>
            <w:rFonts w:ascii="Cambria Math" w:hAnsi="Cambria Math"/>
          </w:rPr>
          <m:t xml:space="preserve"> </m:t>
        </m:r>
      </m:oMath>
      <w:r>
        <w:t xml:space="preserve">predictions derived by EN 14491 (2012). </w:t>
      </w:r>
    </w:p>
    <w:p w14:paraId="16565A7F" w14:textId="229A9E87" w:rsidR="00A57A64" w:rsidRDefault="002A15A2" w:rsidP="00A57A64">
      <w:pPr>
        <w:pStyle w:val="CETBodytext"/>
        <w:numPr>
          <w:ilvl w:val="0"/>
          <w:numId w:val="27"/>
        </w:numPr>
      </w:pPr>
      <w:r>
        <w:t xml:space="preserve">For rectangular </w:t>
      </w:r>
      <w:r w:rsidR="00A57A64">
        <w:t>420 x 520 mm² vent duct shape</w:t>
      </w:r>
      <w:r>
        <w:t>,</w:t>
      </w:r>
      <w:r w:rsidR="00E747C4">
        <w:t xml:space="preserve"> only one tes</w:t>
      </w:r>
      <w:r>
        <w:t>t was performed</w:t>
      </w:r>
      <w:r w:rsidR="00E747C4">
        <w:t xml:space="preserve"> at 9 m</w:t>
      </w:r>
      <w:r>
        <w:t xml:space="preserve"> duct length</w:t>
      </w:r>
      <w:r w:rsidR="00E747C4">
        <w:t xml:space="preserve"> but</w:t>
      </w:r>
      <w:r w:rsidR="00A57A64">
        <w:t xml:space="preserve"> shows significantly lower pressure than predicted for both EF.</w:t>
      </w:r>
    </w:p>
    <w:p w14:paraId="5643509F" w14:textId="5F8C716C" w:rsidR="000C4B18" w:rsidRDefault="00A57A64" w:rsidP="00CF2AEE">
      <w:pPr>
        <w:pStyle w:val="CETBodytext"/>
        <w:numPr>
          <w:ilvl w:val="0"/>
          <w:numId w:val="27"/>
        </w:numPr>
      </w:pPr>
      <w:r>
        <w:t>DN 600 vent duct shape shows</w:t>
      </w:r>
      <w:r w:rsidR="00351578">
        <w:t xml:space="preserve"> good agreement wit</w:t>
      </w:r>
      <w:r w:rsidR="0000361F">
        <w:t>h predicted</w:t>
      </w:r>
      <w:r>
        <w:t xml:space="preserve">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t xml:space="preserve"> for 75 % EF</w:t>
      </w:r>
      <w:r w:rsidR="00F5008C">
        <w:t>.</w:t>
      </w:r>
      <w:r w:rsidR="005F064F">
        <w:t xml:space="preserve"> 9 m vent duct </w:t>
      </w:r>
      <w:r w:rsidR="00205468">
        <w:t xml:space="preserve">length </w:t>
      </w:r>
      <w:r w:rsidR="005F064F">
        <w:t>was not tested.</w:t>
      </w:r>
    </w:p>
    <w:p w14:paraId="6EF43993" w14:textId="77777777" w:rsidR="00205468" w:rsidRPr="000C4B18" w:rsidRDefault="00205468" w:rsidP="00717252">
      <w:pPr>
        <w:pStyle w:val="CETBodytext"/>
        <w:ind w:left="720"/>
      </w:pPr>
    </w:p>
    <w:p w14:paraId="2FD9D6FD" w14:textId="3B53A977" w:rsidR="00F06C9A" w:rsidRDefault="00F06C9A" w:rsidP="004E29D0">
      <w:pPr>
        <w:pStyle w:val="CETBodytext"/>
        <w:rPr>
          <w:lang w:val="de-DE"/>
        </w:rPr>
      </w:pPr>
      <w:r>
        <w:rPr>
          <w:noProof/>
        </w:rPr>
        <w:drawing>
          <wp:inline distT="0" distB="0" distL="0" distR="0" wp14:anchorId="1398FB1F" wp14:editId="6417A9E8">
            <wp:extent cx="5616000" cy="2664000"/>
            <wp:effectExtent l="0" t="0" r="3810" b="3175"/>
            <wp:docPr id="1888195682" name="Diagramm 1">
              <a:extLst xmlns:a="http://schemas.openxmlformats.org/drawingml/2006/main">
                <a:ext uri="{FF2B5EF4-FFF2-40B4-BE49-F238E27FC236}">
                  <a16:creationId xmlns:a16="http://schemas.microsoft.com/office/drawing/2014/main" id="{80C16AB7-A701-4367-B6DA-03D6469160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30BCB1E" w14:textId="530C661B" w:rsidR="00E64E75" w:rsidRPr="008C514D" w:rsidRDefault="00E64E75" w:rsidP="00E64E75">
      <w:pPr>
        <w:pStyle w:val="CETBodytext"/>
      </w:pPr>
      <w:r w:rsidRPr="64844282">
        <w:rPr>
          <w:rStyle w:val="CETCaptionCarattere"/>
          <w:lang w:val="en-US"/>
        </w:rPr>
        <w:t xml:space="preserve">Figure 5: Direct comparison of experimental results vs. </w:t>
      </w:r>
      <w:proofErr w:type="spellStart"/>
      <w:proofErr w:type="gramStart"/>
      <w:r w:rsidRPr="64844282">
        <w:rPr>
          <w:rStyle w:val="CETCaptionCarattere"/>
          <w:lang w:val="en-US"/>
        </w:rPr>
        <w:t>pred,max</w:t>
      </w:r>
      <w:proofErr w:type="spellEnd"/>
      <w:proofErr w:type="gramEnd"/>
      <w:r w:rsidRPr="64844282">
        <w:rPr>
          <w:rStyle w:val="CETCaptionCarattere"/>
          <w:lang w:val="en-US"/>
        </w:rPr>
        <w:t>´ predictions for experiments with explosion vent panel EGV + no vent duct cover</w:t>
      </w:r>
    </w:p>
    <w:p w14:paraId="47E564C5" w14:textId="58D22A95" w:rsidR="001B750B" w:rsidRPr="00D57AC4" w:rsidRDefault="001B750B" w:rsidP="00D57AC4">
      <w:pPr>
        <w:tabs>
          <w:tab w:val="clear" w:pos="7100"/>
        </w:tabs>
        <w:spacing w:after="200" w:line="276" w:lineRule="auto"/>
        <w:jc w:val="left"/>
        <w:rPr>
          <w:lang w:val="en-US"/>
        </w:rPr>
      </w:pPr>
    </w:p>
    <w:p w14:paraId="38D577F8" w14:textId="0E35DF0B" w:rsidR="001B750B" w:rsidRPr="000C4B18" w:rsidRDefault="000C4B18" w:rsidP="00827151">
      <w:pPr>
        <w:pStyle w:val="CETBodytext"/>
        <w:numPr>
          <w:ilvl w:val="0"/>
          <w:numId w:val="30"/>
        </w:numPr>
      </w:pPr>
      <w:r>
        <w:t xml:space="preserve">Vessel with explosion vent EGV + </w:t>
      </w:r>
      <w:r w:rsidR="00431315">
        <w:t xml:space="preserve">aluminum foil </w:t>
      </w:r>
      <w:r>
        <w:t>vent duct cover and varying duct shape and le</w:t>
      </w:r>
      <w:r w:rsidR="00431315">
        <w:t>n</w:t>
      </w:r>
      <w:r>
        <w:t>gth</w:t>
      </w:r>
    </w:p>
    <w:p w14:paraId="4CFC2F4D" w14:textId="7950C8D7" w:rsidR="00C907B3" w:rsidRDefault="00C907B3" w:rsidP="00C907B3">
      <w:pPr>
        <w:pStyle w:val="CETBodytext"/>
      </w:pPr>
      <w:r w:rsidRPr="000E2F35">
        <w:t xml:space="preserve">Figure </w:t>
      </w:r>
      <w:r w:rsidR="00A469CA">
        <w:t>6</w:t>
      </w:r>
      <w:r w:rsidRPr="000E2F35">
        <w:t xml:space="preserve"> shows</w:t>
      </w:r>
      <w:r>
        <w:t xml:space="preserve"> the reduced explosion pressures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t xml:space="preserve"> in the test vessel in direct comparison to the calculated </w:t>
      </w:r>
      <m:oMath>
        <m:sSub>
          <m:sSubPr>
            <m:ctrlPr>
              <w:rPr>
                <w:rFonts w:ascii="Cambria Math" w:hAnsi="Cambria Math"/>
                <w:i/>
              </w:rPr>
            </m:ctrlPr>
          </m:sSubPr>
          <m:e>
            <m:r>
              <w:rPr>
                <w:rFonts w:ascii="Cambria Math" w:hAnsi="Cambria Math"/>
              </w:rPr>
              <m:t>p</m:t>
            </m:r>
          </m:e>
          <m:sub>
            <m:r>
              <w:rPr>
                <w:rFonts w:ascii="Cambria Math" w:hAnsi="Cambria Math"/>
              </w:rPr>
              <m:t>red,max´</m:t>
            </m:r>
          </m:sub>
        </m:sSub>
        <m:r>
          <w:rPr>
            <w:rFonts w:ascii="Cambria Math" w:hAnsi="Cambria Math"/>
          </w:rPr>
          <m:t xml:space="preserve"> </m:t>
        </m:r>
      </m:oMath>
      <w:r>
        <w:t xml:space="preserve">predictions derived by EN 14491 (2012). </w:t>
      </w:r>
    </w:p>
    <w:p w14:paraId="379F36FE" w14:textId="07E3A933" w:rsidR="00DA5586" w:rsidRDefault="00C30EC8" w:rsidP="00F26EBD">
      <w:pPr>
        <w:pStyle w:val="CETBodytext"/>
        <w:numPr>
          <w:ilvl w:val="0"/>
          <w:numId w:val="27"/>
        </w:numPr>
      </w:pPr>
      <w:r>
        <w:t xml:space="preserve">Rectangular </w:t>
      </w:r>
      <w:r w:rsidR="00DA5586">
        <w:t xml:space="preserve">420 x 520 mm² vent duct shape shows mostly lower pressures than predicted for both EF. </w:t>
      </w:r>
      <w:r w:rsidR="00F26EBD">
        <w:t xml:space="preserve">For 6 m vent duct length the measured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rsidR="00F26EBD">
        <w:t xml:space="preserve"> </w:t>
      </w:r>
      <w:r w:rsidR="00734569">
        <w:t>exceeds the prediction</w:t>
      </w:r>
      <w:r w:rsidR="00F26EBD">
        <w:t>.</w:t>
      </w:r>
      <w:r w:rsidR="0095470A">
        <w:t xml:space="preserve"> At 9 m vent duct length the</w:t>
      </w:r>
      <w:r w:rsidR="000A0609">
        <w:t xml:space="preserve">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rsidR="00206388">
        <w:t xml:space="preserve"> decreases </w:t>
      </w:r>
      <w:r w:rsidR="00400703">
        <w:t xml:space="preserve">compared </w:t>
      </w:r>
      <w:r w:rsidR="00206388">
        <w:t>to 6 m length.</w:t>
      </w:r>
    </w:p>
    <w:p w14:paraId="43179F1D" w14:textId="33556614" w:rsidR="00C907B3" w:rsidRDefault="00C907B3" w:rsidP="00C907B3">
      <w:pPr>
        <w:pStyle w:val="CETBodytext"/>
        <w:numPr>
          <w:ilvl w:val="0"/>
          <w:numId w:val="27"/>
        </w:numPr>
      </w:pPr>
      <w:r>
        <w:lastRenderedPageBreak/>
        <w:t xml:space="preserve">DN 600 vent duct shape shows good agreement with predicted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t xml:space="preserve"> for 75 % EF</w:t>
      </w:r>
      <w:r w:rsidR="00F510EF">
        <w:t xml:space="preserve"> but also exceeds</w:t>
      </w:r>
      <w:r w:rsidR="00E54AB8">
        <w:t xml:space="preserve"> </w:t>
      </w:r>
      <m:oMath>
        <m:sSub>
          <m:sSubPr>
            <m:ctrlPr>
              <w:rPr>
                <w:rFonts w:ascii="Cambria Math" w:hAnsi="Cambria Math"/>
                <w:i/>
              </w:rPr>
            </m:ctrlPr>
          </m:sSubPr>
          <m:e>
            <m:r>
              <w:rPr>
                <w:rFonts w:ascii="Cambria Math" w:hAnsi="Cambria Math"/>
              </w:rPr>
              <m:t>p</m:t>
            </m:r>
          </m:e>
          <m:sub>
            <m:r>
              <w:rPr>
                <w:rFonts w:ascii="Cambria Math" w:hAnsi="Cambria Math"/>
              </w:rPr>
              <m:t>red,max´</m:t>
            </m:r>
          </m:sub>
        </m:sSub>
      </m:oMath>
      <w:r w:rsidR="00E53D5C">
        <w:t xml:space="preserve"> predictions at 6 m vent duct length. 9 m vent duct was not</w:t>
      </w:r>
      <w:r w:rsidR="005F064F">
        <w:t xml:space="preserve"> tested.</w:t>
      </w:r>
    </w:p>
    <w:p w14:paraId="6957AB33" w14:textId="77777777" w:rsidR="00205468" w:rsidRPr="000C4B18" w:rsidRDefault="00205468" w:rsidP="00717252">
      <w:pPr>
        <w:pStyle w:val="CETBodytext"/>
        <w:ind w:left="720"/>
      </w:pPr>
    </w:p>
    <w:p w14:paraId="1670279E" w14:textId="37A7CC9D" w:rsidR="00A0725A" w:rsidRDefault="00A0725A" w:rsidP="00827151">
      <w:pPr>
        <w:pStyle w:val="CETBodytext"/>
        <w:rPr>
          <w:lang w:val="de-DE"/>
        </w:rPr>
      </w:pPr>
      <w:r>
        <w:rPr>
          <w:noProof/>
        </w:rPr>
        <w:drawing>
          <wp:inline distT="0" distB="0" distL="0" distR="0" wp14:anchorId="3B6162A6" wp14:editId="7137E827">
            <wp:extent cx="5616000" cy="2664000"/>
            <wp:effectExtent l="0" t="0" r="3810" b="3175"/>
            <wp:docPr id="178978706" name="Diagramm 1">
              <a:extLst xmlns:a="http://schemas.openxmlformats.org/drawingml/2006/main">
                <a:ext uri="{FF2B5EF4-FFF2-40B4-BE49-F238E27FC236}">
                  <a16:creationId xmlns:a16="http://schemas.microsoft.com/office/drawing/2014/main" id="{F9B147C7-F5D6-4334-B0D6-D6A5318548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6270304" w14:textId="647E0277" w:rsidR="00E64E75" w:rsidRPr="008C514D" w:rsidRDefault="00E64E75" w:rsidP="00E64E75">
      <w:pPr>
        <w:pStyle w:val="CETBodytext"/>
      </w:pPr>
      <w:r w:rsidRPr="119A5879">
        <w:rPr>
          <w:rStyle w:val="CETCaptionCarattere"/>
          <w:lang w:val="en-US"/>
        </w:rPr>
        <w:t xml:space="preserve">Figure 6: Direct comparison of experimental results vs. </w:t>
      </w:r>
      <w:proofErr w:type="spellStart"/>
      <w:proofErr w:type="gramStart"/>
      <w:r w:rsidRPr="119A5879">
        <w:rPr>
          <w:rStyle w:val="CETCaptionCarattere"/>
          <w:lang w:val="en-US"/>
        </w:rPr>
        <w:t>pred,max</w:t>
      </w:r>
      <w:proofErr w:type="spellEnd"/>
      <w:proofErr w:type="gramEnd"/>
      <w:r w:rsidRPr="119A5879">
        <w:rPr>
          <w:rStyle w:val="CETCaptionCarattere"/>
          <w:lang w:val="en-US"/>
        </w:rPr>
        <w:t xml:space="preserve">´ predictions for experiments with explosion vent panel EGV + </w:t>
      </w:r>
      <w:r w:rsidR="00A469CA" w:rsidRPr="119A5879">
        <w:rPr>
          <w:rStyle w:val="CETCaptionCarattere"/>
          <w:lang w:val="en-US"/>
        </w:rPr>
        <w:t>aluminum foil vent duct cover</w:t>
      </w:r>
    </w:p>
    <w:p w14:paraId="1CAC28C4" w14:textId="77777777" w:rsidR="00431315" w:rsidRPr="00724889" w:rsidRDefault="00431315" w:rsidP="00D71E86">
      <w:pPr>
        <w:pStyle w:val="CETBodytext"/>
      </w:pPr>
    </w:p>
    <w:p w14:paraId="2E8C62D7" w14:textId="64FD3EA5" w:rsidR="00431315" w:rsidRPr="00431315" w:rsidRDefault="00431315" w:rsidP="00D71E86">
      <w:pPr>
        <w:pStyle w:val="CETBodytext"/>
        <w:numPr>
          <w:ilvl w:val="0"/>
          <w:numId w:val="30"/>
        </w:numPr>
      </w:pPr>
      <w:r>
        <w:t>Vessel with explosion vent EGV + bird screen vent duct cover and varying duct shape and length</w:t>
      </w:r>
    </w:p>
    <w:p w14:paraId="19CCFCD0" w14:textId="7078DF1F" w:rsidR="00824962" w:rsidRDefault="00824962" w:rsidP="00824962">
      <w:pPr>
        <w:pStyle w:val="CETBodytext"/>
      </w:pPr>
      <w:r w:rsidRPr="000E2F35">
        <w:t xml:space="preserve">Figure </w:t>
      </w:r>
      <w:r w:rsidR="00A469CA">
        <w:t>7</w:t>
      </w:r>
      <w:r w:rsidRPr="000E2F35">
        <w:t xml:space="preserve"> shows</w:t>
      </w:r>
      <w:r>
        <w:t xml:space="preserve"> the reduced explosion pressures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t xml:space="preserve"> in the test vessel in direct comparison to the calculated </w:t>
      </w:r>
      <m:oMath>
        <m:sSub>
          <m:sSubPr>
            <m:ctrlPr>
              <w:rPr>
                <w:rFonts w:ascii="Cambria Math" w:hAnsi="Cambria Math"/>
                <w:i/>
              </w:rPr>
            </m:ctrlPr>
          </m:sSubPr>
          <m:e>
            <m:r>
              <w:rPr>
                <w:rFonts w:ascii="Cambria Math" w:hAnsi="Cambria Math"/>
              </w:rPr>
              <m:t>p</m:t>
            </m:r>
          </m:e>
          <m:sub>
            <m:r>
              <w:rPr>
                <w:rFonts w:ascii="Cambria Math" w:hAnsi="Cambria Math"/>
              </w:rPr>
              <m:t>red,max´</m:t>
            </m:r>
          </m:sub>
        </m:sSub>
        <m:r>
          <w:rPr>
            <w:rFonts w:ascii="Cambria Math" w:hAnsi="Cambria Math"/>
          </w:rPr>
          <m:t xml:space="preserve"> </m:t>
        </m:r>
      </m:oMath>
      <w:r>
        <w:t xml:space="preserve">predictions derived by EN 14491 (2012). </w:t>
      </w:r>
    </w:p>
    <w:p w14:paraId="680B8184" w14:textId="0672004C" w:rsidR="00824962" w:rsidRDefault="00EA7D11" w:rsidP="00824962">
      <w:pPr>
        <w:pStyle w:val="CETBodytext"/>
        <w:numPr>
          <w:ilvl w:val="0"/>
          <w:numId w:val="27"/>
        </w:numPr>
      </w:pPr>
      <w:r>
        <w:t xml:space="preserve">Rectangular </w:t>
      </w:r>
      <w:r w:rsidR="00824962">
        <w:t xml:space="preserve">420 x 520 mm² vent duct shape </w:t>
      </w:r>
      <w:r w:rsidR="001F7D75">
        <w:t xml:space="preserve">consists only of one test with 9 m length which </w:t>
      </w:r>
      <w:r w:rsidR="00824962">
        <w:t>shows lower pressures than predicted for both EF.</w:t>
      </w:r>
    </w:p>
    <w:p w14:paraId="7E15DB72" w14:textId="7BCB2E99" w:rsidR="00973B8C" w:rsidRDefault="00824962" w:rsidP="00973B8C">
      <w:pPr>
        <w:pStyle w:val="CETBodytext"/>
        <w:numPr>
          <w:ilvl w:val="0"/>
          <w:numId w:val="27"/>
        </w:numPr>
      </w:pPr>
      <w:r>
        <w:t xml:space="preserve">DN 600 vent duct shape shows good agreement with predicted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t xml:space="preserve"> for 75 % EF but also exceeds </w:t>
      </w:r>
      <m:oMath>
        <m:sSub>
          <m:sSubPr>
            <m:ctrlPr>
              <w:rPr>
                <w:rFonts w:ascii="Cambria Math" w:hAnsi="Cambria Math"/>
                <w:i/>
              </w:rPr>
            </m:ctrlPr>
          </m:sSubPr>
          <m:e>
            <m:r>
              <w:rPr>
                <w:rFonts w:ascii="Cambria Math" w:hAnsi="Cambria Math"/>
              </w:rPr>
              <m:t>p</m:t>
            </m:r>
          </m:e>
          <m:sub>
            <m:r>
              <w:rPr>
                <w:rFonts w:ascii="Cambria Math" w:hAnsi="Cambria Math"/>
              </w:rPr>
              <m:t>red,max´</m:t>
            </m:r>
          </m:sub>
        </m:sSub>
      </m:oMath>
      <w:r>
        <w:t xml:space="preserve"> predictions at 6 m vent duct length</w:t>
      </w:r>
      <w:r w:rsidR="00AA4CE4">
        <w:t xml:space="preserve"> significantly</w:t>
      </w:r>
      <w:r>
        <w:t>. 9 m vent duct was not tested.</w:t>
      </w:r>
    </w:p>
    <w:p w14:paraId="1216737B" w14:textId="77777777" w:rsidR="00334E16" w:rsidRPr="00A75470" w:rsidRDefault="00334E16" w:rsidP="00717252">
      <w:pPr>
        <w:pStyle w:val="CETBodytext"/>
        <w:ind w:left="720"/>
      </w:pPr>
    </w:p>
    <w:p w14:paraId="787CDA2D" w14:textId="1028282B" w:rsidR="00827151" w:rsidRDefault="005D157D" w:rsidP="004E29D0">
      <w:pPr>
        <w:pStyle w:val="CETBodytext"/>
        <w:rPr>
          <w:lang w:val="de-DE"/>
        </w:rPr>
      </w:pPr>
      <w:r>
        <w:rPr>
          <w:noProof/>
        </w:rPr>
        <w:drawing>
          <wp:inline distT="0" distB="0" distL="0" distR="0" wp14:anchorId="6F99C632" wp14:editId="067D98A5">
            <wp:extent cx="5616000" cy="2664000"/>
            <wp:effectExtent l="0" t="0" r="3810" b="3175"/>
            <wp:docPr id="153420287" name="Diagramm 1">
              <a:extLst xmlns:a="http://schemas.openxmlformats.org/drawingml/2006/main">
                <a:ext uri="{FF2B5EF4-FFF2-40B4-BE49-F238E27FC236}">
                  <a16:creationId xmlns:a16="http://schemas.microsoft.com/office/drawing/2014/main" id="{345D09E6-174B-42A3-A012-6DD178693F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656F7A8" w14:textId="7DE129FD" w:rsidR="00F21FA6" w:rsidRPr="00F21FA6" w:rsidRDefault="00F21FA6" w:rsidP="004E29D0">
      <w:pPr>
        <w:pStyle w:val="CETBodytext"/>
      </w:pPr>
      <w:r w:rsidRPr="119A5879">
        <w:rPr>
          <w:rStyle w:val="CETCaptionCarattere"/>
          <w:lang w:val="en-US"/>
        </w:rPr>
        <w:t xml:space="preserve">Figure 7: Direct comparison of experimental results vs. </w:t>
      </w:r>
      <w:proofErr w:type="spellStart"/>
      <w:proofErr w:type="gramStart"/>
      <w:r w:rsidRPr="119A5879">
        <w:rPr>
          <w:rStyle w:val="CETCaptionCarattere"/>
          <w:lang w:val="en-US"/>
        </w:rPr>
        <w:t>pred,max</w:t>
      </w:r>
      <w:proofErr w:type="spellEnd"/>
      <w:proofErr w:type="gramEnd"/>
      <w:r w:rsidRPr="119A5879">
        <w:rPr>
          <w:rStyle w:val="CETCaptionCarattere"/>
          <w:lang w:val="en-US"/>
        </w:rPr>
        <w:t>´ predictions for experiments with explosion vent panel EGV + bird screen (mesh)</w:t>
      </w:r>
    </w:p>
    <w:p w14:paraId="5741900F" w14:textId="6DBAD694" w:rsidR="00453E24" w:rsidRDefault="00FC4CFD" w:rsidP="00453E24">
      <w:pPr>
        <w:pStyle w:val="CETHeading1"/>
      </w:pPr>
      <w:r>
        <w:lastRenderedPageBreak/>
        <w:t>Conclusions</w:t>
      </w:r>
    </w:p>
    <w:p w14:paraId="36C3812D" w14:textId="62D56B65" w:rsidR="00D02493" w:rsidRDefault="00130CB9" w:rsidP="00206E59">
      <w:pPr>
        <w:pStyle w:val="CETAcknowledgementstitle"/>
        <w:jc w:val="both"/>
        <w:rPr>
          <w:b w:val="0"/>
          <w:bCs/>
        </w:rPr>
      </w:pPr>
      <w:r w:rsidRPr="00B0242C">
        <w:rPr>
          <w:b w:val="0"/>
          <w:bCs/>
        </w:rPr>
        <w:t xml:space="preserve">This </w:t>
      </w:r>
      <w:r w:rsidR="00611941">
        <w:rPr>
          <w:b w:val="0"/>
          <w:bCs/>
        </w:rPr>
        <w:t>study investigated ho</w:t>
      </w:r>
      <w:r w:rsidR="004104EF">
        <w:rPr>
          <w:b w:val="0"/>
          <w:bCs/>
        </w:rPr>
        <w:t xml:space="preserve">w vent duct shape </w:t>
      </w:r>
      <w:r w:rsidR="008C52CB">
        <w:rPr>
          <w:b w:val="0"/>
          <w:bCs/>
        </w:rPr>
        <w:t>influence</w:t>
      </w:r>
      <w:r w:rsidR="00531EE8">
        <w:rPr>
          <w:b w:val="0"/>
          <w:bCs/>
        </w:rPr>
        <w:t>s</w:t>
      </w:r>
      <w:r w:rsidR="008C52CB">
        <w:rPr>
          <w:b w:val="0"/>
          <w:bCs/>
        </w:rPr>
        <w:t xml:space="preserve"> </w:t>
      </w:r>
      <w:r w:rsidR="00F7398D">
        <w:rPr>
          <w:b w:val="0"/>
          <w:bCs/>
        </w:rPr>
        <w:t>the reduced pressure of vented dust explosions</w:t>
      </w:r>
      <w:r w:rsidR="008C52CB" w:rsidRPr="008C52CB">
        <w:rPr>
          <w:b w:val="0"/>
          <w:bCs/>
        </w:rPr>
        <w:t xml:space="preserve"> </w:t>
      </w:r>
      <w:r w:rsidR="00531EE8">
        <w:rPr>
          <w:b w:val="0"/>
          <w:bCs/>
        </w:rPr>
        <w:t xml:space="preserve">for a given </w:t>
      </w:r>
      <w:r w:rsidR="00F7398D">
        <w:rPr>
          <w:b w:val="0"/>
          <w:bCs/>
        </w:rPr>
        <w:t>combination of test vessel and vent</w:t>
      </w:r>
      <w:r w:rsidR="0028792B">
        <w:rPr>
          <w:b w:val="0"/>
          <w:bCs/>
        </w:rPr>
        <w:t xml:space="preserve"> duct</w:t>
      </w:r>
      <w:r w:rsidR="00A11BFD">
        <w:rPr>
          <w:b w:val="0"/>
          <w:bCs/>
        </w:rPr>
        <w:t>.</w:t>
      </w:r>
      <w:r w:rsidR="00A6104F">
        <w:rPr>
          <w:b w:val="0"/>
          <w:bCs/>
        </w:rPr>
        <w:t xml:space="preserve"> </w:t>
      </w:r>
      <w:r w:rsidR="00C33578">
        <w:rPr>
          <w:b w:val="0"/>
          <w:bCs/>
        </w:rPr>
        <w:t xml:space="preserve">Additional </w:t>
      </w:r>
      <w:r w:rsidR="00F7460D">
        <w:rPr>
          <w:b w:val="0"/>
          <w:bCs/>
        </w:rPr>
        <w:t xml:space="preserve">tested </w:t>
      </w:r>
      <w:r w:rsidR="00093286">
        <w:rPr>
          <w:b w:val="0"/>
          <w:bCs/>
        </w:rPr>
        <w:t>configurations included</w:t>
      </w:r>
      <w:r w:rsidR="007D30F8">
        <w:rPr>
          <w:b w:val="0"/>
          <w:bCs/>
        </w:rPr>
        <w:t xml:space="preserve"> a</w:t>
      </w:r>
      <w:r w:rsidR="0052479E">
        <w:rPr>
          <w:b w:val="0"/>
          <w:bCs/>
        </w:rPr>
        <w:t xml:space="preserve"> light vent duct cover and bird screen.</w:t>
      </w:r>
      <w:r w:rsidR="00D02493">
        <w:rPr>
          <w:b w:val="0"/>
          <w:bCs/>
        </w:rPr>
        <w:t xml:space="preserve"> Key findings of this study include</w:t>
      </w:r>
      <w:r w:rsidR="007D30F8">
        <w:rPr>
          <w:b w:val="0"/>
          <w:bCs/>
        </w:rPr>
        <w:t>:</w:t>
      </w:r>
    </w:p>
    <w:p w14:paraId="48848F40" w14:textId="4A7E7DBC" w:rsidR="00F47C4B" w:rsidRPr="003C6DA8" w:rsidRDefault="00F0146C" w:rsidP="00717252">
      <w:pPr>
        <w:pStyle w:val="CETAcknowledgementstitle"/>
        <w:numPr>
          <w:ilvl w:val="0"/>
          <w:numId w:val="34"/>
        </w:numPr>
        <w:jc w:val="both"/>
      </w:pPr>
      <w:r>
        <w:rPr>
          <w:b w:val="0"/>
          <w:bCs/>
        </w:rPr>
        <w:t>Following the vent duct design guidance of EN 1449</w:t>
      </w:r>
      <w:r w:rsidR="00810966">
        <w:rPr>
          <w:b w:val="0"/>
          <w:bCs/>
        </w:rPr>
        <w:t>1</w:t>
      </w:r>
      <w:r w:rsidR="00A81CB0">
        <w:rPr>
          <w:b w:val="0"/>
          <w:bCs/>
        </w:rPr>
        <w:t xml:space="preserve"> </w:t>
      </w:r>
      <w:r w:rsidR="003C6DA8">
        <w:rPr>
          <w:b w:val="0"/>
          <w:bCs/>
        </w:rPr>
        <w:t>yields mostly</w:t>
      </w:r>
      <w:r w:rsidR="00810966">
        <w:rPr>
          <w:b w:val="0"/>
          <w:bCs/>
        </w:rPr>
        <w:t xml:space="preserve"> conservative results</w:t>
      </w:r>
      <w:r w:rsidR="00EF4D36">
        <w:rPr>
          <w:b w:val="0"/>
          <w:bCs/>
        </w:rPr>
        <w:t xml:space="preserve"> for the investigated experimental </w:t>
      </w:r>
      <w:r w:rsidR="00027479">
        <w:rPr>
          <w:b w:val="0"/>
          <w:bCs/>
        </w:rPr>
        <w:t>configurations</w:t>
      </w:r>
      <w:r w:rsidR="00F9672A">
        <w:rPr>
          <w:b w:val="0"/>
          <w:bCs/>
        </w:rPr>
        <w:t>.</w:t>
      </w:r>
    </w:p>
    <w:p w14:paraId="02096233" w14:textId="5F08F6DA" w:rsidR="00C35440" w:rsidRPr="00646493" w:rsidRDefault="00D92F2F" w:rsidP="00F47C4B">
      <w:pPr>
        <w:pStyle w:val="CETBodytext"/>
        <w:numPr>
          <w:ilvl w:val="0"/>
          <w:numId w:val="34"/>
        </w:numPr>
        <w:rPr>
          <w:lang w:val="en-GB"/>
        </w:rPr>
      </w:pPr>
      <w:r>
        <w:rPr>
          <w:lang w:val="en-GB"/>
        </w:rPr>
        <w:t xml:space="preserve">Transitioning </w:t>
      </w:r>
      <w:r w:rsidR="00943902">
        <w:rPr>
          <w:lang w:val="en-GB"/>
        </w:rPr>
        <w:t xml:space="preserve">from a rectangular vent </w:t>
      </w:r>
      <w:r>
        <w:rPr>
          <w:lang w:val="en-GB"/>
        </w:rPr>
        <w:t xml:space="preserve">to a circular vent </w:t>
      </w:r>
      <w:r w:rsidR="00F22BAA">
        <w:rPr>
          <w:lang w:val="en-GB"/>
        </w:rPr>
        <w:t xml:space="preserve">duct </w:t>
      </w:r>
      <w:r w:rsidR="00293991">
        <w:rPr>
          <w:lang w:val="en-GB"/>
        </w:rPr>
        <w:t>tends to increase</w:t>
      </w:r>
      <w:r w:rsidR="00F22BAA">
        <w:rPr>
          <w:lang w:val="en-GB"/>
        </w:rPr>
        <w:t xml:space="preserve"> </w:t>
      </w:r>
      <m:oMath>
        <m:sSub>
          <m:sSubPr>
            <m:ctrlPr>
              <w:rPr>
                <w:rFonts w:ascii="Cambria Math" w:hAnsi="Cambria Math"/>
                <w:i/>
              </w:rPr>
            </m:ctrlPr>
          </m:sSubPr>
          <m:e>
            <m:r>
              <w:rPr>
                <w:rFonts w:ascii="Cambria Math" w:hAnsi="Cambria Math"/>
              </w:rPr>
              <m:t>p</m:t>
            </m:r>
          </m:e>
          <m:sub>
            <m:r>
              <w:rPr>
                <w:rFonts w:ascii="Cambria Math" w:hAnsi="Cambria Math"/>
              </w:rPr>
              <m:t>red</m:t>
            </m:r>
          </m:sub>
        </m:sSub>
        <m:r>
          <w:rPr>
            <w:rFonts w:ascii="Cambria Math" w:hAnsi="Cambria Math"/>
          </w:rPr>
          <m:t xml:space="preserve"> </m:t>
        </m:r>
      </m:oMath>
      <w:r w:rsidR="00D055F7">
        <w:t xml:space="preserve">in comparison to </w:t>
      </w:r>
      <w:r w:rsidR="00293991">
        <w:t>a rectangular vent duct</w:t>
      </w:r>
      <w:r w:rsidR="000B3B09">
        <w:t>.</w:t>
      </w:r>
      <w:r w:rsidR="003F254E">
        <w:t xml:space="preserve"> </w:t>
      </w:r>
      <w:r w:rsidR="00294BDE">
        <w:t xml:space="preserve">Potential reason for this </w:t>
      </w:r>
      <w:r w:rsidR="00476031">
        <w:t xml:space="preserve">is the increase in total duct volume at equal duct length. </w:t>
      </w:r>
      <w:r w:rsidR="00545631">
        <w:t xml:space="preserve">A </w:t>
      </w:r>
      <w:r w:rsidR="00B912F1">
        <w:t>more severe</w:t>
      </w:r>
      <w:r w:rsidR="00545631">
        <w:t xml:space="preserve"> secondary explosion in the vent duct</w:t>
      </w:r>
      <w:r w:rsidR="00630282">
        <w:t xml:space="preserve"> likely</w:t>
      </w:r>
      <w:r w:rsidR="00545631">
        <w:t xml:space="preserve"> causes increased</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rsidR="000B4C7C">
        <w:t xml:space="preserve"> in the initiating vessel.</w:t>
      </w:r>
    </w:p>
    <w:p w14:paraId="0C2715B4" w14:textId="0726E675" w:rsidR="00CD0658" w:rsidRPr="005E00A2" w:rsidRDefault="000B3B09" w:rsidP="00646493">
      <w:pPr>
        <w:pStyle w:val="CETBodytext"/>
        <w:numPr>
          <w:ilvl w:val="0"/>
          <w:numId w:val="34"/>
        </w:numPr>
        <w:rPr>
          <w:lang w:val="en-GB"/>
        </w:rPr>
      </w:pPr>
      <w:r>
        <w:t>I</w:t>
      </w:r>
      <w:r w:rsidR="006C276A">
        <w:t xml:space="preserve">n </w:t>
      </w:r>
      <w:r w:rsidR="008F7E0F">
        <w:t>two</w:t>
      </w:r>
      <w:r w:rsidR="006C276A">
        <w:t xml:space="preserve"> cases</w:t>
      </w:r>
      <w:r w:rsidR="00FE0AFA">
        <w:t xml:space="preserve"> with 6 m vent duct</w:t>
      </w:r>
      <w:r>
        <w:t xml:space="preserve"> where </w:t>
      </w:r>
      <w:r w:rsidR="00985E7C">
        <w:t>additional</w:t>
      </w:r>
      <w:r>
        <w:t xml:space="preserve"> vent duct cover</w:t>
      </w:r>
      <w:r w:rsidR="00056E7C">
        <w:t>s</w:t>
      </w:r>
      <w:r>
        <w:t xml:space="preserve"> </w:t>
      </w:r>
      <w:r w:rsidR="00056E7C">
        <w:t>were</w:t>
      </w:r>
      <w:r>
        <w:t xml:space="preserve"> installed</w:t>
      </w:r>
      <w:r w:rsidR="00623916">
        <w:t>,</w:t>
      </w:r>
      <w:r>
        <w:t xml:space="preserve"> </w:t>
      </w:r>
      <w:r w:rsidR="00637DA9">
        <w:t xml:space="preserve">covers </w:t>
      </w:r>
      <w:r>
        <w:t>led</w:t>
      </w:r>
      <w:r w:rsidR="006C276A">
        <w:t xml:space="preserve"> to </w:t>
      </w:r>
      <w:r w:rsidR="00C649A4">
        <w:t>experimental results that</w:t>
      </w:r>
      <w:r w:rsidR="00623916">
        <w:t xml:space="preserve"> exceed</w:t>
      </w:r>
      <w:r w:rsidR="00C649A4">
        <w:t>ed</w:t>
      </w:r>
      <w:r w:rsidR="00623916">
        <w:t xml:space="preserve"> EN 14491 predictions</w:t>
      </w:r>
      <w:r w:rsidR="003D45A0">
        <w:t>.</w:t>
      </w:r>
      <w:r w:rsidR="00F94814">
        <w:t xml:space="preserve"> The test with</w:t>
      </w:r>
      <w:r w:rsidR="00394EB0">
        <w:t xml:space="preserve"> 9 m duct and rectangular vent shape showed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rsidR="00394EB0">
        <w:t xml:space="preserve"> </w:t>
      </w:r>
      <w:r w:rsidR="006B5E1E">
        <w:t>i</w:t>
      </w:r>
      <w:r w:rsidR="00394EB0">
        <w:t>n line with the standard</w:t>
      </w:r>
      <w:r w:rsidR="00EC535B">
        <w:t xml:space="preserve"> but still elevated in comparison</w:t>
      </w:r>
      <w:r w:rsidR="00AE564D">
        <w:t xml:space="preserve"> </w:t>
      </w:r>
      <w:r w:rsidR="00AB029A">
        <w:t>to</w:t>
      </w:r>
      <w:r w:rsidR="00EC535B">
        <w:t xml:space="preserve"> without cover</w:t>
      </w:r>
      <w:r w:rsidR="00AB029A">
        <w:t>.</w:t>
      </w:r>
    </w:p>
    <w:p w14:paraId="39A78101" w14:textId="5EDB8FCA" w:rsidR="00110FC5" w:rsidRPr="00B42A17" w:rsidRDefault="00915CD8" w:rsidP="00110FC5">
      <w:pPr>
        <w:pStyle w:val="CETBodytext"/>
        <w:numPr>
          <w:ilvl w:val="0"/>
          <w:numId w:val="34"/>
        </w:numPr>
        <w:rPr>
          <w:lang w:val="en-GB"/>
        </w:rPr>
      </w:pPr>
      <w:r>
        <w:rPr>
          <w:lang w:val="en-GB"/>
        </w:rPr>
        <w:t>Even though</w:t>
      </w:r>
      <w:r w:rsidR="00ED74D9">
        <w:t xml:space="preserve"> EN 14797 consider</w:t>
      </w:r>
      <w:r>
        <w:t>s the aluminum-foil vent duct cover used in this study</w:t>
      </w:r>
      <w:r w:rsidR="00ED74D9">
        <w:t xml:space="preserve"> </w:t>
      </w:r>
      <w:r w:rsidR="00D92FC8">
        <w:t xml:space="preserve">as being </w:t>
      </w:r>
      <w:r w:rsidR="00ED74D9">
        <w:t>inertia</w:t>
      </w:r>
      <w:r>
        <w:t>-</w:t>
      </w:r>
      <w:r w:rsidR="00ED74D9">
        <w:t>free</w:t>
      </w:r>
      <w:r>
        <w:t xml:space="preserve">, the </w:t>
      </w:r>
      <w:r w:rsidR="00ED74D9">
        <w:t>cover</w:t>
      </w:r>
      <w:r w:rsidR="0092171F">
        <w:t xml:space="preserve"> </w:t>
      </w:r>
      <w:r w:rsidR="00ED74D9">
        <w:t xml:space="preserve">led to increased </w:t>
      </w:r>
      <m:oMath>
        <m:sSub>
          <m:sSubPr>
            <m:ctrlPr>
              <w:rPr>
                <w:rFonts w:ascii="Cambria Math" w:hAnsi="Cambria Math"/>
                <w:i/>
              </w:rPr>
            </m:ctrlPr>
          </m:sSubPr>
          <m:e>
            <m:r>
              <w:rPr>
                <w:rFonts w:ascii="Cambria Math" w:hAnsi="Cambria Math"/>
              </w:rPr>
              <m:t>p</m:t>
            </m:r>
          </m:e>
          <m:sub>
            <m:r>
              <w:rPr>
                <w:rFonts w:ascii="Cambria Math" w:hAnsi="Cambria Math"/>
              </w:rPr>
              <m:t>red</m:t>
            </m:r>
          </m:sub>
        </m:sSub>
      </m:oMath>
      <w:r w:rsidR="00ED74D9">
        <w:t xml:space="preserve"> for all </w:t>
      </w:r>
      <w:r w:rsidR="00163746">
        <w:t xml:space="preserve">tested </w:t>
      </w:r>
      <w:r w:rsidR="00ED74D9">
        <w:t>configurations</w:t>
      </w:r>
      <w:r w:rsidR="00500B06">
        <w:t>.</w:t>
      </w:r>
      <w:r w:rsidR="00761488">
        <w:t xml:space="preserve"> Potential reasons could be</w:t>
      </w:r>
      <w:r w:rsidR="004A4192">
        <w:t xml:space="preserve"> </w:t>
      </w:r>
      <w:r w:rsidR="001B406B">
        <w:t xml:space="preserve">delayed </w:t>
      </w:r>
      <w:r w:rsidR="001B406B" w:rsidRPr="00B42A17">
        <w:t xml:space="preserve">venting of </w:t>
      </w:r>
      <w:r w:rsidR="00B912F1" w:rsidRPr="00B42A17">
        <w:t>unburned</w:t>
      </w:r>
      <w:r w:rsidR="004607BB" w:rsidRPr="00B42A17">
        <w:t xml:space="preserve"> material creating a more severe secondary explosion in the vent duct.</w:t>
      </w:r>
    </w:p>
    <w:p w14:paraId="2F4A5198" w14:textId="256F5973" w:rsidR="00110FC5" w:rsidRPr="00110FC5" w:rsidRDefault="007668B9" w:rsidP="00646493">
      <w:pPr>
        <w:pStyle w:val="CETBodytext"/>
        <w:rPr>
          <w:lang w:val="en-GB"/>
        </w:rPr>
      </w:pPr>
      <w:r w:rsidRPr="00B42A17">
        <w:rPr>
          <w:lang w:val="en-GB"/>
        </w:rPr>
        <w:t>T</w:t>
      </w:r>
      <w:r w:rsidR="00EC6AFF" w:rsidRPr="00B42A17">
        <w:rPr>
          <w:lang w:val="en-GB"/>
        </w:rPr>
        <w:t>he result</w:t>
      </w:r>
      <w:r w:rsidR="00662CC0" w:rsidRPr="00B42A17">
        <w:rPr>
          <w:lang w:val="en-GB"/>
        </w:rPr>
        <w:t xml:space="preserve">s </w:t>
      </w:r>
      <w:r w:rsidRPr="00B42A17">
        <w:rPr>
          <w:lang w:val="en-GB"/>
        </w:rPr>
        <w:t>suggests that</w:t>
      </w:r>
      <w:r w:rsidR="001920F3" w:rsidRPr="00B42A17">
        <w:rPr>
          <w:lang w:val="en-GB"/>
        </w:rPr>
        <w:t xml:space="preserve"> the</w:t>
      </w:r>
      <w:r w:rsidR="00EC6AFF" w:rsidRPr="00B42A17">
        <w:rPr>
          <w:lang w:val="en-GB"/>
        </w:rPr>
        <w:t xml:space="preserve"> vent duct design</w:t>
      </w:r>
      <w:r w:rsidR="001920F3" w:rsidRPr="00B42A17">
        <w:rPr>
          <w:lang w:val="en-GB"/>
        </w:rPr>
        <w:t xml:space="preserve"> guidance of EN 14491 (2012)</w:t>
      </w:r>
      <w:r w:rsidR="00F905E9" w:rsidRPr="00B42A17">
        <w:rPr>
          <w:lang w:val="en-GB"/>
        </w:rPr>
        <w:t xml:space="preserve"> gives </w:t>
      </w:r>
      <w:r w:rsidR="00022E9D" w:rsidRPr="00B42A17">
        <w:rPr>
          <w:lang w:val="en-GB"/>
        </w:rPr>
        <w:t>conservative</w:t>
      </w:r>
      <w:r w:rsidR="001920F3" w:rsidRPr="00B42A17">
        <w:rPr>
          <w:lang w:val="en-GB"/>
        </w:rPr>
        <w:t xml:space="preserve"> results</w:t>
      </w:r>
      <w:r w:rsidR="00F403EE" w:rsidRPr="00B42A17">
        <w:rPr>
          <w:lang w:val="en-GB"/>
        </w:rPr>
        <w:t xml:space="preserve"> </w:t>
      </w:r>
      <w:r w:rsidR="00AE53DF" w:rsidRPr="00B42A17">
        <w:rPr>
          <w:lang w:val="en-GB"/>
        </w:rPr>
        <w:t>for</w:t>
      </w:r>
      <w:r w:rsidR="00F403EE" w:rsidRPr="00B42A17">
        <w:rPr>
          <w:lang w:val="en-GB"/>
        </w:rPr>
        <w:t xml:space="preserve"> </w:t>
      </w:r>
      <w:r w:rsidR="007144F6" w:rsidRPr="00B42A17">
        <w:rPr>
          <w:lang w:val="en-GB"/>
        </w:rPr>
        <w:t>the given test setup</w:t>
      </w:r>
      <w:r w:rsidR="000C5756" w:rsidRPr="00B42A17">
        <w:rPr>
          <w:lang w:val="en-GB"/>
        </w:rPr>
        <w:t>.</w:t>
      </w:r>
      <w:r w:rsidR="00C74E88" w:rsidRPr="00B42A17">
        <w:rPr>
          <w:lang w:val="en-GB"/>
        </w:rPr>
        <w:t xml:space="preserve"> </w:t>
      </w:r>
      <w:r w:rsidR="007D6D58" w:rsidRPr="00B42A17">
        <w:rPr>
          <w:lang w:val="en-GB"/>
        </w:rPr>
        <w:t>Deviating</w:t>
      </w:r>
      <w:r w:rsidR="00C74E88" w:rsidRPr="00B42A17">
        <w:rPr>
          <w:lang w:val="en-GB"/>
        </w:rPr>
        <w:t xml:space="preserve"> from th</w:t>
      </w:r>
      <w:r w:rsidR="007D6D58" w:rsidRPr="00B42A17">
        <w:rPr>
          <w:lang w:val="en-GB"/>
        </w:rPr>
        <w:t>is</w:t>
      </w:r>
      <w:r w:rsidR="00C74E88" w:rsidRPr="00B42A17">
        <w:rPr>
          <w:lang w:val="en-GB"/>
        </w:rPr>
        <w:t xml:space="preserve"> guidance by</w:t>
      </w:r>
      <w:r w:rsidR="007D6D58" w:rsidRPr="00B42A17">
        <w:rPr>
          <w:lang w:val="en-GB"/>
        </w:rPr>
        <w:t xml:space="preserve"> transitioning </w:t>
      </w:r>
      <w:r w:rsidR="004506ED" w:rsidRPr="00B42A17">
        <w:rPr>
          <w:lang w:val="en-GB"/>
        </w:rPr>
        <w:t xml:space="preserve">to </w:t>
      </w:r>
      <w:r w:rsidR="007D6D58" w:rsidRPr="00B42A17">
        <w:rPr>
          <w:lang w:val="en-GB"/>
        </w:rPr>
        <w:t>larger cross</w:t>
      </w:r>
      <w:r w:rsidR="005A58B1" w:rsidRPr="00B42A17">
        <w:rPr>
          <w:lang w:val="en-GB"/>
        </w:rPr>
        <w:t>-sections</w:t>
      </w:r>
      <w:r w:rsidR="00CF2F24" w:rsidRPr="00B42A17">
        <w:rPr>
          <w:lang w:val="en-GB"/>
        </w:rPr>
        <w:t xml:space="preserve"> </w:t>
      </w:r>
      <w:r w:rsidR="007144F6" w:rsidRPr="00B42A17">
        <w:rPr>
          <w:lang w:val="en-GB"/>
        </w:rPr>
        <w:t>and or covering</w:t>
      </w:r>
      <w:r w:rsidR="00CF2F24" w:rsidRPr="00B42A17">
        <w:rPr>
          <w:lang w:val="en-GB"/>
        </w:rPr>
        <w:t xml:space="preserve"> </w:t>
      </w:r>
      <w:r w:rsidR="00144E81" w:rsidRPr="00B42A17">
        <w:rPr>
          <w:lang w:val="en-GB"/>
        </w:rPr>
        <w:t xml:space="preserve">the </w:t>
      </w:r>
      <w:r w:rsidR="00882028" w:rsidRPr="00B42A17">
        <w:rPr>
          <w:lang w:val="en-GB"/>
        </w:rPr>
        <w:t xml:space="preserve">vent duct </w:t>
      </w:r>
      <w:r w:rsidR="005D066A" w:rsidRPr="00B42A17">
        <w:rPr>
          <w:lang w:val="en-GB"/>
        </w:rPr>
        <w:t xml:space="preserve">opening with </w:t>
      </w:r>
      <w:proofErr w:type="spellStart"/>
      <w:r w:rsidR="0002008F" w:rsidRPr="00B42A17">
        <w:rPr>
          <w:lang w:val="en-GB"/>
        </w:rPr>
        <w:t>aluminum</w:t>
      </w:r>
      <w:proofErr w:type="spellEnd"/>
      <w:r w:rsidR="0002008F" w:rsidRPr="00B42A17">
        <w:rPr>
          <w:lang w:val="en-GB"/>
        </w:rPr>
        <w:t xml:space="preserve"> foil </w:t>
      </w:r>
      <w:r w:rsidR="00D1704B" w:rsidRPr="00B42A17">
        <w:rPr>
          <w:lang w:val="en-GB"/>
        </w:rPr>
        <w:t>tends to</w:t>
      </w:r>
      <w:r w:rsidR="00C10EA5" w:rsidRPr="00B42A17">
        <w:rPr>
          <w:lang w:val="en-GB"/>
        </w:rPr>
        <w:t xml:space="preserve"> decrease the safety margin</w:t>
      </w:r>
      <w:r w:rsidR="001109F8" w:rsidRPr="00B42A17">
        <w:rPr>
          <w:lang w:val="en-GB"/>
        </w:rPr>
        <w:t xml:space="preserve"> included in the </w:t>
      </w:r>
      <w:r w:rsidR="001B4092" w:rsidRPr="00B42A17">
        <w:rPr>
          <w:lang w:val="en-GB"/>
        </w:rPr>
        <w:t xml:space="preserve">EN 14491 (2012) </w:t>
      </w:r>
      <w:r w:rsidR="00A75D55">
        <w:rPr>
          <w:lang w:val="en-GB"/>
        </w:rPr>
        <w:t>equations</w:t>
      </w:r>
      <w:r w:rsidR="005F24FA">
        <w:rPr>
          <w:lang w:val="en-GB"/>
        </w:rPr>
        <w:t>. In case</w:t>
      </w:r>
      <w:r w:rsidR="00156595">
        <w:rPr>
          <w:lang w:val="en-GB"/>
        </w:rPr>
        <w:t>s with bird screen</w:t>
      </w:r>
      <w:r w:rsidR="008C2FE6">
        <w:rPr>
          <w:lang w:val="en-GB"/>
        </w:rPr>
        <w:t>s,</w:t>
      </w:r>
      <w:r w:rsidR="005F24FA">
        <w:rPr>
          <w:lang w:val="en-GB"/>
        </w:rPr>
        <w:t xml:space="preserve"> sizing</w:t>
      </w:r>
      <w:r w:rsidR="000B1F83">
        <w:rPr>
          <w:lang w:val="en-GB"/>
        </w:rPr>
        <w:t xml:space="preserve"> tends to be </w:t>
      </w:r>
      <w:r w:rsidR="005F24FA">
        <w:rPr>
          <w:lang w:val="en-GB"/>
        </w:rPr>
        <w:t>no</w:t>
      </w:r>
      <w:r w:rsidR="000B1F83">
        <w:rPr>
          <w:lang w:val="en-GB"/>
        </w:rPr>
        <w:t>n-</w:t>
      </w:r>
      <w:r w:rsidR="005F24FA">
        <w:rPr>
          <w:lang w:val="en-GB"/>
        </w:rPr>
        <w:t>conservativ</w:t>
      </w:r>
      <w:r w:rsidR="009A35D8">
        <w:rPr>
          <w:lang w:val="en-GB"/>
        </w:rPr>
        <w:t>e. Further investigation on this setup will be do</w:t>
      </w:r>
      <w:r w:rsidR="00E3583A">
        <w:rPr>
          <w:lang w:val="en-GB"/>
        </w:rPr>
        <w:t xml:space="preserve">ne </w:t>
      </w:r>
      <w:r w:rsidR="00F2515B">
        <w:rPr>
          <w:lang w:val="en-GB"/>
        </w:rPr>
        <w:t xml:space="preserve">to expand the study and further substantiate </w:t>
      </w:r>
      <w:r w:rsidR="00D712DE">
        <w:rPr>
          <w:lang w:val="en-GB"/>
        </w:rPr>
        <w:t xml:space="preserve">individual </w:t>
      </w:r>
      <w:r w:rsidR="00F2515B">
        <w:rPr>
          <w:lang w:val="en-GB"/>
        </w:rPr>
        <w:t>results using repeat tests</w:t>
      </w:r>
      <w:r w:rsidR="00F64B49">
        <w:rPr>
          <w:lang w:val="en-GB"/>
        </w:rPr>
        <w:t>.</w:t>
      </w:r>
    </w:p>
    <w:p w14:paraId="459D05E6" w14:textId="0AA54D18" w:rsidR="00600535" w:rsidRPr="00B57B36" w:rsidRDefault="00600535" w:rsidP="00600535">
      <w:pPr>
        <w:pStyle w:val="CETAcknowledgementstitle"/>
      </w:pPr>
      <w:r w:rsidRPr="00B57B36">
        <w:t>Acknowledgments</w:t>
      </w:r>
    </w:p>
    <w:p w14:paraId="33F8138F" w14:textId="05A940C5" w:rsidR="00600535" w:rsidRPr="00B57B36" w:rsidRDefault="002D7BB0" w:rsidP="00600535">
      <w:pPr>
        <w:pStyle w:val="CETBodytext"/>
        <w:rPr>
          <w:lang w:val="en-GB"/>
        </w:rPr>
      </w:pPr>
      <w:r>
        <w:rPr>
          <w:lang w:val="en-GB"/>
        </w:rPr>
        <w:t>The authors thank Bühler AG</w:t>
      </w:r>
      <w:r w:rsidR="00B21F04">
        <w:rPr>
          <w:lang w:val="en-GB"/>
        </w:rPr>
        <w:t xml:space="preserve"> for </w:t>
      </w:r>
      <w:r w:rsidR="00B37FBD">
        <w:rPr>
          <w:lang w:val="en-GB"/>
        </w:rPr>
        <w:t xml:space="preserve">sharing </w:t>
      </w:r>
      <w:r w:rsidR="006E6152">
        <w:rPr>
          <w:lang w:val="en-GB"/>
        </w:rPr>
        <w:t>experimental results</w:t>
      </w:r>
      <w:r w:rsidR="00B21F04">
        <w:rPr>
          <w:lang w:val="en-GB"/>
        </w:rPr>
        <w:t xml:space="preserve"> for public</w:t>
      </w:r>
      <w:r w:rsidR="003D3276">
        <w:rPr>
          <w:lang w:val="en-GB"/>
        </w:rPr>
        <w:t>ation.</w:t>
      </w:r>
    </w:p>
    <w:p w14:paraId="289281C1" w14:textId="77777777" w:rsidR="00A85B47" w:rsidRPr="00280FAF" w:rsidRDefault="00A85B47" w:rsidP="00A85B47">
      <w:pPr>
        <w:pStyle w:val="CETHeadingxx"/>
        <w:rPr>
          <w:lang w:val="en-GB"/>
        </w:rPr>
        <w:sectPr w:rsidR="00A85B47" w:rsidRPr="00280FAF" w:rsidSect="00A85B47">
          <w:type w:val="continuous"/>
          <w:pgSz w:w="11906" w:h="16838" w:code="9"/>
          <w:pgMar w:top="1701" w:right="1418" w:bottom="1701" w:left="1701" w:header="1701" w:footer="0" w:gutter="0"/>
          <w:cols w:space="708"/>
          <w:formProt w:val="0"/>
          <w:titlePg/>
          <w:docGrid w:linePitch="360"/>
        </w:sectPr>
      </w:pPr>
      <w:r>
        <w:t>Nomenclature</w:t>
      </w:r>
    </w:p>
    <w:p w14:paraId="1995C7F9" w14:textId="3CE9C26E" w:rsidR="00A85B47" w:rsidRPr="00E011A7" w:rsidRDefault="00A85B47" w:rsidP="00A85B47">
      <w:pPr>
        <w:pStyle w:val="CETBodytext"/>
        <w:jc w:val="left"/>
        <w:rPr>
          <w:rFonts w:eastAsia="SimSun"/>
        </w:rPr>
      </w:pPr>
      <w:r>
        <w:rPr>
          <w:rFonts w:eastAsia="SimSun"/>
        </w:rPr>
        <w:t>E</w:t>
      </w:r>
      <w:r w:rsidR="00EB51B6">
        <w:rPr>
          <w:rFonts w:eastAsia="SimSun"/>
        </w:rPr>
        <w:t>F</w:t>
      </w:r>
      <w:r>
        <w:rPr>
          <w:rFonts w:eastAsia="SimSun"/>
        </w:rPr>
        <w:t xml:space="preserve"> – Venting device efficiency, </w:t>
      </w:r>
    </w:p>
    <w:p w14:paraId="0EBBFCB2" w14:textId="3BC74DB2" w:rsidR="00A85B47" w:rsidRDefault="00A85B47" w:rsidP="00A85B47">
      <w:pPr>
        <w:pStyle w:val="CETBodytext"/>
        <w:jc w:val="left"/>
        <w:rPr>
          <w:rFonts w:eastAsia="SimSun"/>
        </w:rPr>
      </w:pPr>
      <w:proofErr w:type="spellStart"/>
      <w:r>
        <w:rPr>
          <w:rFonts w:eastAsia="SimSun"/>
        </w:rPr>
        <w:t>K</w:t>
      </w:r>
      <w:r w:rsidRPr="008D7170">
        <w:rPr>
          <w:rFonts w:eastAsia="SimSun"/>
          <w:vertAlign w:val="subscript"/>
        </w:rPr>
        <w:t>St</w:t>
      </w:r>
      <w:proofErr w:type="spellEnd"/>
      <w:r>
        <w:rPr>
          <w:rFonts w:eastAsia="SimSun"/>
        </w:rPr>
        <w:t xml:space="preserve"> – Dust deflagration index, </w:t>
      </w:r>
      <w:proofErr w:type="spellStart"/>
      <w:r>
        <w:rPr>
          <w:rFonts w:eastAsia="SimSun"/>
        </w:rPr>
        <w:t>bar</w:t>
      </w:r>
      <w:r w:rsidR="00190B79" w:rsidRPr="00933856">
        <w:t>·</w:t>
      </w:r>
      <w:r>
        <w:rPr>
          <w:rFonts w:eastAsia="SimSun"/>
        </w:rPr>
        <w:t>m</w:t>
      </w:r>
      <w:proofErr w:type="spellEnd"/>
      <w:r>
        <w:rPr>
          <w:rFonts w:eastAsia="SimSun"/>
        </w:rPr>
        <w:t>/s</w:t>
      </w:r>
    </w:p>
    <w:p w14:paraId="3A372645" w14:textId="343ABDAE" w:rsidR="00A85B47" w:rsidRDefault="00A85B47" w:rsidP="00A85B47">
      <w:pPr>
        <w:pStyle w:val="CETBodytext"/>
        <w:jc w:val="left"/>
        <w:rPr>
          <w:rFonts w:eastAsia="SimSun"/>
        </w:rPr>
      </w:pPr>
      <w:r>
        <w:rPr>
          <w:rFonts w:eastAsia="SimSun"/>
        </w:rPr>
        <w:t>p</w:t>
      </w:r>
      <w:r w:rsidRPr="005B2DD0">
        <w:rPr>
          <w:rFonts w:eastAsia="SimSun"/>
          <w:vertAlign w:val="subscript"/>
        </w:rPr>
        <w:t>red</w:t>
      </w:r>
      <w:r>
        <w:rPr>
          <w:rFonts w:eastAsia="SimSun"/>
        </w:rPr>
        <w:t xml:space="preserve"> – Reduced explosion pressure, bar-g</w:t>
      </w:r>
    </w:p>
    <w:p w14:paraId="62A6A449" w14:textId="35812B14" w:rsidR="000E7D40" w:rsidRDefault="00CF17E2" w:rsidP="00A85B47">
      <w:pPr>
        <w:pStyle w:val="CETBodytext"/>
        <w:jc w:val="left"/>
        <w:rPr>
          <w:rFonts w:eastAsia="SimSun"/>
        </w:rPr>
      </w:pPr>
      <w:proofErr w:type="spellStart"/>
      <w:proofErr w:type="gramStart"/>
      <w:r>
        <w:rPr>
          <w:rFonts w:eastAsia="SimSun"/>
        </w:rPr>
        <w:t>p</w:t>
      </w:r>
      <w:r w:rsidRPr="005B2DD0">
        <w:rPr>
          <w:rFonts w:eastAsia="SimSun"/>
          <w:vertAlign w:val="subscript"/>
        </w:rPr>
        <w:t>red</w:t>
      </w:r>
      <w:r>
        <w:rPr>
          <w:rFonts w:eastAsia="SimSun"/>
          <w:vertAlign w:val="subscript"/>
        </w:rPr>
        <w:t>,max</w:t>
      </w:r>
      <w:proofErr w:type="spellEnd"/>
      <w:proofErr w:type="gramEnd"/>
      <w:r>
        <w:rPr>
          <w:rFonts w:eastAsia="SimSun"/>
          <w:vertAlign w:val="subscript"/>
        </w:rPr>
        <w:t>´</w:t>
      </w:r>
      <w:r>
        <w:rPr>
          <w:rFonts w:eastAsia="SimSun"/>
        </w:rPr>
        <w:t xml:space="preserve"> – Predicted reduced explosion pressure, bar-g for vent ducts</w:t>
      </w:r>
    </w:p>
    <w:p w14:paraId="70C3F9F5" w14:textId="6254A806" w:rsidR="00A85B47" w:rsidRDefault="00A85B47" w:rsidP="00A85B47">
      <w:pPr>
        <w:pStyle w:val="CETBodytext"/>
        <w:jc w:val="left"/>
        <w:rPr>
          <w:rFonts w:eastAsia="SimSun"/>
        </w:rPr>
      </w:pPr>
      <w:proofErr w:type="spellStart"/>
      <w:r>
        <w:rPr>
          <w:rFonts w:eastAsia="SimSun"/>
        </w:rPr>
        <w:t>p</w:t>
      </w:r>
      <w:r w:rsidRPr="005B2DD0">
        <w:rPr>
          <w:rFonts w:eastAsia="SimSun"/>
          <w:vertAlign w:val="subscript"/>
        </w:rPr>
        <w:t>stat</w:t>
      </w:r>
      <w:proofErr w:type="spellEnd"/>
      <w:r>
        <w:rPr>
          <w:rFonts w:eastAsia="SimSun"/>
        </w:rPr>
        <w:t xml:space="preserve"> – Static vent burs</w:t>
      </w:r>
      <w:r w:rsidR="0043191B">
        <w:rPr>
          <w:rFonts w:eastAsia="SimSun"/>
        </w:rPr>
        <w:t>t</w:t>
      </w:r>
      <w:r>
        <w:rPr>
          <w:rFonts w:eastAsia="SimSun"/>
        </w:rPr>
        <w:t xml:space="preserve"> pressure, bar-g</w:t>
      </w:r>
    </w:p>
    <w:p w14:paraId="7A2B75BF" w14:textId="0F38E101" w:rsidR="00767409" w:rsidRPr="00646493" w:rsidRDefault="00A85B47" w:rsidP="00A85B47">
      <w:pPr>
        <w:pStyle w:val="CETBodytext"/>
        <w:jc w:val="left"/>
        <w:rPr>
          <w:rFonts w:eastAsia="SimSun"/>
          <w:lang w:val="de-DE"/>
        </w:rPr>
        <w:sectPr w:rsidR="00767409" w:rsidRPr="00646493" w:rsidSect="00A85B47">
          <w:type w:val="continuous"/>
          <w:pgSz w:w="11906" w:h="16838" w:code="9"/>
          <w:pgMar w:top="1701" w:right="1418" w:bottom="1701" w:left="1701" w:header="1701" w:footer="0" w:gutter="0"/>
          <w:cols w:num="2" w:space="708"/>
          <w:formProt w:val="0"/>
          <w:titlePg/>
          <w:docGrid w:linePitch="360"/>
        </w:sectPr>
      </w:pPr>
      <w:r w:rsidRPr="00646493">
        <w:rPr>
          <w:rFonts w:eastAsia="SimSun"/>
          <w:lang w:val="de-DE"/>
        </w:rPr>
        <w:t xml:space="preserve">V – Vessel </w:t>
      </w:r>
      <w:proofErr w:type="spellStart"/>
      <w:r w:rsidRPr="00646493">
        <w:rPr>
          <w:rFonts w:eastAsia="SimSun"/>
          <w:lang w:val="de-DE"/>
        </w:rPr>
        <w:t>volume</w:t>
      </w:r>
      <w:proofErr w:type="spellEnd"/>
      <w:r w:rsidRPr="00646493">
        <w:rPr>
          <w:rFonts w:eastAsia="SimSun"/>
          <w:lang w:val="de-DE"/>
        </w:rPr>
        <w:t>, m</w:t>
      </w:r>
      <w:r w:rsidR="00734BB7" w:rsidRPr="00646493">
        <w:rPr>
          <w:rFonts w:eastAsia="SimSun"/>
          <w:vertAlign w:val="superscript"/>
          <w:lang w:val="de-DE"/>
        </w:rPr>
        <w:t>³</w:t>
      </w:r>
    </w:p>
    <w:p w14:paraId="428B022A" w14:textId="118CE06C" w:rsidR="00E65B91" w:rsidRPr="00646493" w:rsidRDefault="00600535" w:rsidP="00AA3DCD">
      <w:pPr>
        <w:pStyle w:val="CETReference"/>
        <w:rPr>
          <w:lang w:val="de-DE"/>
        </w:rPr>
      </w:pPr>
      <w:r w:rsidRPr="00646493">
        <w:rPr>
          <w:lang w:val="de-DE"/>
        </w:rPr>
        <w:t>References</w:t>
      </w:r>
    </w:p>
    <w:p w14:paraId="1E5FA12E" w14:textId="09ED2CF6" w:rsidR="003E5050" w:rsidRPr="00646493" w:rsidRDefault="003E5050" w:rsidP="00646493">
      <w:pPr>
        <w:pStyle w:val="StandardWeb"/>
        <w:rPr>
          <w:szCs w:val="18"/>
          <w:lang w:val="de-DE"/>
        </w:rPr>
      </w:pPr>
      <w:r w:rsidRPr="00646493">
        <w:rPr>
          <w:sz w:val="18"/>
          <w:szCs w:val="18"/>
          <w:lang w:val="de-DE"/>
        </w:rPr>
        <w:t xml:space="preserve">Bartknecht, </w:t>
      </w:r>
      <w:proofErr w:type="gramStart"/>
      <w:r w:rsidRPr="00646493">
        <w:rPr>
          <w:sz w:val="18"/>
          <w:szCs w:val="18"/>
          <w:lang w:val="de-DE"/>
        </w:rPr>
        <w:t>W.</w:t>
      </w:r>
      <w:r w:rsidR="00DF799C">
        <w:rPr>
          <w:sz w:val="18"/>
          <w:szCs w:val="18"/>
          <w:lang w:val="de-DE"/>
        </w:rPr>
        <w:t>(</w:t>
      </w:r>
      <w:proofErr w:type="gramEnd"/>
      <w:r w:rsidRPr="00646493">
        <w:rPr>
          <w:sz w:val="18"/>
          <w:szCs w:val="18"/>
          <w:lang w:val="de-DE"/>
        </w:rPr>
        <w:t>1993</w:t>
      </w:r>
      <w:r w:rsidR="00DF799C">
        <w:rPr>
          <w:sz w:val="18"/>
          <w:szCs w:val="18"/>
          <w:lang w:val="de-DE"/>
        </w:rPr>
        <w:t>)</w:t>
      </w:r>
      <w:r w:rsidRPr="00646493">
        <w:rPr>
          <w:sz w:val="18"/>
          <w:szCs w:val="18"/>
          <w:lang w:val="de-DE"/>
        </w:rPr>
        <w:t xml:space="preserve">. </w:t>
      </w:r>
      <w:r w:rsidRPr="00646493">
        <w:rPr>
          <w:i/>
          <w:iCs/>
          <w:sz w:val="18"/>
          <w:szCs w:val="18"/>
          <w:lang w:val="de-DE"/>
        </w:rPr>
        <w:t>Explosionsschutz</w:t>
      </w:r>
      <w:r w:rsidRPr="00646493">
        <w:rPr>
          <w:sz w:val="18"/>
          <w:szCs w:val="18"/>
          <w:lang w:val="de-DE"/>
        </w:rPr>
        <w:t>. Heidelberg: Wolfgang Bartknecht</w:t>
      </w:r>
      <w:r w:rsidR="00362BF7">
        <w:rPr>
          <w:sz w:val="18"/>
          <w:szCs w:val="18"/>
          <w:lang w:val="de-DE"/>
        </w:rPr>
        <w:t xml:space="preserve">. </w:t>
      </w:r>
      <w:r w:rsidRPr="00646493">
        <w:rPr>
          <w:sz w:val="18"/>
          <w:szCs w:val="18"/>
          <w:lang w:val="de-DE"/>
        </w:rPr>
        <w:t>Springer</w:t>
      </w:r>
    </w:p>
    <w:p w14:paraId="421AD6D8" w14:textId="2E867ABC" w:rsidR="00DB39DE" w:rsidRDefault="00DB39DE" w:rsidP="00BE45B3">
      <w:pPr>
        <w:pStyle w:val="CETReferencetext"/>
      </w:pPr>
      <w:r w:rsidRPr="00646493">
        <w:rPr>
          <w:lang w:val="de-DE"/>
        </w:rPr>
        <w:t xml:space="preserve">Boeck, L.R., Bauwens, C.R., Dorofeev, S.B., </w:t>
      </w:r>
      <w:r w:rsidR="00DF799C" w:rsidRPr="00646493">
        <w:rPr>
          <w:lang w:val="de-DE"/>
        </w:rPr>
        <w:t>(</w:t>
      </w:r>
      <w:r w:rsidRPr="00646493">
        <w:rPr>
          <w:lang w:val="de-DE"/>
        </w:rPr>
        <w:t>2021</w:t>
      </w:r>
      <w:r w:rsidR="00DF799C" w:rsidRPr="00646493">
        <w:rPr>
          <w:lang w:val="de-DE"/>
        </w:rPr>
        <w:t>)</w:t>
      </w:r>
      <w:r w:rsidRPr="00646493">
        <w:rPr>
          <w:lang w:val="de-DE"/>
        </w:rPr>
        <w:t xml:space="preserve">. </w:t>
      </w:r>
      <w:proofErr w:type="spellStart"/>
      <w:r w:rsidRPr="00DB39DE">
        <w:t>Modeling</w:t>
      </w:r>
      <w:proofErr w:type="spellEnd"/>
      <w:r w:rsidRPr="00DB39DE">
        <w:t xml:space="preserve"> of explosion dynamics in vessel-pipe systems to</w:t>
      </w:r>
      <w:r>
        <w:t xml:space="preserve"> </w:t>
      </w:r>
      <w:r w:rsidRPr="00DB39DE">
        <w:t>evaluate the performance of explosion isolation systems. J. Loss Prev. Process. Ind. 71, 104477</w:t>
      </w:r>
      <w:r>
        <w:t>.</w:t>
      </w:r>
      <w:r w:rsidRPr="00DB39DE">
        <w:t xml:space="preserve"> </w:t>
      </w:r>
    </w:p>
    <w:p w14:paraId="2F3C7BAC" w14:textId="5B3AE2DF" w:rsidR="00C02D32" w:rsidRPr="00646493" w:rsidRDefault="00C02D32" w:rsidP="00646493">
      <w:pPr>
        <w:pStyle w:val="StandardWeb"/>
        <w:rPr>
          <w:szCs w:val="18"/>
          <w:lang w:val="en-US"/>
        </w:rPr>
      </w:pPr>
      <w:r w:rsidRPr="00646493">
        <w:rPr>
          <w:sz w:val="18"/>
          <w:szCs w:val="18"/>
          <w:lang w:val="en-US"/>
        </w:rPr>
        <w:t xml:space="preserve">Eckhoff, R. (2003). </w:t>
      </w:r>
      <w:r w:rsidRPr="00646493">
        <w:rPr>
          <w:i/>
          <w:iCs/>
          <w:sz w:val="18"/>
          <w:szCs w:val="18"/>
          <w:lang w:val="en-US"/>
        </w:rPr>
        <w:t>Dust explosions in the process industries</w:t>
      </w:r>
      <w:r w:rsidRPr="00646493">
        <w:rPr>
          <w:sz w:val="18"/>
          <w:szCs w:val="18"/>
          <w:lang w:val="en-US"/>
        </w:rPr>
        <w:t>. Amsterdam: Gulf Professional Pub.</w:t>
      </w:r>
    </w:p>
    <w:p w14:paraId="37FF5A4C" w14:textId="6F4195C0" w:rsidR="00AA3DCD" w:rsidRPr="007D54AB" w:rsidRDefault="00AA3DCD" w:rsidP="00AA3DCD">
      <w:pPr>
        <w:pStyle w:val="CETReferencetext"/>
        <w:rPr>
          <w:b/>
        </w:rPr>
      </w:pPr>
      <w:r w:rsidRPr="00EE2381">
        <w:t xml:space="preserve">EN 14797 (2006). </w:t>
      </w:r>
      <w:r w:rsidRPr="00886C0E">
        <w:t>Explosion venting devices.</w:t>
      </w:r>
    </w:p>
    <w:p w14:paraId="19C4FC68" w14:textId="40627DBF" w:rsidR="004628D2" w:rsidRDefault="00AA3DCD" w:rsidP="00734BB7">
      <w:pPr>
        <w:pStyle w:val="CETReferencetext"/>
      </w:pPr>
      <w:r w:rsidRPr="00886C0E">
        <w:t>EN 14491 (2012). Dust explosion venting protective systems.</w:t>
      </w:r>
    </w:p>
    <w:p w14:paraId="1CA9C187" w14:textId="21F62395" w:rsidR="005C3009" w:rsidRPr="00646493" w:rsidRDefault="005C3009" w:rsidP="005C3009">
      <w:pPr>
        <w:pStyle w:val="StandardWeb"/>
        <w:rPr>
          <w:sz w:val="18"/>
          <w:szCs w:val="18"/>
          <w:lang w:val="en-US"/>
        </w:rPr>
      </w:pPr>
      <w:r w:rsidRPr="00646493">
        <w:rPr>
          <w:sz w:val="18"/>
          <w:szCs w:val="18"/>
          <w:lang w:val="en-US"/>
        </w:rPr>
        <w:t>National Fire Protection Association, (20</w:t>
      </w:r>
      <w:r>
        <w:rPr>
          <w:sz w:val="18"/>
          <w:szCs w:val="18"/>
          <w:lang w:val="en-US"/>
        </w:rPr>
        <w:t>2</w:t>
      </w:r>
      <w:r w:rsidRPr="00646493">
        <w:rPr>
          <w:sz w:val="18"/>
          <w:szCs w:val="18"/>
          <w:lang w:val="en-US"/>
        </w:rPr>
        <w:t xml:space="preserve">3). </w:t>
      </w:r>
      <w:r w:rsidRPr="00646493">
        <w:rPr>
          <w:i/>
          <w:iCs/>
          <w:sz w:val="18"/>
          <w:szCs w:val="18"/>
          <w:lang w:val="en-US"/>
        </w:rPr>
        <w:t>NFPA 68; Standard on explosion protection by deflagration venting</w:t>
      </w:r>
      <w:r w:rsidRPr="00646493">
        <w:rPr>
          <w:sz w:val="18"/>
          <w:szCs w:val="18"/>
          <w:lang w:val="en-US"/>
        </w:rPr>
        <w:t>. NFPA.</w:t>
      </w:r>
    </w:p>
    <w:p w14:paraId="295FDB80" w14:textId="77777777" w:rsidR="00B5014D" w:rsidRDefault="00B5014D" w:rsidP="00734BB7">
      <w:pPr>
        <w:pStyle w:val="CETReferencetext"/>
      </w:pPr>
    </w:p>
    <w:sectPr w:rsidR="00B5014D" w:rsidSect="008314D7">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EAD931" w14:textId="77777777" w:rsidR="007478EE" w:rsidRDefault="007478EE" w:rsidP="004F5E36">
      <w:r>
        <w:separator/>
      </w:r>
    </w:p>
  </w:endnote>
  <w:endnote w:type="continuationSeparator" w:id="0">
    <w:p w14:paraId="6E8BF394" w14:textId="77777777" w:rsidR="007478EE" w:rsidRDefault="007478EE"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altName w:val="Calibri"/>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7B7450" w14:textId="77777777" w:rsidR="007478EE" w:rsidRDefault="007478EE" w:rsidP="004F5E36">
      <w:r>
        <w:separator/>
      </w:r>
    </w:p>
  </w:footnote>
  <w:footnote w:type="continuationSeparator" w:id="0">
    <w:p w14:paraId="652D3F68" w14:textId="77777777" w:rsidR="007478EE" w:rsidRDefault="007478EE"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7A03416"/>
    <w:multiLevelType w:val="hybridMultilevel"/>
    <w:tmpl w:val="2C60EA6A"/>
    <w:lvl w:ilvl="0" w:tplc="500435A8">
      <w:start w:val="1"/>
      <w:numFmt w:val="bullet"/>
      <w:lvlText w:val="-"/>
      <w:lvlJc w:val="left"/>
      <w:pPr>
        <w:ind w:left="720" w:hanging="360"/>
      </w:pPr>
      <w:rPr>
        <w:rFonts w:ascii="Aptos" w:hAnsi="Apto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1C7D2C"/>
    <w:multiLevelType w:val="hybridMultilevel"/>
    <w:tmpl w:val="07023890"/>
    <w:lvl w:ilvl="0" w:tplc="420AF3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A28388F"/>
    <w:multiLevelType w:val="hybridMultilevel"/>
    <w:tmpl w:val="7E7CFC3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D626A69"/>
    <w:multiLevelType w:val="hybridMultilevel"/>
    <w:tmpl w:val="C09A611A"/>
    <w:lvl w:ilvl="0" w:tplc="500435A8">
      <w:start w:val="1"/>
      <w:numFmt w:val="bullet"/>
      <w:lvlText w:val="-"/>
      <w:lvlJc w:val="left"/>
      <w:pPr>
        <w:ind w:left="1080" w:hanging="360"/>
      </w:pPr>
      <w:rPr>
        <w:rFonts w:ascii="Aptos" w:hAnsi="Apto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2DA4877"/>
    <w:multiLevelType w:val="hybridMultilevel"/>
    <w:tmpl w:val="5E4AB510"/>
    <w:lvl w:ilvl="0" w:tplc="0407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eEinfach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6" w15:restartNumberingAfterBreak="0">
    <w:nsid w:val="32785821"/>
    <w:multiLevelType w:val="hybridMultilevel"/>
    <w:tmpl w:val="257C5B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5541964"/>
    <w:multiLevelType w:val="hybridMultilevel"/>
    <w:tmpl w:val="DAA453C8"/>
    <w:lvl w:ilvl="0" w:tplc="500435A8">
      <w:start w:val="1"/>
      <w:numFmt w:val="bullet"/>
      <w:lvlText w:val="-"/>
      <w:lvlJc w:val="left"/>
      <w:pPr>
        <w:ind w:left="1080" w:hanging="360"/>
      </w:pPr>
      <w:rPr>
        <w:rFonts w:ascii="Aptos" w:hAnsi="Apto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2"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5" w15:restartNumberingAfterBreak="0">
    <w:nsid w:val="587128A0"/>
    <w:multiLevelType w:val="hybridMultilevel"/>
    <w:tmpl w:val="745EA74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64BC5F38"/>
    <w:multiLevelType w:val="hybridMultilevel"/>
    <w:tmpl w:val="8D76577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68710A43"/>
    <w:multiLevelType w:val="hybridMultilevel"/>
    <w:tmpl w:val="865C1D70"/>
    <w:lvl w:ilvl="0" w:tplc="F25E83EC">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ED534C"/>
    <w:multiLevelType w:val="hybridMultilevel"/>
    <w:tmpl w:val="08A2A8A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70443BE2"/>
    <w:multiLevelType w:val="hybridMultilevel"/>
    <w:tmpl w:val="AF28299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2946338"/>
    <w:multiLevelType w:val="hybridMultilevel"/>
    <w:tmpl w:val="7BDE8348"/>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16882765">
    <w:abstractNumId w:val="15"/>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24"/>
  </w:num>
  <w:num w:numId="13" w16cid:durableId="695733619">
    <w:abstractNumId w:val="18"/>
  </w:num>
  <w:num w:numId="14" w16cid:durableId="145903400">
    <w:abstractNumId w:val="26"/>
  </w:num>
  <w:num w:numId="15" w16cid:durableId="19162326">
    <w:abstractNumId w:val="29"/>
  </w:num>
  <w:num w:numId="16" w16cid:durableId="1977102699">
    <w:abstractNumId w:val="28"/>
  </w:num>
  <w:num w:numId="17" w16cid:durableId="860774865">
    <w:abstractNumId w:val="17"/>
  </w:num>
  <w:num w:numId="18" w16cid:durableId="313221457">
    <w:abstractNumId w:val="18"/>
    <w:lvlOverride w:ilvl="0">
      <w:startOverride w:val="1"/>
    </w:lvlOverride>
  </w:num>
  <w:num w:numId="19" w16cid:durableId="534971577">
    <w:abstractNumId w:val="23"/>
  </w:num>
  <w:num w:numId="20" w16cid:durableId="1150947773">
    <w:abstractNumId w:val="22"/>
  </w:num>
  <w:num w:numId="21" w16cid:durableId="124660497">
    <w:abstractNumId w:val="21"/>
  </w:num>
  <w:num w:numId="22" w16cid:durableId="2099861471">
    <w:abstractNumId w:val="20"/>
  </w:num>
  <w:num w:numId="23" w16cid:durableId="1044405380">
    <w:abstractNumId w:val="30"/>
  </w:num>
  <w:num w:numId="24" w16cid:durableId="982200472">
    <w:abstractNumId w:val="27"/>
  </w:num>
  <w:num w:numId="25" w16cid:durableId="1482692023">
    <w:abstractNumId w:val="19"/>
  </w:num>
  <w:num w:numId="26" w16cid:durableId="348873421">
    <w:abstractNumId w:val="13"/>
  </w:num>
  <w:num w:numId="27" w16cid:durableId="2094353125">
    <w:abstractNumId w:val="10"/>
  </w:num>
  <w:num w:numId="28" w16cid:durableId="1418288404">
    <w:abstractNumId w:val="16"/>
  </w:num>
  <w:num w:numId="29" w16cid:durableId="1898467217">
    <w:abstractNumId w:val="11"/>
  </w:num>
  <w:num w:numId="30" w16cid:durableId="1741513895">
    <w:abstractNumId w:val="12"/>
  </w:num>
  <w:num w:numId="31" w16cid:durableId="1249384367">
    <w:abstractNumId w:val="25"/>
  </w:num>
  <w:num w:numId="32" w16cid:durableId="1486706726">
    <w:abstractNumId w:val="31"/>
  </w:num>
  <w:num w:numId="33" w16cid:durableId="337734818">
    <w:abstractNumId w:val="32"/>
  </w:num>
  <w:num w:numId="34" w16cid:durableId="1993364214">
    <w:abstractNumId w:val="33"/>
  </w:num>
  <w:num w:numId="35" w16cid:durableId="196125407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trackRevisions/>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361F"/>
    <w:rsid w:val="000052FB"/>
    <w:rsid w:val="00005884"/>
    <w:rsid w:val="00005A19"/>
    <w:rsid w:val="000117CB"/>
    <w:rsid w:val="00012761"/>
    <w:rsid w:val="00015C15"/>
    <w:rsid w:val="0002008F"/>
    <w:rsid w:val="000209CD"/>
    <w:rsid w:val="000228DB"/>
    <w:rsid w:val="00022E9D"/>
    <w:rsid w:val="000232C5"/>
    <w:rsid w:val="00027479"/>
    <w:rsid w:val="0003148D"/>
    <w:rsid w:val="00031EEC"/>
    <w:rsid w:val="000339D6"/>
    <w:rsid w:val="00034F29"/>
    <w:rsid w:val="00037157"/>
    <w:rsid w:val="00051566"/>
    <w:rsid w:val="00053716"/>
    <w:rsid w:val="000562A9"/>
    <w:rsid w:val="0005654D"/>
    <w:rsid w:val="00056E7C"/>
    <w:rsid w:val="0006070E"/>
    <w:rsid w:val="00062A9A"/>
    <w:rsid w:val="00064BB2"/>
    <w:rsid w:val="00065058"/>
    <w:rsid w:val="00066D75"/>
    <w:rsid w:val="00067624"/>
    <w:rsid w:val="00070E9C"/>
    <w:rsid w:val="000715F3"/>
    <w:rsid w:val="000727D3"/>
    <w:rsid w:val="0007385D"/>
    <w:rsid w:val="00076138"/>
    <w:rsid w:val="00076FB7"/>
    <w:rsid w:val="00080659"/>
    <w:rsid w:val="00080B1D"/>
    <w:rsid w:val="00086C39"/>
    <w:rsid w:val="00093286"/>
    <w:rsid w:val="00095BB9"/>
    <w:rsid w:val="00097229"/>
    <w:rsid w:val="000A03B2"/>
    <w:rsid w:val="000A0609"/>
    <w:rsid w:val="000A4CC1"/>
    <w:rsid w:val="000A7A05"/>
    <w:rsid w:val="000B1F83"/>
    <w:rsid w:val="000B3B09"/>
    <w:rsid w:val="000B4C7C"/>
    <w:rsid w:val="000B5C76"/>
    <w:rsid w:val="000B6E3C"/>
    <w:rsid w:val="000B70EB"/>
    <w:rsid w:val="000B7D4F"/>
    <w:rsid w:val="000C00B7"/>
    <w:rsid w:val="000C4B18"/>
    <w:rsid w:val="000C5756"/>
    <w:rsid w:val="000D0268"/>
    <w:rsid w:val="000D0765"/>
    <w:rsid w:val="000D34BE"/>
    <w:rsid w:val="000E102F"/>
    <w:rsid w:val="000E2F35"/>
    <w:rsid w:val="000E36F1"/>
    <w:rsid w:val="000E3A73"/>
    <w:rsid w:val="000E414A"/>
    <w:rsid w:val="000E75FD"/>
    <w:rsid w:val="000E7D40"/>
    <w:rsid w:val="000F093C"/>
    <w:rsid w:val="000F787B"/>
    <w:rsid w:val="000F7E57"/>
    <w:rsid w:val="00100A81"/>
    <w:rsid w:val="0010418E"/>
    <w:rsid w:val="0010576B"/>
    <w:rsid w:val="00106027"/>
    <w:rsid w:val="001064CA"/>
    <w:rsid w:val="001109F8"/>
    <w:rsid w:val="00110FC5"/>
    <w:rsid w:val="001149C3"/>
    <w:rsid w:val="001164E0"/>
    <w:rsid w:val="00117970"/>
    <w:rsid w:val="00117AE1"/>
    <w:rsid w:val="00117F71"/>
    <w:rsid w:val="0012091F"/>
    <w:rsid w:val="00121778"/>
    <w:rsid w:val="00124AAD"/>
    <w:rsid w:val="00125C31"/>
    <w:rsid w:val="00126BC2"/>
    <w:rsid w:val="001308B6"/>
    <w:rsid w:val="00130CB9"/>
    <w:rsid w:val="0013121F"/>
    <w:rsid w:val="00131FE6"/>
    <w:rsid w:val="0013263F"/>
    <w:rsid w:val="001331DF"/>
    <w:rsid w:val="0013485C"/>
    <w:rsid w:val="00134DE4"/>
    <w:rsid w:val="0014034D"/>
    <w:rsid w:val="00140FE3"/>
    <w:rsid w:val="00144D16"/>
    <w:rsid w:val="00144E81"/>
    <w:rsid w:val="00150E59"/>
    <w:rsid w:val="0015163D"/>
    <w:rsid w:val="00152DE3"/>
    <w:rsid w:val="00156595"/>
    <w:rsid w:val="00163746"/>
    <w:rsid w:val="00164CF9"/>
    <w:rsid w:val="001667A6"/>
    <w:rsid w:val="00167500"/>
    <w:rsid w:val="001701A4"/>
    <w:rsid w:val="00174F58"/>
    <w:rsid w:val="00176C7A"/>
    <w:rsid w:val="00182C33"/>
    <w:rsid w:val="00184AD6"/>
    <w:rsid w:val="0018502F"/>
    <w:rsid w:val="00190B79"/>
    <w:rsid w:val="001920F3"/>
    <w:rsid w:val="0019564B"/>
    <w:rsid w:val="001A4403"/>
    <w:rsid w:val="001A447D"/>
    <w:rsid w:val="001A4AF7"/>
    <w:rsid w:val="001B0349"/>
    <w:rsid w:val="001B084B"/>
    <w:rsid w:val="001B1E93"/>
    <w:rsid w:val="001B22A3"/>
    <w:rsid w:val="001B269F"/>
    <w:rsid w:val="001B3EAC"/>
    <w:rsid w:val="001B406B"/>
    <w:rsid w:val="001B4092"/>
    <w:rsid w:val="001B45F4"/>
    <w:rsid w:val="001B61A7"/>
    <w:rsid w:val="001B65C1"/>
    <w:rsid w:val="001B7376"/>
    <w:rsid w:val="001B750B"/>
    <w:rsid w:val="001C0DEA"/>
    <w:rsid w:val="001C1C85"/>
    <w:rsid w:val="001C260F"/>
    <w:rsid w:val="001C33F1"/>
    <w:rsid w:val="001C4A42"/>
    <w:rsid w:val="001C684B"/>
    <w:rsid w:val="001D0CFB"/>
    <w:rsid w:val="001D21AF"/>
    <w:rsid w:val="001D40BD"/>
    <w:rsid w:val="001D53FC"/>
    <w:rsid w:val="001D5918"/>
    <w:rsid w:val="001D5DCF"/>
    <w:rsid w:val="001E0B6D"/>
    <w:rsid w:val="001E75AC"/>
    <w:rsid w:val="001F32FB"/>
    <w:rsid w:val="001F42A5"/>
    <w:rsid w:val="001F4BAE"/>
    <w:rsid w:val="001F59B2"/>
    <w:rsid w:val="001F7B9D"/>
    <w:rsid w:val="001F7D75"/>
    <w:rsid w:val="00200E1E"/>
    <w:rsid w:val="00201C93"/>
    <w:rsid w:val="0020280B"/>
    <w:rsid w:val="00203F8E"/>
    <w:rsid w:val="00205468"/>
    <w:rsid w:val="00206388"/>
    <w:rsid w:val="00206E59"/>
    <w:rsid w:val="00211D23"/>
    <w:rsid w:val="00212AB7"/>
    <w:rsid w:val="0021464F"/>
    <w:rsid w:val="002224B4"/>
    <w:rsid w:val="0022401C"/>
    <w:rsid w:val="002311B1"/>
    <w:rsid w:val="00232774"/>
    <w:rsid w:val="00232CC3"/>
    <w:rsid w:val="00235245"/>
    <w:rsid w:val="002440B3"/>
    <w:rsid w:val="002447EF"/>
    <w:rsid w:val="00245E44"/>
    <w:rsid w:val="002502E0"/>
    <w:rsid w:val="00251550"/>
    <w:rsid w:val="0025378B"/>
    <w:rsid w:val="00263B05"/>
    <w:rsid w:val="00270D29"/>
    <w:rsid w:val="00271890"/>
    <w:rsid w:val="00272206"/>
    <w:rsid w:val="0027221A"/>
    <w:rsid w:val="00272AFD"/>
    <w:rsid w:val="002750C2"/>
    <w:rsid w:val="00275B61"/>
    <w:rsid w:val="00275C5E"/>
    <w:rsid w:val="00280615"/>
    <w:rsid w:val="00280FAF"/>
    <w:rsid w:val="00281759"/>
    <w:rsid w:val="00282656"/>
    <w:rsid w:val="0028792B"/>
    <w:rsid w:val="00291308"/>
    <w:rsid w:val="00291C1B"/>
    <w:rsid w:val="00293991"/>
    <w:rsid w:val="00294BC4"/>
    <w:rsid w:val="00294BDE"/>
    <w:rsid w:val="00296B83"/>
    <w:rsid w:val="00297DE4"/>
    <w:rsid w:val="002A15A2"/>
    <w:rsid w:val="002A4671"/>
    <w:rsid w:val="002A5195"/>
    <w:rsid w:val="002A6230"/>
    <w:rsid w:val="002B4015"/>
    <w:rsid w:val="002B68DD"/>
    <w:rsid w:val="002B7030"/>
    <w:rsid w:val="002B78CE"/>
    <w:rsid w:val="002C2FB6"/>
    <w:rsid w:val="002C3540"/>
    <w:rsid w:val="002C731D"/>
    <w:rsid w:val="002D078C"/>
    <w:rsid w:val="002D2A67"/>
    <w:rsid w:val="002D5353"/>
    <w:rsid w:val="002D6850"/>
    <w:rsid w:val="002D7BB0"/>
    <w:rsid w:val="002E00DA"/>
    <w:rsid w:val="002E4803"/>
    <w:rsid w:val="002E5FA7"/>
    <w:rsid w:val="002E775D"/>
    <w:rsid w:val="002F3309"/>
    <w:rsid w:val="002F672E"/>
    <w:rsid w:val="00300319"/>
    <w:rsid w:val="003008CE"/>
    <w:rsid w:val="003009B7"/>
    <w:rsid w:val="00300E56"/>
    <w:rsid w:val="0030152C"/>
    <w:rsid w:val="0030469C"/>
    <w:rsid w:val="00307CC2"/>
    <w:rsid w:val="00313A3D"/>
    <w:rsid w:val="00321704"/>
    <w:rsid w:val="00321CA6"/>
    <w:rsid w:val="00322D4E"/>
    <w:rsid w:val="00323763"/>
    <w:rsid w:val="00323C5F"/>
    <w:rsid w:val="00333A51"/>
    <w:rsid w:val="00334C09"/>
    <w:rsid w:val="00334C6F"/>
    <w:rsid w:val="00334E16"/>
    <w:rsid w:val="00340155"/>
    <w:rsid w:val="00340EC9"/>
    <w:rsid w:val="00347A22"/>
    <w:rsid w:val="00347A23"/>
    <w:rsid w:val="00351578"/>
    <w:rsid w:val="00354DB0"/>
    <w:rsid w:val="00361EB4"/>
    <w:rsid w:val="00362BF7"/>
    <w:rsid w:val="00362CD0"/>
    <w:rsid w:val="003645BE"/>
    <w:rsid w:val="00371E34"/>
    <w:rsid w:val="00371FE6"/>
    <w:rsid w:val="003723D4"/>
    <w:rsid w:val="00376CBF"/>
    <w:rsid w:val="00381905"/>
    <w:rsid w:val="00383156"/>
    <w:rsid w:val="00384CC8"/>
    <w:rsid w:val="003871FD"/>
    <w:rsid w:val="00387836"/>
    <w:rsid w:val="003928DC"/>
    <w:rsid w:val="00394EB0"/>
    <w:rsid w:val="0039724F"/>
    <w:rsid w:val="003A1E30"/>
    <w:rsid w:val="003A2829"/>
    <w:rsid w:val="003A390E"/>
    <w:rsid w:val="003A77E0"/>
    <w:rsid w:val="003A7D1C"/>
    <w:rsid w:val="003B1B8B"/>
    <w:rsid w:val="003B304B"/>
    <w:rsid w:val="003B3146"/>
    <w:rsid w:val="003B4C9C"/>
    <w:rsid w:val="003B71CE"/>
    <w:rsid w:val="003C271A"/>
    <w:rsid w:val="003C43B8"/>
    <w:rsid w:val="003C6BD4"/>
    <w:rsid w:val="003C6DA8"/>
    <w:rsid w:val="003C72C1"/>
    <w:rsid w:val="003D03A4"/>
    <w:rsid w:val="003D1E02"/>
    <w:rsid w:val="003D228A"/>
    <w:rsid w:val="003D3276"/>
    <w:rsid w:val="003D3706"/>
    <w:rsid w:val="003D45A0"/>
    <w:rsid w:val="003D4659"/>
    <w:rsid w:val="003D581A"/>
    <w:rsid w:val="003E106C"/>
    <w:rsid w:val="003E5050"/>
    <w:rsid w:val="003E5A84"/>
    <w:rsid w:val="003F015E"/>
    <w:rsid w:val="003F254E"/>
    <w:rsid w:val="003F2753"/>
    <w:rsid w:val="00400414"/>
    <w:rsid w:val="00400703"/>
    <w:rsid w:val="00400A38"/>
    <w:rsid w:val="004020F7"/>
    <w:rsid w:val="00402320"/>
    <w:rsid w:val="004029A4"/>
    <w:rsid w:val="004044C4"/>
    <w:rsid w:val="00406A25"/>
    <w:rsid w:val="004104EF"/>
    <w:rsid w:val="00412773"/>
    <w:rsid w:val="00412AE8"/>
    <w:rsid w:val="0041446B"/>
    <w:rsid w:val="0041577C"/>
    <w:rsid w:val="00416923"/>
    <w:rsid w:val="00421BCD"/>
    <w:rsid w:val="00422E2C"/>
    <w:rsid w:val="00426AB0"/>
    <w:rsid w:val="00431315"/>
    <w:rsid w:val="0043191B"/>
    <w:rsid w:val="0043633A"/>
    <w:rsid w:val="0044071E"/>
    <w:rsid w:val="0044329C"/>
    <w:rsid w:val="004506ED"/>
    <w:rsid w:val="00451CAD"/>
    <w:rsid w:val="0045366A"/>
    <w:rsid w:val="004537E3"/>
    <w:rsid w:val="00453E24"/>
    <w:rsid w:val="00454171"/>
    <w:rsid w:val="0045736D"/>
    <w:rsid w:val="00457456"/>
    <w:rsid w:val="004577FE"/>
    <w:rsid w:val="00457B9C"/>
    <w:rsid w:val="004607BB"/>
    <w:rsid w:val="00461591"/>
    <w:rsid w:val="0046164A"/>
    <w:rsid w:val="004628D2"/>
    <w:rsid w:val="00462DCD"/>
    <w:rsid w:val="0046414A"/>
    <w:rsid w:val="004648AD"/>
    <w:rsid w:val="004674BC"/>
    <w:rsid w:val="004675D9"/>
    <w:rsid w:val="004675FF"/>
    <w:rsid w:val="004703A9"/>
    <w:rsid w:val="00471B24"/>
    <w:rsid w:val="00473BE7"/>
    <w:rsid w:val="00476031"/>
    <w:rsid w:val="004760DE"/>
    <w:rsid w:val="004763D7"/>
    <w:rsid w:val="004776C3"/>
    <w:rsid w:val="00480755"/>
    <w:rsid w:val="00481A85"/>
    <w:rsid w:val="00482536"/>
    <w:rsid w:val="004877B4"/>
    <w:rsid w:val="004A004E"/>
    <w:rsid w:val="004A24CF"/>
    <w:rsid w:val="004A4192"/>
    <w:rsid w:val="004A5E57"/>
    <w:rsid w:val="004B07B7"/>
    <w:rsid w:val="004B34CA"/>
    <w:rsid w:val="004C194F"/>
    <w:rsid w:val="004C1EA3"/>
    <w:rsid w:val="004C3D1D"/>
    <w:rsid w:val="004C3D84"/>
    <w:rsid w:val="004C4BA9"/>
    <w:rsid w:val="004C7913"/>
    <w:rsid w:val="004D2F7F"/>
    <w:rsid w:val="004D6292"/>
    <w:rsid w:val="004D6AEE"/>
    <w:rsid w:val="004E29D0"/>
    <w:rsid w:val="004E4DD6"/>
    <w:rsid w:val="004F28EA"/>
    <w:rsid w:val="004F48A6"/>
    <w:rsid w:val="004F5E36"/>
    <w:rsid w:val="004F64EC"/>
    <w:rsid w:val="00500B06"/>
    <w:rsid w:val="00504576"/>
    <w:rsid w:val="00507B47"/>
    <w:rsid w:val="00507BEF"/>
    <w:rsid w:val="00507CC9"/>
    <w:rsid w:val="005119A5"/>
    <w:rsid w:val="00515065"/>
    <w:rsid w:val="005173B8"/>
    <w:rsid w:val="005176A0"/>
    <w:rsid w:val="0052479E"/>
    <w:rsid w:val="00524D2D"/>
    <w:rsid w:val="005278B7"/>
    <w:rsid w:val="00531C13"/>
    <w:rsid w:val="00531EE8"/>
    <w:rsid w:val="00532016"/>
    <w:rsid w:val="005346C8"/>
    <w:rsid w:val="00535F50"/>
    <w:rsid w:val="00543E7D"/>
    <w:rsid w:val="00545631"/>
    <w:rsid w:val="00547A68"/>
    <w:rsid w:val="005531C9"/>
    <w:rsid w:val="00554A36"/>
    <w:rsid w:val="00555973"/>
    <w:rsid w:val="00565738"/>
    <w:rsid w:val="00567DCA"/>
    <w:rsid w:val="00570C43"/>
    <w:rsid w:val="0057265F"/>
    <w:rsid w:val="00574072"/>
    <w:rsid w:val="00575A6B"/>
    <w:rsid w:val="00576824"/>
    <w:rsid w:val="00584BAE"/>
    <w:rsid w:val="0058708F"/>
    <w:rsid w:val="0058734D"/>
    <w:rsid w:val="00592274"/>
    <w:rsid w:val="005943FA"/>
    <w:rsid w:val="00597520"/>
    <w:rsid w:val="005A1F73"/>
    <w:rsid w:val="005A3E16"/>
    <w:rsid w:val="005A58B1"/>
    <w:rsid w:val="005A6F50"/>
    <w:rsid w:val="005A75EC"/>
    <w:rsid w:val="005A7E76"/>
    <w:rsid w:val="005B1582"/>
    <w:rsid w:val="005B2110"/>
    <w:rsid w:val="005B61E6"/>
    <w:rsid w:val="005C0FF4"/>
    <w:rsid w:val="005C1EFA"/>
    <w:rsid w:val="005C3009"/>
    <w:rsid w:val="005C6FBF"/>
    <w:rsid w:val="005C77E1"/>
    <w:rsid w:val="005D066A"/>
    <w:rsid w:val="005D157D"/>
    <w:rsid w:val="005D47C7"/>
    <w:rsid w:val="005D668A"/>
    <w:rsid w:val="005D6A2F"/>
    <w:rsid w:val="005D7EEC"/>
    <w:rsid w:val="005E00A2"/>
    <w:rsid w:val="005E0592"/>
    <w:rsid w:val="005E1A82"/>
    <w:rsid w:val="005E4B55"/>
    <w:rsid w:val="005E51B2"/>
    <w:rsid w:val="005E5420"/>
    <w:rsid w:val="005E5A1D"/>
    <w:rsid w:val="005E5A71"/>
    <w:rsid w:val="005E794C"/>
    <w:rsid w:val="005F064F"/>
    <w:rsid w:val="005F07D8"/>
    <w:rsid w:val="005F0A28"/>
    <w:rsid w:val="005F0E5E"/>
    <w:rsid w:val="005F1450"/>
    <w:rsid w:val="005F24FA"/>
    <w:rsid w:val="00600535"/>
    <w:rsid w:val="006013B6"/>
    <w:rsid w:val="00601CC5"/>
    <w:rsid w:val="00604525"/>
    <w:rsid w:val="00604BFC"/>
    <w:rsid w:val="00610C24"/>
    <w:rsid w:val="00610CD6"/>
    <w:rsid w:val="00610ED3"/>
    <w:rsid w:val="0061100E"/>
    <w:rsid w:val="00611941"/>
    <w:rsid w:val="00620DEE"/>
    <w:rsid w:val="00621F92"/>
    <w:rsid w:val="0062280A"/>
    <w:rsid w:val="006231E1"/>
    <w:rsid w:val="00623916"/>
    <w:rsid w:val="00624D8B"/>
    <w:rsid w:val="00625639"/>
    <w:rsid w:val="006269C9"/>
    <w:rsid w:val="00630282"/>
    <w:rsid w:val="00630C99"/>
    <w:rsid w:val="00631B33"/>
    <w:rsid w:val="00631BB4"/>
    <w:rsid w:val="00637DA9"/>
    <w:rsid w:val="0064014F"/>
    <w:rsid w:val="0064184D"/>
    <w:rsid w:val="006422CC"/>
    <w:rsid w:val="00642553"/>
    <w:rsid w:val="006425D9"/>
    <w:rsid w:val="00646493"/>
    <w:rsid w:val="00651D18"/>
    <w:rsid w:val="00656D87"/>
    <w:rsid w:val="00660E3E"/>
    <w:rsid w:val="00661396"/>
    <w:rsid w:val="006621A2"/>
    <w:rsid w:val="00662CC0"/>
    <w:rsid w:val="00662E74"/>
    <w:rsid w:val="0066437E"/>
    <w:rsid w:val="00673B34"/>
    <w:rsid w:val="006806A0"/>
    <w:rsid w:val="00680ABB"/>
    <w:rsid w:val="00680C23"/>
    <w:rsid w:val="00681C78"/>
    <w:rsid w:val="00683E23"/>
    <w:rsid w:val="00686708"/>
    <w:rsid w:val="00690F3D"/>
    <w:rsid w:val="00693766"/>
    <w:rsid w:val="0069449F"/>
    <w:rsid w:val="00694B53"/>
    <w:rsid w:val="006A078F"/>
    <w:rsid w:val="006A0B66"/>
    <w:rsid w:val="006A3281"/>
    <w:rsid w:val="006A7617"/>
    <w:rsid w:val="006B4888"/>
    <w:rsid w:val="006B5E1E"/>
    <w:rsid w:val="006C1B34"/>
    <w:rsid w:val="006C259E"/>
    <w:rsid w:val="006C276A"/>
    <w:rsid w:val="006C2D0E"/>
    <w:rsid w:val="006C2E45"/>
    <w:rsid w:val="006C359C"/>
    <w:rsid w:val="006C49D0"/>
    <w:rsid w:val="006C5579"/>
    <w:rsid w:val="006D3EF6"/>
    <w:rsid w:val="006D541E"/>
    <w:rsid w:val="006D6E8B"/>
    <w:rsid w:val="006D7209"/>
    <w:rsid w:val="006E00CA"/>
    <w:rsid w:val="006E1C63"/>
    <w:rsid w:val="006E3B21"/>
    <w:rsid w:val="006E6152"/>
    <w:rsid w:val="006E737D"/>
    <w:rsid w:val="00704BB5"/>
    <w:rsid w:val="00705195"/>
    <w:rsid w:val="00707DD1"/>
    <w:rsid w:val="00713973"/>
    <w:rsid w:val="007144F6"/>
    <w:rsid w:val="00716CF7"/>
    <w:rsid w:val="00717252"/>
    <w:rsid w:val="00720A24"/>
    <w:rsid w:val="00724889"/>
    <w:rsid w:val="0072539D"/>
    <w:rsid w:val="00732386"/>
    <w:rsid w:val="00733436"/>
    <w:rsid w:val="00734569"/>
    <w:rsid w:val="00734BB7"/>
    <w:rsid w:val="00734D35"/>
    <w:rsid w:val="0073514D"/>
    <w:rsid w:val="00735A27"/>
    <w:rsid w:val="00736A42"/>
    <w:rsid w:val="00741E83"/>
    <w:rsid w:val="00741FDE"/>
    <w:rsid w:val="00742973"/>
    <w:rsid w:val="00743FA9"/>
    <w:rsid w:val="007447F3"/>
    <w:rsid w:val="00744A54"/>
    <w:rsid w:val="007478EE"/>
    <w:rsid w:val="007537F6"/>
    <w:rsid w:val="0075499F"/>
    <w:rsid w:val="0076084D"/>
    <w:rsid w:val="00761488"/>
    <w:rsid w:val="007617CC"/>
    <w:rsid w:val="0076509C"/>
    <w:rsid w:val="007661C8"/>
    <w:rsid w:val="007668B9"/>
    <w:rsid w:val="00767409"/>
    <w:rsid w:val="0077098D"/>
    <w:rsid w:val="007766D3"/>
    <w:rsid w:val="00783409"/>
    <w:rsid w:val="00785A89"/>
    <w:rsid w:val="00785BF9"/>
    <w:rsid w:val="007931FA"/>
    <w:rsid w:val="007958CF"/>
    <w:rsid w:val="0079685E"/>
    <w:rsid w:val="007A18BD"/>
    <w:rsid w:val="007A2F2C"/>
    <w:rsid w:val="007A4861"/>
    <w:rsid w:val="007A4A36"/>
    <w:rsid w:val="007A5EE1"/>
    <w:rsid w:val="007A6DF8"/>
    <w:rsid w:val="007A7BBA"/>
    <w:rsid w:val="007B0C50"/>
    <w:rsid w:val="007B317A"/>
    <w:rsid w:val="007B48F9"/>
    <w:rsid w:val="007B622D"/>
    <w:rsid w:val="007B7374"/>
    <w:rsid w:val="007C0363"/>
    <w:rsid w:val="007C1A43"/>
    <w:rsid w:val="007C21B9"/>
    <w:rsid w:val="007C2D25"/>
    <w:rsid w:val="007C480C"/>
    <w:rsid w:val="007C4DBB"/>
    <w:rsid w:val="007C79DE"/>
    <w:rsid w:val="007D0951"/>
    <w:rsid w:val="007D30F8"/>
    <w:rsid w:val="007D4689"/>
    <w:rsid w:val="007D6D58"/>
    <w:rsid w:val="007E0DC4"/>
    <w:rsid w:val="007E6E46"/>
    <w:rsid w:val="007F2156"/>
    <w:rsid w:val="007F27C8"/>
    <w:rsid w:val="0080013E"/>
    <w:rsid w:val="00802507"/>
    <w:rsid w:val="00810966"/>
    <w:rsid w:val="00813288"/>
    <w:rsid w:val="008168E5"/>
    <w:rsid w:val="008168FC"/>
    <w:rsid w:val="0081786E"/>
    <w:rsid w:val="00817FB4"/>
    <w:rsid w:val="00822EC4"/>
    <w:rsid w:val="00824962"/>
    <w:rsid w:val="00827151"/>
    <w:rsid w:val="00827B42"/>
    <w:rsid w:val="00830996"/>
    <w:rsid w:val="008314D7"/>
    <w:rsid w:val="008345F1"/>
    <w:rsid w:val="008365E4"/>
    <w:rsid w:val="00837131"/>
    <w:rsid w:val="008403ED"/>
    <w:rsid w:val="00841684"/>
    <w:rsid w:val="00854A52"/>
    <w:rsid w:val="00857B8F"/>
    <w:rsid w:val="008603EC"/>
    <w:rsid w:val="00860E36"/>
    <w:rsid w:val="00865B07"/>
    <w:rsid w:val="008667EA"/>
    <w:rsid w:val="00872224"/>
    <w:rsid w:val="00873F4F"/>
    <w:rsid w:val="00875990"/>
    <w:rsid w:val="0087637F"/>
    <w:rsid w:val="00882028"/>
    <w:rsid w:val="00885342"/>
    <w:rsid w:val="00890581"/>
    <w:rsid w:val="00892AD5"/>
    <w:rsid w:val="00896593"/>
    <w:rsid w:val="008A1512"/>
    <w:rsid w:val="008B1FE1"/>
    <w:rsid w:val="008B3104"/>
    <w:rsid w:val="008B597E"/>
    <w:rsid w:val="008C2FE6"/>
    <w:rsid w:val="008C514D"/>
    <w:rsid w:val="008C52CB"/>
    <w:rsid w:val="008C5C3D"/>
    <w:rsid w:val="008C5F17"/>
    <w:rsid w:val="008C6D18"/>
    <w:rsid w:val="008D32B9"/>
    <w:rsid w:val="008D433B"/>
    <w:rsid w:val="008D4A16"/>
    <w:rsid w:val="008E209A"/>
    <w:rsid w:val="008E229C"/>
    <w:rsid w:val="008E45BC"/>
    <w:rsid w:val="008E566E"/>
    <w:rsid w:val="008E639C"/>
    <w:rsid w:val="008E797B"/>
    <w:rsid w:val="008F467D"/>
    <w:rsid w:val="008F4E0E"/>
    <w:rsid w:val="008F5464"/>
    <w:rsid w:val="008F56ED"/>
    <w:rsid w:val="008F7E0F"/>
    <w:rsid w:val="0090161A"/>
    <w:rsid w:val="00901EB6"/>
    <w:rsid w:val="009041F8"/>
    <w:rsid w:val="00904C62"/>
    <w:rsid w:val="009135BC"/>
    <w:rsid w:val="00914D4E"/>
    <w:rsid w:val="00915CD8"/>
    <w:rsid w:val="0092171F"/>
    <w:rsid w:val="00922BA8"/>
    <w:rsid w:val="00924DAC"/>
    <w:rsid w:val="00927058"/>
    <w:rsid w:val="009315DA"/>
    <w:rsid w:val="009324BD"/>
    <w:rsid w:val="009406C6"/>
    <w:rsid w:val="00942750"/>
    <w:rsid w:val="00942855"/>
    <w:rsid w:val="00943902"/>
    <w:rsid w:val="009450CE"/>
    <w:rsid w:val="009459BB"/>
    <w:rsid w:val="00947179"/>
    <w:rsid w:val="00950C27"/>
    <w:rsid w:val="0095164B"/>
    <w:rsid w:val="009527A0"/>
    <w:rsid w:val="00954090"/>
    <w:rsid w:val="0095470A"/>
    <w:rsid w:val="0095573C"/>
    <w:rsid w:val="00955DCA"/>
    <w:rsid w:val="00957300"/>
    <w:rsid w:val="009573E7"/>
    <w:rsid w:val="00961BA8"/>
    <w:rsid w:val="00963E05"/>
    <w:rsid w:val="00964A45"/>
    <w:rsid w:val="009658B8"/>
    <w:rsid w:val="0096649C"/>
    <w:rsid w:val="009677F6"/>
    <w:rsid w:val="00967843"/>
    <w:rsid w:val="00967D54"/>
    <w:rsid w:val="00970D30"/>
    <w:rsid w:val="00971028"/>
    <w:rsid w:val="00973B8C"/>
    <w:rsid w:val="00976A8D"/>
    <w:rsid w:val="00985E7C"/>
    <w:rsid w:val="00991CD0"/>
    <w:rsid w:val="009935C5"/>
    <w:rsid w:val="00993B84"/>
    <w:rsid w:val="00993FDD"/>
    <w:rsid w:val="00996483"/>
    <w:rsid w:val="00996F5A"/>
    <w:rsid w:val="009A1810"/>
    <w:rsid w:val="009A2EFC"/>
    <w:rsid w:val="009A35D8"/>
    <w:rsid w:val="009A6B57"/>
    <w:rsid w:val="009A6E9C"/>
    <w:rsid w:val="009B041A"/>
    <w:rsid w:val="009C37C3"/>
    <w:rsid w:val="009C7C86"/>
    <w:rsid w:val="009D2FF7"/>
    <w:rsid w:val="009D502A"/>
    <w:rsid w:val="009E2D68"/>
    <w:rsid w:val="009E5A7A"/>
    <w:rsid w:val="009E7884"/>
    <w:rsid w:val="009E788A"/>
    <w:rsid w:val="009F0E08"/>
    <w:rsid w:val="009F180E"/>
    <w:rsid w:val="009F4133"/>
    <w:rsid w:val="00A07020"/>
    <w:rsid w:val="00A0725A"/>
    <w:rsid w:val="00A079AE"/>
    <w:rsid w:val="00A114EE"/>
    <w:rsid w:val="00A11BFD"/>
    <w:rsid w:val="00A1763D"/>
    <w:rsid w:val="00A17CEC"/>
    <w:rsid w:val="00A22074"/>
    <w:rsid w:val="00A23C9E"/>
    <w:rsid w:val="00A2404C"/>
    <w:rsid w:val="00A244B5"/>
    <w:rsid w:val="00A26CBB"/>
    <w:rsid w:val="00A26CCC"/>
    <w:rsid w:val="00A27EF0"/>
    <w:rsid w:val="00A3021A"/>
    <w:rsid w:val="00A31DAE"/>
    <w:rsid w:val="00A31EBA"/>
    <w:rsid w:val="00A37D3D"/>
    <w:rsid w:val="00A42361"/>
    <w:rsid w:val="00A42422"/>
    <w:rsid w:val="00A469CA"/>
    <w:rsid w:val="00A471D7"/>
    <w:rsid w:val="00A50B20"/>
    <w:rsid w:val="00A51390"/>
    <w:rsid w:val="00A539B8"/>
    <w:rsid w:val="00A55EA5"/>
    <w:rsid w:val="00A567A6"/>
    <w:rsid w:val="00A57A64"/>
    <w:rsid w:val="00A57BFF"/>
    <w:rsid w:val="00A60D13"/>
    <w:rsid w:val="00A6104F"/>
    <w:rsid w:val="00A63970"/>
    <w:rsid w:val="00A6693F"/>
    <w:rsid w:val="00A66E85"/>
    <w:rsid w:val="00A71CBF"/>
    <w:rsid w:val="00A7223D"/>
    <w:rsid w:val="00A72745"/>
    <w:rsid w:val="00A75470"/>
    <w:rsid w:val="00A75688"/>
    <w:rsid w:val="00A75D55"/>
    <w:rsid w:val="00A75EF5"/>
    <w:rsid w:val="00A76EFC"/>
    <w:rsid w:val="00A81CB0"/>
    <w:rsid w:val="00A82194"/>
    <w:rsid w:val="00A84C60"/>
    <w:rsid w:val="00A85B47"/>
    <w:rsid w:val="00A871BC"/>
    <w:rsid w:val="00A87D50"/>
    <w:rsid w:val="00A91010"/>
    <w:rsid w:val="00A91957"/>
    <w:rsid w:val="00A926A7"/>
    <w:rsid w:val="00A97F29"/>
    <w:rsid w:val="00AA3DCD"/>
    <w:rsid w:val="00AA4803"/>
    <w:rsid w:val="00AA4CE4"/>
    <w:rsid w:val="00AA702E"/>
    <w:rsid w:val="00AA7D26"/>
    <w:rsid w:val="00AB029A"/>
    <w:rsid w:val="00AB0964"/>
    <w:rsid w:val="00AB5011"/>
    <w:rsid w:val="00AB5C78"/>
    <w:rsid w:val="00AC1F81"/>
    <w:rsid w:val="00AC5386"/>
    <w:rsid w:val="00AC65B2"/>
    <w:rsid w:val="00AC7368"/>
    <w:rsid w:val="00AD0278"/>
    <w:rsid w:val="00AD0AC3"/>
    <w:rsid w:val="00AD16B9"/>
    <w:rsid w:val="00AE067C"/>
    <w:rsid w:val="00AE302C"/>
    <w:rsid w:val="00AE377D"/>
    <w:rsid w:val="00AE53DF"/>
    <w:rsid w:val="00AE564D"/>
    <w:rsid w:val="00AF0EBA"/>
    <w:rsid w:val="00AF6BC6"/>
    <w:rsid w:val="00B0242C"/>
    <w:rsid w:val="00B02C8A"/>
    <w:rsid w:val="00B02E88"/>
    <w:rsid w:val="00B03B67"/>
    <w:rsid w:val="00B05E6C"/>
    <w:rsid w:val="00B1166F"/>
    <w:rsid w:val="00B12A98"/>
    <w:rsid w:val="00B13536"/>
    <w:rsid w:val="00B17FBD"/>
    <w:rsid w:val="00B21F04"/>
    <w:rsid w:val="00B26D7E"/>
    <w:rsid w:val="00B27DE9"/>
    <w:rsid w:val="00B315A6"/>
    <w:rsid w:val="00B3172A"/>
    <w:rsid w:val="00B31813"/>
    <w:rsid w:val="00B33365"/>
    <w:rsid w:val="00B37FBD"/>
    <w:rsid w:val="00B41360"/>
    <w:rsid w:val="00B42A17"/>
    <w:rsid w:val="00B47756"/>
    <w:rsid w:val="00B5014D"/>
    <w:rsid w:val="00B517BB"/>
    <w:rsid w:val="00B54897"/>
    <w:rsid w:val="00B57B36"/>
    <w:rsid w:val="00B57E6F"/>
    <w:rsid w:val="00B651DA"/>
    <w:rsid w:val="00B74B78"/>
    <w:rsid w:val="00B80023"/>
    <w:rsid w:val="00B80093"/>
    <w:rsid w:val="00B81E9B"/>
    <w:rsid w:val="00B8379E"/>
    <w:rsid w:val="00B8686D"/>
    <w:rsid w:val="00B8714C"/>
    <w:rsid w:val="00B912F1"/>
    <w:rsid w:val="00B92D4B"/>
    <w:rsid w:val="00B93F69"/>
    <w:rsid w:val="00B97910"/>
    <w:rsid w:val="00BA5BD1"/>
    <w:rsid w:val="00BA5F86"/>
    <w:rsid w:val="00BA6F06"/>
    <w:rsid w:val="00BB13DB"/>
    <w:rsid w:val="00BB1DDC"/>
    <w:rsid w:val="00BB2773"/>
    <w:rsid w:val="00BB3B3E"/>
    <w:rsid w:val="00BB52D8"/>
    <w:rsid w:val="00BC078B"/>
    <w:rsid w:val="00BC30C9"/>
    <w:rsid w:val="00BC74F1"/>
    <w:rsid w:val="00BC7AB0"/>
    <w:rsid w:val="00BD077D"/>
    <w:rsid w:val="00BD3029"/>
    <w:rsid w:val="00BD41FD"/>
    <w:rsid w:val="00BE0FA3"/>
    <w:rsid w:val="00BE3E58"/>
    <w:rsid w:val="00BE45B3"/>
    <w:rsid w:val="00BE6389"/>
    <w:rsid w:val="00BE75B3"/>
    <w:rsid w:val="00BF03A8"/>
    <w:rsid w:val="00BF197C"/>
    <w:rsid w:val="00BF62B2"/>
    <w:rsid w:val="00BF7D68"/>
    <w:rsid w:val="00C01616"/>
    <w:rsid w:val="00C0162B"/>
    <w:rsid w:val="00C01835"/>
    <w:rsid w:val="00C02005"/>
    <w:rsid w:val="00C02D32"/>
    <w:rsid w:val="00C068ED"/>
    <w:rsid w:val="00C10EA5"/>
    <w:rsid w:val="00C155ED"/>
    <w:rsid w:val="00C208E9"/>
    <w:rsid w:val="00C22E0C"/>
    <w:rsid w:val="00C26E37"/>
    <w:rsid w:val="00C30EC8"/>
    <w:rsid w:val="00C32534"/>
    <w:rsid w:val="00C32E3D"/>
    <w:rsid w:val="00C33578"/>
    <w:rsid w:val="00C34319"/>
    <w:rsid w:val="00C345B1"/>
    <w:rsid w:val="00C35440"/>
    <w:rsid w:val="00C35B57"/>
    <w:rsid w:val="00C40142"/>
    <w:rsid w:val="00C4118D"/>
    <w:rsid w:val="00C45087"/>
    <w:rsid w:val="00C46697"/>
    <w:rsid w:val="00C46ED6"/>
    <w:rsid w:val="00C52C3C"/>
    <w:rsid w:val="00C57182"/>
    <w:rsid w:val="00C57863"/>
    <w:rsid w:val="00C606A4"/>
    <w:rsid w:val="00C61A43"/>
    <w:rsid w:val="00C6281A"/>
    <w:rsid w:val="00C63655"/>
    <w:rsid w:val="00C640AF"/>
    <w:rsid w:val="00C649A4"/>
    <w:rsid w:val="00C655FD"/>
    <w:rsid w:val="00C70601"/>
    <w:rsid w:val="00C73F66"/>
    <w:rsid w:val="00C74E88"/>
    <w:rsid w:val="00C75407"/>
    <w:rsid w:val="00C7732E"/>
    <w:rsid w:val="00C8129F"/>
    <w:rsid w:val="00C81D27"/>
    <w:rsid w:val="00C841C6"/>
    <w:rsid w:val="00C870A8"/>
    <w:rsid w:val="00C907B3"/>
    <w:rsid w:val="00C93C11"/>
    <w:rsid w:val="00C94434"/>
    <w:rsid w:val="00C972B5"/>
    <w:rsid w:val="00C97D90"/>
    <w:rsid w:val="00CA0D75"/>
    <w:rsid w:val="00CA1C95"/>
    <w:rsid w:val="00CA5A9C"/>
    <w:rsid w:val="00CC43BB"/>
    <w:rsid w:val="00CC4C20"/>
    <w:rsid w:val="00CD02FF"/>
    <w:rsid w:val="00CD0658"/>
    <w:rsid w:val="00CD227F"/>
    <w:rsid w:val="00CD2587"/>
    <w:rsid w:val="00CD3517"/>
    <w:rsid w:val="00CD5D08"/>
    <w:rsid w:val="00CD5FE2"/>
    <w:rsid w:val="00CE7691"/>
    <w:rsid w:val="00CE7C68"/>
    <w:rsid w:val="00CF17E2"/>
    <w:rsid w:val="00CF2AEE"/>
    <w:rsid w:val="00CF2F24"/>
    <w:rsid w:val="00CF333F"/>
    <w:rsid w:val="00CF510A"/>
    <w:rsid w:val="00D00F9E"/>
    <w:rsid w:val="00D02493"/>
    <w:rsid w:val="00D02B4C"/>
    <w:rsid w:val="00D040C4"/>
    <w:rsid w:val="00D055F7"/>
    <w:rsid w:val="00D05C8E"/>
    <w:rsid w:val="00D07E40"/>
    <w:rsid w:val="00D12FFF"/>
    <w:rsid w:val="00D13108"/>
    <w:rsid w:val="00D131D2"/>
    <w:rsid w:val="00D1704B"/>
    <w:rsid w:val="00D20AD1"/>
    <w:rsid w:val="00D20C9B"/>
    <w:rsid w:val="00D21DF8"/>
    <w:rsid w:val="00D24692"/>
    <w:rsid w:val="00D2582C"/>
    <w:rsid w:val="00D26BBA"/>
    <w:rsid w:val="00D35571"/>
    <w:rsid w:val="00D36719"/>
    <w:rsid w:val="00D4428A"/>
    <w:rsid w:val="00D446E9"/>
    <w:rsid w:val="00D46B7E"/>
    <w:rsid w:val="00D5351E"/>
    <w:rsid w:val="00D567EA"/>
    <w:rsid w:val="00D57AC4"/>
    <w:rsid w:val="00D57C84"/>
    <w:rsid w:val="00D6057D"/>
    <w:rsid w:val="00D67028"/>
    <w:rsid w:val="00D712DE"/>
    <w:rsid w:val="00D71640"/>
    <w:rsid w:val="00D71E86"/>
    <w:rsid w:val="00D82CF2"/>
    <w:rsid w:val="00D836C5"/>
    <w:rsid w:val="00D842E9"/>
    <w:rsid w:val="00D84576"/>
    <w:rsid w:val="00D92AB8"/>
    <w:rsid w:val="00D92F2F"/>
    <w:rsid w:val="00D92FC8"/>
    <w:rsid w:val="00D940E6"/>
    <w:rsid w:val="00DA04D1"/>
    <w:rsid w:val="00DA1399"/>
    <w:rsid w:val="00DA24C6"/>
    <w:rsid w:val="00DA4D7B"/>
    <w:rsid w:val="00DA5586"/>
    <w:rsid w:val="00DB01C5"/>
    <w:rsid w:val="00DB1BCB"/>
    <w:rsid w:val="00DB39DE"/>
    <w:rsid w:val="00DB4A63"/>
    <w:rsid w:val="00DB7D10"/>
    <w:rsid w:val="00DD271C"/>
    <w:rsid w:val="00DD7CD3"/>
    <w:rsid w:val="00DE1A37"/>
    <w:rsid w:val="00DE264A"/>
    <w:rsid w:val="00DE4040"/>
    <w:rsid w:val="00DE44A3"/>
    <w:rsid w:val="00DF03AC"/>
    <w:rsid w:val="00DF3A97"/>
    <w:rsid w:val="00DF5072"/>
    <w:rsid w:val="00DF799C"/>
    <w:rsid w:val="00E01954"/>
    <w:rsid w:val="00E02D18"/>
    <w:rsid w:val="00E041E7"/>
    <w:rsid w:val="00E17DD8"/>
    <w:rsid w:val="00E23CA1"/>
    <w:rsid w:val="00E27B30"/>
    <w:rsid w:val="00E3357F"/>
    <w:rsid w:val="00E3539A"/>
    <w:rsid w:val="00E3583A"/>
    <w:rsid w:val="00E36A5B"/>
    <w:rsid w:val="00E409A8"/>
    <w:rsid w:val="00E41D0B"/>
    <w:rsid w:val="00E41D32"/>
    <w:rsid w:val="00E47D61"/>
    <w:rsid w:val="00E50C12"/>
    <w:rsid w:val="00E53D5C"/>
    <w:rsid w:val="00E54AB8"/>
    <w:rsid w:val="00E5628A"/>
    <w:rsid w:val="00E626E0"/>
    <w:rsid w:val="00E64575"/>
    <w:rsid w:val="00E64E75"/>
    <w:rsid w:val="00E65B91"/>
    <w:rsid w:val="00E7209D"/>
    <w:rsid w:val="00E72EAD"/>
    <w:rsid w:val="00E747C4"/>
    <w:rsid w:val="00E770EE"/>
    <w:rsid w:val="00E77223"/>
    <w:rsid w:val="00E8528B"/>
    <w:rsid w:val="00E85B94"/>
    <w:rsid w:val="00E8740D"/>
    <w:rsid w:val="00E978D0"/>
    <w:rsid w:val="00EA4613"/>
    <w:rsid w:val="00EA6B32"/>
    <w:rsid w:val="00EA78F4"/>
    <w:rsid w:val="00EA7D11"/>
    <w:rsid w:val="00EA7F91"/>
    <w:rsid w:val="00EB07DA"/>
    <w:rsid w:val="00EB1523"/>
    <w:rsid w:val="00EB51B6"/>
    <w:rsid w:val="00EB7901"/>
    <w:rsid w:val="00EC0E49"/>
    <w:rsid w:val="00EC101F"/>
    <w:rsid w:val="00EC1D9F"/>
    <w:rsid w:val="00EC20E0"/>
    <w:rsid w:val="00EC535B"/>
    <w:rsid w:val="00EC6AFF"/>
    <w:rsid w:val="00ED74D9"/>
    <w:rsid w:val="00ED780C"/>
    <w:rsid w:val="00EE0131"/>
    <w:rsid w:val="00EE17B0"/>
    <w:rsid w:val="00EE3414"/>
    <w:rsid w:val="00EE706A"/>
    <w:rsid w:val="00EF06D9"/>
    <w:rsid w:val="00EF0982"/>
    <w:rsid w:val="00EF380A"/>
    <w:rsid w:val="00EF4D36"/>
    <w:rsid w:val="00EF5775"/>
    <w:rsid w:val="00EF699A"/>
    <w:rsid w:val="00F00888"/>
    <w:rsid w:val="00F0146C"/>
    <w:rsid w:val="00F06C9A"/>
    <w:rsid w:val="00F102E2"/>
    <w:rsid w:val="00F148FB"/>
    <w:rsid w:val="00F14D19"/>
    <w:rsid w:val="00F16CA4"/>
    <w:rsid w:val="00F1722F"/>
    <w:rsid w:val="00F17913"/>
    <w:rsid w:val="00F21FA6"/>
    <w:rsid w:val="00F22BAA"/>
    <w:rsid w:val="00F230A5"/>
    <w:rsid w:val="00F2515B"/>
    <w:rsid w:val="00F26EBD"/>
    <w:rsid w:val="00F30239"/>
    <w:rsid w:val="00F3049E"/>
    <w:rsid w:val="00F30C64"/>
    <w:rsid w:val="00F32BA2"/>
    <w:rsid w:val="00F32CDB"/>
    <w:rsid w:val="00F3348F"/>
    <w:rsid w:val="00F340C6"/>
    <w:rsid w:val="00F35C31"/>
    <w:rsid w:val="00F35DA2"/>
    <w:rsid w:val="00F37280"/>
    <w:rsid w:val="00F37D44"/>
    <w:rsid w:val="00F40257"/>
    <w:rsid w:val="00F403EE"/>
    <w:rsid w:val="00F41EE4"/>
    <w:rsid w:val="00F43B0F"/>
    <w:rsid w:val="00F46BFC"/>
    <w:rsid w:val="00F47C4B"/>
    <w:rsid w:val="00F5008C"/>
    <w:rsid w:val="00F50391"/>
    <w:rsid w:val="00F510EF"/>
    <w:rsid w:val="00F552B3"/>
    <w:rsid w:val="00F565FE"/>
    <w:rsid w:val="00F56757"/>
    <w:rsid w:val="00F576E1"/>
    <w:rsid w:val="00F63A70"/>
    <w:rsid w:val="00F63D8C"/>
    <w:rsid w:val="00F64B49"/>
    <w:rsid w:val="00F664AD"/>
    <w:rsid w:val="00F67EF4"/>
    <w:rsid w:val="00F7398D"/>
    <w:rsid w:val="00F7460D"/>
    <w:rsid w:val="00F7534E"/>
    <w:rsid w:val="00F767B4"/>
    <w:rsid w:val="00F80027"/>
    <w:rsid w:val="00F82AC3"/>
    <w:rsid w:val="00F85DD7"/>
    <w:rsid w:val="00F86671"/>
    <w:rsid w:val="00F87324"/>
    <w:rsid w:val="00F905E9"/>
    <w:rsid w:val="00F9078F"/>
    <w:rsid w:val="00F93EDF"/>
    <w:rsid w:val="00F94814"/>
    <w:rsid w:val="00F951AB"/>
    <w:rsid w:val="00F9672A"/>
    <w:rsid w:val="00FA070C"/>
    <w:rsid w:val="00FA1802"/>
    <w:rsid w:val="00FA21D0"/>
    <w:rsid w:val="00FA35A9"/>
    <w:rsid w:val="00FA5F5F"/>
    <w:rsid w:val="00FA643F"/>
    <w:rsid w:val="00FA7EB4"/>
    <w:rsid w:val="00FB3526"/>
    <w:rsid w:val="00FB5DE1"/>
    <w:rsid w:val="00FB730C"/>
    <w:rsid w:val="00FC1376"/>
    <w:rsid w:val="00FC2695"/>
    <w:rsid w:val="00FC2C5B"/>
    <w:rsid w:val="00FC3E03"/>
    <w:rsid w:val="00FC3EBD"/>
    <w:rsid w:val="00FC3FC1"/>
    <w:rsid w:val="00FC40F7"/>
    <w:rsid w:val="00FC4CFD"/>
    <w:rsid w:val="00FC717C"/>
    <w:rsid w:val="00FE0AFA"/>
    <w:rsid w:val="00FE2AE0"/>
    <w:rsid w:val="00FE765D"/>
    <w:rsid w:val="00FF5F15"/>
    <w:rsid w:val="119A5879"/>
    <w:rsid w:val="5243EE15"/>
    <w:rsid w:val="64844282"/>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D58BAAA-F90C-44D6-A9DE-E52DC07FBE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berschrift1">
    <w:name w:val="heading 1"/>
    <w:basedOn w:val="CETHeading1"/>
    <w:next w:val="Standard"/>
    <w:link w:val="berschrift1Zchn"/>
    <w:uiPriority w:val="9"/>
    <w:rsid w:val="004F5E36"/>
    <w:pPr>
      <w:tabs>
        <w:tab w:val="clear" w:pos="360"/>
        <w:tab w:val="right" w:pos="7100"/>
      </w:tabs>
      <w:jc w:val="both"/>
      <w:outlineLvl w:val="0"/>
    </w:pPr>
    <w:rPr>
      <w:lang w:val="en-GB"/>
    </w:rPr>
  </w:style>
  <w:style w:type="paragraph" w:styleId="berschrift2">
    <w:name w:val="heading 2"/>
    <w:basedOn w:val="Standard"/>
    <w:next w:val="Standard"/>
    <w:link w:val="berschrift2Zchn"/>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berschrift9">
    <w:name w:val="heading 9"/>
    <w:basedOn w:val="Standard"/>
    <w:next w:val="Standard"/>
    <w:link w:val="berschrift9Zchn"/>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eEinfach1">
    <w:name w:val="Table Simple 1"/>
    <w:basedOn w:val="NormaleTabel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Kommentarzeichen">
    <w:name w:val="annotation reference"/>
    <w:basedOn w:val="Absatz-Standardschriftart"/>
    <w:uiPriority w:val="99"/>
    <w:semiHidden/>
    <w:unhideWhenUsed/>
    <w:rsid w:val="004577FE"/>
    <w:rPr>
      <w:sz w:val="16"/>
      <w:szCs w:val="16"/>
    </w:rPr>
  </w:style>
  <w:style w:type="paragraph" w:styleId="Sprechblasentext">
    <w:name w:val="Balloon Text"/>
    <w:basedOn w:val="Standard"/>
    <w:link w:val="SprechblasentextZchn"/>
    <w:uiPriority w:val="99"/>
    <w:semiHidden/>
    <w:unhideWhenUsed/>
    <w:rsid w:val="000D34BE"/>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D34BE"/>
    <w:rPr>
      <w:rFonts w:ascii="Tahoma" w:hAnsi="Tahoma" w:cs="Tahoma"/>
      <w:sz w:val="16"/>
      <w:szCs w:val="16"/>
    </w:rPr>
  </w:style>
  <w:style w:type="paragraph" w:styleId="Literaturverzeichnis">
    <w:name w:val="Bibliography"/>
    <w:basedOn w:val="CETReferencetext"/>
    <w:uiPriority w:val="37"/>
    <w:unhideWhenUsed/>
    <w:rsid w:val="00631B33"/>
    <w:pPr>
      <w:spacing w:line="240" w:lineRule="auto"/>
      <w:ind w:left="720" w:hanging="720"/>
    </w:pPr>
  </w:style>
  <w:style w:type="paragraph" w:styleId="Textkrper2">
    <w:name w:val="Body Text 2"/>
    <w:basedOn w:val="Standard"/>
    <w:link w:val="Textkrper2Zchn"/>
    <w:uiPriority w:val="99"/>
    <w:semiHidden/>
    <w:unhideWhenUsed/>
    <w:rsid w:val="0003148D"/>
    <w:pPr>
      <w:spacing w:after="120" w:line="480" w:lineRule="auto"/>
    </w:pPr>
  </w:style>
  <w:style w:type="character" w:customStyle="1" w:styleId="Textkrper2Zchn">
    <w:name w:val="Textkörper 2 Zchn"/>
    <w:basedOn w:val="Absatz-Standardschriftart"/>
    <w:link w:val="Textkrper2"/>
    <w:uiPriority w:val="99"/>
    <w:semiHidden/>
    <w:rsid w:val="0003148D"/>
  </w:style>
  <w:style w:type="paragraph" w:styleId="Textkrper3">
    <w:name w:val="Body Text 3"/>
    <w:basedOn w:val="Standard"/>
    <w:link w:val="Textkrper3Zchn"/>
    <w:uiPriority w:val="99"/>
    <w:semiHidden/>
    <w:unhideWhenUsed/>
    <w:rsid w:val="0003148D"/>
    <w:pPr>
      <w:spacing w:after="120"/>
    </w:pPr>
    <w:rPr>
      <w:sz w:val="16"/>
      <w:szCs w:val="16"/>
    </w:rPr>
  </w:style>
  <w:style w:type="character" w:customStyle="1" w:styleId="Textkrper3Zchn">
    <w:name w:val="Textkörper 3 Zchn"/>
    <w:basedOn w:val="Absatz-Standardschriftart"/>
    <w:link w:val="Textkrper3"/>
    <w:uiPriority w:val="99"/>
    <w:semiHidden/>
    <w:rsid w:val="0003148D"/>
    <w:rPr>
      <w:sz w:val="16"/>
      <w:szCs w:val="16"/>
    </w:rPr>
  </w:style>
  <w:style w:type="paragraph" w:styleId="Textkrper">
    <w:name w:val="Body Text"/>
    <w:basedOn w:val="Standard"/>
    <w:link w:val="TextkrperZchn"/>
    <w:uiPriority w:val="99"/>
    <w:semiHidden/>
    <w:unhideWhenUsed/>
    <w:rsid w:val="0003148D"/>
    <w:pPr>
      <w:spacing w:after="120"/>
    </w:pPr>
  </w:style>
  <w:style w:type="character" w:customStyle="1" w:styleId="TextkrperZchn">
    <w:name w:val="Textkörper Zchn"/>
    <w:basedOn w:val="Absatz-Standardschriftart"/>
    <w:link w:val="Textkrper"/>
    <w:uiPriority w:val="99"/>
    <w:semiHidden/>
    <w:rsid w:val="0003148D"/>
  </w:style>
  <w:style w:type="paragraph" w:styleId="Datum">
    <w:name w:val="Date"/>
    <w:basedOn w:val="Standard"/>
    <w:next w:val="Standard"/>
    <w:link w:val="DatumZchn"/>
    <w:uiPriority w:val="99"/>
    <w:semiHidden/>
    <w:unhideWhenUsed/>
    <w:rsid w:val="0003148D"/>
  </w:style>
  <w:style w:type="character" w:customStyle="1" w:styleId="DatumZchn">
    <w:name w:val="Datum Zchn"/>
    <w:basedOn w:val="Absatz-Standardschriftart"/>
    <w:link w:val="Datum"/>
    <w:uiPriority w:val="99"/>
    <w:semiHidden/>
    <w:rsid w:val="0003148D"/>
  </w:style>
  <w:style w:type="paragraph" w:styleId="Beschriftung">
    <w:name w:val="caption"/>
    <w:basedOn w:val="Standard"/>
    <w:next w:val="Standard"/>
    <w:uiPriority w:val="35"/>
    <w:semiHidden/>
    <w:unhideWhenUsed/>
    <w:qFormat/>
    <w:rsid w:val="0003148D"/>
    <w:pPr>
      <w:spacing w:line="240" w:lineRule="auto"/>
    </w:pPr>
    <w:rPr>
      <w:b/>
      <w:bCs/>
      <w:color w:val="4F81BD" w:themeColor="accent1"/>
      <w:szCs w:val="18"/>
    </w:rPr>
  </w:style>
  <w:style w:type="paragraph" w:styleId="Liste">
    <w:name w:val="List"/>
    <w:basedOn w:val="Standard"/>
    <w:uiPriority w:val="99"/>
    <w:semiHidden/>
    <w:unhideWhenUsed/>
    <w:rsid w:val="0003148D"/>
    <w:pPr>
      <w:ind w:left="283" w:hanging="283"/>
      <w:contextualSpacing/>
    </w:pPr>
  </w:style>
  <w:style w:type="paragraph" w:styleId="Liste2">
    <w:name w:val="List 2"/>
    <w:basedOn w:val="Standard"/>
    <w:uiPriority w:val="99"/>
    <w:semiHidden/>
    <w:unhideWhenUsed/>
    <w:rsid w:val="0003148D"/>
    <w:pPr>
      <w:ind w:left="566" w:hanging="283"/>
      <w:contextualSpacing/>
    </w:pPr>
  </w:style>
  <w:style w:type="paragraph" w:styleId="Liste3">
    <w:name w:val="List 3"/>
    <w:basedOn w:val="Standard"/>
    <w:uiPriority w:val="99"/>
    <w:semiHidden/>
    <w:unhideWhenUsed/>
    <w:rsid w:val="0003148D"/>
    <w:pPr>
      <w:ind w:left="849" w:hanging="283"/>
      <w:contextualSpacing/>
    </w:pPr>
  </w:style>
  <w:style w:type="paragraph" w:styleId="Liste4">
    <w:name w:val="List 4"/>
    <w:basedOn w:val="Standard"/>
    <w:uiPriority w:val="99"/>
    <w:semiHidden/>
    <w:unhideWhenUsed/>
    <w:rsid w:val="0003148D"/>
    <w:pPr>
      <w:ind w:left="1132" w:hanging="283"/>
      <w:contextualSpacing/>
    </w:pPr>
  </w:style>
  <w:style w:type="paragraph" w:styleId="Liste5">
    <w:name w:val="List 5"/>
    <w:basedOn w:val="Standard"/>
    <w:uiPriority w:val="99"/>
    <w:semiHidden/>
    <w:unhideWhenUsed/>
    <w:rsid w:val="0003148D"/>
    <w:pPr>
      <w:ind w:left="1415" w:hanging="283"/>
      <w:contextualSpacing/>
    </w:pPr>
  </w:style>
  <w:style w:type="paragraph" w:styleId="Listenfortsetzung">
    <w:name w:val="List Continue"/>
    <w:basedOn w:val="Standard"/>
    <w:uiPriority w:val="99"/>
    <w:semiHidden/>
    <w:unhideWhenUsed/>
    <w:rsid w:val="0003148D"/>
    <w:pPr>
      <w:spacing w:after="120"/>
      <w:ind w:left="283"/>
      <w:contextualSpacing/>
    </w:pPr>
  </w:style>
  <w:style w:type="paragraph" w:styleId="Listenfortsetzung2">
    <w:name w:val="List Continue 2"/>
    <w:basedOn w:val="Standard"/>
    <w:uiPriority w:val="99"/>
    <w:semiHidden/>
    <w:unhideWhenUsed/>
    <w:rsid w:val="0003148D"/>
    <w:pPr>
      <w:spacing w:after="120"/>
      <w:ind w:left="566"/>
      <w:contextualSpacing/>
    </w:pPr>
  </w:style>
  <w:style w:type="paragraph" w:styleId="Listenfortsetzung3">
    <w:name w:val="List Continue 3"/>
    <w:basedOn w:val="Standard"/>
    <w:uiPriority w:val="99"/>
    <w:semiHidden/>
    <w:unhideWhenUsed/>
    <w:rsid w:val="0003148D"/>
    <w:pPr>
      <w:spacing w:after="120"/>
      <w:ind w:left="849"/>
      <w:contextualSpacing/>
    </w:pPr>
  </w:style>
  <w:style w:type="paragraph" w:styleId="Listenfortsetzung4">
    <w:name w:val="List Continue 4"/>
    <w:basedOn w:val="Standard"/>
    <w:uiPriority w:val="99"/>
    <w:semiHidden/>
    <w:unhideWhenUsed/>
    <w:rsid w:val="0003148D"/>
    <w:pPr>
      <w:spacing w:after="120"/>
      <w:ind w:left="1132"/>
      <w:contextualSpacing/>
    </w:pPr>
  </w:style>
  <w:style w:type="paragraph" w:styleId="Listenfortsetzung5">
    <w:name w:val="List Continue 5"/>
    <w:basedOn w:val="Standard"/>
    <w:uiPriority w:val="99"/>
    <w:semiHidden/>
    <w:unhideWhenUsed/>
    <w:rsid w:val="0003148D"/>
    <w:pPr>
      <w:spacing w:after="120"/>
      <w:ind w:left="1415"/>
      <w:contextualSpacing/>
    </w:pPr>
  </w:style>
  <w:style w:type="paragraph" w:styleId="Unterschrift">
    <w:name w:val="Signature"/>
    <w:basedOn w:val="Standard"/>
    <w:link w:val="UnterschriftZchn"/>
    <w:uiPriority w:val="99"/>
    <w:semiHidden/>
    <w:unhideWhenUsed/>
    <w:rsid w:val="0003148D"/>
    <w:pPr>
      <w:spacing w:line="240" w:lineRule="auto"/>
      <w:ind w:left="4252"/>
    </w:pPr>
  </w:style>
  <w:style w:type="character" w:customStyle="1" w:styleId="UnterschriftZchn">
    <w:name w:val="Unterschrift Zchn"/>
    <w:basedOn w:val="Absatz-Standardschriftart"/>
    <w:link w:val="Unterschrift"/>
    <w:uiPriority w:val="99"/>
    <w:semiHidden/>
    <w:rsid w:val="0003148D"/>
  </w:style>
  <w:style w:type="paragraph" w:styleId="E-Mail-Signatur">
    <w:name w:val="E-mail Signature"/>
    <w:basedOn w:val="Standard"/>
    <w:link w:val="E-Mail-SignaturZchn"/>
    <w:uiPriority w:val="99"/>
    <w:semiHidden/>
    <w:unhideWhenUsed/>
    <w:rsid w:val="0003148D"/>
    <w:pPr>
      <w:spacing w:line="240" w:lineRule="auto"/>
    </w:pPr>
  </w:style>
  <w:style w:type="character" w:customStyle="1" w:styleId="E-Mail-SignaturZchn">
    <w:name w:val="E-Mail-Signatur Zchn"/>
    <w:basedOn w:val="Absatz-Standardschriftart"/>
    <w:link w:val="E-Mail-Signatur"/>
    <w:uiPriority w:val="99"/>
    <w:semiHidden/>
    <w:rsid w:val="0003148D"/>
  </w:style>
  <w:style w:type="paragraph" w:styleId="Anrede">
    <w:name w:val="Salutation"/>
    <w:basedOn w:val="Standard"/>
    <w:next w:val="Standard"/>
    <w:link w:val="AnredeZchn"/>
    <w:uiPriority w:val="99"/>
    <w:semiHidden/>
    <w:unhideWhenUsed/>
    <w:rsid w:val="0003148D"/>
  </w:style>
  <w:style w:type="character" w:customStyle="1" w:styleId="AnredeZchn">
    <w:name w:val="Anrede Zchn"/>
    <w:basedOn w:val="Absatz-Standardschriftart"/>
    <w:link w:val="Anrede"/>
    <w:uiPriority w:val="99"/>
    <w:semiHidden/>
    <w:rsid w:val="0003148D"/>
  </w:style>
  <w:style w:type="paragraph" w:styleId="Gruformel">
    <w:name w:val="Closing"/>
    <w:basedOn w:val="Standard"/>
    <w:link w:val="GruformelZchn"/>
    <w:uiPriority w:val="99"/>
    <w:semiHidden/>
    <w:unhideWhenUsed/>
    <w:rsid w:val="0003148D"/>
    <w:pPr>
      <w:spacing w:line="240" w:lineRule="auto"/>
      <w:ind w:left="4252"/>
    </w:pPr>
  </w:style>
  <w:style w:type="character" w:customStyle="1" w:styleId="GruformelZchn">
    <w:name w:val="Grußformel Zchn"/>
    <w:basedOn w:val="Absatz-Standardschriftart"/>
    <w:link w:val="Gruformel"/>
    <w:uiPriority w:val="99"/>
    <w:semiHidden/>
    <w:rsid w:val="0003148D"/>
  </w:style>
  <w:style w:type="paragraph" w:styleId="Index1">
    <w:name w:val="index 1"/>
    <w:basedOn w:val="Standard"/>
    <w:next w:val="Standard"/>
    <w:autoRedefine/>
    <w:uiPriority w:val="99"/>
    <w:semiHidden/>
    <w:unhideWhenUsed/>
    <w:rsid w:val="0003148D"/>
    <w:pPr>
      <w:spacing w:line="240" w:lineRule="auto"/>
      <w:ind w:left="220" w:hanging="220"/>
    </w:pPr>
  </w:style>
  <w:style w:type="paragraph" w:styleId="Index2">
    <w:name w:val="index 2"/>
    <w:basedOn w:val="Standard"/>
    <w:next w:val="Standard"/>
    <w:autoRedefine/>
    <w:uiPriority w:val="99"/>
    <w:semiHidden/>
    <w:unhideWhenUsed/>
    <w:rsid w:val="0003148D"/>
    <w:pPr>
      <w:spacing w:line="240" w:lineRule="auto"/>
      <w:ind w:left="440" w:hanging="220"/>
    </w:pPr>
  </w:style>
  <w:style w:type="paragraph" w:styleId="Index3">
    <w:name w:val="index 3"/>
    <w:basedOn w:val="Standard"/>
    <w:next w:val="Standard"/>
    <w:autoRedefine/>
    <w:uiPriority w:val="99"/>
    <w:semiHidden/>
    <w:unhideWhenUsed/>
    <w:rsid w:val="0003148D"/>
    <w:pPr>
      <w:spacing w:line="240" w:lineRule="auto"/>
      <w:ind w:left="660" w:hanging="220"/>
    </w:pPr>
  </w:style>
  <w:style w:type="paragraph" w:styleId="Index4">
    <w:name w:val="index 4"/>
    <w:basedOn w:val="Standard"/>
    <w:next w:val="Standard"/>
    <w:autoRedefine/>
    <w:uiPriority w:val="99"/>
    <w:semiHidden/>
    <w:unhideWhenUsed/>
    <w:rsid w:val="0003148D"/>
    <w:pPr>
      <w:spacing w:line="240" w:lineRule="auto"/>
      <w:ind w:left="880" w:hanging="220"/>
    </w:pPr>
  </w:style>
  <w:style w:type="paragraph" w:styleId="Index5">
    <w:name w:val="index 5"/>
    <w:basedOn w:val="Standard"/>
    <w:next w:val="Standard"/>
    <w:autoRedefine/>
    <w:uiPriority w:val="99"/>
    <w:semiHidden/>
    <w:unhideWhenUsed/>
    <w:rsid w:val="0003148D"/>
    <w:pPr>
      <w:spacing w:line="240" w:lineRule="auto"/>
      <w:ind w:left="1100" w:hanging="220"/>
    </w:pPr>
  </w:style>
  <w:style w:type="paragraph" w:styleId="Index6">
    <w:name w:val="index 6"/>
    <w:basedOn w:val="Standard"/>
    <w:next w:val="Standard"/>
    <w:autoRedefine/>
    <w:uiPriority w:val="99"/>
    <w:semiHidden/>
    <w:unhideWhenUsed/>
    <w:rsid w:val="0003148D"/>
    <w:pPr>
      <w:spacing w:line="240" w:lineRule="auto"/>
      <w:ind w:left="1320" w:hanging="220"/>
    </w:pPr>
  </w:style>
  <w:style w:type="paragraph" w:styleId="Index7">
    <w:name w:val="index 7"/>
    <w:basedOn w:val="Standard"/>
    <w:next w:val="Standard"/>
    <w:autoRedefine/>
    <w:uiPriority w:val="99"/>
    <w:semiHidden/>
    <w:unhideWhenUsed/>
    <w:rsid w:val="0003148D"/>
    <w:pPr>
      <w:spacing w:line="240" w:lineRule="auto"/>
      <w:ind w:left="1540" w:hanging="220"/>
    </w:pPr>
  </w:style>
  <w:style w:type="paragraph" w:styleId="Index8">
    <w:name w:val="index 8"/>
    <w:basedOn w:val="Standard"/>
    <w:next w:val="Standard"/>
    <w:autoRedefine/>
    <w:uiPriority w:val="99"/>
    <w:semiHidden/>
    <w:unhideWhenUsed/>
    <w:rsid w:val="0003148D"/>
    <w:pPr>
      <w:spacing w:line="240" w:lineRule="auto"/>
      <w:ind w:left="1760" w:hanging="220"/>
    </w:pPr>
  </w:style>
  <w:style w:type="paragraph" w:styleId="Index9">
    <w:name w:val="index 9"/>
    <w:basedOn w:val="Standard"/>
    <w:next w:val="Standard"/>
    <w:autoRedefine/>
    <w:uiPriority w:val="99"/>
    <w:semiHidden/>
    <w:unhideWhenUsed/>
    <w:rsid w:val="0003148D"/>
    <w:pPr>
      <w:spacing w:line="240" w:lineRule="auto"/>
      <w:ind w:left="1980" w:hanging="220"/>
    </w:pPr>
  </w:style>
  <w:style w:type="paragraph" w:styleId="Abbildungsverzeichnis">
    <w:name w:val="table of figures"/>
    <w:basedOn w:val="Standard"/>
    <w:next w:val="Standard"/>
    <w:uiPriority w:val="99"/>
    <w:semiHidden/>
    <w:unhideWhenUsed/>
    <w:rsid w:val="0003148D"/>
  </w:style>
  <w:style w:type="paragraph" w:styleId="Rechtsgrundlagenverzeichnis">
    <w:name w:val="table of authorities"/>
    <w:basedOn w:val="Standard"/>
    <w:next w:val="Standard"/>
    <w:uiPriority w:val="99"/>
    <w:semiHidden/>
    <w:unhideWhenUsed/>
    <w:rsid w:val="0003148D"/>
    <w:pPr>
      <w:ind w:left="220" w:hanging="220"/>
    </w:pPr>
  </w:style>
  <w:style w:type="paragraph" w:styleId="Umschlagadresse">
    <w:name w:val="envelope address"/>
    <w:basedOn w:val="Standard"/>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Adresse">
    <w:name w:val="HTML Address"/>
    <w:basedOn w:val="Standard"/>
    <w:link w:val="HTMLAdresseZchn"/>
    <w:uiPriority w:val="99"/>
    <w:semiHidden/>
    <w:unhideWhenUsed/>
    <w:rsid w:val="0003148D"/>
    <w:pPr>
      <w:spacing w:line="240" w:lineRule="auto"/>
    </w:pPr>
    <w:rPr>
      <w:i/>
      <w:iCs/>
    </w:rPr>
  </w:style>
  <w:style w:type="character" w:customStyle="1" w:styleId="HTMLAdresseZchn">
    <w:name w:val="HTML Adresse Zchn"/>
    <w:basedOn w:val="Absatz-Standardschriftart"/>
    <w:link w:val="HTMLAdresse"/>
    <w:uiPriority w:val="99"/>
    <w:semiHidden/>
    <w:rsid w:val="0003148D"/>
    <w:rPr>
      <w:i/>
      <w:iCs/>
    </w:rPr>
  </w:style>
  <w:style w:type="paragraph" w:styleId="Umschlagabsenderadresse">
    <w:name w:val="envelope return"/>
    <w:basedOn w:val="Standard"/>
    <w:uiPriority w:val="99"/>
    <w:semiHidden/>
    <w:unhideWhenUsed/>
    <w:rsid w:val="0003148D"/>
    <w:pPr>
      <w:spacing w:line="240" w:lineRule="auto"/>
    </w:pPr>
    <w:rPr>
      <w:rFonts w:asciiTheme="majorHAnsi" w:eastAsiaTheme="majorEastAsia" w:hAnsiTheme="majorHAnsi" w:cstheme="majorBidi"/>
    </w:rPr>
  </w:style>
  <w:style w:type="paragraph" w:styleId="Nachrichtenkopf">
    <w:name w:val="Message Header"/>
    <w:basedOn w:val="Standard"/>
    <w:link w:val="NachrichtenkopfZchn"/>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03148D"/>
    <w:rPr>
      <w:rFonts w:asciiTheme="majorHAnsi" w:eastAsiaTheme="majorEastAsia" w:hAnsiTheme="majorHAnsi" w:cstheme="majorBidi"/>
      <w:sz w:val="24"/>
      <w:szCs w:val="24"/>
      <w:shd w:val="pct20" w:color="auto" w:fill="auto"/>
    </w:rPr>
  </w:style>
  <w:style w:type="paragraph" w:styleId="Fu-Endnotenberschrift">
    <w:name w:val="Note Heading"/>
    <w:basedOn w:val="Standard"/>
    <w:next w:val="Standard"/>
    <w:link w:val="Fu-EndnotenberschriftZchn"/>
    <w:uiPriority w:val="99"/>
    <w:semiHidden/>
    <w:unhideWhenUsed/>
    <w:rsid w:val="0003148D"/>
    <w:pPr>
      <w:spacing w:line="240" w:lineRule="auto"/>
    </w:pPr>
  </w:style>
  <w:style w:type="character" w:customStyle="1" w:styleId="Fu-EndnotenberschriftZchn">
    <w:name w:val="Fuß/-Endnotenüberschrift Zchn"/>
    <w:basedOn w:val="Absatz-Standardschriftart"/>
    <w:link w:val="Fu-Endnotenberschrift"/>
    <w:uiPriority w:val="99"/>
    <w:semiHidden/>
    <w:rsid w:val="0003148D"/>
  </w:style>
  <w:style w:type="paragraph" w:styleId="Dokumentstruktur">
    <w:name w:val="Document Map"/>
    <w:basedOn w:val="Standard"/>
    <w:link w:val="DokumentstrukturZchn"/>
    <w:uiPriority w:val="99"/>
    <w:semiHidden/>
    <w:unhideWhenUsed/>
    <w:rsid w:val="0003148D"/>
    <w:pPr>
      <w:spacing w:line="240" w:lineRule="auto"/>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03148D"/>
    <w:rPr>
      <w:rFonts w:ascii="Tahoma" w:hAnsi="Tahoma" w:cs="Tahoma"/>
      <w:sz w:val="16"/>
      <w:szCs w:val="16"/>
    </w:rPr>
  </w:style>
  <w:style w:type="paragraph" w:styleId="StandardWeb">
    <w:name w:val="Normal (Web)"/>
    <w:aliases w:val="Standard (Web) Char Char"/>
    <w:basedOn w:val="Standard"/>
    <w:uiPriority w:val="99"/>
    <w:unhideWhenUsed/>
    <w:rsid w:val="0003148D"/>
    <w:rPr>
      <w:sz w:val="24"/>
      <w:szCs w:val="24"/>
    </w:rPr>
  </w:style>
  <w:style w:type="paragraph" w:styleId="Listennummer">
    <w:name w:val="List Number"/>
    <w:basedOn w:val="Standard"/>
    <w:uiPriority w:val="99"/>
    <w:semiHidden/>
    <w:unhideWhenUsed/>
    <w:rsid w:val="0003148D"/>
    <w:pPr>
      <w:numPr>
        <w:numId w:val="2"/>
      </w:numPr>
      <w:contextualSpacing/>
    </w:pPr>
  </w:style>
  <w:style w:type="paragraph" w:styleId="Listennummer2">
    <w:name w:val="List Number 2"/>
    <w:basedOn w:val="Standard"/>
    <w:uiPriority w:val="99"/>
    <w:semiHidden/>
    <w:unhideWhenUsed/>
    <w:rsid w:val="0003148D"/>
    <w:pPr>
      <w:numPr>
        <w:numId w:val="3"/>
      </w:numPr>
      <w:contextualSpacing/>
    </w:pPr>
  </w:style>
  <w:style w:type="paragraph" w:styleId="Listennummer3">
    <w:name w:val="List Number 3"/>
    <w:basedOn w:val="Standard"/>
    <w:uiPriority w:val="99"/>
    <w:semiHidden/>
    <w:unhideWhenUsed/>
    <w:rsid w:val="0003148D"/>
    <w:pPr>
      <w:numPr>
        <w:numId w:val="4"/>
      </w:numPr>
      <w:contextualSpacing/>
    </w:pPr>
  </w:style>
  <w:style w:type="paragraph" w:styleId="Listennummer4">
    <w:name w:val="List Number 4"/>
    <w:basedOn w:val="Standard"/>
    <w:uiPriority w:val="99"/>
    <w:semiHidden/>
    <w:unhideWhenUsed/>
    <w:rsid w:val="0003148D"/>
    <w:pPr>
      <w:numPr>
        <w:numId w:val="5"/>
      </w:numPr>
      <w:contextualSpacing/>
    </w:pPr>
  </w:style>
  <w:style w:type="paragraph" w:styleId="Listennummer5">
    <w:name w:val="List Number 5"/>
    <w:basedOn w:val="Standard"/>
    <w:uiPriority w:val="99"/>
    <w:semiHidden/>
    <w:unhideWhenUsed/>
    <w:rsid w:val="0003148D"/>
    <w:pPr>
      <w:numPr>
        <w:numId w:val="6"/>
      </w:numPr>
      <w:contextualSpacing/>
    </w:pPr>
  </w:style>
  <w:style w:type="paragraph" w:styleId="HTMLVorformatiert">
    <w:name w:val="HTML Preformatted"/>
    <w:basedOn w:val="Standard"/>
    <w:link w:val="HTMLVorformatiertZchn"/>
    <w:uiPriority w:val="99"/>
    <w:semiHidden/>
    <w:unhideWhenUsed/>
    <w:rsid w:val="0003148D"/>
    <w:pPr>
      <w:spacing w:line="240" w:lineRule="auto"/>
    </w:pPr>
    <w:rPr>
      <w:rFonts w:ascii="Consolas" w:hAnsi="Consolas" w:cs="Consolas"/>
    </w:rPr>
  </w:style>
  <w:style w:type="character" w:customStyle="1" w:styleId="HTMLVorformatiertZchn">
    <w:name w:val="HTML Vorformatiert Zchn"/>
    <w:basedOn w:val="Absatz-Standardschriftart"/>
    <w:link w:val="HTMLVorformatiert"/>
    <w:uiPriority w:val="99"/>
    <w:semiHidden/>
    <w:rsid w:val="0003148D"/>
    <w:rPr>
      <w:rFonts w:ascii="Consolas" w:hAnsi="Consolas" w:cs="Consolas"/>
      <w:sz w:val="20"/>
      <w:szCs w:val="20"/>
    </w:rPr>
  </w:style>
  <w:style w:type="paragraph" w:styleId="Textkrper-Erstzeileneinzug">
    <w:name w:val="Body Text First Indent"/>
    <w:basedOn w:val="Textkrper"/>
    <w:link w:val="Textkrper-ErstzeileneinzugZchn"/>
    <w:uiPriority w:val="99"/>
    <w:semiHidden/>
    <w:unhideWhenUsed/>
    <w:rsid w:val="0003148D"/>
    <w:pPr>
      <w:spacing w:after="200"/>
      <w:ind w:firstLine="360"/>
    </w:pPr>
  </w:style>
  <w:style w:type="character" w:customStyle="1" w:styleId="Textkrper-ErstzeileneinzugZchn">
    <w:name w:val="Textkörper-Erstzeileneinzug Zchn"/>
    <w:basedOn w:val="TextkrperZchn"/>
    <w:link w:val="Textkrper-Erstzeileneinzug"/>
    <w:uiPriority w:val="99"/>
    <w:semiHidden/>
    <w:rsid w:val="0003148D"/>
  </w:style>
  <w:style w:type="paragraph" w:styleId="Textkrper-Zeileneinzug">
    <w:name w:val="Body Text Indent"/>
    <w:basedOn w:val="Standard"/>
    <w:link w:val="Textkrper-ZeileneinzugZchn"/>
    <w:uiPriority w:val="99"/>
    <w:semiHidden/>
    <w:unhideWhenUsed/>
    <w:rsid w:val="0003148D"/>
    <w:pPr>
      <w:spacing w:after="120"/>
      <w:ind w:left="283"/>
    </w:pPr>
  </w:style>
  <w:style w:type="character" w:customStyle="1" w:styleId="Textkrper-ZeileneinzugZchn">
    <w:name w:val="Textkörper-Zeileneinzug Zchn"/>
    <w:basedOn w:val="Absatz-Standardschriftart"/>
    <w:link w:val="Textkrper-Zeileneinzug"/>
    <w:uiPriority w:val="99"/>
    <w:semiHidden/>
    <w:rsid w:val="0003148D"/>
  </w:style>
  <w:style w:type="paragraph" w:styleId="Textkrper-Erstzeileneinzug2">
    <w:name w:val="Body Text First Indent 2"/>
    <w:basedOn w:val="Textkrper-Zeileneinzug"/>
    <w:link w:val="Textkrper-Erstzeileneinzug2Zchn"/>
    <w:uiPriority w:val="99"/>
    <w:semiHidden/>
    <w:unhideWhenUsed/>
    <w:rsid w:val="0003148D"/>
    <w:pPr>
      <w:spacing w:after="200"/>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03148D"/>
  </w:style>
  <w:style w:type="paragraph" w:styleId="Aufzhlungszeichen">
    <w:name w:val="List Bullet"/>
    <w:basedOn w:val="Standard"/>
    <w:uiPriority w:val="99"/>
    <w:semiHidden/>
    <w:unhideWhenUsed/>
    <w:rsid w:val="0003148D"/>
    <w:pPr>
      <w:numPr>
        <w:numId w:val="7"/>
      </w:numPr>
      <w:contextualSpacing/>
    </w:pPr>
  </w:style>
  <w:style w:type="paragraph" w:styleId="Aufzhlungszeichen2">
    <w:name w:val="List Bullet 2"/>
    <w:basedOn w:val="Standard"/>
    <w:uiPriority w:val="99"/>
    <w:semiHidden/>
    <w:unhideWhenUsed/>
    <w:rsid w:val="0003148D"/>
    <w:pPr>
      <w:numPr>
        <w:numId w:val="8"/>
      </w:numPr>
      <w:contextualSpacing/>
    </w:pPr>
  </w:style>
  <w:style w:type="paragraph" w:styleId="Aufzhlungszeichen3">
    <w:name w:val="List Bullet 3"/>
    <w:basedOn w:val="Standard"/>
    <w:uiPriority w:val="99"/>
    <w:semiHidden/>
    <w:unhideWhenUsed/>
    <w:rsid w:val="0003148D"/>
    <w:pPr>
      <w:numPr>
        <w:numId w:val="9"/>
      </w:numPr>
      <w:contextualSpacing/>
    </w:pPr>
  </w:style>
  <w:style w:type="paragraph" w:styleId="Aufzhlungszeichen4">
    <w:name w:val="List Bullet 4"/>
    <w:basedOn w:val="Standard"/>
    <w:uiPriority w:val="99"/>
    <w:semiHidden/>
    <w:unhideWhenUsed/>
    <w:rsid w:val="0003148D"/>
    <w:pPr>
      <w:numPr>
        <w:numId w:val="10"/>
      </w:numPr>
      <w:contextualSpacing/>
    </w:pPr>
  </w:style>
  <w:style w:type="paragraph" w:styleId="Aufzhlungszeichen5">
    <w:name w:val="List Bullet 5"/>
    <w:basedOn w:val="Standard"/>
    <w:uiPriority w:val="99"/>
    <w:semiHidden/>
    <w:unhideWhenUsed/>
    <w:rsid w:val="0003148D"/>
    <w:pPr>
      <w:numPr>
        <w:numId w:val="11"/>
      </w:numPr>
      <w:contextualSpacing/>
    </w:pPr>
  </w:style>
  <w:style w:type="paragraph" w:styleId="Textkrper-Einzug2">
    <w:name w:val="Body Text Indent 2"/>
    <w:basedOn w:val="Standard"/>
    <w:link w:val="Textkrper-Einzug2Zchn"/>
    <w:uiPriority w:val="99"/>
    <w:semiHidden/>
    <w:unhideWhenUsed/>
    <w:rsid w:val="0003148D"/>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03148D"/>
  </w:style>
  <w:style w:type="paragraph" w:styleId="Textkrper-Einzug3">
    <w:name w:val="Body Text Indent 3"/>
    <w:basedOn w:val="Standard"/>
    <w:link w:val="Textkrper-Einzug3Zchn"/>
    <w:uiPriority w:val="99"/>
    <w:semiHidden/>
    <w:unhideWhenUsed/>
    <w:rsid w:val="0003148D"/>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03148D"/>
    <w:rPr>
      <w:sz w:val="16"/>
      <w:szCs w:val="16"/>
    </w:rPr>
  </w:style>
  <w:style w:type="paragraph" w:styleId="Standardeinzug">
    <w:name w:val="Normal Indent"/>
    <w:basedOn w:val="Standard"/>
    <w:uiPriority w:val="99"/>
    <w:semiHidden/>
    <w:unhideWhenUsed/>
    <w:rsid w:val="0003148D"/>
    <w:pPr>
      <w:ind w:left="720"/>
    </w:pPr>
  </w:style>
  <w:style w:type="paragraph" w:styleId="Kommentartext">
    <w:name w:val="annotation text"/>
    <w:basedOn w:val="Standard"/>
    <w:link w:val="KommentartextZchn"/>
    <w:uiPriority w:val="99"/>
    <w:unhideWhenUsed/>
    <w:rsid w:val="0003148D"/>
    <w:pPr>
      <w:spacing w:line="240" w:lineRule="auto"/>
    </w:pPr>
  </w:style>
  <w:style w:type="character" w:customStyle="1" w:styleId="KommentartextZchn">
    <w:name w:val="Kommentartext Zchn"/>
    <w:basedOn w:val="Absatz-Standardschriftart"/>
    <w:link w:val="Kommentartext"/>
    <w:uiPriority w:val="99"/>
    <w:rsid w:val="0003148D"/>
    <w:rPr>
      <w:sz w:val="20"/>
      <w:szCs w:val="20"/>
    </w:rPr>
  </w:style>
  <w:style w:type="paragraph" w:styleId="Kommentarthema">
    <w:name w:val="annotation subject"/>
    <w:basedOn w:val="Kommentartext"/>
    <w:next w:val="Kommentartext"/>
    <w:link w:val="KommentarthemaZchn"/>
    <w:uiPriority w:val="99"/>
    <w:semiHidden/>
    <w:unhideWhenUsed/>
    <w:rsid w:val="0003148D"/>
    <w:rPr>
      <w:b/>
      <w:bCs/>
    </w:rPr>
  </w:style>
  <w:style w:type="character" w:customStyle="1" w:styleId="KommentarthemaZchn">
    <w:name w:val="Kommentarthema Zchn"/>
    <w:basedOn w:val="KommentartextZchn"/>
    <w:link w:val="Kommentarthema"/>
    <w:uiPriority w:val="99"/>
    <w:semiHidden/>
    <w:rsid w:val="0003148D"/>
    <w:rPr>
      <w:b/>
      <w:bCs/>
      <w:sz w:val="20"/>
      <w:szCs w:val="20"/>
    </w:rPr>
  </w:style>
  <w:style w:type="paragraph" w:styleId="Verzeichnis1">
    <w:name w:val="toc 1"/>
    <w:basedOn w:val="Standard"/>
    <w:next w:val="Standard"/>
    <w:autoRedefine/>
    <w:uiPriority w:val="39"/>
    <w:semiHidden/>
    <w:unhideWhenUsed/>
    <w:rsid w:val="0003148D"/>
    <w:pPr>
      <w:spacing w:after="100"/>
    </w:pPr>
  </w:style>
  <w:style w:type="paragraph" w:styleId="Verzeichnis2">
    <w:name w:val="toc 2"/>
    <w:basedOn w:val="Standard"/>
    <w:next w:val="Standard"/>
    <w:autoRedefine/>
    <w:uiPriority w:val="39"/>
    <w:semiHidden/>
    <w:unhideWhenUsed/>
    <w:rsid w:val="0003148D"/>
    <w:pPr>
      <w:spacing w:after="100"/>
      <w:ind w:left="220"/>
    </w:pPr>
  </w:style>
  <w:style w:type="paragraph" w:styleId="Verzeichnis3">
    <w:name w:val="toc 3"/>
    <w:basedOn w:val="Standard"/>
    <w:next w:val="Standard"/>
    <w:autoRedefine/>
    <w:uiPriority w:val="39"/>
    <w:semiHidden/>
    <w:unhideWhenUsed/>
    <w:rsid w:val="0003148D"/>
    <w:pPr>
      <w:spacing w:after="100"/>
      <w:ind w:left="440"/>
    </w:pPr>
  </w:style>
  <w:style w:type="paragraph" w:styleId="Verzeichnis4">
    <w:name w:val="toc 4"/>
    <w:basedOn w:val="Standard"/>
    <w:next w:val="Standard"/>
    <w:autoRedefine/>
    <w:uiPriority w:val="39"/>
    <w:semiHidden/>
    <w:unhideWhenUsed/>
    <w:rsid w:val="0003148D"/>
    <w:pPr>
      <w:spacing w:after="100"/>
      <w:ind w:left="660"/>
    </w:pPr>
  </w:style>
  <w:style w:type="paragraph" w:styleId="Verzeichnis5">
    <w:name w:val="toc 5"/>
    <w:basedOn w:val="Standard"/>
    <w:next w:val="Standard"/>
    <w:autoRedefine/>
    <w:uiPriority w:val="39"/>
    <w:semiHidden/>
    <w:unhideWhenUsed/>
    <w:rsid w:val="0003148D"/>
    <w:pPr>
      <w:spacing w:after="100"/>
      <w:ind w:left="880"/>
    </w:pPr>
  </w:style>
  <w:style w:type="paragraph" w:styleId="Verzeichnis6">
    <w:name w:val="toc 6"/>
    <w:basedOn w:val="Standard"/>
    <w:next w:val="Standard"/>
    <w:autoRedefine/>
    <w:uiPriority w:val="39"/>
    <w:semiHidden/>
    <w:unhideWhenUsed/>
    <w:rsid w:val="0003148D"/>
    <w:pPr>
      <w:spacing w:after="100"/>
      <w:ind w:left="1100"/>
    </w:pPr>
  </w:style>
  <w:style w:type="paragraph" w:styleId="Verzeichnis7">
    <w:name w:val="toc 7"/>
    <w:basedOn w:val="Standard"/>
    <w:next w:val="Standard"/>
    <w:autoRedefine/>
    <w:uiPriority w:val="39"/>
    <w:semiHidden/>
    <w:unhideWhenUsed/>
    <w:rsid w:val="0003148D"/>
    <w:pPr>
      <w:spacing w:after="100"/>
      <w:ind w:left="1320"/>
    </w:pPr>
  </w:style>
  <w:style w:type="paragraph" w:styleId="Verzeichnis8">
    <w:name w:val="toc 8"/>
    <w:basedOn w:val="Standard"/>
    <w:next w:val="Standard"/>
    <w:autoRedefine/>
    <w:uiPriority w:val="39"/>
    <w:semiHidden/>
    <w:unhideWhenUsed/>
    <w:rsid w:val="0003148D"/>
    <w:pPr>
      <w:spacing w:after="100"/>
      <w:ind w:left="1540"/>
    </w:pPr>
  </w:style>
  <w:style w:type="paragraph" w:styleId="Verzeichnis9">
    <w:name w:val="toc 9"/>
    <w:basedOn w:val="Standard"/>
    <w:next w:val="Standard"/>
    <w:autoRedefine/>
    <w:uiPriority w:val="39"/>
    <w:semiHidden/>
    <w:unhideWhenUsed/>
    <w:rsid w:val="0003148D"/>
    <w:pPr>
      <w:spacing w:after="100"/>
      <w:ind w:left="1760"/>
    </w:pPr>
  </w:style>
  <w:style w:type="paragraph" w:styleId="Blocktext">
    <w:name w:val="Block Text"/>
    <w:basedOn w:val="Standard"/>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Makrotext">
    <w:name w:val="macro"/>
    <w:link w:val="MakrotextZchn"/>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krotextZchn">
    <w:name w:val="Makrotext Zchn"/>
    <w:basedOn w:val="Absatz-Standardschriftart"/>
    <w:link w:val="Makrotext"/>
    <w:uiPriority w:val="99"/>
    <w:semiHidden/>
    <w:rsid w:val="0003148D"/>
    <w:rPr>
      <w:rFonts w:ascii="Consolas" w:hAnsi="Consolas" w:cs="Consolas"/>
      <w:sz w:val="20"/>
      <w:szCs w:val="20"/>
    </w:rPr>
  </w:style>
  <w:style w:type="paragraph" w:styleId="NurText">
    <w:name w:val="Plain Text"/>
    <w:basedOn w:val="Standard"/>
    <w:link w:val="NurTextZchn"/>
    <w:uiPriority w:val="99"/>
    <w:semiHidden/>
    <w:unhideWhenUsed/>
    <w:rsid w:val="0003148D"/>
    <w:pPr>
      <w:spacing w:line="240" w:lineRule="auto"/>
    </w:pPr>
    <w:rPr>
      <w:rFonts w:ascii="Consolas" w:hAnsi="Consolas" w:cs="Consolas"/>
      <w:sz w:val="21"/>
      <w:szCs w:val="21"/>
    </w:rPr>
  </w:style>
  <w:style w:type="character" w:customStyle="1" w:styleId="NurTextZchn">
    <w:name w:val="Nur Text Zchn"/>
    <w:basedOn w:val="Absatz-Standardschriftart"/>
    <w:link w:val="NurText"/>
    <w:uiPriority w:val="99"/>
    <w:semiHidden/>
    <w:rsid w:val="0003148D"/>
    <w:rPr>
      <w:rFonts w:ascii="Consolas" w:hAnsi="Consolas" w:cs="Consolas"/>
      <w:sz w:val="21"/>
      <w:szCs w:val="21"/>
    </w:rPr>
  </w:style>
  <w:style w:type="paragraph" w:styleId="Funotentext">
    <w:name w:val="footnote text"/>
    <w:basedOn w:val="Standard"/>
    <w:link w:val="FunotentextZchn"/>
    <w:uiPriority w:val="99"/>
    <w:semiHidden/>
    <w:unhideWhenUsed/>
    <w:rsid w:val="0003148D"/>
    <w:pPr>
      <w:spacing w:line="240" w:lineRule="auto"/>
    </w:pPr>
  </w:style>
  <w:style w:type="character" w:customStyle="1" w:styleId="FunotentextZchn">
    <w:name w:val="Fußnotentext Zchn"/>
    <w:basedOn w:val="Absatz-Standardschriftart"/>
    <w:link w:val="Funotentext"/>
    <w:uiPriority w:val="99"/>
    <w:semiHidden/>
    <w:rsid w:val="0003148D"/>
    <w:rPr>
      <w:sz w:val="20"/>
      <w:szCs w:val="20"/>
    </w:rPr>
  </w:style>
  <w:style w:type="paragraph" w:styleId="Endnotentext">
    <w:name w:val="endnote text"/>
    <w:basedOn w:val="Standard"/>
    <w:link w:val="EndnotentextZchn"/>
    <w:uiPriority w:val="99"/>
    <w:semiHidden/>
    <w:unhideWhenUsed/>
    <w:rsid w:val="0003148D"/>
    <w:pPr>
      <w:spacing w:line="240" w:lineRule="auto"/>
    </w:pPr>
  </w:style>
  <w:style w:type="character" w:customStyle="1" w:styleId="EndnotentextZchn">
    <w:name w:val="Endnotentext Zchn"/>
    <w:basedOn w:val="Absatz-Standardschriftart"/>
    <w:link w:val="Endnotentext"/>
    <w:uiPriority w:val="99"/>
    <w:semiHidden/>
    <w:rsid w:val="0003148D"/>
    <w:rPr>
      <w:sz w:val="20"/>
      <w:szCs w:val="20"/>
    </w:rPr>
  </w:style>
  <w:style w:type="character" w:customStyle="1" w:styleId="berschrift1Zchn">
    <w:name w:val="Überschrift 1 Zchn"/>
    <w:basedOn w:val="Absatz-Standardschriftart"/>
    <w:link w:val="berschrift1"/>
    <w:uiPriority w:val="9"/>
    <w:rsid w:val="004F5E36"/>
    <w:rPr>
      <w:rFonts w:ascii="Arial" w:eastAsia="Times New Roman" w:hAnsi="Arial" w:cs="Times New Roman"/>
      <w:b/>
      <w:sz w:val="20"/>
      <w:szCs w:val="20"/>
      <w:lang w:val="en-GB"/>
    </w:rPr>
  </w:style>
  <w:style w:type="character" w:customStyle="1" w:styleId="berschrift2Zchn">
    <w:name w:val="Überschrift 2 Zchn"/>
    <w:basedOn w:val="Absatz-Standardschriftart"/>
    <w:link w:val="berschrift2"/>
    <w:uiPriority w:val="9"/>
    <w:semiHidden/>
    <w:rsid w:val="0003148D"/>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semiHidden/>
    <w:rsid w:val="0003148D"/>
    <w:rPr>
      <w:rFonts w:asciiTheme="majorHAnsi" w:eastAsiaTheme="majorEastAsia" w:hAnsiTheme="majorHAnsi" w:cstheme="majorBidi"/>
      <w:b/>
      <w:bCs/>
      <w:color w:val="4F81BD" w:themeColor="accent1"/>
    </w:rPr>
  </w:style>
  <w:style w:type="character" w:customStyle="1" w:styleId="berschrift4Zchn">
    <w:name w:val="Überschrift 4 Zchn"/>
    <w:basedOn w:val="Absatz-Standardschriftart"/>
    <w:link w:val="berschrift4"/>
    <w:uiPriority w:val="9"/>
    <w:semiHidden/>
    <w:rsid w:val="0003148D"/>
    <w:rPr>
      <w:rFonts w:asciiTheme="majorHAnsi" w:eastAsiaTheme="majorEastAsia" w:hAnsiTheme="majorHAnsi" w:cstheme="majorBidi"/>
      <w:b/>
      <w:bCs/>
      <w:i/>
      <w:iCs/>
      <w:color w:val="4F81BD" w:themeColor="accent1"/>
    </w:rPr>
  </w:style>
  <w:style w:type="character" w:customStyle="1" w:styleId="berschrift5Zchn">
    <w:name w:val="Überschrift 5 Zchn"/>
    <w:basedOn w:val="Absatz-Standardschriftart"/>
    <w:link w:val="berschrift5"/>
    <w:uiPriority w:val="9"/>
    <w:semiHidden/>
    <w:rsid w:val="0003148D"/>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semiHidden/>
    <w:rsid w:val="0003148D"/>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semiHidden/>
    <w:rsid w:val="0003148D"/>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03148D"/>
    <w:rPr>
      <w:rFonts w:asciiTheme="majorHAnsi" w:eastAsiaTheme="majorEastAsia" w:hAnsiTheme="majorHAnsi" w:cstheme="majorBidi"/>
      <w:i/>
      <w:iCs/>
      <w:color w:val="404040" w:themeColor="text1" w:themeTint="BF"/>
      <w:sz w:val="20"/>
      <w:szCs w:val="20"/>
    </w:rPr>
  </w:style>
  <w:style w:type="paragraph" w:styleId="Indexberschrift">
    <w:name w:val="index heading"/>
    <w:basedOn w:val="Standard"/>
    <w:next w:val="Index1"/>
    <w:uiPriority w:val="99"/>
    <w:semiHidden/>
    <w:unhideWhenUsed/>
    <w:rsid w:val="0003148D"/>
    <w:rPr>
      <w:rFonts w:asciiTheme="majorHAnsi" w:eastAsiaTheme="majorEastAsia" w:hAnsiTheme="majorHAnsi" w:cstheme="majorBidi"/>
      <w:b/>
      <w:bCs/>
    </w:rPr>
  </w:style>
  <w:style w:type="paragraph" w:styleId="RGV-berschrift">
    <w:name w:val="toa heading"/>
    <w:basedOn w:val="Standard"/>
    <w:next w:val="Standard"/>
    <w:uiPriority w:val="99"/>
    <w:semiHidden/>
    <w:unhideWhenUsed/>
    <w:rsid w:val="0003148D"/>
    <w:pPr>
      <w:spacing w:before="120"/>
    </w:pPr>
    <w:rPr>
      <w:rFonts w:asciiTheme="majorHAnsi" w:eastAsiaTheme="majorEastAsia" w:hAnsiTheme="majorHAnsi" w:cstheme="majorBidi"/>
      <w:b/>
      <w:bCs/>
      <w:sz w:val="24"/>
      <w:szCs w:val="24"/>
    </w:rPr>
  </w:style>
  <w:style w:type="paragraph" w:styleId="Inhaltsverzeichnisberschrift">
    <w:name w:val="TOC Heading"/>
    <w:basedOn w:val="berschrift1"/>
    <w:next w:val="Standard"/>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Absatz-Standardschriftart"/>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Kopfzeile">
    <w:name w:val="header"/>
    <w:basedOn w:val="Standard"/>
    <w:link w:val="KopfzeileZchn"/>
    <w:uiPriority w:val="99"/>
    <w:unhideWhenUsed/>
    <w:rsid w:val="005278B7"/>
    <w:pPr>
      <w:tabs>
        <w:tab w:val="clear" w:pos="7100"/>
        <w:tab w:val="center" w:pos="4819"/>
        <w:tab w:val="right" w:pos="9638"/>
      </w:tabs>
      <w:spacing w:line="240" w:lineRule="auto"/>
    </w:pPr>
  </w:style>
  <w:style w:type="character" w:customStyle="1" w:styleId="KopfzeileZchn">
    <w:name w:val="Kopfzeile Zchn"/>
    <w:basedOn w:val="Absatz-Standardschriftart"/>
    <w:link w:val="Kopfzeile"/>
    <w:uiPriority w:val="99"/>
    <w:rsid w:val="005278B7"/>
    <w:rPr>
      <w:rFonts w:ascii="Arial" w:eastAsia="Times New Roman" w:hAnsi="Arial" w:cs="Times New Roman"/>
      <w:sz w:val="18"/>
      <w:szCs w:val="20"/>
      <w:lang w:val="en-GB"/>
    </w:rPr>
  </w:style>
  <w:style w:type="paragraph" w:styleId="Fuzeile">
    <w:name w:val="footer"/>
    <w:basedOn w:val="Standard"/>
    <w:link w:val="FuzeileZchn"/>
    <w:uiPriority w:val="99"/>
    <w:unhideWhenUsed/>
    <w:rsid w:val="005278B7"/>
    <w:pPr>
      <w:tabs>
        <w:tab w:val="clear" w:pos="7100"/>
        <w:tab w:val="center" w:pos="4819"/>
        <w:tab w:val="right" w:pos="9638"/>
      </w:tabs>
      <w:spacing w:line="240" w:lineRule="auto"/>
    </w:pPr>
  </w:style>
  <w:style w:type="character" w:customStyle="1" w:styleId="FuzeileZchn">
    <w:name w:val="Fußzeile Zchn"/>
    <w:basedOn w:val="Absatz-Standardschriftart"/>
    <w:link w:val="Fuzeile"/>
    <w:uiPriority w:val="99"/>
    <w:rsid w:val="005278B7"/>
    <w:rPr>
      <w:rFonts w:ascii="Arial" w:eastAsia="Times New Roman" w:hAnsi="Arial" w:cs="Times New Roman"/>
      <w:sz w:val="18"/>
      <w:szCs w:val="20"/>
      <w:lang w:val="en-GB"/>
    </w:rPr>
  </w:style>
  <w:style w:type="table" w:styleId="Tabellenraster">
    <w:name w:val="Table Grid"/>
    <w:basedOn w:val="NormaleTabel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904C62"/>
    <w:rPr>
      <w:color w:val="0000FF" w:themeColor="hyperlink"/>
      <w:u w:val="single"/>
    </w:rPr>
  </w:style>
  <w:style w:type="character" w:customStyle="1" w:styleId="eudoraheader">
    <w:name w:val="eudoraheader"/>
    <w:basedOn w:val="Absatz-Standardschriftart"/>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Listenabsatz">
    <w:name w:val="List Paragraph"/>
    <w:basedOn w:val="Standard"/>
    <w:uiPriority w:val="34"/>
    <w:qFormat/>
    <w:rsid w:val="00280FAF"/>
    <w:pPr>
      <w:ind w:left="720"/>
      <w:contextualSpacing/>
    </w:pPr>
  </w:style>
  <w:style w:type="character" w:customStyle="1" w:styleId="gmail-apple-converted-space">
    <w:name w:val="gmail-apple-converted-space"/>
    <w:basedOn w:val="Absatz-Standardschriftart"/>
    <w:rsid w:val="00005A19"/>
  </w:style>
  <w:style w:type="paragraph" w:styleId="berarbeitung">
    <w:name w:val="Revision"/>
    <w:hidden/>
    <w:uiPriority w:val="99"/>
    <w:semiHidden/>
    <w:rsid w:val="00FA35A9"/>
    <w:pPr>
      <w:spacing w:after="0" w:line="240" w:lineRule="auto"/>
    </w:pPr>
    <w:rPr>
      <w:rFonts w:ascii="Arial" w:eastAsia="Times New Roman" w:hAnsi="Arial" w:cs="Times New Roman"/>
      <w:sz w:val="18"/>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681295">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chart" Target="charts/chart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chart" Target="charts/chart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chart" Target="charts/chart4.xml"/></Relationships>
</file>

<file path=word/charts/_rels/chart1.xml.rels><?xml version="1.0" encoding="UTF-8" standalone="yes"?>
<Relationships xmlns="http://schemas.openxmlformats.org/package/2006/relationships"><Relationship Id="rId3" Type="http://schemas.openxmlformats.org/officeDocument/2006/relationships/oleObject" Target="https://rembede.sharepoint.com/sites/RiPro_REMBE_Explosion_Researcher_exchange_of_knowledge/Freigegebene%20Dokumente/General/B&#252;hler%20Vent%20Duct%20Shape%20Influence/B&#252;hler%20Zusammenfassung%20Exce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rembede.sharepoint.com/sites/RiPro_REMBE_Explosion_Researcher_exchange_of_knowledge/Freigegebene%20Dokumente/General/B&#252;hler%20Vent%20Duct%20Shape%20Influence/B&#252;hler%20Zusammenfassung%20Exce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rembede.sharepoint.com/sites/RiPro_REMBE_Explosion_Researcher_exchange_of_knowledge/Freigegebene%20Dokumente/General/B&#252;hler%20Vent%20Duct%20Shape%20Influence/B&#252;hler%20Zusammenfassung%20Excel.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rembede.sharepoint.com/sites/RiPro_REMBE_Explosion_Researcher_exchange_of_knowledge/Freigegebene%20Dokumente/General/B&#252;hler%20Vent%20Duct%20Shape%20Influence/B&#252;hler%20Zusammenfassung%20Excel.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1" i="0" u="none" strike="noStrike" kern="1200" cap="none" spc="0" normalizeH="0" baseline="0">
                <a:solidFill>
                  <a:schemeClr val="dk1">
                    <a:lumMod val="50000"/>
                    <a:lumOff val="50000"/>
                  </a:schemeClr>
                </a:solidFill>
                <a:latin typeface="Arial" panose="020B0604020202020204" pitchFamily="34" charset="0"/>
                <a:ea typeface="+mj-ea"/>
                <a:cs typeface="Arial" panose="020B0604020202020204" pitchFamily="34" charset="0"/>
              </a:defRPr>
            </a:pPr>
            <a:r>
              <a:rPr lang="en-US"/>
              <a:t>EN 14491 pred,max´ predictions vs. explosion vent aluminum foil + no vent duct</a:t>
            </a:r>
            <a:r>
              <a:rPr lang="en-US" baseline="0"/>
              <a:t> cover</a:t>
            </a:r>
            <a:r>
              <a:rPr lang="en-US"/>
              <a:t> experiments</a:t>
            </a:r>
          </a:p>
        </c:rich>
      </c:tx>
      <c:overlay val="0"/>
      <c:spPr>
        <a:noFill/>
        <a:ln>
          <a:noFill/>
        </a:ln>
        <a:effectLst/>
      </c:spPr>
      <c:txPr>
        <a:bodyPr rot="0" spcFirstLastPara="1" vertOverflow="ellipsis" vert="horz" wrap="square" anchor="ctr" anchorCtr="1"/>
        <a:lstStyle/>
        <a:p>
          <a:pPr>
            <a:defRPr sz="840" b="1" i="0" u="none" strike="noStrike" kern="1200" cap="none" spc="0" normalizeH="0" baseline="0">
              <a:solidFill>
                <a:schemeClr val="dk1">
                  <a:lumMod val="50000"/>
                  <a:lumOff val="50000"/>
                </a:schemeClr>
              </a:solidFill>
              <a:latin typeface="Arial" panose="020B0604020202020204" pitchFamily="34" charset="0"/>
              <a:ea typeface="+mj-ea"/>
              <a:cs typeface="Arial" panose="020B0604020202020204" pitchFamily="34" charset="0"/>
            </a:defRPr>
          </a:pPr>
          <a:endParaRPr lang="en-US"/>
        </a:p>
      </c:txPr>
    </c:title>
    <c:autoTitleDeleted val="0"/>
    <c:plotArea>
      <c:layout/>
      <c:scatterChart>
        <c:scatterStyle val="lineMarker"/>
        <c:varyColors val="0"/>
        <c:ser>
          <c:idx val="2"/>
          <c:order val="0"/>
          <c:tx>
            <c:v>Vent cover Aluminum 420 x 520 vent duct shape</c:v>
          </c:tx>
          <c:spPr>
            <a:ln w="25400" cap="rnd">
              <a:noFill/>
              <a:round/>
            </a:ln>
            <a:effectLst/>
          </c:spPr>
          <c:marker>
            <c:symbol val="diamond"/>
            <c:size val="14"/>
            <c:spPr>
              <a:solidFill>
                <a:srgbClr val="FF0000"/>
              </a:solidFill>
              <a:ln w="15875">
                <a:solidFill>
                  <a:schemeClr val="accent3"/>
                </a:solidFill>
                <a:round/>
              </a:ln>
              <a:effectLst/>
            </c:spPr>
          </c:marker>
          <c:xVal>
            <c:numRef>
              <c:f>'Nur Folie'!$E$5:$E$8</c:f>
              <c:numCache>
                <c:formatCode>General</c:formatCode>
                <c:ptCount val="4"/>
                <c:pt idx="0">
                  <c:v>0</c:v>
                </c:pt>
                <c:pt idx="1">
                  <c:v>3</c:v>
                </c:pt>
                <c:pt idx="2">
                  <c:v>6</c:v>
                </c:pt>
                <c:pt idx="3">
                  <c:v>9</c:v>
                </c:pt>
              </c:numCache>
            </c:numRef>
          </c:xVal>
          <c:yVal>
            <c:numRef>
              <c:f>'Nur Folie'!$B$5:$B$8</c:f>
              <c:numCache>
                <c:formatCode>General</c:formatCode>
                <c:ptCount val="4"/>
                <c:pt idx="0">
                  <c:v>0.215</c:v>
                </c:pt>
                <c:pt idx="1">
                  <c:v>0.25800000000000001</c:v>
                </c:pt>
                <c:pt idx="2">
                  <c:v>0.56100000000000005</c:v>
                </c:pt>
                <c:pt idx="3">
                  <c:v>0.58699999999999997</c:v>
                </c:pt>
              </c:numCache>
            </c:numRef>
          </c:yVal>
          <c:smooth val="0"/>
          <c:extLst>
            <c:ext xmlns:c16="http://schemas.microsoft.com/office/drawing/2014/chart" uri="{C3380CC4-5D6E-409C-BE32-E72D297353CC}">
              <c16:uniqueId val="{00000000-1F80-4503-B216-E8A8552EC3BA}"/>
            </c:ext>
          </c:extLst>
        </c:ser>
        <c:ser>
          <c:idx val="3"/>
          <c:order val="1"/>
          <c:tx>
            <c:v>Vent cover Aluminum DN 600 vent duct shape</c:v>
          </c:tx>
          <c:spPr>
            <a:ln w="25400" cap="rnd">
              <a:noFill/>
              <a:round/>
            </a:ln>
            <a:effectLst/>
          </c:spPr>
          <c:marker>
            <c:symbol val="triangle"/>
            <c:size val="8"/>
            <c:spPr>
              <a:solidFill>
                <a:srgbClr val="00B050"/>
              </a:solidFill>
              <a:ln w="15875">
                <a:solidFill>
                  <a:schemeClr val="accent4"/>
                </a:solidFill>
                <a:round/>
              </a:ln>
              <a:effectLst/>
            </c:spPr>
          </c:marker>
          <c:xVal>
            <c:numRef>
              <c:f>'Nur Folie'!$E$9:$E$13</c:f>
              <c:numCache>
                <c:formatCode>General</c:formatCode>
                <c:ptCount val="5"/>
                <c:pt idx="0">
                  <c:v>6</c:v>
                </c:pt>
                <c:pt idx="1">
                  <c:v>3</c:v>
                </c:pt>
                <c:pt idx="2">
                  <c:v>0.7</c:v>
                </c:pt>
                <c:pt idx="3">
                  <c:v>0.7</c:v>
                </c:pt>
                <c:pt idx="4">
                  <c:v>0</c:v>
                </c:pt>
              </c:numCache>
            </c:numRef>
          </c:xVal>
          <c:yVal>
            <c:numRef>
              <c:f>'Nur Folie'!$B$9:$B$13</c:f>
              <c:numCache>
                <c:formatCode>General</c:formatCode>
                <c:ptCount val="5"/>
                <c:pt idx="0">
                  <c:v>1.0580000000000001</c:v>
                </c:pt>
                <c:pt idx="1">
                  <c:v>0.35399999999999998</c:v>
                </c:pt>
                <c:pt idx="2">
                  <c:v>0.19400000000000001</c:v>
                </c:pt>
                <c:pt idx="3">
                  <c:v>0.20200000000000001</c:v>
                </c:pt>
                <c:pt idx="4">
                  <c:v>0.21199999999999999</c:v>
                </c:pt>
              </c:numCache>
            </c:numRef>
          </c:yVal>
          <c:smooth val="0"/>
          <c:extLst>
            <c:ext xmlns:c16="http://schemas.microsoft.com/office/drawing/2014/chart" uri="{C3380CC4-5D6E-409C-BE32-E72D297353CC}">
              <c16:uniqueId val="{00000001-1F80-4503-B216-E8A8552EC3BA}"/>
            </c:ext>
          </c:extLst>
        </c:ser>
        <c:dLbls>
          <c:showLegendKey val="0"/>
          <c:showVal val="0"/>
          <c:showCatName val="0"/>
          <c:showSerName val="0"/>
          <c:showPercent val="0"/>
          <c:showBubbleSize val="0"/>
        </c:dLbls>
        <c:axId val="607777784"/>
        <c:axId val="607752584"/>
        <c:extLst>
          <c:ext xmlns:c15="http://schemas.microsoft.com/office/drawing/2012/chart" uri="{02D57815-91ED-43cb-92C2-25804820EDAC}">
            <c15:filteredScatterSeries>
              <c15:ser>
                <c:idx val="4"/>
                <c:order val="2"/>
                <c:tx>
                  <c:v>Vent panel EGV - DN 600 vent duct - no cover</c:v>
                </c:tx>
                <c:spPr>
                  <a:ln w="25400" cap="rnd">
                    <a:noFill/>
                    <a:round/>
                  </a:ln>
                  <a:effectLst/>
                </c:spPr>
                <c:marker>
                  <c:symbol val="circle"/>
                  <c:size val="6"/>
                  <c:spPr>
                    <a:solidFill>
                      <a:schemeClr val="lt1"/>
                    </a:solidFill>
                    <a:ln w="15875">
                      <a:solidFill>
                        <a:schemeClr val="accent5"/>
                      </a:solidFill>
                      <a:round/>
                    </a:ln>
                    <a:effectLst/>
                  </c:spPr>
                </c:marker>
                <c:xVal>
                  <c:numRef>
                    <c:extLst>
                      <c:ext uri="{02D57815-91ED-43cb-92C2-25804820EDAC}">
                        <c15:formulaRef>
                          <c15:sqref>'Berstscheibe ohne Cover'!$E$4:$E$7</c15:sqref>
                        </c15:formulaRef>
                      </c:ext>
                    </c:extLst>
                    <c:numCache>
                      <c:formatCode>General</c:formatCode>
                      <c:ptCount val="4"/>
                      <c:pt idx="0">
                        <c:v>0</c:v>
                      </c:pt>
                      <c:pt idx="1">
                        <c:v>0</c:v>
                      </c:pt>
                      <c:pt idx="2">
                        <c:v>0.7</c:v>
                      </c:pt>
                      <c:pt idx="3">
                        <c:v>6</c:v>
                      </c:pt>
                    </c:numCache>
                  </c:numRef>
                </c:xVal>
                <c:yVal>
                  <c:numRef>
                    <c:extLst>
                      <c:ext uri="{02D57815-91ED-43cb-92C2-25804820EDAC}">
                        <c15:formulaRef>
                          <c15:sqref>'Berstscheibe ohne Cover'!$B$4:$B$7</c15:sqref>
                        </c15:formulaRef>
                      </c:ext>
                    </c:extLst>
                    <c:numCache>
                      <c:formatCode>General</c:formatCode>
                      <c:ptCount val="4"/>
                      <c:pt idx="0">
                        <c:v>0.21199999999999999</c:v>
                      </c:pt>
                      <c:pt idx="1">
                        <c:v>0.35699999999999998</c:v>
                      </c:pt>
                      <c:pt idx="2">
                        <c:v>0.27</c:v>
                      </c:pt>
                      <c:pt idx="3">
                        <c:v>1.0369999999999999</c:v>
                      </c:pt>
                    </c:numCache>
                  </c:numRef>
                </c:yVal>
                <c:smooth val="0"/>
                <c:extLst>
                  <c:ext xmlns:c16="http://schemas.microsoft.com/office/drawing/2014/chart" uri="{C3380CC4-5D6E-409C-BE32-E72D297353CC}">
                    <c16:uniqueId val="{00000004-1F80-4503-B216-E8A8552EC3BA}"/>
                  </c:ext>
                </c:extLst>
              </c15:ser>
            </c15:filteredScatterSeries>
            <c15:filteredScatterSeries>
              <c15:ser>
                <c:idx val="5"/>
                <c:order val="3"/>
                <c:tx>
                  <c:v>Vent panel EGV - 420 x 520 vent duct - no cover</c:v>
                </c:tx>
                <c:spPr>
                  <a:ln w="25400" cap="rnd">
                    <a:noFill/>
                    <a:round/>
                  </a:ln>
                  <a:effectLst/>
                </c:spPr>
                <c:marker>
                  <c:symbol val="circle"/>
                  <c:size val="6"/>
                  <c:spPr>
                    <a:solidFill>
                      <a:schemeClr val="lt1"/>
                    </a:solidFill>
                    <a:ln w="15875">
                      <a:solidFill>
                        <a:schemeClr val="accent6"/>
                      </a:solidFill>
                      <a:round/>
                    </a:ln>
                    <a:effectLst/>
                  </c:spPr>
                </c:marker>
                <c:xVal>
                  <c:numRef>
                    <c:extLst xmlns:c15="http://schemas.microsoft.com/office/drawing/2012/chart">
                      <c:ext xmlns:c15="http://schemas.microsoft.com/office/drawing/2012/chart" uri="{02D57815-91ED-43cb-92C2-25804820EDAC}">
                        <c15:formulaRef>
                          <c15:sqref>'Berstscheibe ohne Cover'!$E$9</c15:sqref>
                        </c15:formulaRef>
                      </c:ext>
                    </c:extLst>
                    <c:numCache>
                      <c:formatCode>General</c:formatCode>
                      <c:ptCount val="1"/>
                      <c:pt idx="0">
                        <c:v>9</c:v>
                      </c:pt>
                    </c:numCache>
                  </c:numRef>
                </c:xVal>
                <c:yVal>
                  <c:numRef>
                    <c:extLst xmlns:c15="http://schemas.microsoft.com/office/drawing/2012/chart">
                      <c:ext xmlns:c15="http://schemas.microsoft.com/office/drawing/2012/chart" uri="{02D57815-91ED-43cb-92C2-25804820EDAC}">
                        <c15:formulaRef>
                          <c15:sqref>'Berstscheibe ohne Cover'!$B$9</c15:sqref>
                        </c15:formulaRef>
                      </c:ext>
                    </c:extLst>
                    <c:numCache>
                      <c:formatCode>General</c:formatCode>
                      <c:ptCount val="1"/>
                      <c:pt idx="0">
                        <c:v>0.72</c:v>
                      </c:pt>
                    </c:numCache>
                  </c:numRef>
                </c:yVal>
                <c:smooth val="0"/>
                <c:extLst xmlns:c15="http://schemas.microsoft.com/office/drawing/2012/chart">
                  <c:ext xmlns:c16="http://schemas.microsoft.com/office/drawing/2014/chart" uri="{C3380CC4-5D6E-409C-BE32-E72D297353CC}">
                    <c16:uniqueId val="{00000005-1F80-4503-B216-E8A8552EC3BA}"/>
                  </c:ext>
                </c:extLst>
              </c15:ser>
            </c15:filteredScatterSeries>
            <c15:filteredScatterSeries>
              <c15:ser>
                <c:idx val="6"/>
                <c:order val="4"/>
                <c:tx>
                  <c:v>Vent panel EGV - 420 x 520 vent duct - Aluminum foil</c:v>
                </c:tx>
                <c:spPr>
                  <a:ln w="25400" cap="rnd">
                    <a:noFill/>
                    <a:round/>
                  </a:ln>
                  <a:effectLst/>
                </c:spPr>
                <c:marker>
                  <c:symbol val="circle"/>
                  <c:size val="6"/>
                  <c:spPr>
                    <a:solidFill>
                      <a:schemeClr val="lt1"/>
                    </a:solidFill>
                    <a:ln w="15875">
                      <a:solidFill>
                        <a:schemeClr val="accent1">
                          <a:lumMod val="60000"/>
                        </a:schemeClr>
                      </a:solidFill>
                      <a:round/>
                    </a:ln>
                    <a:effectLst/>
                  </c:spPr>
                </c:marker>
                <c:xVal>
                  <c:numRef>
                    <c:extLst xmlns:c15="http://schemas.microsoft.com/office/drawing/2012/chart">
                      <c:ext xmlns:c15="http://schemas.microsoft.com/office/drawing/2012/chart" uri="{02D57815-91ED-43cb-92C2-25804820EDAC}">
                        <c15:formulaRef>
                          <c15:sqref>'Berscheibe mit Folie'!$E$4:$E$6</c15:sqref>
                        </c15:formulaRef>
                      </c:ext>
                    </c:extLst>
                    <c:numCache>
                      <c:formatCode>General</c:formatCode>
                      <c:ptCount val="3"/>
                      <c:pt idx="0">
                        <c:v>3</c:v>
                      </c:pt>
                      <c:pt idx="1">
                        <c:v>6</c:v>
                      </c:pt>
                      <c:pt idx="2">
                        <c:v>9</c:v>
                      </c:pt>
                    </c:numCache>
                  </c:numRef>
                </c:xVal>
                <c:yVal>
                  <c:numRef>
                    <c:extLst xmlns:c15="http://schemas.microsoft.com/office/drawing/2012/chart">
                      <c:ext xmlns:c15="http://schemas.microsoft.com/office/drawing/2012/chart" uri="{02D57815-91ED-43cb-92C2-25804820EDAC}">
                        <c15:formulaRef>
                          <c15:sqref>'Berscheibe mit Folie'!$B$4:$B$6</c15:sqref>
                        </c15:formulaRef>
                      </c:ext>
                    </c:extLst>
                    <c:numCache>
                      <c:formatCode>General</c:formatCode>
                      <c:ptCount val="3"/>
                      <c:pt idx="0">
                        <c:v>0.47699999999999998</c:v>
                      </c:pt>
                      <c:pt idx="1">
                        <c:v>1.135</c:v>
                      </c:pt>
                      <c:pt idx="2">
                        <c:v>1.0820000000000001</c:v>
                      </c:pt>
                    </c:numCache>
                  </c:numRef>
                </c:yVal>
                <c:smooth val="0"/>
                <c:extLst xmlns:c15="http://schemas.microsoft.com/office/drawing/2012/chart">
                  <c:ext xmlns:c16="http://schemas.microsoft.com/office/drawing/2014/chart" uri="{C3380CC4-5D6E-409C-BE32-E72D297353CC}">
                    <c16:uniqueId val="{00000006-1F80-4503-B216-E8A8552EC3BA}"/>
                  </c:ext>
                </c:extLst>
              </c15:ser>
            </c15:filteredScatterSeries>
            <c15:filteredScatterSeries>
              <c15:ser>
                <c:idx val="7"/>
                <c:order val="5"/>
                <c:tx>
                  <c:v>Vent panel EGV - DN 600 vent duct - Aluminum foil</c:v>
                </c:tx>
                <c:spPr>
                  <a:ln w="25400" cap="rnd">
                    <a:noFill/>
                    <a:round/>
                  </a:ln>
                  <a:effectLst/>
                </c:spPr>
                <c:marker>
                  <c:symbol val="circle"/>
                  <c:size val="6"/>
                  <c:spPr>
                    <a:solidFill>
                      <a:schemeClr val="lt1"/>
                    </a:solidFill>
                    <a:ln w="15875">
                      <a:solidFill>
                        <a:schemeClr val="accent2">
                          <a:lumMod val="60000"/>
                        </a:schemeClr>
                      </a:solidFill>
                      <a:round/>
                    </a:ln>
                    <a:effectLst/>
                  </c:spPr>
                </c:marker>
                <c:xVal>
                  <c:numRef>
                    <c:extLst xmlns:c15="http://schemas.microsoft.com/office/drawing/2012/chart">
                      <c:ext xmlns:c15="http://schemas.microsoft.com/office/drawing/2012/chart" uri="{02D57815-91ED-43cb-92C2-25804820EDAC}">
                        <c15:formulaRef>
                          <c15:sqref>'Berscheibe mit Folie'!$E$7:$E$9</c15:sqref>
                        </c15:formulaRef>
                      </c:ext>
                    </c:extLst>
                    <c:numCache>
                      <c:formatCode>General</c:formatCode>
                      <c:ptCount val="3"/>
                      <c:pt idx="0">
                        <c:v>6</c:v>
                      </c:pt>
                      <c:pt idx="1">
                        <c:v>3</c:v>
                      </c:pt>
                      <c:pt idx="2">
                        <c:v>0.7</c:v>
                      </c:pt>
                    </c:numCache>
                  </c:numRef>
                </c:xVal>
                <c:yVal>
                  <c:numRef>
                    <c:extLst xmlns:c15="http://schemas.microsoft.com/office/drawing/2012/chart">
                      <c:ext xmlns:c15="http://schemas.microsoft.com/office/drawing/2012/chart" uri="{02D57815-91ED-43cb-92C2-25804820EDAC}">
                        <c15:formulaRef>
                          <c15:sqref>'Berscheibe mit Folie'!$B$7:$B$9</c15:sqref>
                        </c15:formulaRef>
                      </c:ext>
                    </c:extLst>
                    <c:numCache>
                      <c:formatCode>General</c:formatCode>
                      <c:ptCount val="3"/>
                      <c:pt idx="0">
                        <c:v>1.1000000000000001</c:v>
                      </c:pt>
                      <c:pt idx="1">
                        <c:v>0.61099999999999999</c:v>
                      </c:pt>
                      <c:pt idx="2">
                        <c:v>0.21</c:v>
                      </c:pt>
                    </c:numCache>
                  </c:numRef>
                </c:yVal>
                <c:smooth val="0"/>
                <c:extLst xmlns:c15="http://schemas.microsoft.com/office/drawing/2012/chart">
                  <c:ext xmlns:c16="http://schemas.microsoft.com/office/drawing/2014/chart" uri="{C3380CC4-5D6E-409C-BE32-E72D297353CC}">
                    <c16:uniqueId val="{00000007-1F80-4503-B216-E8A8552EC3BA}"/>
                  </c:ext>
                </c:extLst>
              </c15:ser>
            </c15:filteredScatterSeries>
            <c15:filteredScatterSeries>
              <c15:ser>
                <c:idx val="0"/>
                <c:order val="6"/>
                <c:tx>
                  <c:v>Vent panel EGV - 420 x 520 vent duct - Mesh</c:v>
                </c:tx>
                <c:spPr>
                  <a:ln w="25400" cap="rnd">
                    <a:noFill/>
                    <a:round/>
                  </a:ln>
                  <a:effectLst/>
                </c:spPr>
                <c:marker>
                  <c:symbol val="circle"/>
                  <c:size val="6"/>
                  <c:spPr>
                    <a:solidFill>
                      <a:schemeClr val="lt1"/>
                    </a:solidFill>
                    <a:ln w="15875">
                      <a:solidFill>
                        <a:schemeClr val="accent1"/>
                      </a:solidFill>
                      <a:round/>
                    </a:ln>
                    <a:effectLst/>
                  </c:spPr>
                </c:marker>
                <c:xVal>
                  <c:numRef>
                    <c:extLst xmlns:c15="http://schemas.microsoft.com/office/drawing/2012/chart">
                      <c:ext xmlns:c15="http://schemas.microsoft.com/office/drawing/2012/chart" uri="{02D57815-91ED-43cb-92C2-25804820EDAC}">
                        <c15:formulaRef>
                          <c15:sqref>'Berstscheibe mit Mesh'!$E$4</c15:sqref>
                        </c15:formulaRef>
                      </c:ext>
                    </c:extLst>
                    <c:numCache>
                      <c:formatCode>General</c:formatCode>
                      <c:ptCount val="1"/>
                      <c:pt idx="0">
                        <c:v>9</c:v>
                      </c:pt>
                    </c:numCache>
                  </c:numRef>
                </c:xVal>
                <c:yVal>
                  <c:numRef>
                    <c:extLst xmlns:c15="http://schemas.microsoft.com/office/drawing/2012/chart">
                      <c:ext xmlns:c15="http://schemas.microsoft.com/office/drawing/2012/chart" uri="{02D57815-91ED-43cb-92C2-25804820EDAC}">
                        <c15:formulaRef>
                          <c15:sqref>'Berstscheibe mit Mesh'!$B$4</c15:sqref>
                        </c15:formulaRef>
                      </c:ext>
                    </c:extLst>
                    <c:numCache>
                      <c:formatCode>General</c:formatCode>
                      <c:ptCount val="1"/>
                      <c:pt idx="0">
                        <c:v>0.64500000000000002</c:v>
                      </c:pt>
                    </c:numCache>
                  </c:numRef>
                </c:yVal>
                <c:smooth val="0"/>
                <c:extLst xmlns:c15="http://schemas.microsoft.com/office/drawing/2012/chart">
                  <c:ext xmlns:c16="http://schemas.microsoft.com/office/drawing/2014/chart" uri="{C3380CC4-5D6E-409C-BE32-E72D297353CC}">
                    <c16:uniqueId val="{00000008-1F80-4503-B216-E8A8552EC3BA}"/>
                  </c:ext>
                </c:extLst>
              </c15:ser>
            </c15:filteredScatterSeries>
            <c15:filteredScatterSeries>
              <c15:ser>
                <c:idx val="1"/>
                <c:order val="7"/>
                <c:tx>
                  <c:v>Vent panel EGV - DN 600 vent duct - Mesh</c:v>
                </c:tx>
                <c:spPr>
                  <a:ln w="25400" cap="rnd">
                    <a:noFill/>
                    <a:round/>
                  </a:ln>
                  <a:effectLst/>
                </c:spPr>
                <c:marker>
                  <c:symbol val="circle"/>
                  <c:size val="6"/>
                  <c:spPr>
                    <a:solidFill>
                      <a:schemeClr val="lt1"/>
                    </a:solidFill>
                    <a:ln w="15875">
                      <a:solidFill>
                        <a:schemeClr val="accent2"/>
                      </a:solidFill>
                      <a:round/>
                    </a:ln>
                    <a:effectLst/>
                  </c:spPr>
                </c:marker>
                <c:xVal>
                  <c:numRef>
                    <c:extLst xmlns:c15="http://schemas.microsoft.com/office/drawing/2012/chart">
                      <c:ext xmlns:c15="http://schemas.microsoft.com/office/drawing/2012/chart" uri="{02D57815-91ED-43cb-92C2-25804820EDAC}">
                        <c15:formulaRef>
                          <c15:sqref>'Berstscheibe mit Mesh'!$E$5:$E$6</c15:sqref>
                        </c15:formulaRef>
                      </c:ext>
                    </c:extLst>
                    <c:numCache>
                      <c:formatCode>General</c:formatCode>
                      <c:ptCount val="2"/>
                      <c:pt idx="0">
                        <c:v>6</c:v>
                      </c:pt>
                      <c:pt idx="1">
                        <c:v>0.7</c:v>
                      </c:pt>
                    </c:numCache>
                  </c:numRef>
                </c:xVal>
                <c:yVal>
                  <c:numRef>
                    <c:extLst xmlns:c15="http://schemas.microsoft.com/office/drawing/2012/chart">
                      <c:ext xmlns:c15="http://schemas.microsoft.com/office/drawing/2012/chart" uri="{02D57815-91ED-43cb-92C2-25804820EDAC}">
                        <c15:formulaRef>
                          <c15:sqref>'Berstscheibe mit Mesh'!$B$5:$B$6</c15:sqref>
                        </c15:formulaRef>
                      </c:ext>
                    </c:extLst>
                    <c:numCache>
                      <c:formatCode>General</c:formatCode>
                      <c:ptCount val="2"/>
                      <c:pt idx="0">
                        <c:v>1.4850000000000001</c:v>
                      </c:pt>
                      <c:pt idx="1">
                        <c:v>0.20499999999999999</c:v>
                      </c:pt>
                    </c:numCache>
                  </c:numRef>
                </c:yVal>
                <c:smooth val="0"/>
                <c:extLst xmlns:c15="http://schemas.microsoft.com/office/drawing/2012/chart">
                  <c:ext xmlns:c16="http://schemas.microsoft.com/office/drawing/2014/chart" uri="{C3380CC4-5D6E-409C-BE32-E72D297353CC}">
                    <c16:uniqueId val="{00000009-1F80-4503-B216-E8A8552EC3BA}"/>
                  </c:ext>
                </c:extLst>
              </c15:ser>
            </c15:filteredScatterSeries>
          </c:ext>
        </c:extLst>
      </c:scatterChart>
      <c:scatterChart>
        <c:scatterStyle val="smoothMarker"/>
        <c:varyColors val="0"/>
        <c:ser>
          <c:idx val="8"/>
          <c:order val="8"/>
          <c:tx>
            <c:v>EN 14491 prediction 75 % EF</c:v>
          </c:tx>
          <c:spPr>
            <a:ln w="22225" cap="rnd">
              <a:solidFill>
                <a:schemeClr val="accent3">
                  <a:lumMod val="60000"/>
                </a:schemeClr>
              </a:solidFill>
              <a:round/>
            </a:ln>
            <a:effectLst/>
          </c:spPr>
          <c:marker>
            <c:symbol val="none"/>
          </c:marker>
          <c:xVal>
            <c:numRef>
              <c:f>Combined!$E$36:$E$40</c:f>
              <c:numCache>
                <c:formatCode>General</c:formatCode>
                <c:ptCount val="5"/>
                <c:pt idx="0">
                  <c:v>0</c:v>
                </c:pt>
                <c:pt idx="1">
                  <c:v>0.7</c:v>
                </c:pt>
                <c:pt idx="2">
                  <c:v>3</c:v>
                </c:pt>
                <c:pt idx="3">
                  <c:v>6</c:v>
                </c:pt>
                <c:pt idx="4">
                  <c:v>9</c:v>
                </c:pt>
              </c:numCache>
            </c:numRef>
          </c:xVal>
          <c:yVal>
            <c:numRef>
              <c:f>Combined!$N$36:$N$40</c:f>
              <c:numCache>
                <c:formatCode>General</c:formatCode>
                <c:ptCount val="5"/>
                <c:pt idx="0">
                  <c:v>0.26400000000000001</c:v>
                </c:pt>
                <c:pt idx="1">
                  <c:v>0.35288000000000003</c:v>
                </c:pt>
                <c:pt idx="2">
                  <c:v>0.64493</c:v>
                </c:pt>
                <c:pt idx="3">
                  <c:v>1.0258700000000001</c:v>
                </c:pt>
                <c:pt idx="4">
                  <c:v>1.2903</c:v>
                </c:pt>
              </c:numCache>
            </c:numRef>
          </c:yVal>
          <c:smooth val="1"/>
          <c:extLst>
            <c:ext xmlns:c16="http://schemas.microsoft.com/office/drawing/2014/chart" uri="{C3380CC4-5D6E-409C-BE32-E72D297353CC}">
              <c16:uniqueId val="{00000002-1F80-4503-B216-E8A8552EC3BA}"/>
            </c:ext>
          </c:extLst>
        </c:ser>
        <c:ser>
          <c:idx val="10"/>
          <c:order val="10"/>
          <c:tx>
            <c:v>EN 14491 prediction 100 % EF</c:v>
          </c:tx>
          <c:spPr>
            <a:ln w="22225" cap="rnd">
              <a:solidFill>
                <a:schemeClr val="accent5">
                  <a:lumMod val="60000"/>
                </a:schemeClr>
              </a:solidFill>
              <a:prstDash val="dash"/>
              <a:round/>
            </a:ln>
            <a:effectLst/>
          </c:spPr>
          <c:marker>
            <c:symbol val="none"/>
          </c:marker>
          <c:xVal>
            <c:numRef>
              <c:f>Combined!$F$36:$F$40</c:f>
              <c:numCache>
                <c:formatCode>General</c:formatCode>
                <c:ptCount val="5"/>
                <c:pt idx="0">
                  <c:v>0</c:v>
                </c:pt>
                <c:pt idx="1">
                  <c:v>0.7</c:v>
                </c:pt>
                <c:pt idx="2">
                  <c:v>3</c:v>
                </c:pt>
                <c:pt idx="3">
                  <c:v>6</c:v>
                </c:pt>
                <c:pt idx="4">
                  <c:v>9</c:v>
                </c:pt>
              </c:numCache>
            </c:numRef>
          </c:xVal>
          <c:yVal>
            <c:numRef>
              <c:f>Combined!$M$36:$M$40</c:f>
              <c:numCache>
                <c:formatCode>General</c:formatCode>
                <c:ptCount val="5"/>
                <c:pt idx="0">
                  <c:v>0.159</c:v>
                </c:pt>
                <c:pt idx="1">
                  <c:v>0.23494000000000001</c:v>
                </c:pt>
                <c:pt idx="2">
                  <c:v>0.52300999999999997</c:v>
                </c:pt>
                <c:pt idx="3">
                  <c:v>0.88702999999999999</c:v>
                </c:pt>
                <c:pt idx="4">
                  <c:v>1.2125900000000001</c:v>
                </c:pt>
              </c:numCache>
            </c:numRef>
          </c:yVal>
          <c:smooth val="1"/>
          <c:extLst>
            <c:ext xmlns:c16="http://schemas.microsoft.com/office/drawing/2014/chart" uri="{C3380CC4-5D6E-409C-BE32-E72D297353CC}">
              <c16:uniqueId val="{00000003-1F80-4503-B216-E8A8552EC3BA}"/>
            </c:ext>
          </c:extLst>
        </c:ser>
        <c:dLbls>
          <c:showLegendKey val="0"/>
          <c:showVal val="0"/>
          <c:showCatName val="0"/>
          <c:showSerName val="0"/>
          <c:showPercent val="0"/>
          <c:showBubbleSize val="0"/>
        </c:dLbls>
        <c:axId val="607777784"/>
        <c:axId val="607752584"/>
        <c:extLst>
          <c:ext xmlns:c15="http://schemas.microsoft.com/office/drawing/2012/chart" uri="{02D57815-91ED-43cb-92C2-25804820EDAC}">
            <c15:filteredScatterSeries>
              <c15:ser>
                <c:idx val="9"/>
                <c:order val="9"/>
                <c:tx>
                  <c:v>EN 14491 prediction adpated KSt</c:v>
                </c:tx>
                <c:spPr>
                  <a:ln w="22225" cap="rnd">
                    <a:solidFill>
                      <a:schemeClr val="accent4">
                        <a:lumMod val="60000"/>
                      </a:schemeClr>
                    </a:solidFill>
                    <a:round/>
                  </a:ln>
                  <a:effectLst/>
                </c:spPr>
                <c:marker>
                  <c:symbol val="circle"/>
                  <c:size val="6"/>
                  <c:spPr>
                    <a:solidFill>
                      <a:schemeClr val="lt1"/>
                    </a:solidFill>
                    <a:ln w="15875">
                      <a:solidFill>
                        <a:schemeClr val="accent4">
                          <a:lumMod val="60000"/>
                        </a:schemeClr>
                      </a:solidFill>
                      <a:round/>
                    </a:ln>
                    <a:effectLst/>
                  </c:spPr>
                </c:marker>
                <c:xVal>
                  <c:numRef>
                    <c:extLst>
                      <c:ext uri="{02D57815-91ED-43cb-92C2-25804820EDAC}">
                        <c15:formulaRef>
                          <c15:sqref>Combined!$E$36:$E$40</c15:sqref>
                        </c15:formulaRef>
                      </c:ext>
                    </c:extLst>
                    <c:numCache>
                      <c:formatCode>General</c:formatCode>
                      <c:ptCount val="5"/>
                      <c:pt idx="0">
                        <c:v>0</c:v>
                      </c:pt>
                      <c:pt idx="1">
                        <c:v>0.7</c:v>
                      </c:pt>
                      <c:pt idx="2">
                        <c:v>3</c:v>
                      </c:pt>
                      <c:pt idx="3">
                        <c:v>6</c:v>
                      </c:pt>
                      <c:pt idx="4">
                        <c:v>9</c:v>
                      </c:pt>
                    </c:numCache>
                  </c:numRef>
                </c:xVal>
                <c:yVal>
                  <c:numRef>
                    <c:extLst>
                      <c:ext uri="{02D57815-91ED-43cb-92C2-25804820EDAC}">
                        <c15:formulaRef>
                          <c15:sqref>Combined!$O$36:$O$40</c15:sqref>
                        </c15:formulaRef>
                      </c:ext>
                    </c:extLst>
                    <c:numCache>
                      <c:formatCode>General</c:formatCode>
                      <c:ptCount val="5"/>
                      <c:pt idx="0">
                        <c:v>0.26</c:v>
                      </c:pt>
                      <c:pt idx="1">
                        <c:v>0.39900000000000002</c:v>
                      </c:pt>
                      <c:pt idx="2">
                        <c:v>0.85570000000000002</c:v>
                      </c:pt>
                      <c:pt idx="3">
                        <c:v>1.4514</c:v>
                      </c:pt>
                      <c:pt idx="4">
                        <c:v>1.7212099999999999</c:v>
                      </c:pt>
                    </c:numCache>
                  </c:numRef>
                </c:yVal>
                <c:smooth val="1"/>
                <c:extLst>
                  <c:ext xmlns:c16="http://schemas.microsoft.com/office/drawing/2014/chart" uri="{C3380CC4-5D6E-409C-BE32-E72D297353CC}">
                    <c16:uniqueId val="{0000000A-1F80-4503-B216-E8A8552EC3BA}"/>
                  </c:ext>
                </c:extLst>
              </c15:ser>
            </c15:filteredScatterSeries>
          </c:ext>
        </c:extLst>
      </c:scatterChart>
      <c:valAx>
        <c:axId val="607777784"/>
        <c:scaling>
          <c:orientation val="minMax"/>
          <c:max val="9.5"/>
          <c:min val="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r>
                  <a:rPr lang="en-US"/>
                  <a:t>Vent duct length [m]</a:t>
                </a:r>
              </a:p>
            </c:rich>
          </c:tx>
          <c:overlay val="0"/>
          <c:spPr>
            <a:noFill/>
            <a:ln>
              <a:noFill/>
            </a:ln>
            <a:effectLst/>
          </c:spPr>
          <c:txPr>
            <a:bodyPr rot="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crossAx val="607752584"/>
        <c:crosses val="autoZero"/>
        <c:crossBetween val="midCat"/>
      </c:valAx>
      <c:valAx>
        <c:axId val="60775258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r>
                  <a:rPr lang="en-US"/>
                  <a:t>pred [bar-g]</a:t>
                </a:r>
              </a:p>
            </c:rich>
          </c:tx>
          <c:overlay val="0"/>
          <c:spPr>
            <a:noFill/>
            <a:ln>
              <a:noFill/>
            </a:ln>
            <a:effectLst/>
          </c:spPr>
          <c:txPr>
            <a:bodyPr rot="-540000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crossAx val="607777784"/>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1" i="0" u="none" strike="noStrike" kern="1200" cap="none" spc="0" normalizeH="0" baseline="0">
                <a:solidFill>
                  <a:schemeClr val="dk1">
                    <a:lumMod val="50000"/>
                    <a:lumOff val="50000"/>
                  </a:schemeClr>
                </a:solidFill>
                <a:latin typeface="Arial" panose="020B0604020202020204" pitchFamily="34" charset="0"/>
                <a:ea typeface="+mj-ea"/>
                <a:cs typeface="Arial" panose="020B0604020202020204" pitchFamily="34" charset="0"/>
              </a:defRPr>
            </a:pPr>
            <a:r>
              <a:rPr lang="en-US"/>
              <a:t>EN 14491 pred,max´ predictions vs. explosion vent panel EGV + no vent duct cover experiments</a:t>
            </a:r>
          </a:p>
        </c:rich>
      </c:tx>
      <c:overlay val="0"/>
      <c:spPr>
        <a:noFill/>
        <a:ln>
          <a:noFill/>
        </a:ln>
        <a:effectLst/>
      </c:spPr>
      <c:txPr>
        <a:bodyPr rot="0" spcFirstLastPara="1" vertOverflow="ellipsis" vert="horz" wrap="square" anchor="ctr" anchorCtr="1"/>
        <a:lstStyle/>
        <a:p>
          <a:pPr>
            <a:defRPr sz="840" b="1" i="0" u="none" strike="noStrike" kern="1200" cap="none" spc="0" normalizeH="0" baseline="0">
              <a:solidFill>
                <a:schemeClr val="dk1">
                  <a:lumMod val="50000"/>
                  <a:lumOff val="50000"/>
                </a:schemeClr>
              </a:solidFill>
              <a:latin typeface="Arial" panose="020B0604020202020204" pitchFamily="34" charset="0"/>
              <a:ea typeface="+mj-ea"/>
              <a:cs typeface="Arial" panose="020B0604020202020204" pitchFamily="34" charset="0"/>
            </a:defRPr>
          </a:pPr>
          <a:endParaRPr lang="en-US"/>
        </a:p>
      </c:txPr>
    </c:title>
    <c:autoTitleDeleted val="0"/>
    <c:plotArea>
      <c:layout/>
      <c:scatterChart>
        <c:scatterStyle val="lineMarker"/>
        <c:varyColors val="0"/>
        <c:ser>
          <c:idx val="5"/>
          <c:order val="2"/>
          <c:tx>
            <c:v>Vent panel EGV - 420 x 520 vent duct - no cover</c:v>
          </c:tx>
          <c:spPr>
            <a:ln w="25400" cap="rnd">
              <a:noFill/>
              <a:round/>
            </a:ln>
            <a:effectLst/>
          </c:spPr>
          <c:marker>
            <c:symbol val="diamond"/>
            <c:size val="12"/>
            <c:spPr>
              <a:solidFill>
                <a:srgbClr val="FF0000"/>
              </a:solidFill>
              <a:ln w="15875">
                <a:solidFill>
                  <a:schemeClr val="accent6"/>
                </a:solidFill>
                <a:round/>
              </a:ln>
              <a:effectLst/>
            </c:spPr>
          </c:marker>
          <c:xVal>
            <c:numRef>
              <c:f>'Berstscheibe ohne Cover'!$E$9</c:f>
              <c:numCache>
                <c:formatCode>General</c:formatCode>
                <c:ptCount val="1"/>
                <c:pt idx="0">
                  <c:v>9</c:v>
                </c:pt>
              </c:numCache>
              <c:extLst xmlns:c15="http://schemas.microsoft.com/office/drawing/2012/chart"/>
            </c:numRef>
          </c:xVal>
          <c:yVal>
            <c:numRef>
              <c:f>'Berstscheibe ohne Cover'!$B$9</c:f>
              <c:numCache>
                <c:formatCode>General</c:formatCode>
                <c:ptCount val="1"/>
                <c:pt idx="0">
                  <c:v>0.72</c:v>
                </c:pt>
              </c:numCache>
              <c:extLst xmlns:c15="http://schemas.microsoft.com/office/drawing/2012/chart"/>
            </c:numRef>
          </c:yVal>
          <c:smooth val="0"/>
          <c:extLst>
            <c:ext xmlns:c16="http://schemas.microsoft.com/office/drawing/2014/chart" uri="{C3380CC4-5D6E-409C-BE32-E72D297353CC}">
              <c16:uniqueId val="{00000000-7DDE-42CB-AA4B-69AD22611763}"/>
            </c:ext>
          </c:extLst>
        </c:ser>
        <c:ser>
          <c:idx val="4"/>
          <c:order val="3"/>
          <c:tx>
            <c:v>Vent panel EGV - DN 600 vent duct - no cover</c:v>
          </c:tx>
          <c:spPr>
            <a:ln w="25400" cap="rnd">
              <a:noFill/>
              <a:round/>
            </a:ln>
            <a:effectLst/>
          </c:spPr>
          <c:marker>
            <c:symbol val="triangle"/>
            <c:size val="8"/>
            <c:spPr>
              <a:solidFill>
                <a:srgbClr val="00B050"/>
              </a:solidFill>
              <a:ln w="15875">
                <a:solidFill>
                  <a:schemeClr val="accent5"/>
                </a:solidFill>
                <a:round/>
              </a:ln>
              <a:effectLst/>
            </c:spPr>
          </c:marker>
          <c:xVal>
            <c:numRef>
              <c:f>'Berstscheibe ohne Cover'!$E$4:$E$7</c:f>
              <c:numCache>
                <c:formatCode>General</c:formatCode>
                <c:ptCount val="4"/>
                <c:pt idx="0">
                  <c:v>0</c:v>
                </c:pt>
                <c:pt idx="1">
                  <c:v>0</c:v>
                </c:pt>
                <c:pt idx="2">
                  <c:v>0.7</c:v>
                </c:pt>
                <c:pt idx="3">
                  <c:v>6</c:v>
                </c:pt>
              </c:numCache>
              <c:extLst xmlns:c15="http://schemas.microsoft.com/office/drawing/2012/chart"/>
            </c:numRef>
          </c:xVal>
          <c:yVal>
            <c:numRef>
              <c:f>'Berstscheibe ohne Cover'!$B$4:$B$7</c:f>
              <c:numCache>
                <c:formatCode>General</c:formatCode>
                <c:ptCount val="4"/>
                <c:pt idx="0">
                  <c:v>0.21199999999999999</c:v>
                </c:pt>
                <c:pt idx="1">
                  <c:v>0.35699999999999998</c:v>
                </c:pt>
                <c:pt idx="2">
                  <c:v>0.27</c:v>
                </c:pt>
                <c:pt idx="3">
                  <c:v>1.0369999999999999</c:v>
                </c:pt>
              </c:numCache>
              <c:extLst xmlns:c15="http://schemas.microsoft.com/office/drawing/2012/chart"/>
            </c:numRef>
          </c:yVal>
          <c:smooth val="0"/>
          <c:extLst>
            <c:ext xmlns:c16="http://schemas.microsoft.com/office/drawing/2014/chart" uri="{C3380CC4-5D6E-409C-BE32-E72D297353CC}">
              <c16:uniqueId val="{00000001-7DDE-42CB-AA4B-69AD22611763}"/>
            </c:ext>
          </c:extLst>
        </c:ser>
        <c:dLbls>
          <c:showLegendKey val="0"/>
          <c:showVal val="0"/>
          <c:showCatName val="0"/>
          <c:showSerName val="0"/>
          <c:showPercent val="0"/>
          <c:showBubbleSize val="0"/>
        </c:dLbls>
        <c:axId val="607777784"/>
        <c:axId val="607752584"/>
        <c:extLst>
          <c:ext xmlns:c15="http://schemas.microsoft.com/office/drawing/2012/chart" uri="{02D57815-91ED-43cb-92C2-25804820EDAC}">
            <c15:filteredScatterSeries>
              <c15:ser>
                <c:idx val="2"/>
                <c:order val="0"/>
                <c:tx>
                  <c:v>Vent cover Aluminum 420 x 520 vent duct shape</c:v>
                </c:tx>
                <c:spPr>
                  <a:ln w="25400" cap="rnd">
                    <a:noFill/>
                    <a:round/>
                  </a:ln>
                  <a:effectLst/>
                </c:spPr>
                <c:marker>
                  <c:symbol val="diamond"/>
                  <c:size val="14"/>
                  <c:spPr>
                    <a:solidFill>
                      <a:srgbClr val="FF0000"/>
                    </a:solidFill>
                    <a:ln w="15875">
                      <a:solidFill>
                        <a:schemeClr val="accent3"/>
                      </a:solidFill>
                      <a:round/>
                    </a:ln>
                    <a:effectLst/>
                  </c:spPr>
                </c:marker>
                <c:xVal>
                  <c:numRef>
                    <c:extLst>
                      <c:ext uri="{02D57815-91ED-43cb-92C2-25804820EDAC}">
                        <c15:formulaRef>
                          <c15:sqref>'Nur Folie'!$E$5:$E$8</c15:sqref>
                        </c15:formulaRef>
                      </c:ext>
                    </c:extLst>
                    <c:numCache>
                      <c:formatCode>General</c:formatCode>
                      <c:ptCount val="4"/>
                      <c:pt idx="0">
                        <c:v>0</c:v>
                      </c:pt>
                      <c:pt idx="1">
                        <c:v>3</c:v>
                      </c:pt>
                      <c:pt idx="2">
                        <c:v>6</c:v>
                      </c:pt>
                      <c:pt idx="3">
                        <c:v>9</c:v>
                      </c:pt>
                    </c:numCache>
                  </c:numRef>
                </c:xVal>
                <c:yVal>
                  <c:numRef>
                    <c:extLst>
                      <c:ext uri="{02D57815-91ED-43cb-92C2-25804820EDAC}">
                        <c15:formulaRef>
                          <c15:sqref>'Nur Folie'!$B$5:$B$8</c15:sqref>
                        </c15:formulaRef>
                      </c:ext>
                    </c:extLst>
                    <c:numCache>
                      <c:formatCode>General</c:formatCode>
                      <c:ptCount val="4"/>
                      <c:pt idx="0">
                        <c:v>0.215</c:v>
                      </c:pt>
                      <c:pt idx="1">
                        <c:v>0.25800000000000001</c:v>
                      </c:pt>
                      <c:pt idx="2">
                        <c:v>0.56100000000000005</c:v>
                      </c:pt>
                      <c:pt idx="3">
                        <c:v>0.58699999999999997</c:v>
                      </c:pt>
                    </c:numCache>
                  </c:numRef>
                </c:yVal>
                <c:smooth val="0"/>
                <c:extLst>
                  <c:ext xmlns:c16="http://schemas.microsoft.com/office/drawing/2014/chart" uri="{C3380CC4-5D6E-409C-BE32-E72D297353CC}">
                    <c16:uniqueId val="{00000004-7DDE-42CB-AA4B-69AD22611763}"/>
                  </c:ext>
                </c:extLst>
              </c15:ser>
            </c15:filteredScatterSeries>
            <c15:filteredScatterSeries>
              <c15:ser>
                <c:idx val="3"/>
                <c:order val="1"/>
                <c:tx>
                  <c:v>Vent cover Aluminum DN 600 vent duct shape</c:v>
                </c:tx>
                <c:spPr>
                  <a:ln w="25400" cap="rnd">
                    <a:noFill/>
                    <a:round/>
                  </a:ln>
                  <a:effectLst/>
                </c:spPr>
                <c:marker>
                  <c:symbol val="triangle"/>
                  <c:size val="8"/>
                  <c:spPr>
                    <a:solidFill>
                      <a:srgbClr val="00B050"/>
                    </a:solidFill>
                    <a:ln w="15875">
                      <a:solidFill>
                        <a:schemeClr val="accent4"/>
                      </a:solidFill>
                      <a:round/>
                    </a:ln>
                    <a:effectLst/>
                  </c:spPr>
                </c:marker>
                <c:xVal>
                  <c:numRef>
                    <c:extLst xmlns:c15="http://schemas.microsoft.com/office/drawing/2012/chart">
                      <c:ext xmlns:c15="http://schemas.microsoft.com/office/drawing/2012/chart" uri="{02D57815-91ED-43cb-92C2-25804820EDAC}">
                        <c15:formulaRef>
                          <c15:sqref>'Nur Folie'!$E$9:$E$13</c15:sqref>
                        </c15:formulaRef>
                      </c:ext>
                    </c:extLst>
                    <c:numCache>
                      <c:formatCode>General</c:formatCode>
                      <c:ptCount val="5"/>
                      <c:pt idx="0">
                        <c:v>6</c:v>
                      </c:pt>
                      <c:pt idx="1">
                        <c:v>3</c:v>
                      </c:pt>
                      <c:pt idx="2">
                        <c:v>0.7</c:v>
                      </c:pt>
                      <c:pt idx="3">
                        <c:v>0.7</c:v>
                      </c:pt>
                      <c:pt idx="4">
                        <c:v>0</c:v>
                      </c:pt>
                    </c:numCache>
                  </c:numRef>
                </c:xVal>
                <c:yVal>
                  <c:numRef>
                    <c:extLst xmlns:c15="http://schemas.microsoft.com/office/drawing/2012/chart">
                      <c:ext xmlns:c15="http://schemas.microsoft.com/office/drawing/2012/chart" uri="{02D57815-91ED-43cb-92C2-25804820EDAC}">
                        <c15:formulaRef>
                          <c15:sqref>'Nur Folie'!$B$9:$B$13</c15:sqref>
                        </c15:formulaRef>
                      </c:ext>
                    </c:extLst>
                    <c:numCache>
                      <c:formatCode>General</c:formatCode>
                      <c:ptCount val="5"/>
                      <c:pt idx="0">
                        <c:v>1.0580000000000001</c:v>
                      </c:pt>
                      <c:pt idx="1">
                        <c:v>0.35399999999999998</c:v>
                      </c:pt>
                      <c:pt idx="2">
                        <c:v>0.19400000000000001</c:v>
                      </c:pt>
                      <c:pt idx="3">
                        <c:v>0.20200000000000001</c:v>
                      </c:pt>
                      <c:pt idx="4">
                        <c:v>0.21199999999999999</c:v>
                      </c:pt>
                    </c:numCache>
                  </c:numRef>
                </c:yVal>
                <c:smooth val="0"/>
                <c:extLst xmlns:c15="http://schemas.microsoft.com/office/drawing/2012/chart">
                  <c:ext xmlns:c16="http://schemas.microsoft.com/office/drawing/2014/chart" uri="{C3380CC4-5D6E-409C-BE32-E72D297353CC}">
                    <c16:uniqueId val="{00000005-7DDE-42CB-AA4B-69AD22611763}"/>
                  </c:ext>
                </c:extLst>
              </c15:ser>
            </c15:filteredScatterSeries>
            <c15:filteredScatterSeries>
              <c15:ser>
                <c:idx val="6"/>
                <c:order val="4"/>
                <c:tx>
                  <c:v>Vent panel EGV - 420 x 520 vent duct - Aluminum foil</c:v>
                </c:tx>
                <c:spPr>
                  <a:ln w="25400" cap="rnd">
                    <a:noFill/>
                    <a:round/>
                  </a:ln>
                  <a:effectLst/>
                </c:spPr>
                <c:marker>
                  <c:symbol val="circle"/>
                  <c:size val="6"/>
                  <c:spPr>
                    <a:solidFill>
                      <a:schemeClr val="lt1"/>
                    </a:solidFill>
                    <a:ln w="15875">
                      <a:solidFill>
                        <a:schemeClr val="accent1">
                          <a:lumMod val="60000"/>
                        </a:schemeClr>
                      </a:solidFill>
                      <a:round/>
                    </a:ln>
                    <a:effectLst/>
                  </c:spPr>
                </c:marker>
                <c:xVal>
                  <c:numRef>
                    <c:extLst xmlns:c15="http://schemas.microsoft.com/office/drawing/2012/chart">
                      <c:ext xmlns:c15="http://schemas.microsoft.com/office/drawing/2012/chart" uri="{02D57815-91ED-43cb-92C2-25804820EDAC}">
                        <c15:formulaRef>
                          <c15:sqref>'Berscheibe mit Folie'!$E$4:$E$6</c15:sqref>
                        </c15:formulaRef>
                      </c:ext>
                    </c:extLst>
                    <c:numCache>
                      <c:formatCode>General</c:formatCode>
                      <c:ptCount val="3"/>
                      <c:pt idx="0">
                        <c:v>3</c:v>
                      </c:pt>
                      <c:pt idx="1">
                        <c:v>6</c:v>
                      </c:pt>
                      <c:pt idx="2">
                        <c:v>9</c:v>
                      </c:pt>
                    </c:numCache>
                  </c:numRef>
                </c:xVal>
                <c:yVal>
                  <c:numRef>
                    <c:extLst xmlns:c15="http://schemas.microsoft.com/office/drawing/2012/chart">
                      <c:ext xmlns:c15="http://schemas.microsoft.com/office/drawing/2012/chart" uri="{02D57815-91ED-43cb-92C2-25804820EDAC}">
                        <c15:formulaRef>
                          <c15:sqref>'Berscheibe mit Folie'!$B$4:$B$6</c15:sqref>
                        </c15:formulaRef>
                      </c:ext>
                    </c:extLst>
                    <c:numCache>
                      <c:formatCode>General</c:formatCode>
                      <c:ptCount val="3"/>
                      <c:pt idx="0">
                        <c:v>0.47699999999999998</c:v>
                      </c:pt>
                      <c:pt idx="1">
                        <c:v>1.135</c:v>
                      </c:pt>
                      <c:pt idx="2">
                        <c:v>1.0820000000000001</c:v>
                      </c:pt>
                    </c:numCache>
                  </c:numRef>
                </c:yVal>
                <c:smooth val="0"/>
                <c:extLst xmlns:c15="http://schemas.microsoft.com/office/drawing/2012/chart">
                  <c:ext xmlns:c16="http://schemas.microsoft.com/office/drawing/2014/chart" uri="{C3380CC4-5D6E-409C-BE32-E72D297353CC}">
                    <c16:uniqueId val="{00000006-7DDE-42CB-AA4B-69AD22611763}"/>
                  </c:ext>
                </c:extLst>
              </c15:ser>
            </c15:filteredScatterSeries>
            <c15:filteredScatterSeries>
              <c15:ser>
                <c:idx val="7"/>
                <c:order val="5"/>
                <c:tx>
                  <c:v>Vent panel EGV - DN 600 vent duct - Aluminum foil</c:v>
                </c:tx>
                <c:spPr>
                  <a:ln w="25400" cap="rnd">
                    <a:noFill/>
                    <a:round/>
                  </a:ln>
                  <a:effectLst/>
                </c:spPr>
                <c:marker>
                  <c:symbol val="circle"/>
                  <c:size val="6"/>
                  <c:spPr>
                    <a:solidFill>
                      <a:srgbClr val="FF0000"/>
                    </a:solidFill>
                    <a:ln w="15875">
                      <a:solidFill>
                        <a:schemeClr val="accent2">
                          <a:lumMod val="60000"/>
                        </a:schemeClr>
                      </a:solidFill>
                      <a:round/>
                    </a:ln>
                    <a:effectLst/>
                  </c:spPr>
                </c:marker>
                <c:xVal>
                  <c:numRef>
                    <c:extLst xmlns:c15="http://schemas.microsoft.com/office/drawing/2012/chart">
                      <c:ext xmlns:c15="http://schemas.microsoft.com/office/drawing/2012/chart" uri="{02D57815-91ED-43cb-92C2-25804820EDAC}">
                        <c15:formulaRef>
                          <c15:sqref>'Berscheibe mit Folie'!$E$7:$E$9</c15:sqref>
                        </c15:formulaRef>
                      </c:ext>
                    </c:extLst>
                    <c:numCache>
                      <c:formatCode>General</c:formatCode>
                      <c:ptCount val="3"/>
                      <c:pt idx="0">
                        <c:v>6</c:v>
                      </c:pt>
                      <c:pt idx="1">
                        <c:v>3</c:v>
                      </c:pt>
                      <c:pt idx="2">
                        <c:v>0.7</c:v>
                      </c:pt>
                    </c:numCache>
                  </c:numRef>
                </c:xVal>
                <c:yVal>
                  <c:numRef>
                    <c:extLst xmlns:c15="http://schemas.microsoft.com/office/drawing/2012/chart">
                      <c:ext xmlns:c15="http://schemas.microsoft.com/office/drawing/2012/chart" uri="{02D57815-91ED-43cb-92C2-25804820EDAC}">
                        <c15:formulaRef>
                          <c15:sqref>'Berscheibe mit Folie'!$B$7:$B$9</c15:sqref>
                        </c15:formulaRef>
                      </c:ext>
                    </c:extLst>
                    <c:numCache>
                      <c:formatCode>General</c:formatCode>
                      <c:ptCount val="3"/>
                      <c:pt idx="0">
                        <c:v>1.1000000000000001</c:v>
                      </c:pt>
                      <c:pt idx="1">
                        <c:v>0.61099999999999999</c:v>
                      </c:pt>
                      <c:pt idx="2">
                        <c:v>0.21</c:v>
                      </c:pt>
                    </c:numCache>
                  </c:numRef>
                </c:yVal>
                <c:smooth val="0"/>
                <c:extLst xmlns:c15="http://schemas.microsoft.com/office/drawing/2012/chart">
                  <c:ext xmlns:c16="http://schemas.microsoft.com/office/drawing/2014/chart" uri="{C3380CC4-5D6E-409C-BE32-E72D297353CC}">
                    <c16:uniqueId val="{00000007-7DDE-42CB-AA4B-69AD22611763}"/>
                  </c:ext>
                </c:extLst>
              </c15:ser>
            </c15:filteredScatterSeries>
            <c15:filteredScatterSeries>
              <c15:ser>
                <c:idx val="0"/>
                <c:order val="6"/>
                <c:tx>
                  <c:v>Vent panel EGV - 420 x 520 vent duct - Mesh</c:v>
                </c:tx>
                <c:spPr>
                  <a:ln w="25400" cap="rnd">
                    <a:noFill/>
                    <a:round/>
                  </a:ln>
                  <a:effectLst/>
                </c:spPr>
                <c:marker>
                  <c:symbol val="circle"/>
                  <c:size val="6"/>
                  <c:spPr>
                    <a:solidFill>
                      <a:schemeClr val="lt1"/>
                    </a:solidFill>
                    <a:ln w="15875">
                      <a:solidFill>
                        <a:schemeClr val="accent1"/>
                      </a:solidFill>
                      <a:round/>
                    </a:ln>
                    <a:effectLst/>
                  </c:spPr>
                </c:marker>
                <c:xVal>
                  <c:numRef>
                    <c:extLst xmlns:c15="http://schemas.microsoft.com/office/drawing/2012/chart">
                      <c:ext xmlns:c15="http://schemas.microsoft.com/office/drawing/2012/chart" uri="{02D57815-91ED-43cb-92C2-25804820EDAC}">
                        <c15:formulaRef>
                          <c15:sqref>'Berstscheibe mit Mesh'!$E$4</c15:sqref>
                        </c15:formulaRef>
                      </c:ext>
                    </c:extLst>
                    <c:numCache>
                      <c:formatCode>General</c:formatCode>
                      <c:ptCount val="1"/>
                      <c:pt idx="0">
                        <c:v>9</c:v>
                      </c:pt>
                    </c:numCache>
                  </c:numRef>
                </c:xVal>
                <c:yVal>
                  <c:numRef>
                    <c:extLst xmlns:c15="http://schemas.microsoft.com/office/drawing/2012/chart">
                      <c:ext xmlns:c15="http://schemas.microsoft.com/office/drawing/2012/chart" uri="{02D57815-91ED-43cb-92C2-25804820EDAC}">
                        <c15:formulaRef>
                          <c15:sqref>'Berstscheibe mit Mesh'!$B$4</c15:sqref>
                        </c15:formulaRef>
                      </c:ext>
                    </c:extLst>
                    <c:numCache>
                      <c:formatCode>General</c:formatCode>
                      <c:ptCount val="1"/>
                      <c:pt idx="0">
                        <c:v>0.64500000000000002</c:v>
                      </c:pt>
                    </c:numCache>
                  </c:numRef>
                </c:yVal>
                <c:smooth val="0"/>
                <c:extLst xmlns:c15="http://schemas.microsoft.com/office/drawing/2012/chart">
                  <c:ext xmlns:c16="http://schemas.microsoft.com/office/drawing/2014/chart" uri="{C3380CC4-5D6E-409C-BE32-E72D297353CC}">
                    <c16:uniqueId val="{00000008-7DDE-42CB-AA4B-69AD22611763}"/>
                  </c:ext>
                </c:extLst>
              </c15:ser>
            </c15:filteredScatterSeries>
            <c15:filteredScatterSeries>
              <c15:ser>
                <c:idx val="1"/>
                <c:order val="7"/>
                <c:tx>
                  <c:v>Vent panel EGV - DN 600 vent duct - Mesh</c:v>
                </c:tx>
                <c:spPr>
                  <a:ln w="25400" cap="rnd">
                    <a:noFill/>
                    <a:round/>
                  </a:ln>
                  <a:effectLst/>
                </c:spPr>
                <c:marker>
                  <c:symbol val="circle"/>
                  <c:size val="6"/>
                  <c:spPr>
                    <a:solidFill>
                      <a:srgbClr val="00B050"/>
                    </a:solidFill>
                    <a:ln w="15875">
                      <a:solidFill>
                        <a:schemeClr val="accent2"/>
                      </a:solidFill>
                      <a:round/>
                    </a:ln>
                    <a:effectLst/>
                  </c:spPr>
                </c:marker>
                <c:xVal>
                  <c:numRef>
                    <c:extLst xmlns:c15="http://schemas.microsoft.com/office/drawing/2012/chart">
                      <c:ext xmlns:c15="http://schemas.microsoft.com/office/drawing/2012/chart" uri="{02D57815-91ED-43cb-92C2-25804820EDAC}">
                        <c15:formulaRef>
                          <c15:sqref>'Berstscheibe mit Mesh'!$E$5:$E$6</c15:sqref>
                        </c15:formulaRef>
                      </c:ext>
                    </c:extLst>
                    <c:numCache>
                      <c:formatCode>General</c:formatCode>
                      <c:ptCount val="2"/>
                      <c:pt idx="0">
                        <c:v>6</c:v>
                      </c:pt>
                      <c:pt idx="1">
                        <c:v>0.7</c:v>
                      </c:pt>
                    </c:numCache>
                  </c:numRef>
                </c:xVal>
                <c:yVal>
                  <c:numRef>
                    <c:extLst xmlns:c15="http://schemas.microsoft.com/office/drawing/2012/chart">
                      <c:ext xmlns:c15="http://schemas.microsoft.com/office/drawing/2012/chart" uri="{02D57815-91ED-43cb-92C2-25804820EDAC}">
                        <c15:formulaRef>
                          <c15:sqref>'Berstscheibe mit Mesh'!$B$5:$B$6</c15:sqref>
                        </c15:formulaRef>
                      </c:ext>
                    </c:extLst>
                    <c:numCache>
                      <c:formatCode>General</c:formatCode>
                      <c:ptCount val="2"/>
                      <c:pt idx="0">
                        <c:v>1.4850000000000001</c:v>
                      </c:pt>
                      <c:pt idx="1">
                        <c:v>0.20499999999999999</c:v>
                      </c:pt>
                    </c:numCache>
                  </c:numRef>
                </c:yVal>
                <c:smooth val="0"/>
                <c:extLst xmlns:c15="http://schemas.microsoft.com/office/drawing/2012/chart">
                  <c:ext xmlns:c16="http://schemas.microsoft.com/office/drawing/2014/chart" uri="{C3380CC4-5D6E-409C-BE32-E72D297353CC}">
                    <c16:uniqueId val="{00000009-7DDE-42CB-AA4B-69AD22611763}"/>
                  </c:ext>
                </c:extLst>
              </c15:ser>
            </c15:filteredScatterSeries>
          </c:ext>
        </c:extLst>
      </c:scatterChart>
      <c:scatterChart>
        <c:scatterStyle val="smoothMarker"/>
        <c:varyColors val="0"/>
        <c:ser>
          <c:idx val="8"/>
          <c:order val="8"/>
          <c:tx>
            <c:v>EN 14491 prediction 75 % EF</c:v>
          </c:tx>
          <c:spPr>
            <a:ln w="22225" cap="rnd">
              <a:solidFill>
                <a:schemeClr val="accent3">
                  <a:lumMod val="60000"/>
                </a:schemeClr>
              </a:solidFill>
              <a:round/>
            </a:ln>
            <a:effectLst/>
          </c:spPr>
          <c:marker>
            <c:symbol val="none"/>
          </c:marker>
          <c:xVal>
            <c:numRef>
              <c:f>Combined!$E$36:$E$40</c:f>
              <c:numCache>
                <c:formatCode>General</c:formatCode>
                <c:ptCount val="5"/>
                <c:pt idx="0">
                  <c:v>0</c:v>
                </c:pt>
                <c:pt idx="1">
                  <c:v>0.7</c:v>
                </c:pt>
                <c:pt idx="2">
                  <c:v>3</c:v>
                </c:pt>
                <c:pt idx="3">
                  <c:v>6</c:v>
                </c:pt>
                <c:pt idx="4">
                  <c:v>9</c:v>
                </c:pt>
              </c:numCache>
            </c:numRef>
          </c:xVal>
          <c:yVal>
            <c:numRef>
              <c:f>Combined!$N$36:$N$40</c:f>
              <c:numCache>
                <c:formatCode>General</c:formatCode>
                <c:ptCount val="5"/>
                <c:pt idx="0">
                  <c:v>0.26400000000000001</c:v>
                </c:pt>
                <c:pt idx="1">
                  <c:v>0.35288000000000003</c:v>
                </c:pt>
                <c:pt idx="2">
                  <c:v>0.64493</c:v>
                </c:pt>
                <c:pt idx="3">
                  <c:v>1.0258700000000001</c:v>
                </c:pt>
                <c:pt idx="4">
                  <c:v>1.2903</c:v>
                </c:pt>
              </c:numCache>
            </c:numRef>
          </c:yVal>
          <c:smooth val="1"/>
          <c:extLst>
            <c:ext xmlns:c16="http://schemas.microsoft.com/office/drawing/2014/chart" uri="{C3380CC4-5D6E-409C-BE32-E72D297353CC}">
              <c16:uniqueId val="{00000002-7DDE-42CB-AA4B-69AD22611763}"/>
            </c:ext>
          </c:extLst>
        </c:ser>
        <c:ser>
          <c:idx val="10"/>
          <c:order val="10"/>
          <c:tx>
            <c:v>EN 14491 prediction 100 % EF</c:v>
          </c:tx>
          <c:spPr>
            <a:ln w="22225" cap="rnd">
              <a:solidFill>
                <a:schemeClr val="accent5">
                  <a:lumMod val="60000"/>
                </a:schemeClr>
              </a:solidFill>
              <a:prstDash val="dash"/>
              <a:round/>
            </a:ln>
            <a:effectLst/>
          </c:spPr>
          <c:marker>
            <c:symbol val="none"/>
          </c:marker>
          <c:xVal>
            <c:numRef>
              <c:f>Combined!$F$36:$F$40</c:f>
              <c:numCache>
                <c:formatCode>General</c:formatCode>
                <c:ptCount val="5"/>
                <c:pt idx="0">
                  <c:v>0</c:v>
                </c:pt>
                <c:pt idx="1">
                  <c:v>0.7</c:v>
                </c:pt>
                <c:pt idx="2">
                  <c:v>3</c:v>
                </c:pt>
                <c:pt idx="3">
                  <c:v>6</c:v>
                </c:pt>
                <c:pt idx="4">
                  <c:v>9</c:v>
                </c:pt>
              </c:numCache>
            </c:numRef>
          </c:xVal>
          <c:yVal>
            <c:numRef>
              <c:f>Combined!$M$36:$M$40</c:f>
              <c:numCache>
                <c:formatCode>General</c:formatCode>
                <c:ptCount val="5"/>
                <c:pt idx="0">
                  <c:v>0.159</c:v>
                </c:pt>
                <c:pt idx="1">
                  <c:v>0.23494000000000001</c:v>
                </c:pt>
                <c:pt idx="2">
                  <c:v>0.52300999999999997</c:v>
                </c:pt>
                <c:pt idx="3">
                  <c:v>0.88702999999999999</c:v>
                </c:pt>
                <c:pt idx="4">
                  <c:v>1.2125900000000001</c:v>
                </c:pt>
              </c:numCache>
            </c:numRef>
          </c:yVal>
          <c:smooth val="1"/>
          <c:extLst>
            <c:ext xmlns:c16="http://schemas.microsoft.com/office/drawing/2014/chart" uri="{C3380CC4-5D6E-409C-BE32-E72D297353CC}">
              <c16:uniqueId val="{00000003-7DDE-42CB-AA4B-69AD22611763}"/>
            </c:ext>
          </c:extLst>
        </c:ser>
        <c:dLbls>
          <c:showLegendKey val="0"/>
          <c:showVal val="0"/>
          <c:showCatName val="0"/>
          <c:showSerName val="0"/>
          <c:showPercent val="0"/>
          <c:showBubbleSize val="0"/>
        </c:dLbls>
        <c:axId val="607777784"/>
        <c:axId val="607752584"/>
        <c:extLst>
          <c:ext xmlns:c15="http://schemas.microsoft.com/office/drawing/2012/chart" uri="{02D57815-91ED-43cb-92C2-25804820EDAC}">
            <c15:filteredScatterSeries>
              <c15:ser>
                <c:idx val="9"/>
                <c:order val="9"/>
                <c:tx>
                  <c:v>EN 14491 prediction adpated KSt</c:v>
                </c:tx>
                <c:spPr>
                  <a:ln w="22225" cap="rnd">
                    <a:solidFill>
                      <a:schemeClr val="accent4">
                        <a:lumMod val="60000"/>
                      </a:schemeClr>
                    </a:solidFill>
                    <a:round/>
                  </a:ln>
                  <a:effectLst/>
                </c:spPr>
                <c:marker>
                  <c:symbol val="circle"/>
                  <c:size val="6"/>
                  <c:spPr>
                    <a:solidFill>
                      <a:schemeClr val="lt1"/>
                    </a:solidFill>
                    <a:ln w="15875">
                      <a:solidFill>
                        <a:schemeClr val="accent4">
                          <a:lumMod val="60000"/>
                        </a:schemeClr>
                      </a:solidFill>
                      <a:round/>
                    </a:ln>
                    <a:effectLst/>
                  </c:spPr>
                </c:marker>
                <c:xVal>
                  <c:numRef>
                    <c:extLst>
                      <c:ext uri="{02D57815-91ED-43cb-92C2-25804820EDAC}">
                        <c15:formulaRef>
                          <c15:sqref>Combined!$E$36:$E$40</c15:sqref>
                        </c15:formulaRef>
                      </c:ext>
                    </c:extLst>
                    <c:numCache>
                      <c:formatCode>General</c:formatCode>
                      <c:ptCount val="5"/>
                      <c:pt idx="0">
                        <c:v>0</c:v>
                      </c:pt>
                      <c:pt idx="1">
                        <c:v>0.7</c:v>
                      </c:pt>
                      <c:pt idx="2">
                        <c:v>3</c:v>
                      </c:pt>
                      <c:pt idx="3">
                        <c:v>6</c:v>
                      </c:pt>
                      <c:pt idx="4">
                        <c:v>9</c:v>
                      </c:pt>
                    </c:numCache>
                  </c:numRef>
                </c:xVal>
                <c:yVal>
                  <c:numRef>
                    <c:extLst>
                      <c:ext uri="{02D57815-91ED-43cb-92C2-25804820EDAC}">
                        <c15:formulaRef>
                          <c15:sqref>Combined!$O$36:$O$40</c15:sqref>
                        </c15:formulaRef>
                      </c:ext>
                    </c:extLst>
                    <c:numCache>
                      <c:formatCode>General</c:formatCode>
                      <c:ptCount val="5"/>
                      <c:pt idx="0">
                        <c:v>0.26</c:v>
                      </c:pt>
                      <c:pt idx="1">
                        <c:v>0.39900000000000002</c:v>
                      </c:pt>
                      <c:pt idx="2">
                        <c:v>0.85570000000000002</c:v>
                      </c:pt>
                      <c:pt idx="3">
                        <c:v>1.4514</c:v>
                      </c:pt>
                      <c:pt idx="4">
                        <c:v>1.7212099999999999</c:v>
                      </c:pt>
                    </c:numCache>
                  </c:numRef>
                </c:yVal>
                <c:smooth val="1"/>
                <c:extLst>
                  <c:ext xmlns:c16="http://schemas.microsoft.com/office/drawing/2014/chart" uri="{C3380CC4-5D6E-409C-BE32-E72D297353CC}">
                    <c16:uniqueId val="{0000000A-7DDE-42CB-AA4B-69AD22611763}"/>
                  </c:ext>
                </c:extLst>
              </c15:ser>
            </c15:filteredScatterSeries>
          </c:ext>
        </c:extLst>
      </c:scatterChart>
      <c:valAx>
        <c:axId val="607777784"/>
        <c:scaling>
          <c:orientation val="minMax"/>
          <c:max val="9.5"/>
          <c:min val="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r>
                  <a:rPr lang="en-US"/>
                  <a:t>Vent duct length [m]</a:t>
                </a:r>
              </a:p>
            </c:rich>
          </c:tx>
          <c:overlay val="0"/>
          <c:spPr>
            <a:noFill/>
            <a:ln>
              <a:noFill/>
            </a:ln>
            <a:effectLst/>
          </c:spPr>
          <c:txPr>
            <a:bodyPr rot="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crossAx val="607752584"/>
        <c:crosses val="autoZero"/>
        <c:crossBetween val="midCat"/>
      </c:valAx>
      <c:valAx>
        <c:axId val="60775258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r>
                  <a:rPr lang="en-US"/>
                  <a:t>pred [bar-g]</a:t>
                </a:r>
              </a:p>
            </c:rich>
          </c:tx>
          <c:overlay val="0"/>
          <c:spPr>
            <a:noFill/>
            <a:ln>
              <a:noFill/>
            </a:ln>
            <a:effectLst/>
          </c:spPr>
          <c:txPr>
            <a:bodyPr rot="-540000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crossAx val="607777784"/>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1" i="0" u="none" strike="noStrike" kern="1200" cap="none" spc="0" normalizeH="0" baseline="0">
                <a:solidFill>
                  <a:schemeClr val="dk1">
                    <a:lumMod val="50000"/>
                    <a:lumOff val="50000"/>
                  </a:schemeClr>
                </a:solidFill>
                <a:latin typeface="Arial" panose="020B0604020202020204" pitchFamily="34" charset="0"/>
                <a:ea typeface="+mj-ea"/>
                <a:cs typeface="Arial" panose="020B0604020202020204" pitchFamily="34" charset="0"/>
              </a:defRPr>
            </a:pPr>
            <a:r>
              <a:rPr lang="en-US"/>
              <a:t>EN 14491 pred,max´ predictions vs. explosion</a:t>
            </a:r>
            <a:r>
              <a:rPr lang="en-US" baseline="0"/>
              <a:t> vent panel</a:t>
            </a:r>
            <a:r>
              <a:rPr lang="en-US"/>
              <a:t> EGV + aluminum</a:t>
            </a:r>
            <a:r>
              <a:rPr lang="en-US" baseline="0"/>
              <a:t> foil vent duct cover </a:t>
            </a:r>
            <a:r>
              <a:rPr lang="en-US"/>
              <a:t>experiments</a:t>
            </a:r>
          </a:p>
        </c:rich>
      </c:tx>
      <c:overlay val="0"/>
      <c:spPr>
        <a:noFill/>
        <a:ln>
          <a:noFill/>
        </a:ln>
        <a:effectLst/>
      </c:spPr>
      <c:txPr>
        <a:bodyPr rot="0" spcFirstLastPara="1" vertOverflow="ellipsis" vert="horz" wrap="square" anchor="ctr" anchorCtr="1"/>
        <a:lstStyle/>
        <a:p>
          <a:pPr>
            <a:defRPr sz="840" b="1" i="0" u="none" strike="noStrike" kern="1200" cap="none" spc="0" normalizeH="0" baseline="0">
              <a:solidFill>
                <a:schemeClr val="dk1">
                  <a:lumMod val="50000"/>
                  <a:lumOff val="50000"/>
                </a:schemeClr>
              </a:solidFill>
              <a:latin typeface="Arial" panose="020B0604020202020204" pitchFamily="34" charset="0"/>
              <a:ea typeface="+mj-ea"/>
              <a:cs typeface="Arial" panose="020B0604020202020204" pitchFamily="34" charset="0"/>
            </a:defRPr>
          </a:pPr>
          <a:endParaRPr lang="en-US"/>
        </a:p>
      </c:txPr>
    </c:title>
    <c:autoTitleDeleted val="0"/>
    <c:plotArea>
      <c:layout/>
      <c:scatterChart>
        <c:scatterStyle val="lineMarker"/>
        <c:varyColors val="0"/>
        <c:ser>
          <c:idx val="6"/>
          <c:order val="4"/>
          <c:tx>
            <c:v>Vent panel EGV - 420 x 520 vent duct - Aluminum foil</c:v>
          </c:tx>
          <c:spPr>
            <a:ln w="25400" cap="rnd">
              <a:noFill/>
              <a:round/>
            </a:ln>
            <a:effectLst/>
          </c:spPr>
          <c:marker>
            <c:symbol val="diamond"/>
            <c:size val="14"/>
            <c:spPr>
              <a:solidFill>
                <a:srgbClr val="FF0000"/>
              </a:solidFill>
              <a:ln w="15875">
                <a:solidFill>
                  <a:schemeClr val="accent1">
                    <a:lumMod val="60000"/>
                  </a:schemeClr>
                </a:solidFill>
                <a:round/>
              </a:ln>
              <a:effectLst/>
            </c:spPr>
          </c:marker>
          <c:xVal>
            <c:numRef>
              <c:f>'Berscheibe mit Folie'!$E$4:$E$6</c:f>
              <c:numCache>
                <c:formatCode>General</c:formatCode>
                <c:ptCount val="3"/>
                <c:pt idx="0">
                  <c:v>3</c:v>
                </c:pt>
                <c:pt idx="1">
                  <c:v>6</c:v>
                </c:pt>
                <c:pt idx="2">
                  <c:v>9</c:v>
                </c:pt>
              </c:numCache>
              <c:extLst xmlns:c15="http://schemas.microsoft.com/office/drawing/2012/chart"/>
            </c:numRef>
          </c:xVal>
          <c:yVal>
            <c:numRef>
              <c:f>'Berscheibe mit Folie'!$B$4:$B$6</c:f>
              <c:numCache>
                <c:formatCode>General</c:formatCode>
                <c:ptCount val="3"/>
                <c:pt idx="0">
                  <c:v>0.47699999999999998</c:v>
                </c:pt>
                <c:pt idx="1">
                  <c:v>1.135</c:v>
                </c:pt>
                <c:pt idx="2">
                  <c:v>1.0820000000000001</c:v>
                </c:pt>
              </c:numCache>
              <c:extLst xmlns:c15="http://schemas.microsoft.com/office/drawing/2012/chart"/>
            </c:numRef>
          </c:yVal>
          <c:smooth val="0"/>
          <c:extLst>
            <c:ext xmlns:c16="http://schemas.microsoft.com/office/drawing/2014/chart" uri="{C3380CC4-5D6E-409C-BE32-E72D297353CC}">
              <c16:uniqueId val="{00000000-76A1-489F-8704-107BC3ADB5CB}"/>
            </c:ext>
          </c:extLst>
        </c:ser>
        <c:ser>
          <c:idx val="7"/>
          <c:order val="5"/>
          <c:tx>
            <c:v>Vent panel EGV - DN 600 vent duct - Aluminum foil</c:v>
          </c:tx>
          <c:spPr>
            <a:ln w="25400" cap="rnd">
              <a:noFill/>
              <a:round/>
            </a:ln>
            <a:effectLst/>
          </c:spPr>
          <c:marker>
            <c:symbol val="triangle"/>
            <c:size val="8"/>
            <c:spPr>
              <a:solidFill>
                <a:srgbClr val="00B050"/>
              </a:solidFill>
              <a:ln w="15875">
                <a:solidFill>
                  <a:schemeClr val="accent2">
                    <a:lumMod val="60000"/>
                  </a:schemeClr>
                </a:solidFill>
                <a:round/>
              </a:ln>
              <a:effectLst/>
            </c:spPr>
          </c:marker>
          <c:xVal>
            <c:numRef>
              <c:f>'Berscheibe mit Folie'!$E$7:$E$9</c:f>
              <c:numCache>
                <c:formatCode>General</c:formatCode>
                <c:ptCount val="3"/>
                <c:pt idx="0">
                  <c:v>6</c:v>
                </c:pt>
                <c:pt idx="1">
                  <c:v>3</c:v>
                </c:pt>
                <c:pt idx="2">
                  <c:v>0.7</c:v>
                </c:pt>
              </c:numCache>
              <c:extLst xmlns:c15="http://schemas.microsoft.com/office/drawing/2012/chart"/>
            </c:numRef>
          </c:xVal>
          <c:yVal>
            <c:numRef>
              <c:f>'Berscheibe mit Folie'!$B$7:$B$9</c:f>
              <c:numCache>
                <c:formatCode>General</c:formatCode>
                <c:ptCount val="3"/>
                <c:pt idx="0">
                  <c:v>1.1000000000000001</c:v>
                </c:pt>
                <c:pt idx="1">
                  <c:v>0.61099999999999999</c:v>
                </c:pt>
                <c:pt idx="2">
                  <c:v>0.21</c:v>
                </c:pt>
              </c:numCache>
              <c:extLst xmlns:c15="http://schemas.microsoft.com/office/drawing/2012/chart"/>
            </c:numRef>
          </c:yVal>
          <c:smooth val="0"/>
          <c:extLst>
            <c:ext xmlns:c16="http://schemas.microsoft.com/office/drawing/2014/chart" uri="{C3380CC4-5D6E-409C-BE32-E72D297353CC}">
              <c16:uniqueId val="{00000001-76A1-489F-8704-107BC3ADB5CB}"/>
            </c:ext>
          </c:extLst>
        </c:ser>
        <c:dLbls>
          <c:showLegendKey val="0"/>
          <c:showVal val="0"/>
          <c:showCatName val="0"/>
          <c:showSerName val="0"/>
          <c:showPercent val="0"/>
          <c:showBubbleSize val="0"/>
        </c:dLbls>
        <c:axId val="607777784"/>
        <c:axId val="607752584"/>
        <c:extLst>
          <c:ext xmlns:c15="http://schemas.microsoft.com/office/drawing/2012/chart" uri="{02D57815-91ED-43cb-92C2-25804820EDAC}">
            <c15:filteredScatterSeries>
              <c15:ser>
                <c:idx val="2"/>
                <c:order val="0"/>
                <c:tx>
                  <c:v>Vent cover Aluminum 420 x 520 vent duct shape</c:v>
                </c:tx>
                <c:spPr>
                  <a:ln w="25400" cap="rnd">
                    <a:noFill/>
                    <a:round/>
                  </a:ln>
                  <a:effectLst/>
                </c:spPr>
                <c:marker>
                  <c:symbol val="diamond"/>
                  <c:size val="14"/>
                  <c:spPr>
                    <a:solidFill>
                      <a:srgbClr val="FF0000"/>
                    </a:solidFill>
                    <a:ln w="15875">
                      <a:solidFill>
                        <a:schemeClr val="accent3"/>
                      </a:solidFill>
                      <a:round/>
                    </a:ln>
                    <a:effectLst/>
                  </c:spPr>
                </c:marker>
                <c:xVal>
                  <c:numRef>
                    <c:extLst>
                      <c:ext uri="{02D57815-91ED-43cb-92C2-25804820EDAC}">
                        <c15:formulaRef>
                          <c15:sqref>'Nur Folie'!$E$5:$E$8</c15:sqref>
                        </c15:formulaRef>
                      </c:ext>
                    </c:extLst>
                    <c:numCache>
                      <c:formatCode>General</c:formatCode>
                      <c:ptCount val="4"/>
                      <c:pt idx="0">
                        <c:v>0</c:v>
                      </c:pt>
                      <c:pt idx="1">
                        <c:v>3</c:v>
                      </c:pt>
                      <c:pt idx="2">
                        <c:v>6</c:v>
                      </c:pt>
                      <c:pt idx="3">
                        <c:v>9</c:v>
                      </c:pt>
                    </c:numCache>
                  </c:numRef>
                </c:xVal>
                <c:yVal>
                  <c:numRef>
                    <c:extLst>
                      <c:ext uri="{02D57815-91ED-43cb-92C2-25804820EDAC}">
                        <c15:formulaRef>
                          <c15:sqref>'Nur Folie'!$B$5:$B$8</c15:sqref>
                        </c15:formulaRef>
                      </c:ext>
                    </c:extLst>
                    <c:numCache>
                      <c:formatCode>General</c:formatCode>
                      <c:ptCount val="4"/>
                      <c:pt idx="0">
                        <c:v>0.215</c:v>
                      </c:pt>
                      <c:pt idx="1">
                        <c:v>0.25800000000000001</c:v>
                      </c:pt>
                      <c:pt idx="2">
                        <c:v>0.56100000000000005</c:v>
                      </c:pt>
                      <c:pt idx="3">
                        <c:v>0.58699999999999997</c:v>
                      </c:pt>
                    </c:numCache>
                  </c:numRef>
                </c:yVal>
                <c:smooth val="0"/>
                <c:extLst>
                  <c:ext xmlns:c16="http://schemas.microsoft.com/office/drawing/2014/chart" uri="{C3380CC4-5D6E-409C-BE32-E72D297353CC}">
                    <c16:uniqueId val="{00000004-76A1-489F-8704-107BC3ADB5CB}"/>
                  </c:ext>
                </c:extLst>
              </c15:ser>
            </c15:filteredScatterSeries>
            <c15:filteredScatterSeries>
              <c15:ser>
                <c:idx val="3"/>
                <c:order val="1"/>
                <c:tx>
                  <c:v>Vent cover Aluminum DN 600 vent duct shape</c:v>
                </c:tx>
                <c:spPr>
                  <a:ln w="25400" cap="rnd">
                    <a:noFill/>
                    <a:round/>
                  </a:ln>
                  <a:effectLst/>
                </c:spPr>
                <c:marker>
                  <c:symbol val="triangle"/>
                  <c:size val="8"/>
                  <c:spPr>
                    <a:solidFill>
                      <a:srgbClr val="00B050"/>
                    </a:solidFill>
                    <a:ln w="15875">
                      <a:solidFill>
                        <a:schemeClr val="accent4"/>
                      </a:solidFill>
                      <a:round/>
                    </a:ln>
                    <a:effectLst/>
                  </c:spPr>
                </c:marker>
                <c:xVal>
                  <c:numRef>
                    <c:extLst xmlns:c15="http://schemas.microsoft.com/office/drawing/2012/chart">
                      <c:ext xmlns:c15="http://schemas.microsoft.com/office/drawing/2012/chart" uri="{02D57815-91ED-43cb-92C2-25804820EDAC}">
                        <c15:formulaRef>
                          <c15:sqref>'Nur Folie'!$E$9:$E$13</c15:sqref>
                        </c15:formulaRef>
                      </c:ext>
                    </c:extLst>
                    <c:numCache>
                      <c:formatCode>General</c:formatCode>
                      <c:ptCount val="5"/>
                      <c:pt idx="0">
                        <c:v>6</c:v>
                      </c:pt>
                      <c:pt idx="1">
                        <c:v>3</c:v>
                      </c:pt>
                      <c:pt idx="2">
                        <c:v>0.7</c:v>
                      </c:pt>
                      <c:pt idx="3">
                        <c:v>0.7</c:v>
                      </c:pt>
                      <c:pt idx="4">
                        <c:v>0</c:v>
                      </c:pt>
                    </c:numCache>
                  </c:numRef>
                </c:xVal>
                <c:yVal>
                  <c:numRef>
                    <c:extLst xmlns:c15="http://schemas.microsoft.com/office/drawing/2012/chart">
                      <c:ext xmlns:c15="http://schemas.microsoft.com/office/drawing/2012/chart" uri="{02D57815-91ED-43cb-92C2-25804820EDAC}">
                        <c15:formulaRef>
                          <c15:sqref>'Nur Folie'!$B$9:$B$13</c15:sqref>
                        </c15:formulaRef>
                      </c:ext>
                    </c:extLst>
                    <c:numCache>
                      <c:formatCode>General</c:formatCode>
                      <c:ptCount val="5"/>
                      <c:pt idx="0">
                        <c:v>1.0580000000000001</c:v>
                      </c:pt>
                      <c:pt idx="1">
                        <c:v>0.35399999999999998</c:v>
                      </c:pt>
                      <c:pt idx="2">
                        <c:v>0.19400000000000001</c:v>
                      </c:pt>
                      <c:pt idx="3">
                        <c:v>0.20200000000000001</c:v>
                      </c:pt>
                      <c:pt idx="4">
                        <c:v>0.21199999999999999</c:v>
                      </c:pt>
                    </c:numCache>
                  </c:numRef>
                </c:yVal>
                <c:smooth val="0"/>
                <c:extLst xmlns:c15="http://schemas.microsoft.com/office/drawing/2012/chart">
                  <c:ext xmlns:c16="http://schemas.microsoft.com/office/drawing/2014/chart" uri="{C3380CC4-5D6E-409C-BE32-E72D297353CC}">
                    <c16:uniqueId val="{00000005-76A1-489F-8704-107BC3ADB5CB}"/>
                  </c:ext>
                </c:extLst>
              </c15:ser>
            </c15:filteredScatterSeries>
            <c15:filteredScatterSeries>
              <c15:ser>
                <c:idx val="5"/>
                <c:order val="2"/>
                <c:tx>
                  <c:v>Vent panel EGV - 420 x 520 vent duct - no cover</c:v>
                </c:tx>
                <c:spPr>
                  <a:ln w="25400" cap="rnd">
                    <a:noFill/>
                    <a:round/>
                  </a:ln>
                  <a:effectLst/>
                </c:spPr>
                <c:marker>
                  <c:symbol val="diamond"/>
                  <c:size val="12"/>
                  <c:spPr>
                    <a:solidFill>
                      <a:srgbClr val="FF0000"/>
                    </a:solidFill>
                    <a:ln w="15875">
                      <a:solidFill>
                        <a:schemeClr val="accent6"/>
                      </a:solidFill>
                      <a:round/>
                    </a:ln>
                    <a:effectLst/>
                  </c:spPr>
                </c:marker>
                <c:xVal>
                  <c:numRef>
                    <c:extLst xmlns:c15="http://schemas.microsoft.com/office/drawing/2012/chart">
                      <c:ext xmlns:c15="http://schemas.microsoft.com/office/drawing/2012/chart" uri="{02D57815-91ED-43cb-92C2-25804820EDAC}">
                        <c15:formulaRef>
                          <c15:sqref>'Berstscheibe ohne Cover'!$E$9</c15:sqref>
                        </c15:formulaRef>
                      </c:ext>
                    </c:extLst>
                    <c:numCache>
                      <c:formatCode>General</c:formatCode>
                      <c:ptCount val="1"/>
                      <c:pt idx="0">
                        <c:v>9</c:v>
                      </c:pt>
                    </c:numCache>
                  </c:numRef>
                </c:xVal>
                <c:yVal>
                  <c:numRef>
                    <c:extLst xmlns:c15="http://schemas.microsoft.com/office/drawing/2012/chart">
                      <c:ext xmlns:c15="http://schemas.microsoft.com/office/drawing/2012/chart" uri="{02D57815-91ED-43cb-92C2-25804820EDAC}">
                        <c15:formulaRef>
                          <c15:sqref>'Berstscheibe ohne Cover'!$B$9</c15:sqref>
                        </c15:formulaRef>
                      </c:ext>
                    </c:extLst>
                    <c:numCache>
                      <c:formatCode>General</c:formatCode>
                      <c:ptCount val="1"/>
                      <c:pt idx="0">
                        <c:v>0.72</c:v>
                      </c:pt>
                    </c:numCache>
                  </c:numRef>
                </c:yVal>
                <c:smooth val="0"/>
                <c:extLst xmlns:c15="http://schemas.microsoft.com/office/drawing/2012/chart">
                  <c:ext xmlns:c16="http://schemas.microsoft.com/office/drawing/2014/chart" uri="{C3380CC4-5D6E-409C-BE32-E72D297353CC}">
                    <c16:uniqueId val="{00000006-76A1-489F-8704-107BC3ADB5CB}"/>
                  </c:ext>
                </c:extLst>
              </c15:ser>
            </c15:filteredScatterSeries>
            <c15:filteredScatterSeries>
              <c15:ser>
                <c:idx val="4"/>
                <c:order val="3"/>
                <c:tx>
                  <c:v>Vent panel EGV - DN 600 vent duct - no cover</c:v>
                </c:tx>
                <c:spPr>
                  <a:ln w="25400" cap="rnd">
                    <a:noFill/>
                    <a:round/>
                  </a:ln>
                  <a:effectLst/>
                </c:spPr>
                <c:marker>
                  <c:symbol val="triangle"/>
                  <c:size val="8"/>
                  <c:spPr>
                    <a:solidFill>
                      <a:srgbClr val="00B050"/>
                    </a:solidFill>
                    <a:ln w="15875">
                      <a:solidFill>
                        <a:schemeClr val="accent5"/>
                      </a:solidFill>
                      <a:round/>
                    </a:ln>
                    <a:effectLst/>
                  </c:spPr>
                </c:marker>
                <c:xVal>
                  <c:numRef>
                    <c:extLst xmlns:c15="http://schemas.microsoft.com/office/drawing/2012/chart">
                      <c:ext xmlns:c15="http://schemas.microsoft.com/office/drawing/2012/chart" uri="{02D57815-91ED-43cb-92C2-25804820EDAC}">
                        <c15:formulaRef>
                          <c15:sqref>'Berstscheibe ohne Cover'!$E$4:$E$7</c15:sqref>
                        </c15:formulaRef>
                      </c:ext>
                    </c:extLst>
                    <c:numCache>
                      <c:formatCode>General</c:formatCode>
                      <c:ptCount val="4"/>
                      <c:pt idx="0">
                        <c:v>0</c:v>
                      </c:pt>
                      <c:pt idx="1">
                        <c:v>0</c:v>
                      </c:pt>
                      <c:pt idx="2">
                        <c:v>0.7</c:v>
                      </c:pt>
                      <c:pt idx="3">
                        <c:v>6</c:v>
                      </c:pt>
                    </c:numCache>
                  </c:numRef>
                </c:xVal>
                <c:yVal>
                  <c:numRef>
                    <c:extLst xmlns:c15="http://schemas.microsoft.com/office/drawing/2012/chart">
                      <c:ext xmlns:c15="http://schemas.microsoft.com/office/drawing/2012/chart" uri="{02D57815-91ED-43cb-92C2-25804820EDAC}">
                        <c15:formulaRef>
                          <c15:sqref>'Berstscheibe ohne Cover'!$B$4:$B$7</c15:sqref>
                        </c15:formulaRef>
                      </c:ext>
                    </c:extLst>
                    <c:numCache>
                      <c:formatCode>General</c:formatCode>
                      <c:ptCount val="4"/>
                      <c:pt idx="0">
                        <c:v>0.21199999999999999</c:v>
                      </c:pt>
                      <c:pt idx="1">
                        <c:v>0.35699999999999998</c:v>
                      </c:pt>
                      <c:pt idx="2">
                        <c:v>0.27</c:v>
                      </c:pt>
                      <c:pt idx="3">
                        <c:v>1.0369999999999999</c:v>
                      </c:pt>
                    </c:numCache>
                  </c:numRef>
                </c:yVal>
                <c:smooth val="0"/>
                <c:extLst xmlns:c15="http://schemas.microsoft.com/office/drawing/2012/chart">
                  <c:ext xmlns:c16="http://schemas.microsoft.com/office/drawing/2014/chart" uri="{C3380CC4-5D6E-409C-BE32-E72D297353CC}">
                    <c16:uniqueId val="{00000007-76A1-489F-8704-107BC3ADB5CB}"/>
                  </c:ext>
                </c:extLst>
              </c15:ser>
            </c15:filteredScatterSeries>
            <c15:filteredScatterSeries>
              <c15:ser>
                <c:idx val="0"/>
                <c:order val="6"/>
                <c:tx>
                  <c:v>Vent panel EGV - 420 x 520 vent duct - Mesh</c:v>
                </c:tx>
                <c:spPr>
                  <a:ln w="25400" cap="rnd">
                    <a:noFill/>
                    <a:round/>
                  </a:ln>
                  <a:effectLst/>
                </c:spPr>
                <c:marker>
                  <c:symbol val="circle"/>
                  <c:size val="6"/>
                  <c:spPr>
                    <a:solidFill>
                      <a:schemeClr val="lt1"/>
                    </a:solidFill>
                    <a:ln w="15875">
                      <a:solidFill>
                        <a:schemeClr val="accent1"/>
                      </a:solidFill>
                      <a:round/>
                    </a:ln>
                    <a:effectLst/>
                  </c:spPr>
                </c:marker>
                <c:xVal>
                  <c:numRef>
                    <c:extLst xmlns:c15="http://schemas.microsoft.com/office/drawing/2012/chart">
                      <c:ext xmlns:c15="http://schemas.microsoft.com/office/drawing/2012/chart" uri="{02D57815-91ED-43cb-92C2-25804820EDAC}">
                        <c15:formulaRef>
                          <c15:sqref>'Berstscheibe mit Mesh'!$E$4</c15:sqref>
                        </c15:formulaRef>
                      </c:ext>
                    </c:extLst>
                    <c:numCache>
                      <c:formatCode>General</c:formatCode>
                      <c:ptCount val="1"/>
                      <c:pt idx="0">
                        <c:v>9</c:v>
                      </c:pt>
                    </c:numCache>
                  </c:numRef>
                </c:xVal>
                <c:yVal>
                  <c:numRef>
                    <c:extLst xmlns:c15="http://schemas.microsoft.com/office/drawing/2012/chart">
                      <c:ext xmlns:c15="http://schemas.microsoft.com/office/drawing/2012/chart" uri="{02D57815-91ED-43cb-92C2-25804820EDAC}">
                        <c15:formulaRef>
                          <c15:sqref>'Berstscheibe mit Mesh'!$B$4</c15:sqref>
                        </c15:formulaRef>
                      </c:ext>
                    </c:extLst>
                    <c:numCache>
                      <c:formatCode>General</c:formatCode>
                      <c:ptCount val="1"/>
                      <c:pt idx="0">
                        <c:v>0.64500000000000002</c:v>
                      </c:pt>
                    </c:numCache>
                  </c:numRef>
                </c:yVal>
                <c:smooth val="0"/>
                <c:extLst xmlns:c15="http://schemas.microsoft.com/office/drawing/2012/chart">
                  <c:ext xmlns:c16="http://schemas.microsoft.com/office/drawing/2014/chart" uri="{C3380CC4-5D6E-409C-BE32-E72D297353CC}">
                    <c16:uniqueId val="{00000008-76A1-489F-8704-107BC3ADB5CB}"/>
                  </c:ext>
                </c:extLst>
              </c15:ser>
            </c15:filteredScatterSeries>
            <c15:filteredScatterSeries>
              <c15:ser>
                <c:idx val="1"/>
                <c:order val="7"/>
                <c:tx>
                  <c:v>Vent panel EGV - DN 600 vent duct - Mesh</c:v>
                </c:tx>
                <c:spPr>
                  <a:ln w="25400" cap="rnd">
                    <a:noFill/>
                    <a:round/>
                  </a:ln>
                  <a:effectLst/>
                </c:spPr>
                <c:marker>
                  <c:symbol val="circle"/>
                  <c:size val="6"/>
                  <c:spPr>
                    <a:solidFill>
                      <a:srgbClr val="00B050"/>
                    </a:solidFill>
                    <a:ln w="15875">
                      <a:solidFill>
                        <a:schemeClr val="accent2"/>
                      </a:solidFill>
                      <a:round/>
                    </a:ln>
                    <a:effectLst/>
                  </c:spPr>
                </c:marker>
                <c:xVal>
                  <c:numRef>
                    <c:extLst xmlns:c15="http://schemas.microsoft.com/office/drawing/2012/chart">
                      <c:ext xmlns:c15="http://schemas.microsoft.com/office/drawing/2012/chart" uri="{02D57815-91ED-43cb-92C2-25804820EDAC}">
                        <c15:formulaRef>
                          <c15:sqref>'Berstscheibe mit Mesh'!$E$5:$E$6</c15:sqref>
                        </c15:formulaRef>
                      </c:ext>
                    </c:extLst>
                    <c:numCache>
                      <c:formatCode>General</c:formatCode>
                      <c:ptCount val="2"/>
                      <c:pt idx="0">
                        <c:v>6</c:v>
                      </c:pt>
                      <c:pt idx="1">
                        <c:v>0.7</c:v>
                      </c:pt>
                    </c:numCache>
                  </c:numRef>
                </c:xVal>
                <c:yVal>
                  <c:numRef>
                    <c:extLst xmlns:c15="http://schemas.microsoft.com/office/drawing/2012/chart">
                      <c:ext xmlns:c15="http://schemas.microsoft.com/office/drawing/2012/chart" uri="{02D57815-91ED-43cb-92C2-25804820EDAC}">
                        <c15:formulaRef>
                          <c15:sqref>'Berstscheibe mit Mesh'!$B$5:$B$6</c15:sqref>
                        </c15:formulaRef>
                      </c:ext>
                    </c:extLst>
                    <c:numCache>
                      <c:formatCode>General</c:formatCode>
                      <c:ptCount val="2"/>
                      <c:pt idx="0">
                        <c:v>1.4850000000000001</c:v>
                      </c:pt>
                      <c:pt idx="1">
                        <c:v>0.20499999999999999</c:v>
                      </c:pt>
                    </c:numCache>
                  </c:numRef>
                </c:yVal>
                <c:smooth val="0"/>
                <c:extLst xmlns:c15="http://schemas.microsoft.com/office/drawing/2012/chart">
                  <c:ext xmlns:c16="http://schemas.microsoft.com/office/drawing/2014/chart" uri="{C3380CC4-5D6E-409C-BE32-E72D297353CC}">
                    <c16:uniqueId val="{00000009-76A1-489F-8704-107BC3ADB5CB}"/>
                  </c:ext>
                </c:extLst>
              </c15:ser>
            </c15:filteredScatterSeries>
          </c:ext>
        </c:extLst>
      </c:scatterChart>
      <c:scatterChart>
        <c:scatterStyle val="smoothMarker"/>
        <c:varyColors val="0"/>
        <c:ser>
          <c:idx val="8"/>
          <c:order val="8"/>
          <c:tx>
            <c:v>EN 14491 prediction 75 % EF</c:v>
          </c:tx>
          <c:spPr>
            <a:ln w="22225" cap="rnd">
              <a:solidFill>
                <a:schemeClr val="accent3">
                  <a:lumMod val="60000"/>
                </a:schemeClr>
              </a:solidFill>
              <a:round/>
            </a:ln>
            <a:effectLst/>
          </c:spPr>
          <c:marker>
            <c:symbol val="none"/>
          </c:marker>
          <c:xVal>
            <c:numRef>
              <c:f>Combined!$E$36:$E$40</c:f>
              <c:numCache>
                <c:formatCode>General</c:formatCode>
                <c:ptCount val="5"/>
                <c:pt idx="0">
                  <c:v>0</c:v>
                </c:pt>
                <c:pt idx="1">
                  <c:v>0.7</c:v>
                </c:pt>
                <c:pt idx="2">
                  <c:v>3</c:v>
                </c:pt>
                <c:pt idx="3">
                  <c:v>6</c:v>
                </c:pt>
                <c:pt idx="4">
                  <c:v>9</c:v>
                </c:pt>
              </c:numCache>
            </c:numRef>
          </c:xVal>
          <c:yVal>
            <c:numRef>
              <c:f>Combined!$N$36:$N$40</c:f>
              <c:numCache>
                <c:formatCode>General</c:formatCode>
                <c:ptCount val="5"/>
                <c:pt idx="0">
                  <c:v>0.26400000000000001</c:v>
                </c:pt>
                <c:pt idx="1">
                  <c:v>0.35288000000000003</c:v>
                </c:pt>
                <c:pt idx="2">
                  <c:v>0.64493</c:v>
                </c:pt>
                <c:pt idx="3">
                  <c:v>1.0258700000000001</c:v>
                </c:pt>
                <c:pt idx="4">
                  <c:v>1.2903</c:v>
                </c:pt>
              </c:numCache>
            </c:numRef>
          </c:yVal>
          <c:smooth val="1"/>
          <c:extLst>
            <c:ext xmlns:c16="http://schemas.microsoft.com/office/drawing/2014/chart" uri="{C3380CC4-5D6E-409C-BE32-E72D297353CC}">
              <c16:uniqueId val="{00000002-76A1-489F-8704-107BC3ADB5CB}"/>
            </c:ext>
          </c:extLst>
        </c:ser>
        <c:ser>
          <c:idx val="10"/>
          <c:order val="10"/>
          <c:tx>
            <c:v>EN 14491 prediction 100 % EF</c:v>
          </c:tx>
          <c:spPr>
            <a:ln w="22225" cap="rnd">
              <a:solidFill>
                <a:schemeClr val="accent5">
                  <a:lumMod val="60000"/>
                </a:schemeClr>
              </a:solidFill>
              <a:prstDash val="dash"/>
              <a:round/>
            </a:ln>
            <a:effectLst/>
          </c:spPr>
          <c:marker>
            <c:symbol val="none"/>
          </c:marker>
          <c:xVal>
            <c:numRef>
              <c:f>Combined!$F$36:$F$40</c:f>
              <c:numCache>
                <c:formatCode>General</c:formatCode>
                <c:ptCount val="5"/>
                <c:pt idx="0">
                  <c:v>0</c:v>
                </c:pt>
                <c:pt idx="1">
                  <c:v>0.7</c:v>
                </c:pt>
                <c:pt idx="2">
                  <c:v>3</c:v>
                </c:pt>
                <c:pt idx="3">
                  <c:v>6</c:v>
                </c:pt>
                <c:pt idx="4">
                  <c:v>9</c:v>
                </c:pt>
              </c:numCache>
            </c:numRef>
          </c:xVal>
          <c:yVal>
            <c:numRef>
              <c:f>Combined!$M$36:$M$40</c:f>
              <c:numCache>
                <c:formatCode>General</c:formatCode>
                <c:ptCount val="5"/>
                <c:pt idx="0">
                  <c:v>0.159</c:v>
                </c:pt>
                <c:pt idx="1">
                  <c:v>0.23494000000000001</c:v>
                </c:pt>
                <c:pt idx="2">
                  <c:v>0.52300999999999997</c:v>
                </c:pt>
                <c:pt idx="3">
                  <c:v>0.88702999999999999</c:v>
                </c:pt>
                <c:pt idx="4">
                  <c:v>1.2125900000000001</c:v>
                </c:pt>
              </c:numCache>
            </c:numRef>
          </c:yVal>
          <c:smooth val="1"/>
          <c:extLst>
            <c:ext xmlns:c16="http://schemas.microsoft.com/office/drawing/2014/chart" uri="{C3380CC4-5D6E-409C-BE32-E72D297353CC}">
              <c16:uniqueId val="{00000003-76A1-489F-8704-107BC3ADB5CB}"/>
            </c:ext>
          </c:extLst>
        </c:ser>
        <c:dLbls>
          <c:showLegendKey val="0"/>
          <c:showVal val="0"/>
          <c:showCatName val="0"/>
          <c:showSerName val="0"/>
          <c:showPercent val="0"/>
          <c:showBubbleSize val="0"/>
        </c:dLbls>
        <c:axId val="607777784"/>
        <c:axId val="607752584"/>
        <c:extLst>
          <c:ext xmlns:c15="http://schemas.microsoft.com/office/drawing/2012/chart" uri="{02D57815-91ED-43cb-92C2-25804820EDAC}">
            <c15:filteredScatterSeries>
              <c15:ser>
                <c:idx val="9"/>
                <c:order val="9"/>
                <c:tx>
                  <c:v>EN 14491 prediction adpated KSt</c:v>
                </c:tx>
                <c:spPr>
                  <a:ln w="22225" cap="rnd">
                    <a:solidFill>
                      <a:schemeClr val="accent4">
                        <a:lumMod val="60000"/>
                      </a:schemeClr>
                    </a:solidFill>
                    <a:round/>
                  </a:ln>
                  <a:effectLst/>
                </c:spPr>
                <c:marker>
                  <c:symbol val="circle"/>
                  <c:size val="6"/>
                  <c:spPr>
                    <a:solidFill>
                      <a:schemeClr val="lt1"/>
                    </a:solidFill>
                    <a:ln w="15875">
                      <a:solidFill>
                        <a:schemeClr val="accent4">
                          <a:lumMod val="60000"/>
                        </a:schemeClr>
                      </a:solidFill>
                      <a:round/>
                    </a:ln>
                    <a:effectLst/>
                  </c:spPr>
                </c:marker>
                <c:xVal>
                  <c:numRef>
                    <c:extLst>
                      <c:ext uri="{02D57815-91ED-43cb-92C2-25804820EDAC}">
                        <c15:formulaRef>
                          <c15:sqref>Combined!$E$36:$E$40</c15:sqref>
                        </c15:formulaRef>
                      </c:ext>
                    </c:extLst>
                    <c:numCache>
                      <c:formatCode>General</c:formatCode>
                      <c:ptCount val="5"/>
                      <c:pt idx="0">
                        <c:v>0</c:v>
                      </c:pt>
                      <c:pt idx="1">
                        <c:v>0.7</c:v>
                      </c:pt>
                      <c:pt idx="2">
                        <c:v>3</c:v>
                      </c:pt>
                      <c:pt idx="3">
                        <c:v>6</c:v>
                      </c:pt>
                      <c:pt idx="4">
                        <c:v>9</c:v>
                      </c:pt>
                    </c:numCache>
                  </c:numRef>
                </c:xVal>
                <c:yVal>
                  <c:numRef>
                    <c:extLst>
                      <c:ext uri="{02D57815-91ED-43cb-92C2-25804820EDAC}">
                        <c15:formulaRef>
                          <c15:sqref>Combined!$O$36:$O$40</c15:sqref>
                        </c15:formulaRef>
                      </c:ext>
                    </c:extLst>
                    <c:numCache>
                      <c:formatCode>General</c:formatCode>
                      <c:ptCount val="5"/>
                      <c:pt idx="0">
                        <c:v>0.26</c:v>
                      </c:pt>
                      <c:pt idx="1">
                        <c:v>0.39900000000000002</c:v>
                      </c:pt>
                      <c:pt idx="2">
                        <c:v>0.85570000000000002</c:v>
                      </c:pt>
                      <c:pt idx="3">
                        <c:v>1.4514</c:v>
                      </c:pt>
                      <c:pt idx="4">
                        <c:v>1.7212099999999999</c:v>
                      </c:pt>
                    </c:numCache>
                  </c:numRef>
                </c:yVal>
                <c:smooth val="1"/>
                <c:extLst>
                  <c:ext xmlns:c16="http://schemas.microsoft.com/office/drawing/2014/chart" uri="{C3380CC4-5D6E-409C-BE32-E72D297353CC}">
                    <c16:uniqueId val="{0000000A-76A1-489F-8704-107BC3ADB5CB}"/>
                  </c:ext>
                </c:extLst>
              </c15:ser>
            </c15:filteredScatterSeries>
          </c:ext>
        </c:extLst>
      </c:scatterChart>
      <c:valAx>
        <c:axId val="607777784"/>
        <c:scaling>
          <c:orientation val="minMax"/>
          <c:max val="9.5"/>
          <c:min val="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r>
                  <a:rPr lang="en-US"/>
                  <a:t>Vent duct length [m]</a:t>
                </a:r>
              </a:p>
            </c:rich>
          </c:tx>
          <c:overlay val="0"/>
          <c:spPr>
            <a:noFill/>
            <a:ln>
              <a:noFill/>
            </a:ln>
            <a:effectLst/>
          </c:spPr>
          <c:txPr>
            <a:bodyPr rot="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crossAx val="607752584"/>
        <c:crosses val="autoZero"/>
        <c:crossBetween val="midCat"/>
      </c:valAx>
      <c:valAx>
        <c:axId val="60775258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r>
                  <a:rPr lang="en-US"/>
                  <a:t>pred [bar-g]</a:t>
                </a:r>
              </a:p>
            </c:rich>
          </c:tx>
          <c:overlay val="0"/>
          <c:spPr>
            <a:noFill/>
            <a:ln>
              <a:noFill/>
            </a:ln>
            <a:effectLst/>
          </c:spPr>
          <c:txPr>
            <a:bodyPr rot="-540000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crossAx val="607777784"/>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840" b="1" i="0" u="none" strike="noStrike" kern="1200" cap="none" spc="0" normalizeH="0" baseline="0">
                <a:solidFill>
                  <a:sysClr val="windowText" lastClr="000000">
                    <a:lumMod val="50000"/>
                    <a:lumOff val="50000"/>
                  </a:sysClr>
                </a:solidFill>
                <a:latin typeface="Arial" panose="020B0604020202020204" pitchFamily="34" charset="0"/>
                <a:ea typeface="+mj-ea"/>
                <a:cs typeface="Arial" panose="020B0604020202020204" pitchFamily="34" charset="0"/>
              </a:defRPr>
            </a:pPr>
            <a:r>
              <a:rPr lang="en-US" sz="840" b="1" i="0" u="none" strike="noStrike" kern="1200" cap="none" spc="0" normalizeH="0" baseline="0">
                <a:solidFill>
                  <a:sysClr val="windowText" lastClr="000000">
                    <a:lumMod val="50000"/>
                    <a:lumOff val="50000"/>
                  </a:sysClr>
                </a:solidFill>
                <a:latin typeface="Arial" panose="020B0604020202020204" pitchFamily="34" charset="0"/>
                <a:cs typeface="Arial" panose="020B0604020202020204" pitchFamily="34" charset="0"/>
              </a:rPr>
              <a:t>EN 14491 pred,max´ predictions vs. explosion vent panel EGV + bird screen vent duct cover (Mesh)</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840" b="1" i="0" u="none" strike="noStrike" kern="1200" cap="none" spc="0" normalizeH="0" baseline="0">
              <a:solidFill>
                <a:sysClr val="windowText" lastClr="000000">
                  <a:lumMod val="50000"/>
                  <a:lumOff val="50000"/>
                </a:sysClr>
              </a:solidFill>
              <a:latin typeface="Arial" panose="020B0604020202020204" pitchFamily="34" charset="0"/>
              <a:ea typeface="+mj-ea"/>
              <a:cs typeface="Arial" panose="020B0604020202020204" pitchFamily="34" charset="0"/>
            </a:defRPr>
          </a:pPr>
          <a:endParaRPr lang="en-US"/>
        </a:p>
      </c:txPr>
    </c:title>
    <c:autoTitleDeleted val="0"/>
    <c:plotArea>
      <c:layout/>
      <c:scatterChart>
        <c:scatterStyle val="lineMarker"/>
        <c:varyColors val="0"/>
        <c:ser>
          <c:idx val="0"/>
          <c:order val="6"/>
          <c:tx>
            <c:v>Vent panel EGV - 420 x 520 vent duct - Mesh</c:v>
          </c:tx>
          <c:spPr>
            <a:ln w="25400" cap="rnd">
              <a:noFill/>
              <a:round/>
            </a:ln>
            <a:effectLst/>
          </c:spPr>
          <c:marker>
            <c:symbol val="diamond"/>
            <c:size val="14"/>
            <c:spPr>
              <a:solidFill>
                <a:srgbClr val="FF0000"/>
              </a:solidFill>
              <a:ln w="15875">
                <a:solidFill>
                  <a:schemeClr val="accent1"/>
                </a:solidFill>
                <a:round/>
              </a:ln>
              <a:effectLst/>
            </c:spPr>
          </c:marker>
          <c:xVal>
            <c:numRef>
              <c:f>'Berstscheibe mit Mesh'!$E$4</c:f>
              <c:numCache>
                <c:formatCode>General</c:formatCode>
                <c:ptCount val="1"/>
                <c:pt idx="0">
                  <c:v>9</c:v>
                </c:pt>
              </c:numCache>
              <c:extLst xmlns:c15="http://schemas.microsoft.com/office/drawing/2012/chart"/>
            </c:numRef>
          </c:xVal>
          <c:yVal>
            <c:numRef>
              <c:f>'Berstscheibe mit Mesh'!$B$4</c:f>
              <c:numCache>
                <c:formatCode>General</c:formatCode>
                <c:ptCount val="1"/>
                <c:pt idx="0">
                  <c:v>0.64500000000000002</c:v>
                </c:pt>
              </c:numCache>
              <c:extLst xmlns:c15="http://schemas.microsoft.com/office/drawing/2012/chart"/>
            </c:numRef>
          </c:yVal>
          <c:smooth val="0"/>
          <c:extLst xmlns:c15="http://schemas.microsoft.com/office/drawing/2012/chart">
            <c:ext xmlns:c16="http://schemas.microsoft.com/office/drawing/2014/chart" uri="{C3380CC4-5D6E-409C-BE32-E72D297353CC}">
              <c16:uniqueId val="{00000000-683C-4E03-A68F-AE6929B88A25}"/>
            </c:ext>
          </c:extLst>
        </c:ser>
        <c:ser>
          <c:idx val="1"/>
          <c:order val="7"/>
          <c:tx>
            <c:v>Vent panel EGV - DN 600 vent duct - Mesh</c:v>
          </c:tx>
          <c:spPr>
            <a:ln w="25400" cap="rnd">
              <a:noFill/>
              <a:round/>
            </a:ln>
            <a:effectLst/>
          </c:spPr>
          <c:marker>
            <c:symbol val="triangle"/>
            <c:size val="8"/>
            <c:spPr>
              <a:solidFill>
                <a:srgbClr val="00B050"/>
              </a:solidFill>
              <a:ln w="15875">
                <a:solidFill>
                  <a:schemeClr val="accent2"/>
                </a:solidFill>
                <a:round/>
              </a:ln>
              <a:effectLst/>
            </c:spPr>
          </c:marker>
          <c:xVal>
            <c:numRef>
              <c:f>'Berstscheibe mit Mesh'!$E$5:$E$6</c:f>
              <c:numCache>
                <c:formatCode>General</c:formatCode>
                <c:ptCount val="2"/>
                <c:pt idx="0">
                  <c:v>6</c:v>
                </c:pt>
                <c:pt idx="1">
                  <c:v>0.7</c:v>
                </c:pt>
              </c:numCache>
              <c:extLst xmlns:c15="http://schemas.microsoft.com/office/drawing/2012/chart"/>
            </c:numRef>
          </c:xVal>
          <c:yVal>
            <c:numRef>
              <c:f>'Berstscheibe mit Mesh'!$B$5:$B$6</c:f>
              <c:numCache>
                <c:formatCode>General</c:formatCode>
                <c:ptCount val="2"/>
                <c:pt idx="0">
                  <c:v>1.4850000000000001</c:v>
                </c:pt>
                <c:pt idx="1">
                  <c:v>0.20499999999999999</c:v>
                </c:pt>
              </c:numCache>
              <c:extLst xmlns:c15="http://schemas.microsoft.com/office/drawing/2012/chart"/>
            </c:numRef>
          </c:yVal>
          <c:smooth val="0"/>
          <c:extLst xmlns:c15="http://schemas.microsoft.com/office/drawing/2012/chart">
            <c:ext xmlns:c16="http://schemas.microsoft.com/office/drawing/2014/chart" uri="{C3380CC4-5D6E-409C-BE32-E72D297353CC}">
              <c16:uniqueId val="{00000001-683C-4E03-A68F-AE6929B88A25}"/>
            </c:ext>
          </c:extLst>
        </c:ser>
        <c:dLbls>
          <c:showLegendKey val="0"/>
          <c:showVal val="0"/>
          <c:showCatName val="0"/>
          <c:showSerName val="0"/>
          <c:showPercent val="0"/>
          <c:showBubbleSize val="0"/>
        </c:dLbls>
        <c:axId val="607777784"/>
        <c:axId val="607752584"/>
        <c:extLst>
          <c:ext xmlns:c15="http://schemas.microsoft.com/office/drawing/2012/chart" uri="{02D57815-91ED-43cb-92C2-25804820EDAC}">
            <c15:filteredScatterSeries>
              <c15:ser>
                <c:idx val="2"/>
                <c:order val="0"/>
                <c:tx>
                  <c:v>Vent cover Aluminum 420 x 520 vent duct shape</c:v>
                </c:tx>
                <c:spPr>
                  <a:ln w="25400" cap="rnd">
                    <a:noFill/>
                    <a:round/>
                  </a:ln>
                  <a:effectLst/>
                </c:spPr>
                <c:marker>
                  <c:symbol val="diamond"/>
                  <c:size val="14"/>
                  <c:spPr>
                    <a:solidFill>
                      <a:srgbClr val="FF0000"/>
                    </a:solidFill>
                    <a:ln w="15875">
                      <a:solidFill>
                        <a:schemeClr val="accent3"/>
                      </a:solidFill>
                      <a:round/>
                    </a:ln>
                    <a:effectLst/>
                  </c:spPr>
                </c:marker>
                <c:xVal>
                  <c:numRef>
                    <c:extLst>
                      <c:ext uri="{02D57815-91ED-43cb-92C2-25804820EDAC}">
                        <c15:formulaRef>
                          <c15:sqref>'Nur Folie'!$E$5:$E$8</c15:sqref>
                        </c15:formulaRef>
                      </c:ext>
                    </c:extLst>
                    <c:numCache>
                      <c:formatCode>General</c:formatCode>
                      <c:ptCount val="4"/>
                      <c:pt idx="0">
                        <c:v>0</c:v>
                      </c:pt>
                      <c:pt idx="1">
                        <c:v>3</c:v>
                      </c:pt>
                      <c:pt idx="2">
                        <c:v>6</c:v>
                      </c:pt>
                      <c:pt idx="3">
                        <c:v>9</c:v>
                      </c:pt>
                    </c:numCache>
                  </c:numRef>
                </c:xVal>
                <c:yVal>
                  <c:numRef>
                    <c:extLst>
                      <c:ext uri="{02D57815-91ED-43cb-92C2-25804820EDAC}">
                        <c15:formulaRef>
                          <c15:sqref>'Nur Folie'!$B$5:$B$8</c15:sqref>
                        </c15:formulaRef>
                      </c:ext>
                    </c:extLst>
                    <c:numCache>
                      <c:formatCode>General</c:formatCode>
                      <c:ptCount val="4"/>
                      <c:pt idx="0">
                        <c:v>0.215</c:v>
                      </c:pt>
                      <c:pt idx="1">
                        <c:v>0.25800000000000001</c:v>
                      </c:pt>
                      <c:pt idx="2">
                        <c:v>0.56100000000000005</c:v>
                      </c:pt>
                      <c:pt idx="3">
                        <c:v>0.58699999999999997</c:v>
                      </c:pt>
                    </c:numCache>
                  </c:numRef>
                </c:yVal>
                <c:smooth val="0"/>
                <c:extLst>
                  <c:ext xmlns:c16="http://schemas.microsoft.com/office/drawing/2014/chart" uri="{C3380CC4-5D6E-409C-BE32-E72D297353CC}">
                    <c16:uniqueId val="{00000004-683C-4E03-A68F-AE6929B88A25}"/>
                  </c:ext>
                </c:extLst>
              </c15:ser>
            </c15:filteredScatterSeries>
            <c15:filteredScatterSeries>
              <c15:ser>
                <c:idx val="3"/>
                <c:order val="1"/>
                <c:tx>
                  <c:v>Vent cover Aluminum DN 600 vent duct shape</c:v>
                </c:tx>
                <c:spPr>
                  <a:ln w="25400" cap="rnd">
                    <a:noFill/>
                    <a:round/>
                  </a:ln>
                  <a:effectLst/>
                </c:spPr>
                <c:marker>
                  <c:symbol val="triangle"/>
                  <c:size val="8"/>
                  <c:spPr>
                    <a:solidFill>
                      <a:srgbClr val="00B050"/>
                    </a:solidFill>
                    <a:ln w="15875">
                      <a:solidFill>
                        <a:schemeClr val="accent4"/>
                      </a:solidFill>
                      <a:round/>
                    </a:ln>
                    <a:effectLst/>
                  </c:spPr>
                </c:marker>
                <c:xVal>
                  <c:numRef>
                    <c:extLst xmlns:c15="http://schemas.microsoft.com/office/drawing/2012/chart">
                      <c:ext xmlns:c15="http://schemas.microsoft.com/office/drawing/2012/chart" uri="{02D57815-91ED-43cb-92C2-25804820EDAC}">
                        <c15:formulaRef>
                          <c15:sqref>'Nur Folie'!$E$9:$E$13</c15:sqref>
                        </c15:formulaRef>
                      </c:ext>
                    </c:extLst>
                    <c:numCache>
                      <c:formatCode>General</c:formatCode>
                      <c:ptCount val="5"/>
                      <c:pt idx="0">
                        <c:v>6</c:v>
                      </c:pt>
                      <c:pt idx="1">
                        <c:v>3</c:v>
                      </c:pt>
                      <c:pt idx="2">
                        <c:v>0.7</c:v>
                      </c:pt>
                      <c:pt idx="3">
                        <c:v>0.7</c:v>
                      </c:pt>
                      <c:pt idx="4">
                        <c:v>0</c:v>
                      </c:pt>
                    </c:numCache>
                  </c:numRef>
                </c:xVal>
                <c:yVal>
                  <c:numRef>
                    <c:extLst xmlns:c15="http://schemas.microsoft.com/office/drawing/2012/chart">
                      <c:ext xmlns:c15="http://schemas.microsoft.com/office/drawing/2012/chart" uri="{02D57815-91ED-43cb-92C2-25804820EDAC}">
                        <c15:formulaRef>
                          <c15:sqref>'Nur Folie'!$B$9:$B$13</c15:sqref>
                        </c15:formulaRef>
                      </c:ext>
                    </c:extLst>
                    <c:numCache>
                      <c:formatCode>General</c:formatCode>
                      <c:ptCount val="5"/>
                      <c:pt idx="0">
                        <c:v>1.0580000000000001</c:v>
                      </c:pt>
                      <c:pt idx="1">
                        <c:v>0.35399999999999998</c:v>
                      </c:pt>
                      <c:pt idx="2">
                        <c:v>0.19400000000000001</c:v>
                      </c:pt>
                      <c:pt idx="3">
                        <c:v>0.20200000000000001</c:v>
                      </c:pt>
                      <c:pt idx="4">
                        <c:v>0.21199999999999999</c:v>
                      </c:pt>
                    </c:numCache>
                  </c:numRef>
                </c:yVal>
                <c:smooth val="0"/>
                <c:extLst xmlns:c15="http://schemas.microsoft.com/office/drawing/2012/chart">
                  <c:ext xmlns:c16="http://schemas.microsoft.com/office/drawing/2014/chart" uri="{C3380CC4-5D6E-409C-BE32-E72D297353CC}">
                    <c16:uniqueId val="{00000005-683C-4E03-A68F-AE6929B88A25}"/>
                  </c:ext>
                </c:extLst>
              </c15:ser>
            </c15:filteredScatterSeries>
            <c15:filteredScatterSeries>
              <c15:ser>
                <c:idx val="5"/>
                <c:order val="2"/>
                <c:tx>
                  <c:v>Vent panel EGV - 420 x 520 vent duct - no cover</c:v>
                </c:tx>
                <c:spPr>
                  <a:ln w="25400" cap="rnd">
                    <a:noFill/>
                    <a:round/>
                  </a:ln>
                  <a:effectLst/>
                </c:spPr>
                <c:marker>
                  <c:symbol val="diamond"/>
                  <c:size val="12"/>
                  <c:spPr>
                    <a:solidFill>
                      <a:srgbClr val="FF0000"/>
                    </a:solidFill>
                    <a:ln w="15875">
                      <a:solidFill>
                        <a:schemeClr val="accent6"/>
                      </a:solidFill>
                      <a:round/>
                    </a:ln>
                    <a:effectLst/>
                  </c:spPr>
                </c:marker>
                <c:xVal>
                  <c:numRef>
                    <c:extLst xmlns:c15="http://schemas.microsoft.com/office/drawing/2012/chart">
                      <c:ext xmlns:c15="http://schemas.microsoft.com/office/drawing/2012/chart" uri="{02D57815-91ED-43cb-92C2-25804820EDAC}">
                        <c15:formulaRef>
                          <c15:sqref>'Berstscheibe ohne Cover'!$E$9</c15:sqref>
                        </c15:formulaRef>
                      </c:ext>
                    </c:extLst>
                    <c:numCache>
                      <c:formatCode>General</c:formatCode>
                      <c:ptCount val="1"/>
                      <c:pt idx="0">
                        <c:v>9</c:v>
                      </c:pt>
                    </c:numCache>
                  </c:numRef>
                </c:xVal>
                <c:yVal>
                  <c:numRef>
                    <c:extLst xmlns:c15="http://schemas.microsoft.com/office/drawing/2012/chart">
                      <c:ext xmlns:c15="http://schemas.microsoft.com/office/drawing/2012/chart" uri="{02D57815-91ED-43cb-92C2-25804820EDAC}">
                        <c15:formulaRef>
                          <c15:sqref>'Berstscheibe ohne Cover'!$B$9</c15:sqref>
                        </c15:formulaRef>
                      </c:ext>
                    </c:extLst>
                    <c:numCache>
                      <c:formatCode>General</c:formatCode>
                      <c:ptCount val="1"/>
                      <c:pt idx="0">
                        <c:v>0.72</c:v>
                      </c:pt>
                    </c:numCache>
                  </c:numRef>
                </c:yVal>
                <c:smooth val="0"/>
                <c:extLst xmlns:c15="http://schemas.microsoft.com/office/drawing/2012/chart">
                  <c:ext xmlns:c16="http://schemas.microsoft.com/office/drawing/2014/chart" uri="{C3380CC4-5D6E-409C-BE32-E72D297353CC}">
                    <c16:uniqueId val="{00000006-683C-4E03-A68F-AE6929B88A25}"/>
                  </c:ext>
                </c:extLst>
              </c15:ser>
            </c15:filteredScatterSeries>
            <c15:filteredScatterSeries>
              <c15:ser>
                <c:idx val="4"/>
                <c:order val="3"/>
                <c:tx>
                  <c:v>Vent panel EGV - DN 600 vent duct - no cover</c:v>
                </c:tx>
                <c:spPr>
                  <a:ln w="25400" cap="rnd">
                    <a:noFill/>
                    <a:round/>
                  </a:ln>
                  <a:effectLst/>
                </c:spPr>
                <c:marker>
                  <c:symbol val="triangle"/>
                  <c:size val="8"/>
                  <c:spPr>
                    <a:solidFill>
                      <a:srgbClr val="00B050"/>
                    </a:solidFill>
                    <a:ln w="15875">
                      <a:solidFill>
                        <a:schemeClr val="accent5"/>
                      </a:solidFill>
                      <a:round/>
                    </a:ln>
                    <a:effectLst/>
                  </c:spPr>
                </c:marker>
                <c:xVal>
                  <c:numRef>
                    <c:extLst xmlns:c15="http://schemas.microsoft.com/office/drawing/2012/chart">
                      <c:ext xmlns:c15="http://schemas.microsoft.com/office/drawing/2012/chart" uri="{02D57815-91ED-43cb-92C2-25804820EDAC}">
                        <c15:formulaRef>
                          <c15:sqref>'Berstscheibe ohne Cover'!$E$4:$E$7</c15:sqref>
                        </c15:formulaRef>
                      </c:ext>
                    </c:extLst>
                    <c:numCache>
                      <c:formatCode>General</c:formatCode>
                      <c:ptCount val="4"/>
                      <c:pt idx="0">
                        <c:v>0</c:v>
                      </c:pt>
                      <c:pt idx="1">
                        <c:v>0</c:v>
                      </c:pt>
                      <c:pt idx="2">
                        <c:v>0.7</c:v>
                      </c:pt>
                      <c:pt idx="3">
                        <c:v>6</c:v>
                      </c:pt>
                    </c:numCache>
                  </c:numRef>
                </c:xVal>
                <c:yVal>
                  <c:numRef>
                    <c:extLst xmlns:c15="http://schemas.microsoft.com/office/drawing/2012/chart">
                      <c:ext xmlns:c15="http://schemas.microsoft.com/office/drawing/2012/chart" uri="{02D57815-91ED-43cb-92C2-25804820EDAC}">
                        <c15:formulaRef>
                          <c15:sqref>'Berstscheibe ohne Cover'!$B$4:$B$7</c15:sqref>
                        </c15:formulaRef>
                      </c:ext>
                    </c:extLst>
                    <c:numCache>
                      <c:formatCode>General</c:formatCode>
                      <c:ptCount val="4"/>
                      <c:pt idx="0">
                        <c:v>0.21199999999999999</c:v>
                      </c:pt>
                      <c:pt idx="1">
                        <c:v>0.35699999999999998</c:v>
                      </c:pt>
                      <c:pt idx="2">
                        <c:v>0.27</c:v>
                      </c:pt>
                      <c:pt idx="3">
                        <c:v>1.0369999999999999</c:v>
                      </c:pt>
                    </c:numCache>
                  </c:numRef>
                </c:yVal>
                <c:smooth val="0"/>
                <c:extLst xmlns:c15="http://schemas.microsoft.com/office/drawing/2012/chart">
                  <c:ext xmlns:c16="http://schemas.microsoft.com/office/drawing/2014/chart" uri="{C3380CC4-5D6E-409C-BE32-E72D297353CC}">
                    <c16:uniqueId val="{00000007-683C-4E03-A68F-AE6929B88A25}"/>
                  </c:ext>
                </c:extLst>
              </c15:ser>
            </c15:filteredScatterSeries>
            <c15:filteredScatterSeries>
              <c15:ser>
                <c:idx val="6"/>
                <c:order val="4"/>
                <c:tx>
                  <c:v>Vent panel EGV - 420 x 520 vent duct - Aluminum foil</c:v>
                </c:tx>
                <c:spPr>
                  <a:ln w="25400" cap="rnd">
                    <a:noFill/>
                    <a:round/>
                  </a:ln>
                  <a:effectLst/>
                </c:spPr>
                <c:marker>
                  <c:symbol val="diamond"/>
                  <c:size val="14"/>
                  <c:spPr>
                    <a:solidFill>
                      <a:srgbClr val="FF0000"/>
                    </a:solidFill>
                    <a:ln w="15875">
                      <a:solidFill>
                        <a:schemeClr val="accent1">
                          <a:lumMod val="60000"/>
                        </a:schemeClr>
                      </a:solidFill>
                      <a:round/>
                    </a:ln>
                    <a:effectLst/>
                  </c:spPr>
                </c:marker>
                <c:xVal>
                  <c:numRef>
                    <c:extLst xmlns:c15="http://schemas.microsoft.com/office/drawing/2012/chart">
                      <c:ext xmlns:c15="http://schemas.microsoft.com/office/drawing/2012/chart" uri="{02D57815-91ED-43cb-92C2-25804820EDAC}">
                        <c15:formulaRef>
                          <c15:sqref>'Berscheibe mit Folie'!$E$4:$E$6</c15:sqref>
                        </c15:formulaRef>
                      </c:ext>
                    </c:extLst>
                    <c:numCache>
                      <c:formatCode>General</c:formatCode>
                      <c:ptCount val="3"/>
                      <c:pt idx="0">
                        <c:v>3</c:v>
                      </c:pt>
                      <c:pt idx="1">
                        <c:v>6</c:v>
                      </c:pt>
                      <c:pt idx="2">
                        <c:v>9</c:v>
                      </c:pt>
                    </c:numCache>
                  </c:numRef>
                </c:xVal>
                <c:yVal>
                  <c:numRef>
                    <c:extLst xmlns:c15="http://schemas.microsoft.com/office/drawing/2012/chart">
                      <c:ext xmlns:c15="http://schemas.microsoft.com/office/drawing/2012/chart" uri="{02D57815-91ED-43cb-92C2-25804820EDAC}">
                        <c15:formulaRef>
                          <c15:sqref>'Berscheibe mit Folie'!$B$4:$B$6</c15:sqref>
                        </c15:formulaRef>
                      </c:ext>
                    </c:extLst>
                    <c:numCache>
                      <c:formatCode>General</c:formatCode>
                      <c:ptCount val="3"/>
                      <c:pt idx="0">
                        <c:v>0.47699999999999998</c:v>
                      </c:pt>
                      <c:pt idx="1">
                        <c:v>1.135</c:v>
                      </c:pt>
                      <c:pt idx="2">
                        <c:v>1.0820000000000001</c:v>
                      </c:pt>
                    </c:numCache>
                  </c:numRef>
                </c:yVal>
                <c:smooth val="0"/>
                <c:extLst xmlns:c15="http://schemas.microsoft.com/office/drawing/2012/chart">
                  <c:ext xmlns:c16="http://schemas.microsoft.com/office/drawing/2014/chart" uri="{C3380CC4-5D6E-409C-BE32-E72D297353CC}">
                    <c16:uniqueId val="{00000008-683C-4E03-A68F-AE6929B88A25}"/>
                  </c:ext>
                </c:extLst>
              </c15:ser>
            </c15:filteredScatterSeries>
            <c15:filteredScatterSeries>
              <c15:ser>
                <c:idx val="7"/>
                <c:order val="5"/>
                <c:tx>
                  <c:v>Vent panel EGV - DN 600 vent duct - Aluminum foil</c:v>
                </c:tx>
                <c:spPr>
                  <a:ln w="25400" cap="rnd">
                    <a:noFill/>
                    <a:round/>
                  </a:ln>
                  <a:effectLst/>
                </c:spPr>
                <c:marker>
                  <c:symbol val="triangle"/>
                  <c:size val="8"/>
                  <c:spPr>
                    <a:solidFill>
                      <a:srgbClr val="00B050"/>
                    </a:solidFill>
                    <a:ln w="15875">
                      <a:solidFill>
                        <a:schemeClr val="accent2">
                          <a:lumMod val="60000"/>
                        </a:schemeClr>
                      </a:solidFill>
                      <a:round/>
                    </a:ln>
                    <a:effectLst/>
                  </c:spPr>
                </c:marker>
                <c:xVal>
                  <c:numRef>
                    <c:extLst xmlns:c15="http://schemas.microsoft.com/office/drawing/2012/chart">
                      <c:ext xmlns:c15="http://schemas.microsoft.com/office/drawing/2012/chart" uri="{02D57815-91ED-43cb-92C2-25804820EDAC}">
                        <c15:formulaRef>
                          <c15:sqref>'Berscheibe mit Folie'!$E$7:$E$9</c15:sqref>
                        </c15:formulaRef>
                      </c:ext>
                    </c:extLst>
                    <c:numCache>
                      <c:formatCode>General</c:formatCode>
                      <c:ptCount val="3"/>
                      <c:pt idx="0">
                        <c:v>6</c:v>
                      </c:pt>
                      <c:pt idx="1">
                        <c:v>3</c:v>
                      </c:pt>
                      <c:pt idx="2">
                        <c:v>0.7</c:v>
                      </c:pt>
                    </c:numCache>
                  </c:numRef>
                </c:xVal>
                <c:yVal>
                  <c:numRef>
                    <c:extLst xmlns:c15="http://schemas.microsoft.com/office/drawing/2012/chart">
                      <c:ext xmlns:c15="http://schemas.microsoft.com/office/drawing/2012/chart" uri="{02D57815-91ED-43cb-92C2-25804820EDAC}">
                        <c15:formulaRef>
                          <c15:sqref>'Berscheibe mit Folie'!$B$7:$B$9</c15:sqref>
                        </c15:formulaRef>
                      </c:ext>
                    </c:extLst>
                    <c:numCache>
                      <c:formatCode>General</c:formatCode>
                      <c:ptCount val="3"/>
                      <c:pt idx="0">
                        <c:v>1.1000000000000001</c:v>
                      </c:pt>
                      <c:pt idx="1">
                        <c:v>0.61099999999999999</c:v>
                      </c:pt>
                      <c:pt idx="2">
                        <c:v>0.21</c:v>
                      </c:pt>
                    </c:numCache>
                  </c:numRef>
                </c:yVal>
                <c:smooth val="0"/>
                <c:extLst xmlns:c15="http://schemas.microsoft.com/office/drawing/2012/chart">
                  <c:ext xmlns:c16="http://schemas.microsoft.com/office/drawing/2014/chart" uri="{C3380CC4-5D6E-409C-BE32-E72D297353CC}">
                    <c16:uniqueId val="{00000009-683C-4E03-A68F-AE6929B88A25}"/>
                  </c:ext>
                </c:extLst>
              </c15:ser>
            </c15:filteredScatterSeries>
          </c:ext>
        </c:extLst>
      </c:scatterChart>
      <c:scatterChart>
        <c:scatterStyle val="smoothMarker"/>
        <c:varyColors val="0"/>
        <c:ser>
          <c:idx val="8"/>
          <c:order val="8"/>
          <c:tx>
            <c:v>EN 14491 prediction 75 % EF</c:v>
          </c:tx>
          <c:spPr>
            <a:ln w="22225" cap="rnd">
              <a:solidFill>
                <a:schemeClr val="accent3">
                  <a:lumMod val="60000"/>
                </a:schemeClr>
              </a:solidFill>
              <a:round/>
            </a:ln>
            <a:effectLst/>
          </c:spPr>
          <c:marker>
            <c:symbol val="none"/>
          </c:marker>
          <c:xVal>
            <c:numRef>
              <c:f>Combined!$E$36:$E$40</c:f>
              <c:numCache>
                <c:formatCode>General</c:formatCode>
                <c:ptCount val="5"/>
                <c:pt idx="0">
                  <c:v>0</c:v>
                </c:pt>
                <c:pt idx="1">
                  <c:v>0.7</c:v>
                </c:pt>
                <c:pt idx="2">
                  <c:v>3</c:v>
                </c:pt>
                <c:pt idx="3">
                  <c:v>6</c:v>
                </c:pt>
                <c:pt idx="4">
                  <c:v>9</c:v>
                </c:pt>
              </c:numCache>
            </c:numRef>
          </c:xVal>
          <c:yVal>
            <c:numRef>
              <c:f>Combined!$N$36:$N$40</c:f>
              <c:numCache>
                <c:formatCode>General</c:formatCode>
                <c:ptCount val="5"/>
                <c:pt idx="0">
                  <c:v>0.26400000000000001</c:v>
                </c:pt>
                <c:pt idx="1">
                  <c:v>0.35288000000000003</c:v>
                </c:pt>
                <c:pt idx="2">
                  <c:v>0.64493</c:v>
                </c:pt>
                <c:pt idx="3">
                  <c:v>1.0258700000000001</c:v>
                </c:pt>
                <c:pt idx="4">
                  <c:v>1.2903</c:v>
                </c:pt>
              </c:numCache>
            </c:numRef>
          </c:yVal>
          <c:smooth val="1"/>
          <c:extLst>
            <c:ext xmlns:c16="http://schemas.microsoft.com/office/drawing/2014/chart" uri="{C3380CC4-5D6E-409C-BE32-E72D297353CC}">
              <c16:uniqueId val="{00000002-683C-4E03-A68F-AE6929B88A25}"/>
            </c:ext>
          </c:extLst>
        </c:ser>
        <c:ser>
          <c:idx val="10"/>
          <c:order val="10"/>
          <c:tx>
            <c:v>EN 14491 prediction 100 % EF</c:v>
          </c:tx>
          <c:spPr>
            <a:ln w="22225" cap="rnd">
              <a:solidFill>
                <a:schemeClr val="accent5">
                  <a:lumMod val="60000"/>
                </a:schemeClr>
              </a:solidFill>
              <a:prstDash val="dash"/>
              <a:round/>
            </a:ln>
            <a:effectLst/>
          </c:spPr>
          <c:marker>
            <c:symbol val="none"/>
          </c:marker>
          <c:xVal>
            <c:numRef>
              <c:f>Combined!$F$36:$F$40</c:f>
              <c:numCache>
                <c:formatCode>General</c:formatCode>
                <c:ptCount val="5"/>
                <c:pt idx="0">
                  <c:v>0</c:v>
                </c:pt>
                <c:pt idx="1">
                  <c:v>0.7</c:v>
                </c:pt>
                <c:pt idx="2">
                  <c:v>3</c:v>
                </c:pt>
                <c:pt idx="3">
                  <c:v>6</c:v>
                </c:pt>
                <c:pt idx="4">
                  <c:v>9</c:v>
                </c:pt>
              </c:numCache>
            </c:numRef>
          </c:xVal>
          <c:yVal>
            <c:numRef>
              <c:f>Combined!$M$36:$M$40</c:f>
              <c:numCache>
                <c:formatCode>General</c:formatCode>
                <c:ptCount val="5"/>
                <c:pt idx="0">
                  <c:v>0.159</c:v>
                </c:pt>
                <c:pt idx="1">
                  <c:v>0.23494000000000001</c:v>
                </c:pt>
                <c:pt idx="2">
                  <c:v>0.52300999999999997</c:v>
                </c:pt>
                <c:pt idx="3">
                  <c:v>0.88702999999999999</c:v>
                </c:pt>
                <c:pt idx="4">
                  <c:v>1.2125900000000001</c:v>
                </c:pt>
              </c:numCache>
            </c:numRef>
          </c:yVal>
          <c:smooth val="1"/>
          <c:extLst>
            <c:ext xmlns:c16="http://schemas.microsoft.com/office/drawing/2014/chart" uri="{C3380CC4-5D6E-409C-BE32-E72D297353CC}">
              <c16:uniqueId val="{00000003-683C-4E03-A68F-AE6929B88A25}"/>
            </c:ext>
          </c:extLst>
        </c:ser>
        <c:dLbls>
          <c:showLegendKey val="0"/>
          <c:showVal val="0"/>
          <c:showCatName val="0"/>
          <c:showSerName val="0"/>
          <c:showPercent val="0"/>
          <c:showBubbleSize val="0"/>
        </c:dLbls>
        <c:axId val="607777784"/>
        <c:axId val="607752584"/>
        <c:extLst>
          <c:ext xmlns:c15="http://schemas.microsoft.com/office/drawing/2012/chart" uri="{02D57815-91ED-43cb-92C2-25804820EDAC}">
            <c15:filteredScatterSeries>
              <c15:ser>
                <c:idx val="9"/>
                <c:order val="9"/>
                <c:tx>
                  <c:v>EN 14491 prediction adpated KSt</c:v>
                </c:tx>
                <c:spPr>
                  <a:ln w="22225" cap="rnd">
                    <a:solidFill>
                      <a:schemeClr val="accent4">
                        <a:lumMod val="60000"/>
                      </a:schemeClr>
                    </a:solidFill>
                    <a:round/>
                  </a:ln>
                  <a:effectLst/>
                </c:spPr>
                <c:marker>
                  <c:symbol val="circle"/>
                  <c:size val="6"/>
                  <c:spPr>
                    <a:solidFill>
                      <a:schemeClr val="lt1"/>
                    </a:solidFill>
                    <a:ln w="15875">
                      <a:solidFill>
                        <a:schemeClr val="accent4">
                          <a:lumMod val="60000"/>
                        </a:schemeClr>
                      </a:solidFill>
                      <a:round/>
                    </a:ln>
                    <a:effectLst/>
                  </c:spPr>
                </c:marker>
                <c:xVal>
                  <c:numRef>
                    <c:extLst>
                      <c:ext uri="{02D57815-91ED-43cb-92C2-25804820EDAC}">
                        <c15:formulaRef>
                          <c15:sqref>Combined!$E$36:$E$40</c15:sqref>
                        </c15:formulaRef>
                      </c:ext>
                    </c:extLst>
                    <c:numCache>
                      <c:formatCode>General</c:formatCode>
                      <c:ptCount val="5"/>
                      <c:pt idx="0">
                        <c:v>0</c:v>
                      </c:pt>
                      <c:pt idx="1">
                        <c:v>0.7</c:v>
                      </c:pt>
                      <c:pt idx="2">
                        <c:v>3</c:v>
                      </c:pt>
                      <c:pt idx="3">
                        <c:v>6</c:v>
                      </c:pt>
                      <c:pt idx="4">
                        <c:v>9</c:v>
                      </c:pt>
                    </c:numCache>
                  </c:numRef>
                </c:xVal>
                <c:yVal>
                  <c:numRef>
                    <c:extLst>
                      <c:ext uri="{02D57815-91ED-43cb-92C2-25804820EDAC}">
                        <c15:formulaRef>
                          <c15:sqref>Combined!$O$36:$O$40</c15:sqref>
                        </c15:formulaRef>
                      </c:ext>
                    </c:extLst>
                    <c:numCache>
                      <c:formatCode>General</c:formatCode>
                      <c:ptCount val="5"/>
                      <c:pt idx="0">
                        <c:v>0.26</c:v>
                      </c:pt>
                      <c:pt idx="1">
                        <c:v>0.39900000000000002</c:v>
                      </c:pt>
                      <c:pt idx="2">
                        <c:v>0.85570000000000002</c:v>
                      </c:pt>
                      <c:pt idx="3">
                        <c:v>1.4514</c:v>
                      </c:pt>
                      <c:pt idx="4">
                        <c:v>1.7212099999999999</c:v>
                      </c:pt>
                    </c:numCache>
                  </c:numRef>
                </c:yVal>
                <c:smooth val="1"/>
                <c:extLst>
                  <c:ext xmlns:c16="http://schemas.microsoft.com/office/drawing/2014/chart" uri="{C3380CC4-5D6E-409C-BE32-E72D297353CC}">
                    <c16:uniqueId val="{0000000A-683C-4E03-A68F-AE6929B88A25}"/>
                  </c:ext>
                </c:extLst>
              </c15:ser>
            </c15:filteredScatterSeries>
          </c:ext>
        </c:extLst>
      </c:scatterChart>
      <c:valAx>
        <c:axId val="607777784"/>
        <c:scaling>
          <c:orientation val="minMax"/>
          <c:max val="9.5"/>
          <c:min val="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r>
                  <a:rPr lang="en-US"/>
                  <a:t>Vent duct length [m]</a:t>
                </a:r>
              </a:p>
            </c:rich>
          </c:tx>
          <c:overlay val="0"/>
          <c:spPr>
            <a:noFill/>
            <a:ln>
              <a:noFill/>
            </a:ln>
            <a:effectLst/>
          </c:spPr>
          <c:txPr>
            <a:bodyPr rot="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crossAx val="607752584"/>
        <c:crosses val="autoZero"/>
        <c:crossBetween val="midCat"/>
      </c:valAx>
      <c:valAx>
        <c:axId val="60775258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r>
                  <a:rPr lang="en-US"/>
                  <a:t>pred [bar-g]</a:t>
                </a:r>
              </a:p>
            </c:rich>
          </c:tx>
          <c:overlay val="0"/>
          <c:spPr>
            <a:noFill/>
            <a:ln>
              <a:noFill/>
            </a:ln>
            <a:effectLst/>
          </c:spPr>
          <c:txPr>
            <a:bodyPr rot="-5400000" spcFirstLastPara="1" vertOverflow="ellipsis" vert="horz" wrap="square" anchor="ctr" anchorCtr="1"/>
            <a:lstStyle/>
            <a:p>
              <a:pPr>
                <a:defRPr sz="700" b="1"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crossAx val="607777784"/>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93DDD0D0CF9DEF4AA5FA7E54F63CA3A3" ma:contentTypeVersion="13" ma:contentTypeDescription="Ein neues Dokument erstellen." ma:contentTypeScope="" ma:versionID="afebe641e71c4495746b1746acb414ed">
  <xsd:schema xmlns:xsd="http://www.w3.org/2001/XMLSchema" xmlns:xs="http://www.w3.org/2001/XMLSchema" xmlns:p="http://schemas.microsoft.com/office/2006/metadata/properties" xmlns:ns2="1b5f33b7-fbea-4e49-be01-600d98d52c0c" xmlns:ns3="765db11b-8d21-4d1e-a015-1f8c4d670112" targetNamespace="http://schemas.microsoft.com/office/2006/metadata/properties" ma:root="true" ma:fieldsID="126e18f740caa07f423dad038cc8f1c1" ns2:_="" ns3:_="">
    <xsd:import namespace="1b5f33b7-fbea-4e49-be01-600d98d52c0c"/>
    <xsd:import namespace="765db11b-8d21-4d1e-a015-1f8c4d67011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5f33b7-fbea-4e49-be01-600d98d52c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Bildmarkierungen" ma:readOnly="false" ma:fieldId="{5cf76f15-5ced-4ddc-b409-7134ff3c332f}" ma:taxonomyMulti="true" ma:sspId="0a2b226b-9e50-4959-af8e-408789827e4b"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65db11b-8d21-4d1e-a015-1f8c4d67011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b6950ae1-f89c-4b48-a726-5d0eb33105d4}" ma:internalName="TaxCatchAll" ma:showField="CatchAllData" ma:web="765db11b-8d21-4d1e-a015-1f8c4d67011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b5f33b7-fbea-4e49-be01-600d98d52c0c">
      <Terms xmlns="http://schemas.microsoft.com/office/infopath/2007/PartnerControls"/>
    </lcf76f155ced4ddcb4097134ff3c332f>
    <TaxCatchAll xmlns="765db11b-8d21-4d1e-a015-1f8c4d670112" xsi:nil="true"/>
  </documentManagement>
</p:properties>
</file>

<file path=customXml/itemProps1.xml><?xml version="1.0" encoding="utf-8"?>
<ds:datastoreItem xmlns:ds="http://schemas.openxmlformats.org/officeDocument/2006/customXml" ds:itemID="{3B0F4C31-FBED-47B7-9767-D7F68A21E6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b5f33b7-fbea-4e49-be01-600d98d52c0c"/>
    <ds:schemaRef ds:uri="765db11b-8d21-4d1e-a015-1f8c4d6701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B85CE5E-721B-4A3B-968D-9678B4CDCFA1}">
  <ds:schemaRefs>
    <ds:schemaRef ds:uri="http://schemas.microsoft.com/sharepoint/v3/contenttype/forms"/>
  </ds:schemaRefs>
</ds:datastoreItem>
</file>

<file path=customXml/itemProps3.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customXml/itemProps4.xml><?xml version="1.0" encoding="utf-8"?>
<ds:datastoreItem xmlns:ds="http://schemas.openxmlformats.org/officeDocument/2006/customXml" ds:itemID="{EC62F21E-885F-4E62-A89A-9FBBA0C9AB77}">
  <ds:schemaRefs>
    <ds:schemaRef ds:uri="http://schemas.microsoft.com/office/2006/metadata/properties"/>
    <ds:schemaRef ds:uri="http://schemas.microsoft.com/office/infopath/2007/PartnerControls"/>
    <ds:schemaRef ds:uri="1b5f33b7-fbea-4e49-be01-600d98d52c0c"/>
    <ds:schemaRef ds:uri="765db11b-8d21-4d1e-a015-1f8c4d670112"/>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1977</Words>
  <Characters>11272</Characters>
  <Application>Microsoft Office Word</Application>
  <DocSecurity>0</DocSecurity>
  <Lines>93</Lines>
  <Paragraphs>26</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13223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raffaella</dc:creator>
  <cp:keywords/>
  <cp:lastModifiedBy>Marius Bloching</cp:lastModifiedBy>
  <cp:revision>3</cp:revision>
  <cp:lastPrinted>2026-05-12T14:17:00Z</cp:lastPrinted>
  <dcterms:created xsi:type="dcterms:W3CDTF">2026-05-12T14:27:00Z</dcterms:created>
  <dcterms:modified xsi:type="dcterms:W3CDTF">2026-05-12T14:27:00Z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ContentTypeId">
    <vt:lpwstr>0x01010093DDD0D0CF9DEF4AA5FA7E54F63CA3A3</vt:lpwstr>
  </property>
  <property fmtid="{D5CDD505-2E9C-101B-9397-08002B2CF9AE}" pid="5" name="MediaServiceImageTags">
    <vt:lpwstr/>
  </property>
</Properties>
</file>