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F83645">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F83645">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F83645">
        <w:trPr>
          <w:trHeight w:val="68"/>
          <w:jc w:val="center"/>
        </w:trPr>
        <w:tc>
          <w:tcPr>
            <w:tcW w:w="8782" w:type="dxa"/>
            <w:gridSpan w:val="2"/>
          </w:tcPr>
          <w:p w14:paraId="1D8DD3C9" w14:textId="775EC904" w:rsidR="00AA7D26" w:rsidRPr="007A6DF8" w:rsidRDefault="004A5E57" w:rsidP="007A6DF8">
            <w:pPr>
              <w:ind w:left="-107"/>
              <w:outlineLvl w:val="2"/>
              <w:rPr>
                <w:rFonts w:ascii="Tahoma" w:hAnsi="Tahoma" w:cs="Tahoma"/>
                <w:color w:val="000000"/>
                <w:sz w:val="14"/>
                <w:szCs w:val="14"/>
                <w:shd w:val="clear" w:color="auto" w:fill="FFFFFF"/>
                <w:lang w:val="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7A6DF8" w:rsidRPr="007A6DF8">
              <w:rPr>
                <w:rFonts w:ascii="Tahoma" w:hAnsi="Tahoma" w:cs="Tahoma"/>
                <w:color w:val="000000"/>
                <w:sz w:val="14"/>
                <w:szCs w:val="14"/>
                <w:shd w:val="clear" w:color="auto" w:fill="FFFFFF"/>
                <w:lang w:val="it-IT"/>
              </w:rPr>
              <w:t>Valerio Cozzani, Bruno Fabiano, Genserik Reniers</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7441E2CE" w:rsidR="00E978D0" w:rsidRPr="00B57B36" w:rsidRDefault="00F83645" w:rsidP="00E978D0">
      <w:pPr>
        <w:pStyle w:val="CETTitle"/>
      </w:pPr>
      <w:r w:rsidRPr="00F83645">
        <w:t xml:space="preserve">Navigation in Shallow Waters and Channels: Risk and Vulnerability Assessment in an Environmentally Sensitive Area </w:t>
      </w:r>
    </w:p>
    <w:p w14:paraId="0488FED2" w14:textId="30B8D83E" w:rsidR="00B57E6F" w:rsidRPr="007B69BB" w:rsidRDefault="00F83645" w:rsidP="00B57E6F">
      <w:pPr>
        <w:pStyle w:val="CETAuthors"/>
        <w:rPr>
          <w:lang w:val="it-IT"/>
        </w:rPr>
      </w:pPr>
      <w:r w:rsidRPr="007B69BB">
        <w:rPr>
          <w:lang w:val="it-IT"/>
        </w:rPr>
        <w:t>Tomaso Vairo</w:t>
      </w:r>
      <w:r w:rsidRPr="007B69BB">
        <w:rPr>
          <w:vertAlign w:val="superscript"/>
          <w:lang w:val="it-IT"/>
        </w:rPr>
        <w:t>a</w:t>
      </w:r>
      <w:r w:rsidRPr="007B69BB">
        <w:rPr>
          <w:lang w:val="it-IT"/>
        </w:rPr>
        <w:t>*, Dario Cangelosi</w:t>
      </w:r>
      <w:r w:rsidRPr="007B69BB">
        <w:rPr>
          <w:vertAlign w:val="superscript"/>
          <w:lang w:val="it-IT"/>
        </w:rPr>
        <w:t>b</w:t>
      </w:r>
      <w:r w:rsidRPr="007B69BB">
        <w:rPr>
          <w:lang w:val="it-IT"/>
        </w:rPr>
        <w:t>, Vincenzo Incandela</w:t>
      </w:r>
      <w:r w:rsidRPr="007B69BB">
        <w:rPr>
          <w:vertAlign w:val="superscript"/>
          <w:lang w:val="it-IT"/>
        </w:rPr>
        <w:t>b</w:t>
      </w:r>
      <w:r w:rsidRPr="007B69BB">
        <w:rPr>
          <w:lang w:val="it-IT"/>
        </w:rPr>
        <w:t>, Paolo Menegazzo</w:t>
      </w:r>
      <w:r w:rsidRPr="007B69BB">
        <w:rPr>
          <w:vertAlign w:val="superscript"/>
          <w:lang w:val="it-IT"/>
        </w:rPr>
        <w:t>c</w:t>
      </w:r>
      <w:r w:rsidRPr="007B69BB">
        <w:rPr>
          <w:lang w:val="it-IT"/>
        </w:rPr>
        <w:t>, Andrea Pedroncini</w:t>
      </w:r>
      <w:r w:rsidRPr="007B69BB">
        <w:rPr>
          <w:vertAlign w:val="superscript"/>
          <w:lang w:val="it-IT"/>
        </w:rPr>
        <w:t>d</w:t>
      </w:r>
      <w:r w:rsidRPr="007B69BB">
        <w:rPr>
          <w:lang w:val="it-IT"/>
        </w:rPr>
        <w:t>, Bruno Fabiano</w:t>
      </w:r>
      <w:r w:rsidRPr="007B69BB">
        <w:rPr>
          <w:vertAlign w:val="superscript"/>
          <w:lang w:val="it-IT"/>
        </w:rPr>
        <w:t>a</w:t>
      </w:r>
    </w:p>
    <w:p w14:paraId="6B2D21B3" w14:textId="18F2415B" w:rsidR="00B57E6F" w:rsidRPr="00752E6C" w:rsidRDefault="00B57E6F" w:rsidP="00B57E6F">
      <w:pPr>
        <w:pStyle w:val="CETAddress"/>
        <w:rPr>
          <w:lang w:val="it-IT"/>
        </w:rPr>
      </w:pPr>
      <w:r w:rsidRPr="00752E6C">
        <w:rPr>
          <w:vertAlign w:val="superscript"/>
          <w:lang w:val="en-US"/>
        </w:rPr>
        <w:t>a</w:t>
      </w:r>
      <w:r w:rsidR="00F83645" w:rsidRPr="00752E6C">
        <w:rPr>
          <w:lang w:val="en-US"/>
        </w:rPr>
        <w:t xml:space="preserve">DICCA </w:t>
      </w:r>
      <w:r w:rsidR="00752E6C" w:rsidRPr="00752E6C">
        <w:rPr>
          <w:lang w:val="en-US"/>
        </w:rPr>
        <w:t>-</w:t>
      </w:r>
      <w:r w:rsidR="00F83645" w:rsidRPr="00752E6C">
        <w:rPr>
          <w:lang w:val="en-US"/>
        </w:rPr>
        <w:t>Civil, Chemical and Environmental Engineering Dep</w:t>
      </w:r>
      <w:r w:rsidR="00752E6C" w:rsidRPr="00752E6C">
        <w:rPr>
          <w:lang w:val="en-US"/>
        </w:rPr>
        <w:t>t.</w:t>
      </w:r>
      <w:r w:rsidR="00F83645" w:rsidRPr="00752E6C">
        <w:rPr>
          <w:lang w:val="en-US"/>
        </w:rPr>
        <w:t xml:space="preserve"> </w:t>
      </w:r>
      <w:r w:rsidR="00F83645" w:rsidRPr="00752E6C">
        <w:rPr>
          <w:lang w:val="it-IT"/>
        </w:rPr>
        <w:t>University of Geno</w:t>
      </w:r>
      <w:r w:rsidR="00752E6C" w:rsidRPr="00752E6C">
        <w:rPr>
          <w:lang w:val="it-IT"/>
        </w:rPr>
        <w:t>v</w:t>
      </w:r>
      <w:r w:rsidR="00F83645" w:rsidRPr="00752E6C">
        <w:rPr>
          <w:lang w:val="it-IT"/>
        </w:rPr>
        <w:t>a, Via Opera Pia</w:t>
      </w:r>
      <w:r w:rsidR="00752E6C">
        <w:rPr>
          <w:lang w:val="it-IT"/>
        </w:rPr>
        <w:t xml:space="preserve"> </w:t>
      </w:r>
      <w:r w:rsidR="00F83645" w:rsidRPr="00752E6C">
        <w:rPr>
          <w:lang w:val="it-IT"/>
        </w:rPr>
        <w:t>15</w:t>
      </w:r>
      <w:r w:rsidR="00752E6C">
        <w:rPr>
          <w:lang w:val="it-IT"/>
        </w:rPr>
        <w:t>,</w:t>
      </w:r>
      <w:r w:rsidR="00F83645" w:rsidRPr="00752E6C">
        <w:rPr>
          <w:lang w:val="it-IT"/>
        </w:rPr>
        <w:t xml:space="preserve"> 16145 Genova, Italy</w:t>
      </w:r>
    </w:p>
    <w:p w14:paraId="3D72B0B0" w14:textId="0C9662AD" w:rsidR="00B57E6F" w:rsidRDefault="00B57E6F" w:rsidP="00B57E6F">
      <w:pPr>
        <w:pStyle w:val="CETAddress"/>
        <w:rPr>
          <w:lang w:val="it-IT"/>
        </w:rPr>
      </w:pPr>
      <w:r w:rsidRPr="00F83645">
        <w:rPr>
          <w:vertAlign w:val="superscript"/>
          <w:lang w:val="it-IT"/>
        </w:rPr>
        <w:t>b</w:t>
      </w:r>
      <w:r w:rsidR="00F83645" w:rsidRPr="00F83645">
        <w:rPr>
          <w:lang w:val="it-IT"/>
        </w:rPr>
        <w:t>CETENA S.p.A., Via Ippolito d'Aste 5, 16121 Geno</w:t>
      </w:r>
      <w:r w:rsidR="00752E6C">
        <w:rPr>
          <w:lang w:val="it-IT"/>
        </w:rPr>
        <w:t>v</w:t>
      </w:r>
      <w:r w:rsidR="00F83645" w:rsidRPr="00F83645">
        <w:rPr>
          <w:lang w:val="it-IT"/>
        </w:rPr>
        <w:t>a, Italy</w:t>
      </w:r>
    </w:p>
    <w:p w14:paraId="3332233F" w14:textId="42BDD2CA" w:rsidR="00F83645" w:rsidRDefault="00F83645" w:rsidP="00B57E6F">
      <w:pPr>
        <w:pStyle w:val="CETAddress"/>
        <w:rPr>
          <w:lang w:val="it-IT"/>
        </w:rPr>
      </w:pPr>
      <w:r w:rsidRPr="00F83645">
        <w:rPr>
          <w:vertAlign w:val="superscript"/>
          <w:lang w:val="it-IT"/>
        </w:rPr>
        <w:t>c</w:t>
      </w:r>
      <w:r w:rsidRPr="00F83645">
        <w:rPr>
          <w:lang w:val="it-IT"/>
        </w:rPr>
        <w:t>Autorità di Sistema Portuale del Mare Adriatico Settentrionale, Fabbricato 13, Santa Marta, 30135 Venice, Italy</w:t>
      </w:r>
    </w:p>
    <w:p w14:paraId="7999FB83" w14:textId="074C760A" w:rsidR="00F83645" w:rsidRPr="00F83645" w:rsidRDefault="00F83645" w:rsidP="00B57E6F">
      <w:pPr>
        <w:pStyle w:val="CETAddress"/>
        <w:rPr>
          <w:lang w:val="it-IT"/>
        </w:rPr>
      </w:pPr>
      <w:r w:rsidRPr="00F83645">
        <w:rPr>
          <w:vertAlign w:val="superscript"/>
          <w:lang w:val="it-IT"/>
        </w:rPr>
        <w:t>d</w:t>
      </w:r>
      <w:r w:rsidRPr="00F83645">
        <w:rPr>
          <w:lang w:val="it-IT"/>
        </w:rPr>
        <w:t>DHI Italia, Via Bombrini, 11/12 16149 Genova, Italy</w:t>
      </w:r>
    </w:p>
    <w:p w14:paraId="73F1267A" w14:textId="2EF07C71" w:rsidR="00B57E6F" w:rsidRPr="00545925" w:rsidRDefault="00B57E6F" w:rsidP="00B57E6F">
      <w:pPr>
        <w:pStyle w:val="CETemail"/>
        <w:rPr>
          <w:lang w:val="en-US"/>
        </w:rPr>
      </w:pPr>
      <w:r w:rsidRPr="007B69BB">
        <w:rPr>
          <w:lang w:val="it-IT"/>
        </w:rPr>
        <w:t xml:space="preserve"> </w:t>
      </w:r>
      <w:r w:rsidR="00F83645" w:rsidRPr="00545925">
        <w:rPr>
          <w:lang w:val="en-US"/>
        </w:rPr>
        <w:t>tomvairo@gmail.com</w:t>
      </w:r>
      <w:r w:rsidRPr="00545925">
        <w:rPr>
          <w:lang w:val="en-US"/>
        </w:rPr>
        <w:t xml:space="preserve"> </w:t>
      </w:r>
    </w:p>
    <w:p w14:paraId="6893AF25" w14:textId="5D90E4DF" w:rsidR="00600535" w:rsidRPr="00B57B36" w:rsidRDefault="00F83645" w:rsidP="00600535">
      <w:pPr>
        <w:pStyle w:val="CETBodytext"/>
        <w:rPr>
          <w:lang w:val="en-GB"/>
        </w:rPr>
      </w:pPr>
      <w:r w:rsidRPr="00F83645">
        <w:rPr>
          <w:lang w:val="en-GB"/>
        </w:rPr>
        <w:t xml:space="preserve">In recent years, there has been an increasing need for effective risk assessment methods to ensure the safety of navigation in shallow water channels, to protect vulnerable environments, on the one hand, and on the other to be ready for the relevant changes taking place with energy and environmental transitions. In this study, a risk assessment framework for shallow water navigation has been developed, with a focus on one of the most complex, multifaceted and significant area in Europe, the channel network in Marghera (Venice, Italy). The results based on bow-tie analysis, fault trees and event trees and vulnerability assessment that the most significant hazards in the study area were collisions, grounding, environmental impacts, and channel blockages. The </w:t>
      </w:r>
      <w:r w:rsidR="00752E6C" w:rsidRPr="00F83645">
        <w:rPr>
          <w:lang w:val="en-GB"/>
        </w:rPr>
        <w:t>risk-based</w:t>
      </w:r>
      <w:r w:rsidRPr="00F83645">
        <w:rPr>
          <w:lang w:val="en-GB"/>
        </w:rPr>
        <w:t xml:space="preserve"> framework can provide a robust basis for decision support for management and regulation of vessel traffic in environmental sensitive areas, and for developing effective </w:t>
      </w:r>
      <w:r w:rsidR="00746097">
        <w:rPr>
          <w:lang w:val="en-GB"/>
        </w:rPr>
        <w:t xml:space="preserve">technical and non-technical </w:t>
      </w:r>
      <w:r w:rsidRPr="00F83645">
        <w:rPr>
          <w:lang w:val="en-GB"/>
        </w:rPr>
        <w:t xml:space="preserve">barriers and strategies for mitigating </w:t>
      </w:r>
      <w:r w:rsidR="00746097">
        <w:rPr>
          <w:lang w:val="en-GB"/>
        </w:rPr>
        <w:t xml:space="preserve">navigation </w:t>
      </w:r>
      <w:r w:rsidR="00F1595E" w:rsidRPr="00F83645">
        <w:rPr>
          <w:lang w:val="en-GB"/>
        </w:rPr>
        <w:t>risks.</w:t>
      </w:r>
      <w:r w:rsidR="00F1595E" w:rsidRPr="00B57B36">
        <w:rPr>
          <w:lang w:val="en-GB"/>
        </w:rPr>
        <w:t xml:space="preserve"> </w:t>
      </w:r>
    </w:p>
    <w:p w14:paraId="476B2F2E" w14:textId="77777777" w:rsidR="00600535" w:rsidRPr="00B57B36" w:rsidRDefault="00600535" w:rsidP="00600535">
      <w:pPr>
        <w:pStyle w:val="CETHeading1"/>
        <w:rPr>
          <w:lang w:val="en-GB"/>
        </w:rPr>
      </w:pPr>
      <w:r w:rsidRPr="00B57B36">
        <w:rPr>
          <w:lang w:val="en-GB"/>
        </w:rPr>
        <w:t>Introduction</w:t>
      </w:r>
    </w:p>
    <w:p w14:paraId="1326A37B" w14:textId="506974C2" w:rsidR="00321FA4" w:rsidRDefault="003D0E85" w:rsidP="00BF42FC">
      <w:pPr>
        <w:pStyle w:val="CETBodytext"/>
        <w:rPr>
          <w:lang w:val="en-GB"/>
        </w:rPr>
      </w:pPr>
      <w:r w:rsidRPr="003D0E85">
        <w:rPr>
          <w:lang w:val="en-GB"/>
        </w:rPr>
        <w:t>Navigational safety is a critical aspect of maritime transportation involv</w:t>
      </w:r>
      <w:r w:rsidR="00A618EE">
        <w:rPr>
          <w:lang w:val="en-GB"/>
        </w:rPr>
        <w:t>ing</w:t>
      </w:r>
      <w:r w:rsidRPr="003D0E85">
        <w:rPr>
          <w:lang w:val="en-GB"/>
        </w:rPr>
        <w:t xml:space="preserve"> the identification, analysis, and management of risks associated with vessel operations. Over the years, various risk assessment methodologies have been developed to help maritime stakeholders evaluate</w:t>
      </w:r>
      <w:r w:rsidR="00C06CAE">
        <w:rPr>
          <w:lang w:val="en-GB"/>
        </w:rPr>
        <w:t>,</w:t>
      </w:r>
      <w:r w:rsidRPr="003D0E85">
        <w:rPr>
          <w:lang w:val="en-GB"/>
        </w:rPr>
        <w:t xml:space="preserve"> mitigate these risks</w:t>
      </w:r>
      <w:r w:rsidR="00C06CAE">
        <w:rPr>
          <w:lang w:val="en-GB"/>
        </w:rPr>
        <w:t xml:space="preserve"> and to set the basis for proper </w:t>
      </w:r>
      <w:r w:rsidR="003D27F2" w:rsidRPr="003D27F2">
        <w:rPr>
          <w:lang w:val="en-GB"/>
        </w:rPr>
        <w:t xml:space="preserve">protecting sea environment and improving sustainable maritime traffic </w:t>
      </w:r>
      <w:r w:rsidR="00C06CAE">
        <w:rPr>
          <w:lang w:val="en-GB"/>
        </w:rPr>
        <w:t>(Vairo et al., 20</w:t>
      </w:r>
      <w:r w:rsidR="003D27F2">
        <w:rPr>
          <w:lang w:val="en-GB"/>
        </w:rPr>
        <w:t>21</w:t>
      </w:r>
      <w:r w:rsidR="00C06CAE">
        <w:rPr>
          <w:lang w:val="en-GB"/>
        </w:rPr>
        <w:t xml:space="preserve">), ranging from </w:t>
      </w:r>
      <w:r w:rsidRPr="003D0E85">
        <w:rPr>
          <w:lang w:val="en-GB"/>
        </w:rPr>
        <w:t xml:space="preserve">qualitative approaches </w:t>
      </w:r>
      <w:r w:rsidR="00C06CAE">
        <w:rPr>
          <w:lang w:val="en-GB"/>
        </w:rPr>
        <w:t>(</w:t>
      </w:r>
      <w:r w:rsidR="00C06CAE" w:rsidRPr="00D22BDE">
        <w:rPr>
          <w:lang w:val="en-GB"/>
        </w:rPr>
        <w:t>IALA</w:t>
      </w:r>
      <w:r w:rsidR="00321FA4" w:rsidRPr="00D22BDE">
        <w:rPr>
          <w:lang w:val="en-GB"/>
        </w:rPr>
        <w:t xml:space="preserve"> G1138</w:t>
      </w:r>
      <w:r w:rsidR="00F00793" w:rsidRPr="00D22BDE">
        <w:rPr>
          <w:lang w:val="en-GB"/>
        </w:rPr>
        <w:t>,</w:t>
      </w:r>
      <w:r w:rsidR="00C06CAE" w:rsidRPr="00D22BDE">
        <w:rPr>
          <w:lang w:val="en-GB"/>
        </w:rPr>
        <w:t xml:space="preserve"> 2022)</w:t>
      </w:r>
      <w:r w:rsidRPr="00D22BDE">
        <w:rPr>
          <w:lang w:val="en-GB"/>
        </w:rPr>
        <w:t>, to more advanced techniques, including quantitative and dynamic risk assessment</w:t>
      </w:r>
      <w:r w:rsidR="00321FA4" w:rsidRPr="00D22BDE">
        <w:rPr>
          <w:lang w:val="en-GB"/>
        </w:rPr>
        <w:t xml:space="preserve"> (Vairo et al., 2026)</w:t>
      </w:r>
      <w:r w:rsidRPr="00D22BDE">
        <w:rPr>
          <w:lang w:val="en-GB"/>
        </w:rPr>
        <w:t>.</w:t>
      </w:r>
      <w:r w:rsidR="001143C1" w:rsidRPr="00D22BDE">
        <w:rPr>
          <w:lang w:val="en-GB"/>
        </w:rPr>
        <w:t xml:space="preserve"> </w:t>
      </w:r>
      <w:r w:rsidR="00C06CAE">
        <w:rPr>
          <w:lang w:val="en-GB"/>
        </w:rPr>
        <w:t>T</w:t>
      </w:r>
      <w:r w:rsidR="00C06CAE" w:rsidRPr="00A618EE">
        <w:rPr>
          <w:lang w:val="en-GB"/>
        </w:rPr>
        <w:t xml:space="preserve">raditional ship traffic monitoring </w:t>
      </w:r>
      <w:r w:rsidR="00C06CAE">
        <w:rPr>
          <w:lang w:val="en-GB"/>
        </w:rPr>
        <w:t>and management is no longer adequate considering the ongoing</w:t>
      </w:r>
      <w:r w:rsidR="00A618EE" w:rsidRPr="00A618EE">
        <w:rPr>
          <w:lang w:val="en-GB"/>
        </w:rPr>
        <w:t xml:space="preserve"> increase in maritime traffic</w:t>
      </w:r>
      <w:r w:rsidR="00BB389A">
        <w:rPr>
          <w:lang w:val="en-GB"/>
        </w:rPr>
        <w:t>, new technologies both transportation and storage</w:t>
      </w:r>
      <w:r w:rsidR="00A618EE" w:rsidRPr="00A618EE">
        <w:rPr>
          <w:lang w:val="en-GB"/>
        </w:rPr>
        <w:t xml:space="preserve"> </w:t>
      </w:r>
      <w:r w:rsidR="00BB389A">
        <w:rPr>
          <w:lang w:val="en-GB"/>
        </w:rPr>
        <w:t xml:space="preserve">as well </w:t>
      </w:r>
      <w:r w:rsidR="00C06CAE">
        <w:rPr>
          <w:lang w:val="en-GB"/>
        </w:rPr>
        <w:t>novel energy carriers (</w:t>
      </w:r>
      <w:r w:rsidR="00F00793">
        <w:rPr>
          <w:lang w:val="en-GB"/>
        </w:rPr>
        <w:t>Pasman et al.,</w:t>
      </w:r>
      <w:r w:rsidR="00B429D3">
        <w:rPr>
          <w:lang w:val="en-GB"/>
        </w:rPr>
        <w:t xml:space="preserve"> </w:t>
      </w:r>
      <w:r w:rsidR="003026DF">
        <w:rPr>
          <w:lang w:val="en-GB"/>
        </w:rPr>
        <w:t>202</w:t>
      </w:r>
      <w:r w:rsidR="003B7512">
        <w:rPr>
          <w:lang w:val="en-GB"/>
        </w:rPr>
        <w:t>4</w:t>
      </w:r>
      <w:r w:rsidR="00C06CAE">
        <w:rPr>
          <w:lang w:val="en-GB"/>
        </w:rPr>
        <w:t>)</w:t>
      </w:r>
      <w:r w:rsidR="00A618EE" w:rsidRPr="00A618EE">
        <w:rPr>
          <w:lang w:val="en-GB"/>
        </w:rPr>
        <w:t xml:space="preserve">, </w:t>
      </w:r>
      <w:r w:rsidR="00C06CAE">
        <w:rPr>
          <w:lang w:val="en-GB"/>
        </w:rPr>
        <w:t>thus requiring</w:t>
      </w:r>
      <w:r w:rsidR="00F00793">
        <w:rPr>
          <w:lang w:val="en-GB"/>
        </w:rPr>
        <w:t xml:space="preserve"> deep consideration on </w:t>
      </w:r>
      <w:r w:rsidR="00BB389A">
        <w:rPr>
          <w:lang w:val="en-GB"/>
        </w:rPr>
        <w:t>the</w:t>
      </w:r>
      <w:r w:rsidR="00F00793">
        <w:rPr>
          <w:lang w:val="en-GB"/>
        </w:rPr>
        <w:t xml:space="preserve"> increased complexity of navigational </w:t>
      </w:r>
      <w:r w:rsidR="003026DF">
        <w:rPr>
          <w:lang w:val="en-GB"/>
        </w:rPr>
        <w:t xml:space="preserve">and port </w:t>
      </w:r>
      <w:r w:rsidR="00F00793">
        <w:rPr>
          <w:lang w:val="en-GB"/>
        </w:rPr>
        <w:t xml:space="preserve">systems </w:t>
      </w:r>
      <w:r w:rsidR="00BB389A">
        <w:rPr>
          <w:lang w:val="en-GB"/>
        </w:rPr>
        <w:t xml:space="preserve">and connected emerging risks </w:t>
      </w:r>
      <w:r w:rsidR="00F00793">
        <w:rPr>
          <w:lang w:val="en-GB"/>
        </w:rPr>
        <w:t xml:space="preserve">(Vairo et al., </w:t>
      </w:r>
      <w:r w:rsidR="003026DF">
        <w:rPr>
          <w:lang w:val="en-GB"/>
        </w:rPr>
        <w:t>2026</w:t>
      </w:r>
      <w:r w:rsidR="00F00793">
        <w:rPr>
          <w:lang w:val="en-GB"/>
        </w:rPr>
        <w:t xml:space="preserve">). </w:t>
      </w:r>
      <w:proofErr w:type="gramStart"/>
      <w:r w:rsidR="00EE693D" w:rsidRPr="00EE693D">
        <w:rPr>
          <w:lang w:val="en-GB"/>
        </w:rPr>
        <w:t>A number of</w:t>
      </w:r>
      <w:proofErr w:type="gramEnd"/>
      <w:r w:rsidR="00EE693D" w:rsidRPr="00EE693D">
        <w:rPr>
          <w:lang w:val="en-GB"/>
        </w:rPr>
        <w:t xml:space="preserve"> approaches were proposed to address the issue of risks associated with navigating surface waters and narrow channels</w:t>
      </w:r>
      <w:r w:rsidR="00EE693D">
        <w:rPr>
          <w:lang w:val="en-GB"/>
        </w:rPr>
        <w:t xml:space="preserve">, e.g. </w:t>
      </w:r>
      <w:r w:rsidR="00EE693D" w:rsidRPr="00EE693D">
        <w:rPr>
          <w:lang w:val="en-GB"/>
        </w:rPr>
        <w:t xml:space="preserve">Adhita et al. (2023), </w:t>
      </w:r>
      <w:r w:rsidR="001F115B">
        <w:rPr>
          <w:lang w:val="en-GB"/>
        </w:rPr>
        <w:t xml:space="preserve">applied </w:t>
      </w:r>
      <w:r w:rsidR="00EE693D" w:rsidRPr="00EE693D">
        <w:rPr>
          <w:lang w:val="en-GB"/>
        </w:rPr>
        <w:t>the Hollnagel’s FRAM to analyse officers’ everyday performance in navigating the ships, for incorporating resilience in ship operations</w:t>
      </w:r>
      <w:r w:rsidR="001F115B">
        <w:rPr>
          <w:lang w:val="en-GB"/>
        </w:rPr>
        <w:t xml:space="preserve">. </w:t>
      </w:r>
      <w:r w:rsidR="001F115B" w:rsidRPr="001F115B">
        <w:rPr>
          <w:lang w:val="en-GB"/>
        </w:rPr>
        <w:t>The reader is addressed to the review by Fu et al., (2021) exploring models and approaches for identifying, analy</w:t>
      </w:r>
      <w:r w:rsidR="00321FA4">
        <w:rPr>
          <w:lang w:val="en-GB"/>
        </w:rPr>
        <w:t>s</w:t>
      </w:r>
      <w:r w:rsidR="001F115B" w:rsidRPr="001F115B">
        <w:rPr>
          <w:lang w:val="en-GB"/>
        </w:rPr>
        <w:t xml:space="preserve">ing and evaluating risks to vessels and risk from vessels </w:t>
      </w:r>
      <w:r w:rsidR="00163543">
        <w:rPr>
          <w:lang w:val="en-GB"/>
        </w:rPr>
        <w:t>within</w:t>
      </w:r>
      <w:r w:rsidR="001F115B" w:rsidRPr="001F115B">
        <w:rPr>
          <w:lang w:val="en-GB"/>
        </w:rPr>
        <w:t xml:space="preserve"> the arctic environment</w:t>
      </w:r>
      <w:r w:rsidR="001F115B">
        <w:rPr>
          <w:lang w:val="en-GB"/>
        </w:rPr>
        <w:t>.</w:t>
      </w:r>
      <w:r w:rsidR="001143C1">
        <w:rPr>
          <w:lang w:val="en-GB"/>
        </w:rPr>
        <w:t xml:space="preserve"> </w:t>
      </w:r>
    </w:p>
    <w:p w14:paraId="0BF0C154" w14:textId="1A56E89E" w:rsidR="00F00793" w:rsidRDefault="00BF42FC" w:rsidP="00BF42FC">
      <w:pPr>
        <w:pStyle w:val="CETBodytext"/>
        <w:rPr>
          <w:lang w:val="en-GB"/>
        </w:rPr>
      </w:pPr>
      <w:r w:rsidRPr="00BF42FC">
        <w:rPr>
          <w:lang w:val="en-GB"/>
        </w:rPr>
        <w:t xml:space="preserve">Overall, the scientific literature suggests that risk assessment for navigation in </w:t>
      </w:r>
      <w:r>
        <w:rPr>
          <w:lang w:val="en-GB"/>
        </w:rPr>
        <w:t>shallow waters</w:t>
      </w:r>
      <w:r w:rsidRPr="00BF42FC">
        <w:rPr>
          <w:lang w:val="en-GB"/>
        </w:rPr>
        <w:t xml:space="preserve"> requires a combination of theoretical analysis, empirical data, and practical methods. Factors such as hydrological and meteorological conditions, traffic volume, channel status, navigation facilities, and vessel collision risk, should be considered, while implementing various methods to ensure safe and efficient navigation, like risk-based navigation, multi-criteria route planning and probabilistic approaches.</w:t>
      </w:r>
      <w:r w:rsidR="001143C1">
        <w:rPr>
          <w:lang w:val="en-GB"/>
        </w:rPr>
        <w:t xml:space="preserve"> </w:t>
      </w:r>
      <w:r w:rsidRPr="00BF42FC">
        <w:rPr>
          <w:lang w:val="en-GB"/>
        </w:rPr>
        <w:t xml:space="preserve">Despite the availability of </w:t>
      </w:r>
      <w:r>
        <w:rPr>
          <w:lang w:val="en-GB"/>
        </w:rPr>
        <w:t>several</w:t>
      </w:r>
      <w:r w:rsidRPr="00BF42FC">
        <w:rPr>
          <w:lang w:val="en-GB"/>
        </w:rPr>
        <w:t xml:space="preserve"> risk assessment methodologies, there is still a need for further research to develop more comprehensive and effective frameworks for navigational safety assessment. Indeed, although detailed studies have been </w:t>
      </w:r>
      <w:r w:rsidRPr="00BF42FC">
        <w:rPr>
          <w:lang w:val="en-GB"/>
        </w:rPr>
        <w:lastRenderedPageBreak/>
        <w:t xml:space="preserve">conducted on specific relevant aspects related to the risks of navigating shallow waters and narrow channels, a comprehensive approach that encompasses them all in a way that is easily understood by regulators and decision makers is still needed. This </w:t>
      </w:r>
      <w:r w:rsidR="001143C1">
        <w:rPr>
          <w:lang w:val="en-GB"/>
        </w:rPr>
        <w:t xml:space="preserve">challenge </w:t>
      </w:r>
      <w:r w:rsidRPr="00BF42FC">
        <w:rPr>
          <w:lang w:val="en-GB"/>
        </w:rPr>
        <w:t xml:space="preserve">is particularly relevant in complex navigational environments, such as Venice </w:t>
      </w:r>
      <w:r>
        <w:rPr>
          <w:lang w:val="en-GB"/>
        </w:rPr>
        <w:t xml:space="preserve">lagoon </w:t>
      </w:r>
      <w:r w:rsidRPr="00BF42FC">
        <w:rPr>
          <w:lang w:val="en-GB"/>
        </w:rPr>
        <w:t xml:space="preserve">(Italy), where a multitude of </w:t>
      </w:r>
      <w:r w:rsidR="000F7B6C">
        <w:rPr>
          <w:lang w:val="en-GB"/>
        </w:rPr>
        <w:t xml:space="preserve">multifaceted </w:t>
      </w:r>
      <w:r w:rsidRPr="00BF42FC">
        <w:rPr>
          <w:lang w:val="en-GB"/>
        </w:rPr>
        <w:t>hazards can pose significant risks to vessel operations.</w:t>
      </w:r>
      <w:r>
        <w:rPr>
          <w:lang w:val="en-GB"/>
        </w:rPr>
        <w:t xml:space="preserve"> </w:t>
      </w:r>
    </w:p>
    <w:p w14:paraId="68EE3317" w14:textId="3EC55D49" w:rsidR="00877CB8" w:rsidRDefault="00877CB8" w:rsidP="00877CB8">
      <w:pPr>
        <w:pStyle w:val="CETHeading1"/>
      </w:pPr>
      <w:r>
        <w:t>Methodology</w:t>
      </w:r>
    </w:p>
    <w:p w14:paraId="1A6827A7" w14:textId="1F40413A" w:rsidR="00877CB8" w:rsidRDefault="00877CB8" w:rsidP="007B69BB">
      <w:pPr>
        <w:pStyle w:val="CETBodytext"/>
      </w:pPr>
    </w:p>
    <w:p w14:paraId="797A64B5" w14:textId="7C23E0A4" w:rsidR="007B69BB" w:rsidRDefault="00BF42FC" w:rsidP="007B69BB">
      <w:pPr>
        <w:pStyle w:val="CETBodytext"/>
      </w:pPr>
      <w:r w:rsidRPr="00BF42FC">
        <w:t xml:space="preserve">The </w:t>
      </w:r>
      <w:r w:rsidR="00877CB8">
        <w:t xml:space="preserve">overall risk assessment </w:t>
      </w:r>
      <w:r w:rsidRPr="00BF42FC">
        <w:t xml:space="preserve">framework </w:t>
      </w:r>
      <w:r w:rsidR="00877CB8">
        <w:t>shown in Fig</w:t>
      </w:r>
      <w:r w:rsidR="0005323A">
        <w:t>ure</w:t>
      </w:r>
      <w:r w:rsidR="00877CB8">
        <w:t xml:space="preserve"> 1 </w:t>
      </w:r>
      <w:r w:rsidRPr="00BF42FC">
        <w:t>consists of three assessment stages, complemented by a vulnerability assessment step, providing a comprehensive evaluation of the risks associated with various hazards in this unique and complex environment.</w:t>
      </w:r>
    </w:p>
    <w:p w14:paraId="3253AA91" w14:textId="672FF4D5" w:rsidR="00877CB8" w:rsidRPr="009E5406" w:rsidRDefault="00877CB8" w:rsidP="00877CB8">
      <w:pPr>
        <w:rPr>
          <w:bCs/>
        </w:rPr>
      </w:pPr>
    </w:p>
    <w:p w14:paraId="4EC33B64" w14:textId="77777777" w:rsidR="00877CB8" w:rsidRDefault="00877CB8" w:rsidP="00877CB8">
      <w:pPr>
        <w:keepNext/>
      </w:pPr>
      <w:r w:rsidRPr="009E5406">
        <w:rPr>
          <w:noProof/>
          <w:lang w:val="it-IT" w:eastAsia="it-IT"/>
        </w:rPr>
        <w:drawing>
          <wp:inline distT="0" distB="0" distL="0" distR="0" wp14:anchorId="14FD3219" wp14:editId="6AA3B779">
            <wp:extent cx="3912919" cy="1967826"/>
            <wp:effectExtent l="0" t="0" r="0" b="0"/>
            <wp:docPr id="1553730095" name="Immagine 1553730095" descr="Immagine che contiene testo, schermata, Carattere, Paralle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30095" name="Immagine 1553730095" descr="Immagine che contiene testo, schermata, Carattere, Parallelo"/>
                    <pic:cNvPicPr/>
                  </pic:nvPicPr>
                  <pic:blipFill>
                    <a:blip r:embed="rId10"/>
                    <a:stretch>
                      <a:fillRect/>
                    </a:stretch>
                  </pic:blipFill>
                  <pic:spPr>
                    <a:xfrm>
                      <a:off x="0" y="0"/>
                      <a:ext cx="3965969" cy="1994505"/>
                    </a:xfrm>
                    <a:prstGeom prst="rect">
                      <a:avLst/>
                    </a:prstGeom>
                  </pic:spPr>
                </pic:pic>
              </a:graphicData>
            </a:graphic>
          </wp:inline>
        </w:drawing>
      </w:r>
    </w:p>
    <w:p w14:paraId="3D29D696" w14:textId="13A1424C" w:rsidR="00A625C3" w:rsidRPr="00BD077D" w:rsidRDefault="00D05BB2" w:rsidP="00D05BB2">
      <w:pPr>
        <w:pStyle w:val="CETCaption"/>
        <w:spacing w:before="0"/>
      </w:pPr>
      <w:r w:rsidRPr="00D05BB2">
        <w:rPr>
          <w:rStyle w:val="CETCaptionCarattere"/>
          <w:i/>
          <w:lang w:val="en-US"/>
        </w:rPr>
        <w:t xml:space="preserve">Figure </w:t>
      </w:r>
      <w:r w:rsidRPr="00D05BB2">
        <w:rPr>
          <w:rStyle w:val="CETCaptionCarattere"/>
          <w:i/>
        </w:rPr>
        <w:fldChar w:fldCharType="begin"/>
      </w:r>
      <w:r w:rsidRPr="00D05BB2">
        <w:rPr>
          <w:rStyle w:val="CETCaptionCarattere"/>
          <w:i/>
          <w:lang w:val="en-US"/>
        </w:rPr>
        <w:instrText xml:space="preserve"> SEQ Figure \* ARABIC </w:instrText>
      </w:r>
      <w:r w:rsidRPr="00D05BB2">
        <w:rPr>
          <w:rStyle w:val="CETCaptionCarattere"/>
          <w:i/>
        </w:rPr>
        <w:fldChar w:fldCharType="separate"/>
      </w:r>
      <w:r w:rsidR="00487B14">
        <w:rPr>
          <w:rStyle w:val="CETCaptionCarattere"/>
          <w:i/>
          <w:noProof/>
          <w:lang w:val="en-US"/>
        </w:rPr>
        <w:t>1</w:t>
      </w:r>
      <w:r w:rsidRPr="00D05BB2">
        <w:rPr>
          <w:rStyle w:val="CETCaptionCarattere"/>
          <w:i/>
        </w:rPr>
        <w:fldChar w:fldCharType="end"/>
      </w:r>
      <w:r w:rsidRPr="00D05BB2">
        <w:rPr>
          <w:rStyle w:val="CETCaptionCarattere"/>
          <w:i/>
          <w:lang w:val="en-US"/>
        </w:rPr>
        <w:t xml:space="preserve">: </w:t>
      </w:r>
      <w:r w:rsidR="00A625C3">
        <w:rPr>
          <w:rStyle w:val="CETCaptionCarattere"/>
          <w:i/>
        </w:rPr>
        <w:t>Navigational Risk Assessment conceptual framework</w:t>
      </w:r>
      <w:r w:rsidR="003747D5">
        <w:rPr>
          <w:rStyle w:val="CETCaptionCarattere"/>
          <w:i/>
        </w:rPr>
        <w:t>.</w:t>
      </w:r>
      <w:r w:rsidR="00A625C3" w:rsidRPr="00BD077D">
        <w:t xml:space="preserve"> </w:t>
      </w:r>
    </w:p>
    <w:p w14:paraId="2C264CA3" w14:textId="77777777" w:rsidR="000F7B6C" w:rsidRDefault="00EA1BB6" w:rsidP="00545925">
      <w:pPr>
        <w:keepNext/>
      </w:pPr>
      <w:proofErr w:type="gramStart"/>
      <w:r>
        <w:t>By definition, marine</w:t>
      </w:r>
      <w:proofErr w:type="gramEnd"/>
      <w:r>
        <w:t xml:space="preserve"> accidents occur during ship operation and result in harm </w:t>
      </w:r>
      <w:r w:rsidR="000F7B6C">
        <w:t xml:space="preserve">to </w:t>
      </w:r>
      <w:r>
        <w:t>the crew or other individuals (</w:t>
      </w:r>
      <w:r w:rsidR="001558BA">
        <w:t>P</w:t>
      </w:r>
      <w:r>
        <w:t xml:space="preserve">), to the environment (E), or to the ship, assets, infrastructures (A). These events may range from minor incidents to high impact ones resulting in fatality or severe environmental/economic harm.  </w:t>
      </w:r>
    </w:p>
    <w:p w14:paraId="006C27B7" w14:textId="7F1D8FE5" w:rsidR="00545925" w:rsidRDefault="00545925" w:rsidP="00545925">
      <w:pPr>
        <w:keepNext/>
      </w:pPr>
      <w:r>
        <w:t xml:space="preserve">To the purpose of the following development the main ship categories were considered as follows: </w:t>
      </w:r>
    </w:p>
    <w:p w14:paraId="7686AB80" w14:textId="29328A63" w:rsidR="00A625C3" w:rsidRDefault="00545925" w:rsidP="00545925">
      <w:pPr>
        <w:keepNext/>
      </w:pPr>
      <w:r>
        <w:tab/>
        <w:t>Bulk carriers group includes all the ships whose ship type belongs to one of the following categories: “Bulk Carriers”, “General Dry Cargo Ships”, “Other Type of Ships”, and “OBO-Combination Carrier”. The ships whose payload was “RO-RO”, “TEU”, “FUEL”, and “DIESEL OIL” were excluded. “Heavy Load Carrier” ships were not included in this group.</w:t>
      </w:r>
      <w:r w:rsidR="00726A8A">
        <w:t xml:space="preserve"> </w:t>
      </w:r>
      <w:r>
        <w:t>Containerships group includes all the ships which were recorded as such in the transits file. The ships whose payload was “TEU” but were not classified as “Containership” were excluded from this group.</w:t>
      </w:r>
      <w:r w:rsidR="00726A8A">
        <w:t xml:space="preserve"> </w:t>
      </w:r>
      <w:r>
        <w:t>Cruise group includes all the “Passenger Ships” in the transits file.</w:t>
      </w:r>
      <w:r w:rsidR="0005323A">
        <w:t xml:space="preserve"> The statistics of accidental events is </w:t>
      </w:r>
      <w:r w:rsidR="00EF7E04">
        <w:t>summarized</w:t>
      </w:r>
      <w:r w:rsidR="0005323A">
        <w:t xml:space="preserve"> in Table 1.</w:t>
      </w:r>
      <w:r w:rsidR="00EA1BB6">
        <w:t xml:space="preserve"> </w:t>
      </w:r>
    </w:p>
    <w:p w14:paraId="27A32DDB" w14:textId="38B00917" w:rsidR="00545925" w:rsidRPr="00B57B36" w:rsidRDefault="00D05BB2" w:rsidP="00545925">
      <w:pPr>
        <w:pStyle w:val="CETTabletitle"/>
      </w:pPr>
      <w:r w:rsidRPr="00D05BB2">
        <w:t xml:space="preserve">Table </w:t>
      </w:r>
      <w:r w:rsidRPr="00D05BB2">
        <w:fldChar w:fldCharType="begin"/>
      </w:r>
      <w:r w:rsidRPr="00D05BB2">
        <w:instrText xml:space="preserve"> SEQ Table \* ARABIC </w:instrText>
      </w:r>
      <w:r w:rsidRPr="00D05BB2">
        <w:fldChar w:fldCharType="separate"/>
      </w:r>
      <w:r w:rsidR="00487B14">
        <w:rPr>
          <w:noProof/>
        </w:rPr>
        <w:t>1</w:t>
      </w:r>
      <w:r w:rsidRPr="00D05BB2">
        <w:fldChar w:fldCharType="end"/>
      </w:r>
      <w:r w:rsidRPr="00D05BB2">
        <w:t xml:space="preserve">: </w:t>
      </w:r>
      <w:r w:rsidR="00C412C0">
        <w:t>Ten years-s</w:t>
      </w:r>
      <w:r w:rsidR="00C412C0" w:rsidRPr="00C412C0">
        <w:t>tatistical analysis on accidental events</w:t>
      </w:r>
      <w:r w:rsidR="00C412C0">
        <w:t>.</w:t>
      </w:r>
      <w:r w:rsidR="00C412C0" w:rsidRPr="00C412C0">
        <w:t xml:space="preserve"> </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562"/>
        <w:gridCol w:w="1091"/>
        <w:gridCol w:w="1411"/>
        <w:gridCol w:w="1210"/>
        <w:gridCol w:w="1250"/>
      </w:tblGrid>
      <w:tr w:rsidR="00545925" w:rsidRPr="00051A0B" w14:paraId="54142900" w14:textId="77777777" w:rsidTr="00051A0B">
        <w:tc>
          <w:tcPr>
            <w:tcW w:w="1562" w:type="dxa"/>
            <w:tcBorders>
              <w:top w:val="single" w:sz="12" w:space="0" w:color="008000"/>
              <w:bottom w:val="single" w:sz="6" w:space="0" w:color="008000"/>
            </w:tcBorders>
            <w:shd w:val="clear" w:color="auto" w:fill="FFFFFF"/>
          </w:tcPr>
          <w:p w14:paraId="3A23055F" w14:textId="547AF193" w:rsidR="00545925" w:rsidRPr="00051A0B" w:rsidRDefault="00545925" w:rsidP="00545925">
            <w:pPr>
              <w:pStyle w:val="CETBodytext"/>
              <w:rPr>
                <w:rFonts w:cs="Arial"/>
                <w:lang w:val="en-GB"/>
              </w:rPr>
            </w:pPr>
            <w:r w:rsidRPr="00051A0B">
              <w:rPr>
                <w:rFonts w:cs="Arial"/>
                <w:szCs w:val="18"/>
              </w:rPr>
              <w:t>Event type</w:t>
            </w:r>
          </w:p>
        </w:tc>
        <w:tc>
          <w:tcPr>
            <w:tcW w:w="1091" w:type="dxa"/>
            <w:tcBorders>
              <w:top w:val="single" w:sz="12" w:space="0" w:color="008000"/>
              <w:bottom w:val="single" w:sz="6" w:space="0" w:color="008000"/>
            </w:tcBorders>
            <w:shd w:val="clear" w:color="auto" w:fill="FFFFFF"/>
          </w:tcPr>
          <w:p w14:paraId="6C91ED0B" w14:textId="4CE0C046" w:rsidR="00545925" w:rsidRPr="00051A0B" w:rsidRDefault="00545925" w:rsidP="00051A0B">
            <w:pPr>
              <w:jc w:val="center"/>
              <w:rPr>
                <w:rFonts w:cs="Arial"/>
              </w:rPr>
            </w:pPr>
            <w:proofErr w:type="gramStart"/>
            <w:r w:rsidRPr="00051A0B">
              <w:rPr>
                <w:rFonts w:cs="Arial"/>
                <w:szCs w:val="18"/>
              </w:rPr>
              <w:t xml:space="preserve">Bulk  </w:t>
            </w:r>
            <w:r w:rsidR="00D22BDE">
              <w:rPr>
                <w:rFonts w:cs="Arial"/>
                <w:szCs w:val="18"/>
              </w:rPr>
              <w:t>[</w:t>
            </w:r>
            <w:proofErr w:type="spellStart"/>
            <w:proofErr w:type="gramEnd"/>
            <w:r w:rsidRPr="00051A0B">
              <w:rPr>
                <w:rFonts w:cs="Arial"/>
                <w:szCs w:val="18"/>
              </w:rPr>
              <w:t>occ</w:t>
            </w:r>
            <w:proofErr w:type="spellEnd"/>
            <w:r w:rsidRPr="00051A0B">
              <w:rPr>
                <w:rFonts w:cs="Arial"/>
                <w:szCs w:val="18"/>
              </w:rPr>
              <w:t>/y</w:t>
            </w:r>
            <w:r w:rsidR="00D22BDE">
              <w:rPr>
                <w:rFonts w:cs="Arial"/>
                <w:szCs w:val="18"/>
              </w:rPr>
              <w:t>]</w:t>
            </w:r>
          </w:p>
        </w:tc>
        <w:tc>
          <w:tcPr>
            <w:tcW w:w="1411" w:type="dxa"/>
            <w:tcBorders>
              <w:top w:val="single" w:sz="12" w:space="0" w:color="008000"/>
              <w:bottom w:val="single" w:sz="6" w:space="0" w:color="008000"/>
            </w:tcBorders>
            <w:shd w:val="clear" w:color="auto" w:fill="FFFFFF"/>
          </w:tcPr>
          <w:p w14:paraId="353FAF8A" w14:textId="5D2A2DDD" w:rsidR="00545925" w:rsidRPr="00051A0B" w:rsidRDefault="00545925" w:rsidP="00051A0B">
            <w:pPr>
              <w:pStyle w:val="CETBodytext"/>
              <w:jc w:val="center"/>
              <w:rPr>
                <w:rFonts w:cs="Arial"/>
                <w:lang w:val="en-GB"/>
              </w:rPr>
            </w:pPr>
            <w:r w:rsidRPr="00051A0B">
              <w:rPr>
                <w:rFonts w:cs="Arial"/>
                <w:szCs w:val="18"/>
              </w:rPr>
              <w:t xml:space="preserve">Container </w:t>
            </w:r>
            <w:r w:rsidR="00D22BDE">
              <w:rPr>
                <w:rFonts w:cs="Arial"/>
                <w:szCs w:val="18"/>
              </w:rPr>
              <w:t>[</w:t>
            </w:r>
            <w:r w:rsidRPr="00051A0B">
              <w:rPr>
                <w:rFonts w:cs="Arial"/>
                <w:szCs w:val="18"/>
              </w:rPr>
              <w:t>occ/y</w:t>
            </w:r>
            <w:r w:rsidR="00D22BDE">
              <w:rPr>
                <w:rFonts w:cs="Arial"/>
                <w:szCs w:val="18"/>
              </w:rPr>
              <w:t>]</w:t>
            </w:r>
          </w:p>
        </w:tc>
        <w:tc>
          <w:tcPr>
            <w:tcW w:w="1210" w:type="dxa"/>
            <w:tcBorders>
              <w:top w:val="single" w:sz="12" w:space="0" w:color="008000"/>
              <w:bottom w:val="single" w:sz="6" w:space="0" w:color="008000"/>
            </w:tcBorders>
            <w:shd w:val="clear" w:color="auto" w:fill="FFFFFF"/>
          </w:tcPr>
          <w:p w14:paraId="673E1460" w14:textId="0614B1B1" w:rsidR="00545925" w:rsidRPr="00051A0B" w:rsidRDefault="00545925" w:rsidP="00051A0B">
            <w:pPr>
              <w:pStyle w:val="CETBodytext"/>
              <w:ind w:right="-1"/>
              <w:jc w:val="center"/>
              <w:rPr>
                <w:rFonts w:cs="Arial"/>
                <w:szCs w:val="18"/>
                <w:lang w:val="en-GB"/>
              </w:rPr>
            </w:pPr>
            <w:r w:rsidRPr="00051A0B">
              <w:rPr>
                <w:rFonts w:cs="Arial"/>
                <w:szCs w:val="18"/>
              </w:rPr>
              <w:t xml:space="preserve">Cruise </w:t>
            </w:r>
            <w:r w:rsidR="00D22BDE">
              <w:rPr>
                <w:rFonts w:cs="Arial"/>
                <w:szCs w:val="18"/>
              </w:rPr>
              <w:t>[</w:t>
            </w:r>
            <w:r w:rsidRPr="00051A0B">
              <w:rPr>
                <w:rFonts w:cs="Arial"/>
                <w:szCs w:val="18"/>
              </w:rPr>
              <w:t>occ/y</w:t>
            </w:r>
            <w:r w:rsidR="00D22BDE">
              <w:rPr>
                <w:rFonts w:cs="Arial"/>
                <w:szCs w:val="18"/>
              </w:rPr>
              <w:t>]</w:t>
            </w:r>
          </w:p>
        </w:tc>
        <w:tc>
          <w:tcPr>
            <w:tcW w:w="1250" w:type="dxa"/>
            <w:tcBorders>
              <w:top w:val="single" w:sz="12" w:space="0" w:color="008000"/>
              <w:bottom w:val="single" w:sz="6" w:space="0" w:color="008000"/>
            </w:tcBorders>
            <w:shd w:val="clear" w:color="auto" w:fill="FFFFFF"/>
          </w:tcPr>
          <w:p w14:paraId="53A09F82" w14:textId="5A6825A7" w:rsidR="00545925" w:rsidRPr="00051A0B" w:rsidRDefault="00545925" w:rsidP="00051A0B">
            <w:pPr>
              <w:pStyle w:val="CETBodytext"/>
              <w:ind w:right="-1"/>
              <w:jc w:val="center"/>
              <w:rPr>
                <w:rFonts w:cs="Arial"/>
                <w:szCs w:val="18"/>
                <w:lang w:val="en-GB"/>
              </w:rPr>
            </w:pPr>
            <w:r w:rsidRPr="00051A0B">
              <w:rPr>
                <w:rFonts w:cs="Arial"/>
                <w:szCs w:val="18"/>
              </w:rPr>
              <w:t xml:space="preserve">Tanker </w:t>
            </w:r>
            <w:r w:rsidR="00D22BDE">
              <w:rPr>
                <w:rFonts w:cs="Arial"/>
                <w:szCs w:val="18"/>
              </w:rPr>
              <w:t>[</w:t>
            </w:r>
            <w:r w:rsidRPr="00051A0B">
              <w:rPr>
                <w:rFonts w:cs="Arial"/>
                <w:szCs w:val="18"/>
              </w:rPr>
              <w:t>occ/y</w:t>
            </w:r>
            <w:r w:rsidR="00D22BDE">
              <w:rPr>
                <w:rFonts w:cs="Arial"/>
                <w:szCs w:val="18"/>
              </w:rPr>
              <w:t>]</w:t>
            </w:r>
          </w:p>
        </w:tc>
      </w:tr>
      <w:tr w:rsidR="00051A0B" w:rsidRPr="00051A0B" w14:paraId="6A7DD4D0" w14:textId="77777777" w:rsidTr="00051A0B">
        <w:tc>
          <w:tcPr>
            <w:tcW w:w="1562" w:type="dxa"/>
            <w:shd w:val="clear" w:color="auto" w:fill="FFFFFF"/>
          </w:tcPr>
          <w:p w14:paraId="2475B89F" w14:textId="2A4A7262" w:rsidR="00051A0B" w:rsidRPr="00051A0B" w:rsidRDefault="00051A0B" w:rsidP="00051A0B">
            <w:pPr>
              <w:pStyle w:val="CETBodytext"/>
              <w:rPr>
                <w:rFonts w:cs="Arial"/>
                <w:lang w:val="en-GB"/>
              </w:rPr>
            </w:pPr>
            <w:r w:rsidRPr="00051A0B">
              <w:rPr>
                <w:rFonts w:cs="Arial"/>
                <w:szCs w:val="18"/>
              </w:rPr>
              <w:t>Machine failure</w:t>
            </w:r>
          </w:p>
        </w:tc>
        <w:tc>
          <w:tcPr>
            <w:tcW w:w="1091" w:type="dxa"/>
            <w:shd w:val="clear" w:color="auto" w:fill="FFFFFF"/>
          </w:tcPr>
          <w:p w14:paraId="53387A83" w14:textId="0512E92E" w:rsidR="00051A0B" w:rsidRPr="00051A0B" w:rsidRDefault="00051A0B" w:rsidP="00051A0B">
            <w:pPr>
              <w:pStyle w:val="CETBodytext"/>
              <w:jc w:val="center"/>
              <w:rPr>
                <w:rFonts w:cs="Arial"/>
                <w:lang w:val="en-GB"/>
              </w:rPr>
            </w:pPr>
            <w:r w:rsidRPr="00051A0B">
              <w:rPr>
                <w:rFonts w:cs="Arial"/>
                <w:szCs w:val="18"/>
              </w:rPr>
              <w:t>1.779E-04</w:t>
            </w:r>
          </w:p>
        </w:tc>
        <w:tc>
          <w:tcPr>
            <w:tcW w:w="1411" w:type="dxa"/>
            <w:shd w:val="clear" w:color="auto" w:fill="FFFFFF"/>
          </w:tcPr>
          <w:p w14:paraId="38C0C9C2" w14:textId="41883971" w:rsidR="00051A0B" w:rsidRPr="00051A0B" w:rsidRDefault="00051A0B" w:rsidP="00051A0B">
            <w:pPr>
              <w:pStyle w:val="CETBodytext"/>
              <w:jc w:val="center"/>
              <w:rPr>
                <w:rFonts w:cs="Arial"/>
                <w:lang w:val="en-GB"/>
              </w:rPr>
            </w:pPr>
            <w:r w:rsidRPr="00051A0B">
              <w:rPr>
                <w:rFonts w:cs="Arial"/>
                <w:szCs w:val="18"/>
              </w:rPr>
              <w:t>4.413E-06</w:t>
            </w:r>
          </w:p>
        </w:tc>
        <w:tc>
          <w:tcPr>
            <w:tcW w:w="1210" w:type="dxa"/>
            <w:shd w:val="clear" w:color="auto" w:fill="FFFFFF"/>
          </w:tcPr>
          <w:p w14:paraId="5708ECF8" w14:textId="22107294" w:rsidR="00051A0B" w:rsidRPr="00051A0B" w:rsidRDefault="00051A0B" w:rsidP="00051A0B">
            <w:pPr>
              <w:pStyle w:val="CETBodytext"/>
              <w:ind w:right="-1"/>
              <w:jc w:val="center"/>
              <w:rPr>
                <w:rFonts w:cs="Arial"/>
                <w:szCs w:val="18"/>
                <w:lang w:val="en-GB"/>
              </w:rPr>
            </w:pPr>
            <w:r w:rsidRPr="00051A0B">
              <w:rPr>
                <w:rFonts w:cs="Arial"/>
                <w:szCs w:val="18"/>
              </w:rPr>
              <w:t>1.853E-06</w:t>
            </w:r>
          </w:p>
        </w:tc>
        <w:tc>
          <w:tcPr>
            <w:tcW w:w="1250" w:type="dxa"/>
            <w:shd w:val="clear" w:color="auto" w:fill="FFFFFF"/>
          </w:tcPr>
          <w:p w14:paraId="0C77C99A" w14:textId="752D8BED" w:rsidR="00051A0B" w:rsidRPr="00051A0B" w:rsidRDefault="00051A0B" w:rsidP="00051A0B">
            <w:pPr>
              <w:pStyle w:val="CETBodytext"/>
              <w:ind w:right="-1"/>
              <w:jc w:val="center"/>
              <w:rPr>
                <w:rFonts w:cs="Arial"/>
                <w:szCs w:val="18"/>
                <w:lang w:val="en-GB"/>
              </w:rPr>
            </w:pPr>
            <w:r w:rsidRPr="00106FFC">
              <w:rPr>
                <w:rFonts w:cstheme="minorHAnsi"/>
                <w:szCs w:val="18"/>
              </w:rPr>
              <w:t>4</w:t>
            </w:r>
            <w:r>
              <w:rPr>
                <w:rFonts w:cstheme="minorHAnsi"/>
                <w:szCs w:val="18"/>
              </w:rPr>
              <w:t>.</w:t>
            </w:r>
            <w:r w:rsidRPr="00106FFC">
              <w:rPr>
                <w:rFonts w:cstheme="minorHAnsi"/>
                <w:szCs w:val="18"/>
              </w:rPr>
              <w:t>332E-05</w:t>
            </w:r>
          </w:p>
        </w:tc>
      </w:tr>
      <w:tr w:rsidR="00051A0B" w:rsidRPr="00051A0B" w14:paraId="0C26446D" w14:textId="77777777" w:rsidTr="00051A0B">
        <w:tc>
          <w:tcPr>
            <w:tcW w:w="1562" w:type="dxa"/>
            <w:shd w:val="clear" w:color="auto" w:fill="FFFFFF"/>
          </w:tcPr>
          <w:p w14:paraId="41B70AC3" w14:textId="15EFCF1E" w:rsidR="00051A0B" w:rsidRPr="00051A0B" w:rsidRDefault="00051A0B" w:rsidP="00051A0B">
            <w:pPr>
              <w:pStyle w:val="CETBodytext"/>
              <w:rPr>
                <w:rFonts w:cs="Arial"/>
                <w:szCs w:val="18"/>
              </w:rPr>
            </w:pPr>
            <w:r w:rsidRPr="00051A0B">
              <w:rPr>
                <w:rFonts w:cs="Arial"/>
                <w:szCs w:val="18"/>
              </w:rPr>
              <w:t>Loss of propulsion</w:t>
            </w:r>
          </w:p>
        </w:tc>
        <w:tc>
          <w:tcPr>
            <w:tcW w:w="1091" w:type="dxa"/>
            <w:shd w:val="clear" w:color="auto" w:fill="FFFFFF"/>
          </w:tcPr>
          <w:p w14:paraId="2624B295" w14:textId="2BE97B54" w:rsidR="00051A0B" w:rsidRPr="00051A0B" w:rsidRDefault="00051A0B" w:rsidP="00051A0B">
            <w:pPr>
              <w:pStyle w:val="CETBodytext"/>
              <w:jc w:val="center"/>
              <w:rPr>
                <w:rFonts w:cs="Arial"/>
                <w:szCs w:val="18"/>
              </w:rPr>
            </w:pPr>
            <w:r w:rsidRPr="00051A0B">
              <w:rPr>
                <w:rFonts w:cs="Arial"/>
                <w:szCs w:val="18"/>
              </w:rPr>
              <w:t>0</w:t>
            </w:r>
          </w:p>
        </w:tc>
        <w:tc>
          <w:tcPr>
            <w:tcW w:w="1411" w:type="dxa"/>
            <w:shd w:val="clear" w:color="auto" w:fill="FFFFFF"/>
          </w:tcPr>
          <w:p w14:paraId="68E3CC80" w14:textId="372D1FA8" w:rsidR="00051A0B" w:rsidRPr="00051A0B" w:rsidRDefault="00051A0B" w:rsidP="00051A0B">
            <w:pPr>
              <w:pStyle w:val="CETBodytext"/>
              <w:jc w:val="center"/>
              <w:rPr>
                <w:rFonts w:cs="Arial"/>
                <w:szCs w:val="18"/>
              </w:rPr>
            </w:pPr>
            <w:r w:rsidRPr="00051A0B">
              <w:rPr>
                <w:rFonts w:cs="Arial"/>
                <w:szCs w:val="18"/>
              </w:rPr>
              <w:t>0</w:t>
            </w:r>
          </w:p>
        </w:tc>
        <w:tc>
          <w:tcPr>
            <w:tcW w:w="1210" w:type="dxa"/>
            <w:shd w:val="clear" w:color="auto" w:fill="FFFFFF"/>
          </w:tcPr>
          <w:p w14:paraId="06294A8E" w14:textId="59243736" w:rsidR="00051A0B" w:rsidRPr="00051A0B" w:rsidRDefault="00051A0B" w:rsidP="00051A0B">
            <w:pPr>
              <w:pStyle w:val="CETBodytext"/>
              <w:ind w:right="-1"/>
              <w:jc w:val="center"/>
              <w:rPr>
                <w:rFonts w:cs="Arial"/>
                <w:szCs w:val="18"/>
              </w:rPr>
            </w:pPr>
            <w:r w:rsidRPr="00051A0B">
              <w:rPr>
                <w:rFonts w:cs="Arial"/>
                <w:szCs w:val="18"/>
              </w:rPr>
              <w:t>3.088E-05</w:t>
            </w:r>
          </w:p>
        </w:tc>
        <w:tc>
          <w:tcPr>
            <w:tcW w:w="1250" w:type="dxa"/>
            <w:shd w:val="clear" w:color="auto" w:fill="FFFFFF"/>
          </w:tcPr>
          <w:p w14:paraId="791DED51" w14:textId="6F5DFC67" w:rsidR="00051A0B" w:rsidRPr="00051A0B" w:rsidRDefault="00051A0B" w:rsidP="00051A0B">
            <w:pPr>
              <w:pStyle w:val="CETBodytext"/>
              <w:ind w:right="-1"/>
              <w:jc w:val="center"/>
              <w:rPr>
                <w:rFonts w:cs="Arial"/>
                <w:szCs w:val="18"/>
                <w:lang w:val="en-GB"/>
              </w:rPr>
            </w:pPr>
            <w:r w:rsidRPr="00106FFC">
              <w:rPr>
                <w:rFonts w:cstheme="minorHAnsi"/>
                <w:szCs w:val="18"/>
              </w:rPr>
              <w:t>6</w:t>
            </w:r>
            <w:r>
              <w:rPr>
                <w:rFonts w:cstheme="minorHAnsi"/>
                <w:szCs w:val="18"/>
              </w:rPr>
              <w:t>.</w:t>
            </w:r>
            <w:r w:rsidRPr="00106FFC">
              <w:rPr>
                <w:rFonts w:cstheme="minorHAnsi"/>
                <w:szCs w:val="18"/>
              </w:rPr>
              <w:t>017E-05</w:t>
            </w:r>
          </w:p>
        </w:tc>
      </w:tr>
      <w:tr w:rsidR="00051A0B" w:rsidRPr="00051A0B" w14:paraId="04FCF10D" w14:textId="77777777" w:rsidTr="00051A0B">
        <w:tc>
          <w:tcPr>
            <w:tcW w:w="1562" w:type="dxa"/>
            <w:shd w:val="clear" w:color="auto" w:fill="FFFFFF"/>
          </w:tcPr>
          <w:p w14:paraId="3A5721D3" w14:textId="0ED2AB3A" w:rsidR="00051A0B" w:rsidRPr="00051A0B" w:rsidRDefault="00051A0B" w:rsidP="00051A0B">
            <w:pPr>
              <w:pStyle w:val="CETBodytext"/>
              <w:rPr>
                <w:rFonts w:cs="Arial"/>
                <w:szCs w:val="18"/>
              </w:rPr>
            </w:pPr>
            <w:r w:rsidRPr="00D05BB2">
              <w:rPr>
                <w:rFonts w:cs="Arial"/>
                <w:szCs w:val="18"/>
              </w:rPr>
              <w:t>Grounding</w:t>
            </w:r>
          </w:p>
        </w:tc>
        <w:tc>
          <w:tcPr>
            <w:tcW w:w="1091" w:type="dxa"/>
            <w:shd w:val="clear" w:color="auto" w:fill="FFFFFF"/>
          </w:tcPr>
          <w:p w14:paraId="3BB97D82" w14:textId="42FF990D" w:rsidR="00051A0B" w:rsidRPr="00051A0B" w:rsidRDefault="00051A0B" w:rsidP="00051A0B">
            <w:pPr>
              <w:pStyle w:val="CETBodytext"/>
              <w:jc w:val="center"/>
              <w:rPr>
                <w:rFonts w:cs="Arial"/>
                <w:szCs w:val="18"/>
              </w:rPr>
            </w:pPr>
            <w:r w:rsidRPr="00106FFC">
              <w:rPr>
                <w:rFonts w:cstheme="minorHAnsi"/>
                <w:szCs w:val="18"/>
              </w:rPr>
              <w:t>5</w:t>
            </w:r>
            <w:r>
              <w:rPr>
                <w:rFonts w:cstheme="minorHAnsi"/>
                <w:szCs w:val="18"/>
              </w:rPr>
              <w:t>.</w:t>
            </w:r>
            <w:r w:rsidRPr="00106FFC">
              <w:rPr>
                <w:rFonts w:cstheme="minorHAnsi"/>
                <w:szCs w:val="18"/>
              </w:rPr>
              <w:t>295E-05</w:t>
            </w:r>
          </w:p>
        </w:tc>
        <w:tc>
          <w:tcPr>
            <w:tcW w:w="1411" w:type="dxa"/>
            <w:shd w:val="clear" w:color="auto" w:fill="FFFFFF"/>
          </w:tcPr>
          <w:p w14:paraId="5610C69B" w14:textId="629F5E6A" w:rsidR="00051A0B" w:rsidRPr="00051A0B" w:rsidRDefault="00051A0B" w:rsidP="00051A0B">
            <w:pPr>
              <w:pStyle w:val="CETBodytext"/>
              <w:jc w:val="center"/>
              <w:rPr>
                <w:rFonts w:cs="Arial"/>
                <w:szCs w:val="18"/>
              </w:rPr>
            </w:pPr>
            <w:r w:rsidRPr="00106FFC">
              <w:rPr>
                <w:rFonts w:cstheme="minorHAnsi"/>
                <w:szCs w:val="18"/>
              </w:rPr>
              <w:t>2</w:t>
            </w:r>
            <w:r>
              <w:rPr>
                <w:rFonts w:cstheme="minorHAnsi"/>
                <w:szCs w:val="18"/>
              </w:rPr>
              <w:t>.</w:t>
            </w:r>
            <w:r w:rsidRPr="00106FFC">
              <w:rPr>
                <w:rFonts w:cstheme="minorHAnsi"/>
                <w:szCs w:val="18"/>
              </w:rPr>
              <w:t>452E-05</w:t>
            </w:r>
          </w:p>
        </w:tc>
        <w:tc>
          <w:tcPr>
            <w:tcW w:w="1210" w:type="dxa"/>
            <w:shd w:val="clear" w:color="auto" w:fill="FFFFFF"/>
          </w:tcPr>
          <w:p w14:paraId="5CA0151A" w14:textId="16F5E86B" w:rsidR="00051A0B" w:rsidRPr="00051A0B" w:rsidRDefault="00051A0B" w:rsidP="00051A0B">
            <w:pPr>
              <w:pStyle w:val="CETBodytext"/>
              <w:ind w:right="-1"/>
              <w:jc w:val="center"/>
              <w:rPr>
                <w:rFonts w:cs="Arial"/>
                <w:szCs w:val="18"/>
              </w:rPr>
            </w:pPr>
            <w:r w:rsidRPr="00106FFC">
              <w:rPr>
                <w:rFonts w:cstheme="minorHAnsi"/>
                <w:szCs w:val="18"/>
              </w:rPr>
              <w:t>0</w:t>
            </w:r>
          </w:p>
        </w:tc>
        <w:tc>
          <w:tcPr>
            <w:tcW w:w="1250" w:type="dxa"/>
            <w:shd w:val="clear" w:color="auto" w:fill="FFFFFF"/>
          </w:tcPr>
          <w:p w14:paraId="04567CC3" w14:textId="7EAF0058" w:rsidR="00051A0B" w:rsidRPr="00051A0B" w:rsidRDefault="00051A0B" w:rsidP="00051A0B">
            <w:pPr>
              <w:pStyle w:val="CETBodytext"/>
              <w:ind w:right="-1"/>
              <w:jc w:val="center"/>
              <w:rPr>
                <w:rFonts w:cs="Arial"/>
                <w:szCs w:val="18"/>
                <w:lang w:val="en-GB"/>
              </w:rPr>
            </w:pPr>
            <w:r w:rsidRPr="00106FFC">
              <w:rPr>
                <w:rFonts w:cstheme="minorHAnsi"/>
                <w:szCs w:val="18"/>
              </w:rPr>
              <w:t>3</w:t>
            </w:r>
            <w:r>
              <w:rPr>
                <w:rFonts w:cstheme="minorHAnsi"/>
                <w:szCs w:val="18"/>
              </w:rPr>
              <w:t>.</w:t>
            </w:r>
            <w:r w:rsidRPr="00106FFC">
              <w:rPr>
                <w:rFonts w:cstheme="minorHAnsi"/>
                <w:szCs w:val="18"/>
              </w:rPr>
              <w:t>008E-05</w:t>
            </w:r>
          </w:p>
        </w:tc>
      </w:tr>
      <w:tr w:rsidR="00051A0B" w:rsidRPr="00051A0B" w14:paraId="13EE511C" w14:textId="77777777" w:rsidTr="00051A0B">
        <w:tc>
          <w:tcPr>
            <w:tcW w:w="1562" w:type="dxa"/>
            <w:shd w:val="clear" w:color="auto" w:fill="FFFFFF"/>
          </w:tcPr>
          <w:p w14:paraId="1B1FE486" w14:textId="7E2B8518" w:rsidR="00051A0B" w:rsidRPr="00D05BB2" w:rsidRDefault="00051A0B" w:rsidP="00051A0B">
            <w:pPr>
              <w:pStyle w:val="CETBodytext"/>
              <w:rPr>
                <w:rFonts w:cs="Arial"/>
                <w:szCs w:val="18"/>
              </w:rPr>
            </w:pPr>
            <w:r w:rsidRPr="00D05BB2">
              <w:rPr>
                <w:rFonts w:cs="Arial"/>
                <w:szCs w:val="18"/>
              </w:rPr>
              <w:t>Rudder failure</w:t>
            </w:r>
          </w:p>
        </w:tc>
        <w:tc>
          <w:tcPr>
            <w:tcW w:w="1091" w:type="dxa"/>
            <w:shd w:val="clear" w:color="auto" w:fill="FFFFFF"/>
          </w:tcPr>
          <w:p w14:paraId="318E9B7B" w14:textId="669DD2FE" w:rsidR="00051A0B" w:rsidRPr="00106FFC" w:rsidRDefault="00051A0B" w:rsidP="00051A0B">
            <w:pPr>
              <w:pStyle w:val="CETBodytext"/>
              <w:jc w:val="center"/>
              <w:rPr>
                <w:rFonts w:cstheme="minorHAnsi"/>
                <w:szCs w:val="18"/>
              </w:rPr>
            </w:pPr>
            <w:r w:rsidRPr="00106FFC">
              <w:rPr>
                <w:rFonts w:cstheme="minorHAnsi"/>
                <w:szCs w:val="18"/>
              </w:rPr>
              <w:t>1</w:t>
            </w:r>
            <w:r>
              <w:rPr>
                <w:rFonts w:cstheme="minorHAnsi"/>
                <w:szCs w:val="18"/>
              </w:rPr>
              <w:t>.</w:t>
            </w:r>
            <w:r w:rsidRPr="00106FFC">
              <w:rPr>
                <w:rFonts w:cstheme="minorHAnsi"/>
                <w:szCs w:val="18"/>
              </w:rPr>
              <w:t>588E-04</w:t>
            </w:r>
          </w:p>
        </w:tc>
        <w:tc>
          <w:tcPr>
            <w:tcW w:w="1411" w:type="dxa"/>
            <w:shd w:val="clear" w:color="auto" w:fill="FFFFFF"/>
          </w:tcPr>
          <w:p w14:paraId="46EF9D5E" w14:textId="4FB43C0E" w:rsidR="00051A0B" w:rsidRPr="00106FFC" w:rsidRDefault="00051A0B" w:rsidP="00051A0B">
            <w:pPr>
              <w:pStyle w:val="CETBodytext"/>
              <w:jc w:val="center"/>
              <w:rPr>
                <w:rFonts w:cstheme="minorHAnsi"/>
                <w:szCs w:val="18"/>
              </w:rPr>
            </w:pPr>
            <w:r w:rsidRPr="00106FFC">
              <w:rPr>
                <w:rFonts w:cstheme="minorHAnsi"/>
                <w:szCs w:val="18"/>
              </w:rPr>
              <w:t>1</w:t>
            </w:r>
            <w:r>
              <w:rPr>
                <w:rFonts w:cstheme="minorHAnsi"/>
                <w:szCs w:val="18"/>
              </w:rPr>
              <w:t>.</w:t>
            </w:r>
            <w:r w:rsidRPr="00106FFC">
              <w:rPr>
                <w:rFonts w:cstheme="minorHAnsi"/>
                <w:szCs w:val="18"/>
              </w:rPr>
              <w:t>839E-05</w:t>
            </w:r>
          </w:p>
        </w:tc>
        <w:tc>
          <w:tcPr>
            <w:tcW w:w="1210" w:type="dxa"/>
            <w:shd w:val="clear" w:color="auto" w:fill="FFFFFF"/>
          </w:tcPr>
          <w:p w14:paraId="7174F743" w14:textId="5070C07F" w:rsidR="00051A0B" w:rsidRPr="00106FFC" w:rsidRDefault="00051A0B" w:rsidP="00051A0B">
            <w:pPr>
              <w:pStyle w:val="CETBodytext"/>
              <w:ind w:right="-1"/>
              <w:jc w:val="center"/>
              <w:rPr>
                <w:rFonts w:cstheme="minorHAnsi"/>
                <w:szCs w:val="18"/>
              </w:rPr>
            </w:pPr>
            <w:r w:rsidRPr="00106FFC">
              <w:rPr>
                <w:rFonts w:cstheme="minorHAnsi"/>
                <w:szCs w:val="18"/>
              </w:rPr>
              <w:t>0</w:t>
            </w:r>
          </w:p>
        </w:tc>
        <w:tc>
          <w:tcPr>
            <w:tcW w:w="1250" w:type="dxa"/>
            <w:shd w:val="clear" w:color="auto" w:fill="FFFFFF"/>
          </w:tcPr>
          <w:p w14:paraId="2F3EB68F" w14:textId="5AE91DA9" w:rsidR="00051A0B" w:rsidRPr="00106FFC" w:rsidRDefault="00051A0B" w:rsidP="00051A0B">
            <w:pPr>
              <w:pStyle w:val="CETBodytext"/>
              <w:ind w:right="-1"/>
              <w:jc w:val="center"/>
              <w:rPr>
                <w:rFonts w:cstheme="minorHAnsi"/>
                <w:szCs w:val="18"/>
              </w:rPr>
            </w:pPr>
            <w:r w:rsidRPr="00106FFC">
              <w:rPr>
                <w:rFonts w:cstheme="minorHAnsi"/>
                <w:szCs w:val="18"/>
              </w:rPr>
              <w:t>4</w:t>
            </w:r>
            <w:r>
              <w:rPr>
                <w:rFonts w:cstheme="minorHAnsi"/>
                <w:szCs w:val="18"/>
              </w:rPr>
              <w:t>.</w:t>
            </w:r>
            <w:r w:rsidRPr="00106FFC">
              <w:rPr>
                <w:rFonts w:cstheme="minorHAnsi"/>
                <w:szCs w:val="18"/>
              </w:rPr>
              <w:t>513E-05</w:t>
            </w:r>
          </w:p>
        </w:tc>
      </w:tr>
      <w:tr w:rsidR="00051A0B" w:rsidRPr="00051A0B" w14:paraId="387B945F" w14:textId="77777777" w:rsidTr="00051A0B">
        <w:tc>
          <w:tcPr>
            <w:tcW w:w="1562" w:type="dxa"/>
            <w:shd w:val="clear" w:color="auto" w:fill="FFFFFF"/>
          </w:tcPr>
          <w:p w14:paraId="10C1A7E0" w14:textId="7098FFB1" w:rsidR="00051A0B" w:rsidRPr="00D05BB2" w:rsidRDefault="00051A0B" w:rsidP="00051A0B">
            <w:pPr>
              <w:pStyle w:val="CETBodytext"/>
              <w:rPr>
                <w:rFonts w:cs="Arial"/>
                <w:szCs w:val="18"/>
              </w:rPr>
            </w:pPr>
            <w:r w:rsidRPr="00D05BB2">
              <w:rPr>
                <w:rFonts w:cs="Arial"/>
                <w:szCs w:val="18"/>
              </w:rPr>
              <w:t>Blackout</w:t>
            </w:r>
          </w:p>
        </w:tc>
        <w:tc>
          <w:tcPr>
            <w:tcW w:w="1091" w:type="dxa"/>
            <w:shd w:val="clear" w:color="auto" w:fill="FFFFFF"/>
          </w:tcPr>
          <w:p w14:paraId="7051EA4E" w14:textId="38961892" w:rsidR="00051A0B" w:rsidRPr="00106FFC" w:rsidRDefault="00051A0B" w:rsidP="00051A0B">
            <w:pPr>
              <w:pStyle w:val="CETBodytext"/>
              <w:jc w:val="center"/>
              <w:rPr>
                <w:rFonts w:cstheme="minorHAnsi"/>
                <w:szCs w:val="18"/>
              </w:rPr>
            </w:pPr>
            <w:r w:rsidRPr="00106FFC">
              <w:rPr>
                <w:rFonts w:cstheme="minorHAnsi"/>
                <w:szCs w:val="18"/>
              </w:rPr>
              <w:t>2</w:t>
            </w:r>
            <w:r>
              <w:rPr>
                <w:rFonts w:cstheme="minorHAnsi"/>
                <w:szCs w:val="18"/>
              </w:rPr>
              <w:t>.</w:t>
            </w:r>
            <w:r w:rsidRPr="00106FFC">
              <w:rPr>
                <w:rFonts w:cstheme="minorHAnsi"/>
                <w:szCs w:val="18"/>
              </w:rPr>
              <w:t>542E-04</w:t>
            </w:r>
          </w:p>
        </w:tc>
        <w:tc>
          <w:tcPr>
            <w:tcW w:w="1411" w:type="dxa"/>
            <w:shd w:val="clear" w:color="auto" w:fill="FFFFFF"/>
          </w:tcPr>
          <w:p w14:paraId="11969971" w14:textId="713968D6" w:rsidR="00051A0B" w:rsidRPr="00106FFC" w:rsidRDefault="00051A0B" w:rsidP="00051A0B">
            <w:pPr>
              <w:pStyle w:val="CETBodytext"/>
              <w:jc w:val="center"/>
              <w:rPr>
                <w:rFonts w:cstheme="minorHAnsi"/>
                <w:szCs w:val="18"/>
              </w:rPr>
            </w:pPr>
            <w:r w:rsidRPr="00106FFC">
              <w:rPr>
                <w:rFonts w:cstheme="minorHAnsi"/>
                <w:szCs w:val="18"/>
              </w:rPr>
              <w:t>1</w:t>
            </w:r>
            <w:r>
              <w:rPr>
                <w:rFonts w:cstheme="minorHAnsi"/>
                <w:szCs w:val="18"/>
              </w:rPr>
              <w:t>.</w:t>
            </w:r>
            <w:r w:rsidRPr="00106FFC">
              <w:rPr>
                <w:rFonts w:cstheme="minorHAnsi"/>
                <w:szCs w:val="18"/>
              </w:rPr>
              <w:t>471E-05</w:t>
            </w:r>
          </w:p>
        </w:tc>
        <w:tc>
          <w:tcPr>
            <w:tcW w:w="1210" w:type="dxa"/>
            <w:shd w:val="clear" w:color="auto" w:fill="FFFFFF"/>
          </w:tcPr>
          <w:p w14:paraId="59893521" w14:textId="13972393" w:rsidR="00051A0B" w:rsidRPr="00106FFC" w:rsidRDefault="0005323A" w:rsidP="00051A0B">
            <w:pPr>
              <w:pStyle w:val="CETBodytext"/>
              <w:ind w:right="-1"/>
              <w:jc w:val="center"/>
              <w:rPr>
                <w:rFonts w:cstheme="minorHAnsi"/>
                <w:szCs w:val="18"/>
              </w:rPr>
            </w:pPr>
            <w:r>
              <w:rPr>
                <w:rFonts w:cs="Arial"/>
                <w:szCs w:val="18"/>
              </w:rPr>
              <w:t>0</w:t>
            </w:r>
          </w:p>
        </w:tc>
        <w:tc>
          <w:tcPr>
            <w:tcW w:w="1250" w:type="dxa"/>
            <w:shd w:val="clear" w:color="auto" w:fill="FFFFFF"/>
          </w:tcPr>
          <w:p w14:paraId="7FC80BDA" w14:textId="07C36F30" w:rsidR="00051A0B" w:rsidRPr="00106FFC" w:rsidRDefault="00051A0B" w:rsidP="00051A0B">
            <w:pPr>
              <w:pStyle w:val="CETBodytext"/>
              <w:ind w:right="-1"/>
              <w:jc w:val="center"/>
              <w:rPr>
                <w:rFonts w:cstheme="minorHAnsi"/>
                <w:szCs w:val="18"/>
              </w:rPr>
            </w:pPr>
            <w:r>
              <w:rPr>
                <w:rFonts w:cstheme="minorHAnsi"/>
                <w:szCs w:val="18"/>
              </w:rPr>
              <w:t>0</w:t>
            </w:r>
          </w:p>
        </w:tc>
      </w:tr>
      <w:tr w:rsidR="00C412C0" w:rsidRPr="00051A0B" w14:paraId="02E0881D" w14:textId="77777777" w:rsidTr="00051A0B">
        <w:tc>
          <w:tcPr>
            <w:tcW w:w="1562" w:type="dxa"/>
            <w:shd w:val="clear" w:color="auto" w:fill="FFFFFF"/>
          </w:tcPr>
          <w:p w14:paraId="0DFEE34D" w14:textId="6E06ACBC" w:rsidR="00C412C0" w:rsidRPr="00D05BB2" w:rsidRDefault="00C412C0" w:rsidP="00C412C0">
            <w:pPr>
              <w:pStyle w:val="CETBodytext"/>
              <w:rPr>
                <w:rFonts w:cs="Arial"/>
                <w:szCs w:val="18"/>
              </w:rPr>
            </w:pPr>
            <w:r w:rsidRPr="00D05BB2">
              <w:rPr>
                <w:rFonts w:cs="Arial"/>
                <w:szCs w:val="18"/>
              </w:rPr>
              <w:t>Fire on board</w:t>
            </w:r>
          </w:p>
        </w:tc>
        <w:tc>
          <w:tcPr>
            <w:tcW w:w="1091" w:type="dxa"/>
            <w:shd w:val="clear" w:color="auto" w:fill="FFFFFF"/>
          </w:tcPr>
          <w:p w14:paraId="0662B427" w14:textId="111DA9C7" w:rsidR="00C412C0" w:rsidRPr="00106FFC" w:rsidRDefault="00C412C0" w:rsidP="00C412C0">
            <w:pPr>
              <w:pStyle w:val="CETBodytext"/>
              <w:jc w:val="center"/>
              <w:rPr>
                <w:rFonts w:cstheme="minorHAnsi"/>
                <w:szCs w:val="18"/>
              </w:rPr>
            </w:pPr>
            <w:r w:rsidRPr="00106FFC">
              <w:rPr>
                <w:rFonts w:cstheme="minorHAnsi"/>
                <w:szCs w:val="18"/>
              </w:rPr>
              <w:t>0</w:t>
            </w:r>
          </w:p>
        </w:tc>
        <w:tc>
          <w:tcPr>
            <w:tcW w:w="1411" w:type="dxa"/>
            <w:shd w:val="clear" w:color="auto" w:fill="FFFFFF"/>
          </w:tcPr>
          <w:p w14:paraId="13A5F1F8" w14:textId="3A06E5F9" w:rsidR="00C412C0" w:rsidRPr="00106FFC" w:rsidRDefault="00C412C0" w:rsidP="00C412C0">
            <w:pPr>
              <w:pStyle w:val="CETBodytext"/>
              <w:jc w:val="center"/>
              <w:rPr>
                <w:rFonts w:cstheme="minorHAnsi"/>
                <w:szCs w:val="18"/>
              </w:rPr>
            </w:pPr>
            <w:r w:rsidRPr="00106FFC">
              <w:rPr>
                <w:rFonts w:cstheme="minorHAnsi"/>
                <w:szCs w:val="18"/>
              </w:rPr>
              <w:t>7</w:t>
            </w:r>
            <w:r>
              <w:rPr>
                <w:rFonts w:cstheme="minorHAnsi"/>
                <w:szCs w:val="18"/>
              </w:rPr>
              <w:t>.</w:t>
            </w:r>
            <w:r w:rsidRPr="00106FFC">
              <w:rPr>
                <w:rFonts w:cstheme="minorHAnsi"/>
                <w:szCs w:val="18"/>
              </w:rPr>
              <w:t>355E-05</w:t>
            </w:r>
          </w:p>
        </w:tc>
        <w:tc>
          <w:tcPr>
            <w:tcW w:w="1210" w:type="dxa"/>
            <w:shd w:val="clear" w:color="auto" w:fill="FFFFFF"/>
          </w:tcPr>
          <w:p w14:paraId="60407A9A" w14:textId="35B16184" w:rsidR="00C412C0" w:rsidRPr="00106FFC" w:rsidRDefault="00C412C0" w:rsidP="00C412C0">
            <w:pPr>
              <w:pStyle w:val="CETBodytext"/>
              <w:ind w:right="-1"/>
              <w:jc w:val="center"/>
              <w:rPr>
                <w:rFonts w:asciiTheme="minorHAnsi" w:hAnsiTheme="minorHAnsi" w:cstheme="minorHAnsi"/>
                <w:szCs w:val="18"/>
              </w:rPr>
            </w:pPr>
            <w:r w:rsidRPr="00106FFC">
              <w:rPr>
                <w:rFonts w:cstheme="minorHAnsi"/>
                <w:szCs w:val="18"/>
              </w:rPr>
              <w:t>0</w:t>
            </w:r>
          </w:p>
        </w:tc>
        <w:tc>
          <w:tcPr>
            <w:tcW w:w="1250" w:type="dxa"/>
            <w:shd w:val="clear" w:color="auto" w:fill="FFFFFF"/>
          </w:tcPr>
          <w:p w14:paraId="24AC590A" w14:textId="608A922F" w:rsidR="00C412C0" w:rsidRDefault="00C412C0" w:rsidP="00C412C0">
            <w:pPr>
              <w:pStyle w:val="CETBodytext"/>
              <w:ind w:right="-1"/>
              <w:jc w:val="center"/>
              <w:rPr>
                <w:rFonts w:cstheme="minorHAnsi"/>
                <w:szCs w:val="18"/>
              </w:rPr>
            </w:pPr>
            <w:r>
              <w:rPr>
                <w:rFonts w:cstheme="minorHAnsi"/>
                <w:szCs w:val="18"/>
              </w:rPr>
              <w:t>0</w:t>
            </w:r>
          </w:p>
        </w:tc>
      </w:tr>
      <w:tr w:rsidR="00C412C0" w:rsidRPr="00051A0B" w14:paraId="34DD06AB" w14:textId="77777777" w:rsidTr="00051A0B">
        <w:tc>
          <w:tcPr>
            <w:tcW w:w="1562" w:type="dxa"/>
            <w:shd w:val="clear" w:color="auto" w:fill="FFFFFF"/>
          </w:tcPr>
          <w:p w14:paraId="6A88FF7C" w14:textId="040A9945" w:rsidR="00C412C0" w:rsidRPr="00D05BB2" w:rsidRDefault="00C412C0" w:rsidP="00C412C0">
            <w:pPr>
              <w:pStyle w:val="CETBodytext"/>
              <w:rPr>
                <w:rFonts w:cs="Arial"/>
                <w:szCs w:val="18"/>
              </w:rPr>
            </w:pPr>
            <w:r w:rsidRPr="00D05BB2">
              <w:rPr>
                <w:rFonts w:cs="Arial"/>
                <w:szCs w:val="18"/>
              </w:rPr>
              <w:t>High wind</w:t>
            </w:r>
          </w:p>
        </w:tc>
        <w:tc>
          <w:tcPr>
            <w:tcW w:w="1091" w:type="dxa"/>
            <w:shd w:val="clear" w:color="auto" w:fill="FFFFFF"/>
          </w:tcPr>
          <w:p w14:paraId="24BE2F43" w14:textId="25A6A8AF" w:rsidR="00C412C0" w:rsidRPr="00106FFC" w:rsidRDefault="00C412C0" w:rsidP="00C412C0">
            <w:pPr>
              <w:pStyle w:val="CETBodytext"/>
              <w:jc w:val="center"/>
              <w:rPr>
                <w:rFonts w:cstheme="minorHAnsi"/>
                <w:szCs w:val="18"/>
              </w:rPr>
            </w:pPr>
            <w:r w:rsidRPr="00106FFC">
              <w:rPr>
                <w:rFonts w:cstheme="minorHAnsi"/>
                <w:szCs w:val="18"/>
              </w:rPr>
              <w:t>5</w:t>
            </w:r>
            <w:r>
              <w:rPr>
                <w:rFonts w:cstheme="minorHAnsi"/>
                <w:szCs w:val="18"/>
              </w:rPr>
              <w:t>.</w:t>
            </w:r>
            <w:r w:rsidRPr="00106FFC">
              <w:rPr>
                <w:rFonts w:cstheme="minorHAnsi"/>
                <w:szCs w:val="18"/>
              </w:rPr>
              <w:t>295E-05</w:t>
            </w:r>
          </w:p>
        </w:tc>
        <w:tc>
          <w:tcPr>
            <w:tcW w:w="1411" w:type="dxa"/>
            <w:shd w:val="clear" w:color="auto" w:fill="FFFFFF"/>
          </w:tcPr>
          <w:p w14:paraId="2F27D071" w14:textId="05A21965" w:rsidR="00C412C0" w:rsidRPr="00106FFC" w:rsidRDefault="00C412C0" w:rsidP="00C412C0">
            <w:pPr>
              <w:pStyle w:val="CETBodytext"/>
              <w:jc w:val="center"/>
              <w:rPr>
                <w:rFonts w:cstheme="minorHAnsi"/>
                <w:szCs w:val="18"/>
              </w:rPr>
            </w:pPr>
            <w:r w:rsidRPr="00106FFC">
              <w:rPr>
                <w:rFonts w:cstheme="minorHAnsi"/>
                <w:szCs w:val="18"/>
              </w:rPr>
              <w:t>0</w:t>
            </w:r>
          </w:p>
        </w:tc>
        <w:tc>
          <w:tcPr>
            <w:tcW w:w="1210" w:type="dxa"/>
            <w:shd w:val="clear" w:color="auto" w:fill="FFFFFF"/>
          </w:tcPr>
          <w:p w14:paraId="2574543F" w14:textId="36B4E6AC" w:rsidR="00C412C0" w:rsidRPr="00106FFC" w:rsidRDefault="00C412C0" w:rsidP="00C412C0">
            <w:pPr>
              <w:pStyle w:val="CETBodytext"/>
              <w:ind w:right="-1"/>
              <w:jc w:val="center"/>
              <w:rPr>
                <w:rFonts w:cstheme="minorHAnsi"/>
                <w:szCs w:val="18"/>
              </w:rPr>
            </w:pPr>
            <w:r w:rsidRPr="00106FFC">
              <w:rPr>
                <w:rFonts w:cstheme="minorHAnsi"/>
                <w:szCs w:val="18"/>
              </w:rPr>
              <w:t>7</w:t>
            </w:r>
            <w:r>
              <w:rPr>
                <w:rFonts w:cstheme="minorHAnsi"/>
                <w:szCs w:val="18"/>
              </w:rPr>
              <w:t>.</w:t>
            </w:r>
            <w:r w:rsidRPr="00106FFC">
              <w:rPr>
                <w:rFonts w:cstheme="minorHAnsi"/>
                <w:szCs w:val="18"/>
              </w:rPr>
              <w:t>721E-05</w:t>
            </w:r>
          </w:p>
        </w:tc>
        <w:tc>
          <w:tcPr>
            <w:tcW w:w="1250" w:type="dxa"/>
            <w:shd w:val="clear" w:color="auto" w:fill="FFFFFF"/>
          </w:tcPr>
          <w:p w14:paraId="7AD0BC84" w14:textId="51FD9F46" w:rsidR="00C412C0" w:rsidRDefault="00C412C0" w:rsidP="00C412C0">
            <w:pPr>
              <w:pStyle w:val="CETBodytext"/>
              <w:ind w:right="-1"/>
              <w:jc w:val="center"/>
              <w:rPr>
                <w:rFonts w:cstheme="minorHAnsi"/>
                <w:szCs w:val="18"/>
              </w:rPr>
            </w:pPr>
            <w:r>
              <w:rPr>
                <w:rFonts w:cstheme="minorHAnsi"/>
                <w:szCs w:val="18"/>
              </w:rPr>
              <w:t>0</w:t>
            </w:r>
          </w:p>
        </w:tc>
      </w:tr>
      <w:tr w:rsidR="00C412C0" w:rsidRPr="00051A0B" w14:paraId="2F46E8C9" w14:textId="77777777" w:rsidTr="00051A0B">
        <w:tc>
          <w:tcPr>
            <w:tcW w:w="1562" w:type="dxa"/>
            <w:shd w:val="clear" w:color="auto" w:fill="FFFFFF"/>
          </w:tcPr>
          <w:p w14:paraId="76ABC425" w14:textId="0DD3D322" w:rsidR="00C412C0" w:rsidRPr="00D05BB2" w:rsidRDefault="00C412C0" w:rsidP="00C412C0">
            <w:pPr>
              <w:pStyle w:val="CETBodytext"/>
              <w:rPr>
                <w:rFonts w:cs="Arial"/>
                <w:szCs w:val="18"/>
              </w:rPr>
            </w:pPr>
            <w:r w:rsidRPr="00D05BB2">
              <w:rPr>
                <w:rFonts w:cs="Arial"/>
                <w:szCs w:val="18"/>
              </w:rPr>
              <w:t>Cable breakage</w:t>
            </w:r>
          </w:p>
        </w:tc>
        <w:tc>
          <w:tcPr>
            <w:tcW w:w="1091" w:type="dxa"/>
            <w:shd w:val="clear" w:color="auto" w:fill="FFFFFF"/>
          </w:tcPr>
          <w:p w14:paraId="3690B41B" w14:textId="1257809E" w:rsidR="00C412C0" w:rsidRPr="00106FFC" w:rsidRDefault="00C412C0" w:rsidP="00C412C0">
            <w:pPr>
              <w:pStyle w:val="CETBodytext"/>
              <w:jc w:val="center"/>
              <w:rPr>
                <w:rFonts w:cstheme="minorHAnsi"/>
                <w:szCs w:val="18"/>
              </w:rPr>
            </w:pPr>
            <w:r w:rsidRPr="00106FFC">
              <w:rPr>
                <w:rFonts w:cstheme="minorHAnsi"/>
                <w:szCs w:val="18"/>
              </w:rPr>
              <w:t>3</w:t>
            </w:r>
            <w:r>
              <w:rPr>
                <w:rFonts w:cstheme="minorHAnsi"/>
                <w:szCs w:val="18"/>
              </w:rPr>
              <w:t>.</w:t>
            </w:r>
            <w:r w:rsidRPr="00106FFC">
              <w:rPr>
                <w:rFonts w:cstheme="minorHAnsi"/>
                <w:szCs w:val="18"/>
              </w:rPr>
              <w:t>177E-04</w:t>
            </w:r>
          </w:p>
        </w:tc>
        <w:tc>
          <w:tcPr>
            <w:tcW w:w="1411" w:type="dxa"/>
            <w:shd w:val="clear" w:color="auto" w:fill="FFFFFF"/>
          </w:tcPr>
          <w:p w14:paraId="685A429A" w14:textId="41EDE8E4" w:rsidR="00C412C0" w:rsidRPr="00106FFC" w:rsidRDefault="00C412C0" w:rsidP="00C412C0">
            <w:pPr>
              <w:pStyle w:val="CETBodytext"/>
              <w:jc w:val="center"/>
              <w:rPr>
                <w:rFonts w:cstheme="minorHAnsi"/>
                <w:szCs w:val="18"/>
              </w:rPr>
            </w:pPr>
            <w:r w:rsidRPr="00106FFC">
              <w:rPr>
                <w:rFonts w:cstheme="minorHAnsi"/>
                <w:szCs w:val="18"/>
              </w:rPr>
              <w:t>0</w:t>
            </w:r>
          </w:p>
        </w:tc>
        <w:tc>
          <w:tcPr>
            <w:tcW w:w="1210" w:type="dxa"/>
            <w:shd w:val="clear" w:color="auto" w:fill="FFFFFF"/>
          </w:tcPr>
          <w:p w14:paraId="69BA0322" w14:textId="5F0C5535" w:rsidR="00C412C0" w:rsidRPr="00106FFC" w:rsidRDefault="00C412C0" w:rsidP="00C412C0">
            <w:pPr>
              <w:pStyle w:val="CETBodytext"/>
              <w:ind w:right="-1"/>
              <w:jc w:val="center"/>
              <w:rPr>
                <w:rFonts w:cstheme="minorHAnsi"/>
                <w:szCs w:val="18"/>
              </w:rPr>
            </w:pPr>
            <w:r w:rsidRPr="00106FFC">
              <w:rPr>
                <w:rFonts w:cstheme="minorHAnsi"/>
                <w:szCs w:val="18"/>
              </w:rPr>
              <w:t>0</w:t>
            </w:r>
          </w:p>
        </w:tc>
        <w:tc>
          <w:tcPr>
            <w:tcW w:w="1250" w:type="dxa"/>
            <w:shd w:val="clear" w:color="auto" w:fill="FFFFFF"/>
          </w:tcPr>
          <w:p w14:paraId="20170C7D" w14:textId="772DBF0C" w:rsidR="00C412C0" w:rsidRDefault="00C412C0" w:rsidP="00C412C0">
            <w:pPr>
              <w:pStyle w:val="CETBodytext"/>
              <w:ind w:right="-1"/>
              <w:jc w:val="center"/>
              <w:rPr>
                <w:rFonts w:cstheme="minorHAnsi"/>
                <w:szCs w:val="18"/>
              </w:rPr>
            </w:pPr>
            <w:r>
              <w:rPr>
                <w:rFonts w:cstheme="minorHAnsi"/>
                <w:szCs w:val="18"/>
              </w:rPr>
              <w:t>0</w:t>
            </w:r>
          </w:p>
        </w:tc>
      </w:tr>
      <w:tr w:rsidR="00C412C0" w:rsidRPr="00051A0B" w14:paraId="7BBCBE68" w14:textId="77777777" w:rsidTr="00051A0B">
        <w:tc>
          <w:tcPr>
            <w:tcW w:w="1562" w:type="dxa"/>
            <w:shd w:val="clear" w:color="auto" w:fill="FFFFFF"/>
          </w:tcPr>
          <w:p w14:paraId="7A43E8D0" w14:textId="3504DCEC" w:rsidR="00C412C0" w:rsidRPr="00D05BB2" w:rsidRDefault="00C412C0" w:rsidP="00C412C0">
            <w:pPr>
              <w:pStyle w:val="CETBodytext"/>
              <w:rPr>
                <w:rFonts w:cs="Arial"/>
                <w:szCs w:val="18"/>
              </w:rPr>
            </w:pPr>
            <w:r w:rsidRPr="00D05BB2">
              <w:rPr>
                <w:rFonts w:cs="Arial"/>
                <w:szCs w:val="18"/>
              </w:rPr>
              <w:t>Flooding</w:t>
            </w:r>
          </w:p>
        </w:tc>
        <w:tc>
          <w:tcPr>
            <w:tcW w:w="1091" w:type="dxa"/>
            <w:shd w:val="clear" w:color="auto" w:fill="FFFFFF"/>
          </w:tcPr>
          <w:p w14:paraId="1A477C3C" w14:textId="169C26F3" w:rsidR="00C412C0" w:rsidRPr="00106FFC" w:rsidRDefault="00C412C0" w:rsidP="00C412C0">
            <w:pPr>
              <w:pStyle w:val="CETBodytext"/>
              <w:jc w:val="center"/>
              <w:rPr>
                <w:rFonts w:cstheme="minorHAnsi"/>
                <w:szCs w:val="18"/>
              </w:rPr>
            </w:pPr>
            <w:r w:rsidRPr="00106FFC">
              <w:rPr>
                <w:rFonts w:cstheme="minorHAnsi"/>
                <w:szCs w:val="18"/>
              </w:rPr>
              <w:t>3</w:t>
            </w:r>
            <w:r>
              <w:rPr>
                <w:rFonts w:cstheme="minorHAnsi"/>
                <w:szCs w:val="18"/>
              </w:rPr>
              <w:t>.</w:t>
            </w:r>
            <w:r w:rsidRPr="00106FFC">
              <w:rPr>
                <w:rFonts w:cstheme="minorHAnsi"/>
                <w:szCs w:val="18"/>
              </w:rPr>
              <w:t>177E-04</w:t>
            </w:r>
          </w:p>
        </w:tc>
        <w:tc>
          <w:tcPr>
            <w:tcW w:w="1411" w:type="dxa"/>
            <w:shd w:val="clear" w:color="auto" w:fill="FFFFFF"/>
          </w:tcPr>
          <w:p w14:paraId="4375C943" w14:textId="7F8EEA40" w:rsidR="00C412C0" w:rsidRPr="00106FFC" w:rsidRDefault="00C412C0" w:rsidP="00C412C0">
            <w:pPr>
              <w:pStyle w:val="CETBodytext"/>
              <w:jc w:val="center"/>
              <w:rPr>
                <w:rFonts w:cstheme="minorHAnsi"/>
                <w:szCs w:val="18"/>
              </w:rPr>
            </w:pPr>
            <w:r w:rsidRPr="00106FFC">
              <w:rPr>
                <w:rFonts w:cstheme="minorHAnsi"/>
                <w:szCs w:val="18"/>
              </w:rPr>
              <w:t>0</w:t>
            </w:r>
          </w:p>
        </w:tc>
        <w:tc>
          <w:tcPr>
            <w:tcW w:w="1210" w:type="dxa"/>
            <w:shd w:val="clear" w:color="auto" w:fill="FFFFFF"/>
          </w:tcPr>
          <w:p w14:paraId="18B6E36A" w14:textId="28BD9F60" w:rsidR="00C412C0" w:rsidRPr="00106FFC" w:rsidRDefault="00C412C0" w:rsidP="00C412C0">
            <w:pPr>
              <w:pStyle w:val="CETBodytext"/>
              <w:ind w:right="-1"/>
              <w:jc w:val="center"/>
              <w:rPr>
                <w:rFonts w:cstheme="minorHAnsi"/>
                <w:szCs w:val="18"/>
              </w:rPr>
            </w:pPr>
            <w:r w:rsidRPr="00106FFC">
              <w:rPr>
                <w:rFonts w:cstheme="minorHAnsi"/>
                <w:szCs w:val="18"/>
              </w:rPr>
              <w:t>0</w:t>
            </w:r>
          </w:p>
        </w:tc>
        <w:tc>
          <w:tcPr>
            <w:tcW w:w="1250" w:type="dxa"/>
            <w:shd w:val="clear" w:color="auto" w:fill="FFFFFF"/>
          </w:tcPr>
          <w:p w14:paraId="3B3F0557" w14:textId="0D97DEC0" w:rsidR="00C412C0" w:rsidRDefault="00C412C0" w:rsidP="00C412C0">
            <w:pPr>
              <w:pStyle w:val="CETBodytext"/>
              <w:ind w:right="-1"/>
              <w:jc w:val="center"/>
              <w:rPr>
                <w:rFonts w:cstheme="minorHAnsi"/>
                <w:szCs w:val="18"/>
              </w:rPr>
            </w:pPr>
            <w:r>
              <w:rPr>
                <w:rFonts w:cstheme="minorHAnsi"/>
                <w:szCs w:val="18"/>
              </w:rPr>
              <w:t>0</w:t>
            </w:r>
          </w:p>
        </w:tc>
      </w:tr>
    </w:tbl>
    <w:p w14:paraId="486CBF8A" w14:textId="77777777" w:rsidR="00F00793" w:rsidRDefault="00F00793" w:rsidP="00600535">
      <w:pPr>
        <w:pStyle w:val="CETBodytext"/>
        <w:rPr>
          <w:lang w:val="en-GB"/>
        </w:rPr>
      </w:pPr>
    </w:p>
    <w:p w14:paraId="44BF81B7" w14:textId="314DC03E" w:rsidR="00C7577F" w:rsidRDefault="00163543" w:rsidP="00C7577F">
      <w:pPr>
        <w:rPr>
          <w:bCs/>
        </w:rPr>
      </w:pPr>
      <w:r w:rsidRPr="00A607F0">
        <w:rPr>
          <w:bCs/>
        </w:rPr>
        <w:t xml:space="preserve">Qualitative risk assessment was conducted using the SIRA methodology </w:t>
      </w:r>
      <w:r w:rsidRPr="00096DB3">
        <w:t>(IALA</w:t>
      </w:r>
      <w:r w:rsidR="00321FA4" w:rsidRPr="00096DB3">
        <w:t xml:space="preserve"> G1138</w:t>
      </w:r>
      <w:r w:rsidR="00A607F0">
        <w:t>,</w:t>
      </w:r>
      <w:r w:rsidRPr="00A607F0">
        <w:t xml:space="preserve"> 2022</w:t>
      </w:r>
      <w:r w:rsidR="00096DB3" w:rsidRPr="00A607F0">
        <w:t>)</w:t>
      </w:r>
      <w:r w:rsidR="00096DB3" w:rsidRPr="00A607F0">
        <w:rPr>
          <w:bCs/>
        </w:rPr>
        <w:t xml:space="preserve"> and</w:t>
      </w:r>
      <w:r w:rsidR="00A607F0">
        <w:rPr>
          <w:bCs/>
        </w:rPr>
        <w:t xml:space="preserve"> was</w:t>
      </w:r>
      <w:r w:rsidRPr="00A607F0">
        <w:rPr>
          <w:bCs/>
        </w:rPr>
        <w:t xml:space="preserve"> based on a brainstorming-type approach</w:t>
      </w:r>
      <w:r w:rsidR="00EF7E04">
        <w:rPr>
          <w:bCs/>
        </w:rPr>
        <w:t xml:space="preserve"> and expert elicitation</w:t>
      </w:r>
      <w:r w:rsidRPr="00A607F0">
        <w:rPr>
          <w:bCs/>
        </w:rPr>
        <w:t xml:space="preserve">, conducted </w:t>
      </w:r>
      <w:r w:rsidR="00A607F0">
        <w:rPr>
          <w:bCs/>
        </w:rPr>
        <w:t>in</w:t>
      </w:r>
      <w:r w:rsidRPr="00A607F0">
        <w:rPr>
          <w:bCs/>
        </w:rPr>
        <w:t xml:space="preserve"> two workshops, in</w:t>
      </w:r>
      <w:r w:rsidR="0069119F">
        <w:rPr>
          <w:bCs/>
        </w:rPr>
        <w:t>volving the participation of</w:t>
      </w:r>
      <w:r w:rsidRPr="00A607F0">
        <w:rPr>
          <w:bCs/>
        </w:rPr>
        <w:t xml:space="preserve"> the relevant stakeholders and allowing to </w:t>
      </w:r>
      <w:r w:rsidR="00A607F0" w:rsidRPr="00A607F0">
        <w:rPr>
          <w:bCs/>
        </w:rPr>
        <w:t xml:space="preserve">identify relevant hazard summarized in Table </w:t>
      </w:r>
      <w:r w:rsidR="0005323A">
        <w:rPr>
          <w:bCs/>
        </w:rPr>
        <w:t>2</w:t>
      </w:r>
      <w:r w:rsidR="00A607F0" w:rsidRPr="00A607F0">
        <w:rPr>
          <w:bCs/>
        </w:rPr>
        <w:t xml:space="preserve"> and credible accident scenarios</w:t>
      </w:r>
      <w:r w:rsidR="0069119F">
        <w:rPr>
          <w:bCs/>
        </w:rPr>
        <w:t xml:space="preserve">. </w:t>
      </w:r>
      <w:r w:rsidR="00C7577F">
        <w:rPr>
          <w:bCs/>
        </w:rPr>
        <w:t xml:space="preserve"> </w:t>
      </w:r>
    </w:p>
    <w:p w14:paraId="07E3E1F8" w14:textId="1AA93387" w:rsidR="00163543" w:rsidRPr="004124FE" w:rsidRDefault="00D05BB2" w:rsidP="004124FE">
      <w:pPr>
        <w:pStyle w:val="CETTabletitle"/>
      </w:pPr>
      <w:r w:rsidRPr="00D05BB2">
        <w:lastRenderedPageBreak/>
        <w:t xml:space="preserve">Table </w:t>
      </w:r>
      <w:r w:rsidRPr="00D05BB2">
        <w:fldChar w:fldCharType="begin"/>
      </w:r>
      <w:r w:rsidRPr="00D05BB2">
        <w:instrText xml:space="preserve"> SEQ Table \* ARABIC </w:instrText>
      </w:r>
      <w:r w:rsidRPr="00D05BB2">
        <w:fldChar w:fldCharType="separate"/>
      </w:r>
      <w:r w:rsidR="00487B14">
        <w:rPr>
          <w:noProof/>
        </w:rPr>
        <w:t>2</w:t>
      </w:r>
      <w:r w:rsidRPr="00D05BB2">
        <w:fldChar w:fldCharType="end"/>
      </w:r>
      <w:r w:rsidRPr="00D05BB2">
        <w:t xml:space="preserve">: </w:t>
      </w:r>
      <w:r w:rsidR="00163543" w:rsidRPr="00D05BB2">
        <w:t>Hazard identification</w:t>
      </w:r>
      <w:r w:rsidR="00752E6C">
        <w:t>.</w:t>
      </w:r>
    </w:p>
    <w:tbl>
      <w:tblPr>
        <w:tblStyle w:val="Tabellasemplice5"/>
        <w:tblW w:w="9071" w:type="dxa"/>
        <w:tblLook w:val="04A0" w:firstRow="1" w:lastRow="0" w:firstColumn="1" w:lastColumn="0" w:noHBand="0" w:noVBand="1"/>
      </w:tblPr>
      <w:tblGrid>
        <w:gridCol w:w="851"/>
        <w:gridCol w:w="283"/>
        <w:gridCol w:w="6379"/>
        <w:gridCol w:w="1558"/>
      </w:tblGrid>
      <w:tr w:rsidR="00163543" w:rsidRPr="00C3342C" w14:paraId="704BFCD4" w14:textId="77777777" w:rsidTr="00B57FDD">
        <w:trPr>
          <w:gridAfter w:val="1"/>
          <w:cnfStyle w:val="100000000000" w:firstRow="1" w:lastRow="0" w:firstColumn="0" w:lastColumn="0" w:oddVBand="0" w:evenVBand="0" w:oddHBand="0" w:evenHBand="0" w:firstRowFirstColumn="0" w:firstRowLastColumn="0" w:lastRowFirstColumn="0" w:lastRowLastColumn="0"/>
          <w:wAfter w:w="1558" w:type="dxa"/>
        </w:trPr>
        <w:tc>
          <w:tcPr>
            <w:cnfStyle w:val="001000000100" w:firstRow="0" w:lastRow="0" w:firstColumn="1" w:lastColumn="0" w:oddVBand="0" w:evenVBand="0" w:oddHBand="0" w:evenHBand="0" w:firstRowFirstColumn="1" w:firstRowLastColumn="0" w:lastRowFirstColumn="0" w:lastRowLastColumn="0"/>
            <w:tcW w:w="1134" w:type="dxa"/>
            <w:gridSpan w:val="2"/>
            <w:tcBorders>
              <w:top w:val="single" w:sz="12" w:space="0" w:color="008000"/>
              <w:bottom w:val="single" w:sz="4" w:space="0" w:color="008000"/>
            </w:tcBorders>
          </w:tcPr>
          <w:p w14:paraId="4C60958D" w14:textId="0B3BA76E" w:rsidR="00163543" w:rsidRPr="00C3342C" w:rsidRDefault="00AC1B2A" w:rsidP="00B57FDD">
            <w:pPr>
              <w:jc w:val="center"/>
              <w:rPr>
                <w:rFonts w:asciiTheme="minorHAnsi" w:hAnsiTheme="minorHAnsi" w:cstheme="minorHAnsi"/>
                <w:b/>
                <w:szCs w:val="18"/>
              </w:rPr>
            </w:pPr>
            <w:r>
              <w:rPr>
                <w:rFonts w:asciiTheme="minorHAnsi" w:hAnsiTheme="minorHAnsi" w:cstheme="minorHAnsi"/>
                <w:b/>
                <w:szCs w:val="18"/>
              </w:rPr>
              <w:t>Code</w:t>
            </w:r>
          </w:p>
        </w:tc>
        <w:tc>
          <w:tcPr>
            <w:tcW w:w="6379" w:type="dxa"/>
            <w:tcBorders>
              <w:top w:val="single" w:sz="12" w:space="0" w:color="008000"/>
              <w:bottom w:val="single" w:sz="4" w:space="0" w:color="008000"/>
            </w:tcBorders>
          </w:tcPr>
          <w:p w14:paraId="30560D61" w14:textId="00D00357" w:rsidR="00163543" w:rsidRPr="00C3342C" w:rsidRDefault="00163543" w:rsidP="00B57FD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Cs w:val="18"/>
              </w:rPr>
            </w:pPr>
            <w:r w:rsidRPr="00C3342C">
              <w:rPr>
                <w:rFonts w:asciiTheme="minorHAnsi" w:hAnsiTheme="minorHAnsi" w:cstheme="minorHAnsi"/>
                <w:b/>
                <w:szCs w:val="18"/>
              </w:rPr>
              <w:t>Hazard</w:t>
            </w:r>
          </w:p>
        </w:tc>
      </w:tr>
      <w:tr w:rsidR="00163543" w:rsidRPr="00C3342C" w14:paraId="688AE03E" w14:textId="77777777" w:rsidTr="00B57FDD">
        <w:trPr>
          <w:gridAfter w:val="1"/>
          <w:cnfStyle w:val="000000100000" w:firstRow="0" w:lastRow="0" w:firstColumn="0" w:lastColumn="0" w:oddVBand="0" w:evenVBand="0" w:oddHBand="1" w:evenHBand="0" w:firstRowFirstColumn="0" w:firstRowLastColumn="0" w:lastRowFirstColumn="0" w:lastRowLastColumn="0"/>
          <w:wAfter w:w="1558" w:type="dxa"/>
        </w:trPr>
        <w:tc>
          <w:tcPr>
            <w:cnfStyle w:val="001000000000" w:firstRow="0" w:lastRow="0" w:firstColumn="1" w:lastColumn="0" w:oddVBand="0" w:evenVBand="0" w:oddHBand="0" w:evenHBand="0" w:firstRowFirstColumn="0" w:firstRowLastColumn="0" w:lastRowFirstColumn="0" w:lastRowLastColumn="0"/>
            <w:tcW w:w="7513" w:type="dxa"/>
            <w:gridSpan w:val="3"/>
            <w:tcBorders>
              <w:top w:val="single" w:sz="4" w:space="0" w:color="008000"/>
              <w:bottom w:val="single" w:sz="4" w:space="0" w:color="008000"/>
              <w:right w:val="none" w:sz="0" w:space="0" w:color="auto"/>
            </w:tcBorders>
          </w:tcPr>
          <w:p w14:paraId="2E2F52DE" w14:textId="77777777" w:rsidR="00163543" w:rsidRPr="00C3342C" w:rsidRDefault="00163543" w:rsidP="00867AE5">
            <w:pPr>
              <w:rPr>
                <w:rFonts w:asciiTheme="minorHAnsi" w:hAnsiTheme="minorHAnsi" w:cstheme="minorHAnsi"/>
                <w:bCs/>
                <w:i w:val="0"/>
                <w:iCs w:val="0"/>
                <w:szCs w:val="18"/>
              </w:rPr>
            </w:pPr>
            <w:r w:rsidRPr="00C3342C">
              <w:rPr>
                <w:rFonts w:asciiTheme="minorHAnsi" w:hAnsiTheme="minorHAnsi" w:cstheme="minorHAnsi"/>
                <w:bCs/>
                <w:szCs w:val="18"/>
              </w:rPr>
              <w:t>Ship-related hazards</w:t>
            </w:r>
          </w:p>
        </w:tc>
      </w:tr>
      <w:tr w:rsidR="00163543" w:rsidRPr="0045696B" w14:paraId="76C1F7BC" w14:textId="77777777" w:rsidTr="00B57FDD">
        <w:trPr>
          <w:gridAfter w:val="1"/>
          <w:wAfter w:w="1558" w:type="dxa"/>
        </w:trPr>
        <w:tc>
          <w:tcPr>
            <w:cnfStyle w:val="001000000000" w:firstRow="0" w:lastRow="0" w:firstColumn="1" w:lastColumn="0" w:oddVBand="0" w:evenVBand="0" w:oddHBand="0" w:evenHBand="0" w:firstRowFirstColumn="0" w:firstRowLastColumn="0" w:lastRowFirstColumn="0" w:lastRowLastColumn="0"/>
            <w:tcW w:w="1134" w:type="dxa"/>
            <w:gridSpan w:val="2"/>
            <w:tcBorders>
              <w:top w:val="single" w:sz="4" w:space="0" w:color="008000"/>
              <w:right w:val="none" w:sz="0" w:space="0" w:color="auto"/>
            </w:tcBorders>
          </w:tcPr>
          <w:p w14:paraId="32C9A34F" w14:textId="77777777" w:rsidR="00163543" w:rsidRPr="00C3342C" w:rsidRDefault="00163543" w:rsidP="00163543">
            <w:pPr>
              <w:pStyle w:val="Paragrafoelenco"/>
              <w:numPr>
                <w:ilvl w:val="0"/>
                <w:numId w:val="25"/>
              </w:numPr>
              <w:tabs>
                <w:tab w:val="clear" w:pos="7100"/>
              </w:tabs>
              <w:spacing w:line="240" w:lineRule="auto"/>
              <w:rPr>
                <w:rFonts w:asciiTheme="minorHAnsi" w:hAnsiTheme="minorHAnsi" w:cstheme="minorHAnsi"/>
                <w:bCs/>
                <w:szCs w:val="18"/>
              </w:rPr>
            </w:pPr>
          </w:p>
        </w:tc>
        <w:tc>
          <w:tcPr>
            <w:tcW w:w="6379" w:type="dxa"/>
            <w:tcBorders>
              <w:top w:val="single" w:sz="4" w:space="0" w:color="008000"/>
              <w:left w:val="nil"/>
            </w:tcBorders>
            <w:shd w:val="clear" w:color="auto" w:fill="FFFFFF" w:themeFill="background1"/>
          </w:tcPr>
          <w:p w14:paraId="7C8AE00B" w14:textId="77777777" w:rsidR="00163543" w:rsidRPr="00C3342C" w:rsidRDefault="00163543" w:rsidP="00867AE5">
            <w:pPr>
              <w:ind w:left="360"/>
              <w:cnfStyle w:val="000000000000" w:firstRow="0" w:lastRow="0" w:firstColumn="0" w:lastColumn="0" w:oddVBand="0" w:evenVBand="0" w:oddHBand="0" w:evenHBand="0" w:firstRowFirstColumn="0" w:firstRowLastColumn="0" w:lastRowFirstColumn="0" w:lastRowLastColumn="0"/>
              <w:rPr>
                <w:rFonts w:cstheme="minorHAnsi"/>
                <w:bCs/>
                <w:szCs w:val="18"/>
              </w:rPr>
            </w:pPr>
            <w:r w:rsidRPr="00C3342C">
              <w:rPr>
                <w:rFonts w:cstheme="minorHAnsi"/>
                <w:bCs/>
                <w:szCs w:val="18"/>
              </w:rPr>
              <w:t>Loss of control - steering and propulsion – channel</w:t>
            </w:r>
          </w:p>
        </w:tc>
      </w:tr>
      <w:tr w:rsidR="00163543" w:rsidRPr="0045696B" w14:paraId="1CDF6F1E" w14:textId="77777777" w:rsidTr="00B57FDD">
        <w:trPr>
          <w:gridAfter w:val="1"/>
          <w:cnfStyle w:val="000000100000" w:firstRow="0" w:lastRow="0" w:firstColumn="0" w:lastColumn="0" w:oddVBand="0" w:evenVBand="0" w:oddHBand="1" w:evenHBand="0" w:firstRowFirstColumn="0" w:firstRowLastColumn="0" w:lastRowFirstColumn="0" w:lastRowLastColumn="0"/>
          <w:wAfter w:w="1558" w:type="dxa"/>
        </w:trPr>
        <w:tc>
          <w:tcPr>
            <w:cnfStyle w:val="001000000000" w:firstRow="0" w:lastRow="0" w:firstColumn="1" w:lastColumn="0" w:oddVBand="0" w:evenVBand="0" w:oddHBand="0" w:evenHBand="0" w:firstRowFirstColumn="0" w:firstRowLastColumn="0" w:lastRowFirstColumn="0" w:lastRowLastColumn="0"/>
            <w:tcW w:w="1134" w:type="dxa"/>
            <w:gridSpan w:val="2"/>
            <w:tcBorders>
              <w:right w:val="none" w:sz="0" w:space="0" w:color="auto"/>
            </w:tcBorders>
          </w:tcPr>
          <w:p w14:paraId="0A49DD50" w14:textId="77777777" w:rsidR="00163543" w:rsidRPr="00C3342C" w:rsidRDefault="00163543" w:rsidP="00163543">
            <w:pPr>
              <w:pStyle w:val="Paragrafoelenco"/>
              <w:numPr>
                <w:ilvl w:val="0"/>
                <w:numId w:val="25"/>
              </w:numPr>
              <w:tabs>
                <w:tab w:val="clear" w:pos="7100"/>
              </w:tabs>
              <w:spacing w:line="240" w:lineRule="auto"/>
              <w:rPr>
                <w:rFonts w:asciiTheme="minorHAnsi" w:hAnsiTheme="minorHAnsi" w:cstheme="minorHAnsi"/>
                <w:bCs/>
                <w:szCs w:val="18"/>
              </w:rPr>
            </w:pPr>
          </w:p>
        </w:tc>
        <w:tc>
          <w:tcPr>
            <w:tcW w:w="6379" w:type="dxa"/>
            <w:tcBorders>
              <w:left w:val="nil"/>
            </w:tcBorders>
            <w:shd w:val="clear" w:color="auto" w:fill="FFFFFF" w:themeFill="background1"/>
          </w:tcPr>
          <w:p w14:paraId="4EBBFCD6" w14:textId="77777777" w:rsidR="00163543" w:rsidRPr="00C3342C" w:rsidRDefault="00163543" w:rsidP="00867AE5">
            <w:pPr>
              <w:ind w:left="360"/>
              <w:cnfStyle w:val="000000100000" w:firstRow="0" w:lastRow="0" w:firstColumn="0" w:lastColumn="0" w:oddVBand="0" w:evenVBand="0" w:oddHBand="1" w:evenHBand="0" w:firstRowFirstColumn="0" w:firstRowLastColumn="0" w:lastRowFirstColumn="0" w:lastRowLastColumn="0"/>
              <w:rPr>
                <w:rFonts w:cstheme="minorHAnsi"/>
                <w:bCs/>
                <w:szCs w:val="18"/>
              </w:rPr>
            </w:pPr>
            <w:r w:rsidRPr="00C3342C">
              <w:rPr>
                <w:rFonts w:cstheme="minorHAnsi"/>
                <w:bCs/>
                <w:szCs w:val="18"/>
              </w:rPr>
              <w:t>Loss of control - steering and propulsion - port area</w:t>
            </w:r>
          </w:p>
        </w:tc>
      </w:tr>
      <w:tr w:rsidR="00163543" w:rsidRPr="00C3342C" w14:paraId="1316929A" w14:textId="77777777" w:rsidTr="00B57FDD">
        <w:trPr>
          <w:gridAfter w:val="1"/>
          <w:wAfter w:w="1558" w:type="dxa"/>
        </w:trPr>
        <w:tc>
          <w:tcPr>
            <w:cnfStyle w:val="001000000000" w:firstRow="0" w:lastRow="0" w:firstColumn="1" w:lastColumn="0" w:oddVBand="0" w:evenVBand="0" w:oddHBand="0" w:evenHBand="0" w:firstRowFirstColumn="0" w:firstRowLastColumn="0" w:lastRowFirstColumn="0" w:lastRowLastColumn="0"/>
            <w:tcW w:w="1134" w:type="dxa"/>
            <w:gridSpan w:val="2"/>
            <w:tcBorders>
              <w:right w:val="none" w:sz="0" w:space="0" w:color="auto"/>
            </w:tcBorders>
          </w:tcPr>
          <w:p w14:paraId="42B68F6A" w14:textId="77777777" w:rsidR="00163543" w:rsidRPr="00C3342C" w:rsidRDefault="00163543" w:rsidP="00163543">
            <w:pPr>
              <w:pStyle w:val="Paragrafoelenco"/>
              <w:numPr>
                <w:ilvl w:val="0"/>
                <w:numId w:val="25"/>
              </w:numPr>
              <w:tabs>
                <w:tab w:val="clear" w:pos="7100"/>
              </w:tabs>
              <w:spacing w:line="240" w:lineRule="auto"/>
              <w:rPr>
                <w:rFonts w:asciiTheme="minorHAnsi" w:hAnsiTheme="minorHAnsi" w:cstheme="minorHAnsi"/>
                <w:bCs/>
                <w:szCs w:val="18"/>
              </w:rPr>
            </w:pPr>
          </w:p>
        </w:tc>
        <w:tc>
          <w:tcPr>
            <w:tcW w:w="6379" w:type="dxa"/>
            <w:tcBorders>
              <w:left w:val="nil"/>
            </w:tcBorders>
            <w:shd w:val="clear" w:color="auto" w:fill="FFFFFF" w:themeFill="background1"/>
          </w:tcPr>
          <w:p w14:paraId="70A8B437" w14:textId="77777777" w:rsidR="00163543" w:rsidRPr="00C3342C" w:rsidRDefault="00163543" w:rsidP="00867AE5">
            <w:pPr>
              <w:ind w:left="360"/>
              <w:cnfStyle w:val="000000000000" w:firstRow="0" w:lastRow="0" w:firstColumn="0" w:lastColumn="0" w:oddVBand="0" w:evenVBand="0" w:oddHBand="0" w:evenHBand="0" w:firstRowFirstColumn="0" w:firstRowLastColumn="0" w:lastRowFirstColumn="0" w:lastRowLastColumn="0"/>
              <w:rPr>
                <w:rFonts w:cstheme="minorHAnsi"/>
                <w:bCs/>
                <w:szCs w:val="18"/>
              </w:rPr>
            </w:pPr>
            <w:r w:rsidRPr="00C3342C">
              <w:rPr>
                <w:rFonts w:cstheme="minorHAnsi"/>
                <w:bCs/>
                <w:szCs w:val="18"/>
              </w:rPr>
              <w:t>Loss of buoyancy / stability</w:t>
            </w:r>
          </w:p>
        </w:tc>
      </w:tr>
      <w:tr w:rsidR="00163543" w:rsidRPr="0045696B" w14:paraId="370CF385" w14:textId="77777777" w:rsidTr="00B57FDD">
        <w:trPr>
          <w:gridAfter w:val="1"/>
          <w:cnfStyle w:val="000000100000" w:firstRow="0" w:lastRow="0" w:firstColumn="0" w:lastColumn="0" w:oddVBand="0" w:evenVBand="0" w:oddHBand="1" w:evenHBand="0" w:firstRowFirstColumn="0" w:firstRowLastColumn="0" w:lastRowFirstColumn="0" w:lastRowLastColumn="0"/>
          <w:wAfter w:w="1558" w:type="dxa"/>
          <w:trHeight w:val="426"/>
        </w:trPr>
        <w:tc>
          <w:tcPr>
            <w:cnfStyle w:val="001000000000" w:firstRow="0" w:lastRow="0" w:firstColumn="1" w:lastColumn="0" w:oddVBand="0" w:evenVBand="0" w:oddHBand="0" w:evenHBand="0" w:firstRowFirstColumn="0" w:firstRowLastColumn="0" w:lastRowFirstColumn="0" w:lastRowLastColumn="0"/>
            <w:tcW w:w="1134" w:type="dxa"/>
            <w:gridSpan w:val="2"/>
            <w:tcBorders>
              <w:right w:val="none" w:sz="0" w:space="0" w:color="auto"/>
            </w:tcBorders>
          </w:tcPr>
          <w:p w14:paraId="6402D1B8" w14:textId="77777777" w:rsidR="00163543" w:rsidRPr="00C3342C" w:rsidRDefault="00163543" w:rsidP="00163543">
            <w:pPr>
              <w:pStyle w:val="Paragrafoelenco"/>
              <w:numPr>
                <w:ilvl w:val="0"/>
                <w:numId w:val="25"/>
              </w:numPr>
              <w:tabs>
                <w:tab w:val="clear" w:pos="7100"/>
              </w:tabs>
              <w:spacing w:line="240" w:lineRule="auto"/>
              <w:rPr>
                <w:rFonts w:asciiTheme="minorHAnsi" w:hAnsiTheme="minorHAnsi" w:cstheme="minorHAnsi"/>
                <w:bCs/>
                <w:szCs w:val="18"/>
              </w:rPr>
            </w:pPr>
          </w:p>
        </w:tc>
        <w:tc>
          <w:tcPr>
            <w:tcW w:w="6379" w:type="dxa"/>
            <w:tcBorders>
              <w:left w:val="nil"/>
            </w:tcBorders>
            <w:shd w:val="clear" w:color="auto" w:fill="FFFFFF" w:themeFill="background1"/>
          </w:tcPr>
          <w:p w14:paraId="5B346D63" w14:textId="77777777" w:rsidR="00163543" w:rsidRDefault="00163543" w:rsidP="00867AE5">
            <w:pPr>
              <w:ind w:left="360"/>
              <w:cnfStyle w:val="000000100000" w:firstRow="0" w:lastRow="0" w:firstColumn="0" w:lastColumn="0" w:oddVBand="0" w:evenVBand="0" w:oddHBand="1" w:evenHBand="0" w:firstRowFirstColumn="0" w:firstRowLastColumn="0" w:lastRowFirstColumn="0" w:lastRowLastColumn="0"/>
              <w:rPr>
                <w:rFonts w:cstheme="minorHAnsi"/>
                <w:bCs/>
                <w:szCs w:val="18"/>
              </w:rPr>
            </w:pPr>
            <w:r w:rsidRPr="00C3342C">
              <w:rPr>
                <w:rFonts w:cstheme="minorHAnsi"/>
                <w:bCs/>
                <w:szCs w:val="18"/>
              </w:rPr>
              <w:t>a. Unavailability of external manoeuvring gear (tug) – port</w:t>
            </w:r>
          </w:p>
          <w:p w14:paraId="05555E3D" w14:textId="77777777" w:rsidR="00163543" w:rsidRPr="00C3342C" w:rsidRDefault="00163543" w:rsidP="00867AE5">
            <w:pPr>
              <w:ind w:left="360"/>
              <w:cnfStyle w:val="000000100000" w:firstRow="0" w:lastRow="0" w:firstColumn="0" w:lastColumn="0" w:oddVBand="0" w:evenVBand="0" w:oddHBand="1" w:evenHBand="0" w:firstRowFirstColumn="0" w:firstRowLastColumn="0" w:lastRowFirstColumn="0" w:lastRowLastColumn="0"/>
              <w:rPr>
                <w:rFonts w:cstheme="minorHAnsi"/>
                <w:bCs/>
                <w:szCs w:val="18"/>
              </w:rPr>
            </w:pPr>
            <w:r w:rsidRPr="00C3342C">
              <w:rPr>
                <w:rFonts w:cstheme="minorHAnsi"/>
                <w:bCs/>
                <w:szCs w:val="18"/>
              </w:rPr>
              <w:t>b. Unavailability of external manoeuvring gear (tug) – channel</w:t>
            </w:r>
          </w:p>
        </w:tc>
      </w:tr>
      <w:tr w:rsidR="00163543" w:rsidRPr="00C3342C" w14:paraId="03B03C6A" w14:textId="77777777" w:rsidTr="00B57FDD">
        <w:trPr>
          <w:gridAfter w:val="1"/>
          <w:wAfter w:w="1558" w:type="dxa"/>
          <w:trHeight w:val="57"/>
        </w:trPr>
        <w:tc>
          <w:tcPr>
            <w:cnfStyle w:val="001000000000" w:firstRow="0" w:lastRow="0" w:firstColumn="1" w:lastColumn="0" w:oddVBand="0" w:evenVBand="0" w:oddHBand="0" w:evenHBand="0" w:firstRowFirstColumn="0" w:firstRowLastColumn="0" w:lastRowFirstColumn="0" w:lastRowLastColumn="0"/>
            <w:tcW w:w="1134" w:type="dxa"/>
            <w:gridSpan w:val="2"/>
            <w:tcBorders>
              <w:bottom w:val="single" w:sz="4" w:space="0" w:color="008000"/>
              <w:right w:val="none" w:sz="0" w:space="0" w:color="auto"/>
            </w:tcBorders>
          </w:tcPr>
          <w:p w14:paraId="06E71959" w14:textId="77777777" w:rsidR="00163543" w:rsidRPr="00C3342C" w:rsidRDefault="00163543" w:rsidP="00163543">
            <w:pPr>
              <w:pStyle w:val="Paragrafoelenco"/>
              <w:numPr>
                <w:ilvl w:val="0"/>
                <w:numId w:val="25"/>
              </w:numPr>
              <w:tabs>
                <w:tab w:val="clear" w:pos="7100"/>
              </w:tabs>
              <w:spacing w:line="240" w:lineRule="auto"/>
              <w:rPr>
                <w:rFonts w:asciiTheme="minorHAnsi" w:hAnsiTheme="minorHAnsi" w:cstheme="minorHAnsi"/>
                <w:bCs/>
                <w:szCs w:val="18"/>
              </w:rPr>
            </w:pPr>
          </w:p>
        </w:tc>
        <w:tc>
          <w:tcPr>
            <w:tcW w:w="6379" w:type="dxa"/>
            <w:tcBorders>
              <w:left w:val="nil"/>
              <w:bottom w:val="single" w:sz="4" w:space="0" w:color="008000"/>
            </w:tcBorders>
            <w:shd w:val="clear" w:color="auto" w:fill="FFFFFF" w:themeFill="background1"/>
          </w:tcPr>
          <w:p w14:paraId="6AC4319D" w14:textId="77777777" w:rsidR="00163543" w:rsidRPr="00C3342C" w:rsidRDefault="00163543" w:rsidP="00867AE5">
            <w:pPr>
              <w:ind w:left="360"/>
              <w:cnfStyle w:val="000000000000" w:firstRow="0" w:lastRow="0" w:firstColumn="0" w:lastColumn="0" w:oddVBand="0" w:evenVBand="0" w:oddHBand="0" w:evenHBand="0" w:firstRowFirstColumn="0" w:firstRowLastColumn="0" w:lastRowFirstColumn="0" w:lastRowLastColumn="0"/>
              <w:rPr>
                <w:rFonts w:cstheme="minorHAnsi"/>
                <w:bCs/>
                <w:szCs w:val="18"/>
              </w:rPr>
            </w:pPr>
            <w:r w:rsidRPr="00C3342C">
              <w:rPr>
                <w:rFonts w:cstheme="minorHAnsi"/>
                <w:bCs/>
                <w:szCs w:val="18"/>
              </w:rPr>
              <w:t>Electro-instrumental failures</w:t>
            </w:r>
          </w:p>
        </w:tc>
      </w:tr>
      <w:tr w:rsidR="00163543" w:rsidRPr="0008340E" w14:paraId="78861068" w14:textId="77777777" w:rsidTr="00B57FDD">
        <w:trPr>
          <w:gridAfter w:val="1"/>
          <w:cnfStyle w:val="000000100000" w:firstRow="0" w:lastRow="0" w:firstColumn="0" w:lastColumn="0" w:oddVBand="0" w:evenVBand="0" w:oddHBand="1" w:evenHBand="0" w:firstRowFirstColumn="0" w:firstRowLastColumn="0" w:lastRowFirstColumn="0" w:lastRowLastColumn="0"/>
          <w:wAfter w:w="1558" w:type="dxa"/>
        </w:trPr>
        <w:tc>
          <w:tcPr>
            <w:cnfStyle w:val="001000000000" w:firstRow="0" w:lastRow="0" w:firstColumn="1" w:lastColumn="0" w:oddVBand="0" w:evenVBand="0" w:oddHBand="0" w:evenHBand="0" w:firstRowFirstColumn="0" w:firstRowLastColumn="0" w:lastRowFirstColumn="0" w:lastRowLastColumn="0"/>
            <w:tcW w:w="7513" w:type="dxa"/>
            <w:gridSpan w:val="3"/>
            <w:tcBorders>
              <w:top w:val="single" w:sz="4" w:space="0" w:color="008000"/>
              <w:bottom w:val="single" w:sz="4" w:space="0" w:color="008000"/>
              <w:right w:val="none" w:sz="0" w:space="0" w:color="auto"/>
            </w:tcBorders>
          </w:tcPr>
          <w:p w14:paraId="1B0A6309" w14:textId="77777777" w:rsidR="00163543" w:rsidRPr="00C3342C" w:rsidRDefault="00163543" w:rsidP="00867AE5">
            <w:pPr>
              <w:rPr>
                <w:rFonts w:asciiTheme="minorHAnsi" w:hAnsiTheme="minorHAnsi" w:cstheme="minorHAnsi"/>
                <w:bCs/>
                <w:i w:val="0"/>
                <w:iCs w:val="0"/>
                <w:szCs w:val="18"/>
              </w:rPr>
            </w:pPr>
            <w:r w:rsidRPr="00C3342C">
              <w:rPr>
                <w:rFonts w:asciiTheme="minorHAnsi" w:hAnsiTheme="minorHAnsi" w:cstheme="minorHAnsi"/>
                <w:bCs/>
                <w:szCs w:val="18"/>
              </w:rPr>
              <w:t>Hazards due to environmental conditions</w:t>
            </w:r>
          </w:p>
        </w:tc>
      </w:tr>
      <w:tr w:rsidR="00163543" w:rsidRPr="0045696B" w14:paraId="1B895879" w14:textId="77777777" w:rsidTr="00B57FDD">
        <w:trPr>
          <w:gridAfter w:val="1"/>
          <w:wAfter w:w="1558" w:type="dxa"/>
        </w:trPr>
        <w:tc>
          <w:tcPr>
            <w:cnfStyle w:val="001000000000" w:firstRow="0" w:lastRow="0" w:firstColumn="1" w:lastColumn="0" w:oddVBand="0" w:evenVBand="0" w:oddHBand="0" w:evenHBand="0" w:firstRowFirstColumn="0" w:firstRowLastColumn="0" w:lastRowFirstColumn="0" w:lastRowLastColumn="0"/>
            <w:tcW w:w="1134" w:type="dxa"/>
            <w:gridSpan w:val="2"/>
            <w:tcBorders>
              <w:top w:val="single" w:sz="4" w:space="0" w:color="008000"/>
              <w:right w:val="none" w:sz="0" w:space="0" w:color="auto"/>
            </w:tcBorders>
          </w:tcPr>
          <w:p w14:paraId="4A305234" w14:textId="77777777" w:rsidR="00163543" w:rsidRPr="00C3342C" w:rsidRDefault="00163543" w:rsidP="00163543">
            <w:pPr>
              <w:pStyle w:val="Paragrafoelenco"/>
              <w:numPr>
                <w:ilvl w:val="0"/>
                <w:numId w:val="25"/>
              </w:numPr>
              <w:tabs>
                <w:tab w:val="clear" w:pos="7100"/>
              </w:tabs>
              <w:spacing w:line="240" w:lineRule="auto"/>
              <w:rPr>
                <w:rFonts w:asciiTheme="minorHAnsi" w:hAnsiTheme="minorHAnsi" w:cstheme="minorHAnsi"/>
                <w:bCs/>
                <w:szCs w:val="18"/>
              </w:rPr>
            </w:pPr>
          </w:p>
        </w:tc>
        <w:tc>
          <w:tcPr>
            <w:tcW w:w="6379" w:type="dxa"/>
            <w:tcBorders>
              <w:top w:val="single" w:sz="4" w:space="0" w:color="008000"/>
            </w:tcBorders>
            <w:shd w:val="clear" w:color="auto" w:fill="FFFFFF" w:themeFill="background1"/>
          </w:tcPr>
          <w:p w14:paraId="3ACE6870" w14:textId="77777777" w:rsidR="00163543" w:rsidRPr="00C3342C" w:rsidRDefault="00163543" w:rsidP="00867AE5">
            <w:pPr>
              <w:ind w:left="360"/>
              <w:cnfStyle w:val="000000000000" w:firstRow="0" w:lastRow="0" w:firstColumn="0" w:lastColumn="0" w:oddVBand="0" w:evenVBand="0" w:oddHBand="0" w:evenHBand="0" w:firstRowFirstColumn="0" w:firstRowLastColumn="0" w:lastRowFirstColumn="0" w:lastRowLastColumn="0"/>
              <w:rPr>
                <w:rFonts w:cstheme="minorHAnsi"/>
                <w:bCs/>
                <w:szCs w:val="18"/>
              </w:rPr>
            </w:pPr>
            <w:r w:rsidRPr="00C3342C">
              <w:rPr>
                <w:rFonts w:cstheme="minorHAnsi"/>
                <w:bCs/>
                <w:szCs w:val="18"/>
              </w:rPr>
              <w:t>Adverse weather conditions (fog, wind, tidal current)</w:t>
            </w:r>
          </w:p>
        </w:tc>
      </w:tr>
      <w:tr w:rsidR="00163543" w:rsidRPr="00C3342C" w14:paraId="4183475F" w14:textId="77777777" w:rsidTr="00B57FDD">
        <w:trPr>
          <w:gridAfter w:val="1"/>
          <w:cnfStyle w:val="000000100000" w:firstRow="0" w:lastRow="0" w:firstColumn="0" w:lastColumn="0" w:oddVBand="0" w:evenVBand="0" w:oddHBand="1" w:evenHBand="0" w:firstRowFirstColumn="0" w:firstRowLastColumn="0" w:lastRowFirstColumn="0" w:lastRowLastColumn="0"/>
          <w:wAfter w:w="1558" w:type="dxa"/>
        </w:trPr>
        <w:tc>
          <w:tcPr>
            <w:cnfStyle w:val="001000000000" w:firstRow="0" w:lastRow="0" w:firstColumn="1" w:lastColumn="0" w:oddVBand="0" w:evenVBand="0" w:oddHBand="0" w:evenHBand="0" w:firstRowFirstColumn="0" w:firstRowLastColumn="0" w:lastRowFirstColumn="0" w:lastRowLastColumn="0"/>
            <w:tcW w:w="1134" w:type="dxa"/>
            <w:gridSpan w:val="2"/>
            <w:tcBorders>
              <w:right w:val="none" w:sz="0" w:space="0" w:color="auto"/>
            </w:tcBorders>
          </w:tcPr>
          <w:p w14:paraId="7F13CDE1" w14:textId="77777777" w:rsidR="00163543" w:rsidRPr="00C3342C" w:rsidRDefault="00163543" w:rsidP="00163543">
            <w:pPr>
              <w:pStyle w:val="Paragrafoelenco"/>
              <w:numPr>
                <w:ilvl w:val="0"/>
                <w:numId w:val="25"/>
              </w:numPr>
              <w:tabs>
                <w:tab w:val="clear" w:pos="7100"/>
              </w:tabs>
              <w:spacing w:line="240" w:lineRule="auto"/>
              <w:rPr>
                <w:rFonts w:asciiTheme="minorHAnsi" w:hAnsiTheme="minorHAnsi" w:cstheme="minorHAnsi"/>
                <w:bCs/>
                <w:szCs w:val="18"/>
              </w:rPr>
            </w:pPr>
          </w:p>
        </w:tc>
        <w:tc>
          <w:tcPr>
            <w:tcW w:w="6379" w:type="dxa"/>
            <w:shd w:val="clear" w:color="auto" w:fill="FFFFFF" w:themeFill="background1"/>
          </w:tcPr>
          <w:p w14:paraId="35CE2C39" w14:textId="77777777" w:rsidR="00163543" w:rsidRPr="00C3342C" w:rsidRDefault="00163543" w:rsidP="00867AE5">
            <w:pPr>
              <w:ind w:left="360"/>
              <w:cnfStyle w:val="000000100000" w:firstRow="0" w:lastRow="0" w:firstColumn="0" w:lastColumn="0" w:oddVBand="0" w:evenVBand="0" w:oddHBand="1" w:evenHBand="0" w:firstRowFirstColumn="0" w:firstRowLastColumn="0" w:lastRowFirstColumn="0" w:lastRowLastColumn="0"/>
              <w:rPr>
                <w:rFonts w:cstheme="minorHAnsi"/>
                <w:bCs/>
                <w:szCs w:val="18"/>
              </w:rPr>
            </w:pPr>
            <w:r w:rsidRPr="00C3342C">
              <w:rPr>
                <w:rFonts w:cstheme="minorHAnsi"/>
                <w:bCs/>
                <w:szCs w:val="18"/>
              </w:rPr>
              <w:t>Incorrect weather forecasts</w:t>
            </w:r>
          </w:p>
        </w:tc>
      </w:tr>
      <w:tr w:rsidR="00163543" w:rsidRPr="00C3342C" w14:paraId="10663A35" w14:textId="77777777" w:rsidTr="00B57FDD">
        <w:trPr>
          <w:gridAfter w:val="1"/>
          <w:wAfter w:w="1558" w:type="dxa"/>
        </w:trPr>
        <w:tc>
          <w:tcPr>
            <w:cnfStyle w:val="001000000000" w:firstRow="0" w:lastRow="0" w:firstColumn="1" w:lastColumn="0" w:oddVBand="0" w:evenVBand="0" w:oddHBand="0" w:evenHBand="0" w:firstRowFirstColumn="0" w:firstRowLastColumn="0" w:lastRowFirstColumn="0" w:lastRowLastColumn="0"/>
            <w:tcW w:w="1134" w:type="dxa"/>
            <w:gridSpan w:val="2"/>
            <w:tcBorders>
              <w:right w:val="none" w:sz="0" w:space="0" w:color="auto"/>
            </w:tcBorders>
          </w:tcPr>
          <w:p w14:paraId="6455D7FC" w14:textId="77777777" w:rsidR="00163543" w:rsidRPr="00C3342C" w:rsidRDefault="00163543" w:rsidP="00163543">
            <w:pPr>
              <w:pStyle w:val="Paragrafoelenco"/>
              <w:numPr>
                <w:ilvl w:val="0"/>
                <w:numId w:val="25"/>
              </w:numPr>
              <w:tabs>
                <w:tab w:val="clear" w:pos="7100"/>
              </w:tabs>
              <w:spacing w:line="240" w:lineRule="auto"/>
              <w:rPr>
                <w:rFonts w:asciiTheme="minorHAnsi" w:hAnsiTheme="minorHAnsi" w:cstheme="minorHAnsi"/>
                <w:bCs/>
                <w:szCs w:val="18"/>
              </w:rPr>
            </w:pPr>
          </w:p>
        </w:tc>
        <w:tc>
          <w:tcPr>
            <w:tcW w:w="6379" w:type="dxa"/>
            <w:shd w:val="clear" w:color="auto" w:fill="FFFFFF" w:themeFill="background1"/>
          </w:tcPr>
          <w:p w14:paraId="4C4BBB88" w14:textId="77777777" w:rsidR="00163543" w:rsidRPr="00C3342C" w:rsidRDefault="00163543" w:rsidP="00867AE5">
            <w:pPr>
              <w:ind w:left="360"/>
              <w:cnfStyle w:val="000000000000" w:firstRow="0" w:lastRow="0" w:firstColumn="0" w:lastColumn="0" w:oddVBand="0" w:evenVBand="0" w:oddHBand="0" w:evenHBand="0" w:firstRowFirstColumn="0" w:firstRowLastColumn="0" w:lastRowFirstColumn="0" w:lastRowLastColumn="0"/>
              <w:rPr>
                <w:rFonts w:cstheme="minorHAnsi"/>
                <w:bCs/>
                <w:szCs w:val="18"/>
              </w:rPr>
            </w:pPr>
            <w:r w:rsidRPr="00C3342C">
              <w:rPr>
                <w:rFonts w:cstheme="minorHAnsi"/>
                <w:bCs/>
                <w:szCs w:val="18"/>
              </w:rPr>
              <w:t>Ice</w:t>
            </w:r>
          </w:p>
        </w:tc>
      </w:tr>
      <w:tr w:rsidR="00163543" w:rsidRPr="00C3342C" w14:paraId="7D990204" w14:textId="77777777" w:rsidTr="00B57FDD">
        <w:trPr>
          <w:gridAfter w:val="1"/>
          <w:cnfStyle w:val="000000100000" w:firstRow="0" w:lastRow="0" w:firstColumn="0" w:lastColumn="0" w:oddVBand="0" w:evenVBand="0" w:oddHBand="1" w:evenHBand="0" w:firstRowFirstColumn="0" w:firstRowLastColumn="0" w:lastRowFirstColumn="0" w:lastRowLastColumn="0"/>
          <w:wAfter w:w="1558" w:type="dxa"/>
        </w:trPr>
        <w:tc>
          <w:tcPr>
            <w:cnfStyle w:val="001000000000" w:firstRow="0" w:lastRow="0" w:firstColumn="1" w:lastColumn="0" w:oddVBand="0" w:evenVBand="0" w:oddHBand="0" w:evenHBand="0" w:firstRowFirstColumn="0" w:firstRowLastColumn="0" w:lastRowFirstColumn="0" w:lastRowLastColumn="0"/>
            <w:tcW w:w="1134" w:type="dxa"/>
            <w:gridSpan w:val="2"/>
            <w:tcBorders>
              <w:bottom w:val="single" w:sz="4" w:space="0" w:color="008000"/>
              <w:right w:val="none" w:sz="0" w:space="0" w:color="auto"/>
            </w:tcBorders>
          </w:tcPr>
          <w:p w14:paraId="3CD3C903" w14:textId="77777777" w:rsidR="00163543" w:rsidRPr="00C3342C" w:rsidRDefault="00163543" w:rsidP="00163543">
            <w:pPr>
              <w:pStyle w:val="Paragrafoelenco"/>
              <w:numPr>
                <w:ilvl w:val="0"/>
                <w:numId w:val="25"/>
              </w:numPr>
              <w:tabs>
                <w:tab w:val="clear" w:pos="7100"/>
              </w:tabs>
              <w:spacing w:line="240" w:lineRule="auto"/>
              <w:rPr>
                <w:rFonts w:asciiTheme="minorHAnsi" w:hAnsiTheme="minorHAnsi" w:cstheme="minorHAnsi"/>
                <w:bCs/>
                <w:szCs w:val="18"/>
              </w:rPr>
            </w:pPr>
          </w:p>
        </w:tc>
        <w:tc>
          <w:tcPr>
            <w:tcW w:w="6379" w:type="dxa"/>
            <w:tcBorders>
              <w:bottom w:val="single" w:sz="4" w:space="0" w:color="008000"/>
            </w:tcBorders>
            <w:shd w:val="clear" w:color="auto" w:fill="FFFFFF" w:themeFill="background1"/>
          </w:tcPr>
          <w:p w14:paraId="23D3560D" w14:textId="77777777" w:rsidR="00163543" w:rsidRPr="00C3342C" w:rsidRDefault="00163543" w:rsidP="00867AE5">
            <w:pPr>
              <w:ind w:left="360"/>
              <w:cnfStyle w:val="000000100000" w:firstRow="0" w:lastRow="0" w:firstColumn="0" w:lastColumn="0" w:oddVBand="0" w:evenVBand="0" w:oddHBand="1" w:evenHBand="0" w:firstRowFirstColumn="0" w:firstRowLastColumn="0" w:lastRowFirstColumn="0" w:lastRowLastColumn="0"/>
              <w:rPr>
                <w:rFonts w:cstheme="minorHAnsi"/>
                <w:bCs/>
                <w:szCs w:val="18"/>
              </w:rPr>
            </w:pPr>
            <w:r w:rsidRPr="00C3342C">
              <w:rPr>
                <w:rFonts w:cstheme="minorHAnsi"/>
                <w:bCs/>
                <w:szCs w:val="18"/>
              </w:rPr>
              <w:t>Poor visibility</w:t>
            </w:r>
          </w:p>
        </w:tc>
      </w:tr>
      <w:tr w:rsidR="00163543" w:rsidRPr="00C3342C" w14:paraId="05DF0068" w14:textId="77777777" w:rsidTr="00B57FDD">
        <w:trPr>
          <w:gridAfter w:val="1"/>
          <w:wAfter w:w="1558" w:type="dxa"/>
        </w:trPr>
        <w:tc>
          <w:tcPr>
            <w:cnfStyle w:val="001000000000" w:firstRow="0" w:lastRow="0" w:firstColumn="1" w:lastColumn="0" w:oddVBand="0" w:evenVBand="0" w:oddHBand="0" w:evenHBand="0" w:firstRowFirstColumn="0" w:firstRowLastColumn="0" w:lastRowFirstColumn="0" w:lastRowLastColumn="0"/>
            <w:tcW w:w="7513" w:type="dxa"/>
            <w:gridSpan w:val="3"/>
            <w:tcBorders>
              <w:top w:val="single" w:sz="4" w:space="0" w:color="008000"/>
              <w:bottom w:val="single" w:sz="4" w:space="0" w:color="008000"/>
              <w:right w:val="none" w:sz="0" w:space="0" w:color="auto"/>
            </w:tcBorders>
          </w:tcPr>
          <w:p w14:paraId="71EF56BA" w14:textId="77777777" w:rsidR="00163543" w:rsidRPr="00C3342C" w:rsidRDefault="00163543" w:rsidP="00867AE5">
            <w:pPr>
              <w:rPr>
                <w:rFonts w:asciiTheme="minorHAnsi" w:hAnsiTheme="minorHAnsi" w:cstheme="minorHAnsi"/>
                <w:bCs/>
                <w:i w:val="0"/>
                <w:iCs w:val="0"/>
                <w:szCs w:val="18"/>
              </w:rPr>
            </w:pPr>
            <w:r w:rsidRPr="00C3342C">
              <w:rPr>
                <w:rFonts w:asciiTheme="minorHAnsi" w:hAnsiTheme="minorHAnsi" w:cstheme="minorHAnsi"/>
                <w:bCs/>
                <w:szCs w:val="18"/>
              </w:rPr>
              <w:t>Navigation hazards</w:t>
            </w:r>
          </w:p>
        </w:tc>
      </w:tr>
      <w:tr w:rsidR="00163543" w:rsidRPr="0045696B" w14:paraId="76691ADF" w14:textId="77777777" w:rsidTr="00B57FDD">
        <w:trPr>
          <w:gridAfter w:val="1"/>
          <w:cnfStyle w:val="000000100000" w:firstRow="0" w:lastRow="0" w:firstColumn="0" w:lastColumn="0" w:oddVBand="0" w:evenVBand="0" w:oddHBand="1" w:evenHBand="0" w:firstRowFirstColumn="0" w:firstRowLastColumn="0" w:lastRowFirstColumn="0" w:lastRowLastColumn="0"/>
          <w:wAfter w:w="1558" w:type="dxa"/>
        </w:trPr>
        <w:tc>
          <w:tcPr>
            <w:cnfStyle w:val="001000000000" w:firstRow="0" w:lastRow="0" w:firstColumn="1" w:lastColumn="0" w:oddVBand="0" w:evenVBand="0" w:oddHBand="0" w:evenHBand="0" w:firstRowFirstColumn="0" w:firstRowLastColumn="0" w:lastRowFirstColumn="0" w:lastRowLastColumn="0"/>
            <w:tcW w:w="1134" w:type="dxa"/>
            <w:gridSpan w:val="2"/>
            <w:tcBorders>
              <w:top w:val="single" w:sz="4" w:space="0" w:color="008000"/>
              <w:right w:val="none" w:sz="0" w:space="0" w:color="auto"/>
            </w:tcBorders>
          </w:tcPr>
          <w:p w14:paraId="571F395F" w14:textId="77777777" w:rsidR="00163543" w:rsidRPr="00C3342C" w:rsidRDefault="00163543" w:rsidP="00163543">
            <w:pPr>
              <w:pStyle w:val="Paragrafoelenco"/>
              <w:numPr>
                <w:ilvl w:val="0"/>
                <w:numId w:val="25"/>
              </w:numPr>
              <w:tabs>
                <w:tab w:val="clear" w:pos="7100"/>
              </w:tabs>
              <w:spacing w:line="240" w:lineRule="auto"/>
              <w:rPr>
                <w:rFonts w:asciiTheme="minorHAnsi" w:hAnsiTheme="minorHAnsi" w:cstheme="minorHAnsi"/>
                <w:bCs/>
                <w:szCs w:val="18"/>
              </w:rPr>
            </w:pPr>
          </w:p>
        </w:tc>
        <w:tc>
          <w:tcPr>
            <w:tcW w:w="6379" w:type="dxa"/>
            <w:tcBorders>
              <w:top w:val="single" w:sz="4" w:space="0" w:color="008000"/>
            </w:tcBorders>
            <w:shd w:val="clear" w:color="auto" w:fill="FFFFFF" w:themeFill="background1"/>
          </w:tcPr>
          <w:p w14:paraId="63E8D610" w14:textId="77777777" w:rsidR="00163543" w:rsidRPr="00C3342C" w:rsidRDefault="00163543" w:rsidP="00867AE5">
            <w:pPr>
              <w:ind w:left="360"/>
              <w:cnfStyle w:val="000000100000" w:firstRow="0" w:lastRow="0" w:firstColumn="0" w:lastColumn="0" w:oddVBand="0" w:evenVBand="0" w:oddHBand="1" w:evenHBand="0" w:firstRowFirstColumn="0" w:firstRowLastColumn="0" w:lastRowFirstColumn="0" w:lastRowLastColumn="0"/>
              <w:rPr>
                <w:rFonts w:cstheme="minorHAnsi"/>
                <w:bCs/>
                <w:szCs w:val="18"/>
              </w:rPr>
            </w:pPr>
            <w:r w:rsidRPr="00C3342C">
              <w:rPr>
                <w:rFonts w:cstheme="minorHAnsi"/>
                <w:bCs/>
                <w:szCs w:val="18"/>
              </w:rPr>
              <w:t>Accessibility problems (e.g., poor channel maintenance)</w:t>
            </w:r>
          </w:p>
        </w:tc>
      </w:tr>
      <w:tr w:rsidR="00163543" w:rsidRPr="0045696B" w14:paraId="174BD6F2" w14:textId="77777777" w:rsidTr="00AC1B2A">
        <w:tc>
          <w:tcPr>
            <w:cnfStyle w:val="001000000000" w:firstRow="0" w:lastRow="0" w:firstColumn="1" w:lastColumn="0" w:oddVBand="0" w:evenVBand="0" w:oddHBand="0" w:evenHBand="0" w:firstRowFirstColumn="0" w:firstRowLastColumn="0" w:lastRowFirstColumn="0" w:lastRowLastColumn="0"/>
            <w:tcW w:w="851" w:type="dxa"/>
            <w:tcBorders>
              <w:right w:val="none" w:sz="0" w:space="0" w:color="auto"/>
            </w:tcBorders>
          </w:tcPr>
          <w:p w14:paraId="3938CEE7" w14:textId="77777777" w:rsidR="00163543" w:rsidRPr="00C3342C" w:rsidRDefault="00163543" w:rsidP="00163543">
            <w:pPr>
              <w:pStyle w:val="Paragrafoelenco"/>
              <w:numPr>
                <w:ilvl w:val="0"/>
                <w:numId w:val="25"/>
              </w:numPr>
              <w:tabs>
                <w:tab w:val="clear" w:pos="7100"/>
              </w:tabs>
              <w:spacing w:line="240" w:lineRule="auto"/>
              <w:rPr>
                <w:rFonts w:asciiTheme="minorHAnsi" w:hAnsiTheme="minorHAnsi" w:cstheme="minorHAnsi"/>
                <w:bCs/>
                <w:szCs w:val="18"/>
              </w:rPr>
            </w:pPr>
          </w:p>
        </w:tc>
        <w:tc>
          <w:tcPr>
            <w:tcW w:w="8220" w:type="dxa"/>
            <w:gridSpan w:val="3"/>
            <w:shd w:val="clear" w:color="auto" w:fill="FFFFFF" w:themeFill="background1"/>
          </w:tcPr>
          <w:p w14:paraId="5366515A" w14:textId="1F41686C" w:rsidR="00163543" w:rsidRPr="00C3342C" w:rsidRDefault="00DD3710" w:rsidP="00DD3710">
            <w:pPr>
              <w:ind w:left="316" w:hanging="142"/>
              <w:cnfStyle w:val="000000000000" w:firstRow="0" w:lastRow="0" w:firstColumn="0" w:lastColumn="0" w:oddVBand="0" w:evenVBand="0" w:oddHBand="0" w:evenHBand="0" w:firstRowFirstColumn="0" w:firstRowLastColumn="0" w:lastRowFirstColumn="0" w:lastRowLastColumn="0"/>
              <w:rPr>
                <w:rFonts w:cstheme="minorHAnsi"/>
                <w:bCs/>
                <w:szCs w:val="18"/>
              </w:rPr>
            </w:pPr>
            <w:r>
              <w:rPr>
                <w:rFonts w:cstheme="minorHAnsi"/>
                <w:bCs/>
                <w:szCs w:val="18"/>
              </w:rPr>
              <w:t xml:space="preserve"> </w:t>
            </w:r>
            <w:r w:rsidR="00B57FDD">
              <w:rPr>
                <w:rFonts w:cstheme="minorHAnsi"/>
                <w:bCs/>
                <w:szCs w:val="18"/>
              </w:rPr>
              <w:t xml:space="preserve">        </w:t>
            </w:r>
            <w:r w:rsidR="00163543" w:rsidRPr="00C3342C">
              <w:rPr>
                <w:rFonts w:cstheme="minorHAnsi"/>
                <w:bCs/>
                <w:szCs w:val="18"/>
              </w:rPr>
              <w:t>Unfavourable tidal conditions - low tide</w:t>
            </w:r>
          </w:p>
        </w:tc>
      </w:tr>
      <w:tr w:rsidR="00163543" w:rsidRPr="0045696B" w14:paraId="678B39CA" w14:textId="77777777" w:rsidTr="00B57FDD">
        <w:trPr>
          <w:gridAfter w:val="1"/>
          <w:cnfStyle w:val="000000100000" w:firstRow="0" w:lastRow="0" w:firstColumn="0" w:lastColumn="0" w:oddVBand="0" w:evenVBand="0" w:oddHBand="1" w:evenHBand="0" w:firstRowFirstColumn="0" w:firstRowLastColumn="0" w:lastRowFirstColumn="0" w:lastRowLastColumn="0"/>
          <w:wAfter w:w="1558" w:type="dxa"/>
        </w:trPr>
        <w:tc>
          <w:tcPr>
            <w:cnfStyle w:val="001000000000" w:firstRow="0" w:lastRow="0" w:firstColumn="1" w:lastColumn="0" w:oddVBand="0" w:evenVBand="0" w:oddHBand="0" w:evenHBand="0" w:firstRowFirstColumn="0" w:firstRowLastColumn="0" w:lastRowFirstColumn="0" w:lastRowLastColumn="0"/>
            <w:tcW w:w="1134" w:type="dxa"/>
            <w:gridSpan w:val="2"/>
            <w:tcBorders>
              <w:right w:val="none" w:sz="0" w:space="0" w:color="auto"/>
            </w:tcBorders>
          </w:tcPr>
          <w:p w14:paraId="5381AEF2" w14:textId="77777777" w:rsidR="00163543" w:rsidRPr="00C3342C" w:rsidRDefault="00163543" w:rsidP="00163543">
            <w:pPr>
              <w:pStyle w:val="Paragrafoelenco"/>
              <w:numPr>
                <w:ilvl w:val="0"/>
                <w:numId w:val="25"/>
              </w:numPr>
              <w:tabs>
                <w:tab w:val="clear" w:pos="7100"/>
              </w:tabs>
              <w:spacing w:line="240" w:lineRule="auto"/>
              <w:rPr>
                <w:rFonts w:asciiTheme="minorHAnsi" w:hAnsiTheme="minorHAnsi" w:cstheme="minorHAnsi"/>
                <w:bCs/>
                <w:szCs w:val="18"/>
              </w:rPr>
            </w:pPr>
          </w:p>
        </w:tc>
        <w:tc>
          <w:tcPr>
            <w:tcW w:w="6379" w:type="dxa"/>
            <w:shd w:val="clear" w:color="auto" w:fill="FFFFFF" w:themeFill="background1"/>
          </w:tcPr>
          <w:p w14:paraId="31215A20" w14:textId="77777777" w:rsidR="00163543" w:rsidRPr="00C3342C" w:rsidRDefault="00163543" w:rsidP="00867AE5">
            <w:pPr>
              <w:ind w:left="360"/>
              <w:cnfStyle w:val="000000100000" w:firstRow="0" w:lastRow="0" w:firstColumn="0" w:lastColumn="0" w:oddVBand="0" w:evenVBand="0" w:oddHBand="1" w:evenHBand="0" w:firstRowFirstColumn="0" w:firstRowLastColumn="0" w:lastRowFirstColumn="0" w:lastRowLastColumn="0"/>
              <w:rPr>
                <w:rFonts w:cstheme="minorHAnsi"/>
                <w:bCs/>
                <w:szCs w:val="18"/>
              </w:rPr>
            </w:pPr>
            <w:r w:rsidRPr="00C3342C">
              <w:rPr>
                <w:rFonts w:cstheme="minorHAnsi"/>
                <w:bCs/>
                <w:szCs w:val="18"/>
              </w:rPr>
              <w:t>Inconsistency between channel morphology and cartography</w:t>
            </w:r>
          </w:p>
        </w:tc>
      </w:tr>
      <w:tr w:rsidR="00163543" w:rsidRPr="0045696B" w14:paraId="4ADA71BB" w14:textId="77777777" w:rsidTr="00B57FDD">
        <w:trPr>
          <w:gridAfter w:val="1"/>
          <w:wAfter w:w="1558" w:type="dxa"/>
          <w:trHeight w:val="547"/>
        </w:trPr>
        <w:tc>
          <w:tcPr>
            <w:cnfStyle w:val="001000000000" w:firstRow="0" w:lastRow="0" w:firstColumn="1" w:lastColumn="0" w:oddVBand="0" w:evenVBand="0" w:oddHBand="0" w:evenHBand="0" w:firstRowFirstColumn="0" w:firstRowLastColumn="0" w:lastRowFirstColumn="0" w:lastRowLastColumn="0"/>
            <w:tcW w:w="1134" w:type="dxa"/>
            <w:gridSpan w:val="2"/>
            <w:tcBorders>
              <w:bottom w:val="single" w:sz="4" w:space="0" w:color="008000"/>
              <w:right w:val="none" w:sz="0" w:space="0" w:color="auto"/>
            </w:tcBorders>
          </w:tcPr>
          <w:p w14:paraId="6334F51D" w14:textId="77777777" w:rsidR="00163543" w:rsidRPr="00C3342C" w:rsidRDefault="00163543" w:rsidP="00163543">
            <w:pPr>
              <w:pStyle w:val="Paragrafoelenco"/>
              <w:numPr>
                <w:ilvl w:val="0"/>
                <w:numId w:val="25"/>
              </w:numPr>
              <w:tabs>
                <w:tab w:val="clear" w:pos="7100"/>
              </w:tabs>
              <w:spacing w:line="240" w:lineRule="auto"/>
              <w:rPr>
                <w:rFonts w:asciiTheme="minorHAnsi" w:hAnsiTheme="minorHAnsi" w:cstheme="minorHAnsi"/>
                <w:bCs/>
                <w:szCs w:val="18"/>
              </w:rPr>
            </w:pPr>
          </w:p>
        </w:tc>
        <w:tc>
          <w:tcPr>
            <w:tcW w:w="6379" w:type="dxa"/>
            <w:tcBorders>
              <w:bottom w:val="single" w:sz="4" w:space="0" w:color="008000"/>
            </w:tcBorders>
            <w:shd w:val="clear" w:color="auto" w:fill="FFFFFF" w:themeFill="background1"/>
          </w:tcPr>
          <w:p w14:paraId="01AC479C" w14:textId="77777777" w:rsidR="00163543" w:rsidRDefault="00163543" w:rsidP="00867AE5">
            <w:pPr>
              <w:ind w:left="360"/>
              <w:cnfStyle w:val="000000000000" w:firstRow="0" w:lastRow="0" w:firstColumn="0" w:lastColumn="0" w:oddVBand="0" w:evenVBand="0" w:oddHBand="0" w:evenHBand="0" w:firstRowFirstColumn="0" w:firstRowLastColumn="0" w:lastRowFirstColumn="0" w:lastRowLastColumn="0"/>
              <w:rPr>
                <w:rFonts w:cstheme="minorHAnsi"/>
                <w:bCs/>
                <w:szCs w:val="18"/>
              </w:rPr>
            </w:pPr>
            <w:r w:rsidRPr="00C3342C">
              <w:rPr>
                <w:rFonts w:cstheme="minorHAnsi"/>
                <w:bCs/>
                <w:szCs w:val="18"/>
              </w:rPr>
              <w:t>a. Incidents on land (fires, releases, explosions) – port</w:t>
            </w:r>
          </w:p>
          <w:p w14:paraId="4943D8A1" w14:textId="77777777" w:rsidR="00163543" w:rsidRPr="00C3342C" w:rsidRDefault="00163543" w:rsidP="00867AE5">
            <w:pPr>
              <w:ind w:left="360"/>
              <w:cnfStyle w:val="000000000000" w:firstRow="0" w:lastRow="0" w:firstColumn="0" w:lastColumn="0" w:oddVBand="0" w:evenVBand="0" w:oddHBand="0" w:evenHBand="0" w:firstRowFirstColumn="0" w:firstRowLastColumn="0" w:lastRowFirstColumn="0" w:lastRowLastColumn="0"/>
              <w:rPr>
                <w:rFonts w:cstheme="minorHAnsi"/>
                <w:bCs/>
                <w:szCs w:val="18"/>
              </w:rPr>
            </w:pPr>
            <w:r w:rsidRPr="00C3342C">
              <w:rPr>
                <w:rFonts w:cstheme="minorHAnsi"/>
                <w:bCs/>
                <w:szCs w:val="18"/>
              </w:rPr>
              <w:t>b. Accident ashore (fires, releases, explosions) – moorings</w:t>
            </w:r>
          </w:p>
        </w:tc>
      </w:tr>
      <w:tr w:rsidR="00163543" w:rsidRPr="00C3342C" w14:paraId="63AB7DFF" w14:textId="77777777" w:rsidTr="00B57FDD">
        <w:trPr>
          <w:gridAfter w:val="1"/>
          <w:cnfStyle w:val="000000100000" w:firstRow="0" w:lastRow="0" w:firstColumn="0" w:lastColumn="0" w:oddVBand="0" w:evenVBand="0" w:oddHBand="1" w:evenHBand="0" w:firstRowFirstColumn="0" w:firstRowLastColumn="0" w:lastRowFirstColumn="0" w:lastRowLastColumn="0"/>
          <w:wAfter w:w="1558" w:type="dxa"/>
        </w:trPr>
        <w:tc>
          <w:tcPr>
            <w:cnfStyle w:val="001000000000" w:firstRow="0" w:lastRow="0" w:firstColumn="1" w:lastColumn="0" w:oddVBand="0" w:evenVBand="0" w:oddHBand="0" w:evenHBand="0" w:firstRowFirstColumn="0" w:firstRowLastColumn="0" w:lastRowFirstColumn="0" w:lastRowLastColumn="0"/>
            <w:tcW w:w="7513" w:type="dxa"/>
            <w:gridSpan w:val="3"/>
            <w:tcBorders>
              <w:top w:val="single" w:sz="4" w:space="0" w:color="008000"/>
              <w:bottom w:val="single" w:sz="4" w:space="0" w:color="008000"/>
              <w:right w:val="none" w:sz="0" w:space="0" w:color="auto"/>
            </w:tcBorders>
          </w:tcPr>
          <w:p w14:paraId="3949EA3A" w14:textId="77777777" w:rsidR="00163543" w:rsidRPr="00C3342C" w:rsidRDefault="00163543" w:rsidP="00867AE5">
            <w:pPr>
              <w:rPr>
                <w:rFonts w:asciiTheme="minorHAnsi" w:hAnsiTheme="minorHAnsi" w:cstheme="minorHAnsi"/>
                <w:bCs/>
                <w:i w:val="0"/>
                <w:iCs w:val="0"/>
                <w:szCs w:val="18"/>
              </w:rPr>
            </w:pPr>
            <w:r w:rsidRPr="00C3342C">
              <w:rPr>
                <w:rFonts w:asciiTheme="minorHAnsi" w:hAnsiTheme="minorHAnsi" w:cstheme="minorHAnsi"/>
                <w:bCs/>
                <w:szCs w:val="18"/>
              </w:rPr>
              <w:t>Human factor hazards</w:t>
            </w:r>
          </w:p>
        </w:tc>
      </w:tr>
      <w:tr w:rsidR="00163543" w:rsidRPr="0008340E" w14:paraId="4E55ABCD" w14:textId="77777777" w:rsidTr="00B57FDD">
        <w:trPr>
          <w:gridAfter w:val="1"/>
          <w:wAfter w:w="1558" w:type="dxa"/>
        </w:trPr>
        <w:tc>
          <w:tcPr>
            <w:cnfStyle w:val="001000000000" w:firstRow="0" w:lastRow="0" w:firstColumn="1" w:lastColumn="0" w:oddVBand="0" w:evenVBand="0" w:oddHBand="0" w:evenHBand="0" w:firstRowFirstColumn="0" w:firstRowLastColumn="0" w:lastRowFirstColumn="0" w:lastRowLastColumn="0"/>
            <w:tcW w:w="1134" w:type="dxa"/>
            <w:gridSpan w:val="2"/>
            <w:tcBorders>
              <w:top w:val="single" w:sz="4" w:space="0" w:color="008000"/>
              <w:right w:val="none" w:sz="0" w:space="0" w:color="auto"/>
            </w:tcBorders>
          </w:tcPr>
          <w:p w14:paraId="450D920D" w14:textId="77777777" w:rsidR="00163543" w:rsidRPr="00C3342C" w:rsidRDefault="00163543" w:rsidP="00163543">
            <w:pPr>
              <w:pStyle w:val="Paragrafoelenco"/>
              <w:numPr>
                <w:ilvl w:val="0"/>
                <w:numId w:val="25"/>
              </w:numPr>
              <w:tabs>
                <w:tab w:val="clear" w:pos="7100"/>
              </w:tabs>
              <w:spacing w:line="240" w:lineRule="auto"/>
              <w:rPr>
                <w:rFonts w:asciiTheme="minorHAnsi" w:hAnsiTheme="minorHAnsi" w:cstheme="minorHAnsi"/>
                <w:bCs/>
                <w:szCs w:val="18"/>
              </w:rPr>
            </w:pPr>
          </w:p>
        </w:tc>
        <w:tc>
          <w:tcPr>
            <w:tcW w:w="6379" w:type="dxa"/>
            <w:tcBorders>
              <w:top w:val="single" w:sz="4" w:space="0" w:color="008000"/>
            </w:tcBorders>
            <w:shd w:val="clear" w:color="auto" w:fill="FFFFFF" w:themeFill="background1"/>
          </w:tcPr>
          <w:p w14:paraId="34A8E493" w14:textId="77777777" w:rsidR="00163543" w:rsidRPr="00C3342C" w:rsidRDefault="00163543" w:rsidP="00867AE5">
            <w:pPr>
              <w:ind w:left="360"/>
              <w:cnfStyle w:val="000000000000" w:firstRow="0" w:lastRow="0" w:firstColumn="0" w:lastColumn="0" w:oddVBand="0" w:evenVBand="0" w:oddHBand="0" w:evenHBand="0" w:firstRowFirstColumn="0" w:firstRowLastColumn="0" w:lastRowFirstColumn="0" w:lastRowLastColumn="0"/>
              <w:rPr>
                <w:rFonts w:cstheme="minorHAnsi"/>
                <w:bCs/>
                <w:szCs w:val="18"/>
              </w:rPr>
            </w:pPr>
            <w:r w:rsidRPr="00C3342C">
              <w:rPr>
                <w:rFonts w:cstheme="minorHAnsi"/>
                <w:bCs/>
                <w:szCs w:val="18"/>
              </w:rPr>
              <w:t>Pilot unavailability (accident / pilot failure / indisposition)</w:t>
            </w:r>
          </w:p>
        </w:tc>
      </w:tr>
      <w:tr w:rsidR="00163543" w:rsidRPr="0045696B" w14:paraId="7DFCBC42" w14:textId="77777777" w:rsidTr="00B57FDD">
        <w:trPr>
          <w:gridAfter w:val="1"/>
          <w:cnfStyle w:val="000000100000" w:firstRow="0" w:lastRow="0" w:firstColumn="0" w:lastColumn="0" w:oddVBand="0" w:evenVBand="0" w:oddHBand="1" w:evenHBand="0" w:firstRowFirstColumn="0" w:firstRowLastColumn="0" w:lastRowFirstColumn="0" w:lastRowLastColumn="0"/>
          <w:wAfter w:w="1558" w:type="dxa"/>
        </w:trPr>
        <w:tc>
          <w:tcPr>
            <w:cnfStyle w:val="001000000000" w:firstRow="0" w:lastRow="0" w:firstColumn="1" w:lastColumn="0" w:oddVBand="0" w:evenVBand="0" w:oddHBand="0" w:evenHBand="0" w:firstRowFirstColumn="0" w:firstRowLastColumn="0" w:lastRowFirstColumn="0" w:lastRowLastColumn="0"/>
            <w:tcW w:w="1134" w:type="dxa"/>
            <w:gridSpan w:val="2"/>
            <w:tcBorders>
              <w:right w:val="none" w:sz="0" w:space="0" w:color="auto"/>
            </w:tcBorders>
          </w:tcPr>
          <w:p w14:paraId="47ACAD7D" w14:textId="77777777" w:rsidR="00163543" w:rsidRPr="00C3342C" w:rsidRDefault="00163543" w:rsidP="00163543">
            <w:pPr>
              <w:pStyle w:val="Paragrafoelenco"/>
              <w:numPr>
                <w:ilvl w:val="0"/>
                <w:numId w:val="25"/>
              </w:numPr>
              <w:tabs>
                <w:tab w:val="clear" w:pos="7100"/>
              </w:tabs>
              <w:spacing w:line="240" w:lineRule="auto"/>
              <w:rPr>
                <w:rFonts w:asciiTheme="minorHAnsi" w:hAnsiTheme="minorHAnsi" w:cstheme="minorHAnsi"/>
                <w:bCs/>
                <w:szCs w:val="18"/>
              </w:rPr>
            </w:pPr>
          </w:p>
        </w:tc>
        <w:tc>
          <w:tcPr>
            <w:tcW w:w="6379" w:type="dxa"/>
            <w:shd w:val="clear" w:color="auto" w:fill="FFFFFF" w:themeFill="background1"/>
          </w:tcPr>
          <w:p w14:paraId="46888254" w14:textId="77777777" w:rsidR="00163543" w:rsidRPr="00C3342C" w:rsidRDefault="00163543" w:rsidP="00867AE5">
            <w:pPr>
              <w:ind w:left="360"/>
              <w:cnfStyle w:val="000000100000" w:firstRow="0" w:lastRow="0" w:firstColumn="0" w:lastColumn="0" w:oddVBand="0" w:evenVBand="0" w:oddHBand="1" w:evenHBand="0" w:firstRowFirstColumn="0" w:firstRowLastColumn="0" w:lastRowFirstColumn="0" w:lastRowLastColumn="0"/>
              <w:rPr>
                <w:rFonts w:cstheme="minorHAnsi"/>
                <w:bCs/>
                <w:szCs w:val="18"/>
              </w:rPr>
            </w:pPr>
            <w:r w:rsidRPr="00C3342C">
              <w:rPr>
                <w:rFonts w:cstheme="minorHAnsi"/>
                <w:bCs/>
                <w:szCs w:val="18"/>
              </w:rPr>
              <w:t>Human error (on board) - incorrect / untimely action</w:t>
            </w:r>
          </w:p>
        </w:tc>
      </w:tr>
      <w:tr w:rsidR="00163543" w:rsidRPr="0045696B" w14:paraId="727667B5" w14:textId="77777777" w:rsidTr="00B57FDD">
        <w:trPr>
          <w:gridAfter w:val="1"/>
          <w:wAfter w:w="1558" w:type="dxa"/>
        </w:trPr>
        <w:tc>
          <w:tcPr>
            <w:cnfStyle w:val="001000000000" w:firstRow="0" w:lastRow="0" w:firstColumn="1" w:lastColumn="0" w:oddVBand="0" w:evenVBand="0" w:oddHBand="0" w:evenHBand="0" w:firstRowFirstColumn="0" w:firstRowLastColumn="0" w:lastRowFirstColumn="0" w:lastRowLastColumn="0"/>
            <w:tcW w:w="1134" w:type="dxa"/>
            <w:gridSpan w:val="2"/>
            <w:tcBorders>
              <w:bottom w:val="single" w:sz="4" w:space="0" w:color="008000"/>
              <w:right w:val="none" w:sz="0" w:space="0" w:color="auto"/>
            </w:tcBorders>
          </w:tcPr>
          <w:p w14:paraId="63CF37D2" w14:textId="77777777" w:rsidR="00163543" w:rsidRPr="00C3342C" w:rsidRDefault="00163543" w:rsidP="00163543">
            <w:pPr>
              <w:pStyle w:val="Paragrafoelenco"/>
              <w:numPr>
                <w:ilvl w:val="0"/>
                <w:numId w:val="25"/>
              </w:numPr>
              <w:tabs>
                <w:tab w:val="clear" w:pos="7100"/>
              </w:tabs>
              <w:spacing w:line="240" w:lineRule="auto"/>
              <w:rPr>
                <w:rFonts w:asciiTheme="minorHAnsi" w:hAnsiTheme="minorHAnsi" w:cstheme="minorHAnsi"/>
                <w:bCs/>
                <w:szCs w:val="18"/>
              </w:rPr>
            </w:pPr>
          </w:p>
        </w:tc>
        <w:tc>
          <w:tcPr>
            <w:tcW w:w="6379" w:type="dxa"/>
            <w:tcBorders>
              <w:bottom w:val="single" w:sz="4" w:space="0" w:color="008000"/>
            </w:tcBorders>
            <w:shd w:val="clear" w:color="auto" w:fill="FFFFFF" w:themeFill="background1"/>
          </w:tcPr>
          <w:p w14:paraId="1F9D5945" w14:textId="77777777" w:rsidR="00163543" w:rsidRPr="00C3342C" w:rsidRDefault="00163543" w:rsidP="00867AE5">
            <w:pPr>
              <w:ind w:left="360"/>
              <w:cnfStyle w:val="000000000000" w:firstRow="0" w:lastRow="0" w:firstColumn="0" w:lastColumn="0" w:oddVBand="0" w:evenVBand="0" w:oddHBand="0" w:evenHBand="0" w:firstRowFirstColumn="0" w:firstRowLastColumn="0" w:lastRowFirstColumn="0" w:lastRowLastColumn="0"/>
              <w:rPr>
                <w:rFonts w:cstheme="minorHAnsi"/>
                <w:bCs/>
                <w:szCs w:val="18"/>
              </w:rPr>
            </w:pPr>
            <w:r w:rsidRPr="00C3342C">
              <w:rPr>
                <w:rFonts w:cstheme="minorHAnsi"/>
                <w:bCs/>
                <w:szCs w:val="18"/>
              </w:rPr>
              <w:t>Human error (on board) - no action</w:t>
            </w:r>
          </w:p>
        </w:tc>
      </w:tr>
      <w:tr w:rsidR="00163543" w:rsidRPr="00C3342C" w14:paraId="0CFF462C" w14:textId="77777777" w:rsidTr="00B57FDD">
        <w:trPr>
          <w:gridAfter w:val="1"/>
          <w:cnfStyle w:val="000000100000" w:firstRow="0" w:lastRow="0" w:firstColumn="0" w:lastColumn="0" w:oddVBand="0" w:evenVBand="0" w:oddHBand="1" w:evenHBand="0" w:firstRowFirstColumn="0" w:firstRowLastColumn="0" w:lastRowFirstColumn="0" w:lastRowLastColumn="0"/>
          <w:wAfter w:w="1558" w:type="dxa"/>
        </w:trPr>
        <w:tc>
          <w:tcPr>
            <w:cnfStyle w:val="001000000000" w:firstRow="0" w:lastRow="0" w:firstColumn="1" w:lastColumn="0" w:oddVBand="0" w:evenVBand="0" w:oddHBand="0" w:evenHBand="0" w:firstRowFirstColumn="0" w:firstRowLastColumn="0" w:lastRowFirstColumn="0" w:lastRowLastColumn="0"/>
            <w:tcW w:w="7513" w:type="dxa"/>
            <w:gridSpan w:val="3"/>
            <w:tcBorders>
              <w:top w:val="single" w:sz="4" w:space="0" w:color="008000"/>
              <w:bottom w:val="single" w:sz="4" w:space="0" w:color="008000"/>
              <w:right w:val="none" w:sz="0" w:space="0" w:color="auto"/>
            </w:tcBorders>
          </w:tcPr>
          <w:p w14:paraId="43757B12" w14:textId="77777777" w:rsidR="00163543" w:rsidRPr="00C3342C" w:rsidRDefault="00163543" w:rsidP="00867AE5">
            <w:pPr>
              <w:rPr>
                <w:rFonts w:asciiTheme="minorHAnsi" w:hAnsiTheme="minorHAnsi" w:cstheme="minorHAnsi"/>
                <w:bCs/>
                <w:i w:val="0"/>
                <w:iCs w:val="0"/>
                <w:szCs w:val="18"/>
              </w:rPr>
            </w:pPr>
            <w:r w:rsidRPr="00C3342C">
              <w:rPr>
                <w:rFonts w:asciiTheme="minorHAnsi" w:hAnsiTheme="minorHAnsi" w:cstheme="minorHAnsi"/>
                <w:bCs/>
                <w:szCs w:val="18"/>
              </w:rPr>
              <w:t>External hazards</w:t>
            </w:r>
          </w:p>
        </w:tc>
      </w:tr>
      <w:tr w:rsidR="00163543" w:rsidRPr="0045696B" w14:paraId="556D49B1" w14:textId="77777777" w:rsidTr="00B57FDD">
        <w:trPr>
          <w:gridAfter w:val="1"/>
          <w:wAfter w:w="1558" w:type="dxa"/>
        </w:trPr>
        <w:tc>
          <w:tcPr>
            <w:cnfStyle w:val="001000000000" w:firstRow="0" w:lastRow="0" w:firstColumn="1" w:lastColumn="0" w:oddVBand="0" w:evenVBand="0" w:oddHBand="0" w:evenHBand="0" w:firstRowFirstColumn="0" w:firstRowLastColumn="0" w:lastRowFirstColumn="0" w:lastRowLastColumn="0"/>
            <w:tcW w:w="1134" w:type="dxa"/>
            <w:gridSpan w:val="2"/>
            <w:tcBorders>
              <w:top w:val="single" w:sz="4" w:space="0" w:color="008000"/>
              <w:right w:val="none" w:sz="0" w:space="0" w:color="auto"/>
            </w:tcBorders>
          </w:tcPr>
          <w:p w14:paraId="3833B74A" w14:textId="77777777" w:rsidR="00163543" w:rsidRPr="00C3342C" w:rsidRDefault="00163543" w:rsidP="00163543">
            <w:pPr>
              <w:pStyle w:val="Paragrafoelenco"/>
              <w:numPr>
                <w:ilvl w:val="0"/>
                <w:numId w:val="25"/>
              </w:numPr>
              <w:tabs>
                <w:tab w:val="clear" w:pos="7100"/>
              </w:tabs>
              <w:spacing w:line="240" w:lineRule="auto"/>
              <w:rPr>
                <w:rFonts w:asciiTheme="minorHAnsi" w:hAnsiTheme="minorHAnsi" w:cstheme="minorHAnsi"/>
                <w:bCs/>
                <w:szCs w:val="18"/>
              </w:rPr>
            </w:pPr>
          </w:p>
        </w:tc>
        <w:tc>
          <w:tcPr>
            <w:tcW w:w="6379" w:type="dxa"/>
            <w:tcBorders>
              <w:top w:val="single" w:sz="4" w:space="0" w:color="008000"/>
            </w:tcBorders>
            <w:shd w:val="clear" w:color="auto" w:fill="FFFFFF" w:themeFill="background1"/>
          </w:tcPr>
          <w:p w14:paraId="330B594A" w14:textId="77777777" w:rsidR="00163543" w:rsidRPr="00C3342C" w:rsidRDefault="00163543" w:rsidP="00867AE5">
            <w:pPr>
              <w:ind w:left="360"/>
              <w:cnfStyle w:val="000000000000" w:firstRow="0" w:lastRow="0" w:firstColumn="0" w:lastColumn="0" w:oddVBand="0" w:evenVBand="0" w:oddHBand="0" w:evenHBand="0" w:firstRowFirstColumn="0" w:firstRowLastColumn="0" w:lastRowFirstColumn="0" w:lastRowLastColumn="0"/>
              <w:rPr>
                <w:rFonts w:cstheme="minorHAnsi"/>
                <w:bCs/>
                <w:szCs w:val="18"/>
              </w:rPr>
            </w:pPr>
            <w:r w:rsidRPr="00C3342C">
              <w:rPr>
                <w:rFonts w:cstheme="minorHAnsi"/>
                <w:bCs/>
                <w:szCs w:val="18"/>
              </w:rPr>
              <w:t>Route’s intersection with minor units</w:t>
            </w:r>
          </w:p>
        </w:tc>
      </w:tr>
      <w:tr w:rsidR="00163543" w:rsidRPr="0045696B" w14:paraId="320FBAF6" w14:textId="77777777" w:rsidTr="00B57FDD">
        <w:trPr>
          <w:gridAfter w:val="1"/>
          <w:cnfStyle w:val="000000100000" w:firstRow="0" w:lastRow="0" w:firstColumn="0" w:lastColumn="0" w:oddVBand="0" w:evenVBand="0" w:oddHBand="1" w:evenHBand="0" w:firstRowFirstColumn="0" w:firstRowLastColumn="0" w:lastRowFirstColumn="0" w:lastRowLastColumn="0"/>
          <w:wAfter w:w="1558" w:type="dxa"/>
        </w:trPr>
        <w:tc>
          <w:tcPr>
            <w:cnfStyle w:val="001000000000" w:firstRow="0" w:lastRow="0" w:firstColumn="1" w:lastColumn="0" w:oddVBand="0" w:evenVBand="0" w:oddHBand="0" w:evenHBand="0" w:firstRowFirstColumn="0" w:firstRowLastColumn="0" w:lastRowFirstColumn="0" w:lastRowLastColumn="0"/>
            <w:tcW w:w="1134" w:type="dxa"/>
            <w:gridSpan w:val="2"/>
            <w:tcBorders>
              <w:right w:val="none" w:sz="0" w:space="0" w:color="auto"/>
            </w:tcBorders>
          </w:tcPr>
          <w:p w14:paraId="5CB0F506" w14:textId="77777777" w:rsidR="00163543" w:rsidRPr="00C3342C" w:rsidRDefault="00163543" w:rsidP="00163543">
            <w:pPr>
              <w:pStyle w:val="Paragrafoelenco"/>
              <w:numPr>
                <w:ilvl w:val="0"/>
                <w:numId w:val="25"/>
              </w:numPr>
              <w:tabs>
                <w:tab w:val="clear" w:pos="7100"/>
              </w:tabs>
              <w:spacing w:line="240" w:lineRule="auto"/>
              <w:rPr>
                <w:rFonts w:asciiTheme="minorHAnsi" w:hAnsiTheme="minorHAnsi" w:cstheme="minorHAnsi"/>
                <w:bCs/>
                <w:szCs w:val="18"/>
              </w:rPr>
            </w:pPr>
          </w:p>
        </w:tc>
        <w:tc>
          <w:tcPr>
            <w:tcW w:w="6379" w:type="dxa"/>
            <w:shd w:val="clear" w:color="auto" w:fill="FFFFFF" w:themeFill="background1"/>
          </w:tcPr>
          <w:p w14:paraId="0BB4CC56" w14:textId="77777777" w:rsidR="00163543" w:rsidRPr="00C3342C" w:rsidRDefault="00163543" w:rsidP="00867AE5">
            <w:pPr>
              <w:ind w:left="360"/>
              <w:cnfStyle w:val="000000100000" w:firstRow="0" w:lastRow="0" w:firstColumn="0" w:lastColumn="0" w:oddVBand="0" w:evenVBand="0" w:oddHBand="1" w:evenHBand="0" w:firstRowFirstColumn="0" w:firstRowLastColumn="0" w:lastRowFirstColumn="0" w:lastRowLastColumn="0"/>
              <w:rPr>
                <w:rFonts w:cstheme="minorHAnsi"/>
                <w:bCs/>
                <w:szCs w:val="18"/>
              </w:rPr>
            </w:pPr>
            <w:r w:rsidRPr="00C3342C">
              <w:rPr>
                <w:rFonts w:cstheme="minorHAnsi"/>
                <w:bCs/>
                <w:szCs w:val="18"/>
              </w:rPr>
              <w:t>Presence of other ships / convoys</w:t>
            </w:r>
          </w:p>
        </w:tc>
      </w:tr>
      <w:tr w:rsidR="00163543" w:rsidRPr="00C3342C" w14:paraId="6C8DEF7F" w14:textId="77777777" w:rsidTr="00B57FDD">
        <w:trPr>
          <w:gridAfter w:val="1"/>
          <w:wAfter w:w="1558" w:type="dxa"/>
        </w:trPr>
        <w:tc>
          <w:tcPr>
            <w:cnfStyle w:val="001000000000" w:firstRow="0" w:lastRow="0" w:firstColumn="1" w:lastColumn="0" w:oddVBand="0" w:evenVBand="0" w:oddHBand="0" w:evenHBand="0" w:firstRowFirstColumn="0" w:firstRowLastColumn="0" w:lastRowFirstColumn="0" w:lastRowLastColumn="0"/>
            <w:tcW w:w="1134" w:type="dxa"/>
            <w:gridSpan w:val="2"/>
            <w:tcBorders>
              <w:right w:val="none" w:sz="0" w:space="0" w:color="auto"/>
            </w:tcBorders>
          </w:tcPr>
          <w:p w14:paraId="2084404B" w14:textId="77777777" w:rsidR="00163543" w:rsidRPr="00C3342C" w:rsidRDefault="00163543" w:rsidP="00163543">
            <w:pPr>
              <w:pStyle w:val="Paragrafoelenco"/>
              <w:numPr>
                <w:ilvl w:val="0"/>
                <w:numId w:val="25"/>
              </w:numPr>
              <w:tabs>
                <w:tab w:val="clear" w:pos="7100"/>
              </w:tabs>
              <w:spacing w:line="240" w:lineRule="auto"/>
              <w:rPr>
                <w:rFonts w:asciiTheme="minorHAnsi" w:hAnsiTheme="minorHAnsi" w:cstheme="minorHAnsi"/>
                <w:bCs/>
                <w:szCs w:val="18"/>
              </w:rPr>
            </w:pPr>
          </w:p>
        </w:tc>
        <w:tc>
          <w:tcPr>
            <w:tcW w:w="6379" w:type="dxa"/>
            <w:shd w:val="clear" w:color="auto" w:fill="FFFFFF" w:themeFill="background1"/>
          </w:tcPr>
          <w:p w14:paraId="0CA33752" w14:textId="77777777" w:rsidR="00163543" w:rsidRPr="00C3342C" w:rsidRDefault="00163543" w:rsidP="00867AE5">
            <w:pPr>
              <w:ind w:left="360"/>
              <w:cnfStyle w:val="000000000000" w:firstRow="0" w:lastRow="0" w:firstColumn="0" w:lastColumn="0" w:oddVBand="0" w:evenVBand="0" w:oddHBand="0" w:evenHBand="0" w:firstRowFirstColumn="0" w:firstRowLastColumn="0" w:lastRowFirstColumn="0" w:lastRowLastColumn="0"/>
              <w:rPr>
                <w:rFonts w:cstheme="minorHAnsi"/>
                <w:bCs/>
                <w:szCs w:val="18"/>
              </w:rPr>
            </w:pPr>
            <w:r w:rsidRPr="00C3342C">
              <w:rPr>
                <w:rFonts w:cstheme="minorHAnsi"/>
                <w:bCs/>
                <w:szCs w:val="18"/>
              </w:rPr>
              <w:t>Floating obstacles</w:t>
            </w:r>
          </w:p>
        </w:tc>
      </w:tr>
      <w:tr w:rsidR="00163543" w:rsidRPr="00C3342C" w14:paraId="2D166D14" w14:textId="77777777" w:rsidTr="00B57FDD">
        <w:trPr>
          <w:gridAfter w:val="1"/>
          <w:cnfStyle w:val="000000100000" w:firstRow="0" w:lastRow="0" w:firstColumn="0" w:lastColumn="0" w:oddVBand="0" w:evenVBand="0" w:oddHBand="1" w:evenHBand="0" w:firstRowFirstColumn="0" w:firstRowLastColumn="0" w:lastRowFirstColumn="0" w:lastRowLastColumn="0"/>
          <w:wAfter w:w="1558" w:type="dxa"/>
        </w:trPr>
        <w:tc>
          <w:tcPr>
            <w:cnfStyle w:val="001000000000" w:firstRow="0" w:lastRow="0" w:firstColumn="1" w:lastColumn="0" w:oddVBand="0" w:evenVBand="0" w:oddHBand="0" w:evenHBand="0" w:firstRowFirstColumn="0" w:firstRowLastColumn="0" w:lastRowFirstColumn="0" w:lastRowLastColumn="0"/>
            <w:tcW w:w="1134" w:type="dxa"/>
            <w:gridSpan w:val="2"/>
            <w:tcBorders>
              <w:right w:val="none" w:sz="0" w:space="0" w:color="auto"/>
            </w:tcBorders>
          </w:tcPr>
          <w:p w14:paraId="1C29C982" w14:textId="77777777" w:rsidR="00163543" w:rsidRPr="00C3342C" w:rsidRDefault="00163543" w:rsidP="00163543">
            <w:pPr>
              <w:pStyle w:val="Paragrafoelenco"/>
              <w:numPr>
                <w:ilvl w:val="0"/>
                <w:numId w:val="25"/>
              </w:numPr>
              <w:tabs>
                <w:tab w:val="clear" w:pos="7100"/>
              </w:tabs>
              <w:spacing w:line="240" w:lineRule="auto"/>
              <w:rPr>
                <w:rFonts w:asciiTheme="minorHAnsi" w:hAnsiTheme="minorHAnsi" w:cstheme="minorHAnsi"/>
                <w:bCs/>
                <w:szCs w:val="18"/>
              </w:rPr>
            </w:pPr>
          </w:p>
        </w:tc>
        <w:tc>
          <w:tcPr>
            <w:tcW w:w="6379" w:type="dxa"/>
            <w:shd w:val="clear" w:color="auto" w:fill="FFFFFF" w:themeFill="background1"/>
          </w:tcPr>
          <w:p w14:paraId="0A244923" w14:textId="77777777" w:rsidR="00163543" w:rsidRPr="00C3342C" w:rsidRDefault="00163543" w:rsidP="00867AE5">
            <w:pPr>
              <w:ind w:left="360"/>
              <w:cnfStyle w:val="000000100000" w:firstRow="0" w:lastRow="0" w:firstColumn="0" w:lastColumn="0" w:oddVBand="0" w:evenVBand="0" w:oddHBand="1" w:evenHBand="0" w:firstRowFirstColumn="0" w:firstRowLastColumn="0" w:lastRowFirstColumn="0" w:lastRowLastColumn="0"/>
              <w:rPr>
                <w:rFonts w:cstheme="minorHAnsi"/>
                <w:bCs/>
                <w:szCs w:val="18"/>
              </w:rPr>
            </w:pPr>
            <w:r w:rsidRPr="00C3342C">
              <w:rPr>
                <w:rFonts w:cstheme="minorHAnsi"/>
                <w:bCs/>
                <w:szCs w:val="18"/>
              </w:rPr>
              <w:t>Human error (ashore) – management</w:t>
            </w:r>
          </w:p>
        </w:tc>
      </w:tr>
      <w:tr w:rsidR="00163543" w:rsidRPr="0045696B" w14:paraId="10E08C30" w14:textId="77777777" w:rsidTr="00B57FDD">
        <w:trPr>
          <w:gridAfter w:val="1"/>
          <w:wAfter w:w="1558" w:type="dxa"/>
        </w:trPr>
        <w:tc>
          <w:tcPr>
            <w:cnfStyle w:val="001000000000" w:firstRow="0" w:lastRow="0" w:firstColumn="1" w:lastColumn="0" w:oddVBand="0" w:evenVBand="0" w:oddHBand="0" w:evenHBand="0" w:firstRowFirstColumn="0" w:firstRowLastColumn="0" w:lastRowFirstColumn="0" w:lastRowLastColumn="0"/>
            <w:tcW w:w="1134" w:type="dxa"/>
            <w:gridSpan w:val="2"/>
            <w:tcBorders>
              <w:bottom w:val="single" w:sz="12" w:space="0" w:color="008000"/>
              <w:right w:val="none" w:sz="0" w:space="0" w:color="auto"/>
            </w:tcBorders>
          </w:tcPr>
          <w:p w14:paraId="506355EE" w14:textId="77777777" w:rsidR="00163543" w:rsidRPr="00C3342C" w:rsidRDefault="00163543" w:rsidP="00163543">
            <w:pPr>
              <w:pStyle w:val="Paragrafoelenco"/>
              <w:numPr>
                <w:ilvl w:val="0"/>
                <w:numId w:val="25"/>
              </w:numPr>
              <w:tabs>
                <w:tab w:val="clear" w:pos="7100"/>
              </w:tabs>
              <w:spacing w:line="240" w:lineRule="auto"/>
              <w:rPr>
                <w:rFonts w:asciiTheme="minorHAnsi" w:hAnsiTheme="minorHAnsi" w:cstheme="minorHAnsi"/>
                <w:bCs/>
                <w:szCs w:val="18"/>
              </w:rPr>
            </w:pPr>
          </w:p>
        </w:tc>
        <w:tc>
          <w:tcPr>
            <w:tcW w:w="6379" w:type="dxa"/>
            <w:tcBorders>
              <w:bottom w:val="single" w:sz="12" w:space="0" w:color="008000"/>
            </w:tcBorders>
            <w:shd w:val="clear" w:color="auto" w:fill="FFFFFF" w:themeFill="background1"/>
          </w:tcPr>
          <w:p w14:paraId="0DE4781C" w14:textId="77777777" w:rsidR="00163543" w:rsidRPr="00C3342C" w:rsidRDefault="00163543" w:rsidP="00867AE5">
            <w:pPr>
              <w:ind w:left="360"/>
              <w:cnfStyle w:val="000000000000" w:firstRow="0" w:lastRow="0" w:firstColumn="0" w:lastColumn="0" w:oddVBand="0" w:evenVBand="0" w:oddHBand="0" w:evenHBand="0" w:firstRowFirstColumn="0" w:firstRowLastColumn="0" w:lastRowFirstColumn="0" w:lastRowLastColumn="0"/>
              <w:rPr>
                <w:rFonts w:cstheme="minorHAnsi"/>
                <w:bCs/>
                <w:szCs w:val="18"/>
              </w:rPr>
            </w:pPr>
            <w:r w:rsidRPr="00C3342C">
              <w:rPr>
                <w:rFonts w:cstheme="minorHAnsi"/>
                <w:bCs/>
                <w:szCs w:val="18"/>
              </w:rPr>
              <w:t>Shore-based electro-instrumental failure - management</w:t>
            </w:r>
          </w:p>
        </w:tc>
      </w:tr>
    </w:tbl>
    <w:p w14:paraId="116EC1E4" w14:textId="77777777" w:rsidR="00163543" w:rsidRDefault="00163543" w:rsidP="00163543">
      <w:pPr>
        <w:rPr>
          <w:bCs/>
        </w:rPr>
      </w:pPr>
    </w:p>
    <w:p w14:paraId="3D460F27" w14:textId="117AD6ED" w:rsidR="00487B14" w:rsidRDefault="00C7577F" w:rsidP="00D22BDE">
      <w:pPr>
        <w:pStyle w:val="CETBodytext"/>
        <w:rPr>
          <w:bCs/>
        </w:rPr>
      </w:pPr>
      <w:r>
        <w:rPr>
          <w:lang w:val="en-GB"/>
        </w:rPr>
        <w:t xml:space="preserve">The subsequent step was based on </w:t>
      </w:r>
      <w:r w:rsidR="00FA0373">
        <w:rPr>
          <w:lang w:val="en-GB"/>
        </w:rPr>
        <w:t>b</w:t>
      </w:r>
      <w:r>
        <w:rPr>
          <w:lang w:val="en-GB"/>
        </w:rPr>
        <w:t xml:space="preserve">ow-tie </w:t>
      </w:r>
      <w:r w:rsidR="00FA0373">
        <w:rPr>
          <w:lang w:val="en-GB"/>
        </w:rPr>
        <w:t>method,</w:t>
      </w:r>
      <w:r w:rsidR="00A607F0" w:rsidRPr="00A607F0">
        <w:rPr>
          <w:lang w:val="en-GB"/>
        </w:rPr>
        <w:t xml:space="preserve"> allows for the visualization of </w:t>
      </w:r>
      <w:r w:rsidR="00296681" w:rsidRPr="00FA0373">
        <w:rPr>
          <w:lang w:val="en-GB"/>
        </w:rPr>
        <w:t xml:space="preserve">whole process of </w:t>
      </w:r>
      <w:r w:rsidR="00296681">
        <w:rPr>
          <w:lang w:val="en-GB"/>
        </w:rPr>
        <w:t xml:space="preserve">an </w:t>
      </w:r>
      <w:r w:rsidR="00296681" w:rsidRPr="00FA0373">
        <w:rPr>
          <w:lang w:val="en-GB"/>
        </w:rPr>
        <w:t>accident scenario</w:t>
      </w:r>
      <w:r w:rsidR="00296681">
        <w:rPr>
          <w:lang w:val="en-GB"/>
        </w:rPr>
        <w:t xml:space="preserve"> for</w:t>
      </w:r>
      <w:r w:rsidR="00A607F0" w:rsidRPr="00A607F0">
        <w:rPr>
          <w:lang w:val="en-GB"/>
        </w:rPr>
        <w:t xml:space="preserve"> known and emerging risks</w:t>
      </w:r>
      <w:r w:rsidR="00296681">
        <w:rPr>
          <w:lang w:val="en-GB"/>
        </w:rPr>
        <w:t xml:space="preserve">, </w:t>
      </w:r>
      <w:r w:rsidR="00A607F0" w:rsidRPr="00A607F0">
        <w:rPr>
          <w:lang w:val="en-GB"/>
        </w:rPr>
        <w:t>potential consequences of each hazard and proper communication to various audiences, i.e. regulators, workforce, and local community (Brown et al., 2021).</w:t>
      </w:r>
      <w:r w:rsidR="00296681">
        <w:rPr>
          <w:lang w:val="en-GB"/>
        </w:rPr>
        <w:t xml:space="preserve"> </w:t>
      </w:r>
      <w:r w:rsidR="00A607F0" w:rsidRPr="00A607F0">
        <w:rPr>
          <w:lang w:val="en-GB"/>
        </w:rPr>
        <w:t>The Bow-Tie analysis aims at assessing the risk reduction after the implementation of the recommendations, which translates into preventive and protective barriers capable of interrupting the sequence of events leading to the final accident scenarios.</w:t>
      </w:r>
      <w:r w:rsidR="00D22BDE">
        <w:rPr>
          <w:lang w:val="en-GB"/>
        </w:rPr>
        <w:t xml:space="preserve"> </w:t>
      </w:r>
      <w:r w:rsidR="00F94744">
        <w:rPr>
          <w:bCs/>
        </w:rPr>
        <w:t>S</w:t>
      </w:r>
      <w:r w:rsidR="00F94744" w:rsidRPr="00F94744">
        <w:rPr>
          <w:bCs/>
        </w:rPr>
        <w:t>tarting from Bow-Tie analysis, fault tree analysis was performed</w:t>
      </w:r>
      <w:r w:rsidR="00F94744">
        <w:rPr>
          <w:bCs/>
        </w:rPr>
        <w:t xml:space="preserve"> </w:t>
      </w:r>
      <w:r w:rsidR="00F94744" w:rsidRPr="00F94744">
        <w:rPr>
          <w:bCs/>
        </w:rPr>
        <w:t xml:space="preserve">to identify the most critical failure modes and associated probabilities, model the different ways in which a system or process can fail and the sequence possibly leading to an accident or incident (Wielgosz et al., 2022). </w:t>
      </w:r>
      <w:r w:rsidR="00F94744" w:rsidRPr="00726A8A">
        <w:rPr>
          <w:bCs/>
        </w:rPr>
        <w:t xml:space="preserve">By identifying and analysing minimal cut sets, </w:t>
      </w:r>
      <w:r w:rsidR="00F94744">
        <w:rPr>
          <w:bCs/>
        </w:rPr>
        <w:t xml:space="preserve">i.e. </w:t>
      </w:r>
      <w:r w:rsidR="00F94744" w:rsidRPr="00726A8A">
        <w:rPr>
          <w:bCs/>
        </w:rPr>
        <w:t>a combination of root events that, when they occur together, will cause the top event (the undesired outcome) to occur (Ren et al., 2017)</w:t>
      </w:r>
      <w:r w:rsidR="00F94744">
        <w:rPr>
          <w:bCs/>
        </w:rPr>
        <w:t>,</w:t>
      </w:r>
      <w:r w:rsidR="00F94744" w:rsidRPr="00726A8A">
        <w:rPr>
          <w:bCs/>
        </w:rPr>
        <w:t xml:space="preserve"> it is possible to identify the root elements to which the system is most vulnerable and to define priorities for intervention</w:t>
      </w:r>
      <w:r w:rsidR="00E32538">
        <w:rPr>
          <w:bCs/>
        </w:rPr>
        <w:t xml:space="preserve">. </w:t>
      </w:r>
      <w:r w:rsidR="00487B14">
        <w:rPr>
          <w:bCs/>
        </w:rPr>
        <w:t xml:space="preserve">In this regard, the study allowed assessing the efficacy of existing measures for safe navigation in the explored context </w:t>
      </w:r>
      <w:r w:rsidR="00A85525">
        <w:rPr>
          <w:bCs/>
        </w:rPr>
        <w:t xml:space="preserve">and pinpoint technical and non-technical safety barriers that require implementation.  </w:t>
      </w:r>
    </w:p>
    <w:p w14:paraId="5625FA1B" w14:textId="17F21616" w:rsidR="00C7577F" w:rsidRPr="00F91EC0" w:rsidRDefault="00E32538" w:rsidP="00C7577F">
      <w:pPr>
        <w:rPr>
          <w:bCs/>
        </w:rPr>
      </w:pPr>
      <w:r>
        <w:rPr>
          <w:bCs/>
        </w:rPr>
        <w:t xml:space="preserve">At last, the study included a </w:t>
      </w:r>
      <w:r w:rsidRPr="00856D32">
        <w:rPr>
          <w:bCs/>
        </w:rPr>
        <w:t>Systemic Vulnerability Assessment</w:t>
      </w:r>
      <w:r>
        <w:rPr>
          <w:bCs/>
        </w:rPr>
        <w:t>,</w:t>
      </w:r>
      <w:r w:rsidRPr="00856D32">
        <w:rPr>
          <w:bCs/>
        </w:rPr>
        <w:t xml:space="preserve"> </w:t>
      </w:r>
      <w:r>
        <w:rPr>
          <w:bCs/>
        </w:rPr>
        <w:t>a</w:t>
      </w:r>
      <w:r w:rsidRPr="00856D32">
        <w:rPr>
          <w:bCs/>
        </w:rPr>
        <w:t xml:space="preserve"> method used to identify and </w:t>
      </w:r>
      <w:r w:rsidRPr="00F91EC0">
        <w:rPr>
          <w:bCs/>
        </w:rPr>
        <w:t xml:space="preserve">evaluate the vulnerability of complex systems, such as critical infrastructure, to </w:t>
      </w:r>
      <w:r w:rsidRPr="00CC3C08">
        <w:rPr>
          <w:bCs/>
        </w:rPr>
        <w:t>a range of potential threats, including environmental hazards, cyber-attacks, and other forms of disruption</w:t>
      </w:r>
      <w:r w:rsidRPr="00F91EC0">
        <w:rPr>
          <w:bCs/>
        </w:rPr>
        <w:t xml:space="preserve"> disruptive events or shocks</w:t>
      </w:r>
      <w:r>
        <w:rPr>
          <w:bCs/>
        </w:rPr>
        <w:t xml:space="preserve">. </w:t>
      </w:r>
      <w:r w:rsidR="00C7577F" w:rsidRPr="00CC3C08">
        <w:rPr>
          <w:bCs/>
        </w:rPr>
        <w:t>Vulnerability assessment is a</w:t>
      </w:r>
      <w:r w:rsidR="00C7577F">
        <w:rPr>
          <w:bCs/>
        </w:rPr>
        <w:t xml:space="preserve"> relevant extension</w:t>
      </w:r>
      <w:r w:rsidR="00C7577F" w:rsidRPr="00CC3C08">
        <w:rPr>
          <w:bCs/>
        </w:rPr>
        <w:t xml:space="preserve"> of risk assessment for navigation, as it helps to identify areas of high risk and potential hazards</w:t>
      </w:r>
      <w:r>
        <w:rPr>
          <w:bCs/>
        </w:rPr>
        <w:t xml:space="preserve">, which </w:t>
      </w:r>
      <w:r w:rsidRPr="00CC3C08">
        <w:rPr>
          <w:bCs/>
        </w:rPr>
        <w:t xml:space="preserve">can be used to inform risk mitigation strategies and to prioritize resources for reducing risks </w:t>
      </w:r>
      <w:r>
        <w:rPr>
          <w:bCs/>
        </w:rPr>
        <w:t>(Vairo et al., 2023)</w:t>
      </w:r>
      <w:r w:rsidR="00C7577F" w:rsidRPr="00CC3C08">
        <w:rPr>
          <w:bCs/>
        </w:rPr>
        <w:t xml:space="preserve">. </w:t>
      </w:r>
      <w:r w:rsidR="00C7577F" w:rsidRPr="00F91EC0">
        <w:rPr>
          <w:bCs/>
        </w:rPr>
        <w:t xml:space="preserve">The </w:t>
      </w:r>
      <w:r w:rsidR="001558BA">
        <w:rPr>
          <w:bCs/>
        </w:rPr>
        <w:t xml:space="preserve">stepwise </w:t>
      </w:r>
      <w:r w:rsidR="00C7577F" w:rsidRPr="00F91EC0">
        <w:rPr>
          <w:bCs/>
        </w:rPr>
        <w:t>process</w:t>
      </w:r>
      <w:r w:rsidR="001558BA">
        <w:rPr>
          <w:bCs/>
        </w:rPr>
        <w:t xml:space="preserve"> was developed as follows: </w:t>
      </w:r>
    </w:p>
    <w:p w14:paraId="09F8C9DC" w14:textId="77777777" w:rsidR="00C7577F" w:rsidRPr="00F91EC0" w:rsidRDefault="00C7577F" w:rsidP="00C7577F">
      <w:pPr>
        <w:rPr>
          <w:bCs/>
        </w:rPr>
      </w:pPr>
      <w:r w:rsidRPr="00F91EC0">
        <w:rPr>
          <w:bCs/>
        </w:rPr>
        <w:t>System definition: Defining the boundaries and components of the system to be assessed.</w:t>
      </w:r>
    </w:p>
    <w:p w14:paraId="2864B904" w14:textId="38FB45D2" w:rsidR="00C7577F" w:rsidRPr="00374BA7" w:rsidRDefault="00C7577F" w:rsidP="00374BA7">
      <w:pPr>
        <w:pStyle w:val="Paragrafoelenco"/>
        <w:numPr>
          <w:ilvl w:val="0"/>
          <w:numId w:val="28"/>
        </w:numPr>
        <w:rPr>
          <w:bCs/>
        </w:rPr>
      </w:pPr>
      <w:r w:rsidRPr="00374BA7">
        <w:rPr>
          <w:bCs/>
        </w:rPr>
        <w:t xml:space="preserve">Identification of hazards: </w:t>
      </w:r>
      <w:r w:rsidR="00374BA7" w:rsidRPr="00374BA7">
        <w:rPr>
          <w:bCs/>
        </w:rPr>
        <w:t>i</w:t>
      </w:r>
      <w:r w:rsidRPr="00374BA7">
        <w:rPr>
          <w:bCs/>
        </w:rPr>
        <w:t>dentifying potential hazards or disruptive events that could affect the system.</w:t>
      </w:r>
    </w:p>
    <w:p w14:paraId="3B1A9BDB" w14:textId="46C5CF5A" w:rsidR="00C7577F" w:rsidRPr="00374BA7" w:rsidRDefault="00C7577F" w:rsidP="00374BA7">
      <w:pPr>
        <w:pStyle w:val="Paragrafoelenco"/>
        <w:numPr>
          <w:ilvl w:val="0"/>
          <w:numId w:val="28"/>
        </w:numPr>
        <w:rPr>
          <w:bCs/>
        </w:rPr>
      </w:pPr>
      <w:r w:rsidRPr="00374BA7">
        <w:rPr>
          <w:bCs/>
        </w:rPr>
        <w:t xml:space="preserve">Risk assessment: </w:t>
      </w:r>
      <w:r w:rsidR="00374BA7" w:rsidRPr="00374BA7">
        <w:rPr>
          <w:bCs/>
        </w:rPr>
        <w:t>e</w:t>
      </w:r>
      <w:r w:rsidRPr="00374BA7">
        <w:rPr>
          <w:bCs/>
        </w:rPr>
        <w:t>valuating the likelihood and potential consequences of the identified hazards.</w:t>
      </w:r>
    </w:p>
    <w:p w14:paraId="06D9EC64" w14:textId="699BD2CD" w:rsidR="00C7577F" w:rsidRPr="00374BA7" w:rsidRDefault="00C7577F" w:rsidP="00374BA7">
      <w:pPr>
        <w:pStyle w:val="Paragrafoelenco"/>
        <w:numPr>
          <w:ilvl w:val="0"/>
          <w:numId w:val="28"/>
        </w:numPr>
        <w:rPr>
          <w:bCs/>
        </w:rPr>
      </w:pPr>
      <w:r w:rsidRPr="00374BA7">
        <w:rPr>
          <w:bCs/>
        </w:rPr>
        <w:t xml:space="preserve">Vulnerability analysis: </w:t>
      </w:r>
      <w:r w:rsidR="00374BA7" w:rsidRPr="00374BA7">
        <w:rPr>
          <w:bCs/>
        </w:rPr>
        <w:t>a</w:t>
      </w:r>
      <w:r w:rsidRPr="00374BA7">
        <w:rPr>
          <w:bCs/>
        </w:rPr>
        <w:t>ssessing the susceptibility of the system to the identified hazards, considering both the physical and organizational factors that may affect the system's response.</w:t>
      </w:r>
    </w:p>
    <w:p w14:paraId="714E64E8" w14:textId="16D22587" w:rsidR="00C7577F" w:rsidRPr="00374BA7" w:rsidRDefault="00C7577F" w:rsidP="00374BA7">
      <w:pPr>
        <w:pStyle w:val="Paragrafoelenco"/>
        <w:numPr>
          <w:ilvl w:val="0"/>
          <w:numId w:val="28"/>
        </w:numPr>
        <w:rPr>
          <w:bCs/>
        </w:rPr>
      </w:pPr>
      <w:r w:rsidRPr="00374BA7">
        <w:rPr>
          <w:bCs/>
        </w:rPr>
        <w:t xml:space="preserve">Mitigation strategies: </w:t>
      </w:r>
      <w:r w:rsidR="00374BA7" w:rsidRPr="00374BA7">
        <w:rPr>
          <w:bCs/>
        </w:rPr>
        <w:t>d</w:t>
      </w:r>
      <w:r w:rsidRPr="00374BA7">
        <w:rPr>
          <w:bCs/>
        </w:rPr>
        <w:t>eveloping strategies to reduce the system's vulnerability to the identified hazards and to enhance its resilience in the face of disruptive events.</w:t>
      </w:r>
    </w:p>
    <w:p w14:paraId="2F0507E5" w14:textId="441B68DB" w:rsidR="00C7577F" w:rsidRPr="00B57B36" w:rsidRDefault="00C7577F" w:rsidP="00DD3710">
      <w:pPr>
        <w:pStyle w:val="CETHeading1"/>
        <w:spacing w:before="0"/>
      </w:pPr>
      <w:r>
        <w:lastRenderedPageBreak/>
        <w:t>Results and discussion</w:t>
      </w:r>
    </w:p>
    <w:p w14:paraId="2A175B55" w14:textId="562D8591" w:rsidR="00C7577F" w:rsidRDefault="00D22BDE" w:rsidP="00C7577F">
      <w:pPr>
        <w:rPr>
          <w:lang w:val="en-US"/>
        </w:rPr>
      </w:pPr>
      <w:r w:rsidRPr="00D22BDE">
        <w:t xml:space="preserve">An exemplary </w:t>
      </w:r>
      <w:r>
        <w:t>B</w:t>
      </w:r>
      <w:r w:rsidRPr="00D22BDE">
        <w:t>ow-tie diagram is depicted in Figure 2, illustrating the core elements of the risk assessment process.</w:t>
      </w:r>
      <w:r>
        <w:t xml:space="preserve"> </w:t>
      </w:r>
      <w:r w:rsidR="00C7577F" w:rsidRPr="00060290">
        <w:rPr>
          <w:lang w:val="en-US"/>
        </w:rPr>
        <w:t>The performed analysis relies on the concept of safety barrier clarified by Yuan et al (2022),</w:t>
      </w:r>
      <w:r w:rsidR="00C7577F" w:rsidRPr="0055398B">
        <w:rPr>
          <w:lang w:val="en-US"/>
        </w:rPr>
        <w:t xml:space="preserve"> </w:t>
      </w:r>
      <w:r w:rsidR="00C7577F">
        <w:rPr>
          <w:lang w:val="en-US"/>
        </w:rPr>
        <w:t>as</w:t>
      </w:r>
      <w:r w:rsidR="00C7577F" w:rsidRPr="0055398B">
        <w:rPr>
          <w:lang w:val="en-US"/>
        </w:rPr>
        <w:t xml:space="preserve"> a physical or non-physical tool planned to prevent, control, or mitigate undesired events or accidents. </w:t>
      </w:r>
    </w:p>
    <w:p w14:paraId="7050878F" w14:textId="77777777" w:rsidR="006365A0" w:rsidRDefault="006365A0" w:rsidP="00C7577F">
      <w:pPr>
        <w:rPr>
          <w:lang w:val="en-US"/>
        </w:rPr>
      </w:pPr>
    </w:p>
    <w:p w14:paraId="5D178FD6" w14:textId="2E2FD6D7" w:rsidR="00C7577F" w:rsidRDefault="00C668BD" w:rsidP="00147ADB">
      <w:pPr>
        <w:keepNext/>
        <w:jc w:val="center"/>
      </w:pPr>
      <w:r w:rsidRPr="00C668BD">
        <w:rPr>
          <w:noProof/>
        </w:rPr>
        <w:drawing>
          <wp:inline distT="0" distB="0" distL="0" distR="0" wp14:anchorId="7C51D1F7" wp14:editId="39C8BB35">
            <wp:extent cx="5086816" cy="5537200"/>
            <wp:effectExtent l="0" t="0" r="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59854" cy="5616704"/>
                    </a:xfrm>
                    <a:prstGeom prst="rect">
                      <a:avLst/>
                    </a:prstGeom>
                  </pic:spPr>
                </pic:pic>
              </a:graphicData>
            </a:graphic>
          </wp:inline>
        </w:drawing>
      </w:r>
    </w:p>
    <w:p w14:paraId="17DD081A" w14:textId="77777777" w:rsidR="00C7577F" w:rsidRDefault="00C7577F" w:rsidP="00C7577F">
      <w:pPr>
        <w:pStyle w:val="Didascalia"/>
        <w:rPr>
          <w:lang w:val="en-US"/>
        </w:rPr>
      </w:pPr>
    </w:p>
    <w:p w14:paraId="6BF5FB47" w14:textId="6BF95EA1" w:rsidR="00C7577F" w:rsidRPr="00D05BB2" w:rsidRDefault="00C7577F" w:rsidP="005639AF">
      <w:pPr>
        <w:pStyle w:val="CETCaption"/>
        <w:spacing w:before="0"/>
        <w:rPr>
          <w:rStyle w:val="CETCaptionCarattere"/>
          <w:i/>
          <w:lang w:val="en-US"/>
        </w:rPr>
      </w:pPr>
      <w:r w:rsidRPr="00D05BB2">
        <w:rPr>
          <w:rStyle w:val="CETCaptionCarattere"/>
          <w:i/>
          <w:lang w:val="en-US"/>
        </w:rPr>
        <w:t xml:space="preserve">Figure </w:t>
      </w:r>
      <w:r w:rsidRPr="00D05BB2">
        <w:rPr>
          <w:rStyle w:val="CETCaptionCarattere"/>
          <w:i/>
        </w:rPr>
        <w:fldChar w:fldCharType="begin"/>
      </w:r>
      <w:r w:rsidRPr="00D05BB2">
        <w:rPr>
          <w:rStyle w:val="CETCaptionCarattere"/>
          <w:i/>
          <w:lang w:val="en-US"/>
        </w:rPr>
        <w:instrText xml:space="preserve"> SEQ Figure \* ARABIC </w:instrText>
      </w:r>
      <w:r w:rsidRPr="00D05BB2">
        <w:rPr>
          <w:rStyle w:val="CETCaptionCarattere"/>
          <w:i/>
        </w:rPr>
        <w:fldChar w:fldCharType="separate"/>
      </w:r>
      <w:r w:rsidR="00487B14">
        <w:rPr>
          <w:rStyle w:val="CETCaptionCarattere"/>
          <w:i/>
          <w:noProof/>
          <w:lang w:val="en-US"/>
        </w:rPr>
        <w:t>2</w:t>
      </w:r>
      <w:r w:rsidRPr="00D05BB2">
        <w:rPr>
          <w:rStyle w:val="CETCaptionCarattere"/>
          <w:i/>
        </w:rPr>
        <w:fldChar w:fldCharType="end"/>
      </w:r>
      <w:r w:rsidRPr="00D05BB2">
        <w:rPr>
          <w:rStyle w:val="CETCaptionCarattere"/>
          <w:i/>
          <w:lang w:val="en-US"/>
        </w:rPr>
        <w:t xml:space="preserve">: </w:t>
      </w:r>
      <w:r w:rsidR="00996EEC">
        <w:rPr>
          <w:rStyle w:val="CETCaptionCarattere"/>
          <w:i/>
          <w:lang w:val="en-US"/>
        </w:rPr>
        <w:t xml:space="preserve">Development of the general </w:t>
      </w:r>
      <w:proofErr w:type="gramStart"/>
      <w:r w:rsidR="00B36713">
        <w:rPr>
          <w:rStyle w:val="CETCaptionCarattere"/>
          <w:i/>
          <w:lang w:val="en-US"/>
        </w:rPr>
        <w:t>B</w:t>
      </w:r>
      <w:r w:rsidRPr="00D05BB2">
        <w:rPr>
          <w:rStyle w:val="CETCaptionCarattere"/>
          <w:i/>
          <w:lang w:val="en-US"/>
        </w:rPr>
        <w:t>ow-</w:t>
      </w:r>
      <w:r w:rsidR="00996EEC">
        <w:rPr>
          <w:rStyle w:val="CETCaptionCarattere"/>
          <w:i/>
          <w:lang w:val="en-US"/>
        </w:rPr>
        <w:t>t</w:t>
      </w:r>
      <w:r w:rsidRPr="00D05BB2">
        <w:rPr>
          <w:rStyle w:val="CETCaptionCarattere"/>
          <w:i/>
          <w:lang w:val="en-US"/>
        </w:rPr>
        <w:t>ie</w:t>
      </w:r>
      <w:proofErr w:type="gramEnd"/>
      <w:r w:rsidR="00996EEC">
        <w:rPr>
          <w:rStyle w:val="CETCaptionCarattere"/>
          <w:i/>
          <w:lang w:val="en-US"/>
        </w:rPr>
        <w:t xml:space="preserve"> for navigational risk</w:t>
      </w:r>
      <w:r w:rsidR="00E21C6D">
        <w:rPr>
          <w:rStyle w:val="CETCaptionCarattere"/>
          <w:i/>
          <w:lang w:val="en-US"/>
        </w:rPr>
        <w:t xml:space="preserve"> </w:t>
      </w:r>
      <w:r w:rsidR="003747D5">
        <w:rPr>
          <w:rStyle w:val="CETCaptionCarattere"/>
          <w:i/>
          <w:lang w:val="en-US"/>
        </w:rPr>
        <w:t>(</w:t>
      </w:r>
      <w:r w:rsidR="00B36713">
        <w:rPr>
          <w:rStyle w:val="CETCaptionCarattere"/>
          <w:i/>
          <w:lang w:val="en-US"/>
        </w:rPr>
        <w:t xml:space="preserve">the first barrier </w:t>
      </w:r>
      <w:r w:rsidR="00DD25CE">
        <w:rPr>
          <w:rStyle w:val="CETCaptionCarattere"/>
          <w:i/>
          <w:lang w:val="en-US"/>
        </w:rPr>
        <w:t>letter</w:t>
      </w:r>
      <w:r w:rsidR="00B36713">
        <w:rPr>
          <w:rStyle w:val="CETCaptionCarattere"/>
          <w:i/>
          <w:lang w:val="en-US"/>
        </w:rPr>
        <w:t xml:space="preserve"> </w:t>
      </w:r>
      <w:r w:rsidR="00E21C6D">
        <w:rPr>
          <w:rStyle w:val="CETCaptionCarattere"/>
          <w:i/>
          <w:lang w:val="en-US"/>
        </w:rPr>
        <w:t xml:space="preserve">stands for </w:t>
      </w:r>
      <w:r w:rsidR="00B36713">
        <w:rPr>
          <w:rStyle w:val="CETCaptionCarattere"/>
          <w:i/>
          <w:lang w:val="en-US"/>
        </w:rPr>
        <w:t>the barrier t</w:t>
      </w:r>
      <w:r w:rsidR="00E21C6D">
        <w:rPr>
          <w:rStyle w:val="CETCaptionCarattere"/>
          <w:i/>
          <w:lang w:val="en-US"/>
        </w:rPr>
        <w:t>ype:</w:t>
      </w:r>
      <w:r w:rsidR="00081FD0">
        <w:rPr>
          <w:rStyle w:val="CETCaptionCarattere"/>
          <w:i/>
          <w:lang w:val="en-US"/>
        </w:rPr>
        <w:t xml:space="preserve"> </w:t>
      </w:r>
      <w:r w:rsidR="00DD25CE">
        <w:rPr>
          <w:rStyle w:val="CETCaptionCarattere"/>
          <w:i/>
          <w:lang w:val="en-US"/>
        </w:rPr>
        <w:t xml:space="preserve">A/P </w:t>
      </w:r>
      <w:r w:rsidR="00E21C6D">
        <w:rPr>
          <w:rStyle w:val="CETCaptionCarattere"/>
          <w:i/>
          <w:lang w:val="en-US"/>
        </w:rPr>
        <w:t>Active</w:t>
      </w:r>
      <w:r w:rsidR="00081FD0">
        <w:rPr>
          <w:rStyle w:val="CETCaptionCarattere"/>
          <w:i/>
          <w:lang w:val="en-US"/>
        </w:rPr>
        <w:t>/Passive</w:t>
      </w:r>
      <w:r w:rsidR="00E21C6D">
        <w:rPr>
          <w:rStyle w:val="CETCaptionCarattere"/>
          <w:i/>
          <w:lang w:val="en-US"/>
        </w:rPr>
        <w:t>,</w:t>
      </w:r>
      <w:r w:rsidR="00081FD0">
        <w:rPr>
          <w:rStyle w:val="CETCaptionCarattere"/>
          <w:i/>
          <w:lang w:val="en-US"/>
        </w:rPr>
        <w:t xml:space="preserve"> </w:t>
      </w:r>
      <w:r w:rsidR="00B36713">
        <w:rPr>
          <w:rStyle w:val="CETCaptionCarattere"/>
          <w:i/>
          <w:lang w:val="en-US"/>
        </w:rPr>
        <w:t xml:space="preserve">the second </w:t>
      </w:r>
      <w:r w:rsidR="003747D5">
        <w:rPr>
          <w:rStyle w:val="CETCaptionCarattere"/>
          <w:i/>
          <w:lang w:val="en-US"/>
        </w:rPr>
        <w:t>letter</w:t>
      </w:r>
      <w:r w:rsidR="00B36713">
        <w:rPr>
          <w:rStyle w:val="CETCaptionCarattere"/>
          <w:i/>
          <w:lang w:val="en-US"/>
        </w:rPr>
        <w:t xml:space="preserve"> refers to </w:t>
      </w:r>
      <w:r w:rsidR="003747D5">
        <w:rPr>
          <w:rStyle w:val="CETCaptionCarattere"/>
          <w:i/>
          <w:lang w:val="en-US"/>
        </w:rPr>
        <w:t xml:space="preserve">possible </w:t>
      </w:r>
      <w:r w:rsidR="00B36713">
        <w:rPr>
          <w:rStyle w:val="CETCaptionCarattere"/>
          <w:i/>
          <w:lang w:val="en-US"/>
        </w:rPr>
        <w:t>Partial effectiveness</w:t>
      </w:r>
      <w:r w:rsidR="00DD25CE">
        <w:rPr>
          <w:rStyle w:val="CETCaptionCarattere"/>
          <w:i/>
          <w:lang w:val="en-US"/>
        </w:rPr>
        <w:t xml:space="preserve"> P</w:t>
      </w:r>
      <w:r w:rsidR="00E21C6D">
        <w:rPr>
          <w:rStyle w:val="CETCaptionCarattere"/>
          <w:i/>
          <w:lang w:val="en-US"/>
        </w:rPr>
        <w:t>)</w:t>
      </w:r>
      <w:r w:rsidR="00081FD0">
        <w:rPr>
          <w:rStyle w:val="CETCaptionCarattere"/>
          <w:i/>
          <w:lang w:val="en-US"/>
        </w:rPr>
        <w:t>.</w:t>
      </w:r>
    </w:p>
    <w:p w14:paraId="7BB0E1E6" w14:textId="09908876" w:rsidR="00E32538" w:rsidRPr="004540A7" w:rsidRDefault="00E32538" w:rsidP="00A10741">
      <w:pPr>
        <w:pStyle w:val="CETTabletitle"/>
        <w:spacing w:before="0"/>
        <w:rPr>
          <w:lang w:val="en-US"/>
        </w:rPr>
      </w:pPr>
      <w:r w:rsidRPr="004540A7">
        <w:rPr>
          <w:lang w:val="en-US"/>
        </w:rPr>
        <w:t xml:space="preserve">Table </w:t>
      </w:r>
      <w:r w:rsidRPr="00D05BB2">
        <w:fldChar w:fldCharType="begin"/>
      </w:r>
      <w:r w:rsidRPr="004540A7">
        <w:rPr>
          <w:lang w:val="en-US"/>
        </w:rPr>
        <w:instrText xml:space="preserve"> SEQ Table \* ARABIC </w:instrText>
      </w:r>
      <w:r w:rsidRPr="00D05BB2">
        <w:fldChar w:fldCharType="separate"/>
      </w:r>
      <w:r w:rsidR="00487B14">
        <w:rPr>
          <w:noProof/>
          <w:lang w:val="en-US"/>
        </w:rPr>
        <w:t>3</w:t>
      </w:r>
      <w:r w:rsidRPr="00D05BB2">
        <w:fldChar w:fldCharType="end"/>
      </w:r>
      <w:r w:rsidRPr="004540A7">
        <w:rPr>
          <w:lang w:val="en-US"/>
        </w:rPr>
        <w:t>: Top Events probabilit</w:t>
      </w:r>
      <w:r w:rsidR="004540A7" w:rsidRPr="004540A7">
        <w:rPr>
          <w:lang w:val="en-US"/>
        </w:rPr>
        <w:t>y a</w:t>
      </w:r>
      <w:r w:rsidR="004540A7">
        <w:rPr>
          <w:lang w:val="en-US"/>
        </w:rPr>
        <w:t>ssessment</w:t>
      </w:r>
      <w:r w:rsidR="00996EEC">
        <w:rPr>
          <w:lang w:val="en-US"/>
        </w:rPr>
        <w:t>.</w:t>
      </w:r>
    </w:p>
    <w:tbl>
      <w:tblPr>
        <w:tblStyle w:val="Tabellasemplice5"/>
        <w:tblW w:w="0" w:type="auto"/>
        <w:shd w:val="clear" w:color="auto" w:fill="FFFFFF" w:themeFill="background1"/>
        <w:tblLook w:val="04A0" w:firstRow="1" w:lastRow="0" w:firstColumn="1" w:lastColumn="0" w:noHBand="0" w:noVBand="1"/>
      </w:tblPr>
      <w:tblGrid>
        <w:gridCol w:w="2507"/>
        <w:gridCol w:w="977"/>
        <w:gridCol w:w="1116"/>
        <w:gridCol w:w="977"/>
        <w:gridCol w:w="978"/>
      </w:tblGrid>
      <w:tr w:rsidR="00FE346B" w:rsidRPr="004F6F5E" w14:paraId="1FD42E3D" w14:textId="77777777" w:rsidTr="00D05BB2">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507" w:type="dxa"/>
            <w:tcBorders>
              <w:top w:val="single" w:sz="12" w:space="0" w:color="008000"/>
              <w:bottom w:val="single" w:sz="4" w:space="0" w:color="008000"/>
            </w:tcBorders>
            <w:noWrap/>
            <w:hideMark/>
          </w:tcPr>
          <w:p w14:paraId="4BD71E94" w14:textId="01285EAF" w:rsidR="00FE346B" w:rsidRPr="004F6F5E" w:rsidRDefault="00FE346B" w:rsidP="00867AE5">
            <w:pPr>
              <w:rPr>
                <w:rFonts w:asciiTheme="minorHAnsi" w:hAnsiTheme="minorHAnsi" w:cstheme="minorHAnsi"/>
                <w:b/>
                <w:bCs/>
                <w:szCs w:val="18"/>
              </w:rPr>
            </w:pPr>
            <w:r w:rsidRPr="004F6F5E">
              <w:rPr>
                <w:rFonts w:asciiTheme="minorHAnsi" w:hAnsiTheme="minorHAnsi" w:cstheme="minorHAnsi"/>
                <w:b/>
                <w:bCs/>
                <w:szCs w:val="18"/>
              </w:rPr>
              <w:t xml:space="preserve">TOP </w:t>
            </w:r>
            <w:r w:rsidRPr="00D22BDE">
              <w:rPr>
                <w:rFonts w:asciiTheme="minorHAnsi" w:hAnsiTheme="minorHAnsi" w:cstheme="minorHAnsi"/>
                <w:b/>
                <w:bCs/>
                <w:szCs w:val="18"/>
              </w:rPr>
              <w:t>EVENT</w:t>
            </w:r>
            <w:r w:rsidR="00C668BD" w:rsidRPr="00D22BDE">
              <w:rPr>
                <w:rFonts w:asciiTheme="minorHAnsi" w:hAnsiTheme="minorHAnsi" w:cstheme="minorHAnsi"/>
                <w:b/>
                <w:bCs/>
                <w:szCs w:val="18"/>
              </w:rPr>
              <w:t xml:space="preserve"> (TE)</w:t>
            </w:r>
            <w:r w:rsidR="000F7B6C" w:rsidRPr="00D22BDE">
              <w:rPr>
                <w:rFonts w:asciiTheme="minorHAnsi" w:hAnsiTheme="minorHAnsi" w:cstheme="minorHAnsi"/>
                <w:b/>
                <w:bCs/>
                <w:szCs w:val="18"/>
              </w:rPr>
              <w:t xml:space="preserve"> </w:t>
            </w:r>
            <w:r w:rsidR="000F7B6C">
              <w:rPr>
                <w:rFonts w:asciiTheme="minorHAnsi" w:hAnsiTheme="minorHAnsi" w:cstheme="minorHAnsi"/>
                <w:b/>
                <w:bCs/>
                <w:szCs w:val="18"/>
              </w:rPr>
              <w:t>Class</w:t>
            </w:r>
          </w:p>
        </w:tc>
        <w:tc>
          <w:tcPr>
            <w:tcW w:w="977" w:type="dxa"/>
            <w:tcBorders>
              <w:top w:val="single" w:sz="12" w:space="0" w:color="008000"/>
              <w:bottom w:val="single" w:sz="4" w:space="0" w:color="008000"/>
            </w:tcBorders>
            <w:noWrap/>
            <w:hideMark/>
          </w:tcPr>
          <w:p w14:paraId="16BCEE82" w14:textId="745B015A" w:rsidR="00FE346B" w:rsidRPr="004F6F5E" w:rsidRDefault="00FE346B" w:rsidP="00867AE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Cs w:val="18"/>
              </w:rPr>
            </w:pPr>
            <w:r w:rsidRPr="004F6F5E">
              <w:rPr>
                <w:rFonts w:asciiTheme="minorHAnsi" w:hAnsiTheme="minorHAnsi" w:cstheme="minorHAnsi"/>
                <w:b/>
                <w:bCs/>
                <w:szCs w:val="18"/>
              </w:rPr>
              <w:t xml:space="preserve">Bulk </w:t>
            </w:r>
            <w:r w:rsidR="00D22BDE">
              <w:rPr>
                <w:rFonts w:asciiTheme="minorHAnsi" w:hAnsiTheme="minorHAnsi" w:cstheme="minorHAnsi"/>
                <w:b/>
                <w:bCs/>
                <w:szCs w:val="18"/>
              </w:rPr>
              <w:t>[</w:t>
            </w:r>
            <w:proofErr w:type="spellStart"/>
            <w:r w:rsidRPr="004F6F5E">
              <w:rPr>
                <w:rFonts w:asciiTheme="minorHAnsi" w:hAnsiTheme="minorHAnsi" w:cstheme="minorHAnsi"/>
                <w:b/>
                <w:bCs/>
                <w:szCs w:val="18"/>
              </w:rPr>
              <w:t>occ</w:t>
            </w:r>
            <w:proofErr w:type="spellEnd"/>
            <w:r w:rsidRPr="004F6F5E">
              <w:rPr>
                <w:rFonts w:asciiTheme="minorHAnsi" w:hAnsiTheme="minorHAnsi" w:cstheme="minorHAnsi"/>
                <w:b/>
                <w:bCs/>
                <w:szCs w:val="18"/>
              </w:rPr>
              <w:t>/y</w:t>
            </w:r>
            <w:r w:rsidR="00D22BDE">
              <w:rPr>
                <w:rFonts w:asciiTheme="minorHAnsi" w:hAnsiTheme="minorHAnsi" w:cstheme="minorHAnsi"/>
                <w:b/>
                <w:bCs/>
                <w:szCs w:val="18"/>
              </w:rPr>
              <w:t>]</w:t>
            </w:r>
          </w:p>
        </w:tc>
        <w:tc>
          <w:tcPr>
            <w:tcW w:w="1116" w:type="dxa"/>
            <w:tcBorders>
              <w:top w:val="single" w:sz="12" w:space="0" w:color="008000"/>
              <w:bottom w:val="single" w:sz="4" w:space="0" w:color="008000"/>
            </w:tcBorders>
            <w:noWrap/>
            <w:hideMark/>
          </w:tcPr>
          <w:p w14:paraId="6916A36D" w14:textId="6876A721" w:rsidR="00FE346B" w:rsidRPr="004F6F5E" w:rsidRDefault="00FE346B" w:rsidP="00867AE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Cs w:val="18"/>
              </w:rPr>
            </w:pPr>
            <w:r w:rsidRPr="004F6F5E">
              <w:rPr>
                <w:rFonts w:asciiTheme="minorHAnsi" w:hAnsiTheme="minorHAnsi" w:cstheme="minorHAnsi"/>
                <w:b/>
                <w:bCs/>
                <w:szCs w:val="18"/>
              </w:rPr>
              <w:t xml:space="preserve">Container </w:t>
            </w:r>
            <w:r w:rsidR="00D22BDE">
              <w:rPr>
                <w:rFonts w:asciiTheme="minorHAnsi" w:hAnsiTheme="minorHAnsi" w:cstheme="minorHAnsi"/>
                <w:b/>
                <w:bCs/>
                <w:szCs w:val="18"/>
              </w:rPr>
              <w:t>[</w:t>
            </w:r>
            <w:proofErr w:type="spellStart"/>
            <w:r w:rsidRPr="004F6F5E">
              <w:rPr>
                <w:rFonts w:asciiTheme="minorHAnsi" w:hAnsiTheme="minorHAnsi" w:cstheme="minorHAnsi"/>
                <w:b/>
                <w:bCs/>
                <w:szCs w:val="18"/>
              </w:rPr>
              <w:t>occ</w:t>
            </w:r>
            <w:proofErr w:type="spellEnd"/>
            <w:r w:rsidRPr="004F6F5E">
              <w:rPr>
                <w:rFonts w:asciiTheme="minorHAnsi" w:hAnsiTheme="minorHAnsi" w:cstheme="minorHAnsi"/>
                <w:b/>
                <w:bCs/>
                <w:szCs w:val="18"/>
              </w:rPr>
              <w:t>/y</w:t>
            </w:r>
            <w:r w:rsidR="00D22BDE">
              <w:rPr>
                <w:rFonts w:asciiTheme="minorHAnsi" w:hAnsiTheme="minorHAnsi" w:cstheme="minorHAnsi"/>
                <w:b/>
                <w:bCs/>
                <w:szCs w:val="18"/>
              </w:rPr>
              <w:t>]</w:t>
            </w:r>
          </w:p>
        </w:tc>
        <w:tc>
          <w:tcPr>
            <w:tcW w:w="977" w:type="dxa"/>
            <w:tcBorders>
              <w:top w:val="single" w:sz="12" w:space="0" w:color="008000"/>
              <w:bottom w:val="single" w:sz="4" w:space="0" w:color="008000"/>
            </w:tcBorders>
            <w:noWrap/>
            <w:hideMark/>
          </w:tcPr>
          <w:p w14:paraId="24888143" w14:textId="205C5D94" w:rsidR="00FE346B" w:rsidRPr="004F6F5E" w:rsidRDefault="00FE346B" w:rsidP="00867AE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Cs w:val="18"/>
              </w:rPr>
            </w:pPr>
            <w:r w:rsidRPr="004F6F5E">
              <w:rPr>
                <w:rFonts w:asciiTheme="minorHAnsi" w:hAnsiTheme="minorHAnsi" w:cstheme="minorHAnsi"/>
                <w:b/>
                <w:bCs/>
                <w:szCs w:val="18"/>
              </w:rPr>
              <w:t xml:space="preserve">Cruise </w:t>
            </w:r>
            <w:r w:rsidR="00D22BDE">
              <w:rPr>
                <w:rFonts w:asciiTheme="minorHAnsi" w:hAnsiTheme="minorHAnsi" w:cstheme="minorHAnsi"/>
                <w:b/>
                <w:bCs/>
                <w:szCs w:val="18"/>
              </w:rPr>
              <w:t>[</w:t>
            </w:r>
            <w:proofErr w:type="spellStart"/>
            <w:r w:rsidRPr="004F6F5E">
              <w:rPr>
                <w:rFonts w:asciiTheme="minorHAnsi" w:hAnsiTheme="minorHAnsi" w:cstheme="minorHAnsi"/>
                <w:b/>
                <w:bCs/>
                <w:szCs w:val="18"/>
              </w:rPr>
              <w:t>occ</w:t>
            </w:r>
            <w:proofErr w:type="spellEnd"/>
            <w:r w:rsidRPr="004F6F5E">
              <w:rPr>
                <w:rFonts w:asciiTheme="minorHAnsi" w:hAnsiTheme="minorHAnsi" w:cstheme="minorHAnsi"/>
                <w:b/>
                <w:bCs/>
                <w:szCs w:val="18"/>
              </w:rPr>
              <w:t>/y</w:t>
            </w:r>
            <w:r w:rsidR="00D22BDE">
              <w:rPr>
                <w:rFonts w:asciiTheme="minorHAnsi" w:hAnsiTheme="minorHAnsi" w:cstheme="minorHAnsi"/>
                <w:b/>
                <w:bCs/>
                <w:szCs w:val="18"/>
              </w:rPr>
              <w:t>]</w:t>
            </w:r>
          </w:p>
        </w:tc>
        <w:tc>
          <w:tcPr>
            <w:tcW w:w="978" w:type="dxa"/>
            <w:tcBorders>
              <w:top w:val="single" w:sz="12" w:space="0" w:color="008000"/>
              <w:bottom w:val="single" w:sz="4" w:space="0" w:color="008000"/>
            </w:tcBorders>
            <w:noWrap/>
            <w:hideMark/>
          </w:tcPr>
          <w:p w14:paraId="67E6E460" w14:textId="58BCB5ED" w:rsidR="00FE346B" w:rsidRPr="004F6F5E" w:rsidRDefault="00FE346B" w:rsidP="00867AE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Cs w:val="18"/>
              </w:rPr>
            </w:pPr>
            <w:r w:rsidRPr="004F6F5E">
              <w:rPr>
                <w:rFonts w:asciiTheme="minorHAnsi" w:hAnsiTheme="minorHAnsi" w:cstheme="minorHAnsi"/>
                <w:b/>
                <w:bCs/>
                <w:szCs w:val="18"/>
              </w:rPr>
              <w:t xml:space="preserve">Tanker </w:t>
            </w:r>
            <w:r w:rsidR="00D22BDE">
              <w:rPr>
                <w:rFonts w:asciiTheme="minorHAnsi" w:hAnsiTheme="minorHAnsi" w:cstheme="minorHAnsi"/>
                <w:b/>
                <w:bCs/>
                <w:szCs w:val="18"/>
              </w:rPr>
              <w:t>[</w:t>
            </w:r>
            <w:proofErr w:type="spellStart"/>
            <w:r w:rsidRPr="004F6F5E">
              <w:rPr>
                <w:rFonts w:asciiTheme="minorHAnsi" w:hAnsiTheme="minorHAnsi" w:cstheme="minorHAnsi"/>
                <w:b/>
                <w:bCs/>
                <w:szCs w:val="18"/>
              </w:rPr>
              <w:t>occ</w:t>
            </w:r>
            <w:proofErr w:type="spellEnd"/>
            <w:r w:rsidRPr="004F6F5E">
              <w:rPr>
                <w:rFonts w:asciiTheme="minorHAnsi" w:hAnsiTheme="minorHAnsi" w:cstheme="minorHAnsi"/>
                <w:b/>
                <w:bCs/>
                <w:szCs w:val="18"/>
              </w:rPr>
              <w:t>/y</w:t>
            </w:r>
            <w:r w:rsidR="00D22BDE">
              <w:rPr>
                <w:rFonts w:asciiTheme="minorHAnsi" w:hAnsiTheme="minorHAnsi" w:cstheme="minorHAnsi"/>
                <w:b/>
                <w:bCs/>
                <w:szCs w:val="18"/>
              </w:rPr>
              <w:t>]</w:t>
            </w:r>
          </w:p>
        </w:tc>
      </w:tr>
      <w:tr w:rsidR="00FE346B" w:rsidRPr="004F6F5E" w14:paraId="581C5BDC" w14:textId="77777777" w:rsidTr="00D05B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7" w:type="dxa"/>
            <w:tcBorders>
              <w:top w:val="single" w:sz="4" w:space="0" w:color="008000"/>
              <w:right w:val="none" w:sz="0" w:space="0" w:color="auto"/>
            </w:tcBorders>
            <w:noWrap/>
            <w:hideMark/>
          </w:tcPr>
          <w:p w14:paraId="29FE9B33" w14:textId="77777777" w:rsidR="00FE346B" w:rsidRPr="004F6F5E" w:rsidRDefault="00FE346B" w:rsidP="00867AE5">
            <w:pPr>
              <w:rPr>
                <w:rFonts w:asciiTheme="minorHAnsi" w:hAnsiTheme="minorHAnsi" w:cstheme="minorHAnsi"/>
                <w:szCs w:val="18"/>
              </w:rPr>
            </w:pPr>
            <w:r w:rsidRPr="004F6F5E">
              <w:rPr>
                <w:rFonts w:asciiTheme="minorHAnsi" w:hAnsiTheme="minorHAnsi" w:cstheme="minorHAnsi"/>
                <w:szCs w:val="18"/>
              </w:rPr>
              <w:t>Ship related TE</w:t>
            </w:r>
          </w:p>
        </w:tc>
        <w:tc>
          <w:tcPr>
            <w:tcW w:w="977" w:type="dxa"/>
            <w:tcBorders>
              <w:top w:val="single" w:sz="4" w:space="0" w:color="008000"/>
            </w:tcBorders>
            <w:shd w:val="clear" w:color="auto" w:fill="FFFFFF" w:themeFill="background1"/>
            <w:noWrap/>
            <w:hideMark/>
          </w:tcPr>
          <w:p w14:paraId="2794C07B" w14:textId="77777777" w:rsidR="00FE346B" w:rsidRPr="004F6F5E" w:rsidRDefault="00FE346B" w:rsidP="00867AE5">
            <w:pPr>
              <w:cnfStyle w:val="000000100000" w:firstRow="0" w:lastRow="0" w:firstColumn="0" w:lastColumn="0" w:oddVBand="0" w:evenVBand="0" w:oddHBand="1" w:evenHBand="0" w:firstRowFirstColumn="0" w:firstRowLastColumn="0" w:lastRowFirstColumn="0" w:lastRowLastColumn="0"/>
              <w:rPr>
                <w:rFonts w:cstheme="minorHAnsi"/>
                <w:szCs w:val="18"/>
              </w:rPr>
            </w:pPr>
            <w:r w:rsidRPr="004F6F5E">
              <w:rPr>
                <w:rFonts w:cstheme="minorHAnsi"/>
                <w:szCs w:val="18"/>
              </w:rPr>
              <w:t>5</w:t>
            </w:r>
            <w:r>
              <w:rPr>
                <w:rFonts w:cstheme="minorHAnsi"/>
                <w:szCs w:val="18"/>
              </w:rPr>
              <w:t>.</w:t>
            </w:r>
            <w:r w:rsidRPr="004F6F5E">
              <w:rPr>
                <w:rFonts w:cstheme="minorHAnsi"/>
                <w:szCs w:val="18"/>
              </w:rPr>
              <w:t>15E-04</w:t>
            </w:r>
          </w:p>
        </w:tc>
        <w:tc>
          <w:tcPr>
            <w:tcW w:w="1116" w:type="dxa"/>
            <w:tcBorders>
              <w:top w:val="single" w:sz="4" w:space="0" w:color="008000"/>
            </w:tcBorders>
            <w:shd w:val="clear" w:color="auto" w:fill="FFFFFF" w:themeFill="background1"/>
            <w:noWrap/>
          </w:tcPr>
          <w:p w14:paraId="10A8F711" w14:textId="77777777" w:rsidR="00FE346B" w:rsidRPr="004F6F5E" w:rsidRDefault="00FE346B" w:rsidP="00867AE5">
            <w:pPr>
              <w:cnfStyle w:val="000000100000" w:firstRow="0" w:lastRow="0" w:firstColumn="0" w:lastColumn="0" w:oddVBand="0" w:evenVBand="0" w:oddHBand="1" w:evenHBand="0" w:firstRowFirstColumn="0" w:firstRowLastColumn="0" w:lastRowFirstColumn="0" w:lastRowLastColumn="0"/>
              <w:rPr>
                <w:rFonts w:cstheme="minorHAnsi"/>
                <w:szCs w:val="18"/>
              </w:rPr>
            </w:pPr>
            <w:r w:rsidRPr="004F6F5E">
              <w:rPr>
                <w:rFonts w:cstheme="minorHAnsi"/>
                <w:szCs w:val="18"/>
              </w:rPr>
              <w:t>4</w:t>
            </w:r>
            <w:r>
              <w:rPr>
                <w:rFonts w:cstheme="minorHAnsi"/>
                <w:szCs w:val="18"/>
              </w:rPr>
              <w:t>.</w:t>
            </w:r>
            <w:r w:rsidRPr="004F6F5E">
              <w:rPr>
                <w:rFonts w:cstheme="minorHAnsi"/>
                <w:szCs w:val="18"/>
              </w:rPr>
              <w:t>90E-04</w:t>
            </w:r>
          </w:p>
        </w:tc>
        <w:tc>
          <w:tcPr>
            <w:tcW w:w="977" w:type="dxa"/>
            <w:tcBorders>
              <w:top w:val="single" w:sz="4" w:space="0" w:color="008000"/>
            </w:tcBorders>
            <w:shd w:val="clear" w:color="auto" w:fill="FFFFFF" w:themeFill="background1"/>
            <w:noWrap/>
          </w:tcPr>
          <w:p w14:paraId="3D1B0C7C" w14:textId="77777777" w:rsidR="00FE346B" w:rsidRPr="004F6F5E" w:rsidRDefault="00FE346B" w:rsidP="00867AE5">
            <w:pPr>
              <w:cnfStyle w:val="000000100000" w:firstRow="0" w:lastRow="0" w:firstColumn="0" w:lastColumn="0" w:oddVBand="0" w:evenVBand="0" w:oddHBand="1" w:evenHBand="0" w:firstRowFirstColumn="0" w:firstRowLastColumn="0" w:lastRowFirstColumn="0" w:lastRowLastColumn="0"/>
              <w:rPr>
                <w:rFonts w:cstheme="minorHAnsi"/>
                <w:szCs w:val="18"/>
              </w:rPr>
            </w:pPr>
            <w:r w:rsidRPr="004F6F5E">
              <w:rPr>
                <w:rFonts w:cstheme="minorHAnsi"/>
                <w:szCs w:val="18"/>
              </w:rPr>
              <w:t>1</w:t>
            </w:r>
            <w:r>
              <w:rPr>
                <w:rFonts w:cstheme="minorHAnsi"/>
                <w:szCs w:val="18"/>
              </w:rPr>
              <w:t>.</w:t>
            </w:r>
            <w:r w:rsidRPr="004F6F5E">
              <w:rPr>
                <w:rFonts w:cstheme="minorHAnsi"/>
                <w:szCs w:val="18"/>
              </w:rPr>
              <w:t>00E-11</w:t>
            </w:r>
          </w:p>
        </w:tc>
        <w:tc>
          <w:tcPr>
            <w:tcW w:w="978" w:type="dxa"/>
            <w:tcBorders>
              <w:top w:val="single" w:sz="4" w:space="0" w:color="008000"/>
            </w:tcBorders>
            <w:shd w:val="clear" w:color="auto" w:fill="FFFFFF" w:themeFill="background1"/>
            <w:noWrap/>
          </w:tcPr>
          <w:p w14:paraId="181E291F" w14:textId="77777777" w:rsidR="00FE346B" w:rsidRPr="004F6F5E" w:rsidRDefault="00FE346B" w:rsidP="00867AE5">
            <w:pPr>
              <w:cnfStyle w:val="000000100000" w:firstRow="0" w:lastRow="0" w:firstColumn="0" w:lastColumn="0" w:oddVBand="0" w:evenVBand="0" w:oddHBand="1" w:evenHBand="0" w:firstRowFirstColumn="0" w:firstRowLastColumn="0" w:lastRowFirstColumn="0" w:lastRowLastColumn="0"/>
              <w:rPr>
                <w:rFonts w:cstheme="minorHAnsi"/>
                <w:szCs w:val="18"/>
              </w:rPr>
            </w:pPr>
            <w:r w:rsidRPr="004F6F5E">
              <w:rPr>
                <w:rFonts w:cstheme="minorHAnsi"/>
                <w:szCs w:val="18"/>
              </w:rPr>
              <w:t>6</w:t>
            </w:r>
            <w:r>
              <w:rPr>
                <w:rFonts w:cstheme="minorHAnsi"/>
                <w:szCs w:val="18"/>
              </w:rPr>
              <w:t>.</w:t>
            </w:r>
            <w:r w:rsidRPr="004F6F5E">
              <w:rPr>
                <w:rFonts w:cstheme="minorHAnsi"/>
                <w:szCs w:val="18"/>
              </w:rPr>
              <w:t>01E-05</w:t>
            </w:r>
          </w:p>
        </w:tc>
      </w:tr>
      <w:tr w:rsidR="00FE346B" w:rsidRPr="004F6F5E" w14:paraId="477AEB04" w14:textId="77777777" w:rsidTr="00D05BB2">
        <w:trPr>
          <w:trHeight w:val="300"/>
        </w:trPr>
        <w:tc>
          <w:tcPr>
            <w:cnfStyle w:val="001000000000" w:firstRow="0" w:lastRow="0" w:firstColumn="1" w:lastColumn="0" w:oddVBand="0" w:evenVBand="0" w:oddHBand="0" w:evenHBand="0" w:firstRowFirstColumn="0" w:firstRowLastColumn="0" w:lastRowFirstColumn="0" w:lastRowLastColumn="0"/>
            <w:tcW w:w="2507" w:type="dxa"/>
            <w:tcBorders>
              <w:right w:val="none" w:sz="0" w:space="0" w:color="auto"/>
            </w:tcBorders>
            <w:noWrap/>
            <w:hideMark/>
          </w:tcPr>
          <w:p w14:paraId="52FCD958" w14:textId="77777777" w:rsidR="00FE346B" w:rsidRPr="004F6F5E" w:rsidRDefault="00FE346B" w:rsidP="00867AE5">
            <w:pPr>
              <w:rPr>
                <w:rFonts w:asciiTheme="minorHAnsi" w:hAnsiTheme="minorHAnsi" w:cstheme="minorHAnsi"/>
                <w:szCs w:val="18"/>
              </w:rPr>
            </w:pPr>
            <w:r w:rsidRPr="004F6F5E">
              <w:rPr>
                <w:rFonts w:asciiTheme="minorHAnsi" w:hAnsiTheme="minorHAnsi" w:cstheme="minorHAnsi"/>
                <w:szCs w:val="18"/>
              </w:rPr>
              <w:t>Environment related TE</w:t>
            </w:r>
          </w:p>
        </w:tc>
        <w:tc>
          <w:tcPr>
            <w:tcW w:w="977" w:type="dxa"/>
            <w:shd w:val="clear" w:color="auto" w:fill="FFFFFF" w:themeFill="background1"/>
            <w:noWrap/>
          </w:tcPr>
          <w:p w14:paraId="492AD751" w14:textId="77777777" w:rsidR="00FE346B" w:rsidRPr="004F6F5E" w:rsidRDefault="00FE346B" w:rsidP="00867AE5">
            <w:pPr>
              <w:cnfStyle w:val="000000000000" w:firstRow="0" w:lastRow="0" w:firstColumn="0" w:lastColumn="0" w:oddVBand="0" w:evenVBand="0" w:oddHBand="0" w:evenHBand="0" w:firstRowFirstColumn="0" w:firstRowLastColumn="0" w:lastRowFirstColumn="0" w:lastRowLastColumn="0"/>
              <w:rPr>
                <w:rFonts w:cstheme="minorHAnsi"/>
                <w:szCs w:val="18"/>
              </w:rPr>
            </w:pPr>
            <w:r>
              <w:rPr>
                <w:rFonts w:cstheme="minorHAnsi"/>
                <w:szCs w:val="18"/>
              </w:rPr>
              <w:t>1.</w:t>
            </w:r>
            <w:r w:rsidRPr="004F6F5E">
              <w:rPr>
                <w:rFonts w:cstheme="minorHAnsi"/>
                <w:szCs w:val="18"/>
              </w:rPr>
              <w:t>12E-03</w:t>
            </w:r>
          </w:p>
        </w:tc>
        <w:tc>
          <w:tcPr>
            <w:tcW w:w="1116" w:type="dxa"/>
            <w:shd w:val="clear" w:color="auto" w:fill="FFFFFF" w:themeFill="background1"/>
            <w:noWrap/>
          </w:tcPr>
          <w:p w14:paraId="0B9309CF" w14:textId="77777777" w:rsidR="00FE346B" w:rsidRPr="004F6F5E" w:rsidRDefault="00FE346B" w:rsidP="00867AE5">
            <w:pPr>
              <w:cnfStyle w:val="000000000000" w:firstRow="0" w:lastRow="0" w:firstColumn="0" w:lastColumn="0" w:oddVBand="0" w:evenVBand="0" w:oddHBand="0" w:evenHBand="0" w:firstRowFirstColumn="0" w:firstRowLastColumn="0" w:lastRowFirstColumn="0" w:lastRowLastColumn="0"/>
              <w:rPr>
                <w:rFonts w:cstheme="minorHAnsi"/>
                <w:szCs w:val="18"/>
              </w:rPr>
            </w:pPr>
            <w:r w:rsidRPr="004F6F5E">
              <w:rPr>
                <w:rFonts w:cstheme="minorHAnsi"/>
                <w:szCs w:val="18"/>
              </w:rPr>
              <w:t>1</w:t>
            </w:r>
            <w:r>
              <w:rPr>
                <w:rFonts w:cstheme="minorHAnsi"/>
                <w:szCs w:val="18"/>
              </w:rPr>
              <w:t>.</w:t>
            </w:r>
            <w:r w:rsidRPr="004F6F5E">
              <w:rPr>
                <w:rFonts w:cstheme="minorHAnsi"/>
                <w:szCs w:val="18"/>
              </w:rPr>
              <w:t>03E-03</w:t>
            </w:r>
          </w:p>
        </w:tc>
        <w:tc>
          <w:tcPr>
            <w:tcW w:w="977" w:type="dxa"/>
            <w:shd w:val="clear" w:color="auto" w:fill="FFFFFF" w:themeFill="background1"/>
            <w:noWrap/>
          </w:tcPr>
          <w:p w14:paraId="22EBF356" w14:textId="77777777" w:rsidR="00FE346B" w:rsidRPr="004F6F5E" w:rsidRDefault="00FE346B" w:rsidP="00867AE5">
            <w:pPr>
              <w:cnfStyle w:val="000000000000" w:firstRow="0" w:lastRow="0" w:firstColumn="0" w:lastColumn="0" w:oddVBand="0" w:evenVBand="0" w:oddHBand="0" w:evenHBand="0" w:firstRowFirstColumn="0" w:firstRowLastColumn="0" w:lastRowFirstColumn="0" w:lastRowLastColumn="0"/>
              <w:rPr>
                <w:rFonts w:cstheme="minorHAnsi"/>
                <w:szCs w:val="18"/>
              </w:rPr>
            </w:pPr>
            <w:r w:rsidRPr="004F6F5E">
              <w:rPr>
                <w:rFonts w:cstheme="minorHAnsi"/>
                <w:szCs w:val="18"/>
              </w:rPr>
              <w:t>1</w:t>
            </w:r>
            <w:r>
              <w:rPr>
                <w:rFonts w:cstheme="minorHAnsi"/>
                <w:szCs w:val="18"/>
              </w:rPr>
              <w:t>.</w:t>
            </w:r>
            <w:r w:rsidRPr="004F6F5E">
              <w:rPr>
                <w:rFonts w:cstheme="minorHAnsi"/>
                <w:szCs w:val="18"/>
              </w:rPr>
              <w:t>02E-03</w:t>
            </w:r>
          </w:p>
        </w:tc>
        <w:tc>
          <w:tcPr>
            <w:tcW w:w="978" w:type="dxa"/>
            <w:shd w:val="clear" w:color="auto" w:fill="FFFFFF" w:themeFill="background1"/>
            <w:noWrap/>
          </w:tcPr>
          <w:p w14:paraId="4D6C1BFF" w14:textId="77777777" w:rsidR="00FE346B" w:rsidRPr="004F6F5E" w:rsidRDefault="00FE346B" w:rsidP="00867AE5">
            <w:pPr>
              <w:cnfStyle w:val="000000000000" w:firstRow="0" w:lastRow="0" w:firstColumn="0" w:lastColumn="0" w:oddVBand="0" w:evenVBand="0" w:oddHBand="0" w:evenHBand="0" w:firstRowFirstColumn="0" w:firstRowLastColumn="0" w:lastRowFirstColumn="0" w:lastRowLastColumn="0"/>
              <w:rPr>
                <w:rFonts w:cstheme="minorHAnsi"/>
                <w:szCs w:val="18"/>
              </w:rPr>
            </w:pPr>
            <w:r w:rsidRPr="004F6F5E">
              <w:rPr>
                <w:rFonts w:cstheme="minorHAnsi"/>
                <w:szCs w:val="18"/>
              </w:rPr>
              <w:t>1</w:t>
            </w:r>
            <w:r>
              <w:rPr>
                <w:rFonts w:cstheme="minorHAnsi"/>
                <w:szCs w:val="18"/>
              </w:rPr>
              <w:t>.</w:t>
            </w:r>
            <w:r w:rsidRPr="004F6F5E">
              <w:rPr>
                <w:rFonts w:cstheme="minorHAnsi"/>
                <w:szCs w:val="18"/>
              </w:rPr>
              <w:t>03E-03</w:t>
            </w:r>
          </w:p>
        </w:tc>
      </w:tr>
      <w:tr w:rsidR="00FE346B" w:rsidRPr="004F6F5E" w14:paraId="2E2C7D05" w14:textId="77777777" w:rsidTr="00D05B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7" w:type="dxa"/>
            <w:tcBorders>
              <w:right w:val="none" w:sz="0" w:space="0" w:color="auto"/>
            </w:tcBorders>
            <w:noWrap/>
            <w:hideMark/>
          </w:tcPr>
          <w:p w14:paraId="5196C913" w14:textId="77777777" w:rsidR="00FE346B" w:rsidRPr="004F6F5E" w:rsidRDefault="00FE346B" w:rsidP="00867AE5">
            <w:pPr>
              <w:rPr>
                <w:rFonts w:asciiTheme="minorHAnsi" w:hAnsiTheme="minorHAnsi" w:cstheme="minorHAnsi"/>
                <w:szCs w:val="18"/>
              </w:rPr>
            </w:pPr>
            <w:r w:rsidRPr="004F6F5E">
              <w:rPr>
                <w:rFonts w:asciiTheme="minorHAnsi" w:hAnsiTheme="minorHAnsi" w:cstheme="minorHAnsi"/>
                <w:szCs w:val="18"/>
              </w:rPr>
              <w:t>Waterway related TE</w:t>
            </w:r>
          </w:p>
        </w:tc>
        <w:tc>
          <w:tcPr>
            <w:tcW w:w="977" w:type="dxa"/>
            <w:shd w:val="clear" w:color="auto" w:fill="FFFFFF" w:themeFill="background1"/>
            <w:noWrap/>
          </w:tcPr>
          <w:p w14:paraId="20ACC8D4" w14:textId="77777777" w:rsidR="00FE346B" w:rsidRPr="004F6F5E" w:rsidRDefault="00FE346B" w:rsidP="00867AE5">
            <w:pPr>
              <w:cnfStyle w:val="000000100000" w:firstRow="0" w:lastRow="0" w:firstColumn="0" w:lastColumn="0" w:oddVBand="0" w:evenVBand="0" w:oddHBand="1" w:evenHBand="0" w:firstRowFirstColumn="0" w:firstRowLastColumn="0" w:lastRowFirstColumn="0" w:lastRowLastColumn="0"/>
              <w:rPr>
                <w:rFonts w:cstheme="minorHAnsi"/>
                <w:szCs w:val="18"/>
              </w:rPr>
            </w:pPr>
            <w:r>
              <w:rPr>
                <w:rFonts w:cstheme="minorHAnsi"/>
                <w:szCs w:val="18"/>
              </w:rPr>
              <w:t>1.</w:t>
            </w:r>
            <w:r w:rsidRPr="004F6F5E">
              <w:rPr>
                <w:rFonts w:cstheme="minorHAnsi"/>
                <w:szCs w:val="18"/>
              </w:rPr>
              <w:t>09E-03</w:t>
            </w:r>
          </w:p>
        </w:tc>
        <w:tc>
          <w:tcPr>
            <w:tcW w:w="1116" w:type="dxa"/>
            <w:shd w:val="clear" w:color="auto" w:fill="FFFFFF" w:themeFill="background1"/>
            <w:noWrap/>
          </w:tcPr>
          <w:p w14:paraId="1FA12836" w14:textId="77777777" w:rsidR="00FE346B" w:rsidRPr="004F6F5E" w:rsidRDefault="00FE346B" w:rsidP="00867AE5">
            <w:pPr>
              <w:cnfStyle w:val="000000100000" w:firstRow="0" w:lastRow="0" w:firstColumn="0" w:lastColumn="0" w:oddVBand="0" w:evenVBand="0" w:oddHBand="1" w:evenHBand="0" w:firstRowFirstColumn="0" w:firstRowLastColumn="0" w:lastRowFirstColumn="0" w:lastRowLastColumn="0"/>
              <w:rPr>
                <w:rFonts w:cstheme="minorHAnsi"/>
                <w:szCs w:val="18"/>
              </w:rPr>
            </w:pPr>
            <w:r w:rsidRPr="004F6F5E">
              <w:rPr>
                <w:rFonts w:cstheme="minorHAnsi"/>
                <w:szCs w:val="18"/>
              </w:rPr>
              <w:t>1</w:t>
            </w:r>
            <w:r>
              <w:rPr>
                <w:rFonts w:cstheme="minorHAnsi"/>
                <w:szCs w:val="18"/>
              </w:rPr>
              <w:t>.</w:t>
            </w:r>
            <w:r w:rsidRPr="004F6F5E">
              <w:rPr>
                <w:rFonts w:cstheme="minorHAnsi"/>
                <w:szCs w:val="18"/>
              </w:rPr>
              <w:t>06E-03</w:t>
            </w:r>
          </w:p>
        </w:tc>
        <w:tc>
          <w:tcPr>
            <w:tcW w:w="977" w:type="dxa"/>
            <w:shd w:val="clear" w:color="auto" w:fill="FFFFFF" w:themeFill="background1"/>
            <w:noWrap/>
          </w:tcPr>
          <w:p w14:paraId="04906621" w14:textId="77777777" w:rsidR="00FE346B" w:rsidRPr="004F6F5E" w:rsidRDefault="00FE346B" w:rsidP="00867AE5">
            <w:pPr>
              <w:cnfStyle w:val="000000100000" w:firstRow="0" w:lastRow="0" w:firstColumn="0" w:lastColumn="0" w:oddVBand="0" w:evenVBand="0" w:oddHBand="1" w:evenHBand="0" w:firstRowFirstColumn="0" w:firstRowLastColumn="0" w:lastRowFirstColumn="0" w:lastRowLastColumn="0"/>
              <w:rPr>
                <w:rFonts w:cstheme="minorHAnsi"/>
                <w:szCs w:val="18"/>
              </w:rPr>
            </w:pPr>
            <w:r w:rsidRPr="004F6F5E">
              <w:rPr>
                <w:rFonts w:cstheme="minorHAnsi"/>
                <w:szCs w:val="18"/>
              </w:rPr>
              <w:t>1</w:t>
            </w:r>
            <w:r>
              <w:rPr>
                <w:rFonts w:cstheme="minorHAnsi"/>
                <w:szCs w:val="18"/>
              </w:rPr>
              <w:t>.</w:t>
            </w:r>
            <w:r w:rsidRPr="004F6F5E">
              <w:rPr>
                <w:rFonts w:cstheme="minorHAnsi"/>
                <w:szCs w:val="18"/>
              </w:rPr>
              <w:t>00E-03</w:t>
            </w:r>
          </w:p>
        </w:tc>
        <w:tc>
          <w:tcPr>
            <w:tcW w:w="978" w:type="dxa"/>
            <w:shd w:val="clear" w:color="auto" w:fill="FFFFFF" w:themeFill="background1"/>
            <w:noWrap/>
          </w:tcPr>
          <w:p w14:paraId="10692E93" w14:textId="77777777" w:rsidR="00FE346B" w:rsidRPr="004F6F5E" w:rsidRDefault="00FE346B" w:rsidP="00867AE5">
            <w:pPr>
              <w:cnfStyle w:val="000000100000" w:firstRow="0" w:lastRow="0" w:firstColumn="0" w:lastColumn="0" w:oddVBand="0" w:evenVBand="0" w:oddHBand="1" w:evenHBand="0" w:firstRowFirstColumn="0" w:firstRowLastColumn="0" w:lastRowFirstColumn="0" w:lastRowLastColumn="0"/>
              <w:rPr>
                <w:rFonts w:cstheme="minorHAnsi"/>
                <w:szCs w:val="18"/>
              </w:rPr>
            </w:pPr>
            <w:r w:rsidRPr="004F6F5E">
              <w:rPr>
                <w:rFonts w:cstheme="minorHAnsi"/>
                <w:szCs w:val="18"/>
              </w:rPr>
              <w:t>2</w:t>
            </w:r>
            <w:r>
              <w:rPr>
                <w:rFonts w:cstheme="minorHAnsi"/>
                <w:szCs w:val="18"/>
              </w:rPr>
              <w:t>.</w:t>
            </w:r>
            <w:r w:rsidRPr="004F6F5E">
              <w:rPr>
                <w:rFonts w:cstheme="minorHAnsi"/>
                <w:szCs w:val="18"/>
              </w:rPr>
              <w:t>30E-04</w:t>
            </w:r>
          </w:p>
        </w:tc>
      </w:tr>
      <w:tr w:rsidR="00FE346B" w:rsidRPr="004F6F5E" w14:paraId="27A44816" w14:textId="77777777" w:rsidTr="00D05BB2">
        <w:trPr>
          <w:trHeight w:val="300"/>
        </w:trPr>
        <w:tc>
          <w:tcPr>
            <w:cnfStyle w:val="001000000000" w:firstRow="0" w:lastRow="0" w:firstColumn="1" w:lastColumn="0" w:oddVBand="0" w:evenVBand="0" w:oddHBand="0" w:evenHBand="0" w:firstRowFirstColumn="0" w:firstRowLastColumn="0" w:lastRowFirstColumn="0" w:lastRowLastColumn="0"/>
            <w:tcW w:w="2507" w:type="dxa"/>
            <w:tcBorders>
              <w:right w:val="none" w:sz="0" w:space="0" w:color="auto"/>
            </w:tcBorders>
            <w:noWrap/>
            <w:hideMark/>
          </w:tcPr>
          <w:p w14:paraId="7BC4E475" w14:textId="77777777" w:rsidR="00FE346B" w:rsidRPr="004F6F5E" w:rsidRDefault="00FE346B" w:rsidP="00867AE5">
            <w:pPr>
              <w:rPr>
                <w:rFonts w:asciiTheme="minorHAnsi" w:hAnsiTheme="minorHAnsi" w:cstheme="minorHAnsi"/>
                <w:szCs w:val="18"/>
              </w:rPr>
            </w:pPr>
            <w:r w:rsidRPr="004F6F5E">
              <w:rPr>
                <w:rFonts w:asciiTheme="minorHAnsi" w:hAnsiTheme="minorHAnsi" w:cstheme="minorHAnsi"/>
                <w:szCs w:val="18"/>
              </w:rPr>
              <w:t>Human based TE</w:t>
            </w:r>
          </w:p>
        </w:tc>
        <w:tc>
          <w:tcPr>
            <w:tcW w:w="977" w:type="dxa"/>
            <w:shd w:val="clear" w:color="auto" w:fill="FFFFFF" w:themeFill="background1"/>
            <w:noWrap/>
          </w:tcPr>
          <w:p w14:paraId="4B7D4CD2" w14:textId="77777777" w:rsidR="00FE346B" w:rsidRPr="004F6F5E" w:rsidRDefault="00FE346B" w:rsidP="00867AE5">
            <w:pPr>
              <w:cnfStyle w:val="000000000000" w:firstRow="0" w:lastRow="0" w:firstColumn="0" w:lastColumn="0" w:oddVBand="0" w:evenVBand="0" w:oddHBand="0" w:evenHBand="0" w:firstRowFirstColumn="0" w:firstRowLastColumn="0" w:lastRowFirstColumn="0" w:lastRowLastColumn="0"/>
              <w:rPr>
                <w:rFonts w:cstheme="minorHAnsi"/>
                <w:szCs w:val="18"/>
              </w:rPr>
            </w:pPr>
            <w:r>
              <w:rPr>
                <w:rFonts w:cstheme="minorHAnsi"/>
                <w:szCs w:val="18"/>
              </w:rPr>
              <w:t>2.</w:t>
            </w:r>
            <w:r w:rsidRPr="004F6F5E">
              <w:rPr>
                <w:rFonts w:cstheme="minorHAnsi"/>
                <w:szCs w:val="18"/>
              </w:rPr>
              <w:t>00E-04</w:t>
            </w:r>
          </w:p>
        </w:tc>
        <w:tc>
          <w:tcPr>
            <w:tcW w:w="1116" w:type="dxa"/>
            <w:shd w:val="clear" w:color="auto" w:fill="FFFFFF" w:themeFill="background1"/>
            <w:noWrap/>
          </w:tcPr>
          <w:p w14:paraId="20F8F8EC" w14:textId="77777777" w:rsidR="00FE346B" w:rsidRPr="004F6F5E" w:rsidRDefault="00FE346B" w:rsidP="00867AE5">
            <w:pPr>
              <w:cnfStyle w:val="000000000000" w:firstRow="0" w:lastRow="0" w:firstColumn="0" w:lastColumn="0" w:oddVBand="0" w:evenVBand="0" w:oddHBand="0" w:evenHBand="0" w:firstRowFirstColumn="0" w:firstRowLastColumn="0" w:lastRowFirstColumn="0" w:lastRowLastColumn="0"/>
              <w:rPr>
                <w:rFonts w:cstheme="minorHAnsi"/>
                <w:szCs w:val="18"/>
              </w:rPr>
            </w:pPr>
            <w:r w:rsidRPr="004F6F5E">
              <w:rPr>
                <w:rFonts w:cstheme="minorHAnsi"/>
                <w:szCs w:val="18"/>
              </w:rPr>
              <w:t>2</w:t>
            </w:r>
            <w:r>
              <w:rPr>
                <w:rFonts w:cstheme="minorHAnsi"/>
                <w:szCs w:val="18"/>
              </w:rPr>
              <w:t>.</w:t>
            </w:r>
            <w:r w:rsidRPr="004F6F5E">
              <w:rPr>
                <w:rFonts w:cstheme="minorHAnsi"/>
                <w:szCs w:val="18"/>
              </w:rPr>
              <w:t>00E-04</w:t>
            </w:r>
          </w:p>
        </w:tc>
        <w:tc>
          <w:tcPr>
            <w:tcW w:w="977" w:type="dxa"/>
            <w:shd w:val="clear" w:color="auto" w:fill="FFFFFF" w:themeFill="background1"/>
            <w:noWrap/>
          </w:tcPr>
          <w:p w14:paraId="0A72270A" w14:textId="77777777" w:rsidR="00FE346B" w:rsidRPr="004F6F5E" w:rsidRDefault="00FE346B" w:rsidP="00867AE5">
            <w:pPr>
              <w:cnfStyle w:val="000000000000" w:firstRow="0" w:lastRow="0" w:firstColumn="0" w:lastColumn="0" w:oddVBand="0" w:evenVBand="0" w:oddHBand="0" w:evenHBand="0" w:firstRowFirstColumn="0" w:firstRowLastColumn="0" w:lastRowFirstColumn="0" w:lastRowLastColumn="0"/>
              <w:rPr>
                <w:rFonts w:cstheme="minorHAnsi"/>
                <w:szCs w:val="18"/>
              </w:rPr>
            </w:pPr>
            <w:r w:rsidRPr="004F6F5E">
              <w:rPr>
                <w:rFonts w:cstheme="minorHAnsi"/>
                <w:szCs w:val="18"/>
              </w:rPr>
              <w:t>2</w:t>
            </w:r>
            <w:r>
              <w:rPr>
                <w:rFonts w:cstheme="minorHAnsi"/>
                <w:szCs w:val="18"/>
              </w:rPr>
              <w:t>.</w:t>
            </w:r>
            <w:r w:rsidRPr="004F6F5E">
              <w:rPr>
                <w:rFonts w:cstheme="minorHAnsi"/>
                <w:szCs w:val="18"/>
              </w:rPr>
              <w:t>00E-04</w:t>
            </w:r>
          </w:p>
        </w:tc>
        <w:tc>
          <w:tcPr>
            <w:tcW w:w="978" w:type="dxa"/>
            <w:shd w:val="clear" w:color="auto" w:fill="FFFFFF" w:themeFill="background1"/>
            <w:noWrap/>
          </w:tcPr>
          <w:p w14:paraId="5A7723C6" w14:textId="77777777" w:rsidR="00FE346B" w:rsidRPr="004F6F5E" w:rsidRDefault="00FE346B" w:rsidP="00867AE5">
            <w:pPr>
              <w:cnfStyle w:val="000000000000" w:firstRow="0" w:lastRow="0" w:firstColumn="0" w:lastColumn="0" w:oddVBand="0" w:evenVBand="0" w:oddHBand="0" w:evenHBand="0" w:firstRowFirstColumn="0" w:firstRowLastColumn="0" w:lastRowFirstColumn="0" w:lastRowLastColumn="0"/>
              <w:rPr>
                <w:rFonts w:cstheme="minorHAnsi"/>
                <w:szCs w:val="18"/>
              </w:rPr>
            </w:pPr>
            <w:r w:rsidRPr="004F6F5E">
              <w:rPr>
                <w:rFonts w:cstheme="minorHAnsi"/>
                <w:szCs w:val="18"/>
              </w:rPr>
              <w:t>2</w:t>
            </w:r>
            <w:r>
              <w:rPr>
                <w:rFonts w:cstheme="minorHAnsi"/>
                <w:szCs w:val="18"/>
              </w:rPr>
              <w:t>.</w:t>
            </w:r>
            <w:r w:rsidRPr="004F6F5E">
              <w:rPr>
                <w:rFonts w:cstheme="minorHAnsi"/>
                <w:szCs w:val="18"/>
              </w:rPr>
              <w:t>00E-04</w:t>
            </w:r>
          </w:p>
        </w:tc>
      </w:tr>
      <w:tr w:rsidR="00FE346B" w:rsidRPr="004F6F5E" w14:paraId="2D116AF1" w14:textId="77777777" w:rsidTr="00D05B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7" w:type="dxa"/>
            <w:tcBorders>
              <w:bottom w:val="single" w:sz="12" w:space="0" w:color="008000"/>
              <w:right w:val="none" w:sz="0" w:space="0" w:color="auto"/>
            </w:tcBorders>
            <w:noWrap/>
            <w:hideMark/>
          </w:tcPr>
          <w:p w14:paraId="646E2FB5" w14:textId="77777777" w:rsidR="00FE346B" w:rsidRPr="004F6F5E" w:rsidRDefault="00FE346B" w:rsidP="00867AE5">
            <w:pPr>
              <w:rPr>
                <w:rFonts w:asciiTheme="minorHAnsi" w:hAnsiTheme="minorHAnsi" w:cstheme="minorHAnsi"/>
                <w:szCs w:val="18"/>
              </w:rPr>
            </w:pPr>
            <w:r w:rsidRPr="004F6F5E">
              <w:rPr>
                <w:rFonts w:asciiTheme="minorHAnsi" w:hAnsiTheme="minorHAnsi" w:cstheme="minorHAnsi"/>
                <w:szCs w:val="18"/>
              </w:rPr>
              <w:t>External threats related TE</w:t>
            </w:r>
          </w:p>
        </w:tc>
        <w:tc>
          <w:tcPr>
            <w:tcW w:w="977" w:type="dxa"/>
            <w:tcBorders>
              <w:bottom w:val="single" w:sz="12" w:space="0" w:color="008000"/>
            </w:tcBorders>
            <w:shd w:val="clear" w:color="auto" w:fill="FFFFFF" w:themeFill="background1"/>
            <w:noWrap/>
          </w:tcPr>
          <w:p w14:paraId="72292A09" w14:textId="77777777" w:rsidR="00FE346B" w:rsidRPr="004F6F5E" w:rsidRDefault="00FE346B" w:rsidP="00867AE5">
            <w:pPr>
              <w:cnfStyle w:val="000000100000" w:firstRow="0" w:lastRow="0" w:firstColumn="0" w:lastColumn="0" w:oddVBand="0" w:evenVBand="0" w:oddHBand="1" w:evenHBand="0" w:firstRowFirstColumn="0" w:firstRowLastColumn="0" w:lastRowFirstColumn="0" w:lastRowLastColumn="0"/>
              <w:rPr>
                <w:rFonts w:cstheme="minorHAnsi"/>
                <w:szCs w:val="18"/>
              </w:rPr>
            </w:pPr>
            <w:r>
              <w:rPr>
                <w:rFonts w:cstheme="minorHAnsi"/>
                <w:szCs w:val="18"/>
              </w:rPr>
              <w:t>2.</w:t>
            </w:r>
            <w:r w:rsidRPr="004F6F5E">
              <w:rPr>
                <w:rFonts w:cstheme="minorHAnsi"/>
                <w:szCs w:val="18"/>
              </w:rPr>
              <w:t>41E-03</w:t>
            </w:r>
          </w:p>
        </w:tc>
        <w:tc>
          <w:tcPr>
            <w:tcW w:w="1116" w:type="dxa"/>
            <w:tcBorders>
              <w:bottom w:val="single" w:sz="12" w:space="0" w:color="008000"/>
            </w:tcBorders>
            <w:shd w:val="clear" w:color="auto" w:fill="FFFFFF" w:themeFill="background1"/>
            <w:noWrap/>
          </w:tcPr>
          <w:p w14:paraId="303EA211" w14:textId="77777777" w:rsidR="00FE346B" w:rsidRPr="004F6F5E" w:rsidRDefault="00FE346B" w:rsidP="00867AE5">
            <w:pPr>
              <w:cnfStyle w:val="000000100000" w:firstRow="0" w:lastRow="0" w:firstColumn="0" w:lastColumn="0" w:oddVBand="0" w:evenVBand="0" w:oddHBand="1" w:evenHBand="0" w:firstRowFirstColumn="0" w:firstRowLastColumn="0" w:lastRowFirstColumn="0" w:lastRowLastColumn="0"/>
              <w:rPr>
                <w:rFonts w:cstheme="minorHAnsi"/>
                <w:szCs w:val="18"/>
              </w:rPr>
            </w:pPr>
            <w:r>
              <w:rPr>
                <w:rFonts w:cstheme="minorHAnsi"/>
                <w:szCs w:val="18"/>
              </w:rPr>
              <w:t>2.</w:t>
            </w:r>
            <w:r w:rsidRPr="004F6F5E">
              <w:rPr>
                <w:rFonts w:cstheme="minorHAnsi"/>
                <w:szCs w:val="18"/>
              </w:rPr>
              <w:t>41E-03</w:t>
            </w:r>
          </w:p>
        </w:tc>
        <w:tc>
          <w:tcPr>
            <w:tcW w:w="977" w:type="dxa"/>
            <w:tcBorders>
              <w:bottom w:val="single" w:sz="12" w:space="0" w:color="008000"/>
            </w:tcBorders>
            <w:shd w:val="clear" w:color="auto" w:fill="FFFFFF" w:themeFill="background1"/>
            <w:noWrap/>
          </w:tcPr>
          <w:p w14:paraId="6DDC3752" w14:textId="77777777" w:rsidR="00FE346B" w:rsidRPr="004F6F5E" w:rsidRDefault="00FE346B" w:rsidP="00867AE5">
            <w:pPr>
              <w:cnfStyle w:val="000000100000" w:firstRow="0" w:lastRow="0" w:firstColumn="0" w:lastColumn="0" w:oddVBand="0" w:evenVBand="0" w:oddHBand="1" w:evenHBand="0" w:firstRowFirstColumn="0" w:firstRowLastColumn="0" w:lastRowFirstColumn="0" w:lastRowLastColumn="0"/>
              <w:rPr>
                <w:rFonts w:cstheme="minorHAnsi"/>
                <w:szCs w:val="18"/>
              </w:rPr>
            </w:pPr>
            <w:r w:rsidRPr="004F6F5E">
              <w:rPr>
                <w:rFonts w:cstheme="minorHAnsi"/>
                <w:szCs w:val="18"/>
              </w:rPr>
              <w:t>2</w:t>
            </w:r>
            <w:r>
              <w:rPr>
                <w:rFonts w:cstheme="minorHAnsi"/>
                <w:szCs w:val="18"/>
              </w:rPr>
              <w:t>.</w:t>
            </w:r>
            <w:r w:rsidRPr="004F6F5E">
              <w:rPr>
                <w:rFonts w:cstheme="minorHAnsi"/>
                <w:szCs w:val="18"/>
              </w:rPr>
              <w:t>11E-03</w:t>
            </w:r>
          </w:p>
        </w:tc>
        <w:tc>
          <w:tcPr>
            <w:tcW w:w="978" w:type="dxa"/>
            <w:tcBorders>
              <w:bottom w:val="single" w:sz="12" w:space="0" w:color="008000"/>
            </w:tcBorders>
            <w:shd w:val="clear" w:color="auto" w:fill="FFFFFF" w:themeFill="background1"/>
            <w:noWrap/>
          </w:tcPr>
          <w:p w14:paraId="023B03E7" w14:textId="77777777" w:rsidR="00FE346B" w:rsidRPr="004F6F5E" w:rsidRDefault="00FE346B" w:rsidP="00867AE5">
            <w:pPr>
              <w:cnfStyle w:val="000000100000" w:firstRow="0" w:lastRow="0" w:firstColumn="0" w:lastColumn="0" w:oddVBand="0" w:evenVBand="0" w:oddHBand="1" w:evenHBand="0" w:firstRowFirstColumn="0" w:firstRowLastColumn="0" w:lastRowFirstColumn="0" w:lastRowLastColumn="0"/>
              <w:rPr>
                <w:rFonts w:cstheme="minorHAnsi"/>
                <w:szCs w:val="18"/>
              </w:rPr>
            </w:pPr>
            <w:r w:rsidRPr="004F6F5E">
              <w:rPr>
                <w:rFonts w:cstheme="minorHAnsi"/>
                <w:szCs w:val="18"/>
              </w:rPr>
              <w:t>1</w:t>
            </w:r>
            <w:r>
              <w:rPr>
                <w:rFonts w:cstheme="minorHAnsi"/>
                <w:szCs w:val="18"/>
              </w:rPr>
              <w:t>.</w:t>
            </w:r>
            <w:r w:rsidRPr="004F6F5E">
              <w:rPr>
                <w:rFonts w:cstheme="minorHAnsi"/>
                <w:szCs w:val="18"/>
              </w:rPr>
              <w:t>22E-03</w:t>
            </w:r>
          </w:p>
        </w:tc>
      </w:tr>
    </w:tbl>
    <w:p w14:paraId="64C2A376" w14:textId="77777777" w:rsidR="009658AC" w:rsidRDefault="009658AC" w:rsidP="009658AC">
      <w:pPr>
        <w:rPr>
          <w:bCs/>
        </w:rPr>
      </w:pPr>
      <w:r>
        <w:rPr>
          <w:bCs/>
        </w:rPr>
        <w:lastRenderedPageBreak/>
        <w:t>A summary of t</w:t>
      </w:r>
      <w:r w:rsidRPr="00A55F2A">
        <w:rPr>
          <w:bCs/>
        </w:rPr>
        <w:t xml:space="preserve">he results of the FTA </w:t>
      </w:r>
      <w:r>
        <w:rPr>
          <w:bCs/>
        </w:rPr>
        <w:t>is reported</w:t>
      </w:r>
      <w:r w:rsidRPr="00A55F2A">
        <w:rPr>
          <w:bCs/>
        </w:rPr>
        <w:t xml:space="preserve"> in Table</w:t>
      </w:r>
      <w:r>
        <w:rPr>
          <w:bCs/>
        </w:rPr>
        <w:t xml:space="preserve"> 3 referring different credible Top Events. </w:t>
      </w:r>
    </w:p>
    <w:p w14:paraId="1A05E373" w14:textId="77777777" w:rsidR="009658AC" w:rsidRDefault="009658AC" w:rsidP="009658AC">
      <w:pPr>
        <w:rPr>
          <w:bCs/>
        </w:rPr>
      </w:pPr>
      <w:r>
        <w:rPr>
          <w:bCs/>
        </w:rPr>
        <w:t>It is worth noting that t</w:t>
      </w:r>
      <w:r w:rsidRPr="00976854">
        <w:rPr>
          <w:bCs/>
        </w:rPr>
        <w:t xml:space="preserve">he results of the risk analysis </w:t>
      </w:r>
      <w:r>
        <w:rPr>
          <w:bCs/>
        </w:rPr>
        <w:t>evidenced</w:t>
      </w:r>
      <w:r w:rsidRPr="00976854">
        <w:rPr>
          <w:bCs/>
        </w:rPr>
        <w:t xml:space="preserve"> that the accident scenarios with consequences for the </w:t>
      </w:r>
      <w:r>
        <w:rPr>
          <w:bCs/>
        </w:rPr>
        <w:t xml:space="preserve">categories </w:t>
      </w:r>
      <w:r w:rsidRPr="00976854">
        <w:rPr>
          <w:bCs/>
        </w:rPr>
        <w:t>environment</w:t>
      </w:r>
      <w:r>
        <w:rPr>
          <w:bCs/>
        </w:rPr>
        <w:t xml:space="preserve"> (E)</w:t>
      </w:r>
      <w:r w:rsidRPr="00976854">
        <w:rPr>
          <w:bCs/>
        </w:rPr>
        <w:t xml:space="preserve">, </w:t>
      </w:r>
      <w:r>
        <w:rPr>
          <w:bCs/>
        </w:rPr>
        <w:t>people (P)</w:t>
      </w:r>
      <w:r w:rsidRPr="00976854">
        <w:rPr>
          <w:bCs/>
        </w:rPr>
        <w:t xml:space="preserve"> and </w:t>
      </w:r>
      <w:r>
        <w:rPr>
          <w:bCs/>
        </w:rPr>
        <w:t xml:space="preserve">assets (A) </w:t>
      </w:r>
      <w:r w:rsidRPr="00976854">
        <w:rPr>
          <w:bCs/>
        </w:rPr>
        <w:t>fall within the limits of acceptability</w:t>
      </w:r>
      <w:r>
        <w:rPr>
          <w:bCs/>
        </w:rPr>
        <w:t>. On these grounds, t</w:t>
      </w:r>
      <w:r w:rsidRPr="00976854">
        <w:rPr>
          <w:bCs/>
        </w:rPr>
        <w:t>he</w:t>
      </w:r>
      <w:r>
        <w:rPr>
          <w:bCs/>
        </w:rPr>
        <w:t xml:space="preserve"> subsequent </w:t>
      </w:r>
      <w:r w:rsidRPr="00976854">
        <w:rPr>
          <w:bCs/>
        </w:rPr>
        <w:t>vulnerability analysis was conducted to identify potential areas for improvement and optimisation of operations.</w:t>
      </w:r>
      <w:r>
        <w:rPr>
          <w:bCs/>
        </w:rPr>
        <w:t xml:space="preserve"> </w:t>
      </w:r>
      <w:r w:rsidRPr="00976854">
        <w:rPr>
          <w:bCs/>
        </w:rPr>
        <w:t xml:space="preserve">Table </w:t>
      </w:r>
      <w:r>
        <w:rPr>
          <w:bCs/>
        </w:rPr>
        <w:t xml:space="preserve">4 </w:t>
      </w:r>
      <w:r w:rsidRPr="00976854">
        <w:rPr>
          <w:bCs/>
        </w:rPr>
        <w:t>summarizes the root elements to which the explored system is most vulnerable.</w:t>
      </w:r>
      <w:r>
        <w:rPr>
          <w:bCs/>
        </w:rPr>
        <w:t xml:space="preserve"> </w:t>
      </w:r>
      <w:r w:rsidRPr="00FC2236">
        <w:rPr>
          <w:bCs/>
        </w:rPr>
        <w:t>Within the proposed framework, system vulnerabilities are explicitly modelled as amplifying conditions that directly affect hazard activation.</w:t>
      </w:r>
    </w:p>
    <w:p w14:paraId="29D64187" w14:textId="4361E66C" w:rsidR="005639AF" w:rsidRPr="00FC2236" w:rsidRDefault="00096DB3" w:rsidP="005639AF">
      <w:pPr>
        <w:rPr>
          <w:bCs/>
        </w:rPr>
      </w:pPr>
      <w:r w:rsidRPr="00096DB3">
        <w:rPr>
          <w:bCs/>
        </w:rPr>
        <w:t xml:space="preserve">When a specific vulnerability is present, the associated hazard is assumed to have a conditional probability of 1. In probabilistic terms, the vulnerability acts as a </w:t>
      </w:r>
      <w:r w:rsidRPr="00096DB3">
        <w:t xml:space="preserve">deterministic trigger </w:t>
      </w:r>
      <w:r w:rsidRPr="00096DB3">
        <w:rPr>
          <w:bCs/>
        </w:rPr>
        <w:t xml:space="preserve">for the corresponding reference accidental scenarios. </w:t>
      </w:r>
      <w:r w:rsidR="00996EEC" w:rsidRPr="00693896">
        <w:rPr>
          <w:bCs/>
        </w:rPr>
        <w:t xml:space="preserve">The above vulnerabilities do not apply to all </w:t>
      </w:r>
      <w:r w:rsidR="00996EEC">
        <w:rPr>
          <w:bCs/>
        </w:rPr>
        <w:t>vessel categories</w:t>
      </w:r>
      <w:r w:rsidR="00996EEC" w:rsidRPr="00693896">
        <w:rPr>
          <w:bCs/>
        </w:rPr>
        <w:t xml:space="preserve">, as some of them, e.g. cruise vessels, </w:t>
      </w:r>
      <w:r w:rsidR="00996EEC">
        <w:rPr>
          <w:bCs/>
        </w:rPr>
        <w:t>are</w:t>
      </w:r>
      <w:r w:rsidR="00996EEC" w:rsidRPr="00693896">
        <w:rPr>
          <w:bCs/>
        </w:rPr>
        <w:t xml:space="preserve"> designed </w:t>
      </w:r>
      <w:r w:rsidR="00996EEC">
        <w:rPr>
          <w:bCs/>
        </w:rPr>
        <w:t>with</w:t>
      </w:r>
      <w:r w:rsidR="00996EEC" w:rsidRPr="00693896">
        <w:rPr>
          <w:bCs/>
        </w:rPr>
        <w:t xml:space="preserve"> double redundancy</w:t>
      </w:r>
      <w:r w:rsidR="00996EEC">
        <w:rPr>
          <w:bCs/>
        </w:rPr>
        <w:t xml:space="preserve"> </w:t>
      </w:r>
      <w:r w:rsidR="00996EEC" w:rsidRPr="00693896">
        <w:rPr>
          <w:bCs/>
        </w:rPr>
        <w:t>control</w:t>
      </w:r>
      <w:r w:rsidR="00996EEC">
        <w:rPr>
          <w:bCs/>
        </w:rPr>
        <w:t>-</w:t>
      </w:r>
      <w:r w:rsidR="00996EEC" w:rsidRPr="00693896">
        <w:rPr>
          <w:bCs/>
        </w:rPr>
        <w:t xml:space="preserve">system, </w:t>
      </w:r>
      <w:r w:rsidR="00996EEC">
        <w:rPr>
          <w:bCs/>
        </w:rPr>
        <w:t>with negligible</w:t>
      </w:r>
      <w:r w:rsidR="00996EEC" w:rsidRPr="00693896">
        <w:rPr>
          <w:bCs/>
        </w:rPr>
        <w:t xml:space="preserve"> vulnerability due to electro-instrumental failures</w:t>
      </w:r>
    </w:p>
    <w:p w14:paraId="626B5ECC" w14:textId="7033AD69" w:rsidR="00F91EC0" w:rsidRPr="00B57B36" w:rsidRDefault="00D05BB2" w:rsidP="00F91EC0">
      <w:pPr>
        <w:pStyle w:val="CETTabletitle"/>
      </w:pPr>
      <w:r w:rsidRPr="00D05BB2">
        <w:t xml:space="preserve">Table </w:t>
      </w:r>
      <w:r w:rsidRPr="00D05BB2">
        <w:fldChar w:fldCharType="begin"/>
      </w:r>
      <w:r w:rsidRPr="00D05BB2">
        <w:instrText xml:space="preserve"> SEQ Table \* ARABIC </w:instrText>
      </w:r>
      <w:r w:rsidRPr="00D05BB2">
        <w:fldChar w:fldCharType="separate"/>
      </w:r>
      <w:r w:rsidR="00487B14">
        <w:rPr>
          <w:noProof/>
        </w:rPr>
        <w:t>4</w:t>
      </w:r>
      <w:r w:rsidRPr="00D05BB2">
        <w:fldChar w:fldCharType="end"/>
      </w:r>
      <w:r w:rsidRPr="00D05BB2">
        <w:t xml:space="preserve">: </w:t>
      </w:r>
      <w:r w:rsidR="002259B4">
        <w:t>Root elements in system vulnerability</w:t>
      </w:r>
      <w:r w:rsidR="00996EEC">
        <w:t>.</w:t>
      </w:r>
    </w:p>
    <w:tbl>
      <w:tblPr>
        <w:tblW w:w="8787" w:type="dxa"/>
        <w:tblBorders>
          <w:top w:val="single" w:sz="12" w:space="0" w:color="008000"/>
          <w:bottom w:val="single" w:sz="12" w:space="0" w:color="008000"/>
        </w:tblBorders>
        <w:shd w:val="clear" w:color="auto" w:fill="FFFFFF"/>
        <w:tblLayout w:type="fixed"/>
        <w:tblCellMar>
          <w:left w:w="0" w:type="dxa"/>
          <w:right w:w="0" w:type="dxa"/>
        </w:tblCellMar>
        <w:tblLook w:val="00A0" w:firstRow="1" w:lastRow="0" w:firstColumn="1" w:lastColumn="0" w:noHBand="0" w:noVBand="0"/>
      </w:tblPr>
      <w:tblGrid>
        <w:gridCol w:w="1985"/>
        <w:gridCol w:w="1701"/>
        <w:gridCol w:w="2126"/>
        <w:gridCol w:w="2975"/>
      </w:tblGrid>
      <w:tr w:rsidR="002259B4" w:rsidRPr="00B57B36" w14:paraId="7861DAF6" w14:textId="77777777" w:rsidTr="001143C1">
        <w:tc>
          <w:tcPr>
            <w:tcW w:w="1985" w:type="dxa"/>
            <w:tcBorders>
              <w:top w:val="single" w:sz="12" w:space="0" w:color="008000"/>
              <w:bottom w:val="single" w:sz="6" w:space="0" w:color="008000"/>
            </w:tcBorders>
            <w:shd w:val="clear" w:color="auto" w:fill="FFFFFF"/>
          </w:tcPr>
          <w:p w14:paraId="4C209C5D" w14:textId="23A3C823" w:rsidR="002259B4" w:rsidRPr="001143C1" w:rsidRDefault="002259B4" w:rsidP="001143C1">
            <w:pPr>
              <w:pStyle w:val="CETBodytext"/>
              <w:jc w:val="center"/>
              <w:rPr>
                <w:i/>
                <w:iCs/>
                <w:lang w:val="en-GB"/>
              </w:rPr>
            </w:pPr>
            <w:r w:rsidRPr="001143C1">
              <w:rPr>
                <w:rFonts w:asciiTheme="minorHAnsi" w:hAnsiTheme="minorHAnsi" w:cstheme="minorHAnsi"/>
                <w:i/>
                <w:iCs/>
                <w:szCs w:val="18"/>
              </w:rPr>
              <w:t>VULNERABILITY 1</w:t>
            </w:r>
          </w:p>
        </w:tc>
        <w:tc>
          <w:tcPr>
            <w:tcW w:w="1701" w:type="dxa"/>
            <w:tcBorders>
              <w:top w:val="single" w:sz="12" w:space="0" w:color="008000"/>
              <w:bottom w:val="single" w:sz="6" w:space="0" w:color="008000"/>
            </w:tcBorders>
            <w:shd w:val="clear" w:color="auto" w:fill="FFFFFF"/>
          </w:tcPr>
          <w:p w14:paraId="1A1B76FA" w14:textId="19D60AD6" w:rsidR="002259B4" w:rsidRPr="00B57B36" w:rsidRDefault="002259B4" w:rsidP="001143C1">
            <w:pPr>
              <w:pStyle w:val="CETBodytext"/>
              <w:jc w:val="center"/>
              <w:rPr>
                <w:lang w:val="en-GB"/>
              </w:rPr>
            </w:pPr>
            <w:r w:rsidRPr="00856D32">
              <w:rPr>
                <w:rFonts w:asciiTheme="minorHAnsi" w:hAnsiTheme="minorHAnsi" w:cstheme="minorHAnsi"/>
                <w:szCs w:val="18"/>
              </w:rPr>
              <w:t>VULNERABILITY 2</w:t>
            </w:r>
          </w:p>
        </w:tc>
        <w:tc>
          <w:tcPr>
            <w:tcW w:w="2126" w:type="dxa"/>
            <w:tcBorders>
              <w:top w:val="single" w:sz="12" w:space="0" w:color="008000"/>
              <w:bottom w:val="single" w:sz="6" w:space="0" w:color="008000"/>
            </w:tcBorders>
            <w:shd w:val="clear" w:color="auto" w:fill="FFFFFF"/>
          </w:tcPr>
          <w:p w14:paraId="2AB00A78" w14:textId="42D07395" w:rsidR="002259B4" w:rsidRPr="00B57B36" w:rsidRDefault="002259B4" w:rsidP="001143C1">
            <w:pPr>
              <w:pStyle w:val="CETBodytext"/>
              <w:jc w:val="center"/>
              <w:rPr>
                <w:lang w:val="en-GB"/>
              </w:rPr>
            </w:pPr>
            <w:r w:rsidRPr="00856D32">
              <w:rPr>
                <w:rFonts w:asciiTheme="minorHAnsi" w:hAnsiTheme="minorHAnsi" w:cstheme="minorHAnsi"/>
                <w:szCs w:val="18"/>
              </w:rPr>
              <w:t>VULNERABILITY 3</w:t>
            </w:r>
          </w:p>
        </w:tc>
        <w:tc>
          <w:tcPr>
            <w:tcW w:w="2975" w:type="dxa"/>
            <w:tcBorders>
              <w:top w:val="single" w:sz="12" w:space="0" w:color="008000"/>
              <w:bottom w:val="single" w:sz="6" w:space="0" w:color="008000"/>
            </w:tcBorders>
            <w:shd w:val="clear" w:color="auto" w:fill="FFFFFF"/>
          </w:tcPr>
          <w:p w14:paraId="3E8E7988" w14:textId="0E85780E" w:rsidR="002259B4" w:rsidRPr="00B57B36" w:rsidRDefault="002259B4" w:rsidP="001143C1">
            <w:pPr>
              <w:pStyle w:val="CETBodytext"/>
              <w:ind w:right="-1"/>
              <w:jc w:val="center"/>
              <w:rPr>
                <w:rFonts w:cs="Arial"/>
                <w:szCs w:val="18"/>
                <w:lang w:val="en-GB"/>
              </w:rPr>
            </w:pPr>
            <w:r w:rsidRPr="00856D32">
              <w:rPr>
                <w:rFonts w:asciiTheme="minorHAnsi" w:hAnsiTheme="minorHAnsi" w:cstheme="minorHAnsi"/>
                <w:szCs w:val="18"/>
              </w:rPr>
              <w:t>VULNERABILITY 4</w:t>
            </w:r>
          </w:p>
        </w:tc>
      </w:tr>
      <w:tr w:rsidR="002259B4" w:rsidRPr="00B57B36" w14:paraId="6A30C5FF" w14:textId="77777777" w:rsidTr="001143C1">
        <w:tc>
          <w:tcPr>
            <w:tcW w:w="1985" w:type="dxa"/>
            <w:shd w:val="clear" w:color="auto" w:fill="FFFFFF"/>
          </w:tcPr>
          <w:p w14:paraId="5D1A0E85" w14:textId="3B3674C2" w:rsidR="002259B4" w:rsidRPr="001143C1" w:rsidRDefault="002259B4" w:rsidP="002259B4">
            <w:pPr>
              <w:pStyle w:val="CETBodytext"/>
              <w:jc w:val="left"/>
              <w:rPr>
                <w:i/>
                <w:iCs/>
                <w:lang w:val="en-GB"/>
              </w:rPr>
            </w:pPr>
            <w:r w:rsidRPr="001143C1">
              <w:rPr>
                <w:rFonts w:asciiTheme="minorHAnsi" w:hAnsiTheme="minorHAnsi" w:cstheme="minorHAnsi"/>
                <w:i/>
                <w:iCs/>
                <w:szCs w:val="18"/>
              </w:rPr>
              <w:t>Low visibility + Navigation assistance failure</w:t>
            </w:r>
          </w:p>
        </w:tc>
        <w:tc>
          <w:tcPr>
            <w:tcW w:w="1701" w:type="dxa"/>
            <w:shd w:val="clear" w:color="auto" w:fill="FFFFFF"/>
          </w:tcPr>
          <w:p w14:paraId="4BABE799" w14:textId="7234C605" w:rsidR="002259B4" w:rsidRPr="00B57B36" w:rsidRDefault="002259B4" w:rsidP="002259B4">
            <w:pPr>
              <w:pStyle w:val="CETBodytext"/>
              <w:jc w:val="left"/>
              <w:rPr>
                <w:lang w:val="en-GB"/>
              </w:rPr>
            </w:pPr>
            <w:r w:rsidRPr="00856D32">
              <w:rPr>
                <w:rFonts w:asciiTheme="minorHAnsi" w:hAnsiTheme="minorHAnsi" w:cstheme="minorHAnsi"/>
                <w:szCs w:val="18"/>
              </w:rPr>
              <w:t>Low tide + Navigation assistance failu</w:t>
            </w:r>
            <w:r>
              <w:rPr>
                <w:rFonts w:asciiTheme="minorHAnsi" w:hAnsiTheme="minorHAnsi" w:cstheme="minorHAnsi"/>
                <w:szCs w:val="18"/>
              </w:rPr>
              <w:t>re</w:t>
            </w:r>
          </w:p>
        </w:tc>
        <w:tc>
          <w:tcPr>
            <w:tcW w:w="2126" w:type="dxa"/>
            <w:shd w:val="clear" w:color="auto" w:fill="FFFFFF"/>
          </w:tcPr>
          <w:p w14:paraId="1CE0A5E9" w14:textId="7144D3A3" w:rsidR="002259B4" w:rsidRPr="00B57B36" w:rsidRDefault="002259B4" w:rsidP="002259B4">
            <w:pPr>
              <w:pStyle w:val="CETBodytext"/>
              <w:jc w:val="left"/>
              <w:rPr>
                <w:lang w:val="en-GB"/>
              </w:rPr>
            </w:pPr>
            <w:r>
              <w:rPr>
                <w:lang w:val="en-GB"/>
              </w:rPr>
              <w:t xml:space="preserve"> </w:t>
            </w:r>
            <w:r w:rsidRPr="00856D32">
              <w:rPr>
                <w:rFonts w:asciiTheme="minorHAnsi" w:hAnsiTheme="minorHAnsi" w:cstheme="minorHAnsi"/>
                <w:szCs w:val="18"/>
              </w:rPr>
              <w:t xml:space="preserve">Severe weather conditions + </w:t>
            </w:r>
            <w:r w:rsidR="001143C1">
              <w:rPr>
                <w:rFonts w:asciiTheme="minorHAnsi" w:hAnsiTheme="minorHAnsi" w:cstheme="minorHAnsi"/>
                <w:szCs w:val="18"/>
              </w:rPr>
              <w:t>W</w:t>
            </w:r>
            <w:r w:rsidRPr="00856D32">
              <w:rPr>
                <w:rFonts w:asciiTheme="minorHAnsi" w:hAnsiTheme="minorHAnsi" w:cstheme="minorHAnsi"/>
                <w:szCs w:val="18"/>
              </w:rPr>
              <w:t>rong weather report</w:t>
            </w:r>
          </w:p>
        </w:tc>
        <w:tc>
          <w:tcPr>
            <w:tcW w:w="2975" w:type="dxa"/>
            <w:shd w:val="clear" w:color="auto" w:fill="FFFFFF"/>
          </w:tcPr>
          <w:p w14:paraId="7149A080" w14:textId="787800B5" w:rsidR="002259B4" w:rsidRPr="00B57B36" w:rsidRDefault="002259B4" w:rsidP="002259B4">
            <w:pPr>
              <w:pStyle w:val="CETBodytext"/>
              <w:ind w:right="-1"/>
              <w:jc w:val="left"/>
              <w:rPr>
                <w:rFonts w:cs="Arial"/>
                <w:szCs w:val="18"/>
                <w:lang w:val="en-GB"/>
              </w:rPr>
            </w:pPr>
            <w:r>
              <w:rPr>
                <w:rFonts w:cs="Arial"/>
                <w:szCs w:val="18"/>
                <w:lang w:val="en-GB"/>
              </w:rPr>
              <w:t xml:space="preserve"> </w:t>
            </w:r>
            <w:r w:rsidRPr="00856D32">
              <w:rPr>
                <w:rFonts w:asciiTheme="minorHAnsi" w:hAnsiTheme="minorHAnsi" w:cstheme="minorHAnsi"/>
                <w:szCs w:val="18"/>
              </w:rPr>
              <w:t xml:space="preserve">Cross with smaller units + Navigation </w:t>
            </w:r>
            <w:r w:rsidR="001143C1">
              <w:rPr>
                <w:rFonts w:asciiTheme="minorHAnsi" w:hAnsiTheme="minorHAnsi" w:cstheme="minorHAnsi"/>
                <w:szCs w:val="18"/>
              </w:rPr>
              <w:t xml:space="preserve"> </w:t>
            </w:r>
            <w:r w:rsidRPr="00856D32">
              <w:rPr>
                <w:rFonts w:asciiTheme="minorHAnsi" w:hAnsiTheme="minorHAnsi" w:cstheme="minorHAnsi"/>
                <w:szCs w:val="18"/>
              </w:rPr>
              <w:t>assistance failure</w:t>
            </w:r>
          </w:p>
        </w:tc>
      </w:tr>
    </w:tbl>
    <w:p w14:paraId="4F58617D" w14:textId="77777777" w:rsidR="005639AF" w:rsidRPr="00D22BDE" w:rsidRDefault="005639AF" w:rsidP="005639AF">
      <w:pPr>
        <w:rPr>
          <w:bCs/>
        </w:rPr>
      </w:pPr>
    </w:p>
    <w:p w14:paraId="32F42AD0" w14:textId="75DBAA93" w:rsidR="001143C1" w:rsidRDefault="005639AF" w:rsidP="00DF6BFB">
      <w:pPr>
        <w:rPr>
          <w:bCs/>
          <w:color w:val="000000" w:themeColor="text1"/>
        </w:rPr>
      </w:pPr>
      <w:r w:rsidRPr="00D22BDE">
        <w:rPr>
          <w:bCs/>
        </w:rPr>
        <w:t>The occurrence of the above event chains would cause an increase in the frequency of top events by up to three orders of magnitude, with the corresponding effects on the accidental scenario.</w:t>
      </w:r>
      <w:r w:rsidR="001143C1" w:rsidRPr="00D22BDE">
        <w:rPr>
          <w:bCs/>
        </w:rPr>
        <w:t xml:space="preserve"> </w:t>
      </w:r>
      <w:r w:rsidRPr="00D22BDE">
        <w:rPr>
          <w:bCs/>
        </w:rPr>
        <w:t xml:space="preserve">The effects of the defined vulnerabilities are </w:t>
      </w:r>
      <w:r w:rsidR="001143C1" w:rsidRPr="00D22BDE">
        <w:rPr>
          <w:bCs/>
        </w:rPr>
        <w:t>summarized</w:t>
      </w:r>
      <w:r w:rsidRPr="00D22BDE">
        <w:rPr>
          <w:bCs/>
        </w:rPr>
        <w:t xml:space="preserve"> </w:t>
      </w:r>
      <w:r w:rsidR="0005323A" w:rsidRPr="00D22BDE">
        <w:rPr>
          <w:bCs/>
        </w:rPr>
        <w:t xml:space="preserve">in </w:t>
      </w:r>
      <w:r w:rsidR="00896B80" w:rsidRPr="00D22BDE">
        <w:rPr>
          <w:bCs/>
        </w:rPr>
        <w:t>Table 5</w:t>
      </w:r>
      <w:r w:rsidR="0005323A" w:rsidRPr="00D22BDE">
        <w:rPr>
          <w:bCs/>
        </w:rPr>
        <w:t>,</w:t>
      </w:r>
      <w:r w:rsidR="001143C1" w:rsidRPr="00D22BDE">
        <w:rPr>
          <w:bCs/>
        </w:rPr>
        <w:t xml:space="preserve"> </w:t>
      </w:r>
      <w:r w:rsidR="001558BA" w:rsidRPr="00D22BDE">
        <w:rPr>
          <w:bCs/>
        </w:rPr>
        <w:t>showing</w:t>
      </w:r>
      <w:r w:rsidR="00780C79" w:rsidRPr="00D22BDE">
        <w:rPr>
          <w:bCs/>
        </w:rPr>
        <w:t xml:space="preserve"> the</w:t>
      </w:r>
      <w:r w:rsidR="00867AE5" w:rsidRPr="00D22BDE">
        <w:rPr>
          <w:bCs/>
        </w:rPr>
        <w:t xml:space="preserve"> differences between</w:t>
      </w:r>
      <w:r w:rsidR="00C310E2" w:rsidRPr="00D22BDE">
        <w:rPr>
          <w:bCs/>
        </w:rPr>
        <w:t xml:space="preserve"> Standard (STD) Quantitative Risk Assessment (</w:t>
      </w:r>
      <w:r w:rsidR="004540A7" w:rsidRPr="00D22BDE">
        <w:rPr>
          <w:bCs/>
        </w:rPr>
        <w:t>QRA</w:t>
      </w:r>
      <w:r w:rsidR="00C310E2" w:rsidRPr="00D22BDE">
        <w:rPr>
          <w:bCs/>
        </w:rPr>
        <w:t>)</w:t>
      </w:r>
      <w:r w:rsidR="004540A7" w:rsidRPr="00D22BDE">
        <w:rPr>
          <w:bCs/>
        </w:rPr>
        <w:t xml:space="preserve"> </w:t>
      </w:r>
      <w:r w:rsidR="00867AE5" w:rsidRPr="00D22BDE">
        <w:rPr>
          <w:bCs/>
        </w:rPr>
        <w:t>result</w:t>
      </w:r>
      <w:r w:rsidR="00867AE5">
        <w:rPr>
          <w:bCs/>
        </w:rPr>
        <w:t>, and those with the different identified vulnerabilities (V1, V2, V3 and V4)</w:t>
      </w:r>
      <w:r w:rsidR="00780C79">
        <w:rPr>
          <w:bCs/>
        </w:rPr>
        <w:t xml:space="preserve"> </w:t>
      </w:r>
      <w:r w:rsidR="00C85E64">
        <w:rPr>
          <w:bCs/>
        </w:rPr>
        <w:t>referring,</w:t>
      </w:r>
      <w:r w:rsidR="00780C79">
        <w:rPr>
          <w:bCs/>
        </w:rPr>
        <w:t xml:space="preserve"> for the sake of simplicity, only to </w:t>
      </w:r>
      <w:r w:rsidR="00A10741">
        <w:rPr>
          <w:bCs/>
        </w:rPr>
        <w:t>“Tanker”</w:t>
      </w:r>
      <w:r w:rsidR="00A10741">
        <w:rPr>
          <w:bCs/>
        </w:rPr>
        <w:t xml:space="preserve"> </w:t>
      </w:r>
      <w:r w:rsidR="00780C79">
        <w:rPr>
          <w:bCs/>
        </w:rPr>
        <w:t>ship category</w:t>
      </w:r>
      <w:r w:rsidR="00A10741">
        <w:rPr>
          <w:bCs/>
        </w:rPr>
        <w:t>.</w:t>
      </w:r>
      <w:r w:rsidR="00780C79">
        <w:rPr>
          <w:bCs/>
        </w:rPr>
        <w:t xml:space="preserve"> </w:t>
      </w:r>
      <w:r w:rsidR="00374BA7" w:rsidRPr="00374BA7">
        <w:rPr>
          <w:bCs/>
        </w:rPr>
        <w:t xml:space="preserve">Other ship categories are evaluated according to the same </w:t>
      </w:r>
      <w:r w:rsidR="00374BA7">
        <w:rPr>
          <w:bCs/>
        </w:rPr>
        <w:t>conceptual approach</w:t>
      </w:r>
      <w:r w:rsidR="00374BA7" w:rsidRPr="00374BA7">
        <w:rPr>
          <w:bCs/>
        </w:rPr>
        <w:t xml:space="preserve">. </w:t>
      </w:r>
      <w:r w:rsidR="00FC2236" w:rsidRPr="00374BA7">
        <w:rPr>
          <w:bCs/>
        </w:rPr>
        <w:t>T</w:t>
      </w:r>
      <w:r w:rsidR="00BF03B7" w:rsidRPr="00374BA7">
        <w:rPr>
          <w:bCs/>
        </w:rPr>
        <w:t>he propagation of the existing vulnera</w:t>
      </w:r>
      <w:r w:rsidR="00BF03B7" w:rsidRPr="00FC2236">
        <w:rPr>
          <w:bCs/>
        </w:rPr>
        <w:t xml:space="preserve">bilities through the accidental sequence reflects a worst-case activation of </w:t>
      </w:r>
      <w:r w:rsidR="001558BA">
        <w:rPr>
          <w:bCs/>
        </w:rPr>
        <w:t>a</w:t>
      </w:r>
      <w:r w:rsidR="00BF03B7" w:rsidRPr="00FC2236">
        <w:rPr>
          <w:bCs/>
        </w:rPr>
        <w:t xml:space="preserve"> hazard, leading to an increase in accident scenario probabilities. </w:t>
      </w:r>
      <w:r w:rsidR="00D22BDE" w:rsidRPr="00D22BDE">
        <w:rPr>
          <w:bCs/>
        </w:rPr>
        <w:t>Th</w:t>
      </w:r>
      <w:r w:rsidR="00D22BDE">
        <w:rPr>
          <w:bCs/>
        </w:rPr>
        <w:t>e</w:t>
      </w:r>
      <w:r w:rsidR="00D22BDE" w:rsidRPr="00D22BDE">
        <w:rPr>
          <w:bCs/>
        </w:rPr>
        <w:t xml:space="preserve"> modelling </w:t>
      </w:r>
      <w:r w:rsidR="00D22BDE">
        <w:rPr>
          <w:bCs/>
        </w:rPr>
        <w:t>choice</w:t>
      </w:r>
      <w:r w:rsidR="00D22BDE" w:rsidRPr="00D22BDE">
        <w:rPr>
          <w:bCs/>
        </w:rPr>
        <w:t xml:space="preserve"> treats vulnerabilities as critical modifiers</w:t>
      </w:r>
      <w:r w:rsidR="00D22BDE">
        <w:rPr>
          <w:bCs/>
        </w:rPr>
        <w:t xml:space="preserve"> - </w:t>
      </w:r>
      <w:r w:rsidR="00D22BDE" w:rsidRPr="00D22BDE">
        <w:rPr>
          <w:bCs/>
        </w:rPr>
        <w:t>potentially increasing a node's probability to 1</w:t>
      </w:r>
      <w:r w:rsidR="00D22BDE">
        <w:rPr>
          <w:bCs/>
        </w:rPr>
        <w:t xml:space="preserve"> - </w:t>
      </w:r>
      <w:r w:rsidR="00D22BDE" w:rsidRPr="00D22BDE">
        <w:rPr>
          <w:bCs/>
        </w:rPr>
        <w:t>ensuring that structural, operational, or management weaknesses are immediately reflected in the data provided to decision-makers.</w:t>
      </w:r>
    </w:p>
    <w:p w14:paraId="21565269" w14:textId="5C67DF65" w:rsidR="00896B80" w:rsidRPr="00B57B36" w:rsidRDefault="00896B80" w:rsidP="00896B80">
      <w:pPr>
        <w:pStyle w:val="CETTabletitle"/>
      </w:pPr>
      <w:r w:rsidRPr="00D05BB2">
        <w:t xml:space="preserve">Table </w:t>
      </w:r>
      <w:r w:rsidRPr="00D05BB2">
        <w:fldChar w:fldCharType="begin"/>
      </w:r>
      <w:r w:rsidRPr="00D05BB2">
        <w:instrText xml:space="preserve"> SEQ Table \* ARABIC </w:instrText>
      </w:r>
      <w:r w:rsidRPr="00D05BB2">
        <w:fldChar w:fldCharType="separate"/>
      </w:r>
      <w:r w:rsidR="00487B14">
        <w:rPr>
          <w:noProof/>
        </w:rPr>
        <w:t>5</w:t>
      </w:r>
      <w:r w:rsidRPr="00D05BB2">
        <w:fldChar w:fldCharType="end"/>
      </w:r>
      <w:r w:rsidRPr="00D05BB2">
        <w:t xml:space="preserve">: </w:t>
      </w:r>
      <w:r w:rsidR="004540A7">
        <w:t>Results of</w:t>
      </w:r>
      <w:r>
        <w:t xml:space="preserve"> vulnerabilities </w:t>
      </w:r>
      <w:r w:rsidR="002F7B3B">
        <w:t xml:space="preserve">evaluation </w:t>
      </w:r>
      <w:r w:rsidR="004540A7">
        <w:t xml:space="preserve">over the categories E, P and </w:t>
      </w:r>
      <w:proofErr w:type="gramStart"/>
      <w:r w:rsidR="004540A7">
        <w:t>A</w:t>
      </w:r>
      <w:proofErr w:type="gramEnd"/>
      <w:r w:rsidR="004540A7">
        <w:t xml:space="preserve"> </w:t>
      </w:r>
      <w:r>
        <w:t xml:space="preserve">on </w:t>
      </w:r>
      <w:r w:rsidR="004540A7">
        <w:t>t</w:t>
      </w:r>
      <w:r>
        <w:t xml:space="preserve">anker </w:t>
      </w:r>
      <w:r w:rsidR="002F7B3B">
        <w:t xml:space="preserve">accident </w:t>
      </w:r>
      <w:r>
        <w:t>scenarios</w:t>
      </w:r>
      <w:r w:rsidR="002F7B3B">
        <w:t>.</w:t>
      </w:r>
    </w:p>
    <w:tbl>
      <w:tblPr>
        <w:tblW w:w="7797" w:type="dxa"/>
        <w:tblBorders>
          <w:top w:val="single" w:sz="12" w:space="0" w:color="008000"/>
          <w:bottom w:val="single" w:sz="12" w:space="0" w:color="008000"/>
        </w:tblBorders>
        <w:shd w:val="clear" w:color="auto" w:fill="FFFFFF"/>
        <w:tblLayout w:type="fixed"/>
        <w:tblCellMar>
          <w:left w:w="0" w:type="dxa"/>
          <w:right w:w="0" w:type="dxa"/>
        </w:tblCellMar>
        <w:tblLook w:val="00A0" w:firstRow="1" w:lastRow="0" w:firstColumn="1" w:lastColumn="0" w:noHBand="0" w:noVBand="0"/>
      </w:tblPr>
      <w:tblGrid>
        <w:gridCol w:w="1276"/>
        <w:gridCol w:w="1276"/>
        <w:gridCol w:w="1134"/>
        <w:gridCol w:w="1134"/>
        <w:gridCol w:w="850"/>
        <w:gridCol w:w="1134"/>
        <w:gridCol w:w="993"/>
      </w:tblGrid>
      <w:tr w:rsidR="00896B80" w:rsidRPr="00B57B36" w14:paraId="10A76A9A" w14:textId="77777777" w:rsidTr="002F7B3B">
        <w:tc>
          <w:tcPr>
            <w:tcW w:w="1276" w:type="dxa"/>
            <w:tcBorders>
              <w:top w:val="single" w:sz="12" w:space="0" w:color="008000"/>
              <w:bottom w:val="single" w:sz="6" w:space="0" w:color="008000"/>
            </w:tcBorders>
            <w:shd w:val="clear" w:color="auto" w:fill="FFFFFF"/>
          </w:tcPr>
          <w:p w14:paraId="5D8C360E" w14:textId="2825370D" w:rsidR="00896B80" w:rsidRPr="002F7B3B" w:rsidRDefault="002F7B3B" w:rsidP="002F7B3B">
            <w:pPr>
              <w:pStyle w:val="CETBodytext"/>
              <w:jc w:val="left"/>
              <w:rPr>
                <w:rFonts w:asciiTheme="minorHAnsi" w:hAnsiTheme="minorHAnsi" w:cstheme="minorHAnsi"/>
                <w:i/>
                <w:iCs/>
                <w:szCs w:val="18"/>
                <w:lang w:val="en-GB"/>
              </w:rPr>
            </w:pPr>
            <w:r>
              <w:rPr>
                <w:rFonts w:asciiTheme="minorHAnsi" w:hAnsiTheme="minorHAnsi" w:cstheme="minorHAnsi"/>
                <w:i/>
                <w:iCs/>
                <w:szCs w:val="18"/>
                <w:lang w:val="en-GB"/>
              </w:rPr>
              <w:t>Ship / Category</w:t>
            </w:r>
          </w:p>
        </w:tc>
        <w:tc>
          <w:tcPr>
            <w:tcW w:w="1276" w:type="dxa"/>
            <w:tcBorders>
              <w:top w:val="single" w:sz="12" w:space="0" w:color="008000"/>
              <w:bottom w:val="single" w:sz="6" w:space="0" w:color="008000"/>
            </w:tcBorders>
            <w:shd w:val="clear" w:color="auto" w:fill="FFFFFF"/>
          </w:tcPr>
          <w:p w14:paraId="2BCDEF75" w14:textId="5C071B81" w:rsidR="00896B80" w:rsidRDefault="00896B80" w:rsidP="004A4C18">
            <w:pPr>
              <w:pStyle w:val="CETBodytext"/>
              <w:jc w:val="center"/>
              <w:rPr>
                <w:rFonts w:asciiTheme="minorHAnsi" w:hAnsiTheme="minorHAnsi" w:cstheme="minorHAnsi"/>
                <w:i/>
                <w:iCs/>
                <w:szCs w:val="18"/>
              </w:rPr>
            </w:pPr>
            <w:r>
              <w:rPr>
                <w:rFonts w:asciiTheme="minorHAnsi" w:hAnsiTheme="minorHAnsi" w:cstheme="minorHAnsi"/>
                <w:i/>
                <w:iCs/>
                <w:szCs w:val="18"/>
              </w:rPr>
              <w:t>Scenario</w:t>
            </w:r>
          </w:p>
        </w:tc>
        <w:tc>
          <w:tcPr>
            <w:tcW w:w="1134" w:type="dxa"/>
            <w:tcBorders>
              <w:top w:val="single" w:sz="12" w:space="0" w:color="008000"/>
              <w:bottom w:val="single" w:sz="6" w:space="0" w:color="008000"/>
            </w:tcBorders>
            <w:shd w:val="clear" w:color="auto" w:fill="FFFFFF"/>
          </w:tcPr>
          <w:p w14:paraId="7280A645" w14:textId="76621509" w:rsidR="00896B80" w:rsidRPr="001143C1" w:rsidRDefault="00896B80" w:rsidP="004A4C18">
            <w:pPr>
              <w:pStyle w:val="CETBodytext"/>
              <w:jc w:val="center"/>
              <w:rPr>
                <w:rFonts w:asciiTheme="minorHAnsi" w:hAnsiTheme="minorHAnsi" w:cstheme="minorHAnsi"/>
                <w:i/>
                <w:iCs/>
                <w:szCs w:val="18"/>
              </w:rPr>
            </w:pPr>
            <w:r>
              <w:rPr>
                <w:rFonts w:asciiTheme="minorHAnsi" w:hAnsiTheme="minorHAnsi" w:cstheme="minorHAnsi"/>
                <w:i/>
                <w:iCs/>
                <w:szCs w:val="18"/>
              </w:rPr>
              <w:t>STD freq.</w:t>
            </w:r>
          </w:p>
        </w:tc>
        <w:tc>
          <w:tcPr>
            <w:tcW w:w="1134" w:type="dxa"/>
            <w:tcBorders>
              <w:top w:val="single" w:sz="12" w:space="0" w:color="008000"/>
              <w:bottom w:val="single" w:sz="6" w:space="0" w:color="008000"/>
            </w:tcBorders>
            <w:shd w:val="clear" w:color="auto" w:fill="FFFFFF"/>
          </w:tcPr>
          <w:p w14:paraId="4D42B201" w14:textId="30B3884C" w:rsidR="00896B80" w:rsidRPr="001143C1" w:rsidRDefault="00896B80" w:rsidP="004A4C18">
            <w:pPr>
              <w:pStyle w:val="CETBodytext"/>
              <w:jc w:val="center"/>
              <w:rPr>
                <w:i/>
                <w:iCs/>
                <w:lang w:val="en-GB"/>
              </w:rPr>
            </w:pPr>
            <w:r w:rsidRPr="001143C1">
              <w:rPr>
                <w:rFonts w:asciiTheme="minorHAnsi" w:hAnsiTheme="minorHAnsi" w:cstheme="minorHAnsi"/>
                <w:i/>
                <w:iCs/>
                <w:szCs w:val="18"/>
              </w:rPr>
              <w:t>V 1</w:t>
            </w:r>
          </w:p>
        </w:tc>
        <w:tc>
          <w:tcPr>
            <w:tcW w:w="850" w:type="dxa"/>
            <w:tcBorders>
              <w:top w:val="single" w:sz="12" w:space="0" w:color="008000"/>
              <w:bottom w:val="single" w:sz="6" w:space="0" w:color="008000"/>
            </w:tcBorders>
            <w:shd w:val="clear" w:color="auto" w:fill="FFFFFF"/>
          </w:tcPr>
          <w:p w14:paraId="12B3B48C" w14:textId="14F54368" w:rsidR="00896B80" w:rsidRPr="00B57B36" w:rsidRDefault="00896B80" w:rsidP="004A4C18">
            <w:pPr>
              <w:pStyle w:val="CETBodytext"/>
              <w:jc w:val="center"/>
              <w:rPr>
                <w:lang w:val="en-GB"/>
              </w:rPr>
            </w:pPr>
            <w:r w:rsidRPr="00856D32">
              <w:rPr>
                <w:rFonts w:asciiTheme="minorHAnsi" w:hAnsiTheme="minorHAnsi" w:cstheme="minorHAnsi"/>
                <w:szCs w:val="18"/>
              </w:rPr>
              <w:t>V 2</w:t>
            </w:r>
          </w:p>
        </w:tc>
        <w:tc>
          <w:tcPr>
            <w:tcW w:w="1134" w:type="dxa"/>
            <w:tcBorders>
              <w:top w:val="single" w:sz="12" w:space="0" w:color="008000"/>
              <w:bottom w:val="single" w:sz="6" w:space="0" w:color="008000"/>
            </w:tcBorders>
            <w:shd w:val="clear" w:color="auto" w:fill="FFFFFF"/>
          </w:tcPr>
          <w:p w14:paraId="13220CB8" w14:textId="3DD2DFA1" w:rsidR="00896B80" w:rsidRPr="00B57B36" w:rsidRDefault="00896B80" w:rsidP="004A4C18">
            <w:pPr>
              <w:pStyle w:val="CETBodytext"/>
              <w:jc w:val="center"/>
              <w:rPr>
                <w:lang w:val="en-GB"/>
              </w:rPr>
            </w:pPr>
            <w:r w:rsidRPr="00856D32">
              <w:rPr>
                <w:rFonts w:asciiTheme="minorHAnsi" w:hAnsiTheme="minorHAnsi" w:cstheme="minorHAnsi"/>
                <w:szCs w:val="18"/>
              </w:rPr>
              <w:t>V 3</w:t>
            </w:r>
          </w:p>
        </w:tc>
        <w:tc>
          <w:tcPr>
            <w:tcW w:w="993" w:type="dxa"/>
            <w:tcBorders>
              <w:top w:val="single" w:sz="12" w:space="0" w:color="008000"/>
              <w:bottom w:val="single" w:sz="6" w:space="0" w:color="008000"/>
            </w:tcBorders>
            <w:shd w:val="clear" w:color="auto" w:fill="FFFFFF"/>
          </w:tcPr>
          <w:p w14:paraId="1C4EA89E" w14:textId="4BD2D311" w:rsidR="00896B80" w:rsidRPr="00B57B36" w:rsidRDefault="00896B80" w:rsidP="004A4C18">
            <w:pPr>
              <w:pStyle w:val="CETBodytext"/>
              <w:ind w:right="-1"/>
              <w:jc w:val="center"/>
              <w:rPr>
                <w:rFonts w:cs="Arial"/>
                <w:szCs w:val="18"/>
                <w:lang w:val="en-GB"/>
              </w:rPr>
            </w:pPr>
            <w:r w:rsidRPr="00856D32">
              <w:rPr>
                <w:rFonts w:asciiTheme="minorHAnsi" w:hAnsiTheme="minorHAnsi" w:cstheme="minorHAnsi"/>
                <w:szCs w:val="18"/>
              </w:rPr>
              <w:t>V 4</w:t>
            </w:r>
          </w:p>
        </w:tc>
      </w:tr>
      <w:tr w:rsidR="00147ADB" w:rsidRPr="00B57B36" w14:paraId="663EAB8C" w14:textId="77777777" w:rsidTr="002F7B3B">
        <w:tc>
          <w:tcPr>
            <w:tcW w:w="1276" w:type="dxa"/>
            <w:vMerge w:val="restart"/>
            <w:shd w:val="clear" w:color="auto" w:fill="FFFFFF"/>
          </w:tcPr>
          <w:p w14:paraId="3DD714C3" w14:textId="3B756578" w:rsidR="00147ADB" w:rsidRDefault="00147ADB" w:rsidP="002F7B3B">
            <w:pPr>
              <w:pStyle w:val="CETBodytext"/>
              <w:jc w:val="left"/>
              <w:rPr>
                <w:rFonts w:asciiTheme="minorHAnsi" w:hAnsiTheme="minorHAnsi" w:cstheme="minorHAnsi"/>
                <w:i/>
                <w:iCs/>
                <w:szCs w:val="18"/>
              </w:rPr>
            </w:pPr>
            <w:r>
              <w:rPr>
                <w:rFonts w:asciiTheme="minorHAnsi" w:hAnsiTheme="minorHAnsi" w:cstheme="minorHAnsi"/>
                <w:i/>
                <w:iCs/>
                <w:szCs w:val="18"/>
              </w:rPr>
              <w:t xml:space="preserve">Tanker </w:t>
            </w:r>
          </w:p>
          <w:p w14:paraId="6C0AFCE6" w14:textId="58850C1D" w:rsidR="00147ADB" w:rsidRPr="001143C1" w:rsidRDefault="00147ADB" w:rsidP="002F7B3B">
            <w:pPr>
              <w:pStyle w:val="CETBodytext"/>
              <w:jc w:val="left"/>
              <w:rPr>
                <w:rFonts w:asciiTheme="minorHAnsi" w:hAnsiTheme="minorHAnsi" w:cstheme="minorHAnsi"/>
                <w:i/>
                <w:iCs/>
                <w:szCs w:val="18"/>
              </w:rPr>
            </w:pPr>
            <w:r>
              <w:rPr>
                <w:rFonts w:asciiTheme="minorHAnsi" w:hAnsiTheme="minorHAnsi" w:cstheme="minorHAnsi"/>
                <w:i/>
                <w:iCs/>
                <w:szCs w:val="18"/>
              </w:rPr>
              <w:t>Environment (E)</w:t>
            </w:r>
          </w:p>
        </w:tc>
        <w:tc>
          <w:tcPr>
            <w:tcW w:w="1276" w:type="dxa"/>
            <w:shd w:val="clear" w:color="auto" w:fill="FFFFFF"/>
          </w:tcPr>
          <w:p w14:paraId="3751BCF3" w14:textId="56573397" w:rsidR="00147ADB" w:rsidRPr="00896B80" w:rsidRDefault="00147ADB" w:rsidP="004A4C18">
            <w:pPr>
              <w:pStyle w:val="CETBodytext"/>
              <w:jc w:val="left"/>
              <w:rPr>
                <w:rFonts w:asciiTheme="minorHAnsi" w:hAnsiTheme="minorHAnsi" w:cstheme="minorHAnsi"/>
                <w:i/>
                <w:iCs/>
                <w:szCs w:val="18"/>
              </w:rPr>
            </w:pPr>
            <w:r w:rsidRPr="00896B80">
              <w:rPr>
                <w:rFonts w:asciiTheme="minorHAnsi" w:hAnsiTheme="minorHAnsi" w:cstheme="minorHAnsi"/>
                <w:i/>
                <w:iCs/>
                <w:szCs w:val="18"/>
              </w:rPr>
              <w:t>Limited</w:t>
            </w:r>
            <w:r>
              <w:rPr>
                <w:rFonts w:asciiTheme="minorHAnsi" w:hAnsiTheme="minorHAnsi" w:cstheme="minorHAnsi"/>
                <w:i/>
                <w:iCs/>
                <w:szCs w:val="18"/>
              </w:rPr>
              <w:t>/ local</w:t>
            </w:r>
            <w:r w:rsidRPr="00896B80">
              <w:rPr>
                <w:rFonts w:asciiTheme="minorHAnsi" w:hAnsiTheme="minorHAnsi" w:cstheme="minorHAnsi"/>
                <w:i/>
                <w:iCs/>
                <w:szCs w:val="18"/>
              </w:rPr>
              <w:t xml:space="preserve"> </w:t>
            </w:r>
            <w:proofErr w:type="gramStart"/>
            <w:r w:rsidRPr="00896B80">
              <w:rPr>
                <w:rFonts w:asciiTheme="minorHAnsi" w:hAnsiTheme="minorHAnsi" w:cstheme="minorHAnsi"/>
                <w:i/>
                <w:iCs/>
                <w:szCs w:val="18"/>
              </w:rPr>
              <w:t>env</w:t>
            </w:r>
            <w:r>
              <w:rPr>
                <w:rFonts w:asciiTheme="minorHAnsi" w:hAnsiTheme="minorHAnsi" w:cstheme="minorHAnsi"/>
                <w:i/>
                <w:iCs/>
                <w:szCs w:val="18"/>
              </w:rPr>
              <w:t>iron</w:t>
            </w:r>
            <w:proofErr w:type="gramEnd"/>
            <w:r>
              <w:rPr>
                <w:rFonts w:asciiTheme="minorHAnsi" w:hAnsiTheme="minorHAnsi" w:cstheme="minorHAnsi"/>
                <w:i/>
                <w:iCs/>
                <w:szCs w:val="18"/>
              </w:rPr>
              <w:t>.</w:t>
            </w:r>
            <w:r w:rsidRPr="00896B80">
              <w:rPr>
                <w:rFonts w:asciiTheme="minorHAnsi" w:hAnsiTheme="minorHAnsi" w:cstheme="minorHAnsi"/>
                <w:i/>
                <w:iCs/>
                <w:szCs w:val="18"/>
              </w:rPr>
              <w:t xml:space="preserve"> </w:t>
            </w:r>
            <w:r>
              <w:rPr>
                <w:rFonts w:asciiTheme="minorHAnsi" w:hAnsiTheme="minorHAnsi" w:cstheme="minorHAnsi"/>
                <w:i/>
                <w:iCs/>
                <w:szCs w:val="18"/>
              </w:rPr>
              <w:t>impact</w:t>
            </w:r>
          </w:p>
        </w:tc>
        <w:tc>
          <w:tcPr>
            <w:tcW w:w="1134" w:type="dxa"/>
            <w:shd w:val="clear" w:color="auto" w:fill="FFFFFF"/>
          </w:tcPr>
          <w:p w14:paraId="23CFE80B" w14:textId="4241C695" w:rsidR="00147ADB" w:rsidRPr="00896B80" w:rsidRDefault="00147ADB" w:rsidP="00FF1303">
            <w:pPr>
              <w:pStyle w:val="CETBodytext"/>
              <w:jc w:val="center"/>
              <w:rPr>
                <w:rFonts w:asciiTheme="minorHAnsi" w:hAnsiTheme="minorHAnsi" w:cstheme="minorHAnsi"/>
                <w:i/>
                <w:iCs/>
                <w:szCs w:val="18"/>
              </w:rPr>
            </w:pPr>
            <w:r w:rsidRPr="00FF1303">
              <w:rPr>
                <w:rFonts w:asciiTheme="minorHAnsi" w:hAnsiTheme="minorHAnsi" w:cstheme="minorHAnsi"/>
                <w:i/>
                <w:iCs/>
                <w:szCs w:val="18"/>
              </w:rPr>
              <w:t>5.43E-06</w:t>
            </w:r>
          </w:p>
        </w:tc>
        <w:tc>
          <w:tcPr>
            <w:tcW w:w="1134" w:type="dxa"/>
            <w:shd w:val="clear" w:color="auto" w:fill="FFFFFF"/>
          </w:tcPr>
          <w:p w14:paraId="01B14814" w14:textId="1496538B" w:rsidR="00147ADB" w:rsidRPr="00896B80" w:rsidRDefault="00147ADB" w:rsidP="00FF1303">
            <w:pPr>
              <w:pStyle w:val="CETBodytext"/>
              <w:jc w:val="center"/>
              <w:rPr>
                <w:rFonts w:asciiTheme="minorHAnsi" w:hAnsiTheme="minorHAnsi" w:cstheme="minorHAnsi"/>
                <w:i/>
                <w:iCs/>
                <w:szCs w:val="18"/>
              </w:rPr>
            </w:pPr>
            <w:r w:rsidRPr="00FF1303">
              <w:rPr>
                <w:rFonts w:asciiTheme="minorHAnsi" w:hAnsiTheme="minorHAnsi" w:cstheme="minorHAnsi"/>
                <w:i/>
                <w:iCs/>
                <w:szCs w:val="18"/>
              </w:rPr>
              <w:t>5.21E-03</w:t>
            </w:r>
          </w:p>
        </w:tc>
        <w:tc>
          <w:tcPr>
            <w:tcW w:w="850" w:type="dxa"/>
            <w:shd w:val="clear" w:color="auto" w:fill="FFFFFF"/>
          </w:tcPr>
          <w:p w14:paraId="0926C83D" w14:textId="530C11CF" w:rsidR="00147ADB" w:rsidRPr="00896B80" w:rsidRDefault="00147ADB" w:rsidP="00FF1303">
            <w:pPr>
              <w:pStyle w:val="CETBodytext"/>
              <w:jc w:val="center"/>
              <w:rPr>
                <w:rFonts w:asciiTheme="minorHAnsi" w:hAnsiTheme="minorHAnsi" w:cstheme="minorHAnsi"/>
                <w:i/>
                <w:iCs/>
                <w:szCs w:val="18"/>
              </w:rPr>
            </w:pPr>
            <w:r w:rsidRPr="00FF1303">
              <w:rPr>
                <w:rFonts w:asciiTheme="minorHAnsi" w:hAnsiTheme="minorHAnsi" w:cstheme="minorHAnsi"/>
                <w:i/>
                <w:iCs/>
                <w:szCs w:val="18"/>
              </w:rPr>
              <w:t>5.21E-04</w:t>
            </w:r>
          </w:p>
        </w:tc>
        <w:tc>
          <w:tcPr>
            <w:tcW w:w="1134" w:type="dxa"/>
            <w:shd w:val="clear" w:color="auto" w:fill="FFFFFF"/>
          </w:tcPr>
          <w:p w14:paraId="2FDC7CA4" w14:textId="48E1EA31" w:rsidR="00147ADB" w:rsidRPr="00896B80" w:rsidRDefault="00147ADB" w:rsidP="00FF1303">
            <w:pPr>
              <w:pStyle w:val="CETBodytext"/>
              <w:jc w:val="center"/>
              <w:rPr>
                <w:rFonts w:asciiTheme="minorHAnsi" w:hAnsiTheme="minorHAnsi" w:cstheme="minorHAnsi"/>
                <w:i/>
                <w:iCs/>
                <w:szCs w:val="18"/>
              </w:rPr>
            </w:pPr>
            <w:r w:rsidRPr="00FF1303">
              <w:rPr>
                <w:rFonts w:asciiTheme="minorHAnsi" w:hAnsiTheme="minorHAnsi" w:cstheme="minorHAnsi"/>
                <w:i/>
                <w:iCs/>
                <w:szCs w:val="18"/>
              </w:rPr>
              <w:t>5.33E-03</w:t>
            </w:r>
          </w:p>
        </w:tc>
        <w:tc>
          <w:tcPr>
            <w:tcW w:w="993" w:type="dxa"/>
            <w:shd w:val="clear" w:color="auto" w:fill="FFFFFF"/>
          </w:tcPr>
          <w:p w14:paraId="38A67E0E" w14:textId="2D39BB02" w:rsidR="00147ADB" w:rsidRPr="00896B80" w:rsidRDefault="00147ADB" w:rsidP="00FF1303">
            <w:pPr>
              <w:pStyle w:val="CETBodytext"/>
              <w:ind w:right="-1"/>
              <w:jc w:val="center"/>
              <w:rPr>
                <w:rFonts w:asciiTheme="minorHAnsi" w:hAnsiTheme="minorHAnsi" w:cstheme="minorHAnsi"/>
                <w:i/>
                <w:iCs/>
                <w:szCs w:val="18"/>
              </w:rPr>
            </w:pPr>
            <w:r w:rsidRPr="00BF03B7">
              <w:rPr>
                <w:rFonts w:asciiTheme="minorHAnsi" w:hAnsiTheme="minorHAnsi" w:cstheme="minorHAnsi"/>
                <w:i/>
                <w:iCs/>
                <w:szCs w:val="18"/>
              </w:rPr>
              <w:t>2.61E-04</w:t>
            </w:r>
          </w:p>
        </w:tc>
      </w:tr>
      <w:tr w:rsidR="00147ADB" w:rsidRPr="00B57B36" w14:paraId="6F33EB1E" w14:textId="77777777" w:rsidTr="002F7B3B">
        <w:tc>
          <w:tcPr>
            <w:tcW w:w="1276" w:type="dxa"/>
            <w:vMerge/>
            <w:shd w:val="clear" w:color="auto" w:fill="FFFFFF"/>
          </w:tcPr>
          <w:p w14:paraId="4FD15231" w14:textId="77777777" w:rsidR="00147ADB" w:rsidRDefault="00147ADB" w:rsidP="002F7B3B">
            <w:pPr>
              <w:pStyle w:val="CETBodytext"/>
              <w:jc w:val="left"/>
              <w:rPr>
                <w:rFonts w:asciiTheme="minorHAnsi" w:hAnsiTheme="minorHAnsi" w:cstheme="minorHAnsi"/>
                <w:i/>
                <w:iCs/>
                <w:szCs w:val="18"/>
              </w:rPr>
            </w:pPr>
          </w:p>
        </w:tc>
        <w:tc>
          <w:tcPr>
            <w:tcW w:w="1276" w:type="dxa"/>
            <w:shd w:val="clear" w:color="auto" w:fill="FFFFFF"/>
          </w:tcPr>
          <w:p w14:paraId="5888CF3D" w14:textId="4EA9776B" w:rsidR="00147ADB" w:rsidRPr="00896B80" w:rsidRDefault="00147ADB" w:rsidP="004A4C18">
            <w:pPr>
              <w:pStyle w:val="CETBodytext"/>
              <w:jc w:val="left"/>
              <w:rPr>
                <w:rFonts w:asciiTheme="minorHAnsi" w:hAnsiTheme="minorHAnsi" w:cstheme="minorHAnsi"/>
                <w:i/>
                <w:iCs/>
                <w:szCs w:val="18"/>
              </w:rPr>
            </w:pPr>
            <w:r>
              <w:rPr>
                <w:rFonts w:asciiTheme="minorHAnsi" w:hAnsiTheme="minorHAnsi" w:cstheme="minorHAnsi"/>
                <w:i/>
                <w:iCs/>
                <w:szCs w:val="18"/>
              </w:rPr>
              <w:t>Atm. dispersion</w:t>
            </w:r>
          </w:p>
        </w:tc>
        <w:tc>
          <w:tcPr>
            <w:tcW w:w="1134" w:type="dxa"/>
            <w:shd w:val="clear" w:color="auto" w:fill="FFFFFF"/>
          </w:tcPr>
          <w:p w14:paraId="2C4B112F" w14:textId="3B5CA270" w:rsidR="00147ADB" w:rsidRPr="00896B80" w:rsidRDefault="00147ADB" w:rsidP="00FF1303">
            <w:pPr>
              <w:pStyle w:val="CETBodytext"/>
              <w:jc w:val="center"/>
              <w:rPr>
                <w:rFonts w:asciiTheme="minorHAnsi" w:hAnsiTheme="minorHAnsi" w:cstheme="minorHAnsi"/>
                <w:i/>
                <w:iCs/>
                <w:szCs w:val="18"/>
              </w:rPr>
            </w:pPr>
            <w:r w:rsidRPr="00FF1303">
              <w:rPr>
                <w:rFonts w:asciiTheme="minorHAnsi" w:hAnsiTheme="minorHAnsi" w:cstheme="minorHAnsi"/>
                <w:i/>
                <w:iCs/>
                <w:szCs w:val="18"/>
              </w:rPr>
              <w:t>5.48E-08</w:t>
            </w:r>
          </w:p>
        </w:tc>
        <w:tc>
          <w:tcPr>
            <w:tcW w:w="1134" w:type="dxa"/>
            <w:shd w:val="clear" w:color="auto" w:fill="FFFFFF"/>
          </w:tcPr>
          <w:p w14:paraId="56DEFF1B" w14:textId="184A3654" w:rsidR="00147ADB" w:rsidRPr="00896B80" w:rsidRDefault="00147ADB" w:rsidP="00FF1303">
            <w:pPr>
              <w:pStyle w:val="CETBodytext"/>
              <w:jc w:val="center"/>
              <w:rPr>
                <w:rFonts w:asciiTheme="minorHAnsi" w:hAnsiTheme="minorHAnsi" w:cstheme="minorHAnsi"/>
                <w:i/>
                <w:iCs/>
                <w:szCs w:val="18"/>
              </w:rPr>
            </w:pPr>
            <w:r w:rsidRPr="00FF1303">
              <w:rPr>
                <w:rFonts w:asciiTheme="minorHAnsi" w:hAnsiTheme="minorHAnsi" w:cstheme="minorHAnsi"/>
                <w:i/>
                <w:iCs/>
                <w:szCs w:val="18"/>
              </w:rPr>
              <w:t>5.24E-05</w:t>
            </w:r>
          </w:p>
        </w:tc>
        <w:tc>
          <w:tcPr>
            <w:tcW w:w="850" w:type="dxa"/>
            <w:shd w:val="clear" w:color="auto" w:fill="FFFFFF"/>
          </w:tcPr>
          <w:p w14:paraId="43ED9024" w14:textId="4EA6F000" w:rsidR="00147ADB" w:rsidRPr="00896B80" w:rsidRDefault="00147ADB" w:rsidP="00FF1303">
            <w:pPr>
              <w:pStyle w:val="CETBodytext"/>
              <w:jc w:val="center"/>
              <w:rPr>
                <w:rFonts w:asciiTheme="minorHAnsi" w:hAnsiTheme="minorHAnsi" w:cstheme="minorHAnsi"/>
                <w:i/>
                <w:iCs/>
                <w:szCs w:val="18"/>
              </w:rPr>
            </w:pPr>
            <w:r w:rsidRPr="00FF1303">
              <w:rPr>
                <w:rFonts w:asciiTheme="minorHAnsi" w:hAnsiTheme="minorHAnsi" w:cstheme="minorHAnsi"/>
                <w:i/>
                <w:iCs/>
                <w:szCs w:val="18"/>
              </w:rPr>
              <w:t>5.24E-06</w:t>
            </w:r>
          </w:p>
        </w:tc>
        <w:tc>
          <w:tcPr>
            <w:tcW w:w="1134" w:type="dxa"/>
            <w:shd w:val="clear" w:color="auto" w:fill="FFFFFF"/>
          </w:tcPr>
          <w:p w14:paraId="0BBF8D0C" w14:textId="345CB935" w:rsidR="00147ADB" w:rsidRPr="00896B80" w:rsidRDefault="00147ADB" w:rsidP="00FF1303">
            <w:pPr>
              <w:pStyle w:val="CETBodytext"/>
              <w:jc w:val="center"/>
              <w:rPr>
                <w:rFonts w:asciiTheme="minorHAnsi" w:hAnsiTheme="minorHAnsi" w:cstheme="minorHAnsi"/>
                <w:i/>
                <w:iCs/>
                <w:szCs w:val="18"/>
              </w:rPr>
            </w:pPr>
            <w:r w:rsidRPr="00FF1303">
              <w:rPr>
                <w:rFonts w:asciiTheme="minorHAnsi" w:hAnsiTheme="minorHAnsi" w:cstheme="minorHAnsi"/>
                <w:i/>
                <w:iCs/>
                <w:szCs w:val="18"/>
              </w:rPr>
              <w:t>5.33E-06</w:t>
            </w:r>
          </w:p>
        </w:tc>
        <w:tc>
          <w:tcPr>
            <w:tcW w:w="993" w:type="dxa"/>
            <w:shd w:val="clear" w:color="auto" w:fill="FFFFFF"/>
          </w:tcPr>
          <w:p w14:paraId="4E92C247" w14:textId="4C9A1067" w:rsidR="00147ADB" w:rsidRPr="00896B80" w:rsidRDefault="00147ADB" w:rsidP="00FF1303">
            <w:pPr>
              <w:pStyle w:val="CETBodytext"/>
              <w:ind w:right="-1"/>
              <w:jc w:val="center"/>
              <w:rPr>
                <w:rFonts w:asciiTheme="minorHAnsi" w:hAnsiTheme="minorHAnsi" w:cstheme="minorHAnsi"/>
                <w:i/>
                <w:iCs/>
                <w:szCs w:val="18"/>
              </w:rPr>
            </w:pPr>
            <w:r w:rsidRPr="00FF1303">
              <w:rPr>
                <w:rFonts w:asciiTheme="minorHAnsi" w:hAnsiTheme="minorHAnsi" w:cstheme="minorHAnsi"/>
                <w:i/>
                <w:iCs/>
                <w:szCs w:val="18"/>
              </w:rPr>
              <w:t>2.62E-06</w:t>
            </w:r>
          </w:p>
        </w:tc>
      </w:tr>
      <w:tr w:rsidR="00147ADB" w:rsidRPr="00B57B36" w14:paraId="020C62A4" w14:textId="77777777" w:rsidTr="002F7B3B">
        <w:tc>
          <w:tcPr>
            <w:tcW w:w="1276" w:type="dxa"/>
            <w:vMerge/>
            <w:tcBorders>
              <w:bottom w:val="single" w:sz="4" w:space="0" w:color="008000"/>
            </w:tcBorders>
            <w:shd w:val="clear" w:color="auto" w:fill="FFFFFF"/>
          </w:tcPr>
          <w:p w14:paraId="1D6390DA" w14:textId="77777777" w:rsidR="00147ADB" w:rsidRDefault="00147ADB" w:rsidP="002F7B3B">
            <w:pPr>
              <w:pStyle w:val="CETBodytext"/>
              <w:jc w:val="left"/>
              <w:rPr>
                <w:rFonts w:asciiTheme="minorHAnsi" w:hAnsiTheme="minorHAnsi" w:cstheme="minorHAnsi"/>
                <w:i/>
                <w:iCs/>
                <w:szCs w:val="18"/>
              </w:rPr>
            </w:pPr>
          </w:p>
        </w:tc>
        <w:tc>
          <w:tcPr>
            <w:tcW w:w="1276" w:type="dxa"/>
            <w:tcBorders>
              <w:bottom w:val="single" w:sz="4" w:space="0" w:color="008000"/>
            </w:tcBorders>
            <w:shd w:val="clear" w:color="auto" w:fill="FFFFFF"/>
          </w:tcPr>
          <w:p w14:paraId="2E65775C" w14:textId="6A6E4F56" w:rsidR="00147ADB" w:rsidRPr="00896B80" w:rsidRDefault="00147ADB" w:rsidP="004A4C18">
            <w:pPr>
              <w:pStyle w:val="CETBodytext"/>
              <w:jc w:val="left"/>
              <w:rPr>
                <w:rFonts w:asciiTheme="minorHAnsi" w:hAnsiTheme="minorHAnsi" w:cstheme="minorHAnsi"/>
                <w:i/>
                <w:iCs/>
                <w:szCs w:val="18"/>
              </w:rPr>
            </w:pPr>
            <w:r>
              <w:rPr>
                <w:rFonts w:asciiTheme="minorHAnsi" w:hAnsiTheme="minorHAnsi" w:cstheme="minorHAnsi"/>
                <w:i/>
                <w:iCs/>
                <w:szCs w:val="18"/>
              </w:rPr>
              <w:t>F</w:t>
            </w:r>
            <w:r w:rsidRPr="00896B80">
              <w:rPr>
                <w:rFonts w:asciiTheme="minorHAnsi" w:hAnsiTheme="minorHAnsi" w:cstheme="minorHAnsi"/>
                <w:i/>
                <w:iCs/>
                <w:szCs w:val="18"/>
              </w:rPr>
              <w:t>ire</w:t>
            </w:r>
          </w:p>
        </w:tc>
        <w:tc>
          <w:tcPr>
            <w:tcW w:w="1134" w:type="dxa"/>
            <w:tcBorders>
              <w:bottom w:val="single" w:sz="4" w:space="0" w:color="008000"/>
            </w:tcBorders>
            <w:shd w:val="clear" w:color="auto" w:fill="FFFFFF"/>
          </w:tcPr>
          <w:p w14:paraId="0FB8B7F7" w14:textId="6BD078C7" w:rsidR="00147ADB" w:rsidRPr="00896B80" w:rsidRDefault="00147ADB" w:rsidP="00FF1303">
            <w:pPr>
              <w:pStyle w:val="CETBodytext"/>
              <w:jc w:val="center"/>
              <w:rPr>
                <w:rFonts w:asciiTheme="minorHAnsi" w:hAnsiTheme="minorHAnsi" w:cstheme="minorHAnsi"/>
                <w:i/>
                <w:iCs/>
                <w:szCs w:val="18"/>
              </w:rPr>
            </w:pPr>
            <w:r w:rsidRPr="00FF1303">
              <w:rPr>
                <w:rFonts w:asciiTheme="minorHAnsi" w:hAnsiTheme="minorHAnsi" w:cstheme="minorHAnsi"/>
                <w:i/>
                <w:iCs/>
                <w:szCs w:val="18"/>
              </w:rPr>
              <w:t>5.47E-09</w:t>
            </w:r>
          </w:p>
        </w:tc>
        <w:tc>
          <w:tcPr>
            <w:tcW w:w="1134" w:type="dxa"/>
            <w:tcBorders>
              <w:bottom w:val="single" w:sz="4" w:space="0" w:color="008000"/>
            </w:tcBorders>
            <w:shd w:val="clear" w:color="auto" w:fill="FFFFFF"/>
          </w:tcPr>
          <w:p w14:paraId="3C763E1F" w14:textId="0884A34B" w:rsidR="00147ADB" w:rsidRPr="00896B80" w:rsidRDefault="00147ADB" w:rsidP="00FF1303">
            <w:pPr>
              <w:pStyle w:val="CETBodytext"/>
              <w:jc w:val="center"/>
              <w:rPr>
                <w:rFonts w:asciiTheme="minorHAnsi" w:hAnsiTheme="minorHAnsi" w:cstheme="minorHAnsi"/>
                <w:i/>
                <w:iCs/>
                <w:szCs w:val="18"/>
              </w:rPr>
            </w:pPr>
            <w:r w:rsidRPr="00FF1303">
              <w:rPr>
                <w:rFonts w:asciiTheme="minorHAnsi" w:hAnsiTheme="minorHAnsi" w:cstheme="minorHAnsi"/>
                <w:i/>
                <w:iCs/>
                <w:szCs w:val="18"/>
              </w:rPr>
              <w:t>5.21E-06</w:t>
            </w:r>
          </w:p>
        </w:tc>
        <w:tc>
          <w:tcPr>
            <w:tcW w:w="850" w:type="dxa"/>
            <w:tcBorders>
              <w:bottom w:val="single" w:sz="4" w:space="0" w:color="008000"/>
            </w:tcBorders>
            <w:shd w:val="clear" w:color="auto" w:fill="FFFFFF"/>
          </w:tcPr>
          <w:p w14:paraId="1F39F85E" w14:textId="2B44B713" w:rsidR="00147ADB" w:rsidRPr="00896B80" w:rsidRDefault="00147ADB" w:rsidP="00FF1303">
            <w:pPr>
              <w:pStyle w:val="CETBodytext"/>
              <w:jc w:val="center"/>
              <w:rPr>
                <w:rFonts w:asciiTheme="minorHAnsi" w:hAnsiTheme="minorHAnsi" w:cstheme="minorHAnsi"/>
                <w:i/>
                <w:iCs/>
                <w:szCs w:val="18"/>
              </w:rPr>
            </w:pPr>
            <w:r w:rsidRPr="00FF1303">
              <w:rPr>
                <w:rFonts w:asciiTheme="minorHAnsi" w:hAnsiTheme="minorHAnsi" w:cstheme="minorHAnsi"/>
                <w:i/>
                <w:iCs/>
                <w:szCs w:val="18"/>
              </w:rPr>
              <w:t>5.24E-07</w:t>
            </w:r>
          </w:p>
        </w:tc>
        <w:tc>
          <w:tcPr>
            <w:tcW w:w="1134" w:type="dxa"/>
            <w:tcBorders>
              <w:bottom w:val="single" w:sz="4" w:space="0" w:color="008000"/>
            </w:tcBorders>
            <w:shd w:val="clear" w:color="auto" w:fill="FFFFFF"/>
          </w:tcPr>
          <w:p w14:paraId="0DF9DE1B" w14:textId="5872FC44" w:rsidR="00147ADB" w:rsidRPr="00896B80" w:rsidRDefault="00147ADB" w:rsidP="00FF1303">
            <w:pPr>
              <w:pStyle w:val="CETBodytext"/>
              <w:jc w:val="center"/>
              <w:rPr>
                <w:rFonts w:asciiTheme="minorHAnsi" w:hAnsiTheme="minorHAnsi" w:cstheme="minorHAnsi"/>
                <w:i/>
                <w:iCs/>
                <w:szCs w:val="18"/>
              </w:rPr>
            </w:pPr>
            <w:r w:rsidRPr="00FF1303">
              <w:rPr>
                <w:rFonts w:asciiTheme="minorHAnsi" w:hAnsiTheme="minorHAnsi" w:cstheme="minorHAnsi"/>
                <w:i/>
                <w:iCs/>
                <w:szCs w:val="18"/>
              </w:rPr>
              <w:t>5.36E-05</w:t>
            </w:r>
          </w:p>
        </w:tc>
        <w:tc>
          <w:tcPr>
            <w:tcW w:w="993" w:type="dxa"/>
            <w:tcBorders>
              <w:bottom w:val="single" w:sz="4" w:space="0" w:color="008000"/>
            </w:tcBorders>
            <w:shd w:val="clear" w:color="auto" w:fill="FFFFFF"/>
          </w:tcPr>
          <w:p w14:paraId="45CA6EE0" w14:textId="161C2745" w:rsidR="00147ADB" w:rsidRPr="00896B80" w:rsidRDefault="00147ADB" w:rsidP="00FF1303">
            <w:pPr>
              <w:pStyle w:val="CETBodytext"/>
              <w:ind w:right="-1"/>
              <w:jc w:val="center"/>
              <w:rPr>
                <w:rFonts w:asciiTheme="minorHAnsi" w:hAnsiTheme="minorHAnsi" w:cstheme="minorHAnsi"/>
                <w:i/>
                <w:iCs/>
                <w:szCs w:val="18"/>
              </w:rPr>
            </w:pPr>
            <w:r w:rsidRPr="00FF1303">
              <w:rPr>
                <w:rFonts w:asciiTheme="minorHAnsi" w:hAnsiTheme="minorHAnsi" w:cstheme="minorHAnsi"/>
                <w:i/>
                <w:iCs/>
                <w:szCs w:val="18"/>
              </w:rPr>
              <w:t>2.62E-07</w:t>
            </w:r>
          </w:p>
        </w:tc>
      </w:tr>
      <w:tr w:rsidR="00147ADB" w:rsidRPr="00B57B36" w14:paraId="24D6B888" w14:textId="77777777" w:rsidTr="005C6BA4">
        <w:tc>
          <w:tcPr>
            <w:tcW w:w="1276" w:type="dxa"/>
            <w:vMerge w:val="restart"/>
            <w:tcBorders>
              <w:top w:val="single" w:sz="4" w:space="0" w:color="008000"/>
            </w:tcBorders>
            <w:shd w:val="clear" w:color="auto" w:fill="FFFFFF"/>
          </w:tcPr>
          <w:p w14:paraId="40D4B5FA" w14:textId="2C01CB95" w:rsidR="00147ADB" w:rsidRPr="001143C1" w:rsidRDefault="00147ADB" w:rsidP="002F7B3B">
            <w:pPr>
              <w:pStyle w:val="CETBodytext"/>
              <w:jc w:val="left"/>
              <w:rPr>
                <w:rFonts w:asciiTheme="minorHAnsi" w:hAnsiTheme="minorHAnsi" w:cstheme="minorHAnsi"/>
                <w:i/>
                <w:iCs/>
                <w:szCs w:val="18"/>
              </w:rPr>
            </w:pPr>
            <w:r>
              <w:rPr>
                <w:rFonts w:asciiTheme="minorHAnsi" w:hAnsiTheme="minorHAnsi" w:cstheme="minorHAnsi"/>
                <w:i/>
                <w:iCs/>
                <w:szCs w:val="18"/>
              </w:rPr>
              <w:t>Tanker       People (P)</w:t>
            </w:r>
          </w:p>
        </w:tc>
        <w:tc>
          <w:tcPr>
            <w:tcW w:w="1276" w:type="dxa"/>
            <w:tcBorders>
              <w:top w:val="single" w:sz="4" w:space="0" w:color="008000"/>
              <w:bottom w:val="nil"/>
            </w:tcBorders>
            <w:shd w:val="clear" w:color="auto" w:fill="FFFFFF"/>
          </w:tcPr>
          <w:p w14:paraId="0D3BC591" w14:textId="6EBAC30F" w:rsidR="00147ADB" w:rsidRPr="00896B80" w:rsidRDefault="00147ADB" w:rsidP="004A4C18">
            <w:pPr>
              <w:pStyle w:val="CETBodytext"/>
              <w:jc w:val="left"/>
              <w:rPr>
                <w:rFonts w:asciiTheme="minorHAnsi" w:hAnsiTheme="minorHAnsi" w:cstheme="minorHAnsi"/>
                <w:i/>
                <w:iCs/>
                <w:szCs w:val="18"/>
              </w:rPr>
            </w:pPr>
            <w:r>
              <w:rPr>
                <w:rFonts w:asciiTheme="minorHAnsi" w:hAnsiTheme="minorHAnsi" w:cstheme="minorHAnsi"/>
                <w:i/>
                <w:iCs/>
                <w:szCs w:val="18"/>
              </w:rPr>
              <w:t>Limited injuries</w:t>
            </w:r>
          </w:p>
        </w:tc>
        <w:tc>
          <w:tcPr>
            <w:tcW w:w="1134" w:type="dxa"/>
            <w:tcBorders>
              <w:top w:val="single" w:sz="4" w:space="0" w:color="008000"/>
              <w:bottom w:val="nil"/>
            </w:tcBorders>
            <w:shd w:val="clear" w:color="auto" w:fill="FFFFFF"/>
          </w:tcPr>
          <w:p w14:paraId="44FC5189" w14:textId="2D79661C" w:rsidR="00147ADB" w:rsidRPr="00896B80" w:rsidRDefault="00147ADB" w:rsidP="00FF1303">
            <w:pPr>
              <w:pStyle w:val="CETBodytext"/>
              <w:jc w:val="center"/>
              <w:rPr>
                <w:rFonts w:asciiTheme="minorHAnsi" w:hAnsiTheme="minorHAnsi" w:cstheme="minorHAnsi"/>
                <w:i/>
                <w:iCs/>
                <w:szCs w:val="18"/>
              </w:rPr>
            </w:pPr>
            <w:r w:rsidRPr="00FF1303">
              <w:rPr>
                <w:rFonts w:asciiTheme="minorHAnsi" w:hAnsiTheme="minorHAnsi" w:cstheme="minorHAnsi"/>
                <w:i/>
                <w:iCs/>
                <w:szCs w:val="18"/>
              </w:rPr>
              <w:t>2.73E-05</w:t>
            </w:r>
          </w:p>
        </w:tc>
        <w:tc>
          <w:tcPr>
            <w:tcW w:w="1134" w:type="dxa"/>
            <w:tcBorders>
              <w:top w:val="single" w:sz="4" w:space="0" w:color="008000"/>
              <w:bottom w:val="nil"/>
            </w:tcBorders>
            <w:shd w:val="clear" w:color="auto" w:fill="FFFFFF"/>
          </w:tcPr>
          <w:p w14:paraId="3B560645" w14:textId="043ADF51" w:rsidR="00147ADB" w:rsidRPr="00896B80" w:rsidRDefault="00147ADB" w:rsidP="00FF1303">
            <w:pPr>
              <w:pStyle w:val="CETBodytext"/>
              <w:jc w:val="center"/>
              <w:rPr>
                <w:rFonts w:asciiTheme="minorHAnsi" w:hAnsiTheme="minorHAnsi" w:cstheme="minorHAnsi"/>
                <w:i/>
                <w:iCs/>
                <w:szCs w:val="18"/>
              </w:rPr>
            </w:pPr>
            <w:r w:rsidRPr="00FF1303">
              <w:rPr>
                <w:rFonts w:asciiTheme="minorHAnsi" w:hAnsiTheme="minorHAnsi" w:cstheme="minorHAnsi"/>
                <w:i/>
                <w:iCs/>
                <w:szCs w:val="18"/>
              </w:rPr>
              <w:t>2.53E-02</w:t>
            </w:r>
          </w:p>
        </w:tc>
        <w:tc>
          <w:tcPr>
            <w:tcW w:w="850" w:type="dxa"/>
            <w:tcBorders>
              <w:top w:val="single" w:sz="4" w:space="0" w:color="008000"/>
              <w:bottom w:val="nil"/>
            </w:tcBorders>
            <w:shd w:val="clear" w:color="auto" w:fill="FFFFFF"/>
          </w:tcPr>
          <w:p w14:paraId="6E3B65B9" w14:textId="6048F4AD" w:rsidR="00147ADB" w:rsidRPr="00896B80" w:rsidRDefault="00147ADB" w:rsidP="00FF1303">
            <w:pPr>
              <w:pStyle w:val="CETBodytext"/>
              <w:jc w:val="center"/>
              <w:rPr>
                <w:rFonts w:asciiTheme="minorHAnsi" w:hAnsiTheme="minorHAnsi" w:cstheme="minorHAnsi"/>
                <w:i/>
                <w:iCs/>
                <w:szCs w:val="18"/>
              </w:rPr>
            </w:pPr>
            <w:r w:rsidRPr="00FF1303">
              <w:rPr>
                <w:rFonts w:asciiTheme="minorHAnsi" w:hAnsiTheme="minorHAnsi" w:cstheme="minorHAnsi"/>
                <w:i/>
                <w:iCs/>
                <w:szCs w:val="18"/>
              </w:rPr>
              <w:t>2.53E-03</w:t>
            </w:r>
          </w:p>
        </w:tc>
        <w:tc>
          <w:tcPr>
            <w:tcW w:w="1134" w:type="dxa"/>
            <w:tcBorders>
              <w:top w:val="single" w:sz="4" w:space="0" w:color="008000"/>
              <w:bottom w:val="nil"/>
            </w:tcBorders>
            <w:shd w:val="clear" w:color="auto" w:fill="FFFFFF"/>
          </w:tcPr>
          <w:p w14:paraId="77BA502E" w14:textId="289D06DD" w:rsidR="00147ADB" w:rsidRPr="00896B80" w:rsidRDefault="00147ADB" w:rsidP="00FF1303">
            <w:pPr>
              <w:pStyle w:val="CETBodytext"/>
              <w:jc w:val="center"/>
              <w:rPr>
                <w:rFonts w:asciiTheme="minorHAnsi" w:hAnsiTheme="minorHAnsi" w:cstheme="minorHAnsi"/>
                <w:i/>
                <w:iCs/>
                <w:szCs w:val="18"/>
              </w:rPr>
            </w:pPr>
            <w:r w:rsidRPr="00FF1303">
              <w:rPr>
                <w:rFonts w:asciiTheme="minorHAnsi" w:hAnsiTheme="minorHAnsi" w:cstheme="minorHAnsi"/>
                <w:i/>
                <w:iCs/>
                <w:szCs w:val="18"/>
              </w:rPr>
              <w:t>2.65E-02</w:t>
            </w:r>
          </w:p>
        </w:tc>
        <w:tc>
          <w:tcPr>
            <w:tcW w:w="993" w:type="dxa"/>
            <w:tcBorders>
              <w:top w:val="single" w:sz="4" w:space="0" w:color="008000"/>
              <w:bottom w:val="nil"/>
            </w:tcBorders>
            <w:shd w:val="clear" w:color="auto" w:fill="FFFFFF"/>
          </w:tcPr>
          <w:p w14:paraId="41A2FD28" w14:textId="4B02086A" w:rsidR="00147ADB" w:rsidRPr="00896B80" w:rsidRDefault="00147ADB" w:rsidP="00FF1303">
            <w:pPr>
              <w:pStyle w:val="CETBodytext"/>
              <w:ind w:right="-1"/>
              <w:jc w:val="center"/>
              <w:rPr>
                <w:rFonts w:asciiTheme="minorHAnsi" w:hAnsiTheme="minorHAnsi" w:cstheme="minorHAnsi"/>
                <w:i/>
                <w:iCs/>
                <w:szCs w:val="18"/>
              </w:rPr>
            </w:pPr>
            <w:r w:rsidRPr="00FF1303">
              <w:rPr>
                <w:rFonts w:asciiTheme="minorHAnsi" w:hAnsiTheme="minorHAnsi" w:cstheme="minorHAnsi"/>
                <w:i/>
                <w:iCs/>
                <w:szCs w:val="18"/>
              </w:rPr>
              <w:t>1.26E-03</w:t>
            </w:r>
          </w:p>
        </w:tc>
      </w:tr>
      <w:tr w:rsidR="00147ADB" w:rsidRPr="00B57B36" w14:paraId="5963A14E" w14:textId="77777777" w:rsidTr="005C6BA4">
        <w:tc>
          <w:tcPr>
            <w:tcW w:w="1276" w:type="dxa"/>
            <w:vMerge/>
            <w:shd w:val="clear" w:color="auto" w:fill="FFFFFF"/>
          </w:tcPr>
          <w:p w14:paraId="4256B62B" w14:textId="77777777" w:rsidR="00147ADB" w:rsidRDefault="00147ADB" w:rsidP="002F7B3B">
            <w:pPr>
              <w:pStyle w:val="CETBodytext"/>
              <w:jc w:val="left"/>
              <w:rPr>
                <w:rFonts w:asciiTheme="minorHAnsi" w:hAnsiTheme="minorHAnsi" w:cstheme="minorHAnsi"/>
                <w:i/>
                <w:iCs/>
                <w:szCs w:val="18"/>
              </w:rPr>
            </w:pPr>
          </w:p>
        </w:tc>
        <w:tc>
          <w:tcPr>
            <w:tcW w:w="1276" w:type="dxa"/>
            <w:tcBorders>
              <w:top w:val="nil"/>
              <w:bottom w:val="nil"/>
            </w:tcBorders>
            <w:shd w:val="clear" w:color="auto" w:fill="FFFFFF"/>
          </w:tcPr>
          <w:p w14:paraId="13976006" w14:textId="727EB309" w:rsidR="00147ADB" w:rsidRPr="00896B80" w:rsidRDefault="00147ADB" w:rsidP="004A4C18">
            <w:pPr>
              <w:pStyle w:val="CETBodytext"/>
              <w:jc w:val="left"/>
              <w:rPr>
                <w:rFonts w:asciiTheme="minorHAnsi" w:hAnsiTheme="minorHAnsi" w:cstheme="minorHAnsi"/>
                <w:i/>
                <w:iCs/>
                <w:szCs w:val="18"/>
              </w:rPr>
            </w:pPr>
            <w:r>
              <w:rPr>
                <w:rFonts w:asciiTheme="minorHAnsi" w:hAnsiTheme="minorHAnsi" w:cstheme="minorHAnsi"/>
                <w:i/>
                <w:iCs/>
                <w:szCs w:val="18"/>
              </w:rPr>
              <w:t>Injuries</w:t>
            </w:r>
          </w:p>
        </w:tc>
        <w:tc>
          <w:tcPr>
            <w:tcW w:w="1134" w:type="dxa"/>
            <w:tcBorders>
              <w:top w:val="nil"/>
              <w:bottom w:val="nil"/>
            </w:tcBorders>
            <w:shd w:val="clear" w:color="auto" w:fill="FFFFFF"/>
          </w:tcPr>
          <w:p w14:paraId="314B75D6" w14:textId="654069E9" w:rsidR="00147ADB" w:rsidRPr="00896B80" w:rsidRDefault="00147ADB" w:rsidP="00FF1303">
            <w:pPr>
              <w:pStyle w:val="CETBodytext"/>
              <w:jc w:val="center"/>
              <w:rPr>
                <w:rFonts w:asciiTheme="minorHAnsi" w:hAnsiTheme="minorHAnsi" w:cstheme="minorHAnsi"/>
                <w:i/>
                <w:iCs/>
                <w:szCs w:val="18"/>
              </w:rPr>
            </w:pPr>
            <w:r w:rsidRPr="00FF1303">
              <w:rPr>
                <w:rFonts w:asciiTheme="minorHAnsi" w:hAnsiTheme="minorHAnsi" w:cstheme="minorHAnsi"/>
                <w:i/>
                <w:iCs/>
                <w:szCs w:val="18"/>
              </w:rPr>
              <w:t>2.73E-07</w:t>
            </w:r>
          </w:p>
        </w:tc>
        <w:tc>
          <w:tcPr>
            <w:tcW w:w="1134" w:type="dxa"/>
            <w:tcBorders>
              <w:top w:val="nil"/>
              <w:bottom w:val="nil"/>
            </w:tcBorders>
            <w:shd w:val="clear" w:color="auto" w:fill="FFFFFF"/>
          </w:tcPr>
          <w:p w14:paraId="36F45A4D" w14:textId="010BC819" w:rsidR="00147ADB" w:rsidRPr="00896B80" w:rsidRDefault="00147ADB" w:rsidP="00FF1303">
            <w:pPr>
              <w:pStyle w:val="CETBodytext"/>
              <w:jc w:val="center"/>
              <w:rPr>
                <w:rFonts w:asciiTheme="minorHAnsi" w:hAnsiTheme="minorHAnsi" w:cstheme="minorHAnsi"/>
                <w:i/>
                <w:iCs/>
                <w:szCs w:val="18"/>
              </w:rPr>
            </w:pPr>
            <w:r w:rsidRPr="00FF1303">
              <w:rPr>
                <w:rFonts w:asciiTheme="minorHAnsi" w:hAnsiTheme="minorHAnsi" w:cstheme="minorHAnsi"/>
                <w:i/>
                <w:iCs/>
                <w:szCs w:val="18"/>
              </w:rPr>
              <w:t>2.53E-04</w:t>
            </w:r>
          </w:p>
        </w:tc>
        <w:tc>
          <w:tcPr>
            <w:tcW w:w="850" w:type="dxa"/>
            <w:tcBorders>
              <w:top w:val="nil"/>
              <w:bottom w:val="nil"/>
            </w:tcBorders>
            <w:shd w:val="clear" w:color="auto" w:fill="FFFFFF"/>
          </w:tcPr>
          <w:p w14:paraId="5739015B" w14:textId="0F548BFB" w:rsidR="00147ADB" w:rsidRPr="00896B80" w:rsidRDefault="00147ADB" w:rsidP="00FF1303">
            <w:pPr>
              <w:pStyle w:val="CETBodytext"/>
              <w:jc w:val="center"/>
              <w:rPr>
                <w:rFonts w:asciiTheme="minorHAnsi" w:hAnsiTheme="minorHAnsi" w:cstheme="minorHAnsi"/>
                <w:i/>
                <w:iCs/>
                <w:szCs w:val="18"/>
              </w:rPr>
            </w:pPr>
            <w:r w:rsidRPr="00FF1303">
              <w:rPr>
                <w:rFonts w:asciiTheme="minorHAnsi" w:hAnsiTheme="minorHAnsi" w:cstheme="minorHAnsi"/>
                <w:i/>
                <w:iCs/>
                <w:szCs w:val="18"/>
              </w:rPr>
              <w:t>2.53E-05</w:t>
            </w:r>
          </w:p>
        </w:tc>
        <w:tc>
          <w:tcPr>
            <w:tcW w:w="1134" w:type="dxa"/>
            <w:tcBorders>
              <w:top w:val="nil"/>
              <w:bottom w:val="nil"/>
            </w:tcBorders>
            <w:shd w:val="clear" w:color="auto" w:fill="FFFFFF"/>
          </w:tcPr>
          <w:p w14:paraId="40F5E18A" w14:textId="3B95CD62" w:rsidR="00147ADB" w:rsidRPr="00896B80" w:rsidRDefault="00147ADB" w:rsidP="00FF1303">
            <w:pPr>
              <w:pStyle w:val="CETBodytext"/>
              <w:jc w:val="center"/>
              <w:rPr>
                <w:rFonts w:asciiTheme="minorHAnsi" w:hAnsiTheme="minorHAnsi" w:cstheme="minorHAnsi"/>
                <w:i/>
                <w:iCs/>
                <w:szCs w:val="18"/>
              </w:rPr>
            </w:pPr>
            <w:r w:rsidRPr="00FF1303">
              <w:rPr>
                <w:rFonts w:asciiTheme="minorHAnsi" w:hAnsiTheme="minorHAnsi" w:cstheme="minorHAnsi"/>
                <w:i/>
                <w:iCs/>
                <w:szCs w:val="18"/>
              </w:rPr>
              <w:t>2.65E-04</w:t>
            </w:r>
          </w:p>
        </w:tc>
        <w:tc>
          <w:tcPr>
            <w:tcW w:w="993" w:type="dxa"/>
            <w:tcBorders>
              <w:top w:val="nil"/>
              <w:bottom w:val="nil"/>
            </w:tcBorders>
            <w:shd w:val="clear" w:color="auto" w:fill="FFFFFF"/>
          </w:tcPr>
          <w:p w14:paraId="33DA5109" w14:textId="62491F2D" w:rsidR="00147ADB" w:rsidRPr="00896B80" w:rsidRDefault="00147ADB" w:rsidP="00FF1303">
            <w:pPr>
              <w:pStyle w:val="CETBodytext"/>
              <w:ind w:right="-1"/>
              <w:jc w:val="center"/>
              <w:rPr>
                <w:rFonts w:asciiTheme="minorHAnsi" w:hAnsiTheme="minorHAnsi" w:cstheme="minorHAnsi"/>
                <w:i/>
                <w:iCs/>
                <w:szCs w:val="18"/>
              </w:rPr>
            </w:pPr>
            <w:r w:rsidRPr="00FF1303">
              <w:rPr>
                <w:rFonts w:asciiTheme="minorHAnsi" w:hAnsiTheme="minorHAnsi" w:cstheme="minorHAnsi"/>
                <w:i/>
                <w:iCs/>
                <w:szCs w:val="18"/>
              </w:rPr>
              <w:t>1.26E-05</w:t>
            </w:r>
          </w:p>
        </w:tc>
      </w:tr>
      <w:tr w:rsidR="00147ADB" w:rsidRPr="00B57B36" w14:paraId="37659D96" w14:textId="77777777" w:rsidTr="005C6BA4">
        <w:tc>
          <w:tcPr>
            <w:tcW w:w="1276" w:type="dxa"/>
            <w:vMerge/>
            <w:tcBorders>
              <w:bottom w:val="single" w:sz="4" w:space="0" w:color="008000"/>
            </w:tcBorders>
            <w:shd w:val="clear" w:color="auto" w:fill="FFFFFF"/>
          </w:tcPr>
          <w:p w14:paraId="485472CC" w14:textId="77777777" w:rsidR="00147ADB" w:rsidRDefault="00147ADB" w:rsidP="002F7B3B">
            <w:pPr>
              <w:pStyle w:val="CETBodytext"/>
              <w:jc w:val="left"/>
              <w:rPr>
                <w:rFonts w:asciiTheme="minorHAnsi" w:hAnsiTheme="minorHAnsi" w:cstheme="minorHAnsi"/>
                <w:i/>
                <w:iCs/>
                <w:szCs w:val="18"/>
              </w:rPr>
            </w:pPr>
          </w:p>
        </w:tc>
        <w:tc>
          <w:tcPr>
            <w:tcW w:w="1276" w:type="dxa"/>
            <w:tcBorders>
              <w:top w:val="nil"/>
              <w:bottom w:val="single" w:sz="4" w:space="0" w:color="008000"/>
            </w:tcBorders>
            <w:shd w:val="clear" w:color="auto" w:fill="FFFFFF"/>
          </w:tcPr>
          <w:p w14:paraId="6AC4E9F4" w14:textId="2E0A4195" w:rsidR="00147ADB" w:rsidRPr="00896B80" w:rsidRDefault="00147ADB" w:rsidP="004A4C18">
            <w:pPr>
              <w:pStyle w:val="CETBodytext"/>
              <w:jc w:val="left"/>
              <w:rPr>
                <w:rFonts w:asciiTheme="minorHAnsi" w:hAnsiTheme="minorHAnsi" w:cstheme="minorHAnsi"/>
                <w:i/>
                <w:iCs/>
                <w:szCs w:val="18"/>
              </w:rPr>
            </w:pPr>
            <w:r>
              <w:rPr>
                <w:rFonts w:asciiTheme="minorHAnsi" w:hAnsiTheme="minorHAnsi" w:cstheme="minorHAnsi"/>
                <w:i/>
                <w:iCs/>
                <w:szCs w:val="18"/>
              </w:rPr>
              <w:t>Losses</w:t>
            </w:r>
          </w:p>
        </w:tc>
        <w:tc>
          <w:tcPr>
            <w:tcW w:w="1134" w:type="dxa"/>
            <w:tcBorders>
              <w:top w:val="nil"/>
              <w:bottom w:val="single" w:sz="4" w:space="0" w:color="008000"/>
            </w:tcBorders>
            <w:shd w:val="clear" w:color="auto" w:fill="FFFFFF"/>
          </w:tcPr>
          <w:p w14:paraId="1F501A6C" w14:textId="7192209B" w:rsidR="00147ADB" w:rsidRPr="00896B80" w:rsidRDefault="00147ADB" w:rsidP="00FF1303">
            <w:pPr>
              <w:pStyle w:val="CETBodytext"/>
              <w:jc w:val="center"/>
              <w:rPr>
                <w:rFonts w:asciiTheme="minorHAnsi" w:hAnsiTheme="minorHAnsi" w:cstheme="minorHAnsi"/>
                <w:i/>
                <w:iCs/>
                <w:szCs w:val="18"/>
              </w:rPr>
            </w:pPr>
            <w:r w:rsidRPr="00FF1303">
              <w:rPr>
                <w:rFonts w:asciiTheme="minorHAnsi" w:hAnsiTheme="minorHAnsi" w:cstheme="minorHAnsi"/>
                <w:i/>
                <w:iCs/>
                <w:szCs w:val="18"/>
              </w:rPr>
              <w:t>2.73E-10</w:t>
            </w:r>
          </w:p>
        </w:tc>
        <w:tc>
          <w:tcPr>
            <w:tcW w:w="1134" w:type="dxa"/>
            <w:tcBorders>
              <w:top w:val="nil"/>
              <w:bottom w:val="single" w:sz="4" w:space="0" w:color="008000"/>
            </w:tcBorders>
            <w:shd w:val="clear" w:color="auto" w:fill="FFFFFF"/>
          </w:tcPr>
          <w:p w14:paraId="5F12608C" w14:textId="7789444E" w:rsidR="00147ADB" w:rsidRPr="00896B80" w:rsidRDefault="00147ADB" w:rsidP="00FF1303">
            <w:pPr>
              <w:pStyle w:val="CETBodytext"/>
              <w:jc w:val="center"/>
              <w:rPr>
                <w:rFonts w:asciiTheme="minorHAnsi" w:hAnsiTheme="minorHAnsi" w:cstheme="minorHAnsi"/>
                <w:i/>
                <w:iCs/>
                <w:szCs w:val="18"/>
              </w:rPr>
            </w:pPr>
            <w:r w:rsidRPr="00FF1303">
              <w:rPr>
                <w:rFonts w:asciiTheme="minorHAnsi" w:hAnsiTheme="minorHAnsi" w:cstheme="minorHAnsi"/>
                <w:i/>
                <w:iCs/>
                <w:szCs w:val="18"/>
              </w:rPr>
              <w:t>2.53E-07</w:t>
            </w:r>
          </w:p>
        </w:tc>
        <w:tc>
          <w:tcPr>
            <w:tcW w:w="850" w:type="dxa"/>
            <w:tcBorders>
              <w:top w:val="nil"/>
              <w:bottom w:val="single" w:sz="4" w:space="0" w:color="008000"/>
            </w:tcBorders>
            <w:shd w:val="clear" w:color="auto" w:fill="FFFFFF"/>
          </w:tcPr>
          <w:p w14:paraId="5F0EC75B" w14:textId="02F1D324" w:rsidR="00147ADB" w:rsidRPr="00896B80" w:rsidRDefault="00147ADB" w:rsidP="00FF1303">
            <w:pPr>
              <w:pStyle w:val="CETBodytext"/>
              <w:jc w:val="center"/>
              <w:rPr>
                <w:rFonts w:asciiTheme="minorHAnsi" w:hAnsiTheme="minorHAnsi" w:cstheme="minorHAnsi"/>
                <w:i/>
                <w:iCs/>
                <w:szCs w:val="18"/>
              </w:rPr>
            </w:pPr>
            <w:r w:rsidRPr="00FF1303">
              <w:rPr>
                <w:rFonts w:asciiTheme="minorHAnsi" w:hAnsiTheme="minorHAnsi" w:cstheme="minorHAnsi"/>
                <w:i/>
                <w:iCs/>
                <w:szCs w:val="18"/>
              </w:rPr>
              <w:t>2.53E-08</w:t>
            </w:r>
          </w:p>
        </w:tc>
        <w:tc>
          <w:tcPr>
            <w:tcW w:w="1134" w:type="dxa"/>
            <w:tcBorders>
              <w:top w:val="nil"/>
              <w:bottom w:val="single" w:sz="4" w:space="0" w:color="008000"/>
            </w:tcBorders>
            <w:shd w:val="clear" w:color="auto" w:fill="FFFFFF"/>
          </w:tcPr>
          <w:p w14:paraId="5502C87F" w14:textId="4B81EADC" w:rsidR="00147ADB" w:rsidRPr="00896B80" w:rsidRDefault="00147ADB" w:rsidP="00FF1303">
            <w:pPr>
              <w:pStyle w:val="CETBodytext"/>
              <w:jc w:val="center"/>
              <w:rPr>
                <w:rFonts w:asciiTheme="minorHAnsi" w:hAnsiTheme="minorHAnsi" w:cstheme="minorHAnsi"/>
                <w:i/>
                <w:iCs/>
                <w:szCs w:val="18"/>
              </w:rPr>
            </w:pPr>
            <w:r w:rsidRPr="00FF1303">
              <w:rPr>
                <w:rFonts w:asciiTheme="minorHAnsi" w:hAnsiTheme="minorHAnsi" w:cstheme="minorHAnsi"/>
                <w:i/>
                <w:iCs/>
                <w:szCs w:val="18"/>
              </w:rPr>
              <w:t>2.65E-07</w:t>
            </w:r>
          </w:p>
        </w:tc>
        <w:tc>
          <w:tcPr>
            <w:tcW w:w="993" w:type="dxa"/>
            <w:tcBorders>
              <w:top w:val="nil"/>
              <w:bottom w:val="single" w:sz="4" w:space="0" w:color="008000"/>
            </w:tcBorders>
            <w:shd w:val="clear" w:color="auto" w:fill="FFFFFF"/>
          </w:tcPr>
          <w:p w14:paraId="66D29331" w14:textId="78D1062D" w:rsidR="00147ADB" w:rsidRPr="00896B80" w:rsidRDefault="00147ADB" w:rsidP="00FF1303">
            <w:pPr>
              <w:pStyle w:val="CETBodytext"/>
              <w:ind w:right="-1"/>
              <w:jc w:val="center"/>
              <w:rPr>
                <w:rFonts w:asciiTheme="minorHAnsi" w:hAnsiTheme="minorHAnsi" w:cstheme="minorHAnsi"/>
                <w:i/>
                <w:iCs/>
                <w:szCs w:val="18"/>
              </w:rPr>
            </w:pPr>
            <w:r w:rsidRPr="00FF1303">
              <w:rPr>
                <w:rFonts w:asciiTheme="minorHAnsi" w:hAnsiTheme="minorHAnsi" w:cstheme="minorHAnsi"/>
                <w:i/>
                <w:iCs/>
                <w:szCs w:val="18"/>
              </w:rPr>
              <w:t>1.26E-08</w:t>
            </w:r>
          </w:p>
        </w:tc>
      </w:tr>
      <w:tr w:rsidR="00147ADB" w:rsidRPr="00B57B36" w14:paraId="5D7BAEC6" w14:textId="77777777" w:rsidTr="001161AC">
        <w:tc>
          <w:tcPr>
            <w:tcW w:w="1276" w:type="dxa"/>
            <w:vMerge w:val="restart"/>
            <w:tcBorders>
              <w:top w:val="single" w:sz="4" w:space="0" w:color="008000"/>
            </w:tcBorders>
            <w:shd w:val="clear" w:color="auto" w:fill="FFFFFF"/>
          </w:tcPr>
          <w:p w14:paraId="734FE18E" w14:textId="43753221" w:rsidR="00147ADB" w:rsidRPr="001143C1" w:rsidRDefault="00147ADB" w:rsidP="002F7B3B">
            <w:pPr>
              <w:pStyle w:val="CETBodytext"/>
              <w:jc w:val="left"/>
              <w:rPr>
                <w:rFonts w:asciiTheme="minorHAnsi" w:hAnsiTheme="minorHAnsi" w:cstheme="minorHAnsi"/>
                <w:i/>
                <w:iCs/>
                <w:szCs w:val="18"/>
              </w:rPr>
            </w:pPr>
            <w:r>
              <w:rPr>
                <w:rFonts w:asciiTheme="minorHAnsi" w:hAnsiTheme="minorHAnsi" w:cstheme="minorHAnsi"/>
                <w:i/>
                <w:iCs/>
                <w:szCs w:val="18"/>
              </w:rPr>
              <w:t>Tanker        Assets (A)</w:t>
            </w:r>
          </w:p>
        </w:tc>
        <w:tc>
          <w:tcPr>
            <w:tcW w:w="1276" w:type="dxa"/>
            <w:tcBorders>
              <w:top w:val="single" w:sz="4" w:space="0" w:color="008000"/>
              <w:bottom w:val="nil"/>
            </w:tcBorders>
            <w:shd w:val="clear" w:color="auto" w:fill="FFFFFF"/>
          </w:tcPr>
          <w:p w14:paraId="126F8B08" w14:textId="41C445DB" w:rsidR="00147ADB" w:rsidRPr="00896B80" w:rsidRDefault="00147ADB" w:rsidP="004A4C18">
            <w:pPr>
              <w:pStyle w:val="CETBodytext"/>
              <w:jc w:val="left"/>
              <w:rPr>
                <w:rFonts w:asciiTheme="minorHAnsi" w:hAnsiTheme="minorHAnsi" w:cstheme="minorHAnsi"/>
                <w:i/>
                <w:iCs/>
                <w:szCs w:val="18"/>
              </w:rPr>
            </w:pPr>
            <w:r>
              <w:rPr>
                <w:rFonts w:asciiTheme="minorHAnsi" w:hAnsiTheme="minorHAnsi" w:cstheme="minorHAnsi"/>
                <w:i/>
                <w:iCs/>
                <w:szCs w:val="18"/>
              </w:rPr>
              <w:t>Effects on ship traffic</w:t>
            </w:r>
          </w:p>
        </w:tc>
        <w:tc>
          <w:tcPr>
            <w:tcW w:w="1134" w:type="dxa"/>
            <w:tcBorders>
              <w:top w:val="single" w:sz="4" w:space="0" w:color="008000"/>
              <w:bottom w:val="nil"/>
            </w:tcBorders>
            <w:shd w:val="clear" w:color="auto" w:fill="FFFFFF"/>
          </w:tcPr>
          <w:p w14:paraId="4A17996A" w14:textId="20BAF695" w:rsidR="00147ADB" w:rsidRPr="00896B80" w:rsidRDefault="00147ADB" w:rsidP="00FF1303">
            <w:pPr>
              <w:pStyle w:val="CETBodytext"/>
              <w:jc w:val="center"/>
              <w:rPr>
                <w:rFonts w:asciiTheme="minorHAnsi" w:hAnsiTheme="minorHAnsi" w:cstheme="minorHAnsi"/>
                <w:i/>
                <w:iCs/>
                <w:szCs w:val="18"/>
              </w:rPr>
            </w:pPr>
            <w:r w:rsidRPr="00FF1303">
              <w:rPr>
                <w:rFonts w:asciiTheme="minorHAnsi" w:hAnsiTheme="minorHAnsi" w:cstheme="minorHAnsi"/>
                <w:i/>
                <w:iCs/>
                <w:szCs w:val="18"/>
              </w:rPr>
              <w:t>2.47E-04</w:t>
            </w:r>
          </w:p>
        </w:tc>
        <w:tc>
          <w:tcPr>
            <w:tcW w:w="1134" w:type="dxa"/>
            <w:tcBorders>
              <w:top w:val="single" w:sz="4" w:space="0" w:color="008000"/>
              <w:bottom w:val="nil"/>
            </w:tcBorders>
            <w:shd w:val="clear" w:color="auto" w:fill="FFFFFF"/>
          </w:tcPr>
          <w:p w14:paraId="5A8CFDF8" w14:textId="4AE8C0A5" w:rsidR="00147ADB" w:rsidRPr="00896B80" w:rsidRDefault="00147ADB" w:rsidP="00FF1303">
            <w:pPr>
              <w:pStyle w:val="CETBodytext"/>
              <w:jc w:val="center"/>
              <w:rPr>
                <w:rFonts w:asciiTheme="minorHAnsi" w:hAnsiTheme="minorHAnsi" w:cstheme="minorHAnsi"/>
                <w:i/>
                <w:iCs/>
                <w:szCs w:val="18"/>
              </w:rPr>
            </w:pPr>
            <w:r w:rsidRPr="00FF1303">
              <w:rPr>
                <w:rFonts w:asciiTheme="minorHAnsi" w:hAnsiTheme="minorHAnsi" w:cstheme="minorHAnsi"/>
                <w:i/>
                <w:iCs/>
                <w:szCs w:val="18"/>
              </w:rPr>
              <w:t>2.18E-01</w:t>
            </w:r>
          </w:p>
        </w:tc>
        <w:tc>
          <w:tcPr>
            <w:tcW w:w="850" w:type="dxa"/>
            <w:tcBorders>
              <w:top w:val="single" w:sz="4" w:space="0" w:color="008000"/>
              <w:bottom w:val="nil"/>
            </w:tcBorders>
            <w:shd w:val="clear" w:color="auto" w:fill="FFFFFF"/>
          </w:tcPr>
          <w:p w14:paraId="6DF7F6D2" w14:textId="06A04DAF" w:rsidR="00147ADB" w:rsidRPr="00896B80" w:rsidRDefault="00147ADB" w:rsidP="00FF1303">
            <w:pPr>
              <w:pStyle w:val="CETBodytext"/>
              <w:jc w:val="center"/>
              <w:rPr>
                <w:rFonts w:asciiTheme="minorHAnsi" w:hAnsiTheme="minorHAnsi" w:cstheme="minorHAnsi"/>
                <w:i/>
                <w:iCs/>
                <w:szCs w:val="18"/>
              </w:rPr>
            </w:pPr>
            <w:r w:rsidRPr="00FF1303">
              <w:rPr>
                <w:rFonts w:asciiTheme="minorHAnsi" w:hAnsiTheme="minorHAnsi" w:cstheme="minorHAnsi"/>
                <w:i/>
                <w:iCs/>
                <w:szCs w:val="18"/>
              </w:rPr>
              <w:t>2.18E-02</w:t>
            </w:r>
          </w:p>
        </w:tc>
        <w:tc>
          <w:tcPr>
            <w:tcW w:w="1134" w:type="dxa"/>
            <w:tcBorders>
              <w:top w:val="single" w:sz="4" w:space="0" w:color="008000"/>
              <w:bottom w:val="nil"/>
            </w:tcBorders>
            <w:shd w:val="clear" w:color="auto" w:fill="FFFFFF"/>
          </w:tcPr>
          <w:p w14:paraId="5CC4CD6C" w14:textId="448867B6" w:rsidR="00147ADB" w:rsidRPr="00896B80" w:rsidRDefault="00147ADB" w:rsidP="00FF1303">
            <w:pPr>
              <w:pStyle w:val="CETBodytext"/>
              <w:jc w:val="center"/>
              <w:rPr>
                <w:rFonts w:asciiTheme="minorHAnsi" w:hAnsiTheme="minorHAnsi" w:cstheme="minorHAnsi"/>
                <w:i/>
                <w:iCs/>
                <w:szCs w:val="18"/>
              </w:rPr>
            </w:pPr>
            <w:r w:rsidRPr="00FF1303">
              <w:rPr>
                <w:rFonts w:asciiTheme="minorHAnsi" w:hAnsiTheme="minorHAnsi" w:cstheme="minorHAnsi"/>
                <w:i/>
                <w:iCs/>
                <w:szCs w:val="18"/>
              </w:rPr>
              <w:t>2.30E-01</w:t>
            </w:r>
          </w:p>
        </w:tc>
        <w:tc>
          <w:tcPr>
            <w:tcW w:w="993" w:type="dxa"/>
            <w:tcBorders>
              <w:top w:val="single" w:sz="4" w:space="0" w:color="008000"/>
              <w:bottom w:val="nil"/>
            </w:tcBorders>
            <w:shd w:val="clear" w:color="auto" w:fill="FFFFFF"/>
          </w:tcPr>
          <w:p w14:paraId="0509A13F" w14:textId="6E3E5CF0" w:rsidR="00147ADB" w:rsidRPr="00896B80" w:rsidRDefault="00147ADB" w:rsidP="00FF1303">
            <w:pPr>
              <w:pStyle w:val="CETBodytext"/>
              <w:ind w:right="-1"/>
              <w:jc w:val="center"/>
              <w:rPr>
                <w:rFonts w:asciiTheme="minorHAnsi" w:hAnsiTheme="minorHAnsi" w:cstheme="minorHAnsi"/>
                <w:i/>
                <w:iCs/>
                <w:szCs w:val="18"/>
              </w:rPr>
            </w:pPr>
            <w:r w:rsidRPr="00FF1303">
              <w:rPr>
                <w:rFonts w:asciiTheme="minorHAnsi" w:hAnsiTheme="minorHAnsi" w:cstheme="minorHAnsi"/>
                <w:i/>
                <w:iCs/>
                <w:szCs w:val="18"/>
              </w:rPr>
              <w:t>1.09E-02</w:t>
            </w:r>
          </w:p>
        </w:tc>
      </w:tr>
      <w:tr w:rsidR="00147ADB" w:rsidRPr="00B57B36" w14:paraId="1E34E5DF" w14:textId="77777777" w:rsidTr="001161AC">
        <w:tc>
          <w:tcPr>
            <w:tcW w:w="1276" w:type="dxa"/>
            <w:vMerge/>
            <w:shd w:val="clear" w:color="auto" w:fill="FFFFFF"/>
          </w:tcPr>
          <w:p w14:paraId="7B5F41F1" w14:textId="77777777" w:rsidR="00147ADB" w:rsidRDefault="00147ADB" w:rsidP="002F7B3B">
            <w:pPr>
              <w:pStyle w:val="CETBodytext"/>
              <w:jc w:val="left"/>
              <w:rPr>
                <w:rFonts w:asciiTheme="minorHAnsi" w:hAnsiTheme="minorHAnsi" w:cstheme="minorHAnsi"/>
                <w:i/>
                <w:iCs/>
                <w:szCs w:val="18"/>
              </w:rPr>
            </w:pPr>
          </w:p>
        </w:tc>
        <w:tc>
          <w:tcPr>
            <w:tcW w:w="1276" w:type="dxa"/>
            <w:tcBorders>
              <w:top w:val="nil"/>
            </w:tcBorders>
            <w:shd w:val="clear" w:color="auto" w:fill="FFFFFF"/>
          </w:tcPr>
          <w:p w14:paraId="1071B1C4" w14:textId="27552DD4" w:rsidR="00147ADB" w:rsidRPr="00896B80" w:rsidRDefault="00147ADB" w:rsidP="004A4C18">
            <w:pPr>
              <w:pStyle w:val="CETBodytext"/>
              <w:jc w:val="left"/>
              <w:rPr>
                <w:rFonts w:asciiTheme="minorHAnsi" w:hAnsiTheme="minorHAnsi" w:cstheme="minorHAnsi"/>
                <w:i/>
                <w:iCs/>
                <w:szCs w:val="18"/>
              </w:rPr>
            </w:pPr>
            <w:r>
              <w:rPr>
                <w:rFonts w:asciiTheme="minorHAnsi" w:hAnsiTheme="minorHAnsi" w:cstheme="minorHAnsi"/>
                <w:i/>
                <w:iCs/>
                <w:szCs w:val="18"/>
              </w:rPr>
              <w:t>Damage/loss</w:t>
            </w:r>
          </w:p>
        </w:tc>
        <w:tc>
          <w:tcPr>
            <w:tcW w:w="1134" w:type="dxa"/>
            <w:tcBorders>
              <w:top w:val="nil"/>
            </w:tcBorders>
            <w:shd w:val="clear" w:color="auto" w:fill="FFFFFF"/>
          </w:tcPr>
          <w:p w14:paraId="74BD5F60" w14:textId="453AFC43" w:rsidR="00147ADB" w:rsidRPr="00896B80" w:rsidRDefault="00147ADB" w:rsidP="00FF1303">
            <w:pPr>
              <w:pStyle w:val="CETBodytext"/>
              <w:jc w:val="center"/>
              <w:rPr>
                <w:rFonts w:asciiTheme="minorHAnsi" w:hAnsiTheme="minorHAnsi" w:cstheme="minorHAnsi"/>
                <w:i/>
                <w:iCs/>
                <w:szCs w:val="18"/>
              </w:rPr>
            </w:pPr>
            <w:r w:rsidRPr="00FF1303">
              <w:rPr>
                <w:rFonts w:asciiTheme="minorHAnsi" w:hAnsiTheme="minorHAnsi" w:cstheme="minorHAnsi"/>
                <w:i/>
                <w:iCs/>
                <w:szCs w:val="18"/>
              </w:rPr>
              <w:t>1.37E-06</w:t>
            </w:r>
          </w:p>
        </w:tc>
        <w:tc>
          <w:tcPr>
            <w:tcW w:w="1134" w:type="dxa"/>
            <w:tcBorders>
              <w:top w:val="nil"/>
            </w:tcBorders>
            <w:shd w:val="clear" w:color="auto" w:fill="FFFFFF"/>
          </w:tcPr>
          <w:p w14:paraId="2000E867" w14:textId="25706E60" w:rsidR="00147ADB" w:rsidRPr="00896B80" w:rsidRDefault="00147ADB" w:rsidP="00FF1303">
            <w:pPr>
              <w:pStyle w:val="CETBodytext"/>
              <w:jc w:val="center"/>
              <w:rPr>
                <w:rFonts w:asciiTheme="minorHAnsi" w:hAnsiTheme="minorHAnsi" w:cstheme="minorHAnsi"/>
                <w:i/>
                <w:iCs/>
                <w:szCs w:val="18"/>
              </w:rPr>
            </w:pPr>
            <w:r w:rsidRPr="00FF1303">
              <w:rPr>
                <w:rFonts w:asciiTheme="minorHAnsi" w:hAnsiTheme="minorHAnsi" w:cstheme="minorHAnsi"/>
                <w:i/>
                <w:iCs/>
                <w:szCs w:val="18"/>
              </w:rPr>
              <w:t>1.13E-03</w:t>
            </w:r>
          </w:p>
        </w:tc>
        <w:tc>
          <w:tcPr>
            <w:tcW w:w="850" w:type="dxa"/>
            <w:tcBorders>
              <w:top w:val="nil"/>
            </w:tcBorders>
            <w:shd w:val="clear" w:color="auto" w:fill="FFFFFF"/>
          </w:tcPr>
          <w:p w14:paraId="5DE07B14" w14:textId="06B00947" w:rsidR="00147ADB" w:rsidRPr="00896B80" w:rsidRDefault="00147ADB" w:rsidP="00FF1303">
            <w:pPr>
              <w:pStyle w:val="CETBodytext"/>
              <w:jc w:val="center"/>
              <w:rPr>
                <w:rFonts w:asciiTheme="minorHAnsi" w:hAnsiTheme="minorHAnsi" w:cstheme="minorHAnsi"/>
                <w:i/>
                <w:iCs/>
                <w:szCs w:val="18"/>
              </w:rPr>
            </w:pPr>
            <w:r w:rsidRPr="00FF1303">
              <w:rPr>
                <w:rFonts w:asciiTheme="minorHAnsi" w:hAnsiTheme="minorHAnsi" w:cstheme="minorHAnsi"/>
                <w:i/>
                <w:iCs/>
                <w:szCs w:val="18"/>
              </w:rPr>
              <w:t>1.13E-04</w:t>
            </w:r>
          </w:p>
        </w:tc>
        <w:tc>
          <w:tcPr>
            <w:tcW w:w="1134" w:type="dxa"/>
            <w:tcBorders>
              <w:top w:val="nil"/>
            </w:tcBorders>
            <w:shd w:val="clear" w:color="auto" w:fill="FFFFFF"/>
          </w:tcPr>
          <w:p w14:paraId="07DE88EF" w14:textId="121F5C79" w:rsidR="00147ADB" w:rsidRPr="00896B80" w:rsidRDefault="00147ADB" w:rsidP="00FF1303">
            <w:pPr>
              <w:pStyle w:val="CETBodytext"/>
              <w:jc w:val="center"/>
              <w:rPr>
                <w:rFonts w:asciiTheme="minorHAnsi" w:hAnsiTheme="minorHAnsi" w:cstheme="minorHAnsi"/>
                <w:i/>
                <w:iCs/>
                <w:szCs w:val="18"/>
              </w:rPr>
            </w:pPr>
            <w:r w:rsidRPr="00FF1303">
              <w:rPr>
                <w:rFonts w:asciiTheme="minorHAnsi" w:hAnsiTheme="minorHAnsi" w:cstheme="minorHAnsi"/>
                <w:i/>
                <w:iCs/>
                <w:szCs w:val="18"/>
              </w:rPr>
              <w:t>1.25E-03</w:t>
            </w:r>
          </w:p>
        </w:tc>
        <w:tc>
          <w:tcPr>
            <w:tcW w:w="993" w:type="dxa"/>
            <w:tcBorders>
              <w:top w:val="nil"/>
            </w:tcBorders>
            <w:shd w:val="clear" w:color="auto" w:fill="FFFFFF"/>
          </w:tcPr>
          <w:p w14:paraId="7F37E40E" w14:textId="3F506446" w:rsidR="00147ADB" w:rsidRPr="00896B80" w:rsidRDefault="00147ADB" w:rsidP="00FF1303">
            <w:pPr>
              <w:pStyle w:val="CETBodytext"/>
              <w:ind w:right="-1"/>
              <w:jc w:val="center"/>
              <w:rPr>
                <w:rFonts w:asciiTheme="minorHAnsi" w:hAnsiTheme="minorHAnsi" w:cstheme="minorHAnsi"/>
                <w:i/>
                <w:iCs/>
                <w:szCs w:val="18"/>
              </w:rPr>
            </w:pPr>
            <w:r w:rsidRPr="00FF1303">
              <w:rPr>
                <w:rFonts w:asciiTheme="minorHAnsi" w:hAnsiTheme="minorHAnsi" w:cstheme="minorHAnsi"/>
                <w:i/>
                <w:iCs/>
                <w:szCs w:val="18"/>
              </w:rPr>
              <w:t>5.60E-05</w:t>
            </w:r>
          </w:p>
        </w:tc>
      </w:tr>
      <w:tr w:rsidR="00147ADB" w:rsidRPr="00B57B36" w14:paraId="07798412" w14:textId="77777777" w:rsidTr="002F7B3B">
        <w:tc>
          <w:tcPr>
            <w:tcW w:w="1276" w:type="dxa"/>
            <w:vMerge/>
            <w:shd w:val="clear" w:color="auto" w:fill="FFFFFF"/>
          </w:tcPr>
          <w:p w14:paraId="35C4EF29" w14:textId="77777777" w:rsidR="00147ADB" w:rsidRDefault="00147ADB" w:rsidP="002F7B3B">
            <w:pPr>
              <w:pStyle w:val="CETBodytext"/>
              <w:jc w:val="left"/>
              <w:rPr>
                <w:rFonts w:asciiTheme="minorHAnsi" w:hAnsiTheme="minorHAnsi" w:cstheme="minorHAnsi"/>
                <w:i/>
                <w:iCs/>
                <w:szCs w:val="18"/>
              </w:rPr>
            </w:pPr>
          </w:p>
        </w:tc>
        <w:tc>
          <w:tcPr>
            <w:tcW w:w="1276" w:type="dxa"/>
            <w:shd w:val="clear" w:color="auto" w:fill="FFFFFF"/>
          </w:tcPr>
          <w:p w14:paraId="5F17D1F5" w14:textId="3BE20C47" w:rsidR="00147ADB" w:rsidRPr="00896B80" w:rsidRDefault="00147ADB" w:rsidP="004A4C18">
            <w:pPr>
              <w:pStyle w:val="CETBodytext"/>
              <w:jc w:val="left"/>
              <w:rPr>
                <w:rFonts w:asciiTheme="minorHAnsi" w:hAnsiTheme="minorHAnsi" w:cstheme="minorHAnsi"/>
                <w:i/>
                <w:iCs/>
                <w:szCs w:val="18"/>
              </w:rPr>
            </w:pPr>
            <w:r>
              <w:rPr>
                <w:rFonts w:asciiTheme="minorHAnsi" w:hAnsiTheme="minorHAnsi" w:cstheme="minorHAnsi"/>
                <w:i/>
                <w:iCs/>
                <w:szCs w:val="18"/>
              </w:rPr>
              <w:t>Extended damage/loss</w:t>
            </w:r>
          </w:p>
        </w:tc>
        <w:tc>
          <w:tcPr>
            <w:tcW w:w="1134" w:type="dxa"/>
            <w:shd w:val="clear" w:color="auto" w:fill="FFFFFF"/>
          </w:tcPr>
          <w:p w14:paraId="2FDE8A95" w14:textId="0949E5BA" w:rsidR="00147ADB" w:rsidRPr="00896B80" w:rsidRDefault="00147ADB" w:rsidP="00FF1303">
            <w:pPr>
              <w:pStyle w:val="CETBodytext"/>
              <w:jc w:val="center"/>
              <w:rPr>
                <w:rFonts w:asciiTheme="minorHAnsi" w:hAnsiTheme="minorHAnsi" w:cstheme="minorHAnsi"/>
                <w:i/>
                <w:iCs/>
                <w:szCs w:val="18"/>
              </w:rPr>
            </w:pPr>
            <w:r w:rsidRPr="00FF1303">
              <w:rPr>
                <w:rFonts w:asciiTheme="minorHAnsi" w:hAnsiTheme="minorHAnsi" w:cstheme="minorHAnsi"/>
                <w:i/>
                <w:iCs/>
                <w:szCs w:val="18"/>
              </w:rPr>
              <w:t>1.37E-09</w:t>
            </w:r>
          </w:p>
        </w:tc>
        <w:tc>
          <w:tcPr>
            <w:tcW w:w="1134" w:type="dxa"/>
            <w:shd w:val="clear" w:color="auto" w:fill="FFFFFF"/>
          </w:tcPr>
          <w:p w14:paraId="07774329" w14:textId="34139416" w:rsidR="00147ADB" w:rsidRPr="00896B80" w:rsidRDefault="00147ADB" w:rsidP="00FF1303">
            <w:pPr>
              <w:pStyle w:val="CETBodytext"/>
              <w:jc w:val="center"/>
              <w:rPr>
                <w:rFonts w:asciiTheme="minorHAnsi" w:hAnsiTheme="minorHAnsi" w:cstheme="minorHAnsi"/>
                <w:i/>
                <w:iCs/>
                <w:szCs w:val="18"/>
              </w:rPr>
            </w:pPr>
            <w:r w:rsidRPr="00FF1303">
              <w:rPr>
                <w:rFonts w:asciiTheme="minorHAnsi" w:hAnsiTheme="minorHAnsi" w:cstheme="minorHAnsi"/>
                <w:i/>
                <w:iCs/>
                <w:szCs w:val="18"/>
              </w:rPr>
              <w:t>1.13E-06</w:t>
            </w:r>
          </w:p>
        </w:tc>
        <w:tc>
          <w:tcPr>
            <w:tcW w:w="850" w:type="dxa"/>
            <w:shd w:val="clear" w:color="auto" w:fill="FFFFFF"/>
          </w:tcPr>
          <w:p w14:paraId="055824E2" w14:textId="2A458055" w:rsidR="00147ADB" w:rsidRPr="00896B80" w:rsidRDefault="00147ADB" w:rsidP="00FF1303">
            <w:pPr>
              <w:pStyle w:val="CETBodytext"/>
              <w:jc w:val="center"/>
              <w:rPr>
                <w:rFonts w:asciiTheme="minorHAnsi" w:hAnsiTheme="minorHAnsi" w:cstheme="minorHAnsi"/>
                <w:i/>
                <w:iCs/>
                <w:szCs w:val="18"/>
              </w:rPr>
            </w:pPr>
            <w:r w:rsidRPr="00FF1303">
              <w:rPr>
                <w:rFonts w:asciiTheme="minorHAnsi" w:hAnsiTheme="minorHAnsi" w:cstheme="minorHAnsi"/>
                <w:i/>
                <w:iCs/>
                <w:szCs w:val="18"/>
              </w:rPr>
              <w:t>1.13E-07</w:t>
            </w:r>
          </w:p>
        </w:tc>
        <w:tc>
          <w:tcPr>
            <w:tcW w:w="1134" w:type="dxa"/>
            <w:shd w:val="clear" w:color="auto" w:fill="FFFFFF"/>
          </w:tcPr>
          <w:p w14:paraId="218BB34B" w14:textId="621AE3B2" w:rsidR="00147ADB" w:rsidRPr="00896B80" w:rsidRDefault="00147ADB" w:rsidP="00FF1303">
            <w:pPr>
              <w:pStyle w:val="CETBodytext"/>
              <w:jc w:val="center"/>
              <w:rPr>
                <w:rFonts w:asciiTheme="minorHAnsi" w:hAnsiTheme="minorHAnsi" w:cstheme="minorHAnsi"/>
                <w:i/>
                <w:iCs/>
                <w:szCs w:val="18"/>
              </w:rPr>
            </w:pPr>
            <w:r w:rsidRPr="00FF1303">
              <w:rPr>
                <w:rFonts w:asciiTheme="minorHAnsi" w:hAnsiTheme="minorHAnsi" w:cstheme="minorHAnsi"/>
                <w:i/>
                <w:iCs/>
                <w:szCs w:val="18"/>
              </w:rPr>
              <w:t>1.25E-06</w:t>
            </w:r>
          </w:p>
        </w:tc>
        <w:tc>
          <w:tcPr>
            <w:tcW w:w="993" w:type="dxa"/>
            <w:shd w:val="clear" w:color="auto" w:fill="FFFFFF"/>
          </w:tcPr>
          <w:p w14:paraId="0769F8C6" w14:textId="150627B7" w:rsidR="00147ADB" w:rsidRPr="00896B80" w:rsidRDefault="00147ADB" w:rsidP="00FF1303">
            <w:pPr>
              <w:pStyle w:val="CETBodytext"/>
              <w:ind w:right="-1"/>
              <w:jc w:val="center"/>
              <w:rPr>
                <w:rFonts w:asciiTheme="minorHAnsi" w:hAnsiTheme="minorHAnsi" w:cstheme="minorHAnsi"/>
                <w:i/>
                <w:iCs/>
                <w:szCs w:val="18"/>
              </w:rPr>
            </w:pPr>
            <w:r w:rsidRPr="00FF1303">
              <w:rPr>
                <w:rFonts w:asciiTheme="minorHAnsi" w:hAnsiTheme="minorHAnsi" w:cstheme="minorHAnsi"/>
                <w:i/>
                <w:iCs/>
                <w:szCs w:val="18"/>
              </w:rPr>
              <w:t>5.60E-08</w:t>
            </w:r>
          </w:p>
        </w:tc>
      </w:tr>
    </w:tbl>
    <w:p w14:paraId="357CBEB5" w14:textId="77777777" w:rsidR="00DD3710" w:rsidRDefault="00DD3710" w:rsidP="001143C1">
      <w:pPr>
        <w:rPr>
          <w:bCs/>
          <w:color w:val="000000" w:themeColor="text1"/>
        </w:rPr>
      </w:pPr>
    </w:p>
    <w:p w14:paraId="0D5506A3" w14:textId="3523EA75" w:rsidR="001143C1" w:rsidRDefault="00FC2236" w:rsidP="001143C1">
      <w:pPr>
        <w:rPr>
          <w:bCs/>
          <w:color w:val="000000" w:themeColor="text1"/>
        </w:rPr>
      </w:pPr>
      <w:r>
        <w:rPr>
          <w:bCs/>
          <w:color w:val="000000" w:themeColor="text1"/>
        </w:rPr>
        <w:t>The vulnerability study</w:t>
      </w:r>
      <w:r w:rsidRPr="00A55F2A">
        <w:rPr>
          <w:bCs/>
          <w:color w:val="000000" w:themeColor="text1"/>
        </w:rPr>
        <w:t xml:space="preserve"> highlights the crucial role of properly including system vulnerabilities in the analysis to be prepared, in such cases, even for the occurrence of unlikely events to which the system is nevertheless vulnerable, and which may therefore have non-negligible impacts.</w:t>
      </w:r>
      <w:r>
        <w:rPr>
          <w:bCs/>
          <w:color w:val="000000" w:themeColor="text1"/>
        </w:rPr>
        <w:t xml:space="preserve"> </w:t>
      </w:r>
      <w:r w:rsidR="001143C1" w:rsidRPr="00F91EC0">
        <w:rPr>
          <w:bCs/>
          <w:color w:val="000000" w:themeColor="text1"/>
        </w:rPr>
        <w:t xml:space="preserve">To </w:t>
      </w:r>
      <w:r w:rsidR="00780C79">
        <w:rPr>
          <w:bCs/>
          <w:color w:val="000000" w:themeColor="text1"/>
        </w:rPr>
        <w:t>increase the resilience of the explored complex navigation system and limit the</w:t>
      </w:r>
      <w:r w:rsidR="001143C1" w:rsidRPr="00F91EC0">
        <w:rPr>
          <w:bCs/>
          <w:color w:val="000000" w:themeColor="text1"/>
        </w:rPr>
        <w:t xml:space="preserve"> scenario </w:t>
      </w:r>
      <w:r w:rsidR="00780C79" w:rsidRPr="00F91EC0">
        <w:rPr>
          <w:bCs/>
          <w:color w:val="000000" w:themeColor="text1"/>
        </w:rPr>
        <w:t>probability</w:t>
      </w:r>
      <w:r w:rsidR="001143C1" w:rsidRPr="00F91EC0">
        <w:rPr>
          <w:bCs/>
          <w:color w:val="000000" w:themeColor="text1"/>
        </w:rPr>
        <w:t xml:space="preserve"> </w:t>
      </w:r>
      <w:r w:rsidR="002F7B3B">
        <w:rPr>
          <w:bCs/>
          <w:color w:val="000000" w:themeColor="text1"/>
        </w:rPr>
        <w:t xml:space="preserve">increase </w:t>
      </w:r>
      <w:r w:rsidR="001143C1" w:rsidRPr="00F91EC0">
        <w:rPr>
          <w:bCs/>
          <w:color w:val="000000" w:themeColor="text1"/>
        </w:rPr>
        <w:t xml:space="preserve">under </w:t>
      </w:r>
      <w:r w:rsidR="002F7B3B">
        <w:rPr>
          <w:bCs/>
          <w:color w:val="000000" w:themeColor="text1"/>
        </w:rPr>
        <w:t xml:space="preserve">the </w:t>
      </w:r>
      <w:r w:rsidR="001143C1" w:rsidRPr="00F91EC0">
        <w:rPr>
          <w:bCs/>
          <w:color w:val="000000" w:themeColor="text1"/>
        </w:rPr>
        <w:t xml:space="preserve">explored </w:t>
      </w:r>
      <w:r w:rsidR="00780C79">
        <w:rPr>
          <w:bCs/>
          <w:color w:val="000000" w:themeColor="text1"/>
        </w:rPr>
        <w:t>vulnerability conditions</w:t>
      </w:r>
      <w:r w:rsidR="001143C1" w:rsidRPr="00F91EC0">
        <w:rPr>
          <w:bCs/>
          <w:color w:val="000000" w:themeColor="text1"/>
        </w:rPr>
        <w:t xml:space="preserve">, the following areas for </w:t>
      </w:r>
      <w:r w:rsidR="00A85525">
        <w:rPr>
          <w:bCs/>
          <w:color w:val="000000" w:themeColor="text1"/>
        </w:rPr>
        <w:t>performance enhancement</w:t>
      </w:r>
      <w:r w:rsidR="001143C1" w:rsidRPr="00F91EC0">
        <w:rPr>
          <w:bCs/>
          <w:color w:val="000000" w:themeColor="text1"/>
        </w:rPr>
        <w:t xml:space="preserve"> can be identified:</w:t>
      </w:r>
    </w:p>
    <w:p w14:paraId="11EC513E" w14:textId="65FE2C0C" w:rsidR="001143C1" w:rsidRPr="00F91EC0" w:rsidRDefault="001143C1" w:rsidP="001143C1">
      <w:pPr>
        <w:numPr>
          <w:ilvl w:val="0"/>
          <w:numId w:val="27"/>
        </w:numPr>
        <w:rPr>
          <w:bCs/>
          <w:color w:val="000000" w:themeColor="text1"/>
        </w:rPr>
      </w:pPr>
      <w:r w:rsidRPr="00F91EC0">
        <w:rPr>
          <w:bCs/>
          <w:color w:val="000000" w:themeColor="text1"/>
        </w:rPr>
        <w:t xml:space="preserve">Redundancy of electro-instrumental equipment (e.g. use of PPUs </w:t>
      </w:r>
      <w:r w:rsidR="000F7B6C">
        <w:rPr>
          <w:bCs/>
          <w:color w:val="000000" w:themeColor="text1"/>
        </w:rPr>
        <w:t>under severe conditions</w:t>
      </w:r>
      <w:r w:rsidR="00D829C1">
        <w:rPr>
          <w:bCs/>
          <w:color w:val="000000" w:themeColor="text1"/>
        </w:rPr>
        <w:t>,</w:t>
      </w:r>
      <w:r w:rsidR="000F7B6C">
        <w:rPr>
          <w:bCs/>
          <w:color w:val="000000" w:themeColor="text1"/>
        </w:rPr>
        <w:t xml:space="preserve"> e.g.</w:t>
      </w:r>
      <w:r w:rsidR="00D829C1">
        <w:rPr>
          <w:bCs/>
          <w:color w:val="000000" w:themeColor="text1"/>
        </w:rPr>
        <w:t>,</w:t>
      </w:r>
      <w:r w:rsidRPr="00F91EC0">
        <w:rPr>
          <w:bCs/>
          <w:color w:val="000000" w:themeColor="text1"/>
        </w:rPr>
        <w:t xml:space="preserve"> Low visibility / Low Tide).</w:t>
      </w:r>
    </w:p>
    <w:p w14:paraId="31F57514" w14:textId="056F9EFF" w:rsidR="001143C1" w:rsidRPr="00F91EC0" w:rsidRDefault="001143C1" w:rsidP="001143C1">
      <w:pPr>
        <w:numPr>
          <w:ilvl w:val="0"/>
          <w:numId w:val="27"/>
        </w:numPr>
        <w:rPr>
          <w:bCs/>
          <w:color w:val="000000" w:themeColor="text1"/>
        </w:rPr>
      </w:pPr>
      <w:r w:rsidRPr="00F91EC0">
        <w:rPr>
          <w:bCs/>
          <w:color w:val="000000" w:themeColor="text1"/>
        </w:rPr>
        <w:t>Improve</w:t>
      </w:r>
      <w:r w:rsidR="00A85525">
        <w:rPr>
          <w:bCs/>
          <w:color w:val="000000" w:themeColor="text1"/>
        </w:rPr>
        <w:t>ment of</w:t>
      </w:r>
      <w:r w:rsidRPr="00F91EC0">
        <w:rPr>
          <w:bCs/>
          <w:color w:val="000000" w:themeColor="text1"/>
        </w:rPr>
        <w:t xml:space="preserve"> the visibility limits in fog</w:t>
      </w:r>
      <w:r w:rsidR="006053D9">
        <w:rPr>
          <w:bCs/>
          <w:color w:val="000000" w:themeColor="text1"/>
        </w:rPr>
        <w:t xml:space="preserve"> (i.e. adaptive brightness and focused Led beams</w:t>
      </w:r>
      <w:r w:rsidRPr="00F91EC0">
        <w:rPr>
          <w:bCs/>
          <w:color w:val="000000" w:themeColor="text1"/>
        </w:rPr>
        <w:t>.</w:t>
      </w:r>
    </w:p>
    <w:p w14:paraId="30994F47" w14:textId="1ADD3F5C" w:rsidR="001143C1" w:rsidRPr="00F91EC0" w:rsidRDefault="00A07506" w:rsidP="001143C1">
      <w:pPr>
        <w:numPr>
          <w:ilvl w:val="0"/>
          <w:numId w:val="27"/>
        </w:numPr>
        <w:rPr>
          <w:bCs/>
          <w:color w:val="000000" w:themeColor="text1"/>
        </w:rPr>
      </w:pPr>
      <w:r>
        <w:rPr>
          <w:bCs/>
          <w:color w:val="000000" w:themeColor="text1"/>
        </w:rPr>
        <w:t>M</w:t>
      </w:r>
      <w:r w:rsidR="001143C1" w:rsidRPr="00F91EC0">
        <w:rPr>
          <w:bCs/>
          <w:color w:val="000000" w:themeColor="text1"/>
        </w:rPr>
        <w:t>aritime light signals</w:t>
      </w:r>
      <w:r w:rsidR="006053D9">
        <w:rPr>
          <w:bCs/>
          <w:color w:val="000000" w:themeColor="text1"/>
        </w:rPr>
        <w:t xml:space="preserve"> </w:t>
      </w:r>
      <w:r>
        <w:rPr>
          <w:bCs/>
          <w:color w:val="000000" w:themeColor="text1"/>
        </w:rPr>
        <w:t xml:space="preserve">upgrade </w:t>
      </w:r>
      <w:r w:rsidR="006053D9">
        <w:rPr>
          <w:bCs/>
          <w:color w:val="000000" w:themeColor="text1"/>
        </w:rPr>
        <w:t xml:space="preserve">(e.g. advanced optical systems and </w:t>
      </w:r>
      <w:r w:rsidR="006053D9" w:rsidRPr="006053D9">
        <w:rPr>
          <w:bCs/>
          <w:color w:val="000000" w:themeColor="text1"/>
        </w:rPr>
        <w:t>real-time monitoring of light status</w:t>
      </w:r>
      <w:r w:rsidR="006053D9">
        <w:rPr>
          <w:bCs/>
          <w:color w:val="000000" w:themeColor="text1"/>
        </w:rPr>
        <w:t>)</w:t>
      </w:r>
      <w:r w:rsidR="001143C1" w:rsidRPr="00F91EC0">
        <w:rPr>
          <w:bCs/>
          <w:color w:val="000000" w:themeColor="text1"/>
        </w:rPr>
        <w:t>.</w:t>
      </w:r>
    </w:p>
    <w:p w14:paraId="0483322C" w14:textId="01E1ABF6" w:rsidR="001143C1" w:rsidRPr="00F91EC0" w:rsidRDefault="006053D9" w:rsidP="001143C1">
      <w:pPr>
        <w:numPr>
          <w:ilvl w:val="0"/>
          <w:numId w:val="27"/>
        </w:numPr>
        <w:rPr>
          <w:bCs/>
          <w:color w:val="000000" w:themeColor="text1"/>
        </w:rPr>
      </w:pPr>
      <w:r>
        <w:rPr>
          <w:bCs/>
          <w:color w:val="000000" w:themeColor="text1"/>
        </w:rPr>
        <w:t>Weather n</w:t>
      </w:r>
      <w:r w:rsidR="001143C1" w:rsidRPr="00F91EC0">
        <w:rPr>
          <w:bCs/>
          <w:color w:val="000000" w:themeColor="text1"/>
        </w:rPr>
        <w:t>owcasting (</w:t>
      </w:r>
      <w:r>
        <w:rPr>
          <w:bCs/>
          <w:color w:val="000000" w:themeColor="text1"/>
        </w:rPr>
        <w:t xml:space="preserve">hyper localized, </w:t>
      </w:r>
      <w:r w:rsidR="00A07506">
        <w:rPr>
          <w:bCs/>
          <w:color w:val="000000" w:themeColor="text1"/>
        </w:rPr>
        <w:t>near</w:t>
      </w:r>
      <w:r>
        <w:rPr>
          <w:bCs/>
          <w:color w:val="000000" w:themeColor="text1"/>
        </w:rPr>
        <w:t xml:space="preserve"> real-time </w:t>
      </w:r>
      <w:r w:rsidR="00A07506">
        <w:rPr>
          <w:bCs/>
          <w:color w:val="000000" w:themeColor="text1"/>
        </w:rPr>
        <w:t>update by ML integration of satellite and buoy data)</w:t>
      </w:r>
      <w:r w:rsidR="001143C1" w:rsidRPr="00F91EC0">
        <w:rPr>
          <w:bCs/>
          <w:color w:val="000000" w:themeColor="text1"/>
        </w:rPr>
        <w:t>.</w:t>
      </w:r>
    </w:p>
    <w:p w14:paraId="00963026" w14:textId="0FD1A3DC" w:rsidR="00F00E3C" w:rsidRPr="00F91EC0" w:rsidRDefault="00F00E3C" w:rsidP="00F00E3C">
      <w:pPr>
        <w:numPr>
          <w:ilvl w:val="0"/>
          <w:numId w:val="27"/>
        </w:numPr>
        <w:rPr>
          <w:bCs/>
          <w:color w:val="000000" w:themeColor="text1"/>
        </w:rPr>
      </w:pPr>
      <w:r>
        <w:rPr>
          <w:bCs/>
          <w:color w:val="000000" w:themeColor="text1"/>
        </w:rPr>
        <w:t>I</w:t>
      </w:r>
      <w:r w:rsidRPr="00F00E3C">
        <w:rPr>
          <w:bCs/>
          <w:color w:val="000000" w:themeColor="text1"/>
        </w:rPr>
        <w:t xml:space="preserve">ntelligent collection and analysis of </w:t>
      </w:r>
      <w:r>
        <w:rPr>
          <w:bCs/>
          <w:color w:val="000000" w:themeColor="text1"/>
        </w:rPr>
        <w:t>traffic</w:t>
      </w:r>
      <w:r w:rsidRPr="00F00E3C">
        <w:rPr>
          <w:bCs/>
          <w:color w:val="000000" w:themeColor="text1"/>
        </w:rPr>
        <w:t xml:space="preserve"> data</w:t>
      </w:r>
      <w:r>
        <w:rPr>
          <w:bCs/>
          <w:color w:val="000000" w:themeColor="text1"/>
        </w:rPr>
        <w:t xml:space="preserve"> and data</w:t>
      </w:r>
      <w:r w:rsidR="000F7B6C">
        <w:rPr>
          <w:bCs/>
          <w:color w:val="000000" w:themeColor="text1"/>
        </w:rPr>
        <w:t>-</w:t>
      </w:r>
      <w:r>
        <w:rPr>
          <w:bCs/>
          <w:color w:val="000000" w:themeColor="text1"/>
        </w:rPr>
        <w:t xml:space="preserve">driven management </w:t>
      </w:r>
      <w:r w:rsidRPr="00F00E3C">
        <w:rPr>
          <w:bCs/>
          <w:color w:val="000000" w:themeColor="text1"/>
        </w:rPr>
        <w:t xml:space="preserve">utilizing </w:t>
      </w:r>
      <w:r>
        <w:rPr>
          <w:bCs/>
          <w:color w:val="000000" w:themeColor="text1"/>
        </w:rPr>
        <w:t>AI</w:t>
      </w:r>
      <w:r w:rsidRPr="00F00E3C">
        <w:rPr>
          <w:bCs/>
          <w:color w:val="000000" w:themeColor="text1"/>
        </w:rPr>
        <w:t xml:space="preserve"> techniques</w:t>
      </w:r>
      <w:r>
        <w:rPr>
          <w:bCs/>
          <w:color w:val="000000" w:themeColor="text1"/>
        </w:rPr>
        <w:t>.</w:t>
      </w:r>
    </w:p>
    <w:p w14:paraId="382875DF" w14:textId="404F2AAE" w:rsidR="001143C1" w:rsidRPr="00F91EC0" w:rsidRDefault="00A85525" w:rsidP="001143C1">
      <w:pPr>
        <w:numPr>
          <w:ilvl w:val="0"/>
          <w:numId w:val="27"/>
        </w:numPr>
        <w:rPr>
          <w:bCs/>
          <w:color w:val="000000" w:themeColor="text1"/>
        </w:rPr>
      </w:pPr>
      <w:r>
        <w:rPr>
          <w:bCs/>
          <w:color w:val="000000" w:themeColor="text1"/>
        </w:rPr>
        <w:lastRenderedPageBreak/>
        <w:t>Strict o</w:t>
      </w:r>
      <w:r w:rsidR="001143C1" w:rsidRPr="00F91EC0">
        <w:rPr>
          <w:bCs/>
          <w:color w:val="000000" w:themeColor="text1"/>
        </w:rPr>
        <w:t xml:space="preserve">bservance </w:t>
      </w:r>
      <w:r>
        <w:rPr>
          <w:bCs/>
          <w:color w:val="000000" w:themeColor="text1"/>
        </w:rPr>
        <w:t xml:space="preserve">and control </w:t>
      </w:r>
      <w:r w:rsidR="001143C1" w:rsidRPr="00F91EC0">
        <w:rPr>
          <w:bCs/>
          <w:color w:val="000000" w:themeColor="text1"/>
        </w:rPr>
        <w:t xml:space="preserve">of </w:t>
      </w:r>
      <w:r>
        <w:rPr>
          <w:bCs/>
          <w:color w:val="000000" w:themeColor="text1"/>
        </w:rPr>
        <w:t xml:space="preserve">enforced </w:t>
      </w:r>
      <w:r w:rsidR="001143C1" w:rsidRPr="00F91EC0">
        <w:rPr>
          <w:bCs/>
          <w:color w:val="000000" w:themeColor="text1"/>
        </w:rPr>
        <w:t>limits and regulations.</w:t>
      </w:r>
    </w:p>
    <w:p w14:paraId="033ED0D5" w14:textId="3A941F73" w:rsidR="001143C1" w:rsidRDefault="001143C1" w:rsidP="001143C1">
      <w:pPr>
        <w:numPr>
          <w:ilvl w:val="0"/>
          <w:numId w:val="27"/>
        </w:numPr>
        <w:rPr>
          <w:bCs/>
          <w:color w:val="000000" w:themeColor="text1"/>
        </w:rPr>
      </w:pPr>
      <w:r w:rsidRPr="00F91EC0">
        <w:rPr>
          <w:bCs/>
          <w:color w:val="000000" w:themeColor="text1"/>
        </w:rPr>
        <w:t xml:space="preserve">Carrying out </w:t>
      </w:r>
      <w:r w:rsidR="00A85525">
        <w:rPr>
          <w:bCs/>
          <w:color w:val="000000" w:themeColor="text1"/>
        </w:rPr>
        <w:t xml:space="preserve">timely the </w:t>
      </w:r>
      <w:r w:rsidRPr="00F91EC0">
        <w:rPr>
          <w:bCs/>
          <w:color w:val="000000" w:themeColor="text1"/>
        </w:rPr>
        <w:t xml:space="preserve">planned channel </w:t>
      </w:r>
      <w:r w:rsidR="000F7B6C">
        <w:rPr>
          <w:bCs/>
          <w:color w:val="000000" w:themeColor="text1"/>
        </w:rPr>
        <w:t xml:space="preserve">and other relevant </w:t>
      </w:r>
      <w:r w:rsidRPr="00F91EC0">
        <w:rPr>
          <w:bCs/>
          <w:color w:val="000000" w:themeColor="text1"/>
        </w:rPr>
        <w:t>maintenance operations.</w:t>
      </w:r>
    </w:p>
    <w:p w14:paraId="68D26B83" w14:textId="77777777" w:rsidR="00600535" w:rsidRPr="00B57B36" w:rsidRDefault="00600535" w:rsidP="00600535">
      <w:pPr>
        <w:pStyle w:val="CETHeading1"/>
        <w:rPr>
          <w:lang w:val="en-GB"/>
        </w:rPr>
      </w:pPr>
      <w:r w:rsidRPr="00B57B36">
        <w:rPr>
          <w:lang w:val="en-GB"/>
        </w:rPr>
        <w:t>Conclusions</w:t>
      </w:r>
    </w:p>
    <w:p w14:paraId="49D0978C" w14:textId="201C6C0E" w:rsidR="005639AF" w:rsidRPr="009D2006" w:rsidRDefault="00E62360" w:rsidP="009658AC">
      <w:pPr>
        <w:rPr>
          <w:bCs/>
          <w:lang w:val="en-US"/>
        </w:rPr>
      </w:pPr>
      <w:r w:rsidRPr="00F91EC0">
        <w:rPr>
          <w:bCs/>
        </w:rPr>
        <w:t>The</w:t>
      </w:r>
      <w:r w:rsidR="009D2006" w:rsidRPr="00FD5B34">
        <w:rPr>
          <w:bCs/>
          <w:lang w:val="en-US"/>
        </w:rPr>
        <w:t xml:space="preserve"> risk-based </w:t>
      </w:r>
      <w:r w:rsidR="009D2006" w:rsidRPr="00F91EC0">
        <w:rPr>
          <w:bCs/>
        </w:rPr>
        <w:t xml:space="preserve">framework </w:t>
      </w:r>
      <w:r w:rsidR="009D2006" w:rsidRPr="00FD5B34">
        <w:rPr>
          <w:bCs/>
          <w:lang w:val="en-US"/>
        </w:rPr>
        <w:t xml:space="preserve">developed in </w:t>
      </w:r>
      <w:r>
        <w:rPr>
          <w:bCs/>
        </w:rPr>
        <w:t xml:space="preserve">this paper can </w:t>
      </w:r>
      <w:r w:rsidRPr="00F91EC0">
        <w:rPr>
          <w:bCs/>
        </w:rPr>
        <w:t>provide</w:t>
      </w:r>
      <w:r>
        <w:rPr>
          <w:bCs/>
        </w:rPr>
        <w:t xml:space="preserve"> </w:t>
      </w:r>
      <w:r w:rsidRPr="00F91EC0">
        <w:rPr>
          <w:bCs/>
        </w:rPr>
        <w:t xml:space="preserve">decision-makers with a structured approach to facilitate learning from </w:t>
      </w:r>
      <w:r>
        <w:rPr>
          <w:bCs/>
        </w:rPr>
        <w:t xml:space="preserve">navigation </w:t>
      </w:r>
      <w:r w:rsidRPr="00F91EC0">
        <w:rPr>
          <w:bCs/>
        </w:rPr>
        <w:t xml:space="preserve">incidents </w:t>
      </w:r>
      <w:r>
        <w:rPr>
          <w:bCs/>
        </w:rPr>
        <w:t xml:space="preserve">and </w:t>
      </w:r>
      <w:r w:rsidRPr="00F91EC0">
        <w:rPr>
          <w:bCs/>
        </w:rPr>
        <w:t>reinforcing</w:t>
      </w:r>
      <w:r>
        <w:rPr>
          <w:bCs/>
        </w:rPr>
        <w:t xml:space="preserve"> </w:t>
      </w:r>
      <w:r w:rsidRPr="00F91EC0">
        <w:rPr>
          <w:bCs/>
        </w:rPr>
        <w:t>the</w:t>
      </w:r>
      <w:r>
        <w:rPr>
          <w:bCs/>
        </w:rPr>
        <w:t xml:space="preserve"> </w:t>
      </w:r>
      <w:r w:rsidRPr="00F91EC0">
        <w:rPr>
          <w:bCs/>
        </w:rPr>
        <w:t xml:space="preserve">safety management </w:t>
      </w:r>
      <w:r>
        <w:rPr>
          <w:bCs/>
        </w:rPr>
        <w:t xml:space="preserve">in shallow waters. </w:t>
      </w:r>
      <w:r w:rsidR="005E4A1A">
        <w:rPr>
          <w:bCs/>
        </w:rPr>
        <w:t>T</w:t>
      </w:r>
      <w:r w:rsidR="005639AF" w:rsidRPr="004B779F">
        <w:rPr>
          <w:bCs/>
        </w:rPr>
        <w:t>h</w:t>
      </w:r>
      <w:r>
        <w:rPr>
          <w:bCs/>
        </w:rPr>
        <w:t xml:space="preserve">e capability was tested starting from the assessment of </w:t>
      </w:r>
      <w:r w:rsidR="005639AF" w:rsidRPr="004B779F">
        <w:rPr>
          <w:bCs/>
        </w:rPr>
        <w:t>hazard</w:t>
      </w:r>
      <w:r>
        <w:rPr>
          <w:bCs/>
        </w:rPr>
        <w:t xml:space="preserve">s </w:t>
      </w:r>
      <w:r w:rsidR="005639AF" w:rsidRPr="004B779F">
        <w:rPr>
          <w:bCs/>
        </w:rPr>
        <w:t xml:space="preserve">associated with the navigation in the </w:t>
      </w:r>
      <w:proofErr w:type="spellStart"/>
      <w:r w:rsidR="005639AF" w:rsidRPr="004B779F">
        <w:rPr>
          <w:bCs/>
        </w:rPr>
        <w:t>Malamocco</w:t>
      </w:r>
      <w:proofErr w:type="spellEnd"/>
      <w:r w:rsidR="005639AF" w:rsidRPr="004B779F">
        <w:rPr>
          <w:bCs/>
        </w:rPr>
        <w:t xml:space="preserve"> </w:t>
      </w:r>
      <w:r w:rsidR="0082329E">
        <w:rPr>
          <w:bCs/>
        </w:rPr>
        <w:t>-</w:t>
      </w:r>
      <w:r w:rsidR="005639AF" w:rsidRPr="004B779F">
        <w:rPr>
          <w:bCs/>
        </w:rPr>
        <w:t>Marghera</w:t>
      </w:r>
      <w:r w:rsidR="003747D5">
        <w:rPr>
          <w:bCs/>
        </w:rPr>
        <w:t xml:space="preserve"> channel network</w:t>
      </w:r>
      <w:r w:rsidR="005E4A1A">
        <w:rPr>
          <w:bCs/>
        </w:rPr>
        <w:t>,</w:t>
      </w:r>
      <w:r w:rsidR="005639AF" w:rsidRPr="004B779F">
        <w:rPr>
          <w:bCs/>
        </w:rPr>
        <w:t xml:space="preserve"> ranking them based on their likelihood and potential impact. </w:t>
      </w:r>
      <w:r w:rsidR="0082329E">
        <w:rPr>
          <w:bCs/>
        </w:rPr>
        <w:t>An accurate</w:t>
      </w:r>
      <w:r w:rsidR="005639AF" w:rsidRPr="004B779F">
        <w:rPr>
          <w:bCs/>
        </w:rPr>
        <w:t xml:space="preserve"> quantitative risk assessment was conducted to evaluate the </w:t>
      </w:r>
      <w:r w:rsidR="0082329E" w:rsidRPr="0082329E">
        <w:rPr>
          <w:bCs/>
        </w:rPr>
        <w:t xml:space="preserve">improvements that can be implemented to the technical and non-technical performance </w:t>
      </w:r>
      <w:r w:rsidR="0082329E">
        <w:rPr>
          <w:bCs/>
        </w:rPr>
        <w:t>by safety</w:t>
      </w:r>
      <w:r w:rsidR="0082329E" w:rsidRPr="0082329E">
        <w:rPr>
          <w:bCs/>
        </w:rPr>
        <w:t xml:space="preserve"> barriers to mitigate or reduce the </w:t>
      </w:r>
      <w:r w:rsidR="0082329E">
        <w:rPr>
          <w:bCs/>
        </w:rPr>
        <w:t xml:space="preserve">residual </w:t>
      </w:r>
      <w:r w:rsidR="0082329E" w:rsidRPr="0082329E">
        <w:rPr>
          <w:bCs/>
        </w:rPr>
        <w:t>risks to an acceptable level</w:t>
      </w:r>
      <w:r w:rsidR="005639AF" w:rsidRPr="004B779F">
        <w:rPr>
          <w:bCs/>
        </w:rPr>
        <w:t xml:space="preserve">. </w:t>
      </w:r>
      <w:r>
        <w:rPr>
          <w:bCs/>
        </w:rPr>
        <w:t xml:space="preserve">The </w:t>
      </w:r>
      <w:r w:rsidR="0082329E">
        <w:rPr>
          <w:bCs/>
        </w:rPr>
        <w:t xml:space="preserve">concluding </w:t>
      </w:r>
      <w:r w:rsidR="005639AF" w:rsidRPr="004B779F">
        <w:rPr>
          <w:bCs/>
        </w:rPr>
        <w:t xml:space="preserve">vulnerability analysis was </w:t>
      </w:r>
      <w:r w:rsidR="003747D5">
        <w:rPr>
          <w:bCs/>
        </w:rPr>
        <w:t>performed</w:t>
      </w:r>
      <w:r w:rsidR="005639AF" w:rsidRPr="004B779F">
        <w:rPr>
          <w:bCs/>
        </w:rPr>
        <w:t xml:space="preserve"> to </w:t>
      </w:r>
      <w:r w:rsidR="009D2006">
        <w:rPr>
          <w:bCs/>
        </w:rPr>
        <w:t xml:space="preserve">capture and control </w:t>
      </w:r>
      <w:r w:rsidR="005639AF" w:rsidRPr="004B779F">
        <w:rPr>
          <w:bCs/>
        </w:rPr>
        <w:t xml:space="preserve">the </w:t>
      </w:r>
      <w:r w:rsidR="00780C79">
        <w:rPr>
          <w:bCs/>
        </w:rPr>
        <w:t xml:space="preserve">actual </w:t>
      </w:r>
      <w:r w:rsidR="005639AF" w:rsidRPr="004B779F">
        <w:rPr>
          <w:bCs/>
        </w:rPr>
        <w:t xml:space="preserve">conditions to which the </w:t>
      </w:r>
      <w:r w:rsidR="00780C79">
        <w:rPr>
          <w:bCs/>
        </w:rPr>
        <w:t xml:space="preserve">navigation </w:t>
      </w:r>
      <w:r w:rsidR="005639AF" w:rsidRPr="004B779F">
        <w:rPr>
          <w:bCs/>
        </w:rPr>
        <w:t xml:space="preserve">system is most </w:t>
      </w:r>
      <w:r w:rsidR="00780C79">
        <w:rPr>
          <w:bCs/>
        </w:rPr>
        <w:t>sensitive</w:t>
      </w:r>
      <w:r w:rsidR="005639AF" w:rsidRPr="004B779F">
        <w:rPr>
          <w:bCs/>
        </w:rPr>
        <w:t>.</w:t>
      </w:r>
      <w:r w:rsidR="00780C79">
        <w:rPr>
          <w:bCs/>
        </w:rPr>
        <w:t xml:space="preserve"> </w:t>
      </w:r>
      <w:r w:rsidR="009D2006">
        <w:rPr>
          <w:bCs/>
        </w:rPr>
        <w:t>I</w:t>
      </w:r>
      <w:r w:rsidR="00C85E64">
        <w:rPr>
          <w:bCs/>
        </w:rPr>
        <w:t>mplementi</w:t>
      </w:r>
      <w:r w:rsidR="009D2006">
        <w:rPr>
          <w:bCs/>
        </w:rPr>
        <w:t>ng</w:t>
      </w:r>
      <w:r w:rsidR="00C85E64">
        <w:rPr>
          <w:bCs/>
        </w:rPr>
        <w:t xml:space="preserve"> </w:t>
      </w:r>
      <w:r w:rsidR="009D2006">
        <w:rPr>
          <w:bCs/>
        </w:rPr>
        <w:t xml:space="preserve">technical barriers and </w:t>
      </w:r>
      <w:r w:rsidR="005E4A1A" w:rsidRPr="005E4A1A">
        <w:rPr>
          <w:bCs/>
        </w:rPr>
        <w:t>procedural</w:t>
      </w:r>
      <w:r w:rsidR="005E4A1A">
        <w:rPr>
          <w:bCs/>
        </w:rPr>
        <w:t>, management</w:t>
      </w:r>
      <w:r w:rsidR="005E4A1A" w:rsidRPr="005E4A1A">
        <w:rPr>
          <w:bCs/>
        </w:rPr>
        <w:t xml:space="preserve"> and emergency measures</w:t>
      </w:r>
      <w:r w:rsidR="005E4A1A">
        <w:rPr>
          <w:bCs/>
        </w:rPr>
        <w:t>,</w:t>
      </w:r>
      <w:r w:rsidR="005E4A1A" w:rsidRPr="005E4A1A">
        <w:rPr>
          <w:bCs/>
        </w:rPr>
        <w:t xml:space="preserve"> </w:t>
      </w:r>
      <w:r w:rsidR="005E4A1A">
        <w:rPr>
          <w:bCs/>
        </w:rPr>
        <w:t>the credible risk</w:t>
      </w:r>
      <w:r w:rsidR="005639AF" w:rsidRPr="004B779F">
        <w:rPr>
          <w:bCs/>
        </w:rPr>
        <w:t xml:space="preserve"> </w:t>
      </w:r>
      <w:r w:rsidR="00F91EC0">
        <w:rPr>
          <w:bCs/>
        </w:rPr>
        <w:t>consist</w:t>
      </w:r>
      <w:r w:rsidR="005E4A1A">
        <w:rPr>
          <w:bCs/>
        </w:rPr>
        <w:t>s</w:t>
      </w:r>
      <w:r w:rsidR="00F91EC0">
        <w:rPr>
          <w:bCs/>
        </w:rPr>
        <w:t xml:space="preserve"> in l</w:t>
      </w:r>
      <w:r w:rsidR="005639AF" w:rsidRPr="009E5406">
        <w:rPr>
          <w:bCs/>
        </w:rPr>
        <w:t>imited injuries related to intersections with minor units</w:t>
      </w:r>
      <w:r w:rsidR="00F91EC0">
        <w:rPr>
          <w:bCs/>
        </w:rPr>
        <w:t>; l</w:t>
      </w:r>
      <w:r w:rsidR="005639AF" w:rsidRPr="009E5406">
        <w:rPr>
          <w:bCs/>
        </w:rPr>
        <w:t xml:space="preserve">imited damages on structures </w:t>
      </w:r>
      <w:r w:rsidR="002E586C">
        <w:rPr>
          <w:bCs/>
        </w:rPr>
        <w:t xml:space="preserve">connected </w:t>
      </w:r>
      <w:r w:rsidR="005639AF" w:rsidRPr="009E5406">
        <w:rPr>
          <w:bCs/>
        </w:rPr>
        <w:t>to groundings</w:t>
      </w:r>
      <w:r w:rsidR="00F91EC0">
        <w:rPr>
          <w:bCs/>
        </w:rPr>
        <w:t>; e</w:t>
      </w:r>
      <w:r w:rsidR="005639AF" w:rsidRPr="009E5406">
        <w:rPr>
          <w:bCs/>
        </w:rPr>
        <w:t>ffects on ship traffic related to groundings or floating obstacles.</w:t>
      </w:r>
      <w:r w:rsidR="002E586C">
        <w:rPr>
          <w:bCs/>
        </w:rPr>
        <w:t xml:space="preserve"> </w:t>
      </w:r>
      <w:r w:rsidR="009658AC">
        <w:rPr>
          <w:bCs/>
        </w:rPr>
        <w:t>T</w:t>
      </w:r>
      <w:r w:rsidR="009658AC" w:rsidRPr="009658AC">
        <w:rPr>
          <w:bCs/>
        </w:rPr>
        <w:t>he correlation of the safety zones</w:t>
      </w:r>
      <w:r w:rsidR="009658AC">
        <w:rPr>
          <w:bCs/>
        </w:rPr>
        <w:t xml:space="preserve"> extent</w:t>
      </w:r>
      <w:r w:rsidR="009658AC" w:rsidRPr="009658AC">
        <w:rPr>
          <w:bCs/>
        </w:rPr>
        <w:t xml:space="preserve"> </w:t>
      </w:r>
      <w:r w:rsidR="009658AC">
        <w:rPr>
          <w:bCs/>
        </w:rPr>
        <w:t>under</w:t>
      </w:r>
      <w:r w:rsidR="009658AC" w:rsidRPr="009658AC">
        <w:rPr>
          <w:bCs/>
        </w:rPr>
        <w:t xml:space="preserve"> different </w:t>
      </w:r>
      <w:r w:rsidR="009658AC">
        <w:rPr>
          <w:bCs/>
        </w:rPr>
        <w:t xml:space="preserve">conditions, e.g., </w:t>
      </w:r>
      <w:r w:rsidR="009658AC" w:rsidRPr="009658AC">
        <w:rPr>
          <w:bCs/>
        </w:rPr>
        <w:t>wind speed</w:t>
      </w:r>
      <w:r w:rsidR="009658AC">
        <w:rPr>
          <w:bCs/>
        </w:rPr>
        <w:t>/direction, different LOCs etc. require developing a dynamic approach</w:t>
      </w:r>
      <w:r w:rsidR="009658AC">
        <w:rPr>
          <w:bCs/>
        </w:rPr>
        <w:t>.</w:t>
      </w:r>
      <w:r w:rsidR="009658AC">
        <w:rPr>
          <w:bCs/>
        </w:rPr>
        <w:t xml:space="preserve"> </w:t>
      </w:r>
      <w:r w:rsidR="002E586C">
        <w:rPr>
          <w:bCs/>
        </w:rPr>
        <w:t>Ongoing refinement of the study will consider utilizing Bayesian network to reduce potential uncertainties</w:t>
      </w:r>
      <w:r w:rsidR="002F7B3B">
        <w:rPr>
          <w:bCs/>
        </w:rPr>
        <w:t xml:space="preserve"> </w:t>
      </w:r>
      <w:r w:rsidR="002E586C">
        <w:rPr>
          <w:bCs/>
        </w:rPr>
        <w:t xml:space="preserve">due to scarce incident data and expert elicitation, possibly attaining by a Bayesian updating approach a dynamic and realistic tool </w:t>
      </w:r>
      <w:r w:rsidR="0098276C">
        <w:rPr>
          <w:bCs/>
        </w:rPr>
        <w:t xml:space="preserve">to support resilience and </w:t>
      </w:r>
      <w:r w:rsidR="002E586C">
        <w:rPr>
          <w:bCs/>
        </w:rPr>
        <w:t>decision mak</w:t>
      </w:r>
      <w:r w:rsidR="0098276C">
        <w:rPr>
          <w:bCs/>
        </w:rPr>
        <w:t>ing</w:t>
      </w:r>
      <w:r w:rsidR="002E586C">
        <w:rPr>
          <w:bCs/>
        </w:rPr>
        <w:t xml:space="preserve">. </w:t>
      </w:r>
      <w:r w:rsidR="005639AF" w:rsidRPr="004B779F">
        <w:rPr>
          <w:bCs/>
        </w:rPr>
        <w:t>As a concluding remark, it should be noted that technology and data analytics continue to evolve implying a significant potential for advancing the state of the art in risk assessment for navigation, enabling safer and more effective navigation in a variety of contexts. From this observation, some promising research directions and challenges for future work include extending the framework to the assessment of emerging risks deriving from the energy transition, which requires the adaptation of existing maritime infrastructures to the new energy vectors</w:t>
      </w:r>
      <w:r w:rsidR="005639AF">
        <w:rPr>
          <w:bCs/>
        </w:rPr>
        <w:t xml:space="preserve"> and connected hazards</w:t>
      </w:r>
      <w:r w:rsidR="005639AF" w:rsidRPr="004B779F">
        <w:rPr>
          <w:bCs/>
        </w:rPr>
        <w:t>.</w:t>
      </w:r>
    </w:p>
    <w:p w14:paraId="459D05E6" w14:textId="27F3450B" w:rsidR="00600535" w:rsidRPr="00B57B36" w:rsidRDefault="00600535" w:rsidP="00600535">
      <w:pPr>
        <w:pStyle w:val="CETAcknowledgementstitle"/>
      </w:pPr>
      <w:r w:rsidRPr="00B57B36">
        <w:t>Acknowledgments</w:t>
      </w:r>
    </w:p>
    <w:p w14:paraId="29293E86" w14:textId="2133365C" w:rsidR="005639AF" w:rsidRPr="007B78E5" w:rsidRDefault="005639AF" w:rsidP="005639AF">
      <w:r>
        <w:t xml:space="preserve">The study was carried out within the framework of the </w:t>
      </w:r>
      <w:r w:rsidRPr="002E1A50">
        <w:t xml:space="preserve">Connecting Europe Facility European funded project “Channelling the Green Deal for Venice” (2020-2023) with the Maritime Authority </w:t>
      </w:r>
      <w:r>
        <w:t>-</w:t>
      </w:r>
      <w:r w:rsidRPr="002E1A50">
        <w:t xml:space="preserve"> Coast Guard of Venice and main </w:t>
      </w:r>
      <w:proofErr w:type="gramStart"/>
      <w:r>
        <w:t>recipient</w:t>
      </w:r>
      <w:proofErr w:type="gramEnd"/>
      <w:r w:rsidRPr="002E1A50">
        <w:t xml:space="preserve"> the North Adriatic Sea Port Authority.</w:t>
      </w:r>
    </w:p>
    <w:p w14:paraId="4F1327F8" w14:textId="4CCF9EEE" w:rsidR="00600535" w:rsidRPr="00B57B36" w:rsidRDefault="001143C1" w:rsidP="00600535">
      <w:pPr>
        <w:pStyle w:val="CETReference"/>
      </w:pPr>
      <w:r>
        <w:t>R</w:t>
      </w:r>
      <w:r w:rsidR="00600535" w:rsidRPr="00B57B36">
        <w:t>eferences</w:t>
      </w:r>
    </w:p>
    <w:p w14:paraId="69DAF015" w14:textId="7C6AB49C" w:rsidR="00996EEC" w:rsidRDefault="00996EEC" w:rsidP="00E65B91">
      <w:pPr>
        <w:pStyle w:val="CETReferencetext"/>
      </w:pPr>
      <w:r w:rsidRPr="001F115B">
        <w:t xml:space="preserve">Adhita I.G.M.S., </w:t>
      </w:r>
      <w:proofErr w:type="spellStart"/>
      <w:r w:rsidRPr="001F115B">
        <w:t>Fuchi</w:t>
      </w:r>
      <w:proofErr w:type="spellEnd"/>
      <w:r w:rsidRPr="001F115B">
        <w:t xml:space="preserve"> M., Konishi</w:t>
      </w:r>
      <w:r w:rsidR="003747D5">
        <w:t xml:space="preserve"> </w:t>
      </w:r>
      <w:r w:rsidRPr="001F115B">
        <w:t>T., Fujimoto S. 2023</w:t>
      </w:r>
      <w:r>
        <w:t>,</w:t>
      </w:r>
      <w:r w:rsidRPr="001F115B">
        <w:t xml:space="preserve"> Ship navigation from a Safety-II perspective: A case study of training-ship operation in coastal area, Reliability Engineering &amp; System Safety, 234, 109140.</w:t>
      </w:r>
    </w:p>
    <w:p w14:paraId="0F393431" w14:textId="77777777" w:rsidR="00996EEC" w:rsidRDefault="00996EEC" w:rsidP="00F91EC0">
      <w:pPr>
        <w:pStyle w:val="CETReferencetext"/>
      </w:pPr>
      <w:r w:rsidRPr="001F115B">
        <w:t>Brown K.R., VanBerkel P., Khan F.I., Amyotte P.R. 2021</w:t>
      </w:r>
      <w:r>
        <w:t>,</w:t>
      </w:r>
      <w:r w:rsidRPr="001F115B">
        <w:t xml:space="preserve"> Application of bow tie analysis and inherently safer design to the novel coronavirus hazard, Process Safety and Environmental Protection 152, 701–718.</w:t>
      </w:r>
    </w:p>
    <w:p w14:paraId="67A27934" w14:textId="77777777" w:rsidR="00996EEC" w:rsidRDefault="00996EEC" w:rsidP="00E65B91">
      <w:pPr>
        <w:pStyle w:val="CETReferencetext"/>
      </w:pPr>
      <w:r w:rsidRPr="001F115B">
        <w:rPr>
          <w:lang w:val="en-US"/>
        </w:rPr>
        <w:t>F</w:t>
      </w:r>
      <w:r>
        <w:rPr>
          <w:lang w:val="en-US"/>
        </w:rPr>
        <w:t>u</w:t>
      </w:r>
      <w:r w:rsidRPr="001F115B">
        <w:rPr>
          <w:lang w:val="en-US"/>
        </w:rPr>
        <w:t xml:space="preserve"> S., </w:t>
      </w:r>
      <w:proofErr w:type="spellStart"/>
      <w:r w:rsidRPr="001F115B">
        <w:rPr>
          <w:lang w:val="en-US"/>
        </w:rPr>
        <w:t>Goerlandt</w:t>
      </w:r>
      <w:proofErr w:type="spellEnd"/>
      <w:r w:rsidRPr="001F115B">
        <w:rPr>
          <w:lang w:val="en-US"/>
        </w:rPr>
        <w:t xml:space="preserve"> F., Xi Y. 2021, </w:t>
      </w:r>
      <w:r w:rsidRPr="001F115B">
        <w:t>Arctic shipping risk management: A bibliometric analysis and a systematic review of risk influencing factors of navigational accidents Safety Science, 139, 105254</w:t>
      </w:r>
      <w:r>
        <w:t>.</w:t>
      </w:r>
    </w:p>
    <w:p w14:paraId="5F10A5B7" w14:textId="1368CA84" w:rsidR="00996EEC" w:rsidRDefault="00996EEC" w:rsidP="00E65B91">
      <w:pPr>
        <w:pStyle w:val="CETReferencetext"/>
      </w:pPr>
      <w:r w:rsidRPr="00CA2CFA">
        <w:t xml:space="preserve">IALA Guideline G1138, </w:t>
      </w:r>
      <w:r w:rsidR="003747D5">
        <w:t>2022, T</w:t>
      </w:r>
      <w:r w:rsidRPr="00CA2CFA">
        <w:t>he use of the Simplified IALA Risk Assessment method (SIRA). Edition 2.0, December 2022. IALA, International Association of marine aids to navigation and Lighthouse Authorities.</w:t>
      </w:r>
    </w:p>
    <w:p w14:paraId="25DFDABB" w14:textId="77777777" w:rsidR="00BE7670" w:rsidRDefault="00BE7670" w:rsidP="00BE7670">
      <w:pPr>
        <w:pStyle w:val="CETReferencetext"/>
      </w:pPr>
      <w:r>
        <w:t xml:space="preserve">Jeong, B., Lee, B.S., Zhou, P., Ha, S.-m., 2018. Determination of safety exclusion zone for </w:t>
      </w:r>
    </w:p>
    <w:p w14:paraId="68BCE9FD" w14:textId="153E6896" w:rsidR="00BE7670" w:rsidRDefault="00BE7670" w:rsidP="00BE7670">
      <w:pPr>
        <w:pStyle w:val="CETReferencetext"/>
        <w:ind w:firstLine="0"/>
      </w:pPr>
      <w:r>
        <w:t>LNG bunkering at fuel-supplying point. Ocean Eng</w:t>
      </w:r>
      <w:r>
        <w:t>ineering,</w:t>
      </w:r>
      <w:r>
        <w:t xml:space="preserve"> 152, 113–129.</w:t>
      </w:r>
    </w:p>
    <w:p w14:paraId="00E37E35" w14:textId="77777777" w:rsidR="00996EEC" w:rsidRDefault="00996EEC" w:rsidP="00E65B91">
      <w:pPr>
        <w:pStyle w:val="CETReferencetext"/>
      </w:pPr>
      <w:r w:rsidRPr="003B7512">
        <w:t>Pasman H.J., Sripaul E., Khan F., Fabiano B., 2024, Energy transition technology comes with new process safety challenges and risks - What does it mean? Process Safety Progress, 43(2), 226–230.</w:t>
      </w:r>
    </w:p>
    <w:p w14:paraId="5C06DFBD" w14:textId="3C24E950" w:rsidR="00F130C7" w:rsidRDefault="00F130C7" w:rsidP="00E65B91">
      <w:pPr>
        <w:pStyle w:val="CETReferencetext"/>
        <w:rPr>
          <w:lang w:val="en-US"/>
        </w:rPr>
      </w:pPr>
      <w:r w:rsidRPr="00D22BDE">
        <w:rPr>
          <w:lang w:val="en-US"/>
        </w:rPr>
        <w:t xml:space="preserve">Ren H., Chen X., Chen Y. 2017, Reliability </w:t>
      </w:r>
      <w:r w:rsidR="003747D5" w:rsidRPr="00D22BDE">
        <w:rPr>
          <w:lang w:val="en-US"/>
        </w:rPr>
        <w:t>b</w:t>
      </w:r>
      <w:r w:rsidRPr="00D22BDE">
        <w:rPr>
          <w:lang w:val="en-US"/>
        </w:rPr>
        <w:t xml:space="preserve">ased </w:t>
      </w:r>
      <w:r w:rsidR="003747D5" w:rsidRPr="00D22BDE">
        <w:rPr>
          <w:lang w:val="en-US"/>
        </w:rPr>
        <w:t>a</w:t>
      </w:r>
      <w:r w:rsidRPr="00D22BDE">
        <w:rPr>
          <w:lang w:val="en-US"/>
        </w:rPr>
        <w:t xml:space="preserve">ircraft </w:t>
      </w:r>
      <w:r w:rsidR="003747D5" w:rsidRPr="00D22BDE">
        <w:rPr>
          <w:lang w:val="en-US"/>
        </w:rPr>
        <w:t>m</w:t>
      </w:r>
      <w:r w:rsidRPr="00D22BDE">
        <w:rPr>
          <w:lang w:val="en-US"/>
        </w:rPr>
        <w:t xml:space="preserve">aintenance </w:t>
      </w:r>
      <w:r w:rsidR="003747D5" w:rsidRPr="00D22BDE">
        <w:rPr>
          <w:lang w:val="en-US"/>
        </w:rPr>
        <w:t>o</w:t>
      </w:r>
      <w:r w:rsidRPr="00D22BDE">
        <w:rPr>
          <w:lang w:val="en-US"/>
        </w:rPr>
        <w:t xml:space="preserve">ptimization and </w:t>
      </w:r>
      <w:r w:rsidR="003747D5" w:rsidRPr="00D22BDE">
        <w:rPr>
          <w:lang w:val="en-US"/>
        </w:rPr>
        <w:t>a</w:t>
      </w:r>
      <w:r w:rsidRPr="00D22BDE">
        <w:rPr>
          <w:lang w:val="en-US"/>
        </w:rPr>
        <w:t>pplications, Academic Press, ISBN: 978-0-12-812668-4.</w:t>
      </w:r>
    </w:p>
    <w:p w14:paraId="6E7B6819" w14:textId="6115CA6E" w:rsidR="008625B4" w:rsidRPr="00D22BDE" w:rsidRDefault="008625B4" w:rsidP="00E65B91">
      <w:pPr>
        <w:pStyle w:val="CETReferencetext"/>
        <w:rPr>
          <w:lang w:val="en-US"/>
        </w:rPr>
      </w:pPr>
      <w:r w:rsidRPr="000F7B6C">
        <w:rPr>
          <w:lang w:val="en-US"/>
        </w:rPr>
        <w:t xml:space="preserve">Vairo T., </w:t>
      </w:r>
      <w:proofErr w:type="spellStart"/>
      <w:r>
        <w:rPr>
          <w:lang w:val="en-US"/>
        </w:rPr>
        <w:t>Gualeni</w:t>
      </w:r>
      <w:proofErr w:type="spellEnd"/>
      <w:r>
        <w:rPr>
          <w:lang w:val="en-US"/>
        </w:rPr>
        <w:t xml:space="preserve"> P.,</w:t>
      </w:r>
      <w:r w:rsidRPr="000F7B6C">
        <w:rPr>
          <w:lang w:val="en-US"/>
        </w:rPr>
        <w:t xml:space="preserve"> </w:t>
      </w:r>
      <w:r>
        <w:rPr>
          <w:lang w:val="en-US"/>
        </w:rPr>
        <w:t xml:space="preserve">Reverberi </w:t>
      </w:r>
      <w:r w:rsidR="003D27F2">
        <w:rPr>
          <w:lang w:val="en-US"/>
        </w:rPr>
        <w:t>A.</w:t>
      </w:r>
      <w:r>
        <w:rPr>
          <w:lang w:val="en-US"/>
        </w:rPr>
        <w:t xml:space="preserve">P., </w:t>
      </w:r>
      <w:r w:rsidRPr="000F7B6C">
        <w:rPr>
          <w:lang w:val="en-US"/>
        </w:rPr>
        <w:t>Fabiano B. 202</w:t>
      </w:r>
      <w:r>
        <w:rPr>
          <w:lang w:val="en-US"/>
        </w:rPr>
        <w:t xml:space="preserve">1, </w:t>
      </w:r>
      <w:r w:rsidRPr="008625B4">
        <w:rPr>
          <w:lang w:val="en-US"/>
        </w:rPr>
        <w:t xml:space="preserve">Resilience dynamic assessment based on precursor events: Application to ship </w:t>
      </w:r>
      <w:proofErr w:type="spellStart"/>
      <w:r w:rsidRPr="008625B4">
        <w:rPr>
          <w:lang w:val="en-US"/>
        </w:rPr>
        <w:t>lng</w:t>
      </w:r>
      <w:proofErr w:type="spellEnd"/>
      <w:r w:rsidRPr="008625B4">
        <w:rPr>
          <w:lang w:val="en-US"/>
        </w:rPr>
        <w:t xml:space="preserve"> bunkering operations</w:t>
      </w:r>
      <w:r>
        <w:rPr>
          <w:lang w:val="en-US"/>
        </w:rPr>
        <w:t xml:space="preserve">, </w:t>
      </w:r>
      <w:r w:rsidRPr="008625B4">
        <w:rPr>
          <w:lang w:val="en-US"/>
        </w:rPr>
        <w:t>Sustainability 13, 6836.</w:t>
      </w:r>
    </w:p>
    <w:p w14:paraId="326D74B2" w14:textId="7DD7D4AD" w:rsidR="00996EEC" w:rsidRDefault="00996EEC" w:rsidP="00E65B91">
      <w:pPr>
        <w:pStyle w:val="CETReferencetext"/>
      </w:pPr>
      <w:r w:rsidRPr="000F7B6C">
        <w:rPr>
          <w:lang w:val="en-US"/>
        </w:rPr>
        <w:t xml:space="preserve">Vairo T., Bruzzone A., Magrì S., Fabiano B. 2023, </w:t>
      </w:r>
      <w:r w:rsidRPr="007B69BB">
        <w:t>Understanding the vulnerability of complex systems. An integrated approach, Chemical Engineering Transactions, 99, 277–282.</w:t>
      </w:r>
    </w:p>
    <w:p w14:paraId="48A377A8" w14:textId="5A632E71" w:rsidR="00996EEC" w:rsidRDefault="00996EEC" w:rsidP="00E65B91">
      <w:pPr>
        <w:pStyle w:val="CETReferencetext"/>
      </w:pPr>
      <w:r w:rsidRPr="007B1BB4">
        <w:rPr>
          <w:lang w:val="en-US"/>
        </w:rPr>
        <w:t>Vairo T., Guarino S., Benvenuto A., Fabiano B., Setola R. 20</w:t>
      </w:r>
      <w:r>
        <w:rPr>
          <w:lang w:val="en-US"/>
        </w:rPr>
        <w:t>26,</w:t>
      </w:r>
      <w:r w:rsidRPr="007B1BB4">
        <w:rPr>
          <w:lang w:val="en-US"/>
        </w:rPr>
        <w:t xml:space="preserve"> </w:t>
      </w:r>
      <w:r w:rsidRPr="007B1BB4">
        <w:t>Emergent risks in complex systems: A Bayesian perspective on uncertainty and prediction, Reliability Engineering &amp; System Safety, 270</w:t>
      </w:r>
      <w:r w:rsidR="00F572E9">
        <w:t>, 112129</w:t>
      </w:r>
      <w:r>
        <w:t>.</w:t>
      </w:r>
    </w:p>
    <w:p w14:paraId="4232505E" w14:textId="77777777" w:rsidR="00996EEC" w:rsidRDefault="00996EEC" w:rsidP="00F91EC0">
      <w:pPr>
        <w:pStyle w:val="CETReferencetext"/>
      </w:pPr>
      <w:r w:rsidRPr="00FE346B">
        <w:t>Wielgosz M., Pietrzykowski, Z. 2022</w:t>
      </w:r>
      <w:r>
        <w:t>,</w:t>
      </w:r>
      <w:r w:rsidRPr="00FE346B">
        <w:t xml:space="preserve"> The ship domain in navigational safety assessment</w:t>
      </w:r>
      <w:r>
        <w:t>,</w:t>
      </w:r>
      <w:r w:rsidRPr="00FE346B">
        <w:t xml:space="preserve"> </w:t>
      </w:r>
      <w:proofErr w:type="spellStart"/>
      <w:r w:rsidRPr="00FE346B">
        <w:t>Plos</w:t>
      </w:r>
      <w:proofErr w:type="spellEnd"/>
      <w:r w:rsidRPr="00FE346B">
        <w:t xml:space="preserve"> </w:t>
      </w:r>
      <w:r>
        <w:t>O</w:t>
      </w:r>
      <w:r w:rsidRPr="00FE346B">
        <w:t>ne, 17(4), e0265681.</w:t>
      </w:r>
    </w:p>
    <w:p w14:paraId="1FBA017A" w14:textId="7D08067E" w:rsidR="00D22BDE" w:rsidRDefault="00834B33" w:rsidP="00096DB3">
      <w:pPr>
        <w:pStyle w:val="CETReferencetext"/>
      </w:pPr>
      <w:r w:rsidRPr="00D22BDE">
        <w:t xml:space="preserve">Yuan S., Cai J, Reniers G., Yang M., Chen C., Wu J. 2022, Safety barrier performance assessment by integrating computational fluid dynamics and evacuation </w:t>
      </w:r>
      <w:proofErr w:type="spellStart"/>
      <w:r w:rsidRPr="00D22BDE">
        <w:t>modeling</w:t>
      </w:r>
      <w:proofErr w:type="spellEnd"/>
      <w:r w:rsidRPr="00D22BDE">
        <w:t xml:space="preserve"> for toxic gas leakage scenarios, Reliability Engineering &amp; System Safety, 226, 108719.</w:t>
      </w:r>
    </w:p>
    <w:p w14:paraId="32D3610A" w14:textId="77777777" w:rsidR="009658AC" w:rsidRPr="00D22BDE" w:rsidRDefault="009658AC" w:rsidP="009658AC">
      <w:pPr>
        <w:pStyle w:val="CETReferencetext"/>
        <w:ind w:left="0" w:firstLine="0"/>
      </w:pPr>
    </w:p>
    <w:sectPr w:rsidR="009658AC" w:rsidRPr="00D22BDE"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E1F74" w14:textId="77777777" w:rsidR="00F74FC7" w:rsidRDefault="00F74FC7" w:rsidP="004F5E36">
      <w:r>
        <w:separator/>
      </w:r>
    </w:p>
  </w:endnote>
  <w:endnote w:type="continuationSeparator" w:id="0">
    <w:p w14:paraId="30DF5605" w14:textId="77777777" w:rsidR="00F74FC7" w:rsidRDefault="00F74FC7"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A29DA" w14:textId="77777777" w:rsidR="00F74FC7" w:rsidRDefault="00F74FC7" w:rsidP="004F5E36">
      <w:r>
        <w:separator/>
      </w:r>
    </w:p>
  </w:footnote>
  <w:footnote w:type="continuationSeparator" w:id="0">
    <w:p w14:paraId="39356562" w14:textId="77777777" w:rsidR="00F74FC7" w:rsidRDefault="00F74FC7"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34D43A5"/>
    <w:multiLevelType w:val="hybridMultilevel"/>
    <w:tmpl w:val="80E699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56C27C6"/>
    <w:multiLevelType w:val="hybridMultilevel"/>
    <w:tmpl w:val="03D456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3282934"/>
    <w:multiLevelType w:val="hybridMultilevel"/>
    <w:tmpl w:val="B018F5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4"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80602EE"/>
    <w:multiLevelType w:val="hybridMultilevel"/>
    <w:tmpl w:val="19A29C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2"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8955B2F"/>
    <w:multiLevelType w:val="hybridMultilevel"/>
    <w:tmpl w:val="C60894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9481148"/>
    <w:multiLevelType w:val="hybridMultilevel"/>
    <w:tmpl w:val="4D3672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22529607">
    <w:abstractNumId w:val="13"/>
  </w:num>
  <w:num w:numId="2" w16cid:durableId="1732657595">
    <w:abstractNumId w:val="8"/>
  </w:num>
  <w:num w:numId="3" w16cid:durableId="1754735969">
    <w:abstractNumId w:val="3"/>
  </w:num>
  <w:num w:numId="4" w16cid:durableId="259536004">
    <w:abstractNumId w:val="2"/>
  </w:num>
  <w:num w:numId="5" w16cid:durableId="1006633297">
    <w:abstractNumId w:val="1"/>
  </w:num>
  <w:num w:numId="6" w16cid:durableId="1768118485">
    <w:abstractNumId w:val="0"/>
  </w:num>
  <w:num w:numId="7" w16cid:durableId="1074744453">
    <w:abstractNumId w:val="9"/>
  </w:num>
  <w:num w:numId="8" w16cid:durableId="672683567">
    <w:abstractNumId w:val="7"/>
  </w:num>
  <w:num w:numId="9" w16cid:durableId="336077261">
    <w:abstractNumId w:val="6"/>
  </w:num>
  <w:num w:numId="10" w16cid:durableId="907107508">
    <w:abstractNumId w:val="5"/>
  </w:num>
  <w:num w:numId="11" w16cid:durableId="1678463017">
    <w:abstractNumId w:val="4"/>
  </w:num>
  <w:num w:numId="12" w16cid:durableId="260576599">
    <w:abstractNumId w:val="21"/>
  </w:num>
  <w:num w:numId="13" w16cid:durableId="131675166">
    <w:abstractNumId w:val="15"/>
  </w:num>
  <w:num w:numId="14" w16cid:durableId="946352140">
    <w:abstractNumId w:val="22"/>
  </w:num>
  <w:num w:numId="15" w16cid:durableId="812673360">
    <w:abstractNumId w:val="24"/>
  </w:num>
  <w:num w:numId="16" w16cid:durableId="1445229506">
    <w:abstractNumId w:val="23"/>
  </w:num>
  <w:num w:numId="17" w16cid:durableId="727649499">
    <w:abstractNumId w:val="14"/>
  </w:num>
  <w:num w:numId="18" w16cid:durableId="1065877849">
    <w:abstractNumId w:val="15"/>
    <w:lvlOverride w:ilvl="0">
      <w:startOverride w:val="1"/>
    </w:lvlOverride>
  </w:num>
  <w:num w:numId="19" w16cid:durableId="1275097703">
    <w:abstractNumId w:val="20"/>
  </w:num>
  <w:num w:numId="20" w16cid:durableId="897740472">
    <w:abstractNumId w:val="19"/>
  </w:num>
  <w:num w:numId="21" w16cid:durableId="802698000">
    <w:abstractNumId w:val="18"/>
  </w:num>
  <w:num w:numId="22" w16cid:durableId="987826376">
    <w:abstractNumId w:val="17"/>
  </w:num>
  <w:num w:numId="23" w16cid:durableId="820930501">
    <w:abstractNumId w:val="26"/>
  </w:num>
  <w:num w:numId="24" w16cid:durableId="866675232">
    <w:abstractNumId w:val="11"/>
  </w:num>
  <w:num w:numId="25" w16cid:durableId="1709911359">
    <w:abstractNumId w:val="12"/>
  </w:num>
  <w:num w:numId="26" w16cid:durableId="2114282295">
    <w:abstractNumId w:val="25"/>
  </w:num>
  <w:num w:numId="27" w16cid:durableId="311640591">
    <w:abstractNumId w:val="16"/>
  </w:num>
  <w:num w:numId="28" w16cid:durableId="10336503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trackedChange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117CB"/>
    <w:rsid w:val="00026CD0"/>
    <w:rsid w:val="0003148D"/>
    <w:rsid w:val="00031EEC"/>
    <w:rsid w:val="00051566"/>
    <w:rsid w:val="00051A0B"/>
    <w:rsid w:val="0005323A"/>
    <w:rsid w:val="000562A9"/>
    <w:rsid w:val="00062A9A"/>
    <w:rsid w:val="00065058"/>
    <w:rsid w:val="00081FD0"/>
    <w:rsid w:val="00086C39"/>
    <w:rsid w:val="00096DB3"/>
    <w:rsid w:val="000A03B2"/>
    <w:rsid w:val="000D0268"/>
    <w:rsid w:val="000D34BE"/>
    <w:rsid w:val="000E102F"/>
    <w:rsid w:val="000E36F1"/>
    <w:rsid w:val="000E3A73"/>
    <w:rsid w:val="000E414A"/>
    <w:rsid w:val="000E75FD"/>
    <w:rsid w:val="000F093C"/>
    <w:rsid w:val="000F787B"/>
    <w:rsid w:val="000F7B6C"/>
    <w:rsid w:val="001143C1"/>
    <w:rsid w:val="0012091F"/>
    <w:rsid w:val="00124AAD"/>
    <w:rsid w:val="00126BC2"/>
    <w:rsid w:val="001308B6"/>
    <w:rsid w:val="0013121F"/>
    <w:rsid w:val="00131FE6"/>
    <w:rsid w:val="0013263F"/>
    <w:rsid w:val="001331DF"/>
    <w:rsid w:val="00134DE4"/>
    <w:rsid w:val="0014034D"/>
    <w:rsid w:val="00140FE3"/>
    <w:rsid w:val="00144D16"/>
    <w:rsid w:val="00147ADB"/>
    <w:rsid w:val="00150E59"/>
    <w:rsid w:val="00152DE3"/>
    <w:rsid w:val="001558BA"/>
    <w:rsid w:val="00163543"/>
    <w:rsid w:val="00164CF9"/>
    <w:rsid w:val="001667A6"/>
    <w:rsid w:val="00184AD6"/>
    <w:rsid w:val="001A4AF7"/>
    <w:rsid w:val="001B0349"/>
    <w:rsid w:val="001B1E93"/>
    <w:rsid w:val="001B61A7"/>
    <w:rsid w:val="001B65C1"/>
    <w:rsid w:val="001C260F"/>
    <w:rsid w:val="001C33F1"/>
    <w:rsid w:val="001C51CD"/>
    <w:rsid w:val="001C684B"/>
    <w:rsid w:val="001D0CFB"/>
    <w:rsid w:val="001D21AF"/>
    <w:rsid w:val="001D53FC"/>
    <w:rsid w:val="001F115B"/>
    <w:rsid w:val="001F42A5"/>
    <w:rsid w:val="001F7B9D"/>
    <w:rsid w:val="00201C93"/>
    <w:rsid w:val="00205216"/>
    <w:rsid w:val="00220B03"/>
    <w:rsid w:val="002224B4"/>
    <w:rsid w:val="002259B4"/>
    <w:rsid w:val="002447EF"/>
    <w:rsid w:val="00247421"/>
    <w:rsid w:val="00251550"/>
    <w:rsid w:val="00263B05"/>
    <w:rsid w:val="0027221A"/>
    <w:rsid w:val="00275B61"/>
    <w:rsid w:val="00280FAF"/>
    <w:rsid w:val="00282656"/>
    <w:rsid w:val="00296681"/>
    <w:rsid w:val="00296B83"/>
    <w:rsid w:val="002B4015"/>
    <w:rsid w:val="002B78CE"/>
    <w:rsid w:val="002C2FB6"/>
    <w:rsid w:val="002D5A90"/>
    <w:rsid w:val="002E586C"/>
    <w:rsid w:val="002E5FA7"/>
    <w:rsid w:val="002F3309"/>
    <w:rsid w:val="002F7B3B"/>
    <w:rsid w:val="003008CE"/>
    <w:rsid w:val="003009B7"/>
    <w:rsid w:val="00300E56"/>
    <w:rsid w:val="0030152C"/>
    <w:rsid w:val="003026DF"/>
    <w:rsid w:val="0030469C"/>
    <w:rsid w:val="00321CA6"/>
    <w:rsid w:val="00321FA4"/>
    <w:rsid w:val="00323344"/>
    <w:rsid w:val="00323763"/>
    <w:rsid w:val="00323C5F"/>
    <w:rsid w:val="00325CF0"/>
    <w:rsid w:val="00334C09"/>
    <w:rsid w:val="00336F80"/>
    <w:rsid w:val="00362342"/>
    <w:rsid w:val="003723D4"/>
    <w:rsid w:val="00373580"/>
    <w:rsid w:val="003747D5"/>
    <w:rsid w:val="00374BA7"/>
    <w:rsid w:val="00375CD1"/>
    <w:rsid w:val="00381905"/>
    <w:rsid w:val="00384CC8"/>
    <w:rsid w:val="003871FD"/>
    <w:rsid w:val="003958B1"/>
    <w:rsid w:val="003A1E30"/>
    <w:rsid w:val="003A2829"/>
    <w:rsid w:val="003A7D1C"/>
    <w:rsid w:val="003B304B"/>
    <w:rsid w:val="003B3146"/>
    <w:rsid w:val="003B7512"/>
    <w:rsid w:val="003D0E85"/>
    <w:rsid w:val="003D1E02"/>
    <w:rsid w:val="003D27F2"/>
    <w:rsid w:val="003F015E"/>
    <w:rsid w:val="00400414"/>
    <w:rsid w:val="004124FE"/>
    <w:rsid w:val="0041446B"/>
    <w:rsid w:val="00422022"/>
    <w:rsid w:val="0044071E"/>
    <w:rsid w:val="0044329C"/>
    <w:rsid w:val="00444EC2"/>
    <w:rsid w:val="004530C1"/>
    <w:rsid w:val="00453E24"/>
    <w:rsid w:val="004540A7"/>
    <w:rsid w:val="00457456"/>
    <w:rsid w:val="004577FE"/>
    <w:rsid w:val="00457B9C"/>
    <w:rsid w:val="0046164A"/>
    <w:rsid w:val="004628D2"/>
    <w:rsid w:val="00462DCD"/>
    <w:rsid w:val="004648AD"/>
    <w:rsid w:val="004703A9"/>
    <w:rsid w:val="004760DE"/>
    <w:rsid w:val="004763D7"/>
    <w:rsid w:val="00487B14"/>
    <w:rsid w:val="004A004E"/>
    <w:rsid w:val="004A24CF"/>
    <w:rsid w:val="004A5E57"/>
    <w:rsid w:val="004C194F"/>
    <w:rsid w:val="004C3D1D"/>
    <w:rsid w:val="004C3D84"/>
    <w:rsid w:val="004C7913"/>
    <w:rsid w:val="004E2E10"/>
    <w:rsid w:val="004E4DD6"/>
    <w:rsid w:val="004E6243"/>
    <w:rsid w:val="004F5E36"/>
    <w:rsid w:val="00504EEF"/>
    <w:rsid w:val="005059EA"/>
    <w:rsid w:val="00507B47"/>
    <w:rsid w:val="00507BEF"/>
    <w:rsid w:val="00507CC9"/>
    <w:rsid w:val="005119A5"/>
    <w:rsid w:val="005278B7"/>
    <w:rsid w:val="00532016"/>
    <w:rsid w:val="005346C8"/>
    <w:rsid w:val="00543E7D"/>
    <w:rsid w:val="00545925"/>
    <w:rsid w:val="00547A68"/>
    <w:rsid w:val="005531C9"/>
    <w:rsid w:val="005639AF"/>
    <w:rsid w:val="00570C43"/>
    <w:rsid w:val="00592274"/>
    <w:rsid w:val="005B2110"/>
    <w:rsid w:val="005B61E6"/>
    <w:rsid w:val="005C77E1"/>
    <w:rsid w:val="005D668A"/>
    <w:rsid w:val="005D6A2F"/>
    <w:rsid w:val="005E0592"/>
    <w:rsid w:val="005E1A82"/>
    <w:rsid w:val="005E4A1A"/>
    <w:rsid w:val="005E794C"/>
    <w:rsid w:val="005F0A28"/>
    <w:rsid w:val="005F0E5E"/>
    <w:rsid w:val="005F4C1A"/>
    <w:rsid w:val="00600535"/>
    <w:rsid w:val="006053D9"/>
    <w:rsid w:val="00610CD6"/>
    <w:rsid w:val="00620DEE"/>
    <w:rsid w:val="00621F92"/>
    <w:rsid w:val="0062280A"/>
    <w:rsid w:val="006231E1"/>
    <w:rsid w:val="006237B0"/>
    <w:rsid w:val="00625639"/>
    <w:rsid w:val="00631B33"/>
    <w:rsid w:val="006365A0"/>
    <w:rsid w:val="0064184D"/>
    <w:rsid w:val="006422CC"/>
    <w:rsid w:val="0064527C"/>
    <w:rsid w:val="00651D18"/>
    <w:rsid w:val="006555C6"/>
    <w:rsid w:val="00660E3E"/>
    <w:rsid w:val="00662E74"/>
    <w:rsid w:val="00680C23"/>
    <w:rsid w:val="00683E23"/>
    <w:rsid w:val="00687AA2"/>
    <w:rsid w:val="0069119F"/>
    <w:rsid w:val="0069210F"/>
    <w:rsid w:val="00693766"/>
    <w:rsid w:val="00695D61"/>
    <w:rsid w:val="006A04C9"/>
    <w:rsid w:val="006A3281"/>
    <w:rsid w:val="006A7617"/>
    <w:rsid w:val="006B4888"/>
    <w:rsid w:val="006C2E45"/>
    <w:rsid w:val="006C359C"/>
    <w:rsid w:val="006C5579"/>
    <w:rsid w:val="006D6E8B"/>
    <w:rsid w:val="006D7209"/>
    <w:rsid w:val="006E737D"/>
    <w:rsid w:val="00707DD1"/>
    <w:rsid w:val="00713973"/>
    <w:rsid w:val="00713AE8"/>
    <w:rsid w:val="007169A2"/>
    <w:rsid w:val="00720A24"/>
    <w:rsid w:val="00722FDB"/>
    <w:rsid w:val="00726A8A"/>
    <w:rsid w:val="00730789"/>
    <w:rsid w:val="00732386"/>
    <w:rsid w:val="0073514D"/>
    <w:rsid w:val="007447F3"/>
    <w:rsid w:val="00746097"/>
    <w:rsid w:val="00752E6C"/>
    <w:rsid w:val="00754334"/>
    <w:rsid w:val="0075499F"/>
    <w:rsid w:val="007617CC"/>
    <w:rsid w:val="00763D81"/>
    <w:rsid w:val="007661C8"/>
    <w:rsid w:val="0077098D"/>
    <w:rsid w:val="00780C79"/>
    <w:rsid w:val="007819F0"/>
    <w:rsid w:val="00785BF9"/>
    <w:rsid w:val="007931FA"/>
    <w:rsid w:val="007A4861"/>
    <w:rsid w:val="007A6DF8"/>
    <w:rsid w:val="007A7BBA"/>
    <w:rsid w:val="007B0C50"/>
    <w:rsid w:val="007B1BB4"/>
    <w:rsid w:val="007B48F9"/>
    <w:rsid w:val="007B69BB"/>
    <w:rsid w:val="007C1A43"/>
    <w:rsid w:val="007D0951"/>
    <w:rsid w:val="007F27C8"/>
    <w:rsid w:val="0080013E"/>
    <w:rsid w:val="00810924"/>
    <w:rsid w:val="00813288"/>
    <w:rsid w:val="008168FC"/>
    <w:rsid w:val="0082329E"/>
    <w:rsid w:val="00830996"/>
    <w:rsid w:val="008314D7"/>
    <w:rsid w:val="0083413E"/>
    <w:rsid w:val="008345F1"/>
    <w:rsid w:val="00834B33"/>
    <w:rsid w:val="008625B4"/>
    <w:rsid w:val="00865B07"/>
    <w:rsid w:val="008667EA"/>
    <w:rsid w:val="00867AE5"/>
    <w:rsid w:val="0087637F"/>
    <w:rsid w:val="00877CB8"/>
    <w:rsid w:val="00885CAB"/>
    <w:rsid w:val="00892AD5"/>
    <w:rsid w:val="00896B80"/>
    <w:rsid w:val="008A1512"/>
    <w:rsid w:val="008D32B9"/>
    <w:rsid w:val="008D433B"/>
    <w:rsid w:val="008D4A16"/>
    <w:rsid w:val="008E209A"/>
    <w:rsid w:val="008E45BC"/>
    <w:rsid w:val="008E566E"/>
    <w:rsid w:val="0090161A"/>
    <w:rsid w:val="00901EB6"/>
    <w:rsid w:val="009041F8"/>
    <w:rsid w:val="00904C62"/>
    <w:rsid w:val="00922BA8"/>
    <w:rsid w:val="00924DAC"/>
    <w:rsid w:val="00927058"/>
    <w:rsid w:val="00942750"/>
    <w:rsid w:val="009450CE"/>
    <w:rsid w:val="009459BB"/>
    <w:rsid w:val="00947179"/>
    <w:rsid w:val="0095164B"/>
    <w:rsid w:val="00954090"/>
    <w:rsid w:val="009573E7"/>
    <w:rsid w:val="00963E05"/>
    <w:rsid w:val="00964A45"/>
    <w:rsid w:val="009658AC"/>
    <w:rsid w:val="00967843"/>
    <w:rsid w:val="00967D54"/>
    <w:rsid w:val="00971028"/>
    <w:rsid w:val="0098276C"/>
    <w:rsid w:val="00983FA6"/>
    <w:rsid w:val="00993B84"/>
    <w:rsid w:val="00996483"/>
    <w:rsid w:val="00996EEC"/>
    <w:rsid w:val="00996F5A"/>
    <w:rsid w:val="009A487E"/>
    <w:rsid w:val="009B041A"/>
    <w:rsid w:val="009B18C2"/>
    <w:rsid w:val="009C37C3"/>
    <w:rsid w:val="009C744C"/>
    <w:rsid w:val="009C7C86"/>
    <w:rsid w:val="009D2006"/>
    <w:rsid w:val="009D2FF7"/>
    <w:rsid w:val="009E7884"/>
    <w:rsid w:val="009E788A"/>
    <w:rsid w:val="009F0E08"/>
    <w:rsid w:val="00A0009E"/>
    <w:rsid w:val="00A07506"/>
    <w:rsid w:val="00A079AE"/>
    <w:rsid w:val="00A10741"/>
    <w:rsid w:val="00A1763D"/>
    <w:rsid w:val="00A17CEC"/>
    <w:rsid w:val="00A26CBB"/>
    <w:rsid w:val="00A27EF0"/>
    <w:rsid w:val="00A42361"/>
    <w:rsid w:val="00A50B20"/>
    <w:rsid w:val="00A51390"/>
    <w:rsid w:val="00A607F0"/>
    <w:rsid w:val="00A60D13"/>
    <w:rsid w:val="00A618EE"/>
    <w:rsid w:val="00A625C3"/>
    <w:rsid w:val="00A7223D"/>
    <w:rsid w:val="00A72745"/>
    <w:rsid w:val="00A72FA8"/>
    <w:rsid w:val="00A76EFC"/>
    <w:rsid w:val="00A85525"/>
    <w:rsid w:val="00A87D50"/>
    <w:rsid w:val="00A91010"/>
    <w:rsid w:val="00A97F29"/>
    <w:rsid w:val="00AA702E"/>
    <w:rsid w:val="00AA7D26"/>
    <w:rsid w:val="00AB0964"/>
    <w:rsid w:val="00AB5011"/>
    <w:rsid w:val="00AC1B2A"/>
    <w:rsid w:val="00AC7368"/>
    <w:rsid w:val="00AD0278"/>
    <w:rsid w:val="00AD16B9"/>
    <w:rsid w:val="00AD5DE2"/>
    <w:rsid w:val="00AE377D"/>
    <w:rsid w:val="00AF0EBA"/>
    <w:rsid w:val="00B02C8A"/>
    <w:rsid w:val="00B17FBD"/>
    <w:rsid w:val="00B315A6"/>
    <w:rsid w:val="00B31813"/>
    <w:rsid w:val="00B33365"/>
    <w:rsid w:val="00B36713"/>
    <w:rsid w:val="00B429D3"/>
    <w:rsid w:val="00B46335"/>
    <w:rsid w:val="00B54C35"/>
    <w:rsid w:val="00B57B36"/>
    <w:rsid w:val="00B57E6F"/>
    <w:rsid w:val="00B57FDD"/>
    <w:rsid w:val="00B611C8"/>
    <w:rsid w:val="00B65736"/>
    <w:rsid w:val="00B8686D"/>
    <w:rsid w:val="00B93F69"/>
    <w:rsid w:val="00B95357"/>
    <w:rsid w:val="00BA63CF"/>
    <w:rsid w:val="00BA771B"/>
    <w:rsid w:val="00BB1DDC"/>
    <w:rsid w:val="00BB389A"/>
    <w:rsid w:val="00BC30C9"/>
    <w:rsid w:val="00BD077D"/>
    <w:rsid w:val="00BD7665"/>
    <w:rsid w:val="00BE3E58"/>
    <w:rsid w:val="00BE7670"/>
    <w:rsid w:val="00BF03B7"/>
    <w:rsid w:val="00BF42FC"/>
    <w:rsid w:val="00C01616"/>
    <w:rsid w:val="00C0162B"/>
    <w:rsid w:val="00C068ED"/>
    <w:rsid w:val="00C06CAE"/>
    <w:rsid w:val="00C15EA5"/>
    <w:rsid w:val="00C208E9"/>
    <w:rsid w:val="00C20E56"/>
    <w:rsid w:val="00C22E0C"/>
    <w:rsid w:val="00C310E2"/>
    <w:rsid w:val="00C345B1"/>
    <w:rsid w:val="00C40142"/>
    <w:rsid w:val="00C412C0"/>
    <w:rsid w:val="00C4216E"/>
    <w:rsid w:val="00C52C3C"/>
    <w:rsid w:val="00C57182"/>
    <w:rsid w:val="00C57863"/>
    <w:rsid w:val="00C640AF"/>
    <w:rsid w:val="00C655FD"/>
    <w:rsid w:val="00C668BD"/>
    <w:rsid w:val="00C75407"/>
    <w:rsid w:val="00C7577F"/>
    <w:rsid w:val="00C841C6"/>
    <w:rsid w:val="00C85E64"/>
    <w:rsid w:val="00C870A8"/>
    <w:rsid w:val="00C94434"/>
    <w:rsid w:val="00CA0D75"/>
    <w:rsid w:val="00CA1C95"/>
    <w:rsid w:val="00CA21D9"/>
    <w:rsid w:val="00CA2CFA"/>
    <w:rsid w:val="00CA5A9C"/>
    <w:rsid w:val="00CC4C20"/>
    <w:rsid w:val="00CD3517"/>
    <w:rsid w:val="00CD5FE2"/>
    <w:rsid w:val="00CE1F6B"/>
    <w:rsid w:val="00CE7C68"/>
    <w:rsid w:val="00CF5CDF"/>
    <w:rsid w:val="00D02B4C"/>
    <w:rsid w:val="00D040C4"/>
    <w:rsid w:val="00D05BB2"/>
    <w:rsid w:val="00D20AD1"/>
    <w:rsid w:val="00D22BDE"/>
    <w:rsid w:val="00D2582C"/>
    <w:rsid w:val="00D46B7E"/>
    <w:rsid w:val="00D57C84"/>
    <w:rsid w:val="00D6057D"/>
    <w:rsid w:val="00D71640"/>
    <w:rsid w:val="00D728F2"/>
    <w:rsid w:val="00D829C1"/>
    <w:rsid w:val="00D836C5"/>
    <w:rsid w:val="00D84576"/>
    <w:rsid w:val="00DA1399"/>
    <w:rsid w:val="00DA24C6"/>
    <w:rsid w:val="00DA4D7B"/>
    <w:rsid w:val="00DA6E67"/>
    <w:rsid w:val="00DB3711"/>
    <w:rsid w:val="00DD25CE"/>
    <w:rsid w:val="00DD271C"/>
    <w:rsid w:val="00DD3710"/>
    <w:rsid w:val="00DE264A"/>
    <w:rsid w:val="00DF5072"/>
    <w:rsid w:val="00DF6BFB"/>
    <w:rsid w:val="00E02D18"/>
    <w:rsid w:val="00E041E7"/>
    <w:rsid w:val="00E21009"/>
    <w:rsid w:val="00E21C6D"/>
    <w:rsid w:val="00E23CA1"/>
    <w:rsid w:val="00E32538"/>
    <w:rsid w:val="00E40508"/>
    <w:rsid w:val="00E409A8"/>
    <w:rsid w:val="00E47D61"/>
    <w:rsid w:val="00E50C12"/>
    <w:rsid w:val="00E62360"/>
    <w:rsid w:val="00E65B91"/>
    <w:rsid w:val="00E6686F"/>
    <w:rsid w:val="00E7209D"/>
    <w:rsid w:val="00E72EAD"/>
    <w:rsid w:val="00E77223"/>
    <w:rsid w:val="00E8528B"/>
    <w:rsid w:val="00E85B94"/>
    <w:rsid w:val="00E978D0"/>
    <w:rsid w:val="00EA1BB6"/>
    <w:rsid w:val="00EA4613"/>
    <w:rsid w:val="00EA7F91"/>
    <w:rsid w:val="00EB1523"/>
    <w:rsid w:val="00EB5773"/>
    <w:rsid w:val="00EC0E49"/>
    <w:rsid w:val="00EC101F"/>
    <w:rsid w:val="00EC1D9F"/>
    <w:rsid w:val="00EE0131"/>
    <w:rsid w:val="00EE1735"/>
    <w:rsid w:val="00EE17B0"/>
    <w:rsid w:val="00EE445B"/>
    <w:rsid w:val="00EE693D"/>
    <w:rsid w:val="00EE7DA1"/>
    <w:rsid w:val="00EF06D9"/>
    <w:rsid w:val="00EF0982"/>
    <w:rsid w:val="00EF7E04"/>
    <w:rsid w:val="00F00793"/>
    <w:rsid w:val="00F00E3C"/>
    <w:rsid w:val="00F130C7"/>
    <w:rsid w:val="00F1595E"/>
    <w:rsid w:val="00F3049E"/>
    <w:rsid w:val="00F30C64"/>
    <w:rsid w:val="00F32BA2"/>
    <w:rsid w:val="00F32CDB"/>
    <w:rsid w:val="00F3348F"/>
    <w:rsid w:val="00F37280"/>
    <w:rsid w:val="00F41EE4"/>
    <w:rsid w:val="00F565FE"/>
    <w:rsid w:val="00F572E9"/>
    <w:rsid w:val="00F63A70"/>
    <w:rsid w:val="00F63D8C"/>
    <w:rsid w:val="00F74FC7"/>
    <w:rsid w:val="00F7534E"/>
    <w:rsid w:val="00F76F55"/>
    <w:rsid w:val="00F83645"/>
    <w:rsid w:val="00F91EC0"/>
    <w:rsid w:val="00F93EDF"/>
    <w:rsid w:val="00F94744"/>
    <w:rsid w:val="00FA0373"/>
    <w:rsid w:val="00FA1802"/>
    <w:rsid w:val="00FA21D0"/>
    <w:rsid w:val="00FA5F5F"/>
    <w:rsid w:val="00FB730C"/>
    <w:rsid w:val="00FC2236"/>
    <w:rsid w:val="00FC2695"/>
    <w:rsid w:val="00FC3E03"/>
    <w:rsid w:val="00FC3FC1"/>
    <w:rsid w:val="00FD5B34"/>
    <w:rsid w:val="00FE346B"/>
    <w:rsid w:val="00FF1303"/>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link w:val="DidascaliaCarattere"/>
    <w:uiPriority w:val="35"/>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aliases w:val="List"/>
    <w:basedOn w:val="Normale"/>
    <w:link w:val="ParagrafoelencoCarattere"/>
    <w:uiPriority w:val="34"/>
    <w:qFormat/>
    <w:rsid w:val="00280FAF"/>
    <w:pPr>
      <w:ind w:left="720"/>
      <w:contextualSpacing/>
    </w:pPr>
  </w:style>
  <w:style w:type="character" w:customStyle="1" w:styleId="gmail-apple-converted-space">
    <w:name w:val="gmail-apple-converted-space"/>
    <w:basedOn w:val="Carpredefinitoparagrafo"/>
    <w:rsid w:val="00005A19"/>
  </w:style>
  <w:style w:type="character" w:customStyle="1" w:styleId="DidascaliaCarattere">
    <w:name w:val="Didascalia Carattere"/>
    <w:basedOn w:val="Carpredefinitoparagrafo"/>
    <w:link w:val="Didascalia"/>
    <w:uiPriority w:val="35"/>
    <w:rsid w:val="00877CB8"/>
    <w:rPr>
      <w:rFonts w:ascii="Arial" w:eastAsia="Times New Roman" w:hAnsi="Arial" w:cs="Times New Roman"/>
      <w:b/>
      <w:bCs/>
      <w:color w:val="4F81BD" w:themeColor="accent1"/>
      <w:sz w:val="18"/>
      <w:szCs w:val="18"/>
      <w:lang w:val="en-GB"/>
    </w:rPr>
  </w:style>
  <w:style w:type="character" w:customStyle="1" w:styleId="ParagrafoelencoCarattere">
    <w:name w:val="Paragrafo elenco Carattere"/>
    <w:aliases w:val="List Carattere"/>
    <w:basedOn w:val="Carpredefinitoparagrafo"/>
    <w:link w:val="Paragrafoelenco"/>
    <w:uiPriority w:val="34"/>
    <w:rsid w:val="00877CB8"/>
    <w:rPr>
      <w:rFonts w:ascii="Arial" w:eastAsia="Times New Roman" w:hAnsi="Arial" w:cs="Times New Roman"/>
      <w:sz w:val="18"/>
      <w:szCs w:val="20"/>
      <w:lang w:val="en-GB"/>
    </w:rPr>
  </w:style>
  <w:style w:type="character" w:styleId="Testosegnaposto">
    <w:name w:val="Placeholder Text"/>
    <w:basedOn w:val="Carpredefinitoparagrafo"/>
    <w:uiPriority w:val="99"/>
    <w:semiHidden/>
    <w:rsid w:val="00545925"/>
    <w:rPr>
      <w:color w:val="808080"/>
    </w:rPr>
  </w:style>
  <w:style w:type="table" w:styleId="Tabellasemplice5">
    <w:name w:val="Plain Table 5"/>
    <w:basedOn w:val="Tabellanormale"/>
    <w:uiPriority w:val="45"/>
    <w:rsid w:val="0016354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zionenonrisolta">
    <w:name w:val="Unresolved Mention"/>
    <w:basedOn w:val="Carpredefinitoparagrafo"/>
    <w:uiPriority w:val="99"/>
    <w:semiHidden/>
    <w:unhideWhenUsed/>
    <w:rsid w:val="007819F0"/>
    <w:rPr>
      <w:color w:val="605E5C"/>
      <w:shd w:val="clear" w:color="auto" w:fill="E1DFDD"/>
    </w:rPr>
  </w:style>
  <w:style w:type="paragraph" w:styleId="Revisione">
    <w:name w:val="Revision"/>
    <w:hidden/>
    <w:uiPriority w:val="99"/>
    <w:semiHidden/>
    <w:rsid w:val="00CE1F6B"/>
    <w:pPr>
      <w:spacing w:after="0" w:line="240" w:lineRule="auto"/>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63861">
      <w:bodyDiv w:val="1"/>
      <w:marLeft w:val="0"/>
      <w:marRight w:val="0"/>
      <w:marTop w:val="0"/>
      <w:marBottom w:val="0"/>
      <w:divBdr>
        <w:top w:val="none" w:sz="0" w:space="0" w:color="auto"/>
        <w:left w:val="none" w:sz="0" w:space="0" w:color="auto"/>
        <w:bottom w:val="none" w:sz="0" w:space="0" w:color="auto"/>
        <w:right w:val="none" w:sz="0" w:space="0" w:color="auto"/>
      </w:divBdr>
    </w:div>
    <w:div w:id="1780369685">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BBA20-4F78-4086-A3DD-AC3913A00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6</Pages>
  <Words>3138</Words>
  <Characters>17888</Characters>
  <Application>Microsoft Office Word</Application>
  <DocSecurity>0</DocSecurity>
  <Lines>149</Lines>
  <Paragraphs>41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Bruno Fabiano</cp:lastModifiedBy>
  <cp:revision>21</cp:revision>
  <cp:lastPrinted>2026-02-05T13:44:00Z</cp:lastPrinted>
  <dcterms:created xsi:type="dcterms:W3CDTF">2026-04-02T10:51:00Z</dcterms:created>
  <dcterms:modified xsi:type="dcterms:W3CDTF">2026-05-07T09:52:00Z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