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FA793C"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FA793C" w:rsidRDefault="000A03B2" w:rsidP="00DE264A">
            <w:pPr>
              <w:tabs>
                <w:tab w:val="left" w:pos="-108"/>
              </w:tabs>
              <w:ind w:left="-108"/>
              <w:jc w:val="left"/>
              <w:rPr>
                <w:rFonts w:cs="Arial"/>
                <w:b/>
                <w:bCs/>
                <w:i/>
                <w:iCs/>
                <w:color w:val="000066"/>
                <w:sz w:val="12"/>
                <w:szCs w:val="12"/>
                <w:lang w:eastAsia="it-IT"/>
              </w:rPr>
            </w:pPr>
            <w:bookmarkStart w:id="0" w:name="_Hlk145068772"/>
            <w:r w:rsidRPr="00FA793C">
              <w:rPr>
                <w:rFonts w:ascii="AdvP6960" w:hAnsi="AdvP6960" w:cs="AdvP6960"/>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FA793C">
              <w:rPr>
                <w:rFonts w:ascii="AdvP6960" w:hAnsi="AdvP6960" w:cs="AdvP6960"/>
                <w:color w:val="241F20"/>
                <w:szCs w:val="18"/>
                <w:lang w:eastAsia="it-IT"/>
              </w:rPr>
              <w:t xml:space="preserve"> </w:t>
            </w:r>
            <w:r w:rsidRPr="00FA793C">
              <w:rPr>
                <w:rFonts w:cs="Arial"/>
                <w:b/>
                <w:bCs/>
                <w:i/>
                <w:iCs/>
                <w:color w:val="000066"/>
                <w:sz w:val="24"/>
                <w:szCs w:val="24"/>
                <w:lang w:eastAsia="it-IT"/>
              </w:rPr>
              <w:t>CHEMICAL ENGINEERING</w:t>
            </w:r>
            <w:r w:rsidRPr="00FA793C">
              <w:rPr>
                <w:rFonts w:cs="Arial"/>
                <w:b/>
                <w:bCs/>
                <w:i/>
                <w:iCs/>
                <w:color w:val="0033FF"/>
                <w:sz w:val="24"/>
                <w:szCs w:val="24"/>
                <w:lang w:eastAsia="it-IT"/>
              </w:rPr>
              <w:t xml:space="preserve"> </w:t>
            </w:r>
            <w:r w:rsidRPr="00FA793C">
              <w:rPr>
                <w:rFonts w:cs="Arial"/>
                <w:b/>
                <w:bCs/>
                <w:i/>
                <w:iCs/>
                <w:color w:val="666666"/>
                <w:sz w:val="24"/>
                <w:szCs w:val="24"/>
                <w:lang w:eastAsia="it-IT"/>
              </w:rPr>
              <w:t>TRANSACTIONS</w:t>
            </w:r>
            <w:r w:rsidRPr="00FA793C">
              <w:rPr>
                <w:color w:val="333333"/>
                <w:sz w:val="24"/>
                <w:szCs w:val="24"/>
                <w:lang w:eastAsia="it-IT"/>
              </w:rPr>
              <w:t xml:space="preserve"> </w:t>
            </w:r>
            <w:r w:rsidRPr="00FA793C">
              <w:rPr>
                <w:rFonts w:cs="Arial"/>
                <w:b/>
                <w:bCs/>
                <w:i/>
                <w:iCs/>
                <w:color w:val="000066"/>
                <w:sz w:val="27"/>
                <w:szCs w:val="27"/>
                <w:lang w:eastAsia="it-IT"/>
              </w:rPr>
              <w:br/>
            </w:r>
          </w:p>
          <w:p w14:paraId="4B780582" w14:textId="753620B8" w:rsidR="000A03B2" w:rsidRPr="00FA793C" w:rsidRDefault="00A76EFC" w:rsidP="001D21AF">
            <w:pPr>
              <w:tabs>
                <w:tab w:val="left" w:pos="-108"/>
              </w:tabs>
              <w:ind w:left="-108"/>
              <w:rPr>
                <w:rFonts w:cs="Arial"/>
                <w:b/>
                <w:bCs/>
                <w:i/>
                <w:iCs/>
                <w:color w:val="000066"/>
                <w:sz w:val="22"/>
                <w:szCs w:val="22"/>
                <w:lang w:eastAsia="it-IT"/>
              </w:rPr>
            </w:pPr>
            <w:r w:rsidRPr="00FA793C">
              <w:rPr>
                <w:rFonts w:cs="Arial"/>
                <w:b/>
                <w:bCs/>
                <w:i/>
                <w:iCs/>
                <w:color w:val="000066"/>
                <w:sz w:val="22"/>
                <w:szCs w:val="22"/>
                <w:lang w:eastAsia="it-IT"/>
              </w:rPr>
              <w:t>VOL.</w:t>
            </w:r>
            <w:r w:rsidR="00785BF9" w:rsidRPr="00FA793C">
              <w:rPr>
                <w:rFonts w:cs="Arial"/>
                <w:b/>
                <w:bCs/>
                <w:i/>
                <w:iCs/>
                <w:color w:val="000066"/>
                <w:sz w:val="22"/>
                <w:szCs w:val="22"/>
                <w:lang w:eastAsia="it-IT"/>
              </w:rPr>
              <w:t xml:space="preserve"> </w:t>
            </w:r>
            <w:r w:rsidR="00AD0278" w:rsidRPr="00FA793C">
              <w:rPr>
                <w:rFonts w:cs="Arial"/>
                <w:b/>
                <w:bCs/>
                <w:i/>
                <w:iCs/>
                <w:color w:val="000066"/>
                <w:sz w:val="22"/>
                <w:szCs w:val="22"/>
                <w:lang w:eastAsia="it-IT"/>
              </w:rPr>
              <w:t>xxx</w:t>
            </w:r>
            <w:r w:rsidR="007B48F9" w:rsidRPr="00FA793C">
              <w:rPr>
                <w:rFonts w:cs="Arial"/>
                <w:b/>
                <w:bCs/>
                <w:i/>
                <w:iCs/>
                <w:color w:val="000066"/>
                <w:sz w:val="22"/>
                <w:szCs w:val="22"/>
                <w:lang w:eastAsia="it-IT"/>
              </w:rPr>
              <w:t>,</w:t>
            </w:r>
            <w:r w:rsidR="00FA5F5F" w:rsidRPr="00FA793C">
              <w:rPr>
                <w:rFonts w:cs="Arial"/>
                <w:b/>
                <w:bCs/>
                <w:i/>
                <w:iCs/>
                <w:color w:val="000066"/>
                <w:sz w:val="22"/>
                <w:szCs w:val="22"/>
                <w:lang w:eastAsia="it-IT"/>
              </w:rPr>
              <w:t xml:space="preserve"> </w:t>
            </w:r>
            <w:r w:rsidR="0030152C" w:rsidRPr="00FA793C">
              <w:rPr>
                <w:rFonts w:cs="Arial"/>
                <w:b/>
                <w:bCs/>
                <w:i/>
                <w:iCs/>
                <w:color w:val="000066"/>
                <w:sz w:val="22"/>
                <w:szCs w:val="22"/>
                <w:lang w:eastAsia="it-IT"/>
              </w:rPr>
              <w:t>202</w:t>
            </w:r>
            <w:r w:rsidR="00AD0278" w:rsidRPr="00FA793C">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FA793C" w:rsidRDefault="000A03B2" w:rsidP="00CD5FE2">
            <w:pPr>
              <w:spacing w:line="140" w:lineRule="atLeast"/>
              <w:jc w:val="right"/>
              <w:rPr>
                <w:rFonts w:cs="Arial"/>
                <w:sz w:val="14"/>
                <w:szCs w:val="14"/>
              </w:rPr>
            </w:pPr>
            <w:r w:rsidRPr="00FA793C">
              <w:rPr>
                <w:rFonts w:cs="Arial"/>
                <w:sz w:val="14"/>
                <w:szCs w:val="14"/>
              </w:rPr>
              <w:t>A publication of</w:t>
            </w:r>
          </w:p>
          <w:p w14:paraId="599E5441" w14:textId="77777777" w:rsidR="000A03B2" w:rsidRPr="00FA793C" w:rsidRDefault="000A03B2" w:rsidP="00CD5FE2">
            <w:pPr>
              <w:jc w:val="right"/>
            </w:pPr>
            <w:r w:rsidRPr="00FA793C">
              <w:rPr>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FA793C" w14:paraId="380FA3CD" w14:textId="77777777" w:rsidTr="00DE264A">
        <w:trPr>
          <w:trHeight w:val="567"/>
          <w:jc w:val="center"/>
        </w:trPr>
        <w:tc>
          <w:tcPr>
            <w:tcW w:w="6946" w:type="dxa"/>
            <w:vMerge/>
            <w:tcBorders>
              <w:right w:val="single" w:sz="4" w:space="0" w:color="auto"/>
            </w:tcBorders>
          </w:tcPr>
          <w:p w14:paraId="39E5E4C1" w14:textId="77777777" w:rsidR="000A03B2" w:rsidRPr="00FA793C"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FA793C" w:rsidRDefault="000A03B2" w:rsidP="00CD5FE2">
            <w:pPr>
              <w:spacing w:line="140" w:lineRule="atLeast"/>
              <w:jc w:val="right"/>
              <w:rPr>
                <w:rFonts w:cs="Arial"/>
                <w:sz w:val="14"/>
                <w:szCs w:val="14"/>
              </w:rPr>
            </w:pPr>
            <w:r w:rsidRPr="00FA793C">
              <w:rPr>
                <w:rFonts w:cs="Arial"/>
                <w:sz w:val="14"/>
                <w:szCs w:val="14"/>
              </w:rPr>
              <w:t>The Italian Association</w:t>
            </w:r>
          </w:p>
          <w:p w14:paraId="7522B1D2" w14:textId="77777777" w:rsidR="000A03B2" w:rsidRPr="00FA793C" w:rsidRDefault="000A03B2" w:rsidP="00CD5FE2">
            <w:pPr>
              <w:spacing w:line="140" w:lineRule="atLeast"/>
              <w:jc w:val="right"/>
              <w:rPr>
                <w:rFonts w:cs="Arial"/>
                <w:sz w:val="14"/>
                <w:szCs w:val="14"/>
              </w:rPr>
            </w:pPr>
            <w:r w:rsidRPr="00FA793C">
              <w:rPr>
                <w:rFonts w:cs="Arial"/>
                <w:sz w:val="14"/>
                <w:szCs w:val="14"/>
              </w:rPr>
              <w:t>of Chemical Engineering</w:t>
            </w:r>
          </w:p>
          <w:p w14:paraId="4F0CC5DE" w14:textId="47FDB2FC" w:rsidR="000A03B2" w:rsidRPr="00FA793C" w:rsidRDefault="000D0268" w:rsidP="00CD5FE2">
            <w:pPr>
              <w:spacing w:line="140" w:lineRule="atLeast"/>
              <w:jc w:val="right"/>
              <w:rPr>
                <w:rFonts w:cs="Arial"/>
                <w:sz w:val="13"/>
                <w:szCs w:val="13"/>
              </w:rPr>
            </w:pPr>
            <w:r w:rsidRPr="00FA793C">
              <w:rPr>
                <w:rFonts w:cs="Arial"/>
                <w:sz w:val="13"/>
                <w:szCs w:val="13"/>
              </w:rPr>
              <w:t>Online at www.cetjournal.it</w:t>
            </w:r>
          </w:p>
        </w:tc>
      </w:tr>
      <w:tr w:rsidR="000A03B2" w:rsidRPr="00FA793C" w14:paraId="2D1B7169" w14:textId="77777777" w:rsidTr="00DE264A">
        <w:trPr>
          <w:trHeight w:val="68"/>
          <w:jc w:val="center"/>
        </w:trPr>
        <w:tc>
          <w:tcPr>
            <w:tcW w:w="8789" w:type="dxa"/>
            <w:gridSpan w:val="2"/>
          </w:tcPr>
          <w:p w14:paraId="1D8DD3C9" w14:textId="775EC904" w:rsidR="00AA7D26" w:rsidRPr="00FA793C" w:rsidRDefault="004A5E57" w:rsidP="007A6DF8">
            <w:pPr>
              <w:ind w:left="-107"/>
              <w:outlineLvl w:val="2"/>
              <w:rPr>
                <w:rFonts w:ascii="Tahoma" w:hAnsi="Tahoma" w:cs="Tahoma"/>
                <w:color w:val="000000"/>
                <w:sz w:val="14"/>
                <w:szCs w:val="14"/>
                <w:shd w:val="clear" w:color="auto" w:fill="FFFFFF"/>
              </w:rPr>
            </w:pPr>
            <w:r w:rsidRPr="00FA793C">
              <w:rPr>
                <w:rFonts w:ascii="Tahoma" w:hAnsi="Tahoma" w:cs="Tahoma"/>
                <w:iCs/>
                <w:color w:val="333333"/>
                <w:sz w:val="14"/>
                <w:szCs w:val="14"/>
                <w:lang w:eastAsia="it-IT"/>
              </w:rPr>
              <w:t>Guest Editors:</w:t>
            </w:r>
            <w:r w:rsidRPr="00FA793C">
              <w:rPr>
                <w:rFonts w:ascii="Tahoma" w:hAnsi="Tahoma" w:cs="Tahoma"/>
                <w:color w:val="000000"/>
                <w:sz w:val="14"/>
                <w:szCs w:val="14"/>
                <w:shd w:val="clear" w:color="auto" w:fill="FFFFFF"/>
              </w:rPr>
              <w:t xml:space="preserve"> </w:t>
            </w:r>
            <w:r w:rsidR="007A6DF8" w:rsidRPr="00FA793C">
              <w:rPr>
                <w:rFonts w:ascii="Tahoma" w:hAnsi="Tahoma" w:cs="Tahoma"/>
                <w:color w:val="000000"/>
                <w:sz w:val="14"/>
                <w:szCs w:val="14"/>
                <w:shd w:val="clear" w:color="auto" w:fill="FFFFFF"/>
              </w:rPr>
              <w:t xml:space="preserve">Valerio Cozzani, Bruno Fabiano, </w:t>
            </w:r>
            <w:proofErr w:type="spellStart"/>
            <w:r w:rsidR="007A6DF8" w:rsidRPr="00FA793C">
              <w:rPr>
                <w:rFonts w:ascii="Tahoma" w:hAnsi="Tahoma" w:cs="Tahoma"/>
                <w:color w:val="000000"/>
                <w:sz w:val="14"/>
                <w:szCs w:val="14"/>
                <w:shd w:val="clear" w:color="auto" w:fill="FFFFFF"/>
              </w:rPr>
              <w:t>Genserik</w:t>
            </w:r>
            <w:proofErr w:type="spellEnd"/>
            <w:r w:rsidR="007A6DF8" w:rsidRPr="00FA793C">
              <w:rPr>
                <w:rFonts w:ascii="Tahoma" w:hAnsi="Tahoma" w:cs="Tahoma"/>
                <w:color w:val="000000"/>
                <w:sz w:val="14"/>
                <w:szCs w:val="14"/>
                <w:shd w:val="clear" w:color="auto" w:fill="FFFFFF"/>
              </w:rPr>
              <w:t xml:space="preserve"> Reniers</w:t>
            </w:r>
          </w:p>
          <w:p w14:paraId="1B0F1814" w14:textId="710B7B96" w:rsidR="000A03B2" w:rsidRPr="00FA793C" w:rsidRDefault="00AA7D26" w:rsidP="00AA7D26">
            <w:pPr>
              <w:tabs>
                <w:tab w:val="left" w:pos="-108"/>
              </w:tabs>
              <w:spacing w:line="140" w:lineRule="atLeast"/>
              <w:ind w:left="-107"/>
              <w:jc w:val="left"/>
            </w:pPr>
            <w:r w:rsidRPr="00FA793C">
              <w:rPr>
                <w:rFonts w:ascii="Tahoma" w:hAnsi="Tahoma" w:cs="Tahoma"/>
                <w:iCs/>
                <w:color w:val="333333"/>
                <w:sz w:val="14"/>
                <w:szCs w:val="14"/>
                <w:lang w:eastAsia="it-IT"/>
              </w:rPr>
              <w:t>Copyright © 202</w:t>
            </w:r>
            <w:r w:rsidR="00005884" w:rsidRPr="00FA793C">
              <w:rPr>
                <w:rFonts w:ascii="Tahoma" w:hAnsi="Tahoma" w:cs="Tahoma"/>
                <w:iCs/>
                <w:color w:val="333333"/>
                <w:sz w:val="14"/>
                <w:szCs w:val="14"/>
                <w:lang w:eastAsia="it-IT"/>
              </w:rPr>
              <w:t>6</w:t>
            </w:r>
            <w:r w:rsidRPr="00FA793C">
              <w:rPr>
                <w:rFonts w:ascii="Tahoma" w:hAnsi="Tahoma" w:cs="Tahoma"/>
                <w:iCs/>
                <w:color w:val="333333"/>
                <w:sz w:val="14"/>
                <w:szCs w:val="14"/>
                <w:lang w:eastAsia="it-IT"/>
              </w:rPr>
              <w:t xml:space="preserve">, AIDIC Servizi </w:t>
            </w:r>
            <w:proofErr w:type="spellStart"/>
            <w:r w:rsidRPr="00FA793C">
              <w:rPr>
                <w:rFonts w:ascii="Tahoma" w:hAnsi="Tahoma" w:cs="Tahoma"/>
                <w:iCs/>
                <w:color w:val="333333"/>
                <w:sz w:val="14"/>
                <w:szCs w:val="14"/>
                <w:lang w:eastAsia="it-IT"/>
              </w:rPr>
              <w:t>S.r.l</w:t>
            </w:r>
            <w:proofErr w:type="spellEnd"/>
            <w:r w:rsidRPr="00FA793C">
              <w:rPr>
                <w:rFonts w:ascii="Tahoma" w:hAnsi="Tahoma" w:cs="Tahoma"/>
                <w:iCs/>
                <w:color w:val="333333"/>
                <w:sz w:val="14"/>
                <w:szCs w:val="14"/>
                <w:lang w:eastAsia="it-IT"/>
              </w:rPr>
              <w:t>.</w:t>
            </w:r>
            <w:r w:rsidRPr="00FA793C">
              <w:rPr>
                <w:rFonts w:ascii="Tahoma" w:hAnsi="Tahoma" w:cs="Tahoma"/>
                <w:iCs/>
                <w:color w:val="333333"/>
                <w:sz w:val="14"/>
                <w:szCs w:val="14"/>
                <w:lang w:eastAsia="it-IT"/>
              </w:rPr>
              <w:br/>
            </w:r>
            <w:r w:rsidRPr="00FA793C">
              <w:rPr>
                <w:rFonts w:ascii="Tahoma" w:hAnsi="Tahoma" w:cs="Tahoma"/>
                <w:b/>
                <w:iCs/>
                <w:color w:val="000000"/>
                <w:sz w:val="14"/>
                <w:szCs w:val="14"/>
                <w:lang w:eastAsia="it-IT"/>
              </w:rPr>
              <w:t>ISBN</w:t>
            </w:r>
            <w:r w:rsidRPr="00FA793C">
              <w:rPr>
                <w:rFonts w:ascii="Tahoma" w:hAnsi="Tahoma" w:cs="Tahoma"/>
                <w:iCs/>
                <w:color w:val="000000"/>
                <w:sz w:val="14"/>
                <w:szCs w:val="14"/>
                <w:lang w:eastAsia="it-IT"/>
              </w:rPr>
              <w:t xml:space="preserve"> </w:t>
            </w:r>
            <w:r w:rsidR="00D2582C" w:rsidRPr="00FA793C">
              <w:rPr>
                <w:rFonts w:ascii="Tahoma" w:hAnsi="Tahoma" w:cs="Tahoma"/>
                <w:sz w:val="14"/>
                <w:szCs w:val="14"/>
              </w:rPr>
              <w:t>979-12-81206-</w:t>
            </w:r>
            <w:r w:rsidR="00005884" w:rsidRPr="00FA793C">
              <w:rPr>
                <w:rFonts w:ascii="Tahoma" w:hAnsi="Tahoma" w:cs="Tahoma"/>
                <w:sz w:val="14"/>
                <w:szCs w:val="14"/>
              </w:rPr>
              <w:t>xx</w:t>
            </w:r>
            <w:r w:rsidR="009041F8" w:rsidRPr="00FA793C">
              <w:rPr>
                <w:rFonts w:ascii="Tahoma" w:hAnsi="Tahoma" w:cs="Tahoma"/>
                <w:sz w:val="14"/>
                <w:szCs w:val="14"/>
              </w:rPr>
              <w:t>-</w:t>
            </w:r>
            <w:r w:rsidR="00005884" w:rsidRPr="00FA793C">
              <w:rPr>
                <w:rFonts w:ascii="Tahoma" w:hAnsi="Tahoma" w:cs="Tahoma"/>
                <w:sz w:val="14"/>
                <w:szCs w:val="14"/>
              </w:rPr>
              <w:t>x</w:t>
            </w:r>
            <w:r w:rsidRPr="00FA793C">
              <w:rPr>
                <w:rFonts w:ascii="Tahoma" w:hAnsi="Tahoma" w:cs="Tahoma"/>
                <w:iCs/>
                <w:color w:val="333333"/>
                <w:sz w:val="14"/>
                <w:szCs w:val="14"/>
                <w:lang w:eastAsia="it-IT"/>
              </w:rPr>
              <w:t xml:space="preserve">; </w:t>
            </w:r>
            <w:r w:rsidRPr="00FA793C">
              <w:rPr>
                <w:rFonts w:ascii="Tahoma" w:hAnsi="Tahoma" w:cs="Tahoma"/>
                <w:b/>
                <w:iCs/>
                <w:color w:val="333333"/>
                <w:sz w:val="14"/>
                <w:szCs w:val="14"/>
                <w:lang w:eastAsia="it-IT"/>
              </w:rPr>
              <w:t>ISSN</w:t>
            </w:r>
            <w:r w:rsidRPr="00FA793C">
              <w:rPr>
                <w:rFonts w:ascii="Tahoma" w:hAnsi="Tahoma" w:cs="Tahoma"/>
                <w:iCs/>
                <w:color w:val="333333"/>
                <w:sz w:val="14"/>
                <w:szCs w:val="14"/>
                <w:lang w:eastAsia="it-IT"/>
              </w:rPr>
              <w:t xml:space="preserve"> 2283-9216</w:t>
            </w:r>
          </w:p>
        </w:tc>
      </w:tr>
    </w:tbl>
    <w:bookmarkEnd w:id="0"/>
    <w:p w14:paraId="2E667253" w14:textId="00C1A060" w:rsidR="00E978D0" w:rsidRPr="00FA793C" w:rsidRDefault="00600535" w:rsidP="00E978D0">
      <w:pPr>
        <w:pStyle w:val="CETTitle"/>
        <w:rPr>
          <w:lang w:val="en-US"/>
        </w:rPr>
      </w:pPr>
      <w:r w:rsidRPr="00FA793C">
        <w:rPr>
          <w:lang w:val="en-US"/>
        </w:rPr>
        <w:t>I</w:t>
      </w:r>
      <w:r w:rsidR="004012FD" w:rsidRPr="00FA793C">
        <w:rPr>
          <w:lang w:val="en-US"/>
        </w:rPr>
        <w:t>ndustrial Experience and Open Issues in Explosion Protection for Metal and Light Metal Powders</w:t>
      </w:r>
    </w:p>
    <w:p w14:paraId="0488FED2" w14:textId="4204D48B" w:rsidR="00B57E6F" w:rsidRPr="00FA793C" w:rsidRDefault="00396A0F" w:rsidP="00B57E6F">
      <w:pPr>
        <w:pStyle w:val="CETAuthors"/>
        <w:rPr>
          <w:noProof w:val="0"/>
          <w:lang w:val="en-US"/>
        </w:rPr>
      </w:pPr>
      <w:r w:rsidRPr="00FA793C">
        <w:rPr>
          <w:noProof w:val="0"/>
          <w:lang w:val="en-US"/>
        </w:rPr>
        <w:t>Martina S. Scotton*</w:t>
      </w:r>
      <w:r w:rsidR="00B57E6F" w:rsidRPr="00FA793C">
        <w:rPr>
          <w:noProof w:val="0"/>
          <w:lang w:val="en-US"/>
        </w:rPr>
        <w:t xml:space="preserve">, </w:t>
      </w:r>
      <w:r w:rsidR="0025047B" w:rsidRPr="00FA793C">
        <w:rPr>
          <w:noProof w:val="0"/>
          <w:lang w:val="en-US"/>
        </w:rPr>
        <w:t>Marc Scheid</w:t>
      </w:r>
      <w:r w:rsidR="00B57E6F" w:rsidRPr="00FA793C">
        <w:rPr>
          <w:noProof w:val="0"/>
          <w:lang w:val="en-US"/>
        </w:rPr>
        <w:t xml:space="preserve">, </w:t>
      </w:r>
      <w:r w:rsidR="0025047B" w:rsidRPr="00FA793C">
        <w:rPr>
          <w:noProof w:val="0"/>
          <w:lang w:val="en-US"/>
        </w:rPr>
        <w:t>Georg Suter</w:t>
      </w:r>
    </w:p>
    <w:p w14:paraId="6B2D21B3" w14:textId="4E5AB70E" w:rsidR="00B57E6F" w:rsidRPr="00FA793C" w:rsidRDefault="00075D8B" w:rsidP="000D04BB">
      <w:pPr>
        <w:pStyle w:val="CETAddress"/>
        <w:rPr>
          <w:noProof w:val="0"/>
          <w:lang w:val="en-US"/>
        </w:rPr>
      </w:pPr>
      <w:r w:rsidRPr="00FA793C">
        <w:rPr>
          <w:noProof w:val="0"/>
          <w:vertAlign w:val="superscript"/>
          <w:lang w:val="en-US"/>
        </w:rPr>
        <w:t xml:space="preserve"> </w:t>
      </w:r>
      <w:proofErr w:type="spellStart"/>
      <w:r w:rsidR="003C5F73" w:rsidRPr="00FA793C">
        <w:rPr>
          <w:noProof w:val="0"/>
          <w:lang w:val="en-US"/>
        </w:rPr>
        <w:t>rhysafe</w:t>
      </w:r>
      <w:proofErr w:type="spellEnd"/>
      <w:r w:rsidRPr="00FA793C">
        <w:rPr>
          <w:noProof w:val="0"/>
          <w:lang w:val="en-US"/>
        </w:rPr>
        <w:t xml:space="preserve"> AG, </w:t>
      </w:r>
      <w:proofErr w:type="spellStart"/>
      <w:r w:rsidR="000D04BB" w:rsidRPr="00FA793C">
        <w:rPr>
          <w:rFonts w:eastAsia="Calibri"/>
          <w:noProof w:val="0"/>
          <w:lang w:val="en-US"/>
        </w:rPr>
        <w:t>Sandgrubenstrasse</w:t>
      </w:r>
      <w:proofErr w:type="spellEnd"/>
      <w:r w:rsidR="000D04BB" w:rsidRPr="00FA793C">
        <w:rPr>
          <w:rFonts w:eastAsia="Calibri"/>
          <w:noProof w:val="0"/>
          <w:lang w:val="en-US"/>
        </w:rPr>
        <w:t xml:space="preserve"> 44</w:t>
      </w:r>
      <w:r w:rsidR="000D04BB" w:rsidRPr="00FA793C">
        <w:rPr>
          <w:noProof w:val="0"/>
          <w:lang w:val="en-US"/>
        </w:rPr>
        <w:t xml:space="preserve">, </w:t>
      </w:r>
      <w:r w:rsidR="000D04BB" w:rsidRPr="00FA793C">
        <w:rPr>
          <w:rFonts w:eastAsia="Calibri"/>
          <w:noProof w:val="0"/>
          <w:lang w:val="en-US"/>
        </w:rPr>
        <w:t>CH-4058 Basel</w:t>
      </w:r>
      <w:r w:rsidR="000D04BB" w:rsidRPr="00FA793C">
        <w:rPr>
          <w:noProof w:val="0"/>
          <w:lang w:val="en-US"/>
        </w:rPr>
        <w:t>, Switzerland</w:t>
      </w:r>
      <w:r w:rsidR="00B57E6F" w:rsidRPr="00FA793C">
        <w:rPr>
          <w:noProof w:val="0"/>
          <w:lang w:val="en-US"/>
        </w:rPr>
        <w:t xml:space="preserve"> </w:t>
      </w:r>
    </w:p>
    <w:p w14:paraId="73F1267A" w14:textId="4EB38215" w:rsidR="00B57E6F" w:rsidRPr="00FA793C" w:rsidRDefault="00B57E6F" w:rsidP="00B57E6F">
      <w:pPr>
        <w:pStyle w:val="CETemail"/>
        <w:rPr>
          <w:noProof w:val="0"/>
          <w:lang w:val="en-US"/>
        </w:rPr>
      </w:pPr>
      <w:r w:rsidRPr="00FA793C">
        <w:rPr>
          <w:noProof w:val="0"/>
          <w:lang w:val="en-US"/>
        </w:rPr>
        <w:t xml:space="preserve"> </w:t>
      </w:r>
      <w:r w:rsidR="006E718C" w:rsidRPr="00FA793C">
        <w:rPr>
          <w:noProof w:val="0"/>
          <w:lang w:val="en-US"/>
        </w:rPr>
        <w:t>martina</w:t>
      </w:r>
      <w:r w:rsidRPr="00FA793C">
        <w:rPr>
          <w:noProof w:val="0"/>
          <w:lang w:val="en-US"/>
        </w:rPr>
        <w:t>.</w:t>
      </w:r>
      <w:r w:rsidR="006E718C" w:rsidRPr="00FA793C">
        <w:rPr>
          <w:noProof w:val="0"/>
          <w:lang w:val="en-US"/>
        </w:rPr>
        <w:t>scotton</w:t>
      </w:r>
      <w:r w:rsidRPr="00FA793C">
        <w:rPr>
          <w:noProof w:val="0"/>
          <w:lang w:val="en-US"/>
        </w:rPr>
        <w:t>@</w:t>
      </w:r>
      <w:r w:rsidR="006E718C" w:rsidRPr="00FA793C">
        <w:rPr>
          <w:noProof w:val="0"/>
          <w:lang w:val="en-US"/>
        </w:rPr>
        <w:t>rhysafe.ch</w:t>
      </w:r>
    </w:p>
    <w:p w14:paraId="4FCC01B9" w14:textId="3DDA618F" w:rsidR="00CD3870" w:rsidRPr="00FA793C" w:rsidRDefault="00101284" w:rsidP="00600535">
      <w:pPr>
        <w:pStyle w:val="CETBodytext"/>
      </w:pPr>
      <w:r w:rsidRPr="00FA793C">
        <w:t>Industrial experience shows that the fire and explosion hazards associated with metal and light metal powders are still frequently underestimated, mainly due to the reliance on database values of explosion parameters that are not representative of real process conditions, and an incomplete understanding of the specific behavior of metal powders under real process conditions.</w:t>
      </w:r>
      <w:r w:rsidR="00FA793C" w:rsidRPr="00FA793C">
        <w:t xml:space="preserve"> </w:t>
      </w:r>
      <w:r w:rsidR="00CD3870" w:rsidRPr="00FA793C">
        <w:t xml:space="preserve">In particular, recent studies on </w:t>
      </w:r>
      <w:proofErr w:type="spellStart"/>
      <w:r w:rsidR="00CD3870" w:rsidRPr="00FA793C">
        <w:t>aluminium</w:t>
      </w:r>
      <w:proofErr w:type="spellEnd"/>
      <w:r w:rsidR="00CD3870" w:rsidRPr="00FA793C">
        <w:t xml:space="preserve"> dust have shown that explosion parameters such as Pmax and </w:t>
      </w:r>
      <w:proofErr w:type="spellStart"/>
      <w:r w:rsidR="00CD3870" w:rsidRPr="00FA793C">
        <w:t>KSt</w:t>
      </w:r>
      <w:proofErr w:type="spellEnd"/>
      <w:r w:rsidR="00CD3870" w:rsidRPr="00FA793C">
        <w:t xml:space="preserve"> are subject to considerable variability, while several influencing factors are still not fully understood. This paper proposes a structured discussion of practical experience gained in the protection against metal powder explosions, focusing on recurring critical issues observed in industrial plants, powder extraction and separation systems, and related protection concepts. Key aspects analyzed include the limitations of database values for explosion parameters, the influence of particle size distribution, oxidation processes, and dust aging, as well as specific issues related to hydrogen formation and the high combustion temperatures typical of light metal dust. The analysis is based on evidence from industrial practice and recent scientific contributions relating to the explosion characteristics of aluminum dust, as well as established methodologies for explosion risk assessment and ATEX classification. Without resorting to specific case studies, the work systematizes lessons learned, identifies open questions, and highlights critical factors that must be considered in order to develop reliable explosion protection concepts. The considerations presented are intended to support designers and safety managers in developing more robust protection strategies that are more in line with actual process conditions, contributing to a more realistic assessment of the explosion parameters of metal dust in industrial practice.</w:t>
      </w:r>
      <w:r w:rsidR="005D097A" w:rsidRPr="00FA793C">
        <w:t xml:space="preserve"> This manuscript is presented as a perspective based on industrial experience, systematizing lessons learned rather than reporting new experimental data.</w:t>
      </w:r>
    </w:p>
    <w:p w14:paraId="476B2F2E" w14:textId="77777777" w:rsidR="00600535" w:rsidRPr="00FA793C" w:rsidRDefault="00600535" w:rsidP="00600535">
      <w:pPr>
        <w:pStyle w:val="CETHeading1"/>
      </w:pPr>
      <w:r w:rsidRPr="00FA793C">
        <w:t>Introduction</w:t>
      </w:r>
    </w:p>
    <w:p w14:paraId="4710A616" w14:textId="77777777" w:rsidR="002A7A6A" w:rsidRPr="00FA793C" w:rsidRDefault="00BA1DB6" w:rsidP="00AE140F">
      <w:pPr>
        <w:pStyle w:val="CETBodytext"/>
      </w:pPr>
      <w:r w:rsidRPr="00FA793C">
        <w:t xml:space="preserve">Metal and light metal powders are produced and handled in large quantities across a wide range of industries: surface treatment, additive manufacturing, automotive component production, recycling. The associated explosion and fire hazards are well documented in </w:t>
      </w:r>
      <w:proofErr w:type="gramStart"/>
      <w:r w:rsidRPr="00FA793C">
        <w:t>the scientific</w:t>
      </w:r>
      <w:proofErr w:type="gramEnd"/>
      <w:r w:rsidRPr="00FA793C">
        <w:t xml:space="preserve"> literature and addressed by regulatory frameworks including the European ATEX Directives and NFPA 484. In practice, however, many plant operators, particularly in small and medium-sized enterprises, underestimate or ignore these hazards.</w:t>
      </w:r>
    </w:p>
    <w:p w14:paraId="1DAFCD0A" w14:textId="25496157" w:rsidR="00F1565E" w:rsidRPr="00FA793C" w:rsidRDefault="00BA1DB6" w:rsidP="00AE140F">
      <w:pPr>
        <w:pStyle w:val="CETBodytext"/>
      </w:pPr>
      <w:r w:rsidRPr="00FA793C">
        <w:t xml:space="preserve">A recurring observation from plant assessments is that operators believe their process dust to be non-combustible or assume that the </w:t>
      </w:r>
      <w:r w:rsidR="002D0AF6" w:rsidRPr="00FA793C">
        <w:t>powder-handling conditions in their plant are sufficiently</w:t>
      </w:r>
      <w:r w:rsidRPr="00FA793C">
        <w:t xml:space="preserve"> far from worst-case to warrant specific protection measures (Scheid and Suter, 2025).</w:t>
      </w:r>
      <w:r w:rsidR="00FB18C2" w:rsidRPr="00FA793C">
        <w:t xml:space="preserve"> </w:t>
      </w:r>
      <w:r w:rsidR="00160B2E" w:rsidRPr="00FA793C">
        <w:t>This attitude is mistaken. In principle, all metals can oxidi</w:t>
      </w:r>
      <w:r w:rsidR="00A856D5" w:rsidRPr="00FA793C">
        <w:t>z</w:t>
      </w:r>
      <w:r w:rsidR="00160B2E" w:rsidRPr="00FA793C">
        <w:t>e exotherm</w:t>
      </w:r>
      <w:r w:rsidR="00A856D5" w:rsidRPr="00FA793C">
        <w:t>ically</w:t>
      </w:r>
      <w:r w:rsidR="00160B2E" w:rsidRPr="00FA793C">
        <w:t>, and when dispersed as fine particles in air, virtually all can form explosive atmospheres. The explosion hazard grows sharply with decreasing particle size, as the surface-to-volume ratio increases and the rate of surface oxidation accelerates accordingly</w:t>
      </w:r>
      <w:r w:rsidR="00FB18C2" w:rsidRPr="00FA793C">
        <w:t xml:space="preserve">, </w:t>
      </w:r>
      <w:r w:rsidR="00160B2E" w:rsidRPr="00FA793C">
        <w:t xml:space="preserve">a well-established principle documented since the foundational experimental work of </w:t>
      </w:r>
      <w:proofErr w:type="spellStart"/>
      <w:r w:rsidR="00160B2E" w:rsidRPr="00FA793C">
        <w:t>Bartknecht</w:t>
      </w:r>
      <w:proofErr w:type="spellEnd"/>
      <w:r w:rsidR="00160B2E" w:rsidRPr="00FA793C">
        <w:t xml:space="preserve"> (1989) and later consolidated by Eckhoff (2003).</w:t>
      </w:r>
    </w:p>
    <w:p w14:paraId="3AEA9F14" w14:textId="2CA34A3A" w:rsidR="00EB48E0" w:rsidRPr="00FA793C" w:rsidRDefault="00160B2E" w:rsidP="00AE140F">
      <w:pPr>
        <w:pStyle w:val="CETBodytext"/>
      </w:pPr>
      <w:r w:rsidRPr="00FA793C">
        <w:t xml:space="preserve">For light metals such as </w:t>
      </w:r>
      <w:proofErr w:type="spellStart"/>
      <w:r w:rsidRPr="00FA793C">
        <w:t>aluminium</w:t>
      </w:r>
      <w:proofErr w:type="spellEnd"/>
      <w:r w:rsidRPr="00FA793C">
        <w:t xml:space="preserve"> and magnesium, the consequences of an explosion are particularly severe due to the extreme combustion temperatures involved.</w:t>
      </w:r>
      <w:r w:rsidR="00BA1DB6" w:rsidRPr="00FA793C">
        <w:t xml:space="preserve"> </w:t>
      </w:r>
      <w:r w:rsidR="00AE140F" w:rsidRPr="00FA793C">
        <w:t xml:space="preserve">Two further factors compound the problem: explosion parameters used for protection system design are </w:t>
      </w:r>
      <w:r w:rsidR="00B91020">
        <w:t>often</w:t>
      </w:r>
      <w:r w:rsidR="00AE140F" w:rsidRPr="00FA793C">
        <w:t xml:space="preserve"> taken from databases rather than measured on the actual process dust, and the particular sensitivity of metal dust properties to particle size distribution, oxidation state, and sample aging is rarely </w:t>
      </w:r>
      <w:r w:rsidR="00EB48E0" w:rsidRPr="00FA793C">
        <w:t>considered</w:t>
      </w:r>
      <w:r w:rsidR="00AE140F" w:rsidRPr="00FA793C">
        <w:t xml:space="preserve">. </w:t>
      </w:r>
    </w:p>
    <w:p w14:paraId="25621157" w14:textId="30225AA7" w:rsidR="00E97551" w:rsidRPr="00FA793C" w:rsidRDefault="00AE140F" w:rsidP="00AE140F">
      <w:pPr>
        <w:pStyle w:val="CETBodytext"/>
      </w:pPr>
      <w:r w:rsidRPr="00FA793C">
        <w:lastRenderedPageBreak/>
        <w:t xml:space="preserve">Recent experimental investigations of </w:t>
      </w:r>
      <w:proofErr w:type="spellStart"/>
      <w:r w:rsidRPr="00FA793C">
        <w:t>aluminium</w:t>
      </w:r>
      <w:proofErr w:type="spellEnd"/>
      <w:r w:rsidRPr="00FA793C">
        <w:t xml:space="preserve"> </w:t>
      </w:r>
      <w:proofErr w:type="gramStart"/>
      <w:r w:rsidRPr="00FA793C">
        <w:t>dusts</w:t>
      </w:r>
      <w:proofErr w:type="gramEnd"/>
      <w:r w:rsidRPr="00FA793C">
        <w:t xml:space="preserve"> collected from industrial separation systems have revealed </w:t>
      </w:r>
      <w:proofErr w:type="spellStart"/>
      <w:r w:rsidRPr="00FA793C">
        <w:t>K</w:t>
      </w:r>
      <w:r w:rsidRPr="00FA793C">
        <w:rPr>
          <w:vertAlign w:val="subscript"/>
        </w:rPr>
        <w:t>St</w:t>
      </w:r>
      <w:proofErr w:type="spellEnd"/>
      <w:r w:rsidRPr="00FA793C">
        <w:t xml:space="preserve"> values well in excess of any database entry for the nominal material (</w:t>
      </w:r>
      <w:proofErr w:type="spellStart"/>
      <w:r w:rsidRPr="00FA793C">
        <w:t>Leksin</w:t>
      </w:r>
      <w:proofErr w:type="spellEnd"/>
      <w:r w:rsidRPr="00FA793C">
        <w:t xml:space="preserve"> and Hohmann, 2025), and predictive modelling work has confirmed that standard descriptors such as the median diameter D</w:t>
      </w:r>
      <w:r w:rsidRPr="00FA793C">
        <w:rPr>
          <w:vertAlign w:val="subscript"/>
        </w:rPr>
        <w:t>50</w:t>
      </w:r>
      <w:r w:rsidRPr="00FA793C">
        <w:t xml:space="preserve"> are insufficient to characteri</w:t>
      </w:r>
      <w:r w:rsidR="00A856D5" w:rsidRPr="00FA793C">
        <w:t>z</w:t>
      </w:r>
      <w:r w:rsidRPr="00FA793C">
        <w:t>e explosion severity for polydisperse samples</w:t>
      </w:r>
      <w:r w:rsidR="00907633" w:rsidRPr="00FA793C">
        <w:t xml:space="preserve">. Scotton et al. (2022) developed a PSD-based predictive model for </w:t>
      </w:r>
      <w:proofErr w:type="spellStart"/>
      <w:r w:rsidR="00907633" w:rsidRPr="00FA793C">
        <w:t>K</w:t>
      </w:r>
      <w:r w:rsidR="00907633" w:rsidRPr="00FA793C">
        <w:rPr>
          <w:vertAlign w:val="subscript"/>
        </w:rPr>
        <w:t>St</w:t>
      </w:r>
      <w:proofErr w:type="spellEnd"/>
      <w:r w:rsidR="00907633" w:rsidRPr="00FA793C">
        <w:rPr>
          <w:vertAlign w:val="subscript"/>
        </w:rPr>
        <w:t xml:space="preserve"> </w:t>
      </w:r>
      <w:r w:rsidR="00907633" w:rsidRPr="00FA793C">
        <w:t>in metallic dusts demonstrating the critical role of the fine tail of the distribution; the analogous framework for organic dusts was established by Scotton et al. (2020).</w:t>
      </w:r>
      <w:r w:rsidRPr="00FA793C">
        <w:t xml:space="preserve"> This paper draws on the author’s practical experience and integrates it with recent scientific contributions to present a structured analysis of recurring critical issues in metal powder explosion protection. No specific case studies are described; the aim is rather to identify the systematic sources of risk underestimation and to outline the elements of a more rigorous assessment approach.</w:t>
      </w:r>
      <w:r w:rsidR="00907633" w:rsidRPr="00FA793C">
        <w:t xml:space="preserve"> This manuscript builds upon themes introduced by Scheid and Suter (2025) in the VDI-</w:t>
      </w:r>
      <w:proofErr w:type="spellStart"/>
      <w:r w:rsidR="00907633" w:rsidRPr="00FA793C">
        <w:t>Berichte</w:t>
      </w:r>
      <w:proofErr w:type="spellEnd"/>
      <w:r w:rsidR="00907633" w:rsidRPr="00FA793C">
        <w:t xml:space="preserve"> conference proceedings, incorporating additional context from the broader literature on particle size distribution effects and predictive modeling.</w:t>
      </w:r>
    </w:p>
    <w:p w14:paraId="5741900F" w14:textId="0969C693" w:rsidR="00453E24" w:rsidRPr="00FA793C" w:rsidRDefault="003446AC" w:rsidP="00453E24">
      <w:pPr>
        <w:pStyle w:val="CETHeading1"/>
      </w:pPr>
      <w:r w:rsidRPr="00FA793C">
        <w:t>Limitations</w:t>
      </w:r>
      <w:r w:rsidR="00C42FF1" w:rsidRPr="00FA793C">
        <w:t xml:space="preserve"> of </w:t>
      </w:r>
      <w:r w:rsidR="00D0635C" w:rsidRPr="00FA793C">
        <w:t>d</w:t>
      </w:r>
      <w:r w:rsidR="00C42FF1" w:rsidRPr="00FA793C">
        <w:t xml:space="preserve">atabase-based </w:t>
      </w:r>
      <w:r w:rsidR="00D0635C" w:rsidRPr="00FA793C">
        <w:t>e</w:t>
      </w:r>
      <w:r w:rsidR="00C42FF1" w:rsidRPr="00FA793C">
        <w:t xml:space="preserve">xplosion </w:t>
      </w:r>
      <w:r w:rsidR="00D0635C" w:rsidRPr="00FA793C">
        <w:t>p</w:t>
      </w:r>
      <w:r w:rsidR="00C42FF1" w:rsidRPr="00FA793C">
        <w:t>arameters</w:t>
      </w:r>
    </w:p>
    <w:p w14:paraId="584D0AF7" w14:textId="74CB7B4C" w:rsidR="00D31E68" w:rsidRPr="00FA793C" w:rsidRDefault="00AC0F9D" w:rsidP="00345800">
      <w:pPr>
        <w:pStyle w:val="CETBodytext"/>
      </w:pPr>
      <w:r w:rsidRPr="00FA793C">
        <w:t>The standard route to explosion protection design begins with P</w:t>
      </w:r>
      <w:r w:rsidRPr="00FA793C">
        <w:rPr>
          <w:vertAlign w:val="subscript"/>
        </w:rPr>
        <w:t>max</w:t>
      </w:r>
      <w:r w:rsidRPr="00FA793C">
        <w:t xml:space="preserve"> and </w:t>
      </w:r>
      <w:proofErr w:type="spellStart"/>
      <w:r w:rsidRPr="00FA793C">
        <w:t>K</w:t>
      </w:r>
      <w:r w:rsidRPr="00FA793C">
        <w:rPr>
          <w:vertAlign w:val="subscript"/>
        </w:rPr>
        <w:t>St</w:t>
      </w:r>
      <w:proofErr w:type="spellEnd"/>
      <w:r w:rsidRPr="00FA793C">
        <w:t xml:space="preserve"> values from a database, typically GESTIS-STAUB-EX (DGUV, 2024) or equivalent national compilations. These values are then used to dimension venting systems (EN 14491), suppression systems (EN 14373), and containment. The underlying assumption is that tabulated values represent conservative, worst-case estimates for the material class</w:t>
      </w:r>
      <w:r w:rsidR="004421B7" w:rsidRPr="00FA793C">
        <w:t>.</w:t>
      </w:r>
      <w:r w:rsidR="00A0555D" w:rsidRPr="00FA793C">
        <w:t xml:space="preserve"> For metal </w:t>
      </w:r>
      <w:proofErr w:type="gramStart"/>
      <w:r w:rsidR="00A0555D" w:rsidRPr="00FA793C">
        <w:t>dusts</w:t>
      </w:r>
      <w:proofErr w:type="gramEnd"/>
      <w:r w:rsidR="00A0555D" w:rsidRPr="00FA793C">
        <w:t>, this assumption is frequently invalid.</w:t>
      </w:r>
    </w:p>
    <w:p w14:paraId="3D97633A" w14:textId="47DB6BBA" w:rsidR="00CF5844" w:rsidRPr="00FA793C" w:rsidRDefault="004A1C82" w:rsidP="00345800">
      <w:pPr>
        <w:pStyle w:val="CETBodytext"/>
      </w:pPr>
      <w:r w:rsidRPr="00FA793C">
        <w:t xml:space="preserve">Scheid and Suter (2025) document from extensive plant assessments that database explosion parameters for metal dusts routinely fail to represent the properties of the dust actually present in a given process. The discrepancy can arise from differences in particle size distribution, surface oxidation state, moisture content, and the presence of contaminants (abrasion from grinding media, oxide flakes, coating residues). In some cases, the process dust </w:t>
      </w:r>
      <w:r w:rsidR="001C1000" w:rsidRPr="00FA793C">
        <w:t>is</w:t>
      </w:r>
      <w:r w:rsidRPr="00FA793C">
        <w:t xml:space="preserve"> significantly more reactive than the database reference material; in others, the presence of inert contaminants renders it less reactive</w:t>
      </w:r>
      <w:r w:rsidR="00CA6B73" w:rsidRPr="00FA793C">
        <w:t>,</w:t>
      </w:r>
      <w:r w:rsidRPr="00FA793C">
        <w:t xml:space="preserve"> but the direction of the deviation cannot be predicted without process-specific testing.</w:t>
      </w:r>
    </w:p>
    <w:p w14:paraId="34BD6D83" w14:textId="5BA953CA" w:rsidR="00155DC9" w:rsidRPr="00FA793C" w:rsidRDefault="004879D9" w:rsidP="00345800">
      <w:pPr>
        <w:pStyle w:val="CETBodytext"/>
      </w:pPr>
      <w:proofErr w:type="spellStart"/>
      <w:r w:rsidRPr="00FA793C">
        <w:t>A</w:t>
      </w:r>
      <w:r w:rsidR="00CE0930" w:rsidRPr="00FA793C">
        <w:t>luminium</w:t>
      </w:r>
      <w:proofErr w:type="spellEnd"/>
      <w:r w:rsidR="0084374B" w:rsidRPr="00FA793C">
        <w:t xml:space="preserve"> provides </w:t>
      </w:r>
      <w:r w:rsidR="00345800" w:rsidRPr="00FA793C">
        <w:t>the clearest illustration</w:t>
      </w:r>
      <w:r w:rsidR="00FA162C" w:rsidRPr="00FA793C">
        <w:t>:</w:t>
      </w:r>
      <w:r w:rsidRPr="00FA793C">
        <w:t xml:space="preserve"> p</w:t>
      </w:r>
      <w:r w:rsidR="00345800" w:rsidRPr="00FA793C">
        <w:t xml:space="preserve">ublished </w:t>
      </w:r>
      <w:proofErr w:type="spellStart"/>
      <w:r w:rsidR="00345800" w:rsidRPr="00FA793C">
        <w:t>K</w:t>
      </w:r>
      <w:r w:rsidR="00345800" w:rsidRPr="00FA793C">
        <w:rPr>
          <w:vertAlign w:val="subscript"/>
        </w:rPr>
        <w:t>St</w:t>
      </w:r>
      <w:proofErr w:type="spellEnd"/>
      <w:r w:rsidR="00345800" w:rsidRPr="00FA793C">
        <w:t xml:space="preserve"> values for </w:t>
      </w:r>
      <w:proofErr w:type="spellStart"/>
      <w:r w:rsidR="00345800" w:rsidRPr="00FA793C">
        <w:t>aluminium</w:t>
      </w:r>
      <w:proofErr w:type="spellEnd"/>
      <w:r w:rsidR="00345800" w:rsidRPr="00FA793C">
        <w:t xml:space="preserve"> powders range from roughly 77 </w:t>
      </w:r>
      <w:proofErr w:type="spellStart"/>
      <w:r w:rsidR="00345800" w:rsidRPr="00FA793C">
        <w:t>bar·m</w:t>
      </w:r>
      <w:proofErr w:type="spellEnd"/>
      <w:r w:rsidR="00345800" w:rsidRPr="00FA793C">
        <w:t xml:space="preserve">/s for coarse material (D50 ≈ 40 </w:t>
      </w:r>
      <w:proofErr w:type="spellStart"/>
      <w:r w:rsidR="00345800" w:rsidRPr="00FA793C">
        <w:t>μm</w:t>
      </w:r>
      <w:proofErr w:type="spellEnd"/>
      <w:r w:rsidR="00345800" w:rsidRPr="00FA793C">
        <w:t xml:space="preserve">) to over 500 </w:t>
      </w:r>
      <w:proofErr w:type="spellStart"/>
      <w:r w:rsidR="00345800" w:rsidRPr="00FA793C">
        <w:t>bar·m</w:t>
      </w:r>
      <w:proofErr w:type="spellEnd"/>
      <w:r w:rsidR="00345800" w:rsidRPr="00FA793C">
        <w:t>/s for fine and nano-powders, a range spanning from explosion class St1 to St 3 (Eckhoff, 2003)</w:t>
      </w:r>
      <w:r w:rsidR="00FA162C" w:rsidRPr="00FA793C">
        <w:t xml:space="preserve">, where St1 corresponds to </w:t>
      </w:r>
      <w:proofErr w:type="spellStart"/>
      <w:r w:rsidR="00FA162C" w:rsidRPr="00FA793C">
        <w:t>K</w:t>
      </w:r>
      <w:r w:rsidR="00FA162C" w:rsidRPr="00FA793C">
        <w:rPr>
          <w:vertAlign w:val="subscript"/>
        </w:rPr>
        <w:t>St</w:t>
      </w:r>
      <w:proofErr w:type="spellEnd"/>
      <w:r w:rsidR="00FA162C" w:rsidRPr="00FA793C">
        <w:t xml:space="preserve">= 1–200 </w:t>
      </w:r>
      <w:proofErr w:type="spellStart"/>
      <w:r w:rsidR="00FA162C" w:rsidRPr="00FA793C">
        <w:t>bar·m</w:t>
      </w:r>
      <w:proofErr w:type="spellEnd"/>
      <w:r w:rsidR="00FA162C" w:rsidRPr="00FA793C">
        <w:t xml:space="preserve">/s, St2 to 201–300 </w:t>
      </w:r>
      <w:proofErr w:type="spellStart"/>
      <w:r w:rsidR="00FA162C" w:rsidRPr="00FA793C">
        <w:t>bar·m</w:t>
      </w:r>
      <w:proofErr w:type="spellEnd"/>
      <w:r w:rsidR="00FA162C" w:rsidRPr="00FA793C">
        <w:t xml:space="preserve">/s, and St 3 to &gt;300 </w:t>
      </w:r>
      <w:proofErr w:type="spellStart"/>
      <w:r w:rsidR="00FA162C" w:rsidRPr="00FA793C">
        <w:t>bar·m</w:t>
      </w:r>
      <w:proofErr w:type="spellEnd"/>
      <w:r w:rsidR="00FA162C" w:rsidRPr="00FA793C">
        <w:t>/s.</w:t>
      </w:r>
    </w:p>
    <w:p w14:paraId="629B3D05" w14:textId="3BEDFD81" w:rsidR="001365F5" w:rsidRPr="00FA793C" w:rsidRDefault="00345800" w:rsidP="00FA162C">
      <w:pPr>
        <w:pStyle w:val="CETBodytext"/>
        <w:rPr>
          <w:rStyle w:val="CETBodytextCarattere"/>
        </w:rPr>
      </w:pPr>
      <w:r w:rsidRPr="00FA793C">
        <w:t xml:space="preserve">Recent measurements on dust samples collected directly from industrial cyclones and filters found values of 389 and 964 </w:t>
      </w:r>
      <w:proofErr w:type="spellStart"/>
      <w:r w:rsidRPr="00FA793C">
        <w:t>bar·m</w:t>
      </w:r>
      <w:proofErr w:type="spellEnd"/>
      <w:r w:rsidRPr="00FA793C">
        <w:t>/</w:t>
      </w:r>
      <w:r w:rsidR="0072404C" w:rsidRPr="00FA793C">
        <w:t xml:space="preserve">s, </w:t>
      </w:r>
      <w:r w:rsidRPr="00FA793C">
        <w:t>respectively</w:t>
      </w:r>
      <w:r w:rsidR="0072404C" w:rsidRPr="00FA793C">
        <w:t>,</w:t>
      </w:r>
      <w:r w:rsidRPr="00FA793C">
        <w:t xml:space="preserve"> the latter among the highest ever recorded for any dust (</w:t>
      </w:r>
      <w:proofErr w:type="spellStart"/>
      <w:r w:rsidRPr="00FA793C">
        <w:t>Leksin</w:t>
      </w:r>
      <w:proofErr w:type="spellEnd"/>
      <w:r w:rsidRPr="00FA793C">
        <w:t xml:space="preserve"> and Hohmann, 2025). No database entry would lead a designer to anticipate St 3 </w:t>
      </w:r>
      <w:r w:rsidR="0072404C" w:rsidRPr="00FA793C">
        <w:t>behavior</w:t>
      </w:r>
      <w:r w:rsidRPr="00FA793C">
        <w:t xml:space="preserve"> in a conventional grinding installation.</w:t>
      </w:r>
      <w:r w:rsidR="00FA162C" w:rsidRPr="00FA793C">
        <w:t xml:space="preserve"> </w:t>
      </w:r>
      <w:r w:rsidR="00227B1C" w:rsidRPr="00FA793C">
        <w:fldChar w:fldCharType="begin"/>
      </w:r>
      <w:r w:rsidR="00227B1C" w:rsidRPr="00FA793C">
        <w:instrText xml:space="preserve"> REF _Ref223082892 \h </w:instrText>
      </w:r>
      <w:r w:rsidR="002B432F" w:rsidRPr="00FA793C">
        <w:instrText xml:space="preserve"> \* MERGEFORMAT </w:instrText>
      </w:r>
      <w:r w:rsidR="00227B1C" w:rsidRPr="00FA793C">
        <w:fldChar w:fldCharType="separate"/>
      </w:r>
      <w:r w:rsidR="00227B1C" w:rsidRPr="00FA793C">
        <w:t>Figure 1</w:t>
      </w:r>
      <w:r w:rsidR="00227B1C" w:rsidRPr="00FA793C">
        <w:fldChar w:fldCharType="end"/>
      </w:r>
      <w:r w:rsidR="003768AD" w:rsidRPr="00FA793C">
        <w:t xml:space="preserve"> and </w:t>
      </w:r>
      <w:r w:rsidR="00C071A9" w:rsidRPr="00FA793C">
        <w:fldChar w:fldCharType="begin"/>
      </w:r>
      <w:r w:rsidR="00C071A9" w:rsidRPr="00FA793C">
        <w:instrText xml:space="preserve"> REF _Ref223083067 \h </w:instrText>
      </w:r>
      <w:r w:rsidR="002B432F" w:rsidRPr="00FA793C">
        <w:instrText xml:space="preserve"> \* MERGEFORMAT </w:instrText>
      </w:r>
      <w:r w:rsidR="00C071A9" w:rsidRPr="00FA793C">
        <w:fldChar w:fldCharType="separate"/>
      </w:r>
      <w:r w:rsidR="00C071A9" w:rsidRPr="00FA793C">
        <w:t>Figure 2</w:t>
      </w:r>
      <w:r w:rsidR="00C071A9" w:rsidRPr="00FA793C">
        <w:fldChar w:fldCharType="end"/>
      </w:r>
      <w:r w:rsidR="003768AD" w:rsidRPr="00FA793C">
        <w:t xml:space="preserve"> illustrate the problem directly: data extracted from GESTIS-STAUB-EX for </w:t>
      </w:r>
      <w:proofErr w:type="spellStart"/>
      <w:r w:rsidR="003768AD" w:rsidRPr="00FA793C">
        <w:t>aluminium</w:t>
      </w:r>
      <w:proofErr w:type="spellEnd"/>
      <w:r w:rsidR="003768AD" w:rsidRPr="00FA793C">
        <w:t xml:space="preserve"> powders show substantial scatter in MIE, P</w:t>
      </w:r>
      <w:r w:rsidR="003768AD" w:rsidRPr="00FA793C">
        <w:rPr>
          <w:vertAlign w:val="subscript"/>
        </w:rPr>
        <w:t>max</w:t>
      </w:r>
      <w:r w:rsidR="003768AD" w:rsidRPr="00FA793C">
        <w:t xml:space="preserve">, and </w:t>
      </w:r>
      <w:proofErr w:type="spellStart"/>
      <w:r w:rsidR="003768AD" w:rsidRPr="00FA793C">
        <w:t>K</w:t>
      </w:r>
      <w:r w:rsidR="003768AD" w:rsidRPr="00FA793C">
        <w:rPr>
          <w:vertAlign w:val="subscript"/>
        </w:rPr>
        <w:t>St</w:t>
      </w:r>
      <w:proofErr w:type="spellEnd"/>
      <w:r w:rsidR="003768AD" w:rsidRPr="00FA793C">
        <w:t xml:space="preserve"> even at comparable median diameters. </w:t>
      </w:r>
      <w:r w:rsidR="00C104FB" w:rsidRPr="00FA793C">
        <w:t xml:space="preserve">In </w:t>
      </w:r>
      <w:r w:rsidR="00C104FB" w:rsidRPr="00FA793C">
        <w:fldChar w:fldCharType="begin"/>
      </w:r>
      <w:r w:rsidR="00C104FB" w:rsidRPr="00FA793C">
        <w:instrText xml:space="preserve"> REF _Ref223082892 \h </w:instrText>
      </w:r>
      <w:r w:rsidR="002B432F" w:rsidRPr="00FA793C">
        <w:instrText xml:space="preserve"> \* MERGEFORMAT </w:instrText>
      </w:r>
      <w:r w:rsidR="00C104FB" w:rsidRPr="00FA793C">
        <w:fldChar w:fldCharType="separate"/>
      </w:r>
      <w:r w:rsidR="00C104FB" w:rsidRPr="00FA793C">
        <w:t>Figure 1</w:t>
      </w:r>
      <w:r w:rsidR="00C104FB" w:rsidRPr="00FA793C">
        <w:fldChar w:fldCharType="end"/>
      </w:r>
      <w:r w:rsidR="00C104FB" w:rsidRPr="00FA793C">
        <w:t xml:space="preserve"> </w:t>
      </w:r>
      <w:r w:rsidR="006B2804" w:rsidRPr="00FA793C">
        <w:t>each point represents a distinct database entry. The three-order-of-magnitude spread at comparable median diameters illustrates why database values cannot be used as conservative worst-case estimates for process-specific explosion protection design.</w:t>
      </w:r>
      <w:r w:rsidR="001365F5" w:rsidRPr="00FA793C">
        <w:t xml:space="preserve"> </w:t>
      </w:r>
      <w:r w:rsidR="001365F5" w:rsidRPr="00FA793C">
        <w:rPr>
          <w:rStyle w:val="CETBodytextCarattere"/>
        </w:rPr>
        <w:t>The scatter is particularly pronounced</w:t>
      </w:r>
      <w:r w:rsidR="002B432F" w:rsidRPr="00FA793C">
        <w:rPr>
          <w:rStyle w:val="CETBodytextCarattere"/>
        </w:rPr>
        <w:t xml:space="preserve"> </w:t>
      </w:r>
      <w:r w:rsidR="001365F5" w:rsidRPr="00FA793C">
        <w:rPr>
          <w:rStyle w:val="CETBodytextCarattere"/>
        </w:rPr>
        <w:t>for particles in the 2</w:t>
      </w:r>
      <w:r w:rsidR="002B432F" w:rsidRPr="00FA793C">
        <w:rPr>
          <w:rStyle w:val="CETBodytextCarattere"/>
        </w:rPr>
        <w:t>0</w:t>
      </w:r>
      <w:r w:rsidR="00FA162C" w:rsidRPr="00FA793C">
        <w:rPr>
          <w:rStyle w:val="CETBodytextCarattere"/>
        </w:rPr>
        <w:t xml:space="preserve"> - </w:t>
      </w:r>
      <w:r w:rsidR="001365F5" w:rsidRPr="00FA793C">
        <w:rPr>
          <w:rStyle w:val="CETBodytextCarattere"/>
        </w:rPr>
        <w:t xml:space="preserve">40 </w:t>
      </w:r>
      <w:proofErr w:type="spellStart"/>
      <w:r w:rsidR="001365F5" w:rsidRPr="00FA793C">
        <w:rPr>
          <w:rStyle w:val="CETBodytextCarattere"/>
        </w:rPr>
        <w:t>μm</w:t>
      </w:r>
      <w:proofErr w:type="spellEnd"/>
      <w:r w:rsidR="001365F5" w:rsidRPr="00FA793C">
        <w:rPr>
          <w:rStyle w:val="CETBodytextCarattere"/>
        </w:rPr>
        <w:t xml:space="preserve"> range, </w:t>
      </w:r>
      <w:r w:rsidR="009E3C06" w:rsidRPr="00FA793C">
        <w:rPr>
          <w:rStyle w:val="CETBodytextCarattere"/>
        </w:rPr>
        <w:t xml:space="preserve">as shown in </w:t>
      </w:r>
      <w:r w:rsidR="009E3C06" w:rsidRPr="00FA793C">
        <w:fldChar w:fldCharType="begin"/>
      </w:r>
      <w:r w:rsidR="009E3C06" w:rsidRPr="00FA793C">
        <w:instrText xml:space="preserve"> REF _Ref223083067 \h  \* MERGEFORMAT </w:instrText>
      </w:r>
      <w:r w:rsidR="009E3C06" w:rsidRPr="00FA793C">
        <w:fldChar w:fldCharType="separate"/>
      </w:r>
      <w:r w:rsidR="009E3C06" w:rsidRPr="00FA793C">
        <w:t>Figure 2</w:t>
      </w:r>
      <w:r w:rsidR="009E3C06" w:rsidRPr="00FA793C">
        <w:fldChar w:fldCharType="end"/>
      </w:r>
      <w:r w:rsidR="009E3C06" w:rsidRPr="00FA793C">
        <w:t xml:space="preserve">, </w:t>
      </w:r>
      <w:r w:rsidR="001365F5" w:rsidRPr="00FA793C">
        <w:rPr>
          <w:rStyle w:val="CETBodytextCarattere"/>
        </w:rPr>
        <w:t>where the same nominal median diameter can correspond to explosion classes St 1 through St 3.</w:t>
      </w:r>
    </w:p>
    <w:p w14:paraId="48E515FF" w14:textId="4F447B82" w:rsidR="00D732D6" w:rsidRPr="00FA793C" w:rsidRDefault="00EF2530" w:rsidP="00345800">
      <w:pPr>
        <w:pStyle w:val="CETBodytext"/>
      </w:pPr>
      <w:r w:rsidRPr="00FA793C">
        <w:drawing>
          <wp:inline distT="0" distB="0" distL="0" distR="0" wp14:anchorId="1143117B" wp14:editId="178F72F4">
            <wp:extent cx="2606442" cy="1828800"/>
            <wp:effectExtent l="0" t="0" r="3810" b="0"/>
            <wp:docPr id="1761888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88307" name="Picture 2"/>
                    <pic:cNvPicPr>
                      <a:picLocks noChangeAspect="1" noChangeArrowheads="1"/>
                    </pic:cNvPicPr>
                  </pic:nvPicPr>
                  <pic:blipFill>
                    <a:blip r:embed="rId10"/>
                    <a:stretch>
                      <a:fillRect/>
                    </a:stretch>
                  </pic:blipFill>
                  <pic:spPr bwMode="auto">
                    <a:xfrm>
                      <a:off x="0" y="0"/>
                      <a:ext cx="2609366" cy="1830852"/>
                    </a:xfrm>
                    <a:prstGeom prst="rect">
                      <a:avLst/>
                    </a:prstGeom>
                    <a:noFill/>
                  </pic:spPr>
                </pic:pic>
              </a:graphicData>
            </a:graphic>
          </wp:inline>
        </w:drawing>
      </w:r>
    </w:p>
    <w:p w14:paraId="51FDEE68" w14:textId="7539A652" w:rsidR="004879D9" w:rsidRPr="00FA793C" w:rsidRDefault="00B020A6" w:rsidP="00EF2530">
      <w:pPr>
        <w:pStyle w:val="CETCaption"/>
        <w:rPr>
          <w:lang w:val="en-US"/>
        </w:rPr>
      </w:pPr>
      <w:bookmarkStart w:id="1" w:name="_Ref223082892"/>
      <w:r w:rsidRPr="00FA793C">
        <w:rPr>
          <w:lang w:val="en-US"/>
        </w:rPr>
        <w:t xml:space="preserve">Figure </w:t>
      </w:r>
      <w:r w:rsidRPr="00FA793C">
        <w:rPr>
          <w:lang w:val="en-US"/>
        </w:rPr>
        <w:fldChar w:fldCharType="begin"/>
      </w:r>
      <w:r w:rsidRPr="00FA793C">
        <w:rPr>
          <w:lang w:val="en-US"/>
        </w:rPr>
        <w:instrText xml:space="preserve"> SEQ Figure \* ARABIC </w:instrText>
      </w:r>
      <w:r w:rsidRPr="00FA793C">
        <w:rPr>
          <w:lang w:val="en-US"/>
        </w:rPr>
        <w:fldChar w:fldCharType="separate"/>
      </w:r>
      <w:r w:rsidR="00C071A9" w:rsidRPr="00FA793C">
        <w:rPr>
          <w:lang w:val="en-US"/>
        </w:rPr>
        <w:t>1</w:t>
      </w:r>
      <w:r w:rsidRPr="00FA793C">
        <w:rPr>
          <w:lang w:val="en-US"/>
        </w:rPr>
        <w:fldChar w:fldCharType="end"/>
      </w:r>
      <w:bookmarkEnd w:id="1"/>
      <w:r w:rsidRPr="00FA793C">
        <w:rPr>
          <w:lang w:val="en-US"/>
        </w:rPr>
        <w:t>:</w:t>
      </w:r>
      <w:r w:rsidR="0037436F" w:rsidRPr="00FA793C">
        <w:rPr>
          <w:lang w:val="en-US"/>
        </w:rPr>
        <w:t xml:space="preserve">MIE of </w:t>
      </w:r>
      <w:proofErr w:type="spellStart"/>
      <w:r w:rsidR="0037436F" w:rsidRPr="00FA793C">
        <w:rPr>
          <w:lang w:val="en-US"/>
        </w:rPr>
        <w:t>aluminium</w:t>
      </w:r>
      <w:proofErr w:type="spellEnd"/>
      <w:r w:rsidR="0037436F" w:rsidRPr="00FA793C">
        <w:rPr>
          <w:lang w:val="en-US"/>
        </w:rPr>
        <w:t xml:space="preserve"> </w:t>
      </w:r>
      <w:proofErr w:type="gramStart"/>
      <w:r w:rsidR="0037436F" w:rsidRPr="00FA793C">
        <w:rPr>
          <w:lang w:val="en-US"/>
        </w:rPr>
        <w:t>dusts</w:t>
      </w:r>
      <w:proofErr w:type="gramEnd"/>
      <w:r w:rsidR="0037436F" w:rsidRPr="00FA793C">
        <w:rPr>
          <w:lang w:val="en-US"/>
        </w:rPr>
        <w:t xml:space="preserve"> from the GESTIS-STAUB-EX database (Scheid and Suter, 2025; DGUV, 2024). </w:t>
      </w:r>
    </w:p>
    <w:p w14:paraId="421C3A0F" w14:textId="0D3939F9" w:rsidR="00907633" w:rsidRPr="00FA793C" w:rsidRDefault="00EC5360" w:rsidP="00C071A9">
      <w:pPr>
        <w:pStyle w:val="CETCaption"/>
        <w:keepNext/>
        <w:jc w:val="left"/>
        <w:rPr>
          <w:lang w:val="en-US"/>
        </w:rPr>
      </w:pPr>
      <w:r w:rsidRPr="00FA793C">
        <w:rPr>
          <w:lang w:val="en-US"/>
        </w:rPr>
        <w:lastRenderedPageBreak/>
        <w:drawing>
          <wp:inline distT="0" distB="0" distL="0" distR="0" wp14:anchorId="51E46488" wp14:editId="74358870">
            <wp:extent cx="2932693" cy="1985274"/>
            <wp:effectExtent l="0" t="0" r="1270" b="0"/>
            <wp:docPr id="951481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81489" name="Picture 1"/>
                    <pic:cNvPicPr/>
                  </pic:nvPicPr>
                  <pic:blipFill>
                    <a:blip r:embed="rId11"/>
                    <a:stretch>
                      <a:fillRect/>
                    </a:stretch>
                  </pic:blipFill>
                  <pic:spPr>
                    <a:xfrm>
                      <a:off x="0" y="0"/>
                      <a:ext cx="2932693" cy="1985274"/>
                    </a:xfrm>
                    <a:prstGeom prst="rect">
                      <a:avLst/>
                    </a:prstGeom>
                  </pic:spPr>
                </pic:pic>
              </a:graphicData>
            </a:graphic>
          </wp:inline>
        </w:drawing>
      </w:r>
    </w:p>
    <w:p w14:paraId="6BA91E77" w14:textId="0C92BE75" w:rsidR="004879D9" w:rsidRPr="00FA793C" w:rsidRDefault="00C071A9" w:rsidP="00830CE5">
      <w:pPr>
        <w:pStyle w:val="CETCaption"/>
        <w:rPr>
          <w:lang w:val="en-US"/>
        </w:rPr>
      </w:pPr>
      <w:bookmarkStart w:id="2" w:name="_Ref223083067"/>
      <w:r w:rsidRPr="00FA793C">
        <w:rPr>
          <w:lang w:val="en-US"/>
        </w:rPr>
        <w:t xml:space="preserve">Figure </w:t>
      </w:r>
      <w:r w:rsidRPr="00FA793C">
        <w:rPr>
          <w:lang w:val="en-US"/>
        </w:rPr>
        <w:fldChar w:fldCharType="begin"/>
      </w:r>
      <w:r w:rsidRPr="00FA793C">
        <w:rPr>
          <w:lang w:val="en-US"/>
        </w:rPr>
        <w:instrText xml:space="preserve"> SEQ Figure \* ARABIC </w:instrText>
      </w:r>
      <w:r w:rsidRPr="00FA793C">
        <w:rPr>
          <w:lang w:val="en-US"/>
        </w:rPr>
        <w:fldChar w:fldCharType="separate"/>
      </w:r>
      <w:r w:rsidRPr="00FA793C">
        <w:rPr>
          <w:lang w:val="en-US"/>
        </w:rPr>
        <w:t>2</w:t>
      </w:r>
      <w:r w:rsidRPr="00FA793C">
        <w:rPr>
          <w:lang w:val="en-US"/>
        </w:rPr>
        <w:fldChar w:fldCharType="end"/>
      </w:r>
      <w:bookmarkEnd w:id="2"/>
      <w:r w:rsidRPr="00FA793C">
        <w:rPr>
          <w:lang w:val="en-US"/>
        </w:rPr>
        <w:t xml:space="preserve">: Pmax (bar, left axis) and </w:t>
      </w:r>
      <w:proofErr w:type="spellStart"/>
      <w:r w:rsidRPr="00FA793C">
        <w:rPr>
          <w:lang w:val="en-US"/>
        </w:rPr>
        <w:t>Kmax</w:t>
      </w:r>
      <w:proofErr w:type="spellEnd"/>
      <w:r w:rsidRPr="00FA793C">
        <w:rPr>
          <w:lang w:val="en-US"/>
        </w:rPr>
        <w:t xml:space="preserve"> (</w:t>
      </w:r>
      <w:proofErr w:type="gramStart"/>
      <w:r w:rsidRPr="00FA793C">
        <w:rPr>
          <w:lang w:val="en-US"/>
        </w:rPr>
        <w:t>mbar</w:t>
      </w:r>
      <w:proofErr w:type="gramEnd"/>
      <w:r w:rsidRPr="00FA793C">
        <w:rPr>
          <w:lang w:val="en-US"/>
        </w:rPr>
        <w:t xml:space="preserve">/s, right axis) of </w:t>
      </w:r>
      <w:proofErr w:type="spellStart"/>
      <w:r w:rsidRPr="00FA793C">
        <w:rPr>
          <w:lang w:val="en-US"/>
        </w:rPr>
        <w:t>aluminium</w:t>
      </w:r>
      <w:proofErr w:type="spellEnd"/>
      <w:r w:rsidRPr="00FA793C">
        <w:rPr>
          <w:lang w:val="en-US"/>
        </w:rPr>
        <w:t xml:space="preserve"> dusts from the GESTIS-STAUB-EX database (Scheid and Suter, 2025; DGUV, 2024).</w:t>
      </w:r>
    </w:p>
    <w:p w14:paraId="4C22B6FD" w14:textId="5B9E73EE" w:rsidR="004879D9" w:rsidRPr="00FA793C" w:rsidRDefault="005F5813" w:rsidP="00345800">
      <w:pPr>
        <w:pStyle w:val="CETBodytext"/>
      </w:pPr>
      <w:r w:rsidRPr="00FA793C">
        <w:t>This variability reflects the combined influence of particle size distribution, oxidation state, and sample history, factors that database entries do not resolve.</w:t>
      </w:r>
    </w:p>
    <w:p w14:paraId="67B0E7D2" w14:textId="77777777" w:rsidR="000F7FD7" w:rsidRPr="00FA793C" w:rsidRDefault="00C76930" w:rsidP="00C76930">
      <w:pPr>
        <w:pStyle w:val="CETBodytext"/>
      </w:pPr>
      <w:r w:rsidRPr="00FA793C">
        <w:t xml:space="preserve">Critically, </w:t>
      </w:r>
      <w:proofErr w:type="spellStart"/>
      <w:r w:rsidRPr="00FA793C">
        <w:t>K</w:t>
      </w:r>
      <w:r w:rsidRPr="00FA793C">
        <w:rPr>
          <w:vertAlign w:val="subscript"/>
        </w:rPr>
        <w:t>St</w:t>
      </w:r>
      <w:proofErr w:type="spellEnd"/>
      <w:r w:rsidRPr="00FA793C">
        <w:t xml:space="preserve"> is not a function of median diameter D</w:t>
      </w:r>
      <w:r w:rsidRPr="00FA793C">
        <w:rPr>
          <w:vertAlign w:val="subscript"/>
        </w:rPr>
        <w:t>50</w:t>
      </w:r>
      <w:r w:rsidRPr="00FA793C">
        <w:t xml:space="preserve"> alone. Scotton et al. (2022) developed a mathematical model demonstrating that the complete particle size distribution and in particular the fine tail of the distribution, governs explosion severity for metallic </w:t>
      </w:r>
      <w:proofErr w:type="gramStart"/>
      <w:r w:rsidRPr="00FA793C">
        <w:t>dusts</w:t>
      </w:r>
      <w:proofErr w:type="gramEnd"/>
      <w:r w:rsidRPr="00FA793C">
        <w:t xml:space="preserve">. This finding is consistent with earlier work by Fernandez Anez et al. (2014), who showed that at a constant D50 ≈ 15 </w:t>
      </w:r>
      <w:proofErr w:type="spellStart"/>
      <w:r w:rsidRPr="00FA793C">
        <w:t>μm</w:t>
      </w:r>
      <w:proofErr w:type="spellEnd"/>
      <w:r w:rsidRPr="00FA793C">
        <w:t xml:space="preserve">, </w:t>
      </w:r>
      <w:proofErr w:type="spellStart"/>
      <w:r w:rsidRPr="00FA793C">
        <w:t>KSt</w:t>
      </w:r>
      <w:proofErr w:type="spellEnd"/>
      <w:r w:rsidRPr="00FA793C">
        <w:t xml:space="preserve"> increased substantially as polydispersity (expressed as the geometric standard deviation </w:t>
      </w:r>
      <w:proofErr w:type="spellStart"/>
      <w:r w:rsidRPr="00FA793C">
        <w:t>σg</w:t>
      </w:r>
      <w:proofErr w:type="spellEnd"/>
      <w:r w:rsidRPr="00FA793C">
        <w:t xml:space="preserve">) increased from approximately 1 to 2.5, and that the surface-weighted mean diameter D3,2 exhibited stronger correlation with </w:t>
      </w:r>
      <w:proofErr w:type="spellStart"/>
      <w:r w:rsidRPr="00FA793C">
        <w:t>K</w:t>
      </w:r>
      <w:r w:rsidRPr="00FA793C">
        <w:rPr>
          <w:vertAlign w:val="subscript"/>
        </w:rPr>
        <w:t>St</w:t>
      </w:r>
      <w:proofErr w:type="spellEnd"/>
      <w:r w:rsidRPr="00FA793C">
        <w:t xml:space="preserve"> than D</w:t>
      </w:r>
      <w:r w:rsidRPr="00FA793C">
        <w:rPr>
          <w:vertAlign w:val="subscript"/>
        </w:rPr>
        <w:t>50</w:t>
      </w:r>
      <w:r w:rsidRPr="00FA793C">
        <w:t xml:space="preserve">. </w:t>
      </w:r>
    </w:p>
    <w:p w14:paraId="5B898809" w14:textId="29315858" w:rsidR="00C76930" w:rsidRPr="00FA793C" w:rsidRDefault="00C76930" w:rsidP="00C76930">
      <w:pPr>
        <w:pStyle w:val="CETBodytext"/>
      </w:pPr>
      <w:r w:rsidRPr="00FA793C">
        <w:t>The practical implication is that a single D</w:t>
      </w:r>
      <w:r w:rsidRPr="00FA793C">
        <w:rPr>
          <w:vertAlign w:val="subscript"/>
        </w:rPr>
        <w:t>50</w:t>
      </w:r>
      <w:r w:rsidRPr="00FA793C">
        <w:t xml:space="preserve"> measurement is insufficient to characteri</w:t>
      </w:r>
      <w:r w:rsidR="00A856D5" w:rsidRPr="00FA793C">
        <w:t>z</w:t>
      </w:r>
      <w:r w:rsidRPr="00FA793C">
        <w:t>e the explosion hazard of a polydisperse industrial dust sample.</w:t>
      </w:r>
    </w:p>
    <w:p w14:paraId="26D38E4A" w14:textId="3EAD33DF" w:rsidR="00C76930" w:rsidRPr="00FA793C" w:rsidRDefault="00C76930" w:rsidP="00C76930">
      <w:pPr>
        <w:pStyle w:val="CETBodytext"/>
      </w:pPr>
      <w:r w:rsidRPr="00FA793C">
        <w:t xml:space="preserve">These findings underscore the need for process-specific experimental </w:t>
      </w:r>
      <w:r w:rsidR="00A856D5" w:rsidRPr="00FA793C">
        <w:t>characterization</w:t>
      </w:r>
      <w:r w:rsidRPr="00FA793C">
        <w:t xml:space="preserve"> rather than database lookup, particularly when the dust is generated or processed in a way that may enrich fine fractions</w:t>
      </w:r>
      <w:r w:rsidR="001C1000" w:rsidRPr="00FA793C">
        <w:t>,</w:t>
      </w:r>
      <w:r w:rsidRPr="00FA793C">
        <w:t xml:space="preserve"> as occurs systematically in filter installations</w:t>
      </w:r>
      <w:r w:rsidR="001679A8" w:rsidRPr="00FA793C">
        <w:t>.</w:t>
      </w:r>
    </w:p>
    <w:p w14:paraId="677EBFF0" w14:textId="34230D4A" w:rsidR="00600535" w:rsidRPr="00FA793C" w:rsidRDefault="00CE610C" w:rsidP="00600535">
      <w:pPr>
        <w:pStyle w:val="CETHeading1"/>
        <w:tabs>
          <w:tab w:val="clear" w:pos="360"/>
          <w:tab w:val="right" w:pos="7100"/>
        </w:tabs>
        <w:jc w:val="both"/>
      </w:pPr>
      <w:r w:rsidRPr="00FA793C">
        <w:t xml:space="preserve">Influence of </w:t>
      </w:r>
      <w:r w:rsidR="00D0635C" w:rsidRPr="00FA793C">
        <w:t>p</w:t>
      </w:r>
      <w:r w:rsidRPr="00FA793C">
        <w:t xml:space="preserve">article </w:t>
      </w:r>
      <w:r w:rsidR="00D0635C" w:rsidRPr="00FA793C">
        <w:t>s</w:t>
      </w:r>
      <w:r w:rsidRPr="00FA793C">
        <w:t xml:space="preserve">ize </w:t>
      </w:r>
      <w:r w:rsidR="00D0635C" w:rsidRPr="00FA793C">
        <w:t>d</w:t>
      </w:r>
      <w:r w:rsidRPr="00FA793C">
        <w:t xml:space="preserve">istribution, </w:t>
      </w:r>
      <w:r w:rsidR="00D0635C" w:rsidRPr="00FA793C">
        <w:t>o</w:t>
      </w:r>
      <w:r w:rsidRPr="00FA793C">
        <w:t xml:space="preserve">xidation and </w:t>
      </w:r>
      <w:r w:rsidR="00D0635C" w:rsidRPr="00FA793C">
        <w:t>d</w:t>
      </w:r>
      <w:r w:rsidRPr="00FA793C">
        <w:t xml:space="preserve">ust </w:t>
      </w:r>
      <w:r w:rsidR="00D0635C" w:rsidRPr="00FA793C">
        <w:t>a</w:t>
      </w:r>
      <w:r w:rsidRPr="00FA793C">
        <w:t>ging</w:t>
      </w:r>
    </w:p>
    <w:p w14:paraId="12129B71" w14:textId="2C1E4FF7" w:rsidR="00CD597C" w:rsidRPr="00FA793C" w:rsidRDefault="00511E47" w:rsidP="00CD597C">
      <w:pPr>
        <w:pStyle w:val="CETBodytext"/>
      </w:pPr>
      <w:r w:rsidRPr="00FA793C">
        <w:t xml:space="preserve">Industrial dust extraction and separation systems do not handle a homogeneous material stream: they fractionate the dust by particle size. </w:t>
      </w:r>
      <w:r w:rsidR="00382FCE" w:rsidRPr="00382FCE">
        <w:t>The process itself is also a source of particle size fractionation: in surface treatment operations, for example, the bulk material handled is typically coarser than the dust generated and captured in the extraction system.</w:t>
      </w:r>
      <w:r w:rsidR="00382FCE">
        <w:t xml:space="preserve"> </w:t>
      </w:r>
      <w:r w:rsidRPr="00FA793C">
        <w:t>In a cascade of separation devices for example</w:t>
      </w:r>
      <w:r w:rsidR="00C1469C" w:rsidRPr="00FA793C">
        <w:t>,</w:t>
      </w:r>
      <w:r w:rsidRPr="00FA793C">
        <w:t xml:space="preserve"> a cyclone pre-separator followed by a bag or cartridge filter</w:t>
      </w:r>
      <w:r w:rsidR="00C1469C" w:rsidRPr="00FA793C">
        <w:t xml:space="preserve">, </w:t>
      </w:r>
      <w:r w:rsidRPr="00FA793C">
        <w:t xml:space="preserve">the coarser particles are retained in the cyclone while the finer fraction passes through to the filter. Over successive operating cycles, the filter cake accumulates a progressively finer particle size distribution. </w:t>
      </w:r>
      <w:r w:rsidR="00CD597C" w:rsidRPr="00FA793C">
        <w:t xml:space="preserve">Since </w:t>
      </w:r>
      <w:proofErr w:type="spellStart"/>
      <w:r w:rsidR="00CD597C" w:rsidRPr="00FA793C">
        <w:t>K</w:t>
      </w:r>
      <w:r w:rsidR="00CD597C" w:rsidRPr="00FA793C">
        <w:rPr>
          <w:vertAlign w:val="subscript"/>
        </w:rPr>
        <w:t>St</w:t>
      </w:r>
      <w:proofErr w:type="spellEnd"/>
      <w:r w:rsidR="00CD597C" w:rsidRPr="00FA793C">
        <w:t xml:space="preserve"> increases significantly as particle size decreases, the severity of a filter dust explosion can greatly exceed that of the bulk process feed material. This is one of the most frequently overlooked aspects of filter protection design: the </w:t>
      </w:r>
      <w:proofErr w:type="spellStart"/>
      <w:r w:rsidR="00CD597C" w:rsidRPr="00FA793C">
        <w:t>K</w:t>
      </w:r>
      <w:r w:rsidR="00CD597C" w:rsidRPr="00FA793C">
        <w:rPr>
          <w:vertAlign w:val="subscript"/>
        </w:rPr>
        <w:t>St</w:t>
      </w:r>
      <w:proofErr w:type="spellEnd"/>
      <w:r w:rsidR="00CD597C" w:rsidRPr="00FA793C">
        <w:t xml:space="preserve"> value used to size the explosion venting or suppression system is </w:t>
      </w:r>
      <w:r w:rsidR="0052268C">
        <w:t>often</w:t>
      </w:r>
      <w:r w:rsidR="00CD597C" w:rsidRPr="00FA793C">
        <w:t xml:space="preserve"> obtained from a bulk sample of the raw material or from a database entry, whereas the actual hazard may be determined by the properties of the fine filter dust. This systematic underestimation of the severity of the explosion can render protection systems inadequate.</w:t>
      </w:r>
    </w:p>
    <w:p w14:paraId="54786D27" w14:textId="77777777" w:rsidR="00166EEB" w:rsidRPr="00FA793C" w:rsidRDefault="00166EEB" w:rsidP="003150D3">
      <w:pPr>
        <w:pStyle w:val="CETBodytext"/>
      </w:pPr>
    </w:p>
    <w:p w14:paraId="10B9AF5A" w14:textId="79CA6659" w:rsidR="003150D3" w:rsidRPr="00FA793C" w:rsidRDefault="00416DC7" w:rsidP="003150D3">
      <w:pPr>
        <w:pStyle w:val="CETBodytext"/>
      </w:pPr>
      <w:r w:rsidRPr="00FA793C">
        <w:t xml:space="preserve">A further characteristic that </w:t>
      </w:r>
      <w:r w:rsidR="003150D3" w:rsidRPr="00FA793C">
        <w:t xml:space="preserve">clearly distinguishes </w:t>
      </w:r>
      <w:r w:rsidR="00C00F44" w:rsidRPr="00FA793C">
        <w:t>metal powders</w:t>
      </w:r>
      <w:r w:rsidR="003150D3" w:rsidRPr="00FA793C">
        <w:t xml:space="preserve"> from organic powders is the progressive oxidation of particle surfaces in contact with air. All commercial metal powders, including aluminum, are produced with a native oxide layer that provides partial passivation. </w:t>
      </w:r>
      <w:r w:rsidR="00D44348" w:rsidRPr="00D44348">
        <w:t>However, this layer can be destroyed by mechanical processing (grinding, crushing, pneumatic transport), leading to freshly exposed surfaces that are significantly more reactive. Two distinct scenarios must therefore be distinguished: in processes that generate fresh metal surfaces or operate under reduced-oxygen conditions</w:t>
      </w:r>
      <w:r w:rsidR="00D44348">
        <w:t xml:space="preserve">, </w:t>
      </w:r>
      <w:r w:rsidR="00D44348" w:rsidRPr="00D44348">
        <w:t>such as grinding, laser powder bed fusion, or metal powder production</w:t>
      </w:r>
      <w:r w:rsidR="00D44348">
        <w:t xml:space="preserve">, </w:t>
      </w:r>
      <w:r w:rsidR="00D44348" w:rsidRPr="00D44348">
        <w:t>the material present in the process may be substantially more reactive than an aged laboratory sample; conversely, a metal powder with a well-developed oxide layer may appear less hazardous in routine handling, but test procedures that disrupt the oxide shield can yield results that overestimate the reactivity of the process material.</w:t>
      </w:r>
    </w:p>
    <w:p w14:paraId="7A591508" w14:textId="3E88D2AE" w:rsidR="003150D3" w:rsidRPr="00FA793C" w:rsidRDefault="003150D3" w:rsidP="003150D3">
      <w:pPr>
        <w:pStyle w:val="CETBodytext"/>
      </w:pPr>
      <w:r w:rsidRPr="00FA793C">
        <w:t xml:space="preserve">The practical consequence for safety testing is that samples must be characterized promptly after collection and must be stored with minimal exposure to oxygen, e.g., under an inert gas cover in sealed, fully filled containers, </w:t>
      </w:r>
      <w:r w:rsidRPr="00FA793C">
        <w:lastRenderedPageBreak/>
        <w:t>to preserve their representative properties. However, practical experience has shown that delayed or improperly stored sampling is a significant source of non-conservative test results: a sample that has been partially oxidized during transport or storage will appear less reactive than the actual process powder, potentially leading to undersized protection systems.</w:t>
      </w:r>
    </w:p>
    <w:p w14:paraId="7382C781" w14:textId="161C0918" w:rsidR="00600535" w:rsidRPr="00FA793C" w:rsidRDefault="00D0635C" w:rsidP="00DB6AC3">
      <w:pPr>
        <w:pStyle w:val="CETHeading1"/>
      </w:pPr>
      <w:r w:rsidRPr="00FA793C">
        <w:t>Hydrogen formation and separation system hazard</w:t>
      </w:r>
    </w:p>
    <w:p w14:paraId="28D8772B" w14:textId="2F2A501A" w:rsidR="002F10BB" w:rsidRPr="00FA793C" w:rsidRDefault="008B6E5B" w:rsidP="008B6E5B">
      <w:pPr>
        <w:pStyle w:val="CETBodytext"/>
      </w:pPr>
      <w:r w:rsidRPr="00FA793C">
        <w:t>Light metal dust in contact with water or moisture undergoes a chemical reaction that generates hydrogen</w:t>
      </w:r>
      <w:r w:rsidR="000776C2" w:rsidRPr="00FA793C">
        <w:t>;</w:t>
      </w:r>
      <w:r w:rsidR="002F3F0D" w:rsidRPr="00FA793C">
        <w:t xml:space="preserve"> </w:t>
      </w:r>
      <w:r w:rsidR="001719BC" w:rsidRPr="00FA793C">
        <w:t>this reaction proceeds at ambient temperature without requiring elevated pressure or temperature, and the hydrogen produced can accumulate in enclosed process equipment</w:t>
      </w:r>
      <w:r w:rsidR="00D81ABC" w:rsidRPr="00FA793C">
        <w:t xml:space="preserve">, </w:t>
      </w:r>
      <w:r w:rsidR="001719BC" w:rsidRPr="00FA793C">
        <w:t>particularly wet separators, filter housings exposed to condensation, or conveying systems cleaned with water</w:t>
      </w:r>
      <w:r w:rsidR="00D81ABC" w:rsidRPr="00FA793C">
        <w:t xml:space="preserve">, </w:t>
      </w:r>
      <w:r w:rsidR="001719BC" w:rsidRPr="00FA793C">
        <w:t>during standstill periods when ventilation is reduced or absent</w:t>
      </w:r>
      <w:r w:rsidR="00D81ABC" w:rsidRPr="00FA793C">
        <w:t xml:space="preserve">. </w:t>
      </w:r>
      <w:r w:rsidR="0017004F" w:rsidRPr="00FA793C">
        <w:t xml:space="preserve">The hydrogen formation reaction also carries a direct implication for fire and explosion suppression. Water-based suppression systems are contraindicated for light metal dust fires. Certain metal dusts, including </w:t>
      </w:r>
      <w:proofErr w:type="spellStart"/>
      <w:r w:rsidR="0017004F" w:rsidRPr="00FA793C">
        <w:t>aluminium</w:t>
      </w:r>
      <w:proofErr w:type="spellEnd"/>
      <w:r w:rsidR="0017004F" w:rsidRPr="00FA793C">
        <w:t xml:space="preserve"> and magnesium, can react exothermically with CO</w:t>
      </w:r>
      <w:r w:rsidR="0017004F" w:rsidRPr="00FA793C">
        <w:rPr>
          <w:rFonts w:ascii="Cambria Math" w:hAnsi="Cambria Math" w:cs="Cambria Math"/>
        </w:rPr>
        <w:t>₂</w:t>
      </w:r>
      <w:r w:rsidR="0017004F" w:rsidRPr="00FA793C">
        <w:t xml:space="preserve"> and water at elevated temperatures, and magnesium and titanium can react with nitrogen at high temperatures to form nitrides. The range of applicable </w:t>
      </w:r>
      <w:proofErr w:type="spellStart"/>
      <w:r w:rsidR="0017004F" w:rsidRPr="00FA793C">
        <w:t>inerting</w:t>
      </w:r>
      <w:proofErr w:type="spellEnd"/>
      <w:r w:rsidR="0017004F" w:rsidRPr="00FA793C">
        <w:t xml:space="preserve"> agents is therefore restricted to argon and, for some applications, helium. Transferring suppression or </w:t>
      </w:r>
      <w:proofErr w:type="spellStart"/>
      <w:r w:rsidR="0017004F" w:rsidRPr="00FA793C">
        <w:t>inerting</w:t>
      </w:r>
      <w:proofErr w:type="spellEnd"/>
      <w:r w:rsidR="0017004F" w:rsidRPr="00FA793C">
        <w:t xml:space="preserve"> concepts from organic dust processes to metal dust processes without verification of chemical compatibility with the specific metal is a recurrent critical error identified in plant assessments.</w:t>
      </w:r>
    </w:p>
    <w:p w14:paraId="6CD61F6D" w14:textId="77777777" w:rsidR="000D536A" w:rsidRPr="00FA793C" w:rsidRDefault="000D536A" w:rsidP="00130FF0">
      <w:pPr>
        <w:pStyle w:val="CETBodytext"/>
      </w:pPr>
    </w:p>
    <w:p w14:paraId="17FC1417" w14:textId="7CA54F0A" w:rsidR="00AF0A0C" w:rsidRPr="00FA793C" w:rsidRDefault="006116FE" w:rsidP="00130FF0">
      <w:pPr>
        <w:pStyle w:val="CETBodytext"/>
      </w:pPr>
      <w:r w:rsidRPr="00FA793C">
        <w:t xml:space="preserve">Powder extraction and separation systems concentrate metal dust in specific locations, operate over extended periods, and are subject to operational deviations that may not be foreseen at the design stage. </w:t>
      </w:r>
      <w:r w:rsidR="000944F9" w:rsidRPr="00FA793C">
        <w:t>For this reason, t</w:t>
      </w:r>
      <w:r w:rsidRPr="00FA793C">
        <w:t>hey represent the highest-risk equipment category in metal powder processing plants.</w:t>
      </w:r>
    </w:p>
    <w:p w14:paraId="4CD1A3FB" w14:textId="7FBBFEC0" w:rsidR="000E5CB1" w:rsidRPr="00FA793C" w:rsidRDefault="000E5CB1" w:rsidP="000E5CB1">
      <w:pPr>
        <w:pStyle w:val="CETBodytext"/>
      </w:pPr>
      <w:r w:rsidRPr="00FA793C">
        <w:t xml:space="preserve">Bag and cartridge filter housings present a combination of hazard-enhancing factors: high dust concentrations, enriched fine fractions, as previously discussed, periodic pulse-jet cleaning that generates transient high-concentration dust clouds, and potentially inadequate grounding of conductive filter elements. The minimum ignition energy (MIE) of fine </w:t>
      </w:r>
      <w:proofErr w:type="spellStart"/>
      <w:r w:rsidRPr="00FA793C">
        <w:t>aluminium</w:t>
      </w:r>
      <w:proofErr w:type="spellEnd"/>
      <w:r w:rsidRPr="00FA793C">
        <w:t xml:space="preserve"> dusts can be extremely low</w:t>
      </w:r>
      <w:r w:rsidR="00A26A85" w:rsidRPr="00FA793C">
        <w:t>,</w:t>
      </w:r>
      <w:r w:rsidRPr="00FA793C">
        <w:t xml:space="preserve"> values below 3 </w:t>
      </w:r>
      <w:proofErr w:type="spellStart"/>
      <w:r w:rsidRPr="00FA793C">
        <w:t>mJ</w:t>
      </w:r>
      <w:proofErr w:type="spellEnd"/>
      <w:r w:rsidRPr="00FA793C">
        <w:t xml:space="preserve"> have been measured for filter-collected material with D50 ≈ 5 </w:t>
      </w:r>
      <w:proofErr w:type="spellStart"/>
      <w:r w:rsidRPr="00FA793C">
        <w:t>μm</w:t>
      </w:r>
      <w:proofErr w:type="spellEnd"/>
      <w:r w:rsidRPr="00FA793C">
        <w:t xml:space="preserve"> (</w:t>
      </w:r>
      <w:proofErr w:type="spellStart"/>
      <w:r w:rsidRPr="00FA793C">
        <w:t>Leksin</w:t>
      </w:r>
      <w:proofErr w:type="spellEnd"/>
      <w:r w:rsidRPr="00FA793C">
        <w:t xml:space="preserve"> and Hohmann, 2025)</w:t>
      </w:r>
      <w:r w:rsidR="00A26A85" w:rsidRPr="00FA793C">
        <w:t xml:space="preserve">, </w:t>
      </w:r>
      <w:r w:rsidRPr="00FA793C">
        <w:t>making electrostatic ignition from incompletely grounded metal dust a realistic scenario.</w:t>
      </w:r>
    </w:p>
    <w:p w14:paraId="25080C48" w14:textId="7752D939" w:rsidR="00AF0A0C" w:rsidRPr="00FA793C" w:rsidRDefault="000E5CB1" w:rsidP="000E5CB1">
      <w:pPr>
        <w:pStyle w:val="CETBodytext"/>
      </w:pPr>
      <w:r w:rsidRPr="00FA793C">
        <w:t xml:space="preserve">Protection of </w:t>
      </w:r>
      <w:r w:rsidR="00A26A85" w:rsidRPr="00FA793C">
        <w:t>filter</w:t>
      </w:r>
      <w:r w:rsidRPr="00FA793C">
        <w:t xml:space="preserve"> </w:t>
      </w:r>
      <w:r w:rsidR="00A26A85" w:rsidRPr="00FA793C">
        <w:t>housing</w:t>
      </w:r>
      <w:r w:rsidRPr="00FA793C">
        <w:t xml:space="preserve"> typically requires explosion venting or suppression combined with isolation of upstream and downstream connected equipment. However</w:t>
      </w:r>
      <w:r w:rsidR="00A26A85" w:rsidRPr="00FA793C">
        <w:t xml:space="preserve">, </w:t>
      </w:r>
      <w:r w:rsidRPr="00FA793C">
        <w:t xml:space="preserve">retrospective assessments of filter installations frequently reveal that protection systems were dimensioned using </w:t>
      </w:r>
      <w:proofErr w:type="spellStart"/>
      <w:r w:rsidRPr="00FA793C">
        <w:t>generic</w:t>
      </w:r>
      <w:proofErr w:type="spellEnd"/>
      <w:r w:rsidRPr="00FA793C">
        <w:t xml:space="preserve"> material data rather than process-specific measurements on representative filter dust samples. Given the potential for </w:t>
      </w:r>
      <w:proofErr w:type="spellStart"/>
      <w:r w:rsidRPr="00FA793C">
        <w:t>K</w:t>
      </w:r>
      <w:r w:rsidRPr="00FA793C">
        <w:rPr>
          <w:vertAlign w:val="subscript"/>
        </w:rPr>
        <w:t>St</w:t>
      </w:r>
      <w:proofErr w:type="spellEnd"/>
      <w:r w:rsidRPr="00FA793C">
        <w:rPr>
          <w:vertAlign w:val="subscript"/>
        </w:rPr>
        <w:t xml:space="preserve"> </w:t>
      </w:r>
      <w:r w:rsidRPr="00FA793C">
        <w:t>values in the filter to be two to three times higher than in the bulk process material, this can represent a serious safety deficit.</w:t>
      </w:r>
    </w:p>
    <w:p w14:paraId="6639A431" w14:textId="77777777" w:rsidR="00240D1F" w:rsidRPr="00FA793C" w:rsidRDefault="00240D1F" w:rsidP="002713D7">
      <w:pPr>
        <w:pStyle w:val="CETBodytext"/>
      </w:pPr>
    </w:p>
    <w:p w14:paraId="3587FD2F" w14:textId="5734BE54" w:rsidR="00AF0A0C" w:rsidRPr="00FA793C" w:rsidRDefault="002713D7" w:rsidP="002713D7">
      <w:pPr>
        <w:pStyle w:val="CETBodytext"/>
      </w:pPr>
      <w:r w:rsidRPr="00FA793C">
        <w:t xml:space="preserve">Wet separators, in which the dust is absorbed into a water curtain or pool, can be effective in preventing both the formation of explosive dust-air mixtures and the propagation of ignition from the extraction system. However, they introduce a specific risk associated with hydrogen formation during standstill: when the fan is stopped and ventilation ceases, hydrogen produced by the </w:t>
      </w:r>
      <w:proofErr w:type="spellStart"/>
      <w:r w:rsidRPr="00FA793C">
        <w:t>aluminium</w:t>
      </w:r>
      <w:proofErr w:type="spellEnd"/>
      <w:r w:rsidRPr="00FA793C">
        <w:t>-water reaction accumulates within the housing. Process-specific venting provisions for hydrogen must be incorporated into the design, particularly in enclosed or poorly ventilated locations.</w:t>
      </w:r>
      <w:r w:rsidR="00240D1F" w:rsidRPr="00FA793C">
        <w:t xml:space="preserve"> </w:t>
      </w:r>
      <w:r w:rsidRPr="00FA793C">
        <w:t>Additionally, wet separator efficiency for sub-</w:t>
      </w:r>
      <w:r w:rsidR="00A46AA0" w:rsidRPr="00FA793C">
        <w:t>micrometers</w:t>
      </w:r>
      <w:r w:rsidRPr="00FA793C">
        <w:t xml:space="preserve"> particles is significantly lower than that of filter separators, leading to increased fine dust carryover to the downstream ductwork and clean-air side of the system. Where return air from wet separators is recirculated into the work area, this carryover can contribute to gradual dust deposition and to the formation of explosive atmospheres in the workspace.</w:t>
      </w:r>
    </w:p>
    <w:p w14:paraId="3CE483C3" w14:textId="1F8AAE69" w:rsidR="00DB6AC3" w:rsidRDefault="00DB6AC3" w:rsidP="002713D7">
      <w:pPr>
        <w:pStyle w:val="CETBodytext"/>
      </w:pPr>
      <w:r w:rsidRPr="00FA793C">
        <w:t xml:space="preserve">A further and increasingly relevant scenario arises in surface treatment and manufacturing processes conducted under protective inert gas, including laser powder bed fusion and laser cladding. The metal dust extracted from these processes has not been </w:t>
      </w:r>
      <w:proofErr w:type="gramStart"/>
      <w:r w:rsidRPr="00FA793C">
        <w:t>passivated</w:t>
      </w:r>
      <w:proofErr w:type="gramEnd"/>
      <w:r w:rsidRPr="00FA793C">
        <w:t xml:space="preserve"> by atmospheric oxidation and may be significantly more reactive than conventionally processed material of the same nominal specification. When such dust accumulates in filter separators that are not fully </w:t>
      </w:r>
      <w:proofErr w:type="spellStart"/>
      <w:r w:rsidRPr="00FA793C">
        <w:t>inerted</w:t>
      </w:r>
      <w:proofErr w:type="spellEnd"/>
      <w:r w:rsidRPr="00FA793C">
        <w:t>, or when air is introduced during filter maintenance or cartridge replacement, the risk of spontaneous ignition is substantially elevated.</w:t>
      </w:r>
      <w:r w:rsidR="006E40BD">
        <w:t xml:space="preserve"> </w:t>
      </w:r>
      <w:r w:rsidR="006E40BD" w:rsidRPr="006E40BD">
        <w:t>A similar risk arises when an existing dust collector is replaced by a cyclone–filter combination: the material accumulating in the downstream filter is now finer and potentially less oxidatively stable than the bulk material previously handled in the original collector, a change that may not be reflected in the original explosion protection concept.</w:t>
      </w:r>
      <w:r w:rsidRPr="00FA793C">
        <w:t xml:space="preserve"> This scenario is becoming more common as additive manufacturing processes are adopted at industrial scale.</w:t>
      </w:r>
    </w:p>
    <w:p w14:paraId="3FD3F26F" w14:textId="77777777" w:rsidR="001C5F07" w:rsidRPr="00FA793C" w:rsidRDefault="001C5F07" w:rsidP="002713D7">
      <w:pPr>
        <w:pStyle w:val="CETBodytext"/>
      </w:pPr>
    </w:p>
    <w:p w14:paraId="4FCCFC02" w14:textId="23810061" w:rsidR="001370DF" w:rsidRPr="00FA793C" w:rsidRDefault="00D0635C" w:rsidP="00ED5C45">
      <w:pPr>
        <w:pStyle w:val="CETHeading1"/>
      </w:pPr>
      <w:r w:rsidRPr="00FA793C">
        <w:lastRenderedPageBreak/>
        <w:t xml:space="preserve">Protection systems for metal </w:t>
      </w:r>
      <w:proofErr w:type="gramStart"/>
      <w:r w:rsidRPr="00FA793C">
        <w:t>dusts</w:t>
      </w:r>
      <w:proofErr w:type="gramEnd"/>
      <w:r w:rsidRPr="00FA793C">
        <w:t>: requirements and risk assessment implications</w:t>
      </w:r>
    </w:p>
    <w:p w14:paraId="155597D0" w14:textId="744DC5EE" w:rsidR="00661D19" w:rsidRPr="00FA793C" w:rsidRDefault="0034295F" w:rsidP="003878F7">
      <w:pPr>
        <w:pStyle w:val="CETBodytext"/>
      </w:pPr>
      <w:r w:rsidRPr="00FA793C">
        <w:t xml:space="preserve">Protection concepts for metal </w:t>
      </w:r>
      <w:proofErr w:type="gramStart"/>
      <w:r w:rsidRPr="00FA793C">
        <w:t>dusts</w:t>
      </w:r>
      <w:proofErr w:type="gramEnd"/>
      <w:r w:rsidRPr="00FA793C">
        <w:t xml:space="preserve"> must always be based on explosion parameters obtained from representative dust samples. This principle, straightforward in theory, is consistently violated in practice: the dust submitted for testing is often not the dust that determines the actual hazard in the plant. A reliable protection concept requires, as a starting point, that samples be collected from the specific process locations of concern, transported promptly in sealed, near-completely filled containers under inert gas blanket to preserve their reactivity, and tested without undue delay. The laboratory should be informed of these circumstances. Any oxidi</w:t>
      </w:r>
      <w:r w:rsidR="00FA162C" w:rsidRPr="00FA793C">
        <w:t>z</w:t>
      </w:r>
      <w:r w:rsidRPr="00FA793C">
        <w:t>ed fraction or foreign material</w:t>
      </w:r>
      <w:r w:rsidR="002E29FF" w:rsidRPr="00FA793C">
        <w:t xml:space="preserve"> (</w:t>
      </w:r>
      <w:r w:rsidRPr="00FA793C">
        <w:t>abrasive residue, grinding media wear, coating debris</w:t>
      </w:r>
      <w:r w:rsidR="002E29FF" w:rsidRPr="00FA793C">
        <w:t xml:space="preserve">) </w:t>
      </w:r>
      <w:r w:rsidRPr="00FA793C">
        <w:t>must be considered as a constituent of the test sample, not as a contaminant to be removed</w:t>
      </w:r>
      <w:r w:rsidR="002E29FF" w:rsidRPr="00FA793C">
        <w:t>.</w:t>
      </w:r>
    </w:p>
    <w:p w14:paraId="08C6638A" w14:textId="3B0FC817" w:rsidR="003878F7" w:rsidRPr="00FA793C" w:rsidRDefault="00D84692" w:rsidP="003878F7">
      <w:pPr>
        <w:pStyle w:val="CETBodytext"/>
      </w:pPr>
      <w:r w:rsidRPr="00FA793C">
        <w:t xml:space="preserve">Where metal </w:t>
      </w:r>
      <w:proofErr w:type="gramStart"/>
      <w:r w:rsidRPr="00FA793C">
        <w:t>dusts</w:t>
      </w:r>
      <w:proofErr w:type="gramEnd"/>
      <w:r w:rsidRPr="00FA793C">
        <w:t xml:space="preserve"> cannot be safely collected, stored, or disposed of on the basis of thermal </w:t>
      </w:r>
      <w:proofErr w:type="spellStart"/>
      <w:r w:rsidRPr="00FA793C">
        <w:t>behaviour</w:t>
      </w:r>
      <w:proofErr w:type="spellEnd"/>
      <w:r w:rsidRPr="00FA793C">
        <w:t xml:space="preserve"> testing alone, the addition of dry </w:t>
      </w:r>
      <w:r w:rsidR="0087256E" w:rsidRPr="00FA793C">
        <w:t>non-combustible</w:t>
      </w:r>
      <w:r w:rsidRPr="00FA793C">
        <w:t xml:space="preserve"> solids such as limestone powder has proven effective. The inert solid must be mixed as homogeneously as possible with </w:t>
      </w:r>
      <w:proofErr w:type="gramStart"/>
      <w:r w:rsidRPr="00FA793C">
        <w:t>the metal</w:t>
      </w:r>
      <w:proofErr w:type="gramEnd"/>
      <w:r w:rsidRPr="00FA793C">
        <w:t xml:space="preserve"> dust and must not segregate during handling. Experimental evidence shows that thermal hazard decreases progressively with increasing inert content, but no generic addition ratio can be stated: the quantity required depends on process-specific conditions of temperature, residence time, and batch size and must be determined experimentally for each application. Such additions also generally reduce ignition sensitivity and explosion violence, though concentrations of non-combustible material above 70</w:t>
      </w:r>
      <w:r w:rsidR="00203AE8" w:rsidRPr="00FA793C">
        <w:t xml:space="preserve"> - </w:t>
      </w:r>
      <w:r w:rsidRPr="00FA793C">
        <w:t>80</w:t>
      </w:r>
      <w:r w:rsidR="00D0635C" w:rsidRPr="00FA793C">
        <w:t xml:space="preserve"> </w:t>
      </w:r>
      <w:r w:rsidRPr="00FA793C">
        <w:t xml:space="preserve">% by mass have still been found to yield explosive dust-air mixtures in some cases. Solid </w:t>
      </w:r>
      <w:proofErr w:type="spellStart"/>
      <w:r w:rsidRPr="00FA793C">
        <w:t>inerting</w:t>
      </w:r>
      <w:proofErr w:type="spellEnd"/>
      <w:r w:rsidRPr="00FA793C">
        <w:t xml:space="preserve">, like all protection measures for metal </w:t>
      </w:r>
      <w:proofErr w:type="gramStart"/>
      <w:r w:rsidRPr="00FA793C">
        <w:t>dusts</w:t>
      </w:r>
      <w:proofErr w:type="gramEnd"/>
      <w:r w:rsidRPr="00FA793C">
        <w:t>, must therefore rest on experimental evidence rather than conservative assumptions transferred from organic dust practice</w:t>
      </w:r>
      <w:r w:rsidR="004D1984" w:rsidRPr="00FA793C">
        <w:t xml:space="preserve">. </w:t>
      </w:r>
    </w:p>
    <w:p w14:paraId="79BD56DE" w14:textId="77777777" w:rsidR="00B92F89" w:rsidRPr="00FA793C" w:rsidRDefault="00B92F89" w:rsidP="00B92F89">
      <w:pPr>
        <w:pStyle w:val="CETBodytext"/>
      </w:pPr>
      <w:r w:rsidRPr="00FA793C">
        <w:t xml:space="preserve">Where ignition sources cannot be excluded with sufficient reliability, including those introduced from upstream process equipment, process </w:t>
      </w:r>
      <w:proofErr w:type="spellStart"/>
      <w:r w:rsidRPr="00FA793C">
        <w:t>inerting</w:t>
      </w:r>
      <w:proofErr w:type="spellEnd"/>
      <w:r w:rsidRPr="00FA793C">
        <w:t xml:space="preserve"> with a suitable inert gas has proven effective. For the most reactive metal </w:t>
      </w:r>
      <w:proofErr w:type="gramStart"/>
      <w:r w:rsidRPr="00FA793C">
        <w:t>dusts</w:t>
      </w:r>
      <w:proofErr w:type="gramEnd"/>
      <w:r w:rsidRPr="00FA793C">
        <w:t xml:space="preserve">, argon is the appropriate </w:t>
      </w:r>
      <w:proofErr w:type="spellStart"/>
      <w:r w:rsidRPr="00FA793C">
        <w:t>inerting</w:t>
      </w:r>
      <w:proofErr w:type="spellEnd"/>
      <w:r w:rsidRPr="00FA793C">
        <w:t xml:space="preserve"> agent, since </w:t>
      </w:r>
      <w:proofErr w:type="spellStart"/>
      <w:r w:rsidRPr="00FA793C">
        <w:t>aluminium</w:t>
      </w:r>
      <w:proofErr w:type="spellEnd"/>
      <w:r w:rsidRPr="00FA793C">
        <w:t xml:space="preserve">, magnesium, and certain other metals can react exothermically with nitrogen and carbon dioxide at elevated temperatures. Constructive explosion protection, where applied, must use only protection systems specifically certified for metal dust service. Systems certified for organic </w:t>
      </w:r>
      <w:proofErr w:type="gramStart"/>
      <w:r w:rsidRPr="00FA793C">
        <w:t>dusts</w:t>
      </w:r>
      <w:proofErr w:type="gramEnd"/>
      <w:r w:rsidRPr="00FA793C">
        <w:t xml:space="preserve">, or for metal </w:t>
      </w:r>
      <w:proofErr w:type="gramStart"/>
      <w:r w:rsidRPr="00FA793C">
        <w:t>dusts</w:t>
      </w:r>
      <w:proofErr w:type="gramEnd"/>
      <w:r w:rsidRPr="00FA793C">
        <w:t xml:space="preserve"> at lower explosion severity classes, are not applicable without re-qualification. For </w:t>
      </w:r>
      <w:proofErr w:type="gramStart"/>
      <w:r w:rsidRPr="00FA793C">
        <w:t>dusts</w:t>
      </w:r>
      <w:proofErr w:type="gramEnd"/>
      <w:r w:rsidRPr="00FA793C">
        <w:t xml:space="preserve"> with high </w:t>
      </w:r>
      <w:proofErr w:type="spellStart"/>
      <w:r w:rsidRPr="00FA793C">
        <w:t>K</w:t>
      </w:r>
      <w:r w:rsidRPr="00FA793C">
        <w:rPr>
          <w:vertAlign w:val="subscript"/>
        </w:rPr>
        <w:t>St</w:t>
      </w:r>
      <w:proofErr w:type="spellEnd"/>
      <w:r w:rsidRPr="00FA793C">
        <w:t xml:space="preserve"> values, a case-by-case assessment of individual process steps is generally required, often involving combinations of protection measures adapted to local dust concentrations and geometries.</w:t>
      </w:r>
    </w:p>
    <w:p w14:paraId="751CAC95" w14:textId="6FBA75F6" w:rsidR="00B92F89" w:rsidRPr="00FA793C" w:rsidRDefault="00B92F89" w:rsidP="00B92F89">
      <w:pPr>
        <w:pStyle w:val="CETBodytext"/>
      </w:pPr>
      <w:r w:rsidRPr="00FA793C">
        <w:t xml:space="preserve">Dust accumulation inside and outside the plant must be minimized as far as technically feasible. This applies especially to </w:t>
      </w:r>
      <w:proofErr w:type="gramStart"/>
      <w:r w:rsidRPr="00FA793C">
        <w:t>dusts</w:t>
      </w:r>
      <w:proofErr w:type="gramEnd"/>
      <w:r w:rsidRPr="00FA793C">
        <w:t xml:space="preserve"> with </w:t>
      </w:r>
      <w:proofErr w:type="spellStart"/>
      <w:r w:rsidRPr="00FA793C">
        <w:t>K</w:t>
      </w:r>
      <w:r w:rsidRPr="00FA793C">
        <w:rPr>
          <w:vertAlign w:val="subscript"/>
        </w:rPr>
        <w:t>St</w:t>
      </w:r>
      <w:proofErr w:type="spellEnd"/>
      <w:r w:rsidRPr="00FA793C">
        <w:rPr>
          <w:vertAlign w:val="subscript"/>
        </w:rPr>
        <w:t xml:space="preserve"> </w:t>
      </w:r>
      <w:r w:rsidRPr="00FA793C">
        <w:t xml:space="preserve">values so high that no certified constructive protection system is available for the relevant geometry: in such cases, prevention of secondary explosions through deposit control becomes the primary line of </w:t>
      </w:r>
      <w:proofErr w:type="spellStart"/>
      <w:r w:rsidRPr="00FA793C">
        <w:t>defence</w:t>
      </w:r>
      <w:proofErr w:type="spellEnd"/>
      <w:r w:rsidRPr="00FA793C">
        <w:t>. Ductwork should be designed to avoid dead zones, horizontal runs, cross-section changes, and branch points wherever possible, and cleaning schedules must be enforced. Hydrogen accumulation during plant standstill must be reliably prevented by passive venting provisions on all affected enclosures.</w:t>
      </w:r>
    </w:p>
    <w:p w14:paraId="50469F41" w14:textId="6812CE30" w:rsidR="00661D19" w:rsidRPr="00FA793C" w:rsidRDefault="00661D19" w:rsidP="00B92F89">
      <w:pPr>
        <w:pStyle w:val="CETBodytext"/>
      </w:pPr>
      <w:r w:rsidRPr="00FA793C">
        <w:t xml:space="preserve">Experimental </w:t>
      </w:r>
      <w:r w:rsidR="00FA162C" w:rsidRPr="00FA793C">
        <w:t>characterization</w:t>
      </w:r>
      <w:r w:rsidRPr="00FA793C">
        <w:t xml:space="preserve"> of explosion parameters should extend beyond the median diameter D50 to account for the full particle size distribution. The predictive models developed by Scotton et al. (2022) for </w:t>
      </w:r>
      <w:proofErr w:type="spellStart"/>
      <w:r w:rsidRPr="00FA793C">
        <w:t>KSt</w:t>
      </w:r>
      <w:proofErr w:type="spellEnd"/>
      <w:r w:rsidRPr="00FA793C">
        <w:t xml:space="preserve"> and by </w:t>
      </w:r>
      <w:proofErr w:type="spellStart"/>
      <w:r w:rsidRPr="00FA793C">
        <w:t>Copelli</w:t>
      </w:r>
      <w:proofErr w:type="spellEnd"/>
      <w:r w:rsidRPr="00FA793C">
        <w:t xml:space="preserve"> et al. (2021) for MIE provide tools for estimating the sensitivity of explosion parameters to changes in particle size distribution, complementing experimental measurements and enabling a more informed interpretation of test results. The broader modeling framework for organic dusts (Scotton et al., 2020; </w:t>
      </w:r>
      <w:proofErr w:type="spellStart"/>
      <w:r w:rsidRPr="00FA793C">
        <w:t>Copelli</w:t>
      </w:r>
      <w:proofErr w:type="spellEnd"/>
      <w:r w:rsidRPr="00FA793C">
        <w:t xml:space="preserve"> et al., 2019) illustrates the potential of such approaches as a systematic complement to testing; extending these methods to the heterogeneous oxidation kinetics of metal </w:t>
      </w:r>
      <w:proofErr w:type="gramStart"/>
      <w:r w:rsidRPr="00FA793C">
        <w:t>dusts</w:t>
      </w:r>
      <w:proofErr w:type="gramEnd"/>
      <w:r w:rsidRPr="00FA793C">
        <w:t xml:space="preserve"> remains an open and practically relevant research direction.</w:t>
      </w:r>
    </w:p>
    <w:p w14:paraId="68D26B83" w14:textId="77777777" w:rsidR="00600535" w:rsidRPr="00FA793C" w:rsidRDefault="00600535" w:rsidP="00600535">
      <w:pPr>
        <w:pStyle w:val="CETHeading1"/>
      </w:pPr>
      <w:r w:rsidRPr="00FA793C">
        <w:t>Conclusions</w:t>
      </w:r>
    </w:p>
    <w:p w14:paraId="260866E7" w14:textId="3FC1980A" w:rsidR="00085145" w:rsidRPr="00FA793C" w:rsidRDefault="00085145" w:rsidP="002F3F0D">
      <w:pPr>
        <w:pStyle w:val="CETBodytext"/>
        <w:rPr>
          <w:b/>
        </w:rPr>
      </w:pPr>
      <w:r w:rsidRPr="00FA793C">
        <w:t xml:space="preserve">Explosion protection in metal powder processes is systematically less reliable than it could and should be, despite the underlying causes being well established. Explosion parameters reported in standard databases are rarely representative of the actual process dust. Enrichment of the fine fraction in filtration systems creates conditions of greater severity than those suggested by material data sheets. Sample aging can render laboratory measurements non-conservative if sampling, storage, and transport are not strictly controlled. In addition, hydrogen generation in wet systems or in inert-gas processes introduces hazard scenarios that are independent of dust explosion phenomena and are frequently underestimated. Likewise, protection equipment certified for organic </w:t>
      </w:r>
      <w:proofErr w:type="gramStart"/>
      <w:r w:rsidRPr="00FA793C">
        <w:t>dusts</w:t>
      </w:r>
      <w:proofErr w:type="gramEnd"/>
      <w:r w:rsidRPr="00FA793C">
        <w:t xml:space="preserve"> or for lower explosion severity classes cannot be applied without specific verification against the actual hazard characteristics of the system.</w:t>
      </w:r>
    </w:p>
    <w:p w14:paraId="2E74521E" w14:textId="77777777" w:rsidR="00085145" w:rsidRPr="00FA793C" w:rsidRDefault="00085145" w:rsidP="002F3F0D">
      <w:pPr>
        <w:pStyle w:val="CETBodytext"/>
        <w:rPr>
          <w:b/>
        </w:rPr>
      </w:pPr>
      <w:r w:rsidRPr="00FA793C">
        <w:t>These issues are neither unknown nor unpredictable. They recur, in substantially similar forms, across a broad range of metal dust handling installations. What transforms them from recognized technical challenges into repeated accidents is the gap between available knowledge and its effective implementation in practice.</w:t>
      </w:r>
    </w:p>
    <w:p w14:paraId="346870BE" w14:textId="3D8685B0" w:rsidR="00220CEF" w:rsidRPr="00FA793C" w:rsidRDefault="00085145" w:rsidP="006C68A2">
      <w:pPr>
        <w:pStyle w:val="CETBodytext"/>
      </w:pPr>
      <w:r w:rsidRPr="00FA793C">
        <w:lastRenderedPageBreak/>
        <w:t>Bridging this gap requires a systematic, process-specific approach: representative sampling and testing using dust that reflects credible worst-case conditions; characterization methods that account for polydispersity rather than relying solely on median particle size; selection and verification of protection systems rated for the actual explosion severity and specific metal chemistry; and periodic reassessment whenever process conditions change. The methodological framework is well established and technically straightforward; what is essential is the consistent and disciplined application of its principles.</w:t>
      </w:r>
    </w:p>
    <w:p w14:paraId="4F1327F8" w14:textId="7C51BB5D" w:rsidR="00600535" w:rsidRPr="00FA793C" w:rsidRDefault="00600535" w:rsidP="00600535">
      <w:pPr>
        <w:pStyle w:val="CETReference"/>
        <w:rPr>
          <w:lang w:val="en-US"/>
        </w:rPr>
      </w:pPr>
      <w:r w:rsidRPr="00FA793C">
        <w:rPr>
          <w:lang w:val="en-US"/>
        </w:rPr>
        <w:t>References</w:t>
      </w:r>
    </w:p>
    <w:p w14:paraId="00BA3D4F" w14:textId="77777777" w:rsidR="00C52C3C" w:rsidRPr="00FA793C" w:rsidRDefault="00C52C3C" w:rsidP="00FA1129">
      <w:pPr>
        <w:pStyle w:val="CETReferencetext"/>
        <w:ind w:left="0" w:firstLine="0"/>
        <w:rPr>
          <w:lang w:val="en-US"/>
        </w:rPr>
      </w:pPr>
    </w:p>
    <w:p w14:paraId="1FCF1498" w14:textId="77777777" w:rsidR="00177392" w:rsidRPr="00FA793C" w:rsidRDefault="00177392" w:rsidP="00177392">
      <w:pPr>
        <w:pStyle w:val="CETReferencetext"/>
        <w:rPr>
          <w:lang w:val="en-US"/>
        </w:rPr>
      </w:pPr>
      <w:proofErr w:type="spellStart"/>
      <w:r w:rsidRPr="00FA793C">
        <w:rPr>
          <w:lang w:val="en-US"/>
        </w:rPr>
        <w:t>Bartknecht</w:t>
      </w:r>
      <w:proofErr w:type="spellEnd"/>
      <w:r w:rsidRPr="00FA793C">
        <w:rPr>
          <w:lang w:val="en-US"/>
        </w:rPr>
        <w:t xml:space="preserve"> W., 1989, Dust Explosions: Course, Prevention, Protection, Springer, Berlin Heidelberg, ISBN 978-3-540-50100-8.</w:t>
      </w:r>
    </w:p>
    <w:p w14:paraId="6655C62F" w14:textId="77777777" w:rsidR="00177392" w:rsidRPr="00FA793C" w:rsidRDefault="00177392" w:rsidP="00177392">
      <w:pPr>
        <w:pStyle w:val="CETReferencetext"/>
        <w:rPr>
          <w:lang w:val="en-US"/>
        </w:rPr>
      </w:pPr>
      <w:proofErr w:type="spellStart"/>
      <w:r w:rsidRPr="00FA793C">
        <w:rPr>
          <w:lang w:val="en-US"/>
        </w:rPr>
        <w:t>Copelli</w:t>
      </w:r>
      <w:proofErr w:type="spellEnd"/>
      <w:r w:rsidRPr="00FA793C">
        <w:rPr>
          <w:lang w:val="en-US"/>
        </w:rPr>
        <w:t xml:space="preserve"> S., Scotton M.S., Barozzi M., </w:t>
      </w:r>
      <w:proofErr w:type="spellStart"/>
      <w:r w:rsidRPr="00FA793C">
        <w:rPr>
          <w:lang w:val="en-US"/>
        </w:rPr>
        <w:t>Derudi</w:t>
      </w:r>
      <w:proofErr w:type="spellEnd"/>
      <w:r w:rsidRPr="00FA793C">
        <w:rPr>
          <w:lang w:val="en-US"/>
        </w:rPr>
        <w:t xml:space="preserve"> M., Rota R., 2021, A Practical Tool for Predicting the Minimum Ignition Energy of Organic Dusts, Industrial &amp; Engineering Chemistry Research, 60(29), 10807–10813.</w:t>
      </w:r>
    </w:p>
    <w:p w14:paraId="03A0F768" w14:textId="77777777" w:rsidR="00177392" w:rsidRPr="00FA793C" w:rsidRDefault="00177392" w:rsidP="00177392">
      <w:pPr>
        <w:pStyle w:val="CETReferencetext"/>
        <w:rPr>
          <w:lang w:val="en-US"/>
        </w:rPr>
      </w:pPr>
      <w:proofErr w:type="spellStart"/>
      <w:r w:rsidRPr="00FA793C">
        <w:rPr>
          <w:lang w:val="en-US"/>
        </w:rPr>
        <w:t>Copelli</w:t>
      </w:r>
      <w:proofErr w:type="spellEnd"/>
      <w:r w:rsidRPr="00FA793C">
        <w:rPr>
          <w:lang w:val="en-US"/>
        </w:rPr>
        <w:t xml:space="preserve"> S., Barozzi M., Scotton M.S., Fumagalli A., </w:t>
      </w:r>
      <w:proofErr w:type="spellStart"/>
      <w:r w:rsidRPr="00FA793C">
        <w:rPr>
          <w:lang w:val="en-US"/>
        </w:rPr>
        <w:t>Derudi</w:t>
      </w:r>
      <w:proofErr w:type="spellEnd"/>
      <w:r w:rsidRPr="00FA793C">
        <w:rPr>
          <w:lang w:val="en-US"/>
        </w:rPr>
        <w:t xml:space="preserve"> M., Rota R., 2019, A predictive model for the estimation of the deflagration index of organic dusts, Process Safety and Environmental Protection, 126, 329–338.</w:t>
      </w:r>
    </w:p>
    <w:p w14:paraId="51400DB2" w14:textId="77777777" w:rsidR="00177392" w:rsidRPr="00FA793C" w:rsidRDefault="00177392" w:rsidP="00177392">
      <w:pPr>
        <w:pStyle w:val="CETReferencetext"/>
        <w:rPr>
          <w:lang w:val="en-US"/>
        </w:rPr>
      </w:pPr>
      <w:r w:rsidRPr="00FA793C">
        <w:rPr>
          <w:lang w:val="en-US"/>
        </w:rPr>
        <w:t xml:space="preserve">DGUV, 2024, GESTIS-STAUB-EX: Database on the Explosibility of Dusts, </w:t>
      </w:r>
      <w:proofErr w:type="spellStart"/>
      <w:r w:rsidRPr="00FA793C">
        <w:rPr>
          <w:lang w:val="en-US"/>
        </w:rPr>
        <w:t>Institut</w:t>
      </w:r>
      <w:proofErr w:type="spellEnd"/>
      <w:r w:rsidRPr="00FA793C">
        <w:rPr>
          <w:lang w:val="en-US"/>
        </w:rPr>
        <w:t xml:space="preserve"> für </w:t>
      </w:r>
      <w:proofErr w:type="spellStart"/>
      <w:r w:rsidRPr="00FA793C">
        <w:rPr>
          <w:lang w:val="en-US"/>
        </w:rPr>
        <w:t>Arbeitsschutz</w:t>
      </w:r>
      <w:proofErr w:type="spellEnd"/>
      <w:r w:rsidRPr="00FA793C">
        <w:rPr>
          <w:lang w:val="en-US"/>
        </w:rPr>
        <w:t xml:space="preserve"> der </w:t>
      </w:r>
      <w:proofErr w:type="spellStart"/>
      <w:r w:rsidRPr="00FA793C">
        <w:rPr>
          <w:lang w:val="en-US"/>
        </w:rPr>
        <w:t>Deutschen</w:t>
      </w:r>
      <w:proofErr w:type="spellEnd"/>
      <w:r w:rsidRPr="00FA793C">
        <w:rPr>
          <w:lang w:val="en-US"/>
        </w:rPr>
        <w:t xml:space="preserve"> </w:t>
      </w:r>
      <w:proofErr w:type="spellStart"/>
      <w:r w:rsidRPr="00FA793C">
        <w:rPr>
          <w:lang w:val="en-US"/>
        </w:rPr>
        <w:t>Gesetzlichen</w:t>
      </w:r>
      <w:proofErr w:type="spellEnd"/>
      <w:r w:rsidRPr="00FA793C">
        <w:rPr>
          <w:lang w:val="en-US"/>
        </w:rPr>
        <w:t xml:space="preserve"> </w:t>
      </w:r>
      <w:proofErr w:type="spellStart"/>
      <w:r w:rsidRPr="00FA793C">
        <w:rPr>
          <w:lang w:val="en-US"/>
        </w:rPr>
        <w:t>Unfallversicherung</w:t>
      </w:r>
      <w:proofErr w:type="spellEnd"/>
      <w:r w:rsidRPr="00FA793C">
        <w:rPr>
          <w:lang w:val="en-US"/>
        </w:rPr>
        <w:t xml:space="preserve"> (IFA), Sankt Augustin. Available at: https://www.dguv.de/ifa/gestis/gestis-staub-ex/</w:t>
      </w:r>
    </w:p>
    <w:p w14:paraId="215A595B" w14:textId="77777777" w:rsidR="00177392" w:rsidRPr="00FA793C" w:rsidRDefault="00177392" w:rsidP="00177392">
      <w:pPr>
        <w:pStyle w:val="CETReferencetext"/>
        <w:rPr>
          <w:lang w:val="en-US"/>
        </w:rPr>
      </w:pPr>
      <w:r w:rsidRPr="00FA793C">
        <w:rPr>
          <w:lang w:val="en-US"/>
        </w:rPr>
        <w:t>Eckhoff R.K., 2003, Dust Explosions in the Process Industries, 3rd edition, Gulf Professional Publishing, Oxford.</w:t>
      </w:r>
    </w:p>
    <w:p w14:paraId="2222BCEB" w14:textId="77777777" w:rsidR="00177392" w:rsidRPr="00FA793C" w:rsidRDefault="00177392" w:rsidP="00177392">
      <w:pPr>
        <w:pStyle w:val="CETReferencetext"/>
        <w:rPr>
          <w:lang w:val="en-US"/>
        </w:rPr>
      </w:pPr>
      <w:r w:rsidRPr="00FA793C">
        <w:rPr>
          <w:lang w:val="en-US"/>
        </w:rPr>
        <w:t>EN 14034-1:2004+A1:2011, Determination of explosion characteristics of dust clouds – Part 1: Determination of the maximum explosion pressure Pmax of dust clouds, European Committee for Standardization (CEN), Brussels.</w:t>
      </w:r>
    </w:p>
    <w:p w14:paraId="29B65A71" w14:textId="77777777" w:rsidR="00177392" w:rsidRPr="00FA793C" w:rsidRDefault="00177392" w:rsidP="00177392">
      <w:pPr>
        <w:pStyle w:val="CETReferencetext"/>
        <w:rPr>
          <w:lang w:val="en-US"/>
        </w:rPr>
      </w:pPr>
      <w:r w:rsidRPr="00FA793C">
        <w:rPr>
          <w:lang w:val="en-US"/>
        </w:rPr>
        <w:t>EN 14373:2005, Explosion suppression systems, European Committee for Standardization (CEN), Brussels.</w:t>
      </w:r>
    </w:p>
    <w:p w14:paraId="53B85713" w14:textId="77777777" w:rsidR="00177392" w:rsidRPr="00FA793C" w:rsidRDefault="00177392" w:rsidP="00177392">
      <w:pPr>
        <w:pStyle w:val="CETReferencetext"/>
        <w:rPr>
          <w:lang w:val="en-US"/>
        </w:rPr>
      </w:pPr>
      <w:r w:rsidRPr="00FA793C">
        <w:rPr>
          <w:lang w:val="en-US"/>
        </w:rPr>
        <w:t>EN 14491:2012, Dust explosion venting protective systems, European Committee for Standardization (CEN), Brussels.</w:t>
      </w:r>
    </w:p>
    <w:p w14:paraId="61F14C51" w14:textId="77777777" w:rsidR="00177392" w:rsidRPr="00FA793C" w:rsidRDefault="00177392" w:rsidP="00177392">
      <w:pPr>
        <w:pStyle w:val="CETReferencetext"/>
        <w:rPr>
          <w:lang w:val="en-US"/>
        </w:rPr>
      </w:pPr>
      <w:r w:rsidRPr="00FA793C">
        <w:rPr>
          <w:lang w:val="en-US"/>
        </w:rPr>
        <w:t xml:space="preserve">Fernandez Anez N., Garcia Torrent J., Medic Pejic L., 2014, Influence of particle size on the flammability and explosivity of </w:t>
      </w:r>
      <w:proofErr w:type="spellStart"/>
      <w:r w:rsidRPr="00FA793C">
        <w:rPr>
          <w:lang w:val="en-US"/>
        </w:rPr>
        <w:t>aluminium</w:t>
      </w:r>
      <w:proofErr w:type="spellEnd"/>
      <w:r w:rsidRPr="00FA793C">
        <w:rPr>
          <w:lang w:val="en-US"/>
        </w:rPr>
        <w:t xml:space="preserve"> powders, Journal of Loss Prevention in the Process Industries, 30, 188–196.</w:t>
      </w:r>
    </w:p>
    <w:p w14:paraId="0109A628" w14:textId="77777777" w:rsidR="00177392" w:rsidRPr="00FA793C" w:rsidRDefault="00177392" w:rsidP="00177392">
      <w:pPr>
        <w:pStyle w:val="CETReferencetext"/>
        <w:rPr>
          <w:lang w:val="en-US"/>
        </w:rPr>
      </w:pPr>
      <w:proofErr w:type="spellStart"/>
      <w:r w:rsidRPr="00FA793C">
        <w:rPr>
          <w:lang w:val="en-US"/>
        </w:rPr>
        <w:t>Leksin</w:t>
      </w:r>
      <w:proofErr w:type="spellEnd"/>
      <w:r w:rsidRPr="00FA793C">
        <w:rPr>
          <w:lang w:val="en-US"/>
        </w:rPr>
        <w:t xml:space="preserve"> A., Hohmann S., 2025, </w:t>
      </w:r>
      <w:proofErr w:type="spellStart"/>
      <w:r w:rsidRPr="00FA793C">
        <w:rPr>
          <w:lang w:val="en-US"/>
        </w:rPr>
        <w:t>Erkenntnisse</w:t>
      </w:r>
      <w:proofErr w:type="spellEnd"/>
      <w:r w:rsidRPr="00FA793C">
        <w:rPr>
          <w:lang w:val="en-US"/>
        </w:rPr>
        <w:t xml:space="preserve"> </w:t>
      </w:r>
      <w:proofErr w:type="spellStart"/>
      <w:r w:rsidRPr="00FA793C">
        <w:rPr>
          <w:lang w:val="en-US"/>
        </w:rPr>
        <w:t>zu</w:t>
      </w:r>
      <w:proofErr w:type="spellEnd"/>
      <w:r w:rsidRPr="00FA793C">
        <w:rPr>
          <w:lang w:val="en-US"/>
        </w:rPr>
        <w:t xml:space="preserve"> </w:t>
      </w:r>
      <w:proofErr w:type="spellStart"/>
      <w:r w:rsidRPr="00FA793C">
        <w:rPr>
          <w:lang w:val="en-US"/>
        </w:rPr>
        <w:t>Explosionskenngrößen</w:t>
      </w:r>
      <w:proofErr w:type="spellEnd"/>
      <w:r w:rsidRPr="00FA793C">
        <w:rPr>
          <w:lang w:val="en-US"/>
        </w:rPr>
        <w:t xml:space="preserve"> von </w:t>
      </w:r>
      <w:proofErr w:type="spellStart"/>
      <w:r w:rsidRPr="00FA793C">
        <w:rPr>
          <w:lang w:val="en-US"/>
        </w:rPr>
        <w:t>Aluminiumstäuben</w:t>
      </w:r>
      <w:proofErr w:type="spellEnd"/>
      <w:r w:rsidRPr="00FA793C">
        <w:rPr>
          <w:lang w:val="en-US"/>
        </w:rPr>
        <w:t xml:space="preserve"> </w:t>
      </w:r>
      <w:proofErr w:type="spellStart"/>
      <w:r w:rsidRPr="00FA793C">
        <w:rPr>
          <w:lang w:val="en-US"/>
        </w:rPr>
        <w:t>sowie</w:t>
      </w:r>
      <w:proofErr w:type="spellEnd"/>
      <w:r w:rsidRPr="00FA793C">
        <w:rPr>
          <w:lang w:val="en-US"/>
        </w:rPr>
        <w:t xml:space="preserve"> </w:t>
      </w:r>
      <w:proofErr w:type="spellStart"/>
      <w:r w:rsidRPr="00FA793C">
        <w:rPr>
          <w:lang w:val="en-US"/>
        </w:rPr>
        <w:t>offene</w:t>
      </w:r>
      <w:proofErr w:type="spellEnd"/>
      <w:r w:rsidRPr="00FA793C">
        <w:rPr>
          <w:lang w:val="en-US"/>
        </w:rPr>
        <w:t xml:space="preserve"> </w:t>
      </w:r>
      <w:proofErr w:type="spellStart"/>
      <w:r w:rsidRPr="00FA793C">
        <w:rPr>
          <w:lang w:val="en-US"/>
        </w:rPr>
        <w:t>Fragen</w:t>
      </w:r>
      <w:proofErr w:type="spellEnd"/>
      <w:r w:rsidRPr="00FA793C">
        <w:rPr>
          <w:lang w:val="en-US"/>
        </w:rPr>
        <w:t xml:space="preserve"> </w:t>
      </w:r>
      <w:proofErr w:type="spellStart"/>
      <w:r w:rsidRPr="00FA793C">
        <w:rPr>
          <w:lang w:val="en-US"/>
        </w:rPr>
        <w:t>zu</w:t>
      </w:r>
      <w:proofErr w:type="spellEnd"/>
      <w:r w:rsidRPr="00FA793C">
        <w:rPr>
          <w:lang w:val="en-US"/>
        </w:rPr>
        <w:t xml:space="preserve"> </w:t>
      </w:r>
      <w:proofErr w:type="spellStart"/>
      <w:r w:rsidRPr="00FA793C">
        <w:rPr>
          <w:lang w:val="en-US"/>
        </w:rPr>
        <w:t>weiteren</w:t>
      </w:r>
      <w:proofErr w:type="spellEnd"/>
      <w:r w:rsidRPr="00FA793C">
        <w:rPr>
          <w:lang w:val="en-US"/>
        </w:rPr>
        <w:t xml:space="preserve"> </w:t>
      </w:r>
      <w:proofErr w:type="spellStart"/>
      <w:r w:rsidRPr="00FA793C">
        <w:rPr>
          <w:lang w:val="en-US"/>
        </w:rPr>
        <w:t>Kenngrößen</w:t>
      </w:r>
      <w:proofErr w:type="spellEnd"/>
      <w:r w:rsidRPr="00FA793C">
        <w:rPr>
          <w:lang w:val="en-US"/>
        </w:rPr>
        <w:t xml:space="preserve"> und </w:t>
      </w:r>
      <w:proofErr w:type="spellStart"/>
      <w:r w:rsidRPr="00FA793C">
        <w:rPr>
          <w:lang w:val="en-US"/>
        </w:rPr>
        <w:t>Einflussfaktoren</w:t>
      </w:r>
      <w:proofErr w:type="spellEnd"/>
      <w:r w:rsidRPr="00FA793C">
        <w:rPr>
          <w:lang w:val="en-US"/>
        </w:rPr>
        <w:t>, VDI-</w:t>
      </w:r>
      <w:proofErr w:type="spellStart"/>
      <w:r w:rsidRPr="00FA793C">
        <w:rPr>
          <w:lang w:val="en-US"/>
        </w:rPr>
        <w:t>Berichte</w:t>
      </w:r>
      <w:proofErr w:type="spellEnd"/>
      <w:r w:rsidRPr="00FA793C">
        <w:rPr>
          <w:lang w:val="en-US"/>
        </w:rPr>
        <w:t xml:space="preserve"> Nr. 2467, 35–48, VDI-Verlag, Düsseldorf.</w:t>
      </w:r>
    </w:p>
    <w:p w14:paraId="6A380121" w14:textId="77777777" w:rsidR="00177392" w:rsidRPr="00FA793C" w:rsidRDefault="00177392" w:rsidP="00177392">
      <w:pPr>
        <w:pStyle w:val="CETReferencetext"/>
        <w:rPr>
          <w:lang w:val="en-US"/>
        </w:rPr>
      </w:pPr>
      <w:r w:rsidRPr="00FA793C">
        <w:rPr>
          <w:lang w:val="en-US"/>
        </w:rPr>
        <w:t>NFPA 484, 2022, Standard for Combustible Metals, National Fire Protection Association, Quincy MA.</w:t>
      </w:r>
    </w:p>
    <w:p w14:paraId="01903C77" w14:textId="77777777" w:rsidR="00177392" w:rsidRPr="00FA793C" w:rsidRDefault="00177392" w:rsidP="00177392">
      <w:pPr>
        <w:pStyle w:val="CETReferencetext"/>
        <w:rPr>
          <w:lang w:val="en-US"/>
        </w:rPr>
      </w:pPr>
      <w:r w:rsidRPr="00FA793C">
        <w:rPr>
          <w:lang w:val="en-US"/>
        </w:rPr>
        <w:t xml:space="preserve">Scheid M., Suter G., 2025, </w:t>
      </w:r>
      <w:proofErr w:type="spellStart"/>
      <w:r w:rsidRPr="00FA793C">
        <w:rPr>
          <w:lang w:val="en-US"/>
        </w:rPr>
        <w:t>Erfahrungen</w:t>
      </w:r>
      <w:proofErr w:type="spellEnd"/>
      <w:r w:rsidRPr="00FA793C">
        <w:rPr>
          <w:lang w:val="en-US"/>
        </w:rPr>
        <w:t xml:space="preserve"> </w:t>
      </w:r>
      <w:proofErr w:type="spellStart"/>
      <w:r w:rsidRPr="00FA793C">
        <w:rPr>
          <w:lang w:val="en-US"/>
        </w:rPr>
        <w:t>aus</w:t>
      </w:r>
      <w:proofErr w:type="spellEnd"/>
      <w:r w:rsidRPr="00FA793C">
        <w:rPr>
          <w:lang w:val="en-US"/>
        </w:rPr>
        <w:t xml:space="preserve"> der Praxis </w:t>
      </w:r>
      <w:proofErr w:type="spellStart"/>
      <w:r w:rsidRPr="00FA793C">
        <w:rPr>
          <w:lang w:val="en-US"/>
        </w:rPr>
        <w:t>zum</w:t>
      </w:r>
      <w:proofErr w:type="spellEnd"/>
      <w:r w:rsidRPr="00FA793C">
        <w:rPr>
          <w:lang w:val="en-US"/>
        </w:rPr>
        <w:t xml:space="preserve"> </w:t>
      </w:r>
      <w:proofErr w:type="spellStart"/>
      <w:r w:rsidRPr="00FA793C">
        <w:rPr>
          <w:lang w:val="en-US"/>
        </w:rPr>
        <w:t>Explosionsschutz</w:t>
      </w:r>
      <w:proofErr w:type="spellEnd"/>
      <w:r w:rsidRPr="00FA793C">
        <w:rPr>
          <w:lang w:val="en-US"/>
        </w:rPr>
        <w:t xml:space="preserve"> </w:t>
      </w:r>
      <w:proofErr w:type="spellStart"/>
      <w:r w:rsidRPr="00FA793C">
        <w:rPr>
          <w:lang w:val="en-US"/>
        </w:rPr>
        <w:t>bei</w:t>
      </w:r>
      <w:proofErr w:type="spellEnd"/>
      <w:r w:rsidRPr="00FA793C">
        <w:rPr>
          <w:lang w:val="en-US"/>
        </w:rPr>
        <w:t xml:space="preserve"> </w:t>
      </w:r>
      <w:proofErr w:type="spellStart"/>
      <w:r w:rsidRPr="00FA793C">
        <w:rPr>
          <w:lang w:val="en-US"/>
        </w:rPr>
        <w:t>Metallstäuben</w:t>
      </w:r>
      <w:proofErr w:type="spellEnd"/>
      <w:r w:rsidRPr="00FA793C">
        <w:rPr>
          <w:lang w:val="en-US"/>
        </w:rPr>
        <w:t>, VDI-</w:t>
      </w:r>
      <w:proofErr w:type="spellStart"/>
      <w:r w:rsidRPr="00FA793C">
        <w:rPr>
          <w:lang w:val="en-US"/>
        </w:rPr>
        <w:t>Berichte</w:t>
      </w:r>
      <w:proofErr w:type="spellEnd"/>
      <w:r w:rsidRPr="00FA793C">
        <w:rPr>
          <w:lang w:val="en-US"/>
        </w:rPr>
        <w:t xml:space="preserve"> Nr. 2467, 137–146, VDI-Verlag, Düsseldorf.</w:t>
      </w:r>
    </w:p>
    <w:p w14:paraId="156C4845" w14:textId="77777777" w:rsidR="00177392" w:rsidRPr="00FA793C" w:rsidRDefault="00177392" w:rsidP="00177392">
      <w:pPr>
        <w:pStyle w:val="CETReferencetext"/>
        <w:rPr>
          <w:lang w:val="en-US"/>
        </w:rPr>
      </w:pPr>
      <w:r w:rsidRPr="00FA793C">
        <w:rPr>
          <w:lang w:val="en-US"/>
        </w:rPr>
        <w:t xml:space="preserve">Scotton M.S., Barozzi M., </w:t>
      </w:r>
      <w:proofErr w:type="spellStart"/>
      <w:r w:rsidRPr="00FA793C">
        <w:rPr>
          <w:lang w:val="en-US"/>
        </w:rPr>
        <w:t>Derudi</w:t>
      </w:r>
      <w:proofErr w:type="spellEnd"/>
      <w:r w:rsidRPr="00FA793C">
        <w:rPr>
          <w:lang w:val="en-US"/>
        </w:rPr>
        <w:t xml:space="preserve"> M., </w:t>
      </w:r>
      <w:proofErr w:type="spellStart"/>
      <w:r w:rsidRPr="00FA793C">
        <w:rPr>
          <w:lang w:val="en-US"/>
        </w:rPr>
        <w:t>Copelli</w:t>
      </w:r>
      <w:proofErr w:type="spellEnd"/>
      <w:r w:rsidRPr="00FA793C">
        <w:rPr>
          <w:lang w:val="en-US"/>
        </w:rPr>
        <w:t xml:space="preserve"> S., 2022, A Mathematical Model for the Prediction of the </w:t>
      </w:r>
      <w:proofErr w:type="spellStart"/>
      <w:r w:rsidRPr="00FA793C">
        <w:rPr>
          <w:lang w:val="en-US"/>
        </w:rPr>
        <w:t>KSt</w:t>
      </w:r>
      <w:proofErr w:type="spellEnd"/>
      <w:r w:rsidRPr="00FA793C">
        <w:rPr>
          <w:lang w:val="en-US"/>
        </w:rPr>
        <w:t xml:space="preserve"> for Metallic Dusts as a Function of the Particle Size Distribution, Chemical Engineering Transactions, 90, 487–492.</w:t>
      </w:r>
    </w:p>
    <w:p w14:paraId="7EF1EFD9" w14:textId="761D4AE4" w:rsidR="00177392" w:rsidRDefault="00177392" w:rsidP="00177392">
      <w:pPr>
        <w:pStyle w:val="CETReferencetext"/>
      </w:pPr>
      <w:r w:rsidRPr="00FA793C">
        <w:rPr>
          <w:lang w:val="en-US"/>
        </w:rPr>
        <w:t xml:space="preserve">Scotton M.S., Barozzi M., </w:t>
      </w:r>
      <w:proofErr w:type="spellStart"/>
      <w:r w:rsidRPr="00FA793C">
        <w:rPr>
          <w:lang w:val="en-US"/>
        </w:rPr>
        <w:t>Derudi</w:t>
      </w:r>
      <w:proofErr w:type="spellEnd"/>
      <w:r w:rsidRPr="00FA793C">
        <w:rPr>
          <w:lang w:val="en-US"/>
        </w:rPr>
        <w:t xml:space="preserve"> M., Rota R., </w:t>
      </w:r>
      <w:proofErr w:type="spellStart"/>
      <w:r w:rsidRPr="00FA793C">
        <w:rPr>
          <w:lang w:val="en-US"/>
        </w:rPr>
        <w:t>Copelli</w:t>
      </w:r>
      <w:proofErr w:type="spellEnd"/>
      <w:r w:rsidRPr="00FA793C">
        <w:rPr>
          <w:lang w:val="en-US"/>
        </w:rPr>
        <w:t xml:space="preserve"> S., 2020, Kinetic free mathematical model for the prediction of </w:t>
      </w:r>
      <w:proofErr w:type="spellStart"/>
      <w:r w:rsidRPr="00FA793C">
        <w:rPr>
          <w:lang w:val="en-US"/>
        </w:rPr>
        <w:t>KSt</w:t>
      </w:r>
      <w:proofErr w:type="spellEnd"/>
      <w:r w:rsidRPr="00FA793C">
        <w:rPr>
          <w:lang w:val="en-US"/>
        </w:rPr>
        <w:t xml:space="preserve"> values for organic dusts with arbitrary particle size distribution, Journal of Loss Prevention in the Process Industries, 67, 104218.</w:t>
      </w:r>
    </w:p>
    <w:sectPr w:rsidR="0017739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9B95" w14:textId="77777777" w:rsidR="00D2243B" w:rsidRPr="00FA793C" w:rsidRDefault="00D2243B" w:rsidP="004F5E36">
      <w:r w:rsidRPr="00FA793C">
        <w:separator/>
      </w:r>
    </w:p>
  </w:endnote>
  <w:endnote w:type="continuationSeparator" w:id="0">
    <w:p w14:paraId="2E76E592" w14:textId="77777777" w:rsidR="00D2243B" w:rsidRPr="00FA793C" w:rsidRDefault="00D2243B" w:rsidP="004F5E36">
      <w:r w:rsidRPr="00FA7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884A" w14:textId="77777777" w:rsidR="00D2243B" w:rsidRPr="00FA793C" w:rsidRDefault="00D2243B" w:rsidP="004F5E36">
      <w:r w:rsidRPr="00FA793C">
        <w:separator/>
      </w:r>
    </w:p>
  </w:footnote>
  <w:footnote w:type="continuationSeparator" w:id="0">
    <w:p w14:paraId="5F7CDAFD" w14:textId="77777777" w:rsidR="00D2243B" w:rsidRPr="00FA793C" w:rsidRDefault="00D2243B" w:rsidP="004F5E36">
      <w:r w:rsidRPr="00FA793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2A9A"/>
    <w:rsid w:val="00065058"/>
    <w:rsid w:val="000658CC"/>
    <w:rsid w:val="00075D8B"/>
    <w:rsid w:val="000776C2"/>
    <w:rsid w:val="00085145"/>
    <w:rsid w:val="00086C39"/>
    <w:rsid w:val="000944F9"/>
    <w:rsid w:val="000979C9"/>
    <w:rsid w:val="000A03B2"/>
    <w:rsid w:val="000A2A46"/>
    <w:rsid w:val="000D0268"/>
    <w:rsid w:val="000D04BB"/>
    <w:rsid w:val="000D34BE"/>
    <w:rsid w:val="000D536A"/>
    <w:rsid w:val="000E102F"/>
    <w:rsid w:val="000E36F1"/>
    <w:rsid w:val="000E3A73"/>
    <w:rsid w:val="000E414A"/>
    <w:rsid w:val="000E5CB1"/>
    <w:rsid w:val="000E75FD"/>
    <w:rsid w:val="000F093C"/>
    <w:rsid w:val="000F787B"/>
    <w:rsid w:val="000F7FD7"/>
    <w:rsid w:val="00101284"/>
    <w:rsid w:val="0012091F"/>
    <w:rsid w:val="00124AAD"/>
    <w:rsid w:val="00126BC2"/>
    <w:rsid w:val="001308B6"/>
    <w:rsid w:val="00130FF0"/>
    <w:rsid w:val="0013121F"/>
    <w:rsid w:val="00131FE6"/>
    <w:rsid w:val="0013263F"/>
    <w:rsid w:val="001331DF"/>
    <w:rsid w:val="00134DE4"/>
    <w:rsid w:val="001365F5"/>
    <w:rsid w:val="001370DF"/>
    <w:rsid w:val="0014034D"/>
    <w:rsid w:val="00140FE3"/>
    <w:rsid w:val="00144D16"/>
    <w:rsid w:val="00150E59"/>
    <w:rsid w:val="00152DE3"/>
    <w:rsid w:val="00155DC9"/>
    <w:rsid w:val="00156D3A"/>
    <w:rsid w:val="00160B2E"/>
    <w:rsid w:val="00164CF9"/>
    <w:rsid w:val="001667A6"/>
    <w:rsid w:val="00166EEB"/>
    <w:rsid w:val="001679A8"/>
    <w:rsid w:val="0017004F"/>
    <w:rsid w:val="001719BC"/>
    <w:rsid w:val="00177392"/>
    <w:rsid w:val="00184AD6"/>
    <w:rsid w:val="001A4AF7"/>
    <w:rsid w:val="001B0349"/>
    <w:rsid w:val="001B1E93"/>
    <w:rsid w:val="001B61A7"/>
    <w:rsid w:val="001B65C1"/>
    <w:rsid w:val="001C1000"/>
    <w:rsid w:val="001C260F"/>
    <w:rsid w:val="001C33F1"/>
    <w:rsid w:val="001C5F07"/>
    <w:rsid w:val="001C684B"/>
    <w:rsid w:val="001D0CFB"/>
    <w:rsid w:val="001D21AF"/>
    <w:rsid w:val="001D53FC"/>
    <w:rsid w:val="001F42A5"/>
    <w:rsid w:val="001F7B9D"/>
    <w:rsid w:val="0020093F"/>
    <w:rsid w:val="00201C93"/>
    <w:rsid w:val="00203AE8"/>
    <w:rsid w:val="00220CEF"/>
    <w:rsid w:val="002224B4"/>
    <w:rsid w:val="00227B1C"/>
    <w:rsid w:val="002340A5"/>
    <w:rsid w:val="00240D1F"/>
    <w:rsid w:val="002447EF"/>
    <w:rsid w:val="0025047B"/>
    <w:rsid w:val="00251550"/>
    <w:rsid w:val="00263B05"/>
    <w:rsid w:val="002713D7"/>
    <w:rsid w:val="0027221A"/>
    <w:rsid w:val="00275B61"/>
    <w:rsid w:val="00280FAF"/>
    <w:rsid w:val="00282656"/>
    <w:rsid w:val="00296B83"/>
    <w:rsid w:val="002A7A6A"/>
    <w:rsid w:val="002B4015"/>
    <w:rsid w:val="002B432F"/>
    <w:rsid w:val="002B78CE"/>
    <w:rsid w:val="002C2FB6"/>
    <w:rsid w:val="002D0AF6"/>
    <w:rsid w:val="002D5655"/>
    <w:rsid w:val="002E29FF"/>
    <w:rsid w:val="002E5FA7"/>
    <w:rsid w:val="002F10BB"/>
    <w:rsid w:val="002F3309"/>
    <w:rsid w:val="002F3F0D"/>
    <w:rsid w:val="003008CE"/>
    <w:rsid w:val="003009B7"/>
    <w:rsid w:val="00300E56"/>
    <w:rsid w:val="0030152C"/>
    <w:rsid w:val="0030469C"/>
    <w:rsid w:val="003150D3"/>
    <w:rsid w:val="00321CA6"/>
    <w:rsid w:val="00323763"/>
    <w:rsid w:val="00323C5F"/>
    <w:rsid w:val="00330FC2"/>
    <w:rsid w:val="00334C09"/>
    <w:rsid w:val="0034295F"/>
    <w:rsid w:val="003446AC"/>
    <w:rsid w:val="00345800"/>
    <w:rsid w:val="003723D4"/>
    <w:rsid w:val="0037436F"/>
    <w:rsid w:val="003768AD"/>
    <w:rsid w:val="00381905"/>
    <w:rsid w:val="00382FCE"/>
    <w:rsid w:val="00384CC8"/>
    <w:rsid w:val="003871FD"/>
    <w:rsid w:val="003878F7"/>
    <w:rsid w:val="00396A0F"/>
    <w:rsid w:val="003A1E30"/>
    <w:rsid w:val="003A2829"/>
    <w:rsid w:val="003A5EA8"/>
    <w:rsid w:val="003A7D1C"/>
    <w:rsid w:val="003B304B"/>
    <w:rsid w:val="003B3146"/>
    <w:rsid w:val="003C224C"/>
    <w:rsid w:val="003C5F73"/>
    <w:rsid w:val="003D1E02"/>
    <w:rsid w:val="003F015E"/>
    <w:rsid w:val="00400414"/>
    <w:rsid w:val="004012FD"/>
    <w:rsid w:val="0041446B"/>
    <w:rsid w:val="004166DE"/>
    <w:rsid w:val="00416DC7"/>
    <w:rsid w:val="00422959"/>
    <w:rsid w:val="004404CC"/>
    <w:rsid w:val="0044071E"/>
    <w:rsid w:val="004421B7"/>
    <w:rsid w:val="0044329C"/>
    <w:rsid w:val="00453E24"/>
    <w:rsid w:val="00457456"/>
    <w:rsid w:val="004577FE"/>
    <w:rsid w:val="00457B9C"/>
    <w:rsid w:val="0046164A"/>
    <w:rsid w:val="004628D2"/>
    <w:rsid w:val="00462DCD"/>
    <w:rsid w:val="004648AD"/>
    <w:rsid w:val="004703A9"/>
    <w:rsid w:val="004760DE"/>
    <w:rsid w:val="004763D7"/>
    <w:rsid w:val="004879D9"/>
    <w:rsid w:val="004A004E"/>
    <w:rsid w:val="004A1C82"/>
    <w:rsid w:val="004A24CF"/>
    <w:rsid w:val="004A5E57"/>
    <w:rsid w:val="004B0333"/>
    <w:rsid w:val="004C194F"/>
    <w:rsid w:val="004C3D1D"/>
    <w:rsid w:val="004C3D84"/>
    <w:rsid w:val="004C7913"/>
    <w:rsid w:val="004D1984"/>
    <w:rsid w:val="004D24E8"/>
    <w:rsid w:val="004E19D8"/>
    <w:rsid w:val="004E4DD6"/>
    <w:rsid w:val="004F5E36"/>
    <w:rsid w:val="0050740C"/>
    <w:rsid w:val="00507B47"/>
    <w:rsid w:val="00507BEF"/>
    <w:rsid w:val="00507CC9"/>
    <w:rsid w:val="005119A5"/>
    <w:rsid w:val="00511E47"/>
    <w:rsid w:val="0052268C"/>
    <w:rsid w:val="005278B7"/>
    <w:rsid w:val="00532016"/>
    <w:rsid w:val="0053441E"/>
    <w:rsid w:val="005346C8"/>
    <w:rsid w:val="00543E7D"/>
    <w:rsid w:val="00547A68"/>
    <w:rsid w:val="005531C9"/>
    <w:rsid w:val="00570C43"/>
    <w:rsid w:val="00592274"/>
    <w:rsid w:val="005A46E3"/>
    <w:rsid w:val="005B2110"/>
    <w:rsid w:val="005B61E6"/>
    <w:rsid w:val="005C77E1"/>
    <w:rsid w:val="005D097A"/>
    <w:rsid w:val="005D668A"/>
    <w:rsid w:val="005D6A2F"/>
    <w:rsid w:val="005E0592"/>
    <w:rsid w:val="005E1A82"/>
    <w:rsid w:val="005E794C"/>
    <w:rsid w:val="005F0A28"/>
    <w:rsid w:val="005F0E5E"/>
    <w:rsid w:val="005F5813"/>
    <w:rsid w:val="00600535"/>
    <w:rsid w:val="00610CD6"/>
    <w:rsid w:val="006116FE"/>
    <w:rsid w:val="00620DEE"/>
    <w:rsid w:val="00621F92"/>
    <w:rsid w:val="0062280A"/>
    <w:rsid w:val="006231E1"/>
    <w:rsid w:val="00625639"/>
    <w:rsid w:val="00631B33"/>
    <w:rsid w:val="0064184D"/>
    <w:rsid w:val="006422CC"/>
    <w:rsid w:val="00651D18"/>
    <w:rsid w:val="00660E3E"/>
    <w:rsid w:val="0066147D"/>
    <w:rsid w:val="00661D19"/>
    <w:rsid w:val="00662E74"/>
    <w:rsid w:val="00680C23"/>
    <w:rsid w:val="00683E23"/>
    <w:rsid w:val="00684DA9"/>
    <w:rsid w:val="006871FC"/>
    <w:rsid w:val="00693766"/>
    <w:rsid w:val="006A3281"/>
    <w:rsid w:val="006A7617"/>
    <w:rsid w:val="006B2804"/>
    <w:rsid w:val="006B4888"/>
    <w:rsid w:val="006C2E45"/>
    <w:rsid w:val="006C359C"/>
    <w:rsid w:val="006C4D3D"/>
    <w:rsid w:val="006C5579"/>
    <w:rsid w:val="006C68A2"/>
    <w:rsid w:val="006D6E8B"/>
    <w:rsid w:val="006D7209"/>
    <w:rsid w:val="006E40BD"/>
    <w:rsid w:val="006E718C"/>
    <w:rsid w:val="006E737D"/>
    <w:rsid w:val="00707DD1"/>
    <w:rsid w:val="00713973"/>
    <w:rsid w:val="00720A24"/>
    <w:rsid w:val="0072404C"/>
    <w:rsid w:val="00732386"/>
    <w:rsid w:val="0073514D"/>
    <w:rsid w:val="00735847"/>
    <w:rsid w:val="007447F3"/>
    <w:rsid w:val="0075499F"/>
    <w:rsid w:val="007617CC"/>
    <w:rsid w:val="007661C8"/>
    <w:rsid w:val="0077098D"/>
    <w:rsid w:val="00785BF9"/>
    <w:rsid w:val="007931FA"/>
    <w:rsid w:val="007A4861"/>
    <w:rsid w:val="007A6DF8"/>
    <w:rsid w:val="007A7BBA"/>
    <w:rsid w:val="007B0C50"/>
    <w:rsid w:val="007B48F9"/>
    <w:rsid w:val="007C1A43"/>
    <w:rsid w:val="007D0951"/>
    <w:rsid w:val="007F27C8"/>
    <w:rsid w:val="0080013E"/>
    <w:rsid w:val="00800783"/>
    <w:rsid w:val="00813288"/>
    <w:rsid w:val="008168FC"/>
    <w:rsid w:val="00830996"/>
    <w:rsid w:val="00830CE5"/>
    <w:rsid w:val="008314D7"/>
    <w:rsid w:val="008345F1"/>
    <w:rsid w:val="00842336"/>
    <w:rsid w:val="0084374B"/>
    <w:rsid w:val="00863BF6"/>
    <w:rsid w:val="00865B07"/>
    <w:rsid w:val="008667EA"/>
    <w:rsid w:val="0087256E"/>
    <w:rsid w:val="0087637F"/>
    <w:rsid w:val="00892AD5"/>
    <w:rsid w:val="008A1512"/>
    <w:rsid w:val="008B6E5B"/>
    <w:rsid w:val="008D32B9"/>
    <w:rsid w:val="008D433B"/>
    <w:rsid w:val="008D4A16"/>
    <w:rsid w:val="008E0D51"/>
    <w:rsid w:val="008E209A"/>
    <w:rsid w:val="008E45BC"/>
    <w:rsid w:val="008E566E"/>
    <w:rsid w:val="008F3CF8"/>
    <w:rsid w:val="0090161A"/>
    <w:rsid w:val="00901EB6"/>
    <w:rsid w:val="009041F8"/>
    <w:rsid w:val="00904C62"/>
    <w:rsid w:val="00907633"/>
    <w:rsid w:val="00922BA8"/>
    <w:rsid w:val="00924DAC"/>
    <w:rsid w:val="00927058"/>
    <w:rsid w:val="009320C5"/>
    <w:rsid w:val="00942750"/>
    <w:rsid w:val="009450CE"/>
    <w:rsid w:val="009459BB"/>
    <w:rsid w:val="00947179"/>
    <w:rsid w:val="0095164B"/>
    <w:rsid w:val="00954090"/>
    <w:rsid w:val="009573E7"/>
    <w:rsid w:val="00963E05"/>
    <w:rsid w:val="00964A45"/>
    <w:rsid w:val="00967843"/>
    <w:rsid w:val="00967D54"/>
    <w:rsid w:val="00971028"/>
    <w:rsid w:val="00982A0F"/>
    <w:rsid w:val="00993B84"/>
    <w:rsid w:val="00996483"/>
    <w:rsid w:val="00996F5A"/>
    <w:rsid w:val="009B041A"/>
    <w:rsid w:val="009C37C3"/>
    <w:rsid w:val="009C7C86"/>
    <w:rsid w:val="009D2FF7"/>
    <w:rsid w:val="009E3C06"/>
    <w:rsid w:val="009E7884"/>
    <w:rsid w:val="009E788A"/>
    <w:rsid w:val="009F0E08"/>
    <w:rsid w:val="00A00345"/>
    <w:rsid w:val="00A0555D"/>
    <w:rsid w:val="00A079AE"/>
    <w:rsid w:val="00A1763D"/>
    <w:rsid w:val="00A17CEC"/>
    <w:rsid w:val="00A2260B"/>
    <w:rsid w:val="00A26A85"/>
    <w:rsid w:val="00A26CBB"/>
    <w:rsid w:val="00A27EF0"/>
    <w:rsid w:val="00A42361"/>
    <w:rsid w:val="00A44960"/>
    <w:rsid w:val="00A46AA0"/>
    <w:rsid w:val="00A50B20"/>
    <w:rsid w:val="00A51390"/>
    <w:rsid w:val="00A60D13"/>
    <w:rsid w:val="00A628C0"/>
    <w:rsid w:val="00A7223D"/>
    <w:rsid w:val="00A72745"/>
    <w:rsid w:val="00A72C4F"/>
    <w:rsid w:val="00A76EFC"/>
    <w:rsid w:val="00A856D5"/>
    <w:rsid w:val="00A87D50"/>
    <w:rsid w:val="00A91010"/>
    <w:rsid w:val="00A96111"/>
    <w:rsid w:val="00A97F29"/>
    <w:rsid w:val="00AA702E"/>
    <w:rsid w:val="00AA7D26"/>
    <w:rsid w:val="00AB0964"/>
    <w:rsid w:val="00AB5011"/>
    <w:rsid w:val="00AC0F9D"/>
    <w:rsid w:val="00AC7368"/>
    <w:rsid w:val="00AD0278"/>
    <w:rsid w:val="00AD16B9"/>
    <w:rsid w:val="00AE140F"/>
    <w:rsid w:val="00AE377D"/>
    <w:rsid w:val="00AF0A0C"/>
    <w:rsid w:val="00AF0EBA"/>
    <w:rsid w:val="00B020A6"/>
    <w:rsid w:val="00B02C8A"/>
    <w:rsid w:val="00B17FBD"/>
    <w:rsid w:val="00B26199"/>
    <w:rsid w:val="00B315A6"/>
    <w:rsid w:val="00B31813"/>
    <w:rsid w:val="00B33365"/>
    <w:rsid w:val="00B57674"/>
    <w:rsid w:val="00B57B36"/>
    <w:rsid w:val="00B57E6F"/>
    <w:rsid w:val="00B8686D"/>
    <w:rsid w:val="00B91020"/>
    <w:rsid w:val="00B92F89"/>
    <w:rsid w:val="00B93F69"/>
    <w:rsid w:val="00BA1DB6"/>
    <w:rsid w:val="00BB1DDC"/>
    <w:rsid w:val="00BC30C9"/>
    <w:rsid w:val="00BD077D"/>
    <w:rsid w:val="00BE3E58"/>
    <w:rsid w:val="00C00F44"/>
    <w:rsid w:val="00C01616"/>
    <w:rsid w:val="00C0162B"/>
    <w:rsid w:val="00C068ED"/>
    <w:rsid w:val="00C071A9"/>
    <w:rsid w:val="00C104FB"/>
    <w:rsid w:val="00C1469C"/>
    <w:rsid w:val="00C208E9"/>
    <w:rsid w:val="00C22E0C"/>
    <w:rsid w:val="00C345B1"/>
    <w:rsid w:val="00C40142"/>
    <w:rsid w:val="00C42FF1"/>
    <w:rsid w:val="00C52C3C"/>
    <w:rsid w:val="00C57182"/>
    <w:rsid w:val="00C57863"/>
    <w:rsid w:val="00C640AF"/>
    <w:rsid w:val="00C655FD"/>
    <w:rsid w:val="00C75407"/>
    <w:rsid w:val="00C76930"/>
    <w:rsid w:val="00C841C6"/>
    <w:rsid w:val="00C870A8"/>
    <w:rsid w:val="00C94434"/>
    <w:rsid w:val="00CA0D75"/>
    <w:rsid w:val="00CA1C95"/>
    <w:rsid w:val="00CA5A9C"/>
    <w:rsid w:val="00CA6B73"/>
    <w:rsid w:val="00CC4300"/>
    <w:rsid w:val="00CC4C20"/>
    <w:rsid w:val="00CD3517"/>
    <w:rsid w:val="00CD3870"/>
    <w:rsid w:val="00CD597C"/>
    <w:rsid w:val="00CD5FE2"/>
    <w:rsid w:val="00CE0930"/>
    <w:rsid w:val="00CE610C"/>
    <w:rsid w:val="00CE7C68"/>
    <w:rsid w:val="00CF5844"/>
    <w:rsid w:val="00D02B4C"/>
    <w:rsid w:val="00D040C4"/>
    <w:rsid w:val="00D0635C"/>
    <w:rsid w:val="00D20AD1"/>
    <w:rsid w:val="00D2243B"/>
    <w:rsid w:val="00D2582C"/>
    <w:rsid w:val="00D31E68"/>
    <w:rsid w:val="00D44348"/>
    <w:rsid w:val="00D46B7E"/>
    <w:rsid w:val="00D56C5C"/>
    <w:rsid w:val="00D57C84"/>
    <w:rsid w:val="00D6057D"/>
    <w:rsid w:val="00D71640"/>
    <w:rsid w:val="00D732D6"/>
    <w:rsid w:val="00D81ABC"/>
    <w:rsid w:val="00D836C5"/>
    <w:rsid w:val="00D84576"/>
    <w:rsid w:val="00D84692"/>
    <w:rsid w:val="00DA1399"/>
    <w:rsid w:val="00DA24C6"/>
    <w:rsid w:val="00DA4D7B"/>
    <w:rsid w:val="00DB6AC3"/>
    <w:rsid w:val="00DC2098"/>
    <w:rsid w:val="00DD271C"/>
    <w:rsid w:val="00DE264A"/>
    <w:rsid w:val="00DF20E9"/>
    <w:rsid w:val="00DF5072"/>
    <w:rsid w:val="00E02D18"/>
    <w:rsid w:val="00E041E7"/>
    <w:rsid w:val="00E23CA1"/>
    <w:rsid w:val="00E409A8"/>
    <w:rsid w:val="00E47D61"/>
    <w:rsid w:val="00E50A82"/>
    <w:rsid w:val="00E50C12"/>
    <w:rsid w:val="00E65B91"/>
    <w:rsid w:val="00E7209D"/>
    <w:rsid w:val="00E72EAD"/>
    <w:rsid w:val="00E77223"/>
    <w:rsid w:val="00E8528B"/>
    <w:rsid w:val="00E85B94"/>
    <w:rsid w:val="00E9567B"/>
    <w:rsid w:val="00E97551"/>
    <w:rsid w:val="00E978D0"/>
    <w:rsid w:val="00EA4613"/>
    <w:rsid w:val="00EA7F91"/>
    <w:rsid w:val="00EB1523"/>
    <w:rsid w:val="00EB48E0"/>
    <w:rsid w:val="00EC0E49"/>
    <w:rsid w:val="00EC101F"/>
    <w:rsid w:val="00EC1D9F"/>
    <w:rsid w:val="00EC5360"/>
    <w:rsid w:val="00ED5C45"/>
    <w:rsid w:val="00EE0131"/>
    <w:rsid w:val="00EE17B0"/>
    <w:rsid w:val="00EF06D9"/>
    <w:rsid w:val="00EF0982"/>
    <w:rsid w:val="00EF2530"/>
    <w:rsid w:val="00F02A64"/>
    <w:rsid w:val="00F11227"/>
    <w:rsid w:val="00F1565E"/>
    <w:rsid w:val="00F3049E"/>
    <w:rsid w:val="00F30C64"/>
    <w:rsid w:val="00F32BA2"/>
    <w:rsid w:val="00F32CDB"/>
    <w:rsid w:val="00F3348F"/>
    <w:rsid w:val="00F37280"/>
    <w:rsid w:val="00F41EE4"/>
    <w:rsid w:val="00F47BBC"/>
    <w:rsid w:val="00F54C03"/>
    <w:rsid w:val="00F565FE"/>
    <w:rsid w:val="00F63A70"/>
    <w:rsid w:val="00F63D8C"/>
    <w:rsid w:val="00F7534E"/>
    <w:rsid w:val="00F93EDF"/>
    <w:rsid w:val="00FA1129"/>
    <w:rsid w:val="00FA162C"/>
    <w:rsid w:val="00FA1802"/>
    <w:rsid w:val="00FA21D0"/>
    <w:rsid w:val="00FA5F5F"/>
    <w:rsid w:val="00FA793C"/>
    <w:rsid w:val="00FB18C2"/>
    <w:rsid w:val="00FB730C"/>
    <w:rsid w:val="00FC2695"/>
    <w:rsid w:val="00FC3E03"/>
    <w:rsid w:val="00FC3FC1"/>
    <w:rsid w:val="00FE0D2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US"/>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3922</Words>
  <Characters>22359</Characters>
  <Application>Microsoft Office Word</Application>
  <DocSecurity>0</DocSecurity>
  <Lines>186</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Martina Scotton</cp:lastModifiedBy>
  <cp:revision>12</cp:revision>
  <cp:lastPrinted>2015-05-12T18:31:00Z</cp:lastPrinted>
  <dcterms:created xsi:type="dcterms:W3CDTF">2026-04-13T09:39:00Z</dcterms:created>
  <dcterms:modified xsi:type="dcterms:W3CDTF">2026-04-13T09:54:00Z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04651f1e-5878-41a6-82e7-9573f7291e69</vt:lpwstr>
  </property>
</Properties>
</file>