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 xxx, 2024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by</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90F10"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C90F10" w:rsidRDefault="000D0268" w:rsidP="00CD5FE2">
            <w:pPr>
              <w:spacing w:line="140" w:lineRule="atLeast"/>
              <w:jc w:val="right"/>
              <w:rPr>
                <w:rFonts w:cs="Arial"/>
                <w:sz w:val="13"/>
                <w:szCs w:val="13"/>
                <w:lang w:val="en-US"/>
              </w:rPr>
            </w:pPr>
            <w:r w:rsidRPr="00C90F10">
              <w:rPr>
                <w:rFonts w:cs="Arial"/>
                <w:sz w:val="13"/>
                <w:szCs w:val="13"/>
                <w:lang w:val="en-US"/>
              </w:rPr>
              <w:t>Online at www.cetjournal.it</w:t>
            </w:r>
          </w:p>
        </w:tc>
      </w:tr>
      <w:tr w:rsidR="000A03B2" w:rsidRPr="00C90F10"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 xml:space="preserve">Guest editors: </w:t>
            </w:r>
            <w:r w:rsidR="00B57E6F" w:rsidRPr="00825DD9">
              <w:rPr>
                <w:rFonts w:ascii="Tahoma" w:hAnsi="Tahoma" w:cs="Tahoma"/>
                <w:color w:val="000000"/>
                <w:sz w:val="14"/>
                <w:szCs w:val="14"/>
                <w:shd w:val="clear" w:color="auto" w:fill="FFFFFF"/>
                <w:lang w:val="it-IT"/>
              </w:rPr>
              <w:t xml:space="preserve">Valerio Cozzani, Bruno Fabiano, </w:t>
            </w:r>
            <w:r w:rsidR="00B57E6F" w:rsidRPr="00825DD9">
              <w:rPr>
                <w:rFonts w:ascii="Tahoma" w:hAnsi="Tahoma" w:cs="Tahoma"/>
                <w:bCs/>
                <w:color w:val="000000"/>
                <w:sz w:val="14"/>
                <w:szCs w:val="14"/>
                <w:lang w:val="it-IT" w:eastAsia="it-IT"/>
              </w:rPr>
              <w:t>Genserik Reniers</w:t>
            </w:r>
          </w:p>
          <w:p w14:paraId="1B0F1814" w14:textId="7E8B8C7E" w:rsidR="000A03B2" w:rsidRPr="00C90F10" w:rsidRDefault="00FA5F5F" w:rsidP="00B57E6F">
            <w:pPr>
              <w:tabs>
                <w:tab w:val="left" w:pos="-108"/>
              </w:tabs>
              <w:spacing w:line="140" w:lineRule="atLeast"/>
              <w:ind w:left="-107"/>
              <w:jc w:val="left"/>
              <w:rPr>
                <w:lang w:val="en-US"/>
              </w:rPr>
            </w:pPr>
            <w:r w:rsidRPr="00C90F10">
              <w:rPr>
                <w:rFonts w:ascii="Tahoma" w:hAnsi="Tahoma" w:cs="Tahoma"/>
                <w:iCs/>
                <w:color w:val="333333"/>
                <w:sz w:val="14"/>
                <w:szCs w:val="14"/>
                <w:lang w:val="en-US" w:eastAsia="it-IT"/>
              </w:rPr>
              <w:t xml:space="preserve">Copyright © 2024, AIDIC </w:t>
            </w:r>
            <w:proofErr w:type="spellStart"/>
            <w:r w:rsidRPr="00C90F10">
              <w:rPr>
                <w:rFonts w:ascii="Tahoma" w:hAnsi="Tahoma" w:cs="Tahoma"/>
                <w:iCs/>
                <w:color w:val="333333"/>
                <w:sz w:val="14"/>
                <w:szCs w:val="14"/>
                <w:lang w:val="en-US" w:eastAsia="it-IT"/>
              </w:rPr>
              <w:t>Servizi</w:t>
            </w:r>
            <w:proofErr w:type="spellEnd"/>
            <w:r w:rsidRPr="00C90F10">
              <w:rPr>
                <w:rFonts w:ascii="Tahoma" w:hAnsi="Tahoma" w:cs="Tahoma"/>
                <w:iCs/>
                <w:color w:val="333333"/>
                <w:sz w:val="14"/>
                <w:szCs w:val="14"/>
                <w:lang w:val="en-US" w:eastAsia="it-IT"/>
              </w:rPr>
              <w:t xml:space="preserve"> </w:t>
            </w:r>
            <w:proofErr w:type="spellStart"/>
            <w:r w:rsidRPr="00C90F10">
              <w:rPr>
                <w:rFonts w:ascii="Tahoma" w:hAnsi="Tahoma" w:cs="Tahoma"/>
                <w:iCs/>
                <w:color w:val="333333"/>
                <w:sz w:val="14"/>
                <w:szCs w:val="14"/>
                <w:lang w:val="en-US" w:eastAsia="it-IT"/>
              </w:rPr>
              <w:t>Srl</w:t>
            </w:r>
            <w:proofErr w:type="spellEnd"/>
            <w:r w:rsidRPr="00C90F10">
              <w:rPr>
                <w:rFonts w:ascii="Tahoma" w:hAnsi="Tahoma" w:cs="Tahoma"/>
                <w:iCs/>
                <w:color w:val="333333"/>
                <w:sz w:val="14"/>
                <w:szCs w:val="14"/>
                <w:lang w:val="en-US" w:eastAsia="it-IT"/>
              </w:rPr>
              <w:t xml:space="preserve"> </w:t>
            </w:r>
            <w:r w:rsidR="00300E56" w:rsidRPr="00C90F10">
              <w:rPr>
                <w:rFonts w:ascii="Tahoma" w:hAnsi="Tahoma" w:cs="Tahoma"/>
                <w:iCs/>
                <w:color w:val="333333"/>
                <w:sz w:val="14"/>
                <w:szCs w:val="14"/>
                <w:lang w:val="en-US" w:eastAsia="it-IT"/>
              </w:rPr>
              <w:br/>
            </w:r>
            <w:r w:rsidR="00300E56" w:rsidRPr="00C90F10">
              <w:rPr>
                <w:rFonts w:ascii="Tahoma" w:hAnsi="Tahoma" w:cs="Tahoma"/>
                <w:b/>
                <w:iCs/>
                <w:color w:val="000000"/>
                <w:sz w:val="14"/>
                <w:szCs w:val="14"/>
                <w:lang w:val="en-US" w:eastAsia="it-IT"/>
              </w:rPr>
              <w:t>ISBN</w:t>
            </w:r>
            <w:r w:rsidR="00300E56" w:rsidRPr="00C90F10">
              <w:rPr>
                <w:rFonts w:ascii="Tahoma" w:hAnsi="Tahoma" w:cs="Tahoma"/>
                <w:iCs/>
                <w:color w:val="000000"/>
                <w:sz w:val="14"/>
                <w:szCs w:val="14"/>
                <w:lang w:val="en-US" w:eastAsia="it-IT"/>
              </w:rPr>
              <w:t xml:space="preserve"> </w:t>
            </w:r>
            <w:r w:rsidR="00825DD9" w:rsidRPr="00C90F10">
              <w:rPr>
                <w:rFonts w:ascii="Tahoma" w:hAnsi="Tahoma" w:cs="Tahoma"/>
                <w:sz w:val="14"/>
                <w:szCs w:val="14"/>
                <w:lang w:val="en-US" w:eastAsia="it-IT"/>
              </w:rPr>
              <w:t>979-12-81206-11-</w:t>
            </w:r>
            <w:proofErr w:type="gramStart"/>
            <w:r w:rsidR="00825DD9" w:rsidRPr="00C90F10">
              <w:rPr>
                <w:rFonts w:ascii="Tahoma" w:hAnsi="Tahoma" w:cs="Tahoma"/>
                <w:sz w:val="14"/>
                <w:szCs w:val="14"/>
                <w:lang w:val="en-US" w:eastAsia="it-IT"/>
              </w:rPr>
              <w:t xml:space="preserve">3 </w:t>
            </w:r>
            <w:r w:rsidR="007B48F9" w:rsidRPr="00C90F10">
              <w:rPr>
                <w:rFonts w:ascii="Tahoma" w:hAnsi="Tahoma" w:cs="Tahoma"/>
                <w:iCs/>
                <w:color w:val="333333"/>
                <w:sz w:val="14"/>
                <w:szCs w:val="14"/>
                <w:lang w:val="en-US" w:eastAsia="it-IT"/>
              </w:rPr>
              <w:t>;</w:t>
            </w:r>
            <w:proofErr w:type="gramEnd"/>
            <w:r w:rsidR="007B48F9" w:rsidRPr="00C90F10">
              <w:rPr>
                <w:rFonts w:ascii="Tahoma" w:hAnsi="Tahoma" w:cs="Tahoma"/>
                <w:iCs/>
                <w:color w:val="333333"/>
                <w:sz w:val="14"/>
                <w:szCs w:val="14"/>
                <w:lang w:val="en-US" w:eastAsia="it-IT"/>
              </w:rPr>
              <w:t xml:space="preserve"> </w:t>
            </w:r>
            <w:r w:rsidR="00300E56" w:rsidRPr="00C90F10">
              <w:rPr>
                <w:rFonts w:ascii="Tahoma" w:hAnsi="Tahoma" w:cs="Tahoma"/>
                <w:b/>
                <w:iCs/>
                <w:color w:val="333333"/>
                <w:sz w:val="14"/>
                <w:szCs w:val="14"/>
                <w:lang w:val="en-US" w:eastAsia="it-IT"/>
              </w:rPr>
              <w:t xml:space="preserve">ISSN </w:t>
            </w:r>
            <w:r w:rsidR="00300E56" w:rsidRPr="00C90F10">
              <w:rPr>
                <w:rFonts w:ascii="Tahoma" w:hAnsi="Tahoma" w:cs="Tahoma"/>
                <w:iCs/>
                <w:color w:val="333333"/>
                <w:sz w:val="14"/>
                <w:szCs w:val="14"/>
                <w:lang w:val="en-US" w:eastAsia="it-IT"/>
              </w:rPr>
              <w:t>2283-9216</w:t>
            </w:r>
          </w:p>
        </w:tc>
      </w:tr>
    </w:tbl>
    <w:p w14:paraId="10DAA130" w14:textId="77777777" w:rsidR="000A03B2" w:rsidRPr="00C90F10" w:rsidRDefault="000A03B2" w:rsidP="000A03B2">
      <w:pPr>
        <w:pStyle w:val="CETAuthors"/>
        <w:rPr>
          <w:lang w:val="en-US"/>
        </w:rPr>
        <w:sectPr w:rsidR="000A03B2" w:rsidRPr="00C90F10" w:rsidSect="0012288E">
          <w:type w:val="continuous"/>
          <w:pgSz w:w="11906" w:h="16838" w:code="9"/>
          <w:pgMar w:top="1701" w:right="1418" w:bottom="1701" w:left="1701" w:header="1701" w:footer="0" w:gutter="0"/>
          <w:cols w:space="708"/>
          <w:titlePg/>
          <w:docGrid w:linePitch="360"/>
        </w:sectPr>
      </w:pPr>
    </w:p>
    <w:p w14:paraId="2E667253" w14:textId="046DDCC4" w:rsidR="00E978D0" w:rsidRPr="00665323" w:rsidRDefault="008B4E1B" w:rsidP="00665323">
      <w:pPr>
        <w:pStyle w:val="CETTitle"/>
      </w:pPr>
      <w:r w:rsidRPr="008B4E1B">
        <w:t xml:space="preserve">Proposal for a Global </w:t>
      </w:r>
      <w:r w:rsidR="00DB3FCE">
        <w:t>I</w:t>
      </w:r>
      <w:r w:rsidRPr="008B4E1B">
        <w:t xml:space="preserve">ndicator in the </w:t>
      </w:r>
      <w:r w:rsidR="00DB3FCE">
        <w:t>A</w:t>
      </w:r>
      <w:r w:rsidRPr="008B4E1B">
        <w:t xml:space="preserve">rea of Quality, Safety, Environment and Health (QSMS) for </w:t>
      </w:r>
      <w:r w:rsidR="00DB3FCE">
        <w:t>A</w:t>
      </w:r>
      <w:r w:rsidRPr="008B4E1B">
        <w:t xml:space="preserve">nalysis of a </w:t>
      </w:r>
      <w:r w:rsidR="00DB3FCE">
        <w:t>C</w:t>
      </w:r>
      <w:r w:rsidRPr="008B4E1B">
        <w:t xml:space="preserve">ompany in the </w:t>
      </w:r>
      <w:r w:rsidR="00DB3FCE">
        <w:t>O</w:t>
      </w:r>
      <w:r w:rsidRPr="008B4E1B">
        <w:t xml:space="preserve">il and </w:t>
      </w:r>
      <w:r w:rsidR="00DB3FCE">
        <w:t>G</w:t>
      </w:r>
      <w:r w:rsidRPr="008B4E1B">
        <w:t xml:space="preserve">as </w:t>
      </w:r>
      <w:r w:rsidR="00DB3FCE">
        <w:t>S</w:t>
      </w:r>
      <w:r w:rsidRPr="008B4E1B">
        <w:t>egment</w:t>
      </w:r>
    </w:p>
    <w:p w14:paraId="0488FED2" w14:textId="49F95E12" w:rsidR="00B57E6F" w:rsidRPr="006D5C2B" w:rsidRDefault="00AA5DFF" w:rsidP="00B57E6F">
      <w:pPr>
        <w:pStyle w:val="CETAuthors"/>
        <w:rPr>
          <w:lang w:val="pt-BR"/>
        </w:rPr>
      </w:pPr>
      <w:r w:rsidRPr="006D5C2B">
        <w:rPr>
          <w:lang w:val="pt-BR"/>
        </w:rPr>
        <w:t>Manuela P</w:t>
      </w:r>
      <w:r w:rsidR="00DB3FCE">
        <w:rPr>
          <w:lang w:val="pt-BR"/>
        </w:rPr>
        <w:t>.</w:t>
      </w:r>
      <w:r w:rsidRPr="006D5C2B">
        <w:rPr>
          <w:lang w:val="pt-BR"/>
        </w:rPr>
        <w:t xml:space="preserve"> Correa </w:t>
      </w:r>
      <w:r w:rsidRPr="006D5C2B">
        <w:rPr>
          <w:vertAlign w:val="superscript"/>
          <w:lang w:val="pt-BR"/>
        </w:rPr>
        <w:t xml:space="preserve">a </w:t>
      </w:r>
      <w:r w:rsidRPr="006D5C2B">
        <w:rPr>
          <w:lang w:val="pt-BR"/>
        </w:rPr>
        <w:t xml:space="preserve">Marco </w:t>
      </w:r>
      <w:r w:rsidR="00DB3FCE">
        <w:rPr>
          <w:lang w:val="pt-BR"/>
        </w:rPr>
        <w:t>G.</w:t>
      </w:r>
      <w:r w:rsidRPr="006D5C2B">
        <w:rPr>
          <w:lang w:val="pt-BR"/>
        </w:rPr>
        <w:t xml:space="preserve"> Figueiredo </w:t>
      </w:r>
      <w:r w:rsidRPr="006D5C2B">
        <w:rPr>
          <w:vertAlign w:val="superscript"/>
          <w:lang w:val="pt-BR"/>
        </w:rPr>
        <w:t>b</w:t>
      </w:r>
      <w:r w:rsidR="002017A2">
        <w:rPr>
          <w:vertAlign w:val="superscript"/>
          <w:lang w:val="pt-BR"/>
        </w:rPr>
        <w:t>,*</w:t>
      </w:r>
      <w:r w:rsidRPr="006D5C2B">
        <w:rPr>
          <w:vertAlign w:val="superscript"/>
          <w:lang w:val="pt-BR"/>
        </w:rPr>
        <w:t xml:space="preserve"> </w:t>
      </w:r>
      <w:r w:rsidR="0011613D" w:rsidRPr="006D5C2B">
        <w:rPr>
          <w:lang w:val="pt-BR"/>
        </w:rPr>
        <w:t>, Harrison L</w:t>
      </w:r>
      <w:r w:rsidR="00DB3FCE">
        <w:rPr>
          <w:lang w:val="pt-BR"/>
        </w:rPr>
        <w:t>.</w:t>
      </w:r>
      <w:r w:rsidR="0011613D" w:rsidRPr="006D5C2B">
        <w:rPr>
          <w:lang w:val="pt-BR"/>
        </w:rPr>
        <w:t xml:space="preserve"> Correa </w:t>
      </w:r>
      <w:r w:rsidRPr="006D5C2B">
        <w:rPr>
          <w:vertAlign w:val="superscript"/>
          <w:lang w:val="pt-BR"/>
        </w:rPr>
        <w:t>c</w:t>
      </w:r>
      <w:r w:rsidRPr="006D5C2B">
        <w:rPr>
          <w:lang w:val="pt-BR"/>
        </w:rPr>
        <w:t xml:space="preserve"> </w:t>
      </w:r>
    </w:p>
    <w:p w14:paraId="6B2D21B3" w14:textId="2D10BF43" w:rsidR="00B57E6F" w:rsidRPr="00F92DE0" w:rsidRDefault="003D0093" w:rsidP="00B57E6F">
      <w:pPr>
        <w:pStyle w:val="CETAddress"/>
        <w:rPr>
          <w:lang w:val="en-US"/>
        </w:rPr>
      </w:pPr>
      <w:r w:rsidRPr="00F92DE0">
        <w:rPr>
          <w:vertAlign w:val="superscript"/>
          <w:lang w:val="en-US"/>
        </w:rPr>
        <w:t>a</w:t>
      </w:r>
      <w:r w:rsidR="00B57E6F" w:rsidRPr="00F92DE0">
        <w:rPr>
          <w:vertAlign w:val="superscript"/>
          <w:lang w:val="en-US"/>
        </w:rPr>
        <w:t xml:space="preserve"> </w:t>
      </w:r>
      <w:r w:rsidR="00AA5DFF" w:rsidRPr="00F92DE0">
        <w:rPr>
          <w:lang w:val="en-US"/>
        </w:rPr>
        <w:t>Institute of Chemistry, State University of Rio de Janeiro</w:t>
      </w:r>
      <w:r w:rsidR="00F92DE0" w:rsidRPr="00F92DE0">
        <w:rPr>
          <w:lang w:val="en-US"/>
        </w:rPr>
        <w:t xml:space="preserve"> (UERJ), Laboratory of Petroleum and Petrochemical Engineering and Technology</w:t>
      </w:r>
      <w:r w:rsidR="00AA5DFF" w:rsidRPr="00F92DE0">
        <w:rPr>
          <w:lang w:val="en-US"/>
        </w:rPr>
        <w:t xml:space="preserve">, Rua S. Francisco Xavier, 524, Rio de Janeiro, Brazil; </w:t>
      </w:r>
    </w:p>
    <w:p w14:paraId="3D72B0B0" w14:textId="0A4109B9" w:rsidR="00B57E6F" w:rsidRPr="006D5C2B" w:rsidRDefault="00B57E6F" w:rsidP="00B57E6F">
      <w:pPr>
        <w:pStyle w:val="CETAddress"/>
        <w:rPr>
          <w:lang w:val="pt-BR"/>
        </w:rPr>
      </w:pPr>
      <w:r w:rsidRPr="006D5C2B">
        <w:rPr>
          <w:vertAlign w:val="superscript"/>
          <w:lang w:val="pt-BR"/>
        </w:rPr>
        <w:t>b</w:t>
      </w:r>
      <w:r w:rsidR="002017A2">
        <w:rPr>
          <w:vertAlign w:val="superscript"/>
          <w:lang w:val="pt-BR"/>
        </w:rPr>
        <w:t>,*</w:t>
      </w:r>
      <w:r w:rsidRPr="006D5C2B">
        <w:rPr>
          <w:vertAlign w:val="superscript"/>
          <w:lang w:val="pt-BR"/>
        </w:rPr>
        <w:t xml:space="preserve"> </w:t>
      </w:r>
      <w:r w:rsidR="00AA5DFF" w:rsidRPr="006D5C2B">
        <w:rPr>
          <w:lang w:val="pt-BR"/>
        </w:rPr>
        <w:t xml:space="preserve">Institute of Chemistry, State University of Rio de Janeiro, Rua S. Francisco Xavier, 524, Rio de Janeiro, Brazil; </w:t>
      </w:r>
    </w:p>
    <w:p w14:paraId="24CF369F" w14:textId="4608F570" w:rsidR="007B224D" w:rsidRPr="007B224D" w:rsidRDefault="007B224D" w:rsidP="00B57E6F">
      <w:pPr>
        <w:pStyle w:val="CETAddress"/>
      </w:pPr>
      <w:r w:rsidRPr="007B224D">
        <w:rPr>
          <w:vertAlign w:val="superscript"/>
        </w:rPr>
        <w:t xml:space="preserve">c </w:t>
      </w:r>
      <w:r w:rsidRPr="007B224D">
        <w:t xml:space="preserve">Department of Mechanical Engineering, Federal University of Paraná (UFPR), </w:t>
      </w:r>
      <w:r w:rsidR="00F92DE0">
        <w:t xml:space="preserve">Lab for Circular Economy and Sustainability Studies, LaCESS, </w:t>
      </w:r>
      <w:r w:rsidRPr="007B224D">
        <w:t>Brazil</w:t>
      </w:r>
    </w:p>
    <w:p w14:paraId="01FD685A" w14:textId="77777777" w:rsidR="00F92DE0" w:rsidRDefault="00F92DE0" w:rsidP="00F92DE0">
      <w:pPr>
        <w:pStyle w:val="CETemail"/>
        <w:spacing w:after="0" w:line="240" w:lineRule="auto"/>
        <w:rPr>
          <w:lang w:val="pt-BR"/>
        </w:rPr>
      </w:pPr>
    </w:p>
    <w:p w14:paraId="73F1267A" w14:textId="0737C7EC" w:rsidR="00B57E6F" w:rsidRPr="00B57B36" w:rsidRDefault="00F92DE0" w:rsidP="00B57E6F">
      <w:pPr>
        <w:pStyle w:val="CETemail"/>
      </w:pPr>
      <w:r w:rsidRPr="008B646C">
        <w:rPr>
          <w:lang w:val="fr-CA"/>
        </w:rPr>
        <w:t>mgaya@uerj.br</w:t>
      </w:r>
    </w:p>
    <w:p w14:paraId="476B2F2E" w14:textId="5224E4A5" w:rsidR="00600535" w:rsidRPr="00427459" w:rsidRDefault="00F92DE0" w:rsidP="00AA5DFF">
      <w:pPr>
        <w:pStyle w:val="CETHeading1"/>
        <w:numPr>
          <w:ilvl w:val="0"/>
          <w:numId w:val="0"/>
        </w:numPr>
        <w:rPr>
          <w:lang w:val="en-US"/>
        </w:rPr>
      </w:pPr>
      <w:r>
        <w:rPr>
          <w:lang w:val="en-US"/>
        </w:rPr>
        <w:t>Abstract</w:t>
      </w:r>
    </w:p>
    <w:p w14:paraId="62CBB786" w14:textId="77777777" w:rsidR="005A0AF5" w:rsidRPr="005A0AF5" w:rsidRDefault="005A0AF5" w:rsidP="005A0AF5">
      <w:pPr>
        <w:pStyle w:val="CETBodytext"/>
        <w:rPr>
          <w:lang w:val="en-US"/>
        </w:rPr>
      </w:pPr>
      <w:r w:rsidRPr="005A0AF5">
        <w:rPr>
          <w:lang w:val="en-US"/>
        </w:rPr>
        <w:t>Quality, Health, Safety, and Environment (QHSE) management is essential for all companies, especially service providers. Besides operating within their own facilities, they also work in external units of contracting companies. This work aims to propose global indicators by segment (QHSE) and a global indicator for the integrated system and monitor its efficiency and evolution over time. For this purpose, a case study was analyzed in a repair, maintenance, and inspection service company in the oil segment, operating in Brazil. The prioritization of criteria and subdivision of indicators was carried out by a team of company specialists using the Weighted Sum Method (WSM) decision-making technique. The intention was to obtain a systemic view of the results of global indicators by segment (QHSE) through data collection, identifying points of greater relevance for the company, and proposing recommendations to increase the company's efficiency. The proposed global indicators allow assessing the organization's performance, enabling the identification and dissemination of best management practices for the Integrated Management System (IMS). In the analysis of the results using data from 2021 to 2022, it is observed that the use of the proposed global indicators met the needs of the management system.</w:t>
      </w:r>
    </w:p>
    <w:p w14:paraId="3C4C6DF1" w14:textId="77777777" w:rsidR="005A0AF5" w:rsidRPr="005A0AF5" w:rsidRDefault="005A0AF5" w:rsidP="005A0AF5">
      <w:pPr>
        <w:pStyle w:val="CETBodytext"/>
        <w:rPr>
          <w:vanish/>
          <w:lang w:val="en-US"/>
        </w:rPr>
      </w:pPr>
      <w:r w:rsidRPr="005A0AF5">
        <w:rPr>
          <w:vanish/>
          <w:lang w:val="en-US"/>
        </w:rPr>
        <w:t>Parte superior do formulário</w:t>
      </w:r>
    </w:p>
    <w:p w14:paraId="143BFB06" w14:textId="77777777" w:rsidR="008B4E1B" w:rsidRPr="00427459" w:rsidRDefault="008B4E1B" w:rsidP="008B4E1B">
      <w:pPr>
        <w:pStyle w:val="CETBodytext"/>
        <w:rPr>
          <w:lang w:val="en-US"/>
        </w:rPr>
      </w:pPr>
    </w:p>
    <w:p w14:paraId="5994250B" w14:textId="3F03B02E" w:rsidR="008B4E1B" w:rsidRPr="008B4E1B" w:rsidRDefault="008B4E1B" w:rsidP="008B4E1B">
      <w:pPr>
        <w:pStyle w:val="CETBodytext"/>
        <w:rPr>
          <w:lang w:val="en-GB"/>
        </w:rPr>
      </w:pPr>
      <w:r w:rsidRPr="00427459">
        <w:rPr>
          <w:lang w:val="en-US"/>
        </w:rPr>
        <w:t xml:space="preserve">Keywords: Performance indicator. Global Indicator. QSMS. Integrated management system. </w:t>
      </w:r>
      <w:r w:rsidRPr="008B4E1B">
        <w:rPr>
          <w:lang w:val="en-GB"/>
        </w:rPr>
        <w:t>Weighted Sum Method.</w:t>
      </w:r>
    </w:p>
    <w:p w14:paraId="6B097B2E" w14:textId="77777777" w:rsidR="008B4E1B" w:rsidRDefault="008B4E1B" w:rsidP="008B4E1B">
      <w:pPr>
        <w:pStyle w:val="CETBodytext"/>
        <w:rPr>
          <w:lang w:val="en-GB"/>
        </w:rPr>
      </w:pPr>
    </w:p>
    <w:p w14:paraId="6970CAEF" w14:textId="37A97FE6" w:rsidR="008B4E1B" w:rsidRPr="007B224D" w:rsidRDefault="007B224D" w:rsidP="008B4E1B">
      <w:pPr>
        <w:pStyle w:val="CETBodytext"/>
        <w:numPr>
          <w:ilvl w:val="0"/>
          <w:numId w:val="23"/>
        </w:numPr>
        <w:rPr>
          <w:b/>
          <w:bCs/>
          <w:sz w:val="20"/>
          <w:lang w:val="en-GB"/>
        </w:rPr>
      </w:pPr>
      <w:r w:rsidRPr="007B224D">
        <w:rPr>
          <w:b/>
          <w:bCs/>
          <w:sz w:val="20"/>
          <w:lang w:val="en-GB"/>
        </w:rPr>
        <w:t>Introduction</w:t>
      </w:r>
    </w:p>
    <w:p w14:paraId="27261AAD" w14:textId="77777777" w:rsidR="008B4E1B" w:rsidRPr="008B4E1B" w:rsidRDefault="008B4E1B" w:rsidP="008B4E1B">
      <w:pPr>
        <w:pStyle w:val="CETBodytext"/>
        <w:jc w:val="left"/>
        <w:rPr>
          <w:lang w:val="en-GB"/>
        </w:rPr>
      </w:pPr>
    </w:p>
    <w:p w14:paraId="4C0D6083" w14:textId="07B87C8D" w:rsidR="005A0AF5" w:rsidRPr="005A0AF5" w:rsidRDefault="005A0AF5" w:rsidP="005A0AF5">
      <w:pPr>
        <w:pStyle w:val="CETBodytext"/>
        <w:rPr>
          <w:lang w:val="en-US"/>
        </w:rPr>
      </w:pPr>
      <w:r w:rsidRPr="005A0AF5">
        <w:rPr>
          <w:lang w:val="en-US"/>
        </w:rPr>
        <w:t xml:space="preserve">The Integrated Management System aims to meet the need that organizations have to integrate business management: quality, environment, health, and safety at work. In this sense, companies focus on satisfying and retaining their customers, surpassing their expectations and needs. Garza-Reyes </w:t>
      </w:r>
      <w:r w:rsidR="0067489E" w:rsidRPr="0067489E">
        <w:rPr>
          <w:i/>
          <w:iCs/>
          <w:lang w:val="en-US"/>
        </w:rPr>
        <w:t xml:space="preserve">et al </w:t>
      </w:r>
      <w:r w:rsidRPr="005A0AF5">
        <w:rPr>
          <w:lang w:val="en-US"/>
        </w:rPr>
        <w:t xml:space="preserve">(2018), researching 119 Chinese industrial companies, showed that, in general, there is less awareness </w:t>
      </w:r>
      <w:r w:rsidRPr="008B646C">
        <w:rPr>
          <w:lang w:val="en-US"/>
        </w:rPr>
        <w:t xml:space="preserve">TQEM </w:t>
      </w:r>
      <w:r w:rsidRPr="005A0AF5">
        <w:rPr>
          <w:lang w:val="en-US"/>
        </w:rPr>
        <w:t>in the Chinese industrial sector than other approaches to environmental and quality/operations improvement, such as green supply chain management, reverse logistics, and ISO 9000. Regarding the monitoring of management system efficiency using global indicators, the work of Figueiredo</w:t>
      </w:r>
      <w:r w:rsidR="0067489E">
        <w:rPr>
          <w:lang w:val="en-US"/>
        </w:rPr>
        <w:t xml:space="preserve"> </w:t>
      </w:r>
      <w:r w:rsidR="0067489E" w:rsidRPr="0067489E">
        <w:rPr>
          <w:i/>
          <w:iCs/>
          <w:lang w:val="en-US"/>
        </w:rPr>
        <w:t>et al</w:t>
      </w:r>
      <w:r w:rsidRPr="005A0AF5">
        <w:rPr>
          <w:lang w:val="en-US"/>
        </w:rPr>
        <w:t xml:space="preserve"> (2020) addresses the use of the Weighted Sum Method (WSM) combined with the Analytic Hierarchy Process (AHP) in determining global indicators for environmental management. In this work, environmental indicators were subdivided into two main groups: those related to environmental quality and those related to environmental performance. These two indicators were estimated using WSM. The global indicator used AHP. Also, in the line of global indicators, Silvestri A. and colleagues (2021) presented the use of the guidelines recommended by the ABNT ISO 31000 standard in identifying global </w:t>
      </w:r>
      <w:r w:rsidRPr="005A0AF5">
        <w:rPr>
          <w:lang w:val="en-US"/>
        </w:rPr>
        <w:lastRenderedPageBreak/>
        <w:t xml:space="preserve">performance indicators for integrated systems. As reported in the work, the new method, called the Global Performance Index for Integrated Management Systems - GPI-IMS, was applied to a real case study in the logistics area to assess its quality and allow the definition of requirements to achieve the best performance. In addition to the above-mentioned works, Ebrahim Tehrani and </w:t>
      </w:r>
      <w:proofErr w:type="spellStart"/>
      <w:r w:rsidRPr="005A0AF5">
        <w:rPr>
          <w:lang w:val="en-US"/>
        </w:rPr>
        <w:t>Izadshenasan</w:t>
      </w:r>
      <w:proofErr w:type="spellEnd"/>
      <w:r w:rsidRPr="005A0AF5">
        <w:rPr>
          <w:lang w:val="en-US"/>
        </w:rPr>
        <w:t xml:space="preserve"> (2019) and Lundgren </w:t>
      </w:r>
      <w:r w:rsidR="0067489E" w:rsidRPr="0067489E">
        <w:rPr>
          <w:i/>
          <w:iCs/>
          <w:lang w:val="en-US"/>
        </w:rPr>
        <w:t>et al</w:t>
      </w:r>
      <w:r w:rsidR="0067489E">
        <w:rPr>
          <w:lang w:val="en-US"/>
        </w:rPr>
        <w:t xml:space="preserve"> </w:t>
      </w:r>
      <w:r w:rsidRPr="005A0AF5">
        <w:rPr>
          <w:lang w:val="en-US"/>
        </w:rPr>
        <w:t>(2019) proposed indicators related to the determination of performance evaluation models in maintenance, monitoring the effectiveness of an integrated health, safety, and environment system. They relied on anomaly reports and performance indicators to assess the effectiveness of intelligent maintenance utilization.</w:t>
      </w:r>
    </w:p>
    <w:p w14:paraId="383C69D1" w14:textId="77777777" w:rsidR="005A0AF5" w:rsidRPr="005A0AF5" w:rsidRDefault="005A0AF5" w:rsidP="005A0AF5">
      <w:pPr>
        <w:pStyle w:val="CETBodytext"/>
        <w:rPr>
          <w:vanish/>
          <w:lang w:val="en-US"/>
        </w:rPr>
      </w:pPr>
      <w:r w:rsidRPr="005A0AF5">
        <w:rPr>
          <w:vanish/>
          <w:lang w:val="en-US"/>
        </w:rPr>
        <w:t>Parte superior do formulário</w:t>
      </w:r>
    </w:p>
    <w:p w14:paraId="7C5359E7" w14:textId="77777777" w:rsidR="008B4E1B" w:rsidRPr="00427459" w:rsidRDefault="008B4E1B" w:rsidP="008B4E1B">
      <w:pPr>
        <w:pStyle w:val="CETBodytext"/>
        <w:rPr>
          <w:lang w:val="en-US"/>
        </w:rPr>
      </w:pPr>
    </w:p>
    <w:p w14:paraId="24ACE0D7" w14:textId="77777777" w:rsidR="008B4E1B" w:rsidRPr="00427459" w:rsidRDefault="008B4E1B" w:rsidP="008B4E1B">
      <w:pPr>
        <w:pStyle w:val="CETBodytext"/>
        <w:rPr>
          <w:lang w:val="en-US"/>
        </w:rPr>
      </w:pPr>
    </w:p>
    <w:p w14:paraId="173A5D91" w14:textId="572254DD" w:rsidR="008B4E1B" w:rsidRPr="007B224D" w:rsidRDefault="007B224D" w:rsidP="008B4E1B">
      <w:pPr>
        <w:pStyle w:val="CETBodytext"/>
        <w:numPr>
          <w:ilvl w:val="0"/>
          <w:numId w:val="23"/>
        </w:numPr>
        <w:rPr>
          <w:b/>
          <w:bCs/>
          <w:sz w:val="20"/>
          <w:lang w:val="en-GB"/>
        </w:rPr>
      </w:pPr>
      <w:r w:rsidRPr="007B224D">
        <w:rPr>
          <w:b/>
          <w:bCs/>
          <w:sz w:val="20"/>
          <w:lang w:val="en-GB"/>
        </w:rPr>
        <w:t>Case study</w:t>
      </w:r>
    </w:p>
    <w:p w14:paraId="352445C3" w14:textId="77777777" w:rsidR="008B4E1B" w:rsidRPr="008B4E1B" w:rsidRDefault="008B4E1B" w:rsidP="008B4E1B">
      <w:pPr>
        <w:pStyle w:val="CETBodytext"/>
        <w:rPr>
          <w:lang w:val="en-GB"/>
        </w:rPr>
      </w:pPr>
    </w:p>
    <w:p w14:paraId="02E1719D" w14:textId="185B94C7" w:rsidR="00A42E55" w:rsidRPr="00A42E55" w:rsidRDefault="00A42E55" w:rsidP="00A42E55">
      <w:pPr>
        <w:pStyle w:val="CETBodytext"/>
        <w:rPr>
          <w:lang w:val="en-US"/>
        </w:rPr>
      </w:pPr>
      <w:r w:rsidRPr="00A42E55">
        <w:rPr>
          <w:lang w:val="en-US"/>
        </w:rPr>
        <w:t xml:space="preserve">The analyzed company is a multinational Inspection, Repair, and Maintenance company operating in the oil and gas sector. It has its Integrated Management System (IMS) certified to ISO 9001, ISO 14001 and ISO 45001 standards and is structured to meet contracts involving operations of small, medium, and large complexity, at national and global levels. It has approximately 340 employees in Brazil. All its </w:t>
      </w:r>
      <w:r w:rsidRPr="00A42E55">
        <w:rPr>
          <w:color w:val="FF0000"/>
          <w:lang w:val="en-US"/>
        </w:rPr>
        <w:t xml:space="preserve">codes </w:t>
      </w:r>
      <w:r w:rsidRPr="00A42E55">
        <w:rPr>
          <w:lang w:val="en-US"/>
        </w:rPr>
        <w:t>are disclosed by employees via an electronic portal and are considered in the company's policy, endorsed by senior management. The critical analysis of the IMS is conducted through external audits. Non-conformities are identified, and action plans are structured, with the establishment of goals to be achieved in the respective indicators.</w:t>
      </w:r>
    </w:p>
    <w:p w14:paraId="1DD038E7" w14:textId="77777777" w:rsidR="00A42E55" w:rsidRPr="00A42E55" w:rsidRDefault="00A42E55" w:rsidP="00A42E55">
      <w:pPr>
        <w:pStyle w:val="CETBodytext"/>
        <w:rPr>
          <w:vanish/>
          <w:lang w:val="en-US"/>
        </w:rPr>
      </w:pPr>
      <w:r w:rsidRPr="00A42E55">
        <w:rPr>
          <w:vanish/>
          <w:lang w:val="en-US"/>
        </w:rPr>
        <w:t>Parte superior do formulário</w:t>
      </w:r>
    </w:p>
    <w:p w14:paraId="34B74E2D" w14:textId="77777777" w:rsidR="008B4E1B" w:rsidRPr="00427459" w:rsidRDefault="008B4E1B" w:rsidP="008B4E1B">
      <w:pPr>
        <w:pStyle w:val="CETBodytext"/>
        <w:rPr>
          <w:lang w:val="en-US"/>
        </w:rPr>
      </w:pPr>
    </w:p>
    <w:p w14:paraId="773EDEE6" w14:textId="77777777" w:rsidR="008B4E1B" w:rsidRPr="004C2606" w:rsidRDefault="008B4E1B" w:rsidP="008B4E1B">
      <w:pPr>
        <w:pStyle w:val="CETBodytext"/>
        <w:rPr>
          <w:b/>
          <w:bCs/>
          <w:lang w:val="en-US"/>
        </w:rPr>
      </w:pPr>
      <w:r w:rsidRPr="004C2606">
        <w:rPr>
          <w:b/>
          <w:bCs/>
          <w:lang w:val="en-US"/>
        </w:rPr>
        <w:t>2.1 Identification of indicators practiced in the company</w:t>
      </w:r>
    </w:p>
    <w:p w14:paraId="551C7635" w14:textId="77777777" w:rsidR="008C0AD6" w:rsidRPr="00427459" w:rsidRDefault="008C0AD6" w:rsidP="008B4E1B">
      <w:pPr>
        <w:pStyle w:val="CETBodytext"/>
        <w:rPr>
          <w:lang w:val="en-US"/>
        </w:rPr>
      </w:pPr>
    </w:p>
    <w:p w14:paraId="73AFE588" w14:textId="77777777" w:rsidR="00C03029" w:rsidRPr="00C03029" w:rsidRDefault="00C03029" w:rsidP="00C03029">
      <w:pPr>
        <w:pStyle w:val="CETBodytext"/>
        <w:rPr>
          <w:lang w:val="en-US"/>
        </w:rPr>
      </w:pPr>
      <w:r w:rsidRPr="00C03029">
        <w:rPr>
          <w:lang w:val="en-US"/>
        </w:rPr>
        <w:t>Tables 1-4 refer to the performance indicators for each segment collected during the studied period.</w:t>
      </w:r>
    </w:p>
    <w:p w14:paraId="3E05899E" w14:textId="77777777" w:rsidR="00C03029" w:rsidRPr="00C03029" w:rsidRDefault="00C03029" w:rsidP="00C03029">
      <w:pPr>
        <w:pStyle w:val="CETBodytext"/>
        <w:rPr>
          <w:vanish/>
          <w:lang w:val="en-US"/>
        </w:rPr>
      </w:pPr>
      <w:r w:rsidRPr="00C03029">
        <w:rPr>
          <w:vanish/>
          <w:lang w:val="en-US"/>
        </w:rPr>
        <w:t>Parte superior do formulário</w:t>
      </w:r>
    </w:p>
    <w:p w14:paraId="31CA9F04" w14:textId="77777777" w:rsidR="008B4E1B" w:rsidRPr="00427459" w:rsidRDefault="008B4E1B" w:rsidP="008B4E1B">
      <w:pPr>
        <w:pStyle w:val="CETBodytext"/>
        <w:rPr>
          <w:lang w:val="en-US"/>
        </w:rPr>
      </w:pPr>
    </w:p>
    <w:p w14:paraId="454338EA" w14:textId="165F2549" w:rsidR="008B4E1B" w:rsidRPr="00C90F10" w:rsidRDefault="008B4E1B" w:rsidP="008B4E1B">
      <w:pPr>
        <w:pStyle w:val="CETBodytext"/>
        <w:rPr>
          <w:lang w:val="pt-BR"/>
        </w:rPr>
      </w:pPr>
      <w:proofErr w:type="spellStart"/>
      <w:r w:rsidRPr="002017A2">
        <w:rPr>
          <w:i/>
          <w:iCs/>
          <w:lang w:val="pt-BR"/>
        </w:rPr>
        <w:t>Table</w:t>
      </w:r>
      <w:proofErr w:type="spellEnd"/>
      <w:r w:rsidRPr="002017A2">
        <w:rPr>
          <w:i/>
          <w:iCs/>
          <w:lang w:val="pt-BR"/>
        </w:rPr>
        <w:t xml:space="preserve"> 1</w:t>
      </w:r>
      <w:r w:rsidR="002017A2">
        <w:rPr>
          <w:i/>
          <w:iCs/>
          <w:lang w:val="pt-BR"/>
        </w:rPr>
        <w:t>:</w:t>
      </w:r>
      <w:r w:rsidRPr="002017A2">
        <w:rPr>
          <w:i/>
          <w:iCs/>
          <w:lang w:val="pt-BR"/>
        </w:rPr>
        <w:t xml:space="preserve"> </w:t>
      </w:r>
      <w:proofErr w:type="spellStart"/>
      <w:r w:rsidRPr="002017A2">
        <w:rPr>
          <w:i/>
          <w:iCs/>
          <w:lang w:val="pt-BR"/>
        </w:rPr>
        <w:t>Safety</w:t>
      </w:r>
      <w:proofErr w:type="spellEnd"/>
      <w:r w:rsidRPr="002017A2">
        <w:rPr>
          <w:i/>
          <w:iCs/>
          <w:lang w:val="pt-BR"/>
        </w:rPr>
        <w:t xml:space="preserve"> performance </w:t>
      </w:r>
      <w:proofErr w:type="spellStart"/>
      <w:r w:rsidRPr="002017A2">
        <w:rPr>
          <w:i/>
          <w:iCs/>
          <w:lang w:val="pt-BR"/>
        </w:rPr>
        <w:t>indicators</w:t>
      </w:r>
      <w:proofErr w:type="spellEnd"/>
      <w:r w:rsidRPr="002017A2">
        <w:rPr>
          <w:i/>
          <w:iCs/>
          <w:lang w:val="pt-BR"/>
        </w:rPr>
        <w:t>.</w:t>
      </w:r>
    </w:p>
    <w:tbl>
      <w:tblPr>
        <w:tblStyle w:val="Tabelacomgrade"/>
        <w:tblW w:w="85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417"/>
        <w:gridCol w:w="2835"/>
        <w:gridCol w:w="1701"/>
        <w:gridCol w:w="1413"/>
      </w:tblGrid>
      <w:tr w:rsidR="00C77545" w:rsidRPr="008E2A9A" w14:paraId="2FEF9202" w14:textId="77777777" w:rsidTr="00D52605">
        <w:trPr>
          <w:trHeight w:val="316"/>
        </w:trPr>
        <w:tc>
          <w:tcPr>
            <w:tcW w:w="1134" w:type="dxa"/>
            <w:tcBorders>
              <w:top w:val="single" w:sz="4" w:space="0" w:color="auto"/>
              <w:bottom w:val="single" w:sz="4" w:space="0" w:color="auto"/>
            </w:tcBorders>
            <w:vAlign w:val="center"/>
          </w:tcPr>
          <w:p w14:paraId="5388827C" w14:textId="77777777" w:rsidR="00C77545" w:rsidRPr="008E2A9A" w:rsidRDefault="00C77545" w:rsidP="00D52605">
            <w:pPr>
              <w:spacing w:line="240" w:lineRule="auto"/>
              <w:jc w:val="center"/>
              <w:outlineLvl w:val="0"/>
              <w:rPr>
                <w:rFonts w:cs="Arial"/>
                <w:b/>
                <w:szCs w:val="18"/>
              </w:rPr>
            </w:pPr>
            <w:bookmarkStart w:id="0" w:name="_Toc120805178"/>
            <w:bookmarkStart w:id="1" w:name="_Toc130815409"/>
            <w:bookmarkStart w:id="2" w:name="_Toc130817606"/>
            <w:r w:rsidRPr="008E2A9A">
              <w:rPr>
                <w:rFonts w:cs="Arial"/>
                <w:b/>
                <w:szCs w:val="18"/>
              </w:rPr>
              <w:t>Acronym</w:t>
            </w:r>
            <w:bookmarkEnd w:id="0"/>
            <w:bookmarkEnd w:id="1"/>
            <w:bookmarkEnd w:id="2"/>
          </w:p>
        </w:tc>
        <w:tc>
          <w:tcPr>
            <w:tcW w:w="1417" w:type="dxa"/>
            <w:tcBorders>
              <w:top w:val="single" w:sz="4" w:space="0" w:color="auto"/>
              <w:bottom w:val="single" w:sz="4" w:space="0" w:color="auto"/>
            </w:tcBorders>
            <w:vAlign w:val="center"/>
          </w:tcPr>
          <w:p w14:paraId="3702B0D4" w14:textId="77777777" w:rsidR="00C77545" w:rsidRPr="008E2A9A" w:rsidRDefault="00C77545" w:rsidP="00D52605">
            <w:pPr>
              <w:spacing w:line="240" w:lineRule="auto"/>
              <w:jc w:val="center"/>
              <w:outlineLvl w:val="0"/>
              <w:rPr>
                <w:rFonts w:cs="Arial"/>
                <w:b/>
                <w:szCs w:val="18"/>
              </w:rPr>
            </w:pPr>
            <w:bookmarkStart w:id="3" w:name="_Toc120805179"/>
            <w:bookmarkStart w:id="4" w:name="_Toc130815410"/>
            <w:bookmarkStart w:id="5" w:name="_Toc130817607"/>
            <w:r w:rsidRPr="008E2A9A">
              <w:rPr>
                <w:rFonts w:cs="Arial"/>
                <w:b/>
                <w:szCs w:val="18"/>
              </w:rPr>
              <w:t>Indicator</w:t>
            </w:r>
            <w:bookmarkEnd w:id="3"/>
            <w:bookmarkEnd w:id="4"/>
            <w:bookmarkEnd w:id="5"/>
          </w:p>
        </w:tc>
        <w:tc>
          <w:tcPr>
            <w:tcW w:w="2835" w:type="dxa"/>
            <w:tcBorders>
              <w:top w:val="single" w:sz="4" w:space="0" w:color="auto"/>
              <w:bottom w:val="single" w:sz="4" w:space="0" w:color="auto"/>
            </w:tcBorders>
            <w:vAlign w:val="center"/>
          </w:tcPr>
          <w:p w14:paraId="7D46906D" w14:textId="77777777" w:rsidR="00C77545" w:rsidRPr="008E2A9A" w:rsidRDefault="00C77545" w:rsidP="00D52605">
            <w:pPr>
              <w:spacing w:line="240" w:lineRule="auto"/>
              <w:jc w:val="center"/>
              <w:outlineLvl w:val="0"/>
              <w:rPr>
                <w:rFonts w:cs="Arial"/>
                <w:b/>
                <w:szCs w:val="18"/>
              </w:rPr>
            </w:pPr>
            <w:bookmarkStart w:id="6" w:name="_Toc120805180"/>
            <w:bookmarkStart w:id="7" w:name="_Toc130815411"/>
            <w:bookmarkStart w:id="8" w:name="_Toc130817608"/>
            <w:r w:rsidRPr="008E2A9A">
              <w:rPr>
                <w:rFonts w:cs="Arial"/>
                <w:b/>
                <w:szCs w:val="18"/>
              </w:rPr>
              <w:t>Definition</w:t>
            </w:r>
            <w:bookmarkEnd w:id="6"/>
            <w:bookmarkEnd w:id="7"/>
            <w:bookmarkEnd w:id="8"/>
          </w:p>
        </w:tc>
        <w:tc>
          <w:tcPr>
            <w:tcW w:w="1701" w:type="dxa"/>
            <w:tcBorders>
              <w:top w:val="single" w:sz="4" w:space="0" w:color="auto"/>
              <w:bottom w:val="single" w:sz="4" w:space="0" w:color="auto"/>
            </w:tcBorders>
            <w:vAlign w:val="center"/>
          </w:tcPr>
          <w:p w14:paraId="171F9684" w14:textId="0566F6D1" w:rsidR="00C77545" w:rsidRPr="008E2A9A" w:rsidRDefault="00C77545" w:rsidP="00D52605">
            <w:pPr>
              <w:spacing w:line="240" w:lineRule="auto"/>
              <w:jc w:val="center"/>
              <w:outlineLvl w:val="0"/>
              <w:rPr>
                <w:rFonts w:cs="Arial"/>
                <w:b/>
                <w:szCs w:val="18"/>
              </w:rPr>
            </w:pPr>
            <w:r w:rsidRPr="008E2A9A">
              <w:rPr>
                <w:rFonts w:cs="Arial"/>
                <w:b/>
                <w:szCs w:val="18"/>
              </w:rPr>
              <w:t>Goal</w:t>
            </w:r>
          </w:p>
        </w:tc>
        <w:tc>
          <w:tcPr>
            <w:tcW w:w="1413" w:type="dxa"/>
            <w:tcBorders>
              <w:top w:val="single" w:sz="4" w:space="0" w:color="auto"/>
              <w:bottom w:val="single" w:sz="4" w:space="0" w:color="auto"/>
            </w:tcBorders>
            <w:vAlign w:val="center"/>
          </w:tcPr>
          <w:p w14:paraId="31DE159A" w14:textId="77777777" w:rsidR="00C77545" w:rsidRPr="008E2A9A" w:rsidRDefault="00C77545" w:rsidP="00D52605">
            <w:pPr>
              <w:spacing w:line="240" w:lineRule="auto"/>
              <w:jc w:val="center"/>
              <w:outlineLvl w:val="0"/>
              <w:rPr>
                <w:rFonts w:cs="Arial"/>
                <w:b/>
                <w:szCs w:val="18"/>
              </w:rPr>
            </w:pPr>
            <w:bookmarkStart w:id="9" w:name="_Toc120805182"/>
            <w:bookmarkStart w:id="10" w:name="_Toc130815413"/>
            <w:bookmarkStart w:id="11" w:name="_Toc130817610"/>
            <w:r w:rsidRPr="008E2A9A">
              <w:rPr>
                <w:rFonts w:cs="Arial"/>
                <w:b/>
                <w:szCs w:val="18"/>
              </w:rPr>
              <w:t>Classification</w:t>
            </w:r>
            <w:bookmarkEnd w:id="9"/>
            <w:bookmarkEnd w:id="10"/>
            <w:bookmarkEnd w:id="11"/>
          </w:p>
        </w:tc>
      </w:tr>
      <w:tr w:rsidR="00C77545" w:rsidRPr="008E2A9A" w14:paraId="65BB4D07" w14:textId="77777777" w:rsidTr="00D52605">
        <w:trPr>
          <w:trHeight w:val="633"/>
        </w:trPr>
        <w:tc>
          <w:tcPr>
            <w:tcW w:w="1134" w:type="dxa"/>
            <w:tcBorders>
              <w:top w:val="single" w:sz="4" w:space="0" w:color="auto"/>
            </w:tcBorders>
            <w:vAlign w:val="center"/>
          </w:tcPr>
          <w:p w14:paraId="532CBD43" w14:textId="77777777" w:rsidR="00C77545" w:rsidRPr="008E2A9A" w:rsidRDefault="00C77545" w:rsidP="00A730D3">
            <w:pPr>
              <w:spacing w:line="240" w:lineRule="auto"/>
              <w:jc w:val="center"/>
              <w:rPr>
                <w:rFonts w:cs="Arial"/>
                <w:bCs/>
                <w:szCs w:val="18"/>
              </w:rPr>
            </w:pPr>
            <w:r w:rsidRPr="008E2A9A">
              <w:rPr>
                <w:rFonts w:cs="Arial"/>
                <w:bCs/>
                <w:szCs w:val="18"/>
              </w:rPr>
              <w:t>TFCA</w:t>
            </w:r>
          </w:p>
        </w:tc>
        <w:tc>
          <w:tcPr>
            <w:tcW w:w="1417" w:type="dxa"/>
            <w:tcBorders>
              <w:top w:val="single" w:sz="4" w:space="0" w:color="auto"/>
            </w:tcBorders>
            <w:vAlign w:val="center"/>
          </w:tcPr>
          <w:p w14:paraId="7665998A" w14:textId="77777777" w:rsidR="00C77545" w:rsidRPr="008E2A9A" w:rsidRDefault="00C77545" w:rsidP="00A730D3">
            <w:pPr>
              <w:spacing w:line="240" w:lineRule="auto"/>
              <w:jc w:val="center"/>
              <w:rPr>
                <w:rFonts w:cs="Arial"/>
                <w:bCs/>
                <w:szCs w:val="18"/>
              </w:rPr>
            </w:pPr>
            <w:r w:rsidRPr="008E2A9A">
              <w:rPr>
                <w:rFonts w:cs="Arial"/>
                <w:bCs/>
                <w:szCs w:val="18"/>
              </w:rPr>
              <w:t>Licensed attendance fee</w:t>
            </w:r>
          </w:p>
        </w:tc>
        <w:tc>
          <w:tcPr>
            <w:tcW w:w="2835" w:type="dxa"/>
            <w:tcBorders>
              <w:top w:val="single" w:sz="4" w:space="0" w:color="auto"/>
            </w:tcBorders>
            <w:vAlign w:val="center"/>
          </w:tcPr>
          <w:p w14:paraId="32C03A0C" w14:textId="77777777" w:rsidR="00C77545" w:rsidRPr="008E2A9A" w:rsidRDefault="00C77545" w:rsidP="00A730D3">
            <w:pPr>
              <w:spacing w:line="240" w:lineRule="auto"/>
              <w:jc w:val="center"/>
              <w:rPr>
                <w:rFonts w:cs="Arial"/>
                <w:bCs/>
                <w:szCs w:val="18"/>
              </w:rPr>
            </w:pPr>
            <w:r w:rsidRPr="008E2A9A">
              <w:rPr>
                <w:rFonts w:cs="Arial"/>
                <w:szCs w:val="18"/>
              </w:rPr>
              <w:t>Indicates the number of lost-time accidents that occur for every million man-hours of exposure to risk in the period considered</w:t>
            </w:r>
          </w:p>
        </w:tc>
        <w:tc>
          <w:tcPr>
            <w:tcW w:w="1701" w:type="dxa"/>
            <w:tcBorders>
              <w:top w:val="single" w:sz="4" w:space="0" w:color="auto"/>
            </w:tcBorders>
            <w:vAlign w:val="center"/>
          </w:tcPr>
          <w:p w14:paraId="137F9C07" w14:textId="2FC4750E" w:rsidR="00C77545" w:rsidRPr="008E2A9A" w:rsidRDefault="00C77545" w:rsidP="00D52605">
            <w:pPr>
              <w:spacing w:line="240" w:lineRule="auto"/>
              <w:jc w:val="center"/>
              <w:rPr>
                <w:rFonts w:cs="Arial"/>
                <w:bCs/>
                <w:szCs w:val="18"/>
              </w:rPr>
            </w:pPr>
            <w:r w:rsidRPr="008E2A9A">
              <w:rPr>
                <w:rFonts w:cs="Arial"/>
                <w:szCs w:val="18"/>
              </w:rPr>
              <w:t>Analyze the frequency rate of lost-time accidents</w:t>
            </w:r>
          </w:p>
        </w:tc>
        <w:tc>
          <w:tcPr>
            <w:tcW w:w="1413" w:type="dxa"/>
            <w:tcBorders>
              <w:top w:val="single" w:sz="4" w:space="0" w:color="auto"/>
            </w:tcBorders>
            <w:vAlign w:val="center"/>
          </w:tcPr>
          <w:p w14:paraId="21917ED4" w14:textId="77777777" w:rsidR="00C77545" w:rsidRPr="008E2A9A" w:rsidRDefault="00C77545" w:rsidP="00A730D3">
            <w:pPr>
              <w:spacing w:line="240" w:lineRule="auto"/>
              <w:jc w:val="center"/>
              <w:rPr>
                <w:rFonts w:cs="Arial"/>
                <w:bCs/>
                <w:szCs w:val="18"/>
              </w:rPr>
            </w:pPr>
            <w:r w:rsidRPr="008E2A9A">
              <w:rPr>
                <w:rFonts w:cs="Arial"/>
                <w:bCs/>
                <w:szCs w:val="18"/>
              </w:rPr>
              <w:t>Reactive</w:t>
            </w:r>
          </w:p>
        </w:tc>
      </w:tr>
      <w:tr w:rsidR="00C77545" w:rsidRPr="008E2A9A" w14:paraId="57BB8672" w14:textId="77777777" w:rsidTr="00D52605">
        <w:trPr>
          <w:trHeight w:val="633"/>
        </w:trPr>
        <w:tc>
          <w:tcPr>
            <w:tcW w:w="1134" w:type="dxa"/>
            <w:vAlign w:val="center"/>
          </w:tcPr>
          <w:p w14:paraId="1A59E298" w14:textId="77777777" w:rsidR="00C77545" w:rsidRPr="008E2A9A" w:rsidRDefault="00C77545" w:rsidP="00A730D3">
            <w:pPr>
              <w:spacing w:line="240" w:lineRule="auto"/>
              <w:jc w:val="center"/>
              <w:rPr>
                <w:rFonts w:cs="Arial"/>
                <w:bCs/>
                <w:szCs w:val="18"/>
              </w:rPr>
            </w:pPr>
            <w:r w:rsidRPr="008E2A9A">
              <w:rPr>
                <w:rFonts w:cs="Arial"/>
                <w:bCs/>
                <w:szCs w:val="18"/>
              </w:rPr>
              <w:t>TFSA</w:t>
            </w:r>
          </w:p>
        </w:tc>
        <w:tc>
          <w:tcPr>
            <w:tcW w:w="1417" w:type="dxa"/>
            <w:vAlign w:val="center"/>
          </w:tcPr>
          <w:p w14:paraId="0556AB67" w14:textId="77777777" w:rsidR="00C77545" w:rsidRPr="008E2A9A" w:rsidRDefault="00C77545" w:rsidP="00A730D3">
            <w:pPr>
              <w:spacing w:line="240" w:lineRule="auto"/>
              <w:jc w:val="center"/>
              <w:rPr>
                <w:rFonts w:cs="Arial"/>
                <w:bCs/>
                <w:szCs w:val="18"/>
              </w:rPr>
            </w:pPr>
            <w:r w:rsidRPr="008E2A9A">
              <w:rPr>
                <w:rFonts w:cs="Arial"/>
                <w:bCs/>
                <w:szCs w:val="18"/>
              </w:rPr>
              <w:t>License-free attendance fee</w:t>
            </w:r>
          </w:p>
        </w:tc>
        <w:tc>
          <w:tcPr>
            <w:tcW w:w="2835" w:type="dxa"/>
            <w:vAlign w:val="center"/>
          </w:tcPr>
          <w:p w14:paraId="68FA3B26" w14:textId="008D1732" w:rsidR="00C77545" w:rsidRPr="008E2A9A" w:rsidRDefault="00C77545" w:rsidP="00A730D3">
            <w:pPr>
              <w:spacing w:line="240" w:lineRule="auto"/>
              <w:jc w:val="center"/>
              <w:rPr>
                <w:rFonts w:cs="Arial"/>
                <w:bCs/>
                <w:szCs w:val="18"/>
              </w:rPr>
            </w:pPr>
            <w:r w:rsidRPr="008E2A9A">
              <w:rPr>
                <w:rFonts w:cs="Arial"/>
                <w:szCs w:val="18"/>
              </w:rPr>
              <w:t>Indicates the number of accidents without lost time that occur for each million man-hours of exposure to risk in the period considered.</w:t>
            </w:r>
          </w:p>
        </w:tc>
        <w:tc>
          <w:tcPr>
            <w:tcW w:w="1701" w:type="dxa"/>
            <w:vAlign w:val="center"/>
          </w:tcPr>
          <w:p w14:paraId="62BC0B80" w14:textId="1ECB659E" w:rsidR="00C77545" w:rsidRPr="008E2A9A" w:rsidRDefault="00C77545" w:rsidP="00D52605">
            <w:pPr>
              <w:spacing w:line="240" w:lineRule="auto"/>
              <w:jc w:val="center"/>
              <w:rPr>
                <w:rFonts w:cs="Arial"/>
                <w:bCs/>
                <w:szCs w:val="18"/>
              </w:rPr>
            </w:pPr>
            <w:r w:rsidRPr="008E2A9A">
              <w:rPr>
                <w:rFonts w:cs="Arial"/>
                <w:szCs w:val="18"/>
              </w:rPr>
              <w:t>Analyze the frequency rate of lost-time accidents,</w:t>
            </w:r>
          </w:p>
        </w:tc>
        <w:tc>
          <w:tcPr>
            <w:tcW w:w="1413" w:type="dxa"/>
            <w:vAlign w:val="center"/>
          </w:tcPr>
          <w:p w14:paraId="63122083" w14:textId="77777777" w:rsidR="00C77545" w:rsidRPr="008E2A9A" w:rsidRDefault="00C77545" w:rsidP="00A730D3">
            <w:pPr>
              <w:spacing w:line="240" w:lineRule="auto"/>
              <w:jc w:val="center"/>
              <w:rPr>
                <w:rFonts w:cs="Arial"/>
                <w:bCs/>
                <w:szCs w:val="18"/>
              </w:rPr>
            </w:pPr>
          </w:p>
          <w:p w14:paraId="49763AD3" w14:textId="77777777" w:rsidR="00C77545" w:rsidRPr="008E2A9A" w:rsidRDefault="00C77545" w:rsidP="00A730D3">
            <w:pPr>
              <w:spacing w:line="240" w:lineRule="auto"/>
              <w:jc w:val="center"/>
              <w:rPr>
                <w:rFonts w:cs="Arial"/>
                <w:bCs/>
                <w:szCs w:val="18"/>
              </w:rPr>
            </w:pPr>
            <w:r w:rsidRPr="008E2A9A">
              <w:rPr>
                <w:rFonts w:cs="Arial"/>
                <w:bCs/>
                <w:szCs w:val="18"/>
              </w:rPr>
              <w:t>Reactive</w:t>
            </w:r>
          </w:p>
        </w:tc>
      </w:tr>
      <w:tr w:rsidR="00C77545" w:rsidRPr="008E2A9A" w14:paraId="72075BC8" w14:textId="77777777" w:rsidTr="00D52605">
        <w:trPr>
          <w:trHeight w:val="633"/>
        </w:trPr>
        <w:tc>
          <w:tcPr>
            <w:tcW w:w="1134" w:type="dxa"/>
            <w:tcBorders>
              <w:bottom w:val="single" w:sz="4" w:space="0" w:color="auto"/>
            </w:tcBorders>
            <w:vAlign w:val="center"/>
          </w:tcPr>
          <w:p w14:paraId="347AF9B5" w14:textId="77777777" w:rsidR="00C77545" w:rsidRPr="008E2A9A" w:rsidRDefault="00C77545" w:rsidP="00A730D3">
            <w:pPr>
              <w:spacing w:line="240" w:lineRule="auto"/>
              <w:jc w:val="center"/>
              <w:rPr>
                <w:rFonts w:cs="Arial"/>
                <w:bCs/>
                <w:szCs w:val="18"/>
              </w:rPr>
            </w:pPr>
            <w:r w:rsidRPr="008E2A9A">
              <w:rPr>
                <w:rFonts w:cs="Arial"/>
                <w:bCs/>
                <w:szCs w:val="18"/>
              </w:rPr>
              <w:t>TG</w:t>
            </w:r>
          </w:p>
        </w:tc>
        <w:tc>
          <w:tcPr>
            <w:tcW w:w="1417" w:type="dxa"/>
            <w:tcBorders>
              <w:bottom w:val="single" w:sz="4" w:space="0" w:color="auto"/>
            </w:tcBorders>
            <w:vAlign w:val="center"/>
          </w:tcPr>
          <w:p w14:paraId="6CCA751C" w14:textId="77777777" w:rsidR="00C77545" w:rsidRPr="008E2A9A" w:rsidRDefault="00C77545" w:rsidP="00A730D3">
            <w:pPr>
              <w:spacing w:line="240" w:lineRule="auto"/>
              <w:jc w:val="center"/>
              <w:rPr>
                <w:rFonts w:cs="Arial"/>
                <w:bCs/>
                <w:szCs w:val="18"/>
              </w:rPr>
            </w:pPr>
            <w:r w:rsidRPr="008E2A9A">
              <w:rPr>
                <w:rFonts w:cs="Arial"/>
                <w:bCs/>
                <w:szCs w:val="18"/>
              </w:rPr>
              <w:t>Severity Rate</w:t>
            </w:r>
          </w:p>
        </w:tc>
        <w:tc>
          <w:tcPr>
            <w:tcW w:w="2835" w:type="dxa"/>
            <w:tcBorders>
              <w:bottom w:val="single" w:sz="4" w:space="0" w:color="auto"/>
            </w:tcBorders>
            <w:vAlign w:val="center"/>
          </w:tcPr>
          <w:p w14:paraId="2DFBA3A4" w14:textId="77777777" w:rsidR="00C77545" w:rsidRPr="008E2A9A" w:rsidRDefault="00C77545" w:rsidP="00A730D3">
            <w:pPr>
              <w:spacing w:line="240" w:lineRule="auto"/>
              <w:jc w:val="center"/>
              <w:rPr>
                <w:rFonts w:cs="Arial"/>
                <w:bCs/>
                <w:szCs w:val="18"/>
              </w:rPr>
            </w:pPr>
            <w:r w:rsidRPr="008E2A9A">
              <w:rPr>
                <w:rFonts w:cs="Arial"/>
                <w:bCs/>
                <w:szCs w:val="18"/>
              </w:rPr>
              <w:t>Represents the number of days lost and charged to the Organization in a period of one million man-hours of exposure to risk</w:t>
            </w:r>
          </w:p>
        </w:tc>
        <w:tc>
          <w:tcPr>
            <w:tcW w:w="1701" w:type="dxa"/>
            <w:tcBorders>
              <w:bottom w:val="single" w:sz="4" w:space="0" w:color="auto"/>
            </w:tcBorders>
            <w:vAlign w:val="center"/>
          </w:tcPr>
          <w:p w14:paraId="29C196C8" w14:textId="3156CAF5" w:rsidR="00C77545" w:rsidRPr="008E2A9A" w:rsidRDefault="00C77545" w:rsidP="00D52605">
            <w:pPr>
              <w:spacing w:line="240" w:lineRule="auto"/>
              <w:jc w:val="center"/>
              <w:rPr>
                <w:rFonts w:cs="Arial"/>
                <w:bCs/>
                <w:szCs w:val="18"/>
              </w:rPr>
            </w:pPr>
            <w:r w:rsidRPr="008E2A9A">
              <w:rPr>
                <w:rFonts w:cs="Arial"/>
                <w:szCs w:val="18"/>
              </w:rPr>
              <w:t>Analyze the severity rate,</w:t>
            </w:r>
          </w:p>
        </w:tc>
        <w:tc>
          <w:tcPr>
            <w:tcW w:w="1413" w:type="dxa"/>
            <w:tcBorders>
              <w:bottom w:val="single" w:sz="4" w:space="0" w:color="auto"/>
            </w:tcBorders>
            <w:vAlign w:val="center"/>
          </w:tcPr>
          <w:p w14:paraId="02C24616" w14:textId="77777777" w:rsidR="00C77545" w:rsidRPr="008E2A9A" w:rsidRDefault="00C77545" w:rsidP="00A730D3">
            <w:pPr>
              <w:spacing w:line="240" w:lineRule="auto"/>
              <w:jc w:val="center"/>
              <w:rPr>
                <w:rFonts w:cs="Arial"/>
                <w:bCs/>
                <w:szCs w:val="18"/>
              </w:rPr>
            </w:pPr>
            <w:r w:rsidRPr="008E2A9A">
              <w:rPr>
                <w:rFonts w:cs="Arial"/>
                <w:bCs/>
                <w:szCs w:val="18"/>
              </w:rPr>
              <w:t>Reactive</w:t>
            </w:r>
          </w:p>
        </w:tc>
      </w:tr>
      <w:tr w:rsidR="00C77545" w:rsidRPr="008E2A9A" w14:paraId="5BEF0565" w14:textId="77777777" w:rsidTr="00D52605">
        <w:trPr>
          <w:trHeight w:val="633"/>
        </w:trPr>
        <w:tc>
          <w:tcPr>
            <w:tcW w:w="1134" w:type="dxa"/>
            <w:tcBorders>
              <w:top w:val="single" w:sz="4" w:space="0" w:color="auto"/>
              <w:bottom w:val="single" w:sz="4" w:space="0" w:color="auto"/>
            </w:tcBorders>
            <w:vAlign w:val="center"/>
          </w:tcPr>
          <w:p w14:paraId="351990FA" w14:textId="42415885" w:rsidR="00C77545" w:rsidRPr="008E2A9A" w:rsidRDefault="00C77545" w:rsidP="00A730D3">
            <w:pPr>
              <w:spacing w:line="240" w:lineRule="auto"/>
              <w:jc w:val="center"/>
              <w:rPr>
                <w:rFonts w:cs="Arial"/>
                <w:bCs/>
                <w:szCs w:val="18"/>
              </w:rPr>
            </w:pPr>
            <w:r w:rsidRPr="008E2A9A">
              <w:rPr>
                <w:rFonts w:cs="Arial"/>
                <w:bCs/>
                <w:szCs w:val="18"/>
              </w:rPr>
              <w:t>YOU</w:t>
            </w:r>
          </w:p>
        </w:tc>
        <w:tc>
          <w:tcPr>
            <w:tcW w:w="1417" w:type="dxa"/>
            <w:tcBorders>
              <w:top w:val="single" w:sz="4" w:space="0" w:color="auto"/>
              <w:bottom w:val="single" w:sz="4" w:space="0" w:color="auto"/>
            </w:tcBorders>
            <w:vAlign w:val="center"/>
          </w:tcPr>
          <w:p w14:paraId="30DB8743" w14:textId="77777777" w:rsidR="00C77545" w:rsidRPr="008E2A9A" w:rsidRDefault="00C77545" w:rsidP="00A730D3">
            <w:pPr>
              <w:spacing w:line="240" w:lineRule="auto"/>
              <w:jc w:val="center"/>
              <w:rPr>
                <w:rFonts w:cs="Arial"/>
                <w:bCs/>
                <w:szCs w:val="18"/>
              </w:rPr>
            </w:pPr>
            <w:r w:rsidRPr="008E2A9A">
              <w:rPr>
                <w:rFonts w:cs="Arial"/>
                <w:bCs/>
                <w:szCs w:val="18"/>
              </w:rPr>
              <w:t>Incident rate</w:t>
            </w:r>
          </w:p>
        </w:tc>
        <w:tc>
          <w:tcPr>
            <w:tcW w:w="2835" w:type="dxa"/>
            <w:tcBorders>
              <w:top w:val="single" w:sz="4" w:space="0" w:color="auto"/>
              <w:bottom w:val="single" w:sz="4" w:space="0" w:color="auto"/>
            </w:tcBorders>
            <w:vAlign w:val="center"/>
          </w:tcPr>
          <w:p w14:paraId="70E0D0E8" w14:textId="77777777" w:rsidR="00C77545" w:rsidRPr="008E2A9A" w:rsidRDefault="00C77545" w:rsidP="00A730D3">
            <w:pPr>
              <w:spacing w:line="240" w:lineRule="auto"/>
              <w:jc w:val="center"/>
              <w:rPr>
                <w:rFonts w:cs="Arial"/>
                <w:bCs/>
                <w:szCs w:val="18"/>
              </w:rPr>
            </w:pPr>
            <w:r w:rsidRPr="008E2A9A">
              <w:rPr>
                <w:rFonts w:cs="Arial"/>
                <w:szCs w:val="18"/>
              </w:rPr>
              <w:t>It is the sum of typical cases of non-lost-time injuries, including first aid, lost-time injuries and fatal accidents per million man-hours worked</w:t>
            </w:r>
          </w:p>
        </w:tc>
        <w:tc>
          <w:tcPr>
            <w:tcW w:w="1701" w:type="dxa"/>
            <w:tcBorders>
              <w:top w:val="single" w:sz="4" w:space="0" w:color="auto"/>
              <w:bottom w:val="single" w:sz="4" w:space="0" w:color="auto"/>
            </w:tcBorders>
            <w:vAlign w:val="center"/>
          </w:tcPr>
          <w:p w14:paraId="7BBB3DA1" w14:textId="69B4D638" w:rsidR="00C77545" w:rsidRPr="008E2A9A" w:rsidRDefault="00C77545" w:rsidP="00D52605">
            <w:pPr>
              <w:spacing w:line="240" w:lineRule="auto"/>
              <w:jc w:val="center"/>
              <w:rPr>
                <w:rFonts w:cs="Arial"/>
                <w:bCs/>
                <w:szCs w:val="18"/>
              </w:rPr>
            </w:pPr>
            <w:r w:rsidRPr="008E2A9A">
              <w:rPr>
                <w:rFonts w:cs="Arial"/>
                <w:szCs w:val="18"/>
              </w:rPr>
              <w:t>Analyze recordable incident occurrence rate, targets and comparison</w:t>
            </w:r>
          </w:p>
        </w:tc>
        <w:tc>
          <w:tcPr>
            <w:tcW w:w="1413" w:type="dxa"/>
            <w:tcBorders>
              <w:top w:val="single" w:sz="4" w:space="0" w:color="auto"/>
              <w:bottom w:val="single" w:sz="4" w:space="0" w:color="auto"/>
            </w:tcBorders>
            <w:vAlign w:val="center"/>
          </w:tcPr>
          <w:p w14:paraId="59383250" w14:textId="77777777" w:rsidR="00C77545" w:rsidRPr="008E2A9A" w:rsidRDefault="00C77545" w:rsidP="00A730D3">
            <w:pPr>
              <w:spacing w:line="240" w:lineRule="auto"/>
              <w:jc w:val="center"/>
              <w:rPr>
                <w:rFonts w:cs="Arial"/>
                <w:bCs/>
                <w:szCs w:val="18"/>
              </w:rPr>
            </w:pPr>
            <w:r w:rsidRPr="008E2A9A">
              <w:rPr>
                <w:rFonts w:cs="Arial"/>
                <w:bCs/>
                <w:szCs w:val="18"/>
              </w:rPr>
              <w:t>Reactive</w:t>
            </w:r>
          </w:p>
        </w:tc>
      </w:tr>
    </w:tbl>
    <w:p w14:paraId="393D1DB0" w14:textId="77777777" w:rsidR="00C77545" w:rsidRDefault="00C77545" w:rsidP="008B4E1B">
      <w:pPr>
        <w:pStyle w:val="CETBodytext"/>
        <w:rPr>
          <w:lang w:val="pt-BR"/>
        </w:rPr>
      </w:pPr>
    </w:p>
    <w:p w14:paraId="7E2DF37C" w14:textId="77777777" w:rsidR="00C77545" w:rsidRDefault="00C77545" w:rsidP="008B4E1B">
      <w:pPr>
        <w:pStyle w:val="CETBodytext"/>
        <w:rPr>
          <w:lang w:val="pt-BR"/>
        </w:rPr>
      </w:pPr>
    </w:p>
    <w:p w14:paraId="4C9A7DF1" w14:textId="5FF7812F" w:rsidR="008B4E1B" w:rsidRPr="002017A2" w:rsidRDefault="008B4E1B" w:rsidP="008B4E1B">
      <w:pPr>
        <w:pStyle w:val="CETBodytext"/>
        <w:rPr>
          <w:i/>
          <w:iCs/>
          <w:lang w:val="pt-BR"/>
        </w:rPr>
      </w:pPr>
      <w:proofErr w:type="spellStart"/>
      <w:r w:rsidRPr="002017A2">
        <w:rPr>
          <w:i/>
          <w:iCs/>
          <w:lang w:val="pt-BR"/>
        </w:rPr>
        <w:t>Table</w:t>
      </w:r>
      <w:proofErr w:type="spellEnd"/>
      <w:r w:rsidRPr="002017A2">
        <w:rPr>
          <w:i/>
          <w:iCs/>
          <w:lang w:val="pt-BR"/>
        </w:rPr>
        <w:t xml:space="preserve"> 2</w:t>
      </w:r>
      <w:r w:rsidR="002017A2" w:rsidRPr="002017A2">
        <w:rPr>
          <w:i/>
          <w:iCs/>
          <w:lang w:val="pt-BR"/>
        </w:rPr>
        <w:t>:</w:t>
      </w:r>
      <w:r w:rsidRPr="002017A2">
        <w:rPr>
          <w:i/>
          <w:iCs/>
          <w:lang w:val="pt-BR"/>
        </w:rPr>
        <w:t xml:space="preserve"> Quality performance </w:t>
      </w:r>
      <w:proofErr w:type="spellStart"/>
      <w:r w:rsidRPr="002017A2">
        <w:rPr>
          <w:i/>
          <w:iCs/>
          <w:lang w:val="pt-BR"/>
        </w:rPr>
        <w:t>indicators</w:t>
      </w:r>
      <w:proofErr w:type="spellEnd"/>
      <w:r w:rsidR="002017A2">
        <w:rPr>
          <w:i/>
          <w:iCs/>
          <w:lang w:val="pt-BR"/>
        </w:rPr>
        <w:t>.</w:t>
      </w:r>
    </w:p>
    <w:tbl>
      <w:tblPr>
        <w:tblStyle w:val="Tabelacomgrade"/>
        <w:tblW w:w="850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7"/>
        <w:gridCol w:w="1365"/>
        <w:gridCol w:w="3025"/>
        <w:gridCol w:w="1511"/>
        <w:gridCol w:w="1607"/>
      </w:tblGrid>
      <w:tr w:rsidR="00C77545" w:rsidRPr="008E2A9A" w14:paraId="15B14FCF" w14:textId="77777777" w:rsidTr="00D52605">
        <w:trPr>
          <w:trHeight w:val="316"/>
        </w:trPr>
        <w:tc>
          <w:tcPr>
            <w:tcW w:w="997" w:type="dxa"/>
            <w:tcBorders>
              <w:top w:val="single" w:sz="4" w:space="0" w:color="auto"/>
              <w:bottom w:val="single" w:sz="4" w:space="0" w:color="auto"/>
            </w:tcBorders>
            <w:vAlign w:val="center"/>
          </w:tcPr>
          <w:p w14:paraId="6817D865" w14:textId="77777777" w:rsidR="00C77545" w:rsidRPr="008E2A9A" w:rsidRDefault="00C77545" w:rsidP="00D52605">
            <w:pPr>
              <w:jc w:val="center"/>
              <w:outlineLvl w:val="0"/>
              <w:rPr>
                <w:rFonts w:cs="Arial"/>
                <w:b/>
                <w:szCs w:val="18"/>
              </w:rPr>
            </w:pPr>
            <w:bookmarkStart w:id="12" w:name="_Toc120805188"/>
            <w:bookmarkStart w:id="13" w:name="_Toc130815420"/>
            <w:bookmarkStart w:id="14" w:name="_Toc130817617"/>
            <w:r w:rsidRPr="008E2A9A">
              <w:rPr>
                <w:rFonts w:cs="Arial"/>
                <w:b/>
                <w:szCs w:val="18"/>
              </w:rPr>
              <w:t>Acronym</w:t>
            </w:r>
            <w:bookmarkEnd w:id="12"/>
            <w:bookmarkEnd w:id="13"/>
            <w:bookmarkEnd w:id="14"/>
          </w:p>
        </w:tc>
        <w:tc>
          <w:tcPr>
            <w:tcW w:w="1365" w:type="dxa"/>
            <w:tcBorders>
              <w:top w:val="single" w:sz="4" w:space="0" w:color="auto"/>
              <w:bottom w:val="single" w:sz="4" w:space="0" w:color="auto"/>
            </w:tcBorders>
            <w:vAlign w:val="center"/>
          </w:tcPr>
          <w:p w14:paraId="75D58CBB" w14:textId="77777777" w:rsidR="00C77545" w:rsidRPr="008E2A9A" w:rsidRDefault="00C77545" w:rsidP="00D52605">
            <w:pPr>
              <w:jc w:val="center"/>
              <w:outlineLvl w:val="0"/>
              <w:rPr>
                <w:rFonts w:cs="Arial"/>
                <w:b/>
                <w:szCs w:val="18"/>
              </w:rPr>
            </w:pPr>
            <w:bookmarkStart w:id="15" w:name="_Toc120805189"/>
            <w:bookmarkStart w:id="16" w:name="_Toc130815421"/>
            <w:bookmarkStart w:id="17" w:name="_Toc130817618"/>
            <w:r w:rsidRPr="008E2A9A">
              <w:rPr>
                <w:rFonts w:cs="Arial"/>
                <w:b/>
                <w:szCs w:val="18"/>
              </w:rPr>
              <w:t>Indicator</w:t>
            </w:r>
            <w:bookmarkEnd w:id="15"/>
            <w:bookmarkEnd w:id="16"/>
            <w:bookmarkEnd w:id="17"/>
          </w:p>
        </w:tc>
        <w:tc>
          <w:tcPr>
            <w:tcW w:w="3025" w:type="dxa"/>
            <w:tcBorders>
              <w:top w:val="single" w:sz="4" w:space="0" w:color="auto"/>
              <w:bottom w:val="single" w:sz="4" w:space="0" w:color="auto"/>
            </w:tcBorders>
            <w:vAlign w:val="center"/>
          </w:tcPr>
          <w:p w14:paraId="1C84CD4F" w14:textId="77777777" w:rsidR="00C77545" w:rsidRPr="008E2A9A" w:rsidRDefault="00C77545" w:rsidP="00D52605">
            <w:pPr>
              <w:jc w:val="center"/>
              <w:outlineLvl w:val="0"/>
              <w:rPr>
                <w:rFonts w:cs="Arial"/>
                <w:b/>
                <w:szCs w:val="18"/>
              </w:rPr>
            </w:pPr>
            <w:bookmarkStart w:id="18" w:name="_Toc120805190"/>
            <w:bookmarkStart w:id="19" w:name="_Toc130815422"/>
            <w:bookmarkStart w:id="20" w:name="_Toc130817619"/>
            <w:r w:rsidRPr="008E2A9A">
              <w:rPr>
                <w:rFonts w:cs="Arial"/>
                <w:b/>
                <w:szCs w:val="18"/>
              </w:rPr>
              <w:t>Definition</w:t>
            </w:r>
            <w:bookmarkEnd w:id="18"/>
            <w:bookmarkEnd w:id="19"/>
            <w:bookmarkEnd w:id="20"/>
          </w:p>
        </w:tc>
        <w:tc>
          <w:tcPr>
            <w:tcW w:w="1511" w:type="dxa"/>
            <w:tcBorders>
              <w:top w:val="single" w:sz="4" w:space="0" w:color="auto"/>
              <w:bottom w:val="single" w:sz="4" w:space="0" w:color="auto"/>
            </w:tcBorders>
            <w:vAlign w:val="center"/>
          </w:tcPr>
          <w:p w14:paraId="2DC50E6A" w14:textId="4B8FD7A5" w:rsidR="00C77545" w:rsidRPr="008E2A9A" w:rsidRDefault="00C77545" w:rsidP="00D52605">
            <w:pPr>
              <w:jc w:val="center"/>
              <w:outlineLvl w:val="0"/>
              <w:rPr>
                <w:rFonts w:cs="Arial"/>
                <w:b/>
                <w:szCs w:val="18"/>
              </w:rPr>
            </w:pPr>
            <w:bookmarkStart w:id="21" w:name="_Toc120805191"/>
            <w:bookmarkStart w:id="22" w:name="_Toc130815423"/>
            <w:bookmarkStart w:id="23" w:name="_Toc130817620"/>
            <w:r w:rsidRPr="008E2A9A">
              <w:rPr>
                <w:rFonts w:cs="Arial"/>
                <w:b/>
                <w:szCs w:val="18"/>
              </w:rPr>
              <w:t>Goal</w:t>
            </w:r>
            <w:bookmarkEnd w:id="21"/>
            <w:bookmarkEnd w:id="22"/>
            <w:bookmarkEnd w:id="23"/>
          </w:p>
        </w:tc>
        <w:tc>
          <w:tcPr>
            <w:tcW w:w="1607" w:type="dxa"/>
            <w:tcBorders>
              <w:top w:val="single" w:sz="4" w:space="0" w:color="auto"/>
              <w:bottom w:val="single" w:sz="4" w:space="0" w:color="auto"/>
            </w:tcBorders>
            <w:vAlign w:val="center"/>
          </w:tcPr>
          <w:p w14:paraId="7BC6D39E" w14:textId="77777777" w:rsidR="00C77545" w:rsidRPr="008E2A9A" w:rsidRDefault="00C77545" w:rsidP="00D52605">
            <w:pPr>
              <w:jc w:val="center"/>
              <w:outlineLvl w:val="0"/>
              <w:rPr>
                <w:rFonts w:cs="Arial"/>
                <w:b/>
                <w:szCs w:val="18"/>
              </w:rPr>
            </w:pPr>
            <w:bookmarkStart w:id="24" w:name="_Toc120805192"/>
            <w:bookmarkStart w:id="25" w:name="_Toc130815424"/>
            <w:bookmarkStart w:id="26" w:name="_Toc130817621"/>
            <w:r w:rsidRPr="008E2A9A">
              <w:rPr>
                <w:rFonts w:cs="Arial"/>
                <w:b/>
                <w:szCs w:val="18"/>
              </w:rPr>
              <w:t>Classification</w:t>
            </w:r>
            <w:bookmarkEnd w:id="24"/>
            <w:bookmarkEnd w:id="25"/>
            <w:bookmarkEnd w:id="26"/>
          </w:p>
        </w:tc>
      </w:tr>
      <w:tr w:rsidR="00C77545" w:rsidRPr="008E2A9A" w14:paraId="08C1291E" w14:textId="77777777" w:rsidTr="006E5280">
        <w:trPr>
          <w:trHeight w:val="633"/>
        </w:trPr>
        <w:tc>
          <w:tcPr>
            <w:tcW w:w="997" w:type="dxa"/>
            <w:tcBorders>
              <w:top w:val="single" w:sz="4" w:space="0" w:color="auto"/>
            </w:tcBorders>
            <w:vAlign w:val="center"/>
          </w:tcPr>
          <w:p w14:paraId="58D412A8" w14:textId="371DCD9F" w:rsidR="00C77545" w:rsidRPr="008E2A9A" w:rsidRDefault="00C77545" w:rsidP="00A730D3">
            <w:pPr>
              <w:jc w:val="center"/>
              <w:outlineLvl w:val="0"/>
              <w:rPr>
                <w:rFonts w:cs="Arial"/>
                <w:bCs/>
                <w:szCs w:val="18"/>
              </w:rPr>
            </w:pPr>
            <w:bookmarkStart w:id="27" w:name="_Toc120805194"/>
            <w:bookmarkStart w:id="28" w:name="_Toc130815426"/>
            <w:bookmarkStart w:id="29" w:name="_Toc130817623"/>
            <w:r w:rsidRPr="008E2A9A">
              <w:rPr>
                <w:rFonts w:cs="Arial"/>
                <w:bCs/>
                <w:szCs w:val="18"/>
              </w:rPr>
              <w:t>ISC</w:t>
            </w:r>
            <w:bookmarkEnd w:id="27"/>
            <w:bookmarkEnd w:id="28"/>
            <w:bookmarkEnd w:id="29"/>
          </w:p>
        </w:tc>
        <w:tc>
          <w:tcPr>
            <w:tcW w:w="1365" w:type="dxa"/>
            <w:tcBorders>
              <w:top w:val="single" w:sz="4" w:space="0" w:color="auto"/>
            </w:tcBorders>
            <w:vAlign w:val="center"/>
          </w:tcPr>
          <w:p w14:paraId="5ADC8F85" w14:textId="77777777" w:rsidR="00C77545" w:rsidRPr="008E2A9A" w:rsidRDefault="00C77545" w:rsidP="00A730D3">
            <w:pPr>
              <w:jc w:val="center"/>
              <w:outlineLvl w:val="0"/>
              <w:rPr>
                <w:rFonts w:cs="Arial"/>
                <w:bCs/>
                <w:szCs w:val="18"/>
              </w:rPr>
            </w:pPr>
            <w:bookmarkStart w:id="30" w:name="_Toc120805195"/>
            <w:bookmarkStart w:id="31" w:name="_Toc130815427"/>
            <w:bookmarkStart w:id="32" w:name="_Toc130817624"/>
            <w:r w:rsidRPr="008E2A9A">
              <w:rPr>
                <w:rFonts w:cs="Arial"/>
                <w:bCs/>
                <w:szCs w:val="18"/>
              </w:rPr>
              <w:t>Customer Satisfaction Index</w:t>
            </w:r>
            <w:bookmarkEnd w:id="30"/>
            <w:bookmarkEnd w:id="31"/>
            <w:bookmarkEnd w:id="32"/>
          </w:p>
        </w:tc>
        <w:tc>
          <w:tcPr>
            <w:tcW w:w="3025" w:type="dxa"/>
            <w:tcBorders>
              <w:top w:val="single" w:sz="4" w:space="0" w:color="auto"/>
            </w:tcBorders>
            <w:vAlign w:val="center"/>
          </w:tcPr>
          <w:p w14:paraId="5A7ACF03" w14:textId="77777777" w:rsidR="00C77545" w:rsidRPr="008E2A9A" w:rsidRDefault="00C77545" w:rsidP="006E5280">
            <w:pPr>
              <w:jc w:val="center"/>
              <w:outlineLvl w:val="0"/>
              <w:rPr>
                <w:rFonts w:cs="Arial"/>
                <w:szCs w:val="18"/>
              </w:rPr>
            </w:pPr>
            <w:bookmarkStart w:id="33" w:name="_Toc130815428"/>
            <w:bookmarkStart w:id="34" w:name="_Toc130817625"/>
            <w:r w:rsidRPr="008E2A9A">
              <w:rPr>
                <w:rFonts w:cs="Arial"/>
                <w:szCs w:val="18"/>
              </w:rPr>
              <w:t>Carry out your operations with integrity, to achieve full customer satisfaction, preserving trust in your operations</w:t>
            </w:r>
            <w:bookmarkEnd w:id="33"/>
            <w:bookmarkEnd w:id="34"/>
          </w:p>
        </w:tc>
        <w:tc>
          <w:tcPr>
            <w:tcW w:w="1511" w:type="dxa"/>
            <w:tcBorders>
              <w:top w:val="single" w:sz="4" w:space="0" w:color="auto"/>
            </w:tcBorders>
          </w:tcPr>
          <w:p w14:paraId="34647CEF" w14:textId="598B0B8B" w:rsidR="00C77545" w:rsidRPr="008E2A9A" w:rsidRDefault="00C77545" w:rsidP="00C77545">
            <w:pPr>
              <w:jc w:val="center"/>
              <w:outlineLvl w:val="0"/>
              <w:rPr>
                <w:rFonts w:cs="Arial"/>
                <w:bCs/>
                <w:szCs w:val="18"/>
              </w:rPr>
            </w:pPr>
            <w:bookmarkStart w:id="35" w:name="_Toc120805197"/>
            <w:bookmarkStart w:id="36" w:name="_Toc130815429"/>
            <w:bookmarkStart w:id="37" w:name="_Toc130817626"/>
            <w:r w:rsidRPr="008E2A9A">
              <w:rPr>
                <w:rFonts w:cs="Arial"/>
                <w:bCs/>
                <w:szCs w:val="18"/>
              </w:rPr>
              <w:t>Measure the quality of services provided</w:t>
            </w:r>
            <w:bookmarkEnd w:id="35"/>
            <w:bookmarkEnd w:id="36"/>
            <w:bookmarkEnd w:id="37"/>
          </w:p>
        </w:tc>
        <w:tc>
          <w:tcPr>
            <w:tcW w:w="1607" w:type="dxa"/>
            <w:tcBorders>
              <w:top w:val="single" w:sz="4" w:space="0" w:color="auto"/>
            </w:tcBorders>
            <w:vAlign w:val="center"/>
          </w:tcPr>
          <w:p w14:paraId="0E19A44F" w14:textId="77777777" w:rsidR="00C77545" w:rsidRPr="008E2A9A" w:rsidRDefault="00C77545" w:rsidP="00A730D3">
            <w:pPr>
              <w:jc w:val="center"/>
              <w:rPr>
                <w:rFonts w:cs="Arial"/>
                <w:bCs/>
                <w:szCs w:val="18"/>
              </w:rPr>
            </w:pPr>
            <w:r w:rsidRPr="008E2A9A">
              <w:rPr>
                <w:rFonts w:cs="Arial"/>
                <w:bCs/>
                <w:szCs w:val="18"/>
              </w:rPr>
              <w:t>Proactive</w:t>
            </w:r>
          </w:p>
        </w:tc>
      </w:tr>
      <w:tr w:rsidR="00C77545" w:rsidRPr="008E2A9A" w14:paraId="4B29003D" w14:textId="77777777" w:rsidTr="006E5280">
        <w:trPr>
          <w:trHeight w:val="633"/>
        </w:trPr>
        <w:tc>
          <w:tcPr>
            <w:tcW w:w="997" w:type="dxa"/>
            <w:tcBorders>
              <w:bottom w:val="single" w:sz="4" w:space="0" w:color="auto"/>
            </w:tcBorders>
            <w:vAlign w:val="center"/>
          </w:tcPr>
          <w:p w14:paraId="1177DB3F" w14:textId="04D79E66" w:rsidR="00C77545" w:rsidRPr="008E2A9A" w:rsidRDefault="00C77545" w:rsidP="00A730D3">
            <w:pPr>
              <w:jc w:val="center"/>
              <w:outlineLvl w:val="0"/>
              <w:rPr>
                <w:rFonts w:cs="Arial"/>
                <w:bCs/>
                <w:szCs w:val="18"/>
              </w:rPr>
            </w:pPr>
            <w:bookmarkStart w:id="38" w:name="_Toc120805199"/>
            <w:bookmarkStart w:id="39" w:name="_Toc130815431"/>
            <w:bookmarkStart w:id="40" w:name="_Toc130817628"/>
            <w:r w:rsidRPr="008E2A9A">
              <w:rPr>
                <w:rFonts w:cs="Arial"/>
                <w:bCs/>
                <w:szCs w:val="18"/>
              </w:rPr>
              <w:t>IAR</w:t>
            </w:r>
            <w:bookmarkEnd w:id="38"/>
            <w:bookmarkEnd w:id="39"/>
            <w:bookmarkEnd w:id="40"/>
          </w:p>
        </w:tc>
        <w:tc>
          <w:tcPr>
            <w:tcW w:w="1365" w:type="dxa"/>
            <w:tcBorders>
              <w:bottom w:val="single" w:sz="4" w:space="0" w:color="auto"/>
            </w:tcBorders>
            <w:vAlign w:val="center"/>
          </w:tcPr>
          <w:p w14:paraId="3E22B829" w14:textId="77777777" w:rsidR="00C77545" w:rsidRPr="008E2A9A" w:rsidRDefault="00C77545" w:rsidP="00A730D3">
            <w:pPr>
              <w:jc w:val="center"/>
              <w:outlineLvl w:val="0"/>
              <w:rPr>
                <w:rFonts w:cs="Arial"/>
                <w:bCs/>
                <w:szCs w:val="18"/>
              </w:rPr>
            </w:pPr>
            <w:bookmarkStart w:id="41" w:name="_Toc120805200"/>
            <w:bookmarkStart w:id="42" w:name="_Toc130815432"/>
            <w:bookmarkStart w:id="43" w:name="_Toc130817629"/>
            <w:r w:rsidRPr="008E2A9A">
              <w:rPr>
                <w:rFonts w:cs="Arial"/>
                <w:bCs/>
                <w:szCs w:val="18"/>
              </w:rPr>
              <w:t>Audit Index</w:t>
            </w:r>
            <w:bookmarkEnd w:id="41"/>
            <w:bookmarkEnd w:id="42"/>
            <w:bookmarkEnd w:id="43"/>
          </w:p>
        </w:tc>
        <w:tc>
          <w:tcPr>
            <w:tcW w:w="3025" w:type="dxa"/>
            <w:tcBorders>
              <w:bottom w:val="single" w:sz="4" w:space="0" w:color="auto"/>
            </w:tcBorders>
            <w:vAlign w:val="center"/>
          </w:tcPr>
          <w:p w14:paraId="54FFC02E" w14:textId="77777777" w:rsidR="00C77545" w:rsidRPr="008E2A9A" w:rsidRDefault="00C77545" w:rsidP="006E5280">
            <w:pPr>
              <w:jc w:val="center"/>
              <w:outlineLvl w:val="0"/>
              <w:rPr>
                <w:rFonts w:cs="Arial"/>
                <w:szCs w:val="18"/>
              </w:rPr>
            </w:pPr>
            <w:bookmarkStart w:id="44" w:name="_Toc120805201"/>
            <w:bookmarkStart w:id="45" w:name="_Toc130815433"/>
            <w:bookmarkStart w:id="46" w:name="_Toc130817630"/>
            <w:r w:rsidRPr="008E2A9A">
              <w:rPr>
                <w:rFonts w:cs="Arial"/>
                <w:szCs w:val="18"/>
              </w:rPr>
              <w:t>Relationship between the audits carried out and the goals established through the audit schedule</w:t>
            </w:r>
            <w:bookmarkEnd w:id="44"/>
            <w:bookmarkEnd w:id="45"/>
            <w:bookmarkEnd w:id="46"/>
          </w:p>
        </w:tc>
        <w:tc>
          <w:tcPr>
            <w:tcW w:w="1511" w:type="dxa"/>
            <w:tcBorders>
              <w:bottom w:val="single" w:sz="4" w:space="0" w:color="auto"/>
            </w:tcBorders>
          </w:tcPr>
          <w:p w14:paraId="727C82E5" w14:textId="77777777" w:rsidR="00C77545" w:rsidRPr="008E2A9A" w:rsidRDefault="00C77545" w:rsidP="00C77545">
            <w:pPr>
              <w:jc w:val="center"/>
              <w:outlineLvl w:val="0"/>
              <w:rPr>
                <w:rFonts w:cs="Arial"/>
                <w:bCs/>
                <w:szCs w:val="18"/>
              </w:rPr>
            </w:pPr>
            <w:bookmarkStart w:id="47" w:name="_Toc120805202"/>
            <w:bookmarkStart w:id="48" w:name="_Toc130815434"/>
            <w:bookmarkStart w:id="49" w:name="_Toc130817631"/>
            <w:r w:rsidRPr="008E2A9A">
              <w:rPr>
                <w:rFonts w:cs="Arial"/>
                <w:szCs w:val="18"/>
              </w:rPr>
              <w:t>Monitor compliance with the pre-established audit schedule</w:t>
            </w:r>
            <w:bookmarkEnd w:id="47"/>
            <w:bookmarkEnd w:id="48"/>
            <w:bookmarkEnd w:id="49"/>
          </w:p>
        </w:tc>
        <w:tc>
          <w:tcPr>
            <w:tcW w:w="1607" w:type="dxa"/>
            <w:tcBorders>
              <w:bottom w:val="single" w:sz="4" w:space="0" w:color="auto"/>
            </w:tcBorders>
            <w:vAlign w:val="center"/>
          </w:tcPr>
          <w:p w14:paraId="2DB67165" w14:textId="77777777" w:rsidR="00C77545" w:rsidRPr="008E2A9A" w:rsidRDefault="00C77545" w:rsidP="00A730D3">
            <w:pPr>
              <w:jc w:val="center"/>
              <w:rPr>
                <w:rFonts w:cs="Arial"/>
                <w:bCs/>
                <w:szCs w:val="18"/>
              </w:rPr>
            </w:pPr>
            <w:r w:rsidRPr="008E2A9A">
              <w:rPr>
                <w:rFonts w:cs="Arial"/>
                <w:bCs/>
                <w:szCs w:val="18"/>
              </w:rPr>
              <w:t>Proactive</w:t>
            </w:r>
          </w:p>
        </w:tc>
      </w:tr>
      <w:tr w:rsidR="00C77545" w:rsidRPr="008E2A9A" w14:paraId="56DD9C81" w14:textId="77777777" w:rsidTr="00A730D3">
        <w:trPr>
          <w:trHeight w:val="633"/>
        </w:trPr>
        <w:tc>
          <w:tcPr>
            <w:tcW w:w="997" w:type="dxa"/>
            <w:tcBorders>
              <w:top w:val="single" w:sz="4" w:space="0" w:color="auto"/>
              <w:bottom w:val="single" w:sz="4" w:space="0" w:color="auto"/>
            </w:tcBorders>
            <w:vAlign w:val="center"/>
          </w:tcPr>
          <w:p w14:paraId="7F732636" w14:textId="401B387F" w:rsidR="00C77545" w:rsidRPr="008E2A9A" w:rsidRDefault="00C77545" w:rsidP="00A730D3">
            <w:pPr>
              <w:jc w:val="center"/>
              <w:outlineLvl w:val="0"/>
              <w:rPr>
                <w:rFonts w:cs="Arial"/>
                <w:bCs/>
                <w:szCs w:val="18"/>
              </w:rPr>
            </w:pPr>
            <w:bookmarkStart w:id="50" w:name="_Toc120805204"/>
            <w:bookmarkStart w:id="51" w:name="_Toc130815436"/>
            <w:bookmarkStart w:id="52" w:name="_Toc130817633"/>
            <w:r w:rsidRPr="008E2A9A">
              <w:rPr>
                <w:rFonts w:cs="Arial"/>
                <w:bCs/>
                <w:szCs w:val="18"/>
              </w:rPr>
              <w:lastRenderedPageBreak/>
              <w:t>INC.</w:t>
            </w:r>
            <w:bookmarkEnd w:id="50"/>
            <w:bookmarkEnd w:id="51"/>
            <w:bookmarkEnd w:id="52"/>
          </w:p>
        </w:tc>
        <w:tc>
          <w:tcPr>
            <w:tcW w:w="1365" w:type="dxa"/>
            <w:tcBorders>
              <w:top w:val="single" w:sz="4" w:space="0" w:color="auto"/>
              <w:bottom w:val="single" w:sz="4" w:space="0" w:color="auto"/>
            </w:tcBorders>
            <w:vAlign w:val="center"/>
          </w:tcPr>
          <w:p w14:paraId="7F8DD22F" w14:textId="77777777" w:rsidR="00C77545" w:rsidRPr="008E2A9A" w:rsidRDefault="00C77545" w:rsidP="00A730D3">
            <w:pPr>
              <w:jc w:val="center"/>
              <w:outlineLvl w:val="0"/>
              <w:rPr>
                <w:rFonts w:cs="Arial"/>
                <w:bCs/>
                <w:szCs w:val="18"/>
              </w:rPr>
            </w:pPr>
            <w:bookmarkStart w:id="53" w:name="_Toc120805205"/>
            <w:bookmarkStart w:id="54" w:name="_Toc130815437"/>
            <w:bookmarkStart w:id="55" w:name="_Toc130817634"/>
            <w:r w:rsidRPr="008E2A9A">
              <w:rPr>
                <w:rFonts w:cs="Arial"/>
                <w:bCs/>
                <w:szCs w:val="18"/>
              </w:rPr>
              <w:t>Non-Conformity Index</w:t>
            </w:r>
            <w:bookmarkEnd w:id="53"/>
            <w:bookmarkEnd w:id="54"/>
            <w:bookmarkEnd w:id="55"/>
          </w:p>
        </w:tc>
        <w:tc>
          <w:tcPr>
            <w:tcW w:w="3025" w:type="dxa"/>
            <w:tcBorders>
              <w:top w:val="single" w:sz="4" w:space="0" w:color="auto"/>
              <w:bottom w:val="single" w:sz="4" w:space="0" w:color="auto"/>
            </w:tcBorders>
            <w:vAlign w:val="center"/>
          </w:tcPr>
          <w:p w14:paraId="7EC55CEA" w14:textId="77777777" w:rsidR="00C77545" w:rsidRPr="008E2A9A" w:rsidRDefault="00C77545" w:rsidP="00A730D3">
            <w:pPr>
              <w:jc w:val="center"/>
              <w:outlineLvl w:val="0"/>
              <w:rPr>
                <w:rFonts w:cs="Arial"/>
                <w:szCs w:val="18"/>
              </w:rPr>
            </w:pPr>
            <w:bookmarkStart w:id="56" w:name="_Toc120805206"/>
            <w:bookmarkStart w:id="57" w:name="_Toc130815438"/>
            <w:bookmarkStart w:id="58" w:name="_Toc130817635"/>
            <w:r w:rsidRPr="008E2A9A">
              <w:rPr>
                <w:rFonts w:cs="Arial"/>
                <w:szCs w:val="18"/>
              </w:rPr>
              <w:t>Serious Nonconformity Index, opportunities for improvement and customer complaints</w:t>
            </w:r>
            <w:bookmarkEnd w:id="56"/>
            <w:bookmarkEnd w:id="57"/>
            <w:bookmarkEnd w:id="58"/>
          </w:p>
        </w:tc>
        <w:tc>
          <w:tcPr>
            <w:tcW w:w="1511" w:type="dxa"/>
            <w:tcBorders>
              <w:top w:val="single" w:sz="4" w:space="0" w:color="auto"/>
              <w:bottom w:val="single" w:sz="4" w:space="0" w:color="auto"/>
            </w:tcBorders>
          </w:tcPr>
          <w:p w14:paraId="748A8958" w14:textId="77777777" w:rsidR="00C77545" w:rsidRPr="008E2A9A" w:rsidRDefault="00C77545" w:rsidP="00C77545">
            <w:pPr>
              <w:jc w:val="center"/>
              <w:outlineLvl w:val="0"/>
              <w:rPr>
                <w:rFonts w:cs="Arial"/>
                <w:bCs/>
                <w:szCs w:val="18"/>
              </w:rPr>
            </w:pPr>
            <w:bookmarkStart w:id="59" w:name="_Toc120805207"/>
            <w:bookmarkStart w:id="60" w:name="_Toc130815439"/>
            <w:bookmarkStart w:id="61" w:name="_Toc130817636"/>
            <w:r w:rsidRPr="008E2A9A">
              <w:rPr>
                <w:rFonts w:cs="Arial"/>
                <w:szCs w:val="18"/>
              </w:rPr>
              <w:t>Measure compliance in processes within the established deadline</w:t>
            </w:r>
            <w:bookmarkEnd w:id="59"/>
            <w:bookmarkEnd w:id="60"/>
            <w:bookmarkEnd w:id="61"/>
          </w:p>
        </w:tc>
        <w:tc>
          <w:tcPr>
            <w:tcW w:w="1607" w:type="dxa"/>
            <w:tcBorders>
              <w:top w:val="single" w:sz="4" w:space="0" w:color="auto"/>
              <w:bottom w:val="single" w:sz="4" w:space="0" w:color="auto"/>
            </w:tcBorders>
            <w:vAlign w:val="center"/>
          </w:tcPr>
          <w:p w14:paraId="01C3FD6B" w14:textId="77777777" w:rsidR="00C77545" w:rsidRPr="008E2A9A" w:rsidRDefault="00C77545" w:rsidP="00A730D3">
            <w:pPr>
              <w:jc w:val="center"/>
              <w:rPr>
                <w:rFonts w:cs="Arial"/>
                <w:bCs/>
                <w:szCs w:val="18"/>
              </w:rPr>
            </w:pPr>
            <w:r w:rsidRPr="008E2A9A">
              <w:rPr>
                <w:rFonts w:cs="Arial"/>
                <w:bCs/>
                <w:szCs w:val="18"/>
              </w:rPr>
              <w:t>Proactive</w:t>
            </w:r>
          </w:p>
        </w:tc>
      </w:tr>
    </w:tbl>
    <w:p w14:paraId="0FB253F1" w14:textId="5DDE6D5A" w:rsidR="008B4E1B" w:rsidRPr="008B4E1B" w:rsidRDefault="008B4E1B" w:rsidP="008B4E1B">
      <w:pPr>
        <w:pStyle w:val="CETBodytext"/>
        <w:rPr>
          <w:lang w:val="en-GB"/>
        </w:rPr>
      </w:pPr>
      <w:r w:rsidRPr="008B4E1B">
        <w:rPr>
          <w:lang w:val="en-GB"/>
        </w:rPr>
        <w:t>.</w:t>
      </w:r>
    </w:p>
    <w:p w14:paraId="182F37DB" w14:textId="3523DEB0" w:rsidR="008B4E1B" w:rsidRPr="002017A2" w:rsidRDefault="008B4E1B" w:rsidP="008B4E1B">
      <w:pPr>
        <w:pStyle w:val="CETBodytext"/>
        <w:rPr>
          <w:i/>
          <w:iCs/>
          <w:lang w:val="pt-BR"/>
        </w:rPr>
      </w:pPr>
      <w:proofErr w:type="spellStart"/>
      <w:r w:rsidRPr="002017A2">
        <w:rPr>
          <w:i/>
          <w:iCs/>
          <w:lang w:val="pt-BR"/>
        </w:rPr>
        <w:t>Table</w:t>
      </w:r>
      <w:proofErr w:type="spellEnd"/>
      <w:r w:rsidRPr="002017A2">
        <w:rPr>
          <w:i/>
          <w:iCs/>
          <w:lang w:val="pt-BR"/>
        </w:rPr>
        <w:t xml:space="preserve"> 3</w:t>
      </w:r>
      <w:r w:rsidR="002017A2" w:rsidRPr="002017A2">
        <w:rPr>
          <w:i/>
          <w:iCs/>
          <w:lang w:val="pt-BR"/>
        </w:rPr>
        <w:t>:</w:t>
      </w:r>
      <w:r w:rsidRPr="002017A2">
        <w:rPr>
          <w:i/>
          <w:iCs/>
          <w:lang w:val="pt-BR"/>
        </w:rPr>
        <w:t xml:space="preserve"> Environmental performance </w:t>
      </w:r>
      <w:proofErr w:type="spellStart"/>
      <w:r w:rsidRPr="002017A2">
        <w:rPr>
          <w:i/>
          <w:iCs/>
          <w:lang w:val="pt-BR"/>
        </w:rPr>
        <w:t>indicators</w:t>
      </w:r>
      <w:proofErr w:type="spellEnd"/>
      <w:r w:rsidRPr="002017A2">
        <w:rPr>
          <w:i/>
          <w:iCs/>
          <w:lang w:val="pt-BR"/>
        </w:rPr>
        <w:t>.</w:t>
      </w:r>
    </w:p>
    <w:tbl>
      <w:tblPr>
        <w:tblStyle w:val="Tabelacomgrade"/>
        <w:tblW w:w="850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7"/>
        <w:gridCol w:w="1759"/>
        <w:gridCol w:w="2489"/>
        <w:gridCol w:w="1843"/>
        <w:gridCol w:w="1417"/>
      </w:tblGrid>
      <w:tr w:rsidR="00A730D3" w:rsidRPr="008E2A9A" w14:paraId="2C4C81E1" w14:textId="77777777" w:rsidTr="00D52605">
        <w:trPr>
          <w:trHeight w:val="316"/>
        </w:trPr>
        <w:tc>
          <w:tcPr>
            <w:tcW w:w="997" w:type="dxa"/>
            <w:vAlign w:val="center"/>
          </w:tcPr>
          <w:p w14:paraId="52E295B1" w14:textId="77777777" w:rsidR="00A730D3" w:rsidRPr="008E2A9A" w:rsidRDefault="00A730D3" w:rsidP="00D52605">
            <w:pPr>
              <w:jc w:val="center"/>
              <w:outlineLvl w:val="0"/>
              <w:rPr>
                <w:rFonts w:cs="Arial"/>
                <w:b/>
                <w:szCs w:val="18"/>
              </w:rPr>
            </w:pPr>
            <w:bookmarkStart w:id="62" w:name="_Toc120805209"/>
            <w:bookmarkStart w:id="63" w:name="_Toc130815442"/>
            <w:bookmarkStart w:id="64" w:name="_Toc130817639"/>
            <w:r w:rsidRPr="008E2A9A">
              <w:rPr>
                <w:rFonts w:cs="Arial"/>
                <w:b/>
                <w:szCs w:val="18"/>
              </w:rPr>
              <w:t>Acronym</w:t>
            </w:r>
            <w:bookmarkEnd w:id="62"/>
            <w:bookmarkEnd w:id="63"/>
            <w:bookmarkEnd w:id="64"/>
          </w:p>
        </w:tc>
        <w:tc>
          <w:tcPr>
            <w:tcW w:w="1759" w:type="dxa"/>
            <w:vAlign w:val="center"/>
          </w:tcPr>
          <w:p w14:paraId="59957A65" w14:textId="77777777" w:rsidR="00A730D3" w:rsidRPr="008E2A9A" w:rsidRDefault="00A730D3" w:rsidP="00D52605">
            <w:pPr>
              <w:jc w:val="center"/>
              <w:outlineLvl w:val="0"/>
              <w:rPr>
                <w:rFonts w:cs="Arial"/>
                <w:b/>
                <w:szCs w:val="18"/>
              </w:rPr>
            </w:pPr>
            <w:bookmarkStart w:id="65" w:name="_Toc120805210"/>
            <w:bookmarkStart w:id="66" w:name="_Toc130815443"/>
            <w:bookmarkStart w:id="67" w:name="_Toc130817640"/>
            <w:r w:rsidRPr="008E2A9A">
              <w:rPr>
                <w:rFonts w:cs="Arial"/>
                <w:b/>
                <w:szCs w:val="18"/>
              </w:rPr>
              <w:t>Indicator</w:t>
            </w:r>
            <w:bookmarkEnd w:id="65"/>
            <w:bookmarkEnd w:id="66"/>
            <w:bookmarkEnd w:id="67"/>
          </w:p>
        </w:tc>
        <w:tc>
          <w:tcPr>
            <w:tcW w:w="2489" w:type="dxa"/>
            <w:vAlign w:val="center"/>
          </w:tcPr>
          <w:p w14:paraId="56855F63" w14:textId="77777777" w:rsidR="00A730D3" w:rsidRPr="008E2A9A" w:rsidRDefault="00A730D3" w:rsidP="00D52605">
            <w:pPr>
              <w:jc w:val="center"/>
              <w:outlineLvl w:val="0"/>
              <w:rPr>
                <w:rFonts w:cs="Arial"/>
                <w:b/>
                <w:szCs w:val="18"/>
              </w:rPr>
            </w:pPr>
            <w:bookmarkStart w:id="68" w:name="_Toc120805211"/>
            <w:bookmarkStart w:id="69" w:name="_Toc130815444"/>
            <w:bookmarkStart w:id="70" w:name="_Toc130817641"/>
            <w:r w:rsidRPr="008E2A9A">
              <w:rPr>
                <w:rFonts w:cs="Arial"/>
                <w:b/>
                <w:szCs w:val="18"/>
              </w:rPr>
              <w:t>Definition</w:t>
            </w:r>
            <w:bookmarkEnd w:id="68"/>
            <w:bookmarkEnd w:id="69"/>
            <w:bookmarkEnd w:id="70"/>
          </w:p>
        </w:tc>
        <w:tc>
          <w:tcPr>
            <w:tcW w:w="1843" w:type="dxa"/>
            <w:vAlign w:val="center"/>
          </w:tcPr>
          <w:p w14:paraId="55A94BFB" w14:textId="7B733322" w:rsidR="00A730D3" w:rsidRPr="008E2A9A" w:rsidRDefault="00A730D3" w:rsidP="00D52605">
            <w:pPr>
              <w:jc w:val="center"/>
              <w:outlineLvl w:val="0"/>
              <w:rPr>
                <w:rFonts w:cs="Arial"/>
                <w:b/>
                <w:szCs w:val="18"/>
              </w:rPr>
            </w:pPr>
            <w:bookmarkStart w:id="71" w:name="_Toc120805212"/>
            <w:bookmarkStart w:id="72" w:name="_Toc130815445"/>
            <w:bookmarkStart w:id="73" w:name="_Toc130817642"/>
            <w:r w:rsidRPr="008E2A9A">
              <w:rPr>
                <w:rFonts w:cs="Arial"/>
                <w:b/>
                <w:szCs w:val="18"/>
              </w:rPr>
              <w:t>Goal</w:t>
            </w:r>
            <w:bookmarkEnd w:id="71"/>
            <w:bookmarkEnd w:id="72"/>
            <w:bookmarkEnd w:id="73"/>
          </w:p>
        </w:tc>
        <w:tc>
          <w:tcPr>
            <w:tcW w:w="1417" w:type="dxa"/>
            <w:vAlign w:val="center"/>
          </w:tcPr>
          <w:p w14:paraId="5AD4AF0E" w14:textId="77777777" w:rsidR="00A730D3" w:rsidRPr="008E2A9A" w:rsidRDefault="00A730D3" w:rsidP="00D52605">
            <w:pPr>
              <w:jc w:val="center"/>
              <w:outlineLvl w:val="0"/>
              <w:rPr>
                <w:rFonts w:cs="Arial"/>
                <w:b/>
                <w:szCs w:val="18"/>
              </w:rPr>
            </w:pPr>
            <w:bookmarkStart w:id="74" w:name="_Toc120805213"/>
            <w:bookmarkStart w:id="75" w:name="_Toc130815446"/>
            <w:bookmarkStart w:id="76" w:name="_Toc130817643"/>
            <w:r w:rsidRPr="008E2A9A">
              <w:rPr>
                <w:rFonts w:cs="Arial"/>
                <w:b/>
                <w:szCs w:val="18"/>
              </w:rPr>
              <w:t>Classification</w:t>
            </w:r>
            <w:bookmarkEnd w:id="74"/>
            <w:bookmarkEnd w:id="75"/>
            <w:bookmarkEnd w:id="76"/>
          </w:p>
        </w:tc>
      </w:tr>
      <w:tr w:rsidR="00A730D3" w:rsidRPr="008E2A9A" w14:paraId="2FBCD301" w14:textId="77777777" w:rsidTr="00A730D3">
        <w:trPr>
          <w:trHeight w:val="633"/>
        </w:trPr>
        <w:tc>
          <w:tcPr>
            <w:tcW w:w="997" w:type="dxa"/>
            <w:vAlign w:val="center"/>
          </w:tcPr>
          <w:p w14:paraId="66C256DC" w14:textId="73D66AD2" w:rsidR="00A730D3" w:rsidRPr="008E2A9A" w:rsidRDefault="00A730D3" w:rsidP="00A730D3">
            <w:pPr>
              <w:jc w:val="center"/>
              <w:outlineLvl w:val="0"/>
              <w:rPr>
                <w:rFonts w:cs="Arial"/>
                <w:bCs/>
                <w:szCs w:val="18"/>
              </w:rPr>
            </w:pPr>
            <w:r>
              <w:rPr>
                <w:rFonts w:cs="Arial"/>
                <w:bCs/>
                <w:szCs w:val="18"/>
              </w:rPr>
              <w:t>ICE</w:t>
            </w:r>
          </w:p>
        </w:tc>
        <w:tc>
          <w:tcPr>
            <w:tcW w:w="1759" w:type="dxa"/>
            <w:vAlign w:val="center"/>
          </w:tcPr>
          <w:p w14:paraId="488B1648" w14:textId="3C47FFFE" w:rsidR="00A730D3" w:rsidRPr="008E2A9A" w:rsidRDefault="00A730D3" w:rsidP="00A730D3">
            <w:pPr>
              <w:jc w:val="center"/>
              <w:outlineLvl w:val="0"/>
              <w:rPr>
                <w:rFonts w:cs="Arial"/>
                <w:bCs/>
                <w:szCs w:val="18"/>
              </w:rPr>
            </w:pPr>
            <w:bookmarkStart w:id="77" w:name="_Toc120805216"/>
            <w:bookmarkStart w:id="78" w:name="_Toc130815449"/>
            <w:bookmarkStart w:id="79" w:name="_Toc130817646"/>
            <w:r w:rsidRPr="008E2A9A">
              <w:rPr>
                <w:rFonts w:cs="Arial"/>
                <w:bCs/>
                <w:szCs w:val="18"/>
              </w:rPr>
              <w:t>Electricity Consumption Index</w:t>
            </w:r>
            <w:bookmarkEnd w:id="77"/>
            <w:bookmarkEnd w:id="78"/>
            <w:bookmarkEnd w:id="79"/>
          </w:p>
        </w:tc>
        <w:tc>
          <w:tcPr>
            <w:tcW w:w="2489" w:type="dxa"/>
            <w:vAlign w:val="center"/>
          </w:tcPr>
          <w:p w14:paraId="1AE29243" w14:textId="77777777" w:rsidR="00A730D3" w:rsidRPr="008E2A9A" w:rsidRDefault="00A730D3" w:rsidP="00A730D3">
            <w:pPr>
              <w:jc w:val="center"/>
              <w:outlineLvl w:val="0"/>
              <w:rPr>
                <w:rFonts w:cs="Arial"/>
                <w:bCs/>
                <w:szCs w:val="18"/>
              </w:rPr>
            </w:pPr>
            <w:bookmarkStart w:id="80" w:name="_Toc120805217"/>
            <w:bookmarkStart w:id="81" w:name="_Toc130815450"/>
            <w:bookmarkStart w:id="82" w:name="_Toc130817647"/>
            <w:r w:rsidRPr="008E2A9A">
              <w:rPr>
                <w:rFonts w:cs="Arial"/>
                <w:bCs/>
                <w:szCs w:val="18"/>
              </w:rPr>
              <w:t>Monitor electricity consumption in the installation</w:t>
            </w:r>
            <w:bookmarkEnd w:id="80"/>
            <w:bookmarkEnd w:id="81"/>
            <w:bookmarkEnd w:id="82"/>
          </w:p>
        </w:tc>
        <w:tc>
          <w:tcPr>
            <w:tcW w:w="1843" w:type="dxa"/>
          </w:tcPr>
          <w:p w14:paraId="0111E079" w14:textId="77777777" w:rsidR="00A730D3" w:rsidRPr="008E2A9A" w:rsidRDefault="00A730D3" w:rsidP="00A730D3">
            <w:pPr>
              <w:jc w:val="center"/>
              <w:outlineLvl w:val="0"/>
              <w:rPr>
                <w:rFonts w:cs="Arial"/>
                <w:bCs/>
                <w:szCs w:val="18"/>
              </w:rPr>
            </w:pPr>
            <w:bookmarkStart w:id="83" w:name="_Toc120805218"/>
            <w:bookmarkStart w:id="84" w:name="_Toc130815451"/>
            <w:bookmarkStart w:id="85" w:name="_Toc130817648"/>
            <w:r w:rsidRPr="008E2A9A">
              <w:rPr>
                <w:rFonts w:cs="Arial"/>
                <w:bCs/>
                <w:szCs w:val="18"/>
              </w:rPr>
              <w:t>Monitor the company's performance in managing electricity consumption</w:t>
            </w:r>
            <w:bookmarkEnd w:id="83"/>
            <w:bookmarkEnd w:id="84"/>
            <w:bookmarkEnd w:id="85"/>
          </w:p>
        </w:tc>
        <w:tc>
          <w:tcPr>
            <w:tcW w:w="1417" w:type="dxa"/>
            <w:vAlign w:val="center"/>
          </w:tcPr>
          <w:p w14:paraId="25DD240D" w14:textId="77777777" w:rsidR="00A730D3" w:rsidRPr="008E2A9A" w:rsidRDefault="00A730D3" w:rsidP="00A730D3">
            <w:pPr>
              <w:jc w:val="center"/>
              <w:rPr>
                <w:rFonts w:cs="Arial"/>
                <w:bCs/>
                <w:szCs w:val="18"/>
              </w:rPr>
            </w:pPr>
            <w:r w:rsidRPr="008E2A9A">
              <w:rPr>
                <w:rFonts w:cs="Arial"/>
                <w:bCs/>
                <w:szCs w:val="18"/>
              </w:rPr>
              <w:t>Reactive</w:t>
            </w:r>
          </w:p>
        </w:tc>
      </w:tr>
      <w:tr w:rsidR="00A730D3" w:rsidRPr="008E2A9A" w14:paraId="23EA497A" w14:textId="77777777" w:rsidTr="00A730D3">
        <w:trPr>
          <w:trHeight w:val="633"/>
        </w:trPr>
        <w:tc>
          <w:tcPr>
            <w:tcW w:w="997" w:type="dxa"/>
            <w:vAlign w:val="center"/>
          </w:tcPr>
          <w:p w14:paraId="284B8BE0" w14:textId="20D7879E" w:rsidR="00A730D3" w:rsidRPr="008E2A9A" w:rsidRDefault="00A730D3" w:rsidP="00A730D3">
            <w:pPr>
              <w:jc w:val="center"/>
              <w:outlineLvl w:val="0"/>
              <w:rPr>
                <w:rFonts w:cs="Arial"/>
                <w:bCs/>
                <w:szCs w:val="18"/>
              </w:rPr>
            </w:pPr>
            <w:bookmarkStart w:id="86" w:name="_Toc120805220"/>
            <w:bookmarkStart w:id="87" w:name="_Toc130815453"/>
            <w:bookmarkStart w:id="88" w:name="_Toc130817650"/>
            <w:r w:rsidRPr="008E2A9A">
              <w:rPr>
                <w:rFonts w:cs="Arial"/>
                <w:bCs/>
                <w:szCs w:val="18"/>
              </w:rPr>
              <w:t>NAA</w:t>
            </w:r>
            <w:bookmarkEnd w:id="86"/>
            <w:bookmarkEnd w:id="87"/>
            <w:bookmarkEnd w:id="88"/>
          </w:p>
        </w:tc>
        <w:tc>
          <w:tcPr>
            <w:tcW w:w="1759" w:type="dxa"/>
            <w:vAlign w:val="center"/>
          </w:tcPr>
          <w:p w14:paraId="7541E7F7" w14:textId="77777777" w:rsidR="00A730D3" w:rsidRPr="008E2A9A" w:rsidRDefault="00A730D3" w:rsidP="00A730D3">
            <w:pPr>
              <w:jc w:val="center"/>
              <w:outlineLvl w:val="0"/>
              <w:rPr>
                <w:rFonts w:cs="Arial"/>
                <w:bCs/>
                <w:szCs w:val="18"/>
              </w:rPr>
            </w:pPr>
            <w:bookmarkStart w:id="89" w:name="_Toc120805221"/>
            <w:bookmarkStart w:id="90" w:name="_Toc130815454"/>
            <w:bookmarkStart w:id="91" w:name="_Toc130817651"/>
            <w:r w:rsidRPr="008E2A9A">
              <w:rPr>
                <w:rFonts w:cs="Arial"/>
                <w:bCs/>
                <w:szCs w:val="18"/>
              </w:rPr>
              <w:t>Environmental Accident Number</w:t>
            </w:r>
            <w:bookmarkEnd w:id="89"/>
            <w:bookmarkEnd w:id="90"/>
            <w:bookmarkEnd w:id="91"/>
          </w:p>
        </w:tc>
        <w:tc>
          <w:tcPr>
            <w:tcW w:w="2489" w:type="dxa"/>
            <w:vAlign w:val="center"/>
          </w:tcPr>
          <w:p w14:paraId="7C6CD587" w14:textId="0373F858" w:rsidR="00A730D3" w:rsidRPr="008E2A9A" w:rsidRDefault="00A730D3" w:rsidP="00A730D3">
            <w:pPr>
              <w:jc w:val="center"/>
              <w:outlineLvl w:val="0"/>
              <w:rPr>
                <w:rFonts w:cs="Arial"/>
                <w:bCs/>
                <w:szCs w:val="18"/>
              </w:rPr>
            </w:pPr>
            <w:bookmarkStart w:id="92" w:name="_Toc120805222"/>
            <w:bookmarkStart w:id="93" w:name="_Toc130815455"/>
            <w:bookmarkStart w:id="94" w:name="_Toc130817652"/>
            <w:r w:rsidRPr="008E2A9A">
              <w:rPr>
                <w:rFonts w:cs="Arial"/>
                <w:szCs w:val="18"/>
              </w:rPr>
              <w:t>Evaluates the number of environmental accidents registered with environmental agencies</w:t>
            </w:r>
            <w:bookmarkEnd w:id="92"/>
            <w:bookmarkEnd w:id="93"/>
            <w:bookmarkEnd w:id="94"/>
          </w:p>
        </w:tc>
        <w:tc>
          <w:tcPr>
            <w:tcW w:w="1843" w:type="dxa"/>
          </w:tcPr>
          <w:p w14:paraId="7648A456" w14:textId="77777777" w:rsidR="00A730D3" w:rsidRPr="008E2A9A" w:rsidRDefault="00A730D3" w:rsidP="00A730D3">
            <w:pPr>
              <w:jc w:val="center"/>
              <w:outlineLvl w:val="0"/>
              <w:rPr>
                <w:rFonts w:cs="Arial"/>
                <w:bCs/>
                <w:szCs w:val="18"/>
              </w:rPr>
            </w:pPr>
            <w:bookmarkStart w:id="95" w:name="_Toc120805223"/>
            <w:bookmarkStart w:id="96" w:name="_Toc130815456"/>
            <w:bookmarkStart w:id="97" w:name="_Toc130817653"/>
            <w:r w:rsidRPr="008E2A9A">
              <w:rPr>
                <w:rFonts w:cs="Arial"/>
                <w:szCs w:val="18"/>
              </w:rPr>
              <w:t>Effectiveness of the environmental licensing management process in accordance with ISO 14001</w:t>
            </w:r>
            <w:bookmarkEnd w:id="95"/>
            <w:bookmarkEnd w:id="96"/>
            <w:bookmarkEnd w:id="97"/>
          </w:p>
        </w:tc>
        <w:tc>
          <w:tcPr>
            <w:tcW w:w="1417" w:type="dxa"/>
            <w:vAlign w:val="center"/>
          </w:tcPr>
          <w:p w14:paraId="5BD560AA" w14:textId="77777777" w:rsidR="00A730D3" w:rsidRPr="008E2A9A" w:rsidRDefault="00A730D3" w:rsidP="00A730D3">
            <w:pPr>
              <w:jc w:val="center"/>
              <w:rPr>
                <w:rFonts w:cs="Arial"/>
                <w:bCs/>
                <w:szCs w:val="18"/>
              </w:rPr>
            </w:pPr>
            <w:r w:rsidRPr="008E2A9A">
              <w:rPr>
                <w:rFonts w:cs="Arial"/>
                <w:bCs/>
                <w:szCs w:val="18"/>
              </w:rPr>
              <w:t>Reactive</w:t>
            </w:r>
          </w:p>
        </w:tc>
      </w:tr>
      <w:tr w:rsidR="00A730D3" w:rsidRPr="008E2A9A" w14:paraId="0414B4E0" w14:textId="77777777" w:rsidTr="00A730D3">
        <w:trPr>
          <w:trHeight w:val="633"/>
        </w:trPr>
        <w:tc>
          <w:tcPr>
            <w:tcW w:w="997" w:type="dxa"/>
            <w:vAlign w:val="center"/>
          </w:tcPr>
          <w:p w14:paraId="3546CD14" w14:textId="08ACE669" w:rsidR="00A730D3" w:rsidRPr="008E2A9A" w:rsidRDefault="00A730D3" w:rsidP="00A730D3">
            <w:pPr>
              <w:jc w:val="center"/>
              <w:outlineLvl w:val="0"/>
              <w:rPr>
                <w:rFonts w:cs="Arial"/>
                <w:bCs/>
                <w:szCs w:val="18"/>
              </w:rPr>
            </w:pPr>
            <w:bookmarkStart w:id="98" w:name="_Toc120805225"/>
            <w:bookmarkStart w:id="99" w:name="_Toc130815458"/>
            <w:bookmarkStart w:id="100" w:name="_Toc130817655"/>
            <w:r w:rsidRPr="008E2A9A">
              <w:rPr>
                <w:rFonts w:cs="Arial"/>
                <w:bCs/>
                <w:szCs w:val="18"/>
              </w:rPr>
              <w:t>RTG</w:t>
            </w:r>
            <w:bookmarkEnd w:id="98"/>
            <w:bookmarkEnd w:id="99"/>
            <w:bookmarkEnd w:id="100"/>
          </w:p>
        </w:tc>
        <w:tc>
          <w:tcPr>
            <w:tcW w:w="1759" w:type="dxa"/>
            <w:vAlign w:val="center"/>
          </w:tcPr>
          <w:p w14:paraId="783640DE" w14:textId="77777777" w:rsidR="00A730D3" w:rsidRPr="008E2A9A" w:rsidRDefault="00A730D3" w:rsidP="00A730D3">
            <w:pPr>
              <w:jc w:val="center"/>
              <w:outlineLvl w:val="0"/>
              <w:rPr>
                <w:rFonts w:cs="Arial"/>
                <w:bCs/>
                <w:szCs w:val="18"/>
              </w:rPr>
            </w:pPr>
            <w:bookmarkStart w:id="101" w:name="_Toc120805226"/>
            <w:bookmarkStart w:id="102" w:name="_Toc130815459"/>
            <w:bookmarkStart w:id="103" w:name="_Toc130817656"/>
            <w:r w:rsidRPr="008E2A9A">
              <w:rPr>
                <w:rFonts w:cs="Arial"/>
                <w:bCs/>
                <w:szCs w:val="18"/>
              </w:rPr>
              <w:t>Total Waste Generated</w:t>
            </w:r>
            <w:bookmarkEnd w:id="101"/>
            <w:bookmarkEnd w:id="102"/>
            <w:bookmarkEnd w:id="103"/>
          </w:p>
        </w:tc>
        <w:tc>
          <w:tcPr>
            <w:tcW w:w="2489" w:type="dxa"/>
            <w:vAlign w:val="center"/>
          </w:tcPr>
          <w:p w14:paraId="54638539" w14:textId="77777777" w:rsidR="00A730D3" w:rsidRPr="008E2A9A" w:rsidRDefault="00A730D3" w:rsidP="00A730D3">
            <w:pPr>
              <w:jc w:val="center"/>
              <w:outlineLvl w:val="0"/>
              <w:rPr>
                <w:rFonts w:cs="Arial"/>
                <w:bCs/>
                <w:szCs w:val="18"/>
              </w:rPr>
            </w:pPr>
            <w:bookmarkStart w:id="104" w:name="_Toc120805227"/>
            <w:bookmarkStart w:id="105" w:name="_Toc130815460"/>
            <w:bookmarkStart w:id="106" w:name="_Toc130817657"/>
            <w:r w:rsidRPr="008E2A9A">
              <w:rPr>
                <w:rFonts w:cs="Arial"/>
                <w:bCs/>
                <w:szCs w:val="18"/>
              </w:rPr>
              <w:t>Total mass in kg according to pre-established target</w:t>
            </w:r>
            <w:bookmarkEnd w:id="104"/>
            <w:bookmarkEnd w:id="105"/>
            <w:bookmarkEnd w:id="106"/>
          </w:p>
        </w:tc>
        <w:tc>
          <w:tcPr>
            <w:tcW w:w="1843" w:type="dxa"/>
          </w:tcPr>
          <w:p w14:paraId="08FAD039" w14:textId="77777777" w:rsidR="00A730D3" w:rsidRPr="008E2A9A" w:rsidRDefault="00A730D3" w:rsidP="00A730D3">
            <w:pPr>
              <w:jc w:val="center"/>
              <w:outlineLvl w:val="0"/>
              <w:rPr>
                <w:rFonts w:cs="Arial"/>
                <w:bCs/>
                <w:szCs w:val="18"/>
              </w:rPr>
            </w:pPr>
            <w:bookmarkStart w:id="107" w:name="_Toc120805228"/>
            <w:bookmarkStart w:id="108" w:name="_Toc130815461"/>
            <w:bookmarkStart w:id="109" w:name="_Toc130817658"/>
            <w:r w:rsidRPr="008E2A9A">
              <w:rPr>
                <w:rFonts w:cs="Arial"/>
                <w:szCs w:val="18"/>
              </w:rPr>
              <w:t>Monitor the company's performance in the generation of solid waste</w:t>
            </w:r>
            <w:bookmarkEnd w:id="107"/>
            <w:bookmarkEnd w:id="108"/>
            <w:bookmarkEnd w:id="109"/>
          </w:p>
        </w:tc>
        <w:tc>
          <w:tcPr>
            <w:tcW w:w="1417" w:type="dxa"/>
            <w:vAlign w:val="center"/>
          </w:tcPr>
          <w:p w14:paraId="1912DF7E" w14:textId="77777777" w:rsidR="00A730D3" w:rsidRPr="008E2A9A" w:rsidRDefault="00A730D3" w:rsidP="00A730D3">
            <w:pPr>
              <w:jc w:val="center"/>
              <w:rPr>
                <w:rFonts w:cs="Arial"/>
                <w:bCs/>
                <w:szCs w:val="18"/>
              </w:rPr>
            </w:pPr>
            <w:r w:rsidRPr="008E2A9A">
              <w:rPr>
                <w:rFonts w:cs="Arial"/>
                <w:bCs/>
                <w:szCs w:val="18"/>
              </w:rPr>
              <w:t>Reactive</w:t>
            </w:r>
          </w:p>
        </w:tc>
      </w:tr>
    </w:tbl>
    <w:p w14:paraId="61884D4D" w14:textId="77777777" w:rsidR="008B4E1B" w:rsidRPr="008B4E1B" w:rsidRDefault="008B4E1B" w:rsidP="008B4E1B">
      <w:pPr>
        <w:pStyle w:val="CETBodytext"/>
        <w:rPr>
          <w:lang w:val="en-GB"/>
        </w:rPr>
      </w:pPr>
    </w:p>
    <w:p w14:paraId="59864427" w14:textId="77777777" w:rsidR="00B63BC5" w:rsidRDefault="00B63BC5" w:rsidP="008B4E1B">
      <w:pPr>
        <w:pStyle w:val="CETBodytext"/>
        <w:rPr>
          <w:lang w:val="pt-BR"/>
        </w:rPr>
      </w:pPr>
    </w:p>
    <w:p w14:paraId="450A704B" w14:textId="224EAEB6" w:rsidR="008B4E1B" w:rsidRPr="002017A2" w:rsidRDefault="008B4E1B" w:rsidP="008B4E1B">
      <w:pPr>
        <w:pStyle w:val="CETBodytext"/>
        <w:rPr>
          <w:i/>
          <w:iCs/>
          <w:lang w:val="pt-BR"/>
        </w:rPr>
      </w:pPr>
      <w:proofErr w:type="spellStart"/>
      <w:r w:rsidRPr="002017A2">
        <w:rPr>
          <w:i/>
          <w:iCs/>
          <w:lang w:val="pt-BR"/>
        </w:rPr>
        <w:t>Table</w:t>
      </w:r>
      <w:proofErr w:type="spellEnd"/>
      <w:r w:rsidRPr="002017A2">
        <w:rPr>
          <w:i/>
          <w:iCs/>
          <w:lang w:val="pt-BR"/>
        </w:rPr>
        <w:t xml:space="preserve"> 4</w:t>
      </w:r>
      <w:r w:rsidR="002017A2" w:rsidRPr="002017A2">
        <w:rPr>
          <w:i/>
          <w:iCs/>
          <w:lang w:val="pt-BR"/>
        </w:rPr>
        <w:t>:</w:t>
      </w:r>
      <w:r w:rsidRPr="002017A2">
        <w:rPr>
          <w:i/>
          <w:iCs/>
          <w:lang w:val="pt-BR"/>
        </w:rPr>
        <w:t xml:space="preserve"> Health performance </w:t>
      </w:r>
      <w:proofErr w:type="spellStart"/>
      <w:r w:rsidRPr="002017A2">
        <w:rPr>
          <w:i/>
          <w:iCs/>
          <w:lang w:val="pt-BR"/>
        </w:rPr>
        <w:t>indicators</w:t>
      </w:r>
      <w:proofErr w:type="spellEnd"/>
      <w:r w:rsidRPr="002017A2">
        <w:rPr>
          <w:i/>
          <w:iCs/>
          <w:lang w:val="pt-BR"/>
        </w:rPr>
        <w:t>.</w:t>
      </w:r>
    </w:p>
    <w:tbl>
      <w:tblPr>
        <w:tblStyle w:val="Tabelacomgrade"/>
        <w:tblW w:w="804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7"/>
        <w:gridCol w:w="1785"/>
        <w:gridCol w:w="2361"/>
        <w:gridCol w:w="1490"/>
        <w:gridCol w:w="1416"/>
      </w:tblGrid>
      <w:tr w:rsidR="00D52605" w:rsidRPr="008E2A9A" w14:paraId="63D75A78" w14:textId="77777777" w:rsidTr="002017A2">
        <w:trPr>
          <w:trHeight w:val="316"/>
        </w:trPr>
        <w:tc>
          <w:tcPr>
            <w:tcW w:w="997" w:type="dxa"/>
            <w:tcBorders>
              <w:top w:val="single" w:sz="4" w:space="0" w:color="auto"/>
              <w:bottom w:val="single" w:sz="4" w:space="0" w:color="auto"/>
            </w:tcBorders>
            <w:vAlign w:val="center"/>
          </w:tcPr>
          <w:p w14:paraId="1DB77B50" w14:textId="77777777" w:rsidR="00D52605" w:rsidRPr="008E2A9A" w:rsidRDefault="00D52605" w:rsidP="00D52605">
            <w:pPr>
              <w:jc w:val="center"/>
              <w:outlineLvl w:val="0"/>
              <w:rPr>
                <w:rFonts w:cs="Arial"/>
                <w:b/>
                <w:szCs w:val="18"/>
              </w:rPr>
            </w:pPr>
            <w:bookmarkStart w:id="110" w:name="_Toc120805230"/>
            <w:bookmarkStart w:id="111" w:name="_Toc130815464"/>
            <w:bookmarkStart w:id="112" w:name="_Toc130817661"/>
            <w:r w:rsidRPr="008E2A9A">
              <w:rPr>
                <w:rFonts w:cs="Arial"/>
                <w:b/>
                <w:szCs w:val="18"/>
              </w:rPr>
              <w:t>Acronym</w:t>
            </w:r>
            <w:bookmarkEnd w:id="110"/>
            <w:bookmarkEnd w:id="111"/>
            <w:bookmarkEnd w:id="112"/>
          </w:p>
        </w:tc>
        <w:tc>
          <w:tcPr>
            <w:tcW w:w="1785" w:type="dxa"/>
            <w:tcBorders>
              <w:top w:val="single" w:sz="4" w:space="0" w:color="auto"/>
              <w:bottom w:val="single" w:sz="4" w:space="0" w:color="auto"/>
            </w:tcBorders>
            <w:vAlign w:val="center"/>
          </w:tcPr>
          <w:p w14:paraId="23025FC4" w14:textId="77777777" w:rsidR="00D52605" w:rsidRPr="008E2A9A" w:rsidRDefault="00D52605" w:rsidP="00D52605">
            <w:pPr>
              <w:jc w:val="center"/>
              <w:outlineLvl w:val="0"/>
              <w:rPr>
                <w:rFonts w:cs="Arial"/>
                <w:b/>
                <w:szCs w:val="18"/>
              </w:rPr>
            </w:pPr>
            <w:bookmarkStart w:id="113" w:name="_Toc120805231"/>
            <w:bookmarkStart w:id="114" w:name="_Toc130815465"/>
            <w:bookmarkStart w:id="115" w:name="_Toc130817662"/>
            <w:r w:rsidRPr="008E2A9A">
              <w:rPr>
                <w:rFonts w:cs="Arial"/>
                <w:b/>
                <w:szCs w:val="18"/>
              </w:rPr>
              <w:t>Indicator</w:t>
            </w:r>
            <w:bookmarkEnd w:id="113"/>
            <w:bookmarkEnd w:id="114"/>
            <w:bookmarkEnd w:id="115"/>
          </w:p>
        </w:tc>
        <w:tc>
          <w:tcPr>
            <w:tcW w:w="2361" w:type="dxa"/>
            <w:tcBorders>
              <w:top w:val="single" w:sz="4" w:space="0" w:color="auto"/>
              <w:bottom w:val="single" w:sz="4" w:space="0" w:color="auto"/>
            </w:tcBorders>
            <w:vAlign w:val="center"/>
          </w:tcPr>
          <w:p w14:paraId="2D20A26B" w14:textId="77777777" w:rsidR="00D52605" w:rsidRPr="008E2A9A" w:rsidRDefault="00D52605" w:rsidP="00D52605">
            <w:pPr>
              <w:jc w:val="center"/>
              <w:outlineLvl w:val="0"/>
              <w:rPr>
                <w:rFonts w:cs="Arial"/>
                <w:b/>
                <w:szCs w:val="18"/>
              </w:rPr>
            </w:pPr>
            <w:bookmarkStart w:id="116" w:name="_Toc120805232"/>
            <w:bookmarkStart w:id="117" w:name="_Toc130815466"/>
            <w:bookmarkStart w:id="118" w:name="_Toc130817663"/>
            <w:r w:rsidRPr="008E2A9A">
              <w:rPr>
                <w:rFonts w:cs="Arial"/>
                <w:b/>
                <w:szCs w:val="18"/>
              </w:rPr>
              <w:t>Definition</w:t>
            </w:r>
            <w:bookmarkEnd w:id="116"/>
            <w:bookmarkEnd w:id="117"/>
            <w:bookmarkEnd w:id="118"/>
          </w:p>
        </w:tc>
        <w:tc>
          <w:tcPr>
            <w:tcW w:w="1490" w:type="dxa"/>
            <w:tcBorders>
              <w:top w:val="single" w:sz="4" w:space="0" w:color="auto"/>
              <w:bottom w:val="single" w:sz="4" w:space="0" w:color="auto"/>
            </w:tcBorders>
            <w:vAlign w:val="center"/>
          </w:tcPr>
          <w:p w14:paraId="5803AFE5" w14:textId="6C9784FB" w:rsidR="00D52605" w:rsidRPr="008E2A9A" w:rsidRDefault="00D52605" w:rsidP="00D52605">
            <w:pPr>
              <w:jc w:val="center"/>
              <w:outlineLvl w:val="0"/>
              <w:rPr>
                <w:rFonts w:cs="Arial"/>
                <w:b/>
                <w:szCs w:val="18"/>
              </w:rPr>
            </w:pPr>
            <w:bookmarkStart w:id="119" w:name="_Toc120805233"/>
            <w:bookmarkStart w:id="120" w:name="_Toc130815467"/>
            <w:bookmarkStart w:id="121" w:name="_Toc130817664"/>
            <w:r>
              <w:rPr>
                <w:rFonts w:cs="Arial"/>
                <w:b/>
                <w:szCs w:val="18"/>
              </w:rPr>
              <w:t>G</w:t>
            </w:r>
            <w:r w:rsidRPr="008E2A9A">
              <w:rPr>
                <w:rFonts w:cs="Arial"/>
                <w:b/>
                <w:szCs w:val="18"/>
              </w:rPr>
              <w:t>oal</w:t>
            </w:r>
            <w:bookmarkEnd w:id="119"/>
            <w:bookmarkEnd w:id="120"/>
            <w:bookmarkEnd w:id="121"/>
          </w:p>
        </w:tc>
        <w:tc>
          <w:tcPr>
            <w:tcW w:w="1416" w:type="dxa"/>
            <w:tcBorders>
              <w:top w:val="single" w:sz="4" w:space="0" w:color="auto"/>
              <w:bottom w:val="single" w:sz="4" w:space="0" w:color="auto"/>
            </w:tcBorders>
            <w:vAlign w:val="center"/>
          </w:tcPr>
          <w:p w14:paraId="207FD9E8" w14:textId="77777777" w:rsidR="00D52605" w:rsidRPr="008E2A9A" w:rsidRDefault="00D52605" w:rsidP="00D52605">
            <w:pPr>
              <w:jc w:val="center"/>
              <w:outlineLvl w:val="0"/>
              <w:rPr>
                <w:rFonts w:cs="Arial"/>
                <w:b/>
                <w:szCs w:val="18"/>
              </w:rPr>
            </w:pPr>
            <w:bookmarkStart w:id="122" w:name="_Toc120805234"/>
            <w:bookmarkStart w:id="123" w:name="_Toc130815468"/>
            <w:bookmarkStart w:id="124" w:name="_Toc130817665"/>
            <w:r w:rsidRPr="008E2A9A">
              <w:rPr>
                <w:rFonts w:cs="Arial"/>
                <w:b/>
                <w:szCs w:val="18"/>
              </w:rPr>
              <w:t>Classification</w:t>
            </w:r>
            <w:bookmarkEnd w:id="122"/>
            <w:bookmarkEnd w:id="123"/>
            <w:bookmarkEnd w:id="124"/>
          </w:p>
        </w:tc>
      </w:tr>
      <w:tr w:rsidR="00D52605" w:rsidRPr="008E2A9A" w14:paraId="167DF440" w14:textId="77777777" w:rsidTr="00D52605">
        <w:trPr>
          <w:trHeight w:val="633"/>
        </w:trPr>
        <w:tc>
          <w:tcPr>
            <w:tcW w:w="997" w:type="dxa"/>
            <w:tcBorders>
              <w:top w:val="single" w:sz="4" w:space="0" w:color="auto"/>
              <w:bottom w:val="single" w:sz="4" w:space="0" w:color="auto"/>
            </w:tcBorders>
            <w:vAlign w:val="center"/>
          </w:tcPr>
          <w:p w14:paraId="109EBD30" w14:textId="44A53A27" w:rsidR="00D52605" w:rsidRPr="008E2A9A" w:rsidRDefault="00D52605" w:rsidP="00D52605">
            <w:pPr>
              <w:jc w:val="center"/>
              <w:outlineLvl w:val="0"/>
              <w:rPr>
                <w:rFonts w:cs="Arial"/>
                <w:bCs/>
                <w:szCs w:val="18"/>
              </w:rPr>
            </w:pPr>
            <w:r w:rsidRPr="008E2A9A">
              <w:rPr>
                <w:rFonts w:cs="Arial"/>
                <w:bCs/>
                <w:szCs w:val="18"/>
              </w:rPr>
              <w:t>NS</w:t>
            </w:r>
          </w:p>
        </w:tc>
        <w:tc>
          <w:tcPr>
            <w:tcW w:w="1785" w:type="dxa"/>
            <w:tcBorders>
              <w:top w:val="single" w:sz="4" w:space="0" w:color="auto"/>
              <w:bottom w:val="single" w:sz="4" w:space="0" w:color="auto"/>
            </w:tcBorders>
            <w:vAlign w:val="center"/>
          </w:tcPr>
          <w:p w14:paraId="34CCA07F" w14:textId="77777777" w:rsidR="00D52605" w:rsidRPr="008E2A9A" w:rsidRDefault="00D52605" w:rsidP="00D52605">
            <w:pPr>
              <w:jc w:val="center"/>
              <w:outlineLvl w:val="0"/>
              <w:rPr>
                <w:rFonts w:cs="Arial"/>
                <w:bCs/>
                <w:szCs w:val="18"/>
              </w:rPr>
            </w:pPr>
            <w:bookmarkStart w:id="125" w:name="_Toc120805237"/>
            <w:bookmarkStart w:id="126" w:name="_Toc130815471"/>
            <w:bookmarkStart w:id="127" w:name="_Toc130817668"/>
            <w:r w:rsidRPr="008E2A9A">
              <w:rPr>
                <w:rFonts w:cs="Arial"/>
                <w:bCs/>
                <w:szCs w:val="18"/>
              </w:rPr>
              <w:t>Number of health incidents</w:t>
            </w:r>
            <w:bookmarkEnd w:id="125"/>
            <w:bookmarkEnd w:id="126"/>
            <w:bookmarkEnd w:id="127"/>
          </w:p>
        </w:tc>
        <w:tc>
          <w:tcPr>
            <w:tcW w:w="2361" w:type="dxa"/>
            <w:tcBorders>
              <w:top w:val="single" w:sz="4" w:space="0" w:color="auto"/>
              <w:bottom w:val="single" w:sz="4" w:space="0" w:color="auto"/>
            </w:tcBorders>
            <w:vAlign w:val="center"/>
          </w:tcPr>
          <w:p w14:paraId="2935FB9C" w14:textId="77777777" w:rsidR="00D52605" w:rsidRPr="008E2A9A" w:rsidRDefault="00D52605" w:rsidP="00D52605">
            <w:pPr>
              <w:jc w:val="center"/>
              <w:outlineLvl w:val="0"/>
              <w:rPr>
                <w:rFonts w:cs="Arial"/>
                <w:bCs/>
                <w:szCs w:val="18"/>
              </w:rPr>
            </w:pPr>
            <w:bookmarkStart w:id="128" w:name="_Toc120805238"/>
            <w:bookmarkStart w:id="129" w:name="_Toc130815472"/>
            <w:bookmarkStart w:id="130" w:name="_Toc130817669"/>
            <w:r w:rsidRPr="008E2A9A">
              <w:rPr>
                <w:rFonts w:cs="Arial"/>
                <w:szCs w:val="18"/>
              </w:rPr>
              <w:t>Accident, which causes bodily injuries, which prevents the injured party from returning to work the day immediately following the accident</w:t>
            </w:r>
            <w:bookmarkEnd w:id="128"/>
            <w:bookmarkEnd w:id="129"/>
            <w:bookmarkEnd w:id="130"/>
          </w:p>
        </w:tc>
        <w:tc>
          <w:tcPr>
            <w:tcW w:w="1490" w:type="dxa"/>
            <w:tcBorders>
              <w:top w:val="single" w:sz="4" w:space="0" w:color="auto"/>
              <w:bottom w:val="single" w:sz="4" w:space="0" w:color="auto"/>
            </w:tcBorders>
            <w:vAlign w:val="center"/>
          </w:tcPr>
          <w:p w14:paraId="1702507D" w14:textId="1F0047BF" w:rsidR="00D52605" w:rsidRPr="008E2A9A" w:rsidRDefault="00D52605" w:rsidP="00D52605">
            <w:pPr>
              <w:jc w:val="center"/>
              <w:outlineLvl w:val="0"/>
              <w:rPr>
                <w:rFonts w:cs="Arial"/>
                <w:bCs/>
                <w:szCs w:val="18"/>
              </w:rPr>
            </w:pPr>
            <w:bookmarkStart w:id="131" w:name="_Toc120805239"/>
            <w:bookmarkStart w:id="132" w:name="_Toc130815473"/>
            <w:bookmarkStart w:id="133" w:name="_Toc130817670"/>
            <w:r w:rsidRPr="008E2A9A">
              <w:rPr>
                <w:rFonts w:cs="Arial"/>
                <w:szCs w:val="18"/>
              </w:rPr>
              <w:t>Analyze the number of lost-time accidents, goals and comparison</w:t>
            </w:r>
            <w:bookmarkEnd w:id="131"/>
            <w:bookmarkEnd w:id="132"/>
            <w:bookmarkEnd w:id="133"/>
          </w:p>
        </w:tc>
        <w:tc>
          <w:tcPr>
            <w:tcW w:w="1416" w:type="dxa"/>
            <w:tcBorders>
              <w:top w:val="single" w:sz="4" w:space="0" w:color="auto"/>
              <w:bottom w:val="single" w:sz="4" w:space="0" w:color="auto"/>
            </w:tcBorders>
            <w:vAlign w:val="center"/>
          </w:tcPr>
          <w:p w14:paraId="4ED68375" w14:textId="77777777" w:rsidR="00D52605" w:rsidRPr="008E2A9A" w:rsidRDefault="00D52605" w:rsidP="00D52605">
            <w:pPr>
              <w:jc w:val="center"/>
              <w:rPr>
                <w:rFonts w:cs="Arial"/>
                <w:bCs/>
                <w:szCs w:val="18"/>
              </w:rPr>
            </w:pPr>
            <w:r w:rsidRPr="008E2A9A">
              <w:rPr>
                <w:rFonts w:cs="Arial"/>
                <w:bCs/>
                <w:szCs w:val="18"/>
              </w:rPr>
              <w:t>Reactive</w:t>
            </w:r>
          </w:p>
        </w:tc>
      </w:tr>
    </w:tbl>
    <w:p w14:paraId="667C8073" w14:textId="77777777" w:rsidR="008B4E1B" w:rsidRPr="00C90F10" w:rsidRDefault="008B4E1B" w:rsidP="008B4E1B">
      <w:pPr>
        <w:pStyle w:val="CETBodytext"/>
        <w:rPr>
          <w:lang w:val="pt-BR"/>
        </w:rPr>
      </w:pPr>
      <w:proofErr w:type="spellStart"/>
      <w:r w:rsidRPr="00C90F10">
        <w:rPr>
          <w:lang w:val="pt-BR"/>
        </w:rPr>
        <w:t>Source</w:t>
      </w:r>
      <w:proofErr w:type="spellEnd"/>
      <w:r w:rsidRPr="00C90F10">
        <w:rPr>
          <w:lang w:val="pt-BR"/>
        </w:rPr>
        <w:t xml:space="preserve">: </w:t>
      </w:r>
      <w:proofErr w:type="spellStart"/>
      <w:r w:rsidRPr="00C90F10">
        <w:rPr>
          <w:lang w:val="pt-BR"/>
        </w:rPr>
        <w:t>Internal</w:t>
      </w:r>
      <w:proofErr w:type="spellEnd"/>
      <w:r w:rsidRPr="00C90F10">
        <w:rPr>
          <w:lang w:val="pt-BR"/>
        </w:rPr>
        <w:t xml:space="preserve"> </w:t>
      </w:r>
      <w:proofErr w:type="spellStart"/>
      <w:r w:rsidRPr="00C90F10">
        <w:rPr>
          <w:lang w:val="pt-BR"/>
        </w:rPr>
        <w:t>company</w:t>
      </w:r>
      <w:proofErr w:type="spellEnd"/>
      <w:r w:rsidRPr="00C90F10">
        <w:rPr>
          <w:lang w:val="pt-BR"/>
        </w:rPr>
        <w:t xml:space="preserve"> data.</w:t>
      </w:r>
    </w:p>
    <w:p w14:paraId="5158A3A1" w14:textId="77777777" w:rsidR="008B4E1B" w:rsidRPr="00C90F10" w:rsidRDefault="008B4E1B" w:rsidP="008B4E1B">
      <w:pPr>
        <w:pStyle w:val="CETBodytext"/>
        <w:rPr>
          <w:lang w:val="pt-BR"/>
        </w:rPr>
      </w:pPr>
    </w:p>
    <w:p w14:paraId="508A27E3" w14:textId="16C24F68" w:rsidR="008B4E1B" w:rsidRPr="00427459" w:rsidRDefault="008B4E1B" w:rsidP="00D421C7">
      <w:pPr>
        <w:pStyle w:val="CETBodytext"/>
        <w:numPr>
          <w:ilvl w:val="1"/>
          <w:numId w:val="23"/>
        </w:numPr>
        <w:rPr>
          <w:b/>
          <w:bCs/>
          <w:lang w:val="en-US"/>
        </w:rPr>
      </w:pPr>
      <w:r w:rsidRPr="00427459">
        <w:rPr>
          <w:b/>
          <w:bCs/>
          <w:lang w:val="en-US"/>
        </w:rPr>
        <w:t>Application of the Weighted Sum Method (MSP) in determining the global indicators by segment and the global indicator of the integrated system</w:t>
      </w:r>
    </w:p>
    <w:p w14:paraId="5FCB5680" w14:textId="77777777" w:rsidR="00D421C7" w:rsidRPr="00427459" w:rsidRDefault="00D421C7" w:rsidP="00D421C7">
      <w:pPr>
        <w:pStyle w:val="CETBodytext"/>
        <w:ind w:left="720"/>
        <w:rPr>
          <w:lang w:val="en-US"/>
        </w:rPr>
      </w:pPr>
    </w:p>
    <w:p w14:paraId="1335734A" w14:textId="049D470A" w:rsidR="008836DF" w:rsidRDefault="008836DF" w:rsidP="008836DF">
      <w:pPr>
        <w:pStyle w:val="CETBodytext"/>
        <w:rPr>
          <w:lang w:val="en-US"/>
        </w:rPr>
      </w:pPr>
      <w:r w:rsidRPr="008836DF">
        <w:rPr>
          <w:lang w:val="en-US"/>
        </w:rPr>
        <w:t xml:space="preserve">The evaluation of the indicators concerning the </w:t>
      </w:r>
      <w:proofErr w:type="spellStart"/>
      <w:r w:rsidRPr="008836DF">
        <w:rPr>
          <w:lang w:val="en-US"/>
        </w:rPr>
        <w:t>subcriteria</w:t>
      </w:r>
      <w:proofErr w:type="spellEnd"/>
      <w:r w:rsidRPr="008836DF">
        <w:rPr>
          <w:lang w:val="en-US"/>
        </w:rPr>
        <w:t xml:space="preserve"> was conducted using the MSP tool. Its calculation is obtained according to the work of Figueiredo</w:t>
      </w:r>
      <w:r w:rsidR="00313007">
        <w:rPr>
          <w:lang w:val="en-US"/>
        </w:rPr>
        <w:t xml:space="preserve"> </w:t>
      </w:r>
      <w:r w:rsidR="00313007" w:rsidRPr="00313007">
        <w:rPr>
          <w:i/>
          <w:iCs/>
          <w:lang w:val="en-US"/>
        </w:rPr>
        <w:t>et al</w:t>
      </w:r>
      <w:r w:rsidRPr="008836DF">
        <w:rPr>
          <w:lang w:val="en-US"/>
        </w:rPr>
        <w:t xml:space="preserve"> (2020).</w:t>
      </w:r>
    </w:p>
    <w:p w14:paraId="20BB0B99" w14:textId="77777777" w:rsidR="00313007" w:rsidRPr="008836DF" w:rsidRDefault="00313007" w:rsidP="008836DF">
      <w:pPr>
        <w:pStyle w:val="CETBodytext"/>
        <w:rPr>
          <w:lang w:val="en-US"/>
        </w:rPr>
      </w:pPr>
    </w:p>
    <w:p w14:paraId="04948C6B" w14:textId="77777777" w:rsidR="008836DF" w:rsidRPr="008836DF" w:rsidRDefault="008836DF" w:rsidP="008836DF">
      <w:pPr>
        <w:pStyle w:val="CETBodytext"/>
        <w:rPr>
          <w:vanish/>
          <w:lang w:val="pt-BR"/>
        </w:rPr>
      </w:pPr>
      <w:r w:rsidRPr="008836DF">
        <w:rPr>
          <w:vanish/>
          <w:lang w:val="pt-BR"/>
        </w:rPr>
        <w:t>Parte superior do formulário</w:t>
      </w:r>
    </w:p>
    <w:p w14:paraId="43C42D9A" w14:textId="42B8B291" w:rsidR="008B4E1B" w:rsidRDefault="008B4E1B" w:rsidP="008B4E1B">
      <w:pPr>
        <w:pStyle w:val="CETBodytext"/>
        <w:rPr>
          <w:lang w:val="en-US"/>
        </w:rPr>
      </w:pPr>
      <w:r w:rsidRPr="00427459">
        <w:rPr>
          <w:lang w:val="en-US"/>
        </w:rPr>
        <w:t>Equation 1 shows the MSP:</w:t>
      </w:r>
    </w:p>
    <w:p w14:paraId="42A7312D" w14:textId="77777777" w:rsidR="00313007" w:rsidRPr="00427459" w:rsidRDefault="00313007" w:rsidP="008B4E1B">
      <w:pPr>
        <w:pStyle w:val="CETBodytext"/>
        <w:rPr>
          <w:lang w:val="en-US"/>
        </w:rPr>
      </w:pPr>
    </w:p>
    <w:p w14:paraId="581658B1" w14:textId="231676A6" w:rsidR="008B4E1B" w:rsidRDefault="008B4E1B" w:rsidP="008B4E1B">
      <w:pPr>
        <w:pStyle w:val="CETBodytext"/>
        <w:rPr>
          <w:lang w:val="en-US"/>
        </w:rPr>
      </w:pPr>
      <w:r w:rsidRPr="008B4E1B">
        <w:rPr>
          <w:rFonts w:ascii="Cambria Math" w:hAnsi="Cambria Math" w:cs="Cambria Math"/>
          <w:lang w:val="en-GB"/>
        </w:rPr>
        <w:t xml:space="preserve">𝑓 </w:t>
      </w:r>
      <w:proofErr w:type="gramStart"/>
      <w:r w:rsidRPr="00427459">
        <w:rPr>
          <w:lang w:val="en-US"/>
        </w:rPr>
        <w:t xml:space="preserve">( </w:t>
      </w:r>
      <w:r w:rsidRPr="008B4E1B">
        <w:rPr>
          <w:rFonts w:ascii="Cambria Math" w:hAnsi="Cambria Math" w:cs="Cambria Math"/>
          <w:lang w:val="en-GB"/>
        </w:rPr>
        <w:t>𝑥</w:t>
      </w:r>
      <w:proofErr w:type="gramEnd"/>
      <w:r w:rsidRPr="008B4E1B">
        <w:rPr>
          <w:rFonts w:ascii="Cambria Math" w:hAnsi="Cambria Math" w:cs="Cambria Math"/>
          <w:lang w:val="en-GB"/>
        </w:rPr>
        <w:t xml:space="preserve"> </w:t>
      </w:r>
      <w:r w:rsidRPr="00427459">
        <w:rPr>
          <w:lang w:val="en-US"/>
        </w:rPr>
        <w:t xml:space="preserve">) = ∑ </w:t>
      </w:r>
      <w:r w:rsidRPr="008B4E1B">
        <w:rPr>
          <w:rFonts w:ascii="Cambria Math" w:hAnsi="Cambria Math" w:cs="Cambria Math"/>
          <w:lang w:val="en-GB"/>
        </w:rPr>
        <w:t>𝑤𝑖𝑓𝑖</w:t>
      </w:r>
      <w:r w:rsidRPr="00427459">
        <w:rPr>
          <w:rFonts w:ascii="Cambria Math" w:hAnsi="Cambria Math" w:cs="Cambria Math"/>
          <w:lang w:val="en-US"/>
        </w:rPr>
        <w:t xml:space="preserve"> </w:t>
      </w:r>
      <w:r w:rsidRPr="00427459">
        <w:rPr>
          <w:lang w:val="en-US"/>
        </w:rPr>
        <w:t xml:space="preserve">( </w:t>
      </w:r>
      <w:r w:rsidRPr="008B4E1B">
        <w:rPr>
          <w:rFonts w:ascii="Cambria Math" w:hAnsi="Cambria Math" w:cs="Cambria Math"/>
          <w:lang w:val="en-GB"/>
        </w:rPr>
        <w:t xml:space="preserve">𝑥 </w:t>
      </w:r>
      <w:r w:rsidRPr="00427459">
        <w:rPr>
          <w:lang w:val="en-US"/>
        </w:rPr>
        <w:t xml:space="preserve">) </w:t>
      </w:r>
      <w:r w:rsidRPr="008B4E1B">
        <w:rPr>
          <w:rFonts w:ascii="Cambria Math" w:hAnsi="Cambria Math" w:cs="Cambria Math"/>
          <w:lang w:val="en-GB"/>
        </w:rPr>
        <w:t>𝑛</w:t>
      </w:r>
      <w:r w:rsidRPr="00427459">
        <w:rPr>
          <w:lang w:val="en-US"/>
        </w:rPr>
        <w:t xml:space="preserve"> </w:t>
      </w:r>
      <w:r w:rsidRPr="008B4E1B">
        <w:rPr>
          <w:rFonts w:ascii="Cambria Math" w:hAnsi="Cambria Math" w:cs="Cambria Math"/>
          <w:lang w:val="en-GB"/>
        </w:rPr>
        <w:t>𝑖</w:t>
      </w:r>
      <w:r w:rsidRPr="00427459">
        <w:rPr>
          <w:rFonts w:ascii="Cambria Math" w:hAnsi="Cambria Math" w:cs="Cambria Math"/>
          <w:lang w:val="en-US"/>
        </w:rPr>
        <w:t xml:space="preserve"> </w:t>
      </w:r>
      <w:r w:rsidRPr="00427459">
        <w:rPr>
          <w:lang w:val="en-US"/>
        </w:rPr>
        <w:t xml:space="preserve">=1 </w:t>
      </w:r>
      <w:r w:rsidR="00427459">
        <w:rPr>
          <w:lang w:val="en-US"/>
        </w:rPr>
        <w:t xml:space="preserve">                                                                                                                                </w:t>
      </w:r>
      <w:r w:rsidRPr="00427459">
        <w:rPr>
          <w:lang w:val="en-US"/>
        </w:rPr>
        <w:t>(1)</w:t>
      </w:r>
    </w:p>
    <w:p w14:paraId="2FD275FA" w14:textId="77777777" w:rsidR="00313007" w:rsidRPr="00427459" w:rsidRDefault="00313007" w:rsidP="008B4E1B">
      <w:pPr>
        <w:pStyle w:val="CETBodytext"/>
        <w:rPr>
          <w:lang w:val="en-US"/>
        </w:rPr>
      </w:pPr>
    </w:p>
    <w:p w14:paraId="2719C7A5" w14:textId="77777777" w:rsidR="00313007" w:rsidRDefault="008B4E1B" w:rsidP="008B4E1B">
      <w:pPr>
        <w:pStyle w:val="CETBodytext"/>
        <w:rPr>
          <w:lang w:val="en-US"/>
        </w:rPr>
      </w:pPr>
      <w:r w:rsidRPr="00427459">
        <w:rPr>
          <w:lang w:val="en-US"/>
        </w:rPr>
        <w:t xml:space="preserve">Where: </w:t>
      </w:r>
    </w:p>
    <w:p w14:paraId="2BAFB4C9" w14:textId="230CCDEC" w:rsidR="00313007" w:rsidRPr="00427459" w:rsidRDefault="008B4E1B" w:rsidP="008B4E1B">
      <w:pPr>
        <w:pStyle w:val="CETBodytext"/>
        <w:rPr>
          <w:lang w:val="en-US"/>
        </w:rPr>
      </w:pPr>
      <w:r w:rsidRPr="008B4E1B">
        <w:rPr>
          <w:rFonts w:ascii="Cambria Math" w:hAnsi="Cambria Math" w:cs="Cambria Math"/>
          <w:lang w:val="en-GB"/>
        </w:rPr>
        <w:t>∑𝑛</w:t>
      </w:r>
      <w:r w:rsidRPr="00427459">
        <w:rPr>
          <w:lang w:val="en-US"/>
        </w:rPr>
        <w:t xml:space="preserve"> </w:t>
      </w:r>
      <w:r w:rsidRPr="008B4E1B">
        <w:rPr>
          <w:rFonts w:ascii="Cambria Math" w:hAnsi="Cambria Math" w:cs="Cambria Math"/>
          <w:lang w:val="en-GB"/>
        </w:rPr>
        <w:t>𝑖</w:t>
      </w:r>
      <w:r w:rsidRPr="00427459">
        <w:rPr>
          <w:rFonts w:ascii="Cambria Math" w:hAnsi="Cambria Math" w:cs="Cambria Math"/>
          <w:lang w:val="en-US"/>
        </w:rPr>
        <w:t xml:space="preserve"> </w:t>
      </w:r>
      <w:r w:rsidRPr="00427459">
        <w:rPr>
          <w:lang w:val="en-US"/>
        </w:rPr>
        <w:t xml:space="preserve">= </w:t>
      </w:r>
      <w:r w:rsidRPr="008B4E1B">
        <w:rPr>
          <w:rFonts w:ascii="Cambria Math" w:hAnsi="Cambria Math" w:cs="Cambria Math"/>
          <w:lang w:val="en-GB"/>
        </w:rPr>
        <w:t>1𝑤𝑖</w:t>
      </w:r>
      <w:r w:rsidRPr="00427459">
        <w:rPr>
          <w:rFonts w:ascii="Cambria Math" w:hAnsi="Cambria Math" w:cs="Cambria Math"/>
          <w:lang w:val="en-US"/>
        </w:rPr>
        <w:t xml:space="preserve"> </w:t>
      </w:r>
      <w:r w:rsidRPr="00427459">
        <w:rPr>
          <w:lang w:val="en-US"/>
        </w:rPr>
        <w:t>= 1</w:t>
      </w:r>
    </w:p>
    <w:p w14:paraId="4DD385FD" w14:textId="1C669FF8" w:rsidR="008B4E1B" w:rsidRPr="00427459" w:rsidRDefault="008323D3" w:rsidP="008B4E1B">
      <w:pPr>
        <w:pStyle w:val="CETBodytext"/>
        <w:rPr>
          <w:lang w:val="en-US"/>
        </w:rPr>
      </w:pPr>
      <w:r w:rsidRPr="00427459">
        <w:rPr>
          <w:lang w:val="en-US"/>
        </w:rPr>
        <w:t xml:space="preserve">f(x) is the multi-attribute function for alternative x, n is the number of criteria and </w:t>
      </w:r>
      <w:proofErr w:type="spellStart"/>
      <w:r w:rsidRPr="00427459">
        <w:rPr>
          <w:lang w:val="en-US"/>
        </w:rPr>
        <w:t>wi</w:t>
      </w:r>
      <w:proofErr w:type="spellEnd"/>
      <w:r w:rsidRPr="00427459">
        <w:rPr>
          <w:lang w:val="en-US"/>
        </w:rPr>
        <w:t xml:space="preserve"> is the weight of criterion </w:t>
      </w:r>
      <w:proofErr w:type="spellStart"/>
      <w:r w:rsidRPr="00427459">
        <w:rPr>
          <w:lang w:val="en-US"/>
        </w:rPr>
        <w:t>i</w:t>
      </w:r>
      <w:proofErr w:type="spellEnd"/>
      <w:r w:rsidRPr="00427459">
        <w:rPr>
          <w:lang w:val="en-US"/>
        </w:rPr>
        <w:t>,</w:t>
      </w:r>
    </w:p>
    <w:p w14:paraId="46C808FC" w14:textId="4214FD49" w:rsidR="008B4E1B" w:rsidRPr="00427459" w:rsidRDefault="008323D3" w:rsidP="008B4E1B">
      <w:pPr>
        <w:pStyle w:val="CETBodytext"/>
        <w:rPr>
          <w:lang w:val="en-US"/>
        </w:rPr>
      </w:pPr>
      <w:r w:rsidRPr="00172653">
        <w:rPr>
          <w:rFonts w:ascii="Times New Roman" w:hAnsi="Times New Roman"/>
        </w:rPr>
        <w:t xml:space="preserve">fi(x) </w:t>
      </w:r>
      <w:r w:rsidR="008B4E1B" w:rsidRPr="00427459">
        <w:rPr>
          <w:lang w:val="en-US"/>
        </w:rPr>
        <w:t xml:space="preserve">is the value attributed to alternative x considering criterion </w:t>
      </w:r>
      <w:proofErr w:type="spellStart"/>
      <w:proofErr w:type="gramStart"/>
      <w:r w:rsidR="008B4E1B" w:rsidRPr="00427459">
        <w:rPr>
          <w:lang w:val="en-US"/>
        </w:rPr>
        <w:t>i</w:t>
      </w:r>
      <w:proofErr w:type="spellEnd"/>
      <w:r w:rsidR="008B4E1B" w:rsidRPr="00427459">
        <w:rPr>
          <w:lang w:val="en-US"/>
        </w:rPr>
        <w:t xml:space="preserve"> .</w:t>
      </w:r>
      <w:proofErr w:type="gramEnd"/>
    </w:p>
    <w:p w14:paraId="030D8FBB" w14:textId="77777777" w:rsidR="008B4E1B" w:rsidRPr="00427459" w:rsidRDefault="008B4E1B" w:rsidP="008B4E1B">
      <w:pPr>
        <w:pStyle w:val="CETBodytext"/>
        <w:rPr>
          <w:lang w:val="en-US"/>
        </w:rPr>
      </w:pPr>
    </w:p>
    <w:p w14:paraId="1DDCF786" w14:textId="77777777" w:rsidR="00313007" w:rsidRPr="00313007" w:rsidRDefault="00313007" w:rsidP="00313007">
      <w:pPr>
        <w:pStyle w:val="CETBodytext"/>
        <w:rPr>
          <w:lang w:val="en-US"/>
        </w:rPr>
      </w:pPr>
      <w:r w:rsidRPr="00313007">
        <w:rPr>
          <w:lang w:val="en-US"/>
        </w:rPr>
        <w:t xml:space="preserve">The assessment of the weight of each indicator ranges from 1 to 5, with 1 being adopted when there is no relevance between the indicator and the </w:t>
      </w:r>
      <w:proofErr w:type="spellStart"/>
      <w:r w:rsidRPr="00313007">
        <w:rPr>
          <w:lang w:val="en-US"/>
        </w:rPr>
        <w:t>subcriterion</w:t>
      </w:r>
      <w:proofErr w:type="spellEnd"/>
      <w:r w:rsidRPr="00313007">
        <w:rPr>
          <w:lang w:val="en-US"/>
        </w:rPr>
        <w:t>, and 5 when there is high relevance. In this context, relevance can be understood as impact or effect, as presented in Table 5.</w:t>
      </w:r>
    </w:p>
    <w:p w14:paraId="41109C42" w14:textId="77777777" w:rsidR="00313007" w:rsidRPr="00313007" w:rsidRDefault="00313007" w:rsidP="00313007">
      <w:pPr>
        <w:pStyle w:val="CETBodytext"/>
        <w:rPr>
          <w:vanish/>
          <w:lang w:val="en-US"/>
        </w:rPr>
      </w:pPr>
      <w:r w:rsidRPr="00313007">
        <w:rPr>
          <w:vanish/>
          <w:lang w:val="en-US"/>
        </w:rPr>
        <w:t>Parte superior do formulário</w:t>
      </w:r>
    </w:p>
    <w:p w14:paraId="1CBE7385" w14:textId="77777777" w:rsidR="008B4E1B" w:rsidRPr="00427459" w:rsidRDefault="008B4E1B" w:rsidP="008B4E1B">
      <w:pPr>
        <w:pStyle w:val="CETBodytext"/>
        <w:rPr>
          <w:lang w:val="en-US"/>
        </w:rPr>
      </w:pPr>
    </w:p>
    <w:p w14:paraId="51628185" w14:textId="3F91538F" w:rsidR="008B4E1B" w:rsidRPr="002017A2" w:rsidRDefault="008B4E1B" w:rsidP="008B4E1B">
      <w:pPr>
        <w:pStyle w:val="CETBodytext"/>
        <w:rPr>
          <w:i/>
          <w:iCs/>
          <w:lang w:val="en-US"/>
        </w:rPr>
      </w:pPr>
      <w:r w:rsidRPr="002017A2">
        <w:rPr>
          <w:i/>
          <w:iCs/>
          <w:lang w:val="en-US"/>
        </w:rPr>
        <w:lastRenderedPageBreak/>
        <w:t>Table 5</w:t>
      </w:r>
      <w:r w:rsidR="002017A2">
        <w:rPr>
          <w:i/>
          <w:iCs/>
          <w:lang w:val="en-US"/>
        </w:rPr>
        <w:t>:</w:t>
      </w:r>
      <w:r w:rsidRPr="002017A2">
        <w:rPr>
          <w:i/>
          <w:iCs/>
          <w:lang w:val="en-US"/>
        </w:rPr>
        <w:t xml:space="preserve"> Criteria for determining the Weights used to prioritize indicators.</w:t>
      </w:r>
    </w:p>
    <w:tbl>
      <w:tblPr>
        <w:tblW w:w="0" w:type="auto"/>
        <w:tblBorders>
          <w:insideH w:val="single" w:sz="4" w:space="0" w:color="auto"/>
        </w:tblBorders>
        <w:tblLook w:val="04A0" w:firstRow="1" w:lastRow="0" w:firstColumn="1" w:lastColumn="0" w:noHBand="0" w:noVBand="1"/>
      </w:tblPr>
      <w:tblGrid>
        <w:gridCol w:w="1888"/>
        <w:gridCol w:w="1096"/>
        <w:gridCol w:w="5736"/>
      </w:tblGrid>
      <w:tr w:rsidR="00D421C7" w:rsidRPr="008E2A9A" w14:paraId="187FBC79" w14:textId="77777777" w:rsidTr="00D65A9C">
        <w:tc>
          <w:tcPr>
            <w:tcW w:w="1888" w:type="dxa"/>
            <w:tcBorders>
              <w:top w:val="single" w:sz="4" w:space="0" w:color="auto"/>
              <w:bottom w:val="single" w:sz="4" w:space="0" w:color="auto"/>
            </w:tcBorders>
          </w:tcPr>
          <w:p w14:paraId="043533BD" w14:textId="77777777" w:rsidR="00D421C7" w:rsidRPr="008E2A9A" w:rsidRDefault="00D421C7" w:rsidP="006D5C2B">
            <w:pPr>
              <w:widowControl w:val="0"/>
              <w:tabs>
                <w:tab w:val="left" w:pos="9498"/>
              </w:tabs>
              <w:spacing w:line="240" w:lineRule="auto"/>
              <w:rPr>
                <w:rFonts w:cs="Arial"/>
                <w:b/>
                <w:bCs/>
                <w:szCs w:val="18"/>
                <w:lang w:eastAsia="it-IT"/>
              </w:rPr>
            </w:pPr>
            <w:r w:rsidRPr="008E2A9A">
              <w:rPr>
                <w:rFonts w:cs="Arial"/>
                <w:b/>
                <w:bCs/>
                <w:szCs w:val="18"/>
                <w:lang w:eastAsia="it-IT"/>
              </w:rPr>
              <w:t>Criterion</w:t>
            </w:r>
          </w:p>
        </w:tc>
        <w:tc>
          <w:tcPr>
            <w:tcW w:w="1096" w:type="dxa"/>
            <w:tcBorders>
              <w:top w:val="single" w:sz="4" w:space="0" w:color="auto"/>
              <w:bottom w:val="single" w:sz="4" w:space="0" w:color="auto"/>
            </w:tcBorders>
          </w:tcPr>
          <w:p w14:paraId="080E96A8" w14:textId="77777777" w:rsidR="00D421C7" w:rsidRPr="008E2A9A" w:rsidRDefault="00D421C7" w:rsidP="006D5C2B">
            <w:pPr>
              <w:widowControl w:val="0"/>
              <w:tabs>
                <w:tab w:val="left" w:pos="9498"/>
              </w:tabs>
              <w:spacing w:line="240" w:lineRule="auto"/>
              <w:rPr>
                <w:rFonts w:cs="Arial"/>
                <w:b/>
                <w:bCs/>
                <w:szCs w:val="18"/>
                <w:lang w:eastAsia="it-IT"/>
              </w:rPr>
            </w:pPr>
            <w:r w:rsidRPr="008E2A9A">
              <w:rPr>
                <w:rFonts w:cs="Arial"/>
                <w:b/>
                <w:bCs/>
                <w:szCs w:val="18"/>
                <w:lang w:eastAsia="it-IT"/>
              </w:rPr>
              <w:t>Weight</w:t>
            </w:r>
          </w:p>
        </w:tc>
        <w:tc>
          <w:tcPr>
            <w:tcW w:w="5736" w:type="dxa"/>
            <w:tcBorders>
              <w:top w:val="single" w:sz="4" w:space="0" w:color="auto"/>
              <w:bottom w:val="single" w:sz="4" w:space="0" w:color="auto"/>
            </w:tcBorders>
          </w:tcPr>
          <w:p w14:paraId="32B658F7" w14:textId="77777777" w:rsidR="00D421C7" w:rsidRPr="008E2A9A" w:rsidRDefault="00D421C7" w:rsidP="006D5C2B">
            <w:pPr>
              <w:widowControl w:val="0"/>
              <w:tabs>
                <w:tab w:val="left" w:pos="9498"/>
              </w:tabs>
              <w:spacing w:line="240" w:lineRule="auto"/>
              <w:jc w:val="center"/>
              <w:rPr>
                <w:rFonts w:cs="Arial"/>
                <w:b/>
                <w:bCs/>
                <w:szCs w:val="18"/>
                <w:lang w:eastAsia="it-IT"/>
              </w:rPr>
            </w:pPr>
            <w:r w:rsidRPr="008E2A9A">
              <w:rPr>
                <w:rFonts w:cs="Arial"/>
                <w:b/>
                <w:bCs/>
                <w:szCs w:val="18"/>
                <w:lang w:eastAsia="it-IT"/>
              </w:rPr>
              <w:t>Justifications</w:t>
            </w:r>
          </w:p>
        </w:tc>
      </w:tr>
      <w:tr w:rsidR="00D421C7" w:rsidRPr="008E2A9A" w14:paraId="0E6B5406" w14:textId="77777777" w:rsidTr="00D65A9C">
        <w:tc>
          <w:tcPr>
            <w:tcW w:w="1888" w:type="dxa"/>
            <w:tcBorders>
              <w:top w:val="single" w:sz="4" w:space="0" w:color="auto"/>
            </w:tcBorders>
          </w:tcPr>
          <w:p w14:paraId="776E1F08"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There is no relevance</w:t>
            </w:r>
          </w:p>
        </w:tc>
        <w:tc>
          <w:tcPr>
            <w:tcW w:w="1096" w:type="dxa"/>
            <w:tcBorders>
              <w:top w:val="single" w:sz="4" w:space="0" w:color="auto"/>
            </w:tcBorders>
          </w:tcPr>
          <w:p w14:paraId="56A97522"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0.1 - 1.0</w:t>
            </w:r>
          </w:p>
        </w:tc>
        <w:tc>
          <w:tcPr>
            <w:tcW w:w="5736" w:type="dxa"/>
            <w:tcBorders>
              <w:top w:val="single" w:sz="4" w:space="0" w:color="auto"/>
            </w:tcBorders>
          </w:tcPr>
          <w:p w14:paraId="3DFF83AD"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The indicator derives from subjective assessments or has a history of low frequency of occurrence</w:t>
            </w:r>
          </w:p>
        </w:tc>
      </w:tr>
      <w:tr w:rsidR="00D421C7" w:rsidRPr="008E2A9A" w14:paraId="4FA114C9" w14:textId="77777777" w:rsidTr="00D65A9C">
        <w:tc>
          <w:tcPr>
            <w:tcW w:w="1888" w:type="dxa"/>
            <w:tcBorders>
              <w:bottom w:val="single" w:sz="4" w:space="0" w:color="auto"/>
            </w:tcBorders>
          </w:tcPr>
          <w:p w14:paraId="46832B4B"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Relevant</w:t>
            </w:r>
          </w:p>
        </w:tc>
        <w:tc>
          <w:tcPr>
            <w:tcW w:w="1096" w:type="dxa"/>
            <w:tcBorders>
              <w:bottom w:val="single" w:sz="4" w:space="0" w:color="auto"/>
            </w:tcBorders>
          </w:tcPr>
          <w:p w14:paraId="3120B02B"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1.1 - 3.0</w:t>
            </w:r>
          </w:p>
        </w:tc>
        <w:tc>
          <w:tcPr>
            <w:tcW w:w="5736" w:type="dxa"/>
            <w:tcBorders>
              <w:bottom w:val="single" w:sz="4" w:space="0" w:color="auto"/>
            </w:tcBorders>
          </w:tcPr>
          <w:p w14:paraId="4E1325E1"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The indicator results from objective assessments with less severity</w:t>
            </w:r>
          </w:p>
        </w:tc>
      </w:tr>
      <w:tr w:rsidR="00D421C7" w:rsidRPr="008E2A9A" w14:paraId="31FD6431" w14:textId="77777777" w:rsidTr="00D65A9C">
        <w:tc>
          <w:tcPr>
            <w:tcW w:w="1888" w:type="dxa"/>
            <w:tcBorders>
              <w:top w:val="single" w:sz="4" w:space="0" w:color="auto"/>
              <w:bottom w:val="single" w:sz="4" w:space="0" w:color="auto"/>
            </w:tcBorders>
          </w:tcPr>
          <w:p w14:paraId="71A73A02"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Very relevant</w:t>
            </w:r>
          </w:p>
        </w:tc>
        <w:tc>
          <w:tcPr>
            <w:tcW w:w="1096" w:type="dxa"/>
            <w:tcBorders>
              <w:top w:val="single" w:sz="4" w:space="0" w:color="auto"/>
              <w:bottom w:val="single" w:sz="4" w:space="0" w:color="auto"/>
            </w:tcBorders>
          </w:tcPr>
          <w:p w14:paraId="37695A82"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3.1 - 5.0</w:t>
            </w:r>
          </w:p>
        </w:tc>
        <w:tc>
          <w:tcPr>
            <w:tcW w:w="5736" w:type="dxa"/>
            <w:tcBorders>
              <w:top w:val="single" w:sz="4" w:space="0" w:color="auto"/>
              <w:bottom w:val="single" w:sz="4" w:space="0" w:color="auto"/>
            </w:tcBorders>
          </w:tcPr>
          <w:p w14:paraId="5FC209C3" w14:textId="77777777" w:rsidR="00D421C7" w:rsidRPr="008E2A9A" w:rsidRDefault="00D421C7" w:rsidP="006D5C2B">
            <w:pPr>
              <w:widowControl w:val="0"/>
              <w:tabs>
                <w:tab w:val="left" w:pos="9498"/>
              </w:tabs>
              <w:spacing w:line="240" w:lineRule="auto"/>
              <w:rPr>
                <w:rFonts w:cs="Arial"/>
                <w:szCs w:val="18"/>
                <w:lang w:eastAsia="it-IT"/>
              </w:rPr>
            </w:pPr>
            <w:r w:rsidRPr="008E2A9A">
              <w:rPr>
                <w:rFonts w:cs="Arial"/>
                <w:szCs w:val="18"/>
                <w:lang w:eastAsia="it-IT"/>
              </w:rPr>
              <w:t>The indicator is based on objective assessments with high severity</w:t>
            </w:r>
          </w:p>
        </w:tc>
      </w:tr>
    </w:tbl>
    <w:p w14:paraId="13384C24" w14:textId="77777777" w:rsidR="008B4E1B" w:rsidRPr="00427459" w:rsidRDefault="008B4E1B" w:rsidP="008B4E1B">
      <w:pPr>
        <w:pStyle w:val="CETBodytext"/>
        <w:rPr>
          <w:lang w:val="en-US"/>
        </w:rPr>
      </w:pPr>
      <w:r w:rsidRPr="00427459">
        <w:rPr>
          <w:lang w:val="en-US"/>
        </w:rPr>
        <w:t>Source: The author.</w:t>
      </w:r>
    </w:p>
    <w:p w14:paraId="3725B546" w14:textId="77777777" w:rsidR="00D421C7" w:rsidRPr="00427459" w:rsidRDefault="00D421C7" w:rsidP="008B4E1B">
      <w:pPr>
        <w:pStyle w:val="CETBodytext"/>
        <w:rPr>
          <w:lang w:val="en-US"/>
        </w:rPr>
      </w:pPr>
    </w:p>
    <w:p w14:paraId="1A0B868F" w14:textId="77777777" w:rsidR="00674821" w:rsidRPr="00674821" w:rsidRDefault="00674821" w:rsidP="00674821">
      <w:pPr>
        <w:pStyle w:val="CETBodytext"/>
        <w:rPr>
          <w:lang w:val="en-US"/>
        </w:rPr>
      </w:pPr>
      <w:r w:rsidRPr="00674821">
        <w:rPr>
          <w:lang w:val="en-US"/>
        </w:rPr>
        <w:t>Regarding the scores, as shown in Table 6, their performance ranges were adjusted to a range from 0 to 10, where in the range from 1.0 to 2.5 the indicators are not relevant, and in the range from 7.6 to 10, they are highly relevant, as presented in Table 7. It was necessary to define the range from 1 to 10 to keep the indicators equivalent.</w:t>
      </w:r>
    </w:p>
    <w:p w14:paraId="4735D4E5" w14:textId="77777777" w:rsidR="00674821" w:rsidRPr="00674821" w:rsidRDefault="00674821" w:rsidP="00674821">
      <w:pPr>
        <w:pStyle w:val="CETBodytext"/>
        <w:rPr>
          <w:vanish/>
          <w:lang w:val="en-US"/>
        </w:rPr>
      </w:pPr>
      <w:r w:rsidRPr="00674821">
        <w:rPr>
          <w:vanish/>
          <w:lang w:val="en-US"/>
        </w:rPr>
        <w:t>Parte superior do formulário</w:t>
      </w:r>
    </w:p>
    <w:p w14:paraId="1495E4D3" w14:textId="77777777" w:rsidR="00D421C7" w:rsidRPr="00427459" w:rsidRDefault="00D421C7" w:rsidP="008B4E1B">
      <w:pPr>
        <w:pStyle w:val="CETBodytext"/>
        <w:rPr>
          <w:lang w:val="en-US"/>
        </w:rPr>
      </w:pPr>
    </w:p>
    <w:p w14:paraId="7E54BD92" w14:textId="453F6DD0" w:rsidR="008B4E1B" w:rsidRPr="002017A2" w:rsidRDefault="008B4E1B" w:rsidP="008B4E1B">
      <w:pPr>
        <w:pStyle w:val="CETBodytext"/>
        <w:rPr>
          <w:i/>
          <w:iCs/>
          <w:lang w:val="en-US"/>
        </w:rPr>
      </w:pPr>
      <w:r w:rsidRPr="002017A2">
        <w:rPr>
          <w:i/>
          <w:iCs/>
          <w:lang w:val="en-US"/>
        </w:rPr>
        <w:t>Table 6</w:t>
      </w:r>
      <w:r w:rsidR="002017A2">
        <w:rPr>
          <w:i/>
          <w:iCs/>
          <w:lang w:val="en-US"/>
        </w:rPr>
        <w:t>:</w:t>
      </w:r>
      <w:r w:rsidRPr="002017A2">
        <w:rPr>
          <w:i/>
          <w:iCs/>
          <w:lang w:val="en-US"/>
        </w:rPr>
        <w:t xml:space="preserve"> Notes used to validate the indicators.</w:t>
      </w:r>
    </w:p>
    <w:tbl>
      <w:tblPr>
        <w:tblW w:w="0" w:type="auto"/>
        <w:tblBorders>
          <w:insideH w:val="single" w:sz="4" w:space="0" w:color="auto"/>
          <w:insideV w:val="single" w:sz="4" w:space="0" w:color="auto"/>
        </w:tblBorders>
        <w:tblLook w:val="04A0" w:firstRow="1" w:lastRow="0" w:firstColumn="1" w:lastColumn="0" w:noHBand="0" w:noVBand="1"/>
      </w:tblPr>
      <w:tblGrid>
        <w:gridCol w:w="1872"/>
        <w:gridCol w:w="1267"/>
        <w:gridCol w:w="5648"/>
      </w:tblGrid>
      <w:tr w:rsidR="00D421C7" w:rsidRPr="008E2A9A" w14:paraId="686C5411" w14:textId="77777777" w:rsidTr="00674821">
        <w:tc>
          <w:tcPr>
            <w:tcW w:w="1888" w:type="dxa"/>
            <w:tcBorders>
              <w:top w:val="single" w:sz="4" w:space="0" w:color="auto"/>
              <w:bottom w:val="single" w:sz="4" w:space="0" w:color="auto"/>
            </w:tcBorders>
          </w:tcPr>
          <w:p w14:paraId="6D37A58D" w14:textId="77777777" w:rsidR="00D421C7" w:rsidRPr="008E2A9A" w:rsidRDefault="00D421C7" w:rsidP="006D5C2B">
            <w:pPr>
              <w:pStyle w:val="TEXT"/>
              <w:spacing w:line="240" w:lineRule="auto"/>
              <w:ind w:left="0" w:firstLine="0"/>
              <w:jc w:val="center"/>
              <w:rPr>
                <w:rFonts w:ascii="Arial" w:hAnsi="Arial" w:cs="Arial"/>
                <w:b/>
                <w:bCs/>
                <w:sz w:val="18"/>
                <w:szCs w:val="18"/>
              </w:rPr>
            </w:pPr>
            <w:r w:rsidRPr="008E2A9A">
              <w:rPr>
                <w:rFonts w:ascii="Arial" w:hAnsi="Arial" w:cs="Arial"/>
                <w:b/>
                <w:bCs/>
                <w:sz w:val="18"/>
                <w:szCs w:val="18"/>
              </w:rPr>
              <w:t>Criterion</w:t>
            </w:r>
          </w:p>
        </w:tc>
        <w:tc>
          <w:tcPr>
            <w:tcW w:w="1098" w:type="dxa"/>
            <w:tcBorders>
              <w:top w:val="single" w:sz="4" w:space="0" w:color="auto"/>
              <w:bottom w:val="single" w:sz="4" w:space="0" w:color="auto"/>
            </w:tcBorders>
          </w:tcPr>
          <w:p w14:paraId="0AD702D8" w14:textId="77777777" w:rsidR="00D421C7" w:rsidRPr="008E2A9A" w:rsidRDefault="00D421C7" w:rsidP="006D5C2B">
            <w:pPr>
              <w:pStyle w:val="TEXT"/>
              <w:spacing w:line="240" w:lineRule="auto"/>
              <w:ind w:left="0" w:firstLine="0"/>
              <w:jc w:val="center"/>
              <w:rPr>
                <w:rFonts w:ascii="Arial" w:hAnsi="Arial" w:cs="Arial"/>
                <w:b/>
                <w:bCs/>
                <w:sz w:val="18"/>
                <w:szCs w:val="18"/>
              </w:rPr>
            </w:pPr>
            <w:r w:rsidRPr="008E2A9A">
              <w:rPr>
                <w:rFonts w:ascii="Arial" w:hAnsi="Arial" w:cs="Arial"/>
                <w:b/>
                <w:bCs/>
                <w:sz w:val="18"/>
                <w:szCs w:val="18"/>
              </w:rPr>
              <w:t>Observation</w:t>
            </w:r>
          </w:p>
        </w:tc>
        <w:tc>
          <w:tcPr>
            <w:tcW w:w="5734" w:type="dxa"/>
            <w:tcBorders>
              <w:top w:val="single" w:sz="4" w:space="0" w:color="auto"/>
              <w:bottom w:val="single" w:sz="4" w:space="0" w:color="auto"/>
            </w:tcBorders>
          </w:tcPr>
          <w:p w14:paraId="7594CC3E" w14:textId="77777777" w:rsidR="00D421C7" w:rsidRPr="008E2A9A" w:rsidRDefault="00D421C7" w:rsidP="006D5C2B">
            <w:pPr>
              <w:pStyle w:val="TEXT"/>
              <w:spacing w:line="240" w:lineRule="auto"/>
              <w:ind w:left="0" w:firstLine="0"/>
              <w:jc w:val="center"/>
              <w:rPr>
                <w:rFonts w:ascii="Arial" w:hAnsi="Arial" w:cs="Arial"/>
                <w:b/>
                <w:bCs/>
                <w:sz w:val="18"/>
                <w:szCs w:val="18"/>
              </w:rPr>
            </w:pPr>
            <w:r w:rsidRPr="008E2A9A">
              <w:rPr>
                <w:rFonts w:ascii="Arial" w:hAnsi="Arial" w:cs="Arial"/>
                <w:b/>
                <w:bCs/>
                <w:sz w:val="18"/>
                <w:szCs w:val="18"/>
              </w:rPr>
              <w:t>Justifications</w:t>
            </w:r>
          </w:p>
        </w:tc>
      </w:tr>
      <w:tr w:rsidR="00D421C7" w:rsidRPr="008E2A9A" w14:paraId="36902813" w14:textId="77777777" w:rsidTr="00674821">
        <w:tc>
          <w:tcPr>
            <w:tcW w:w="1888" w:type="dxa"/>
            <w:tcBorders>
              <w:top w:val="single" w:sz="4" w:space="0" w:color="auto"/>
            </w:tcBorders>
            <w:vAlign w:val="center"/>
          </w:tcPr>
          <w:p w14:paraId="1EE1FF99" w14:textId="77777777" w:rsidR="00D421C7" w:rsidRPr="008E2A9A" w:rsidRDefault="00D421C7" w:rsidP="00674821">
            <w:pPr>
              <w:pStyle w:val="TEXT"/>
              <w:spacing w:line="240" w:lineRule="auto"/>
              <w:ind w:left="0" w:firstLine="0"/>
              <w:jc w:val="center"/>
              <w:rPr>
                <w:rFonts w:ascii="Arial" w:hAnsi="Arial" w:cs="Arial"/>
                <w:sz w:val="18"/>
                <w:szCs w:val="18"/>
              </w:rPr>
            </w:pPr>
            <w:r w:rsidRPr="008E2A9A">
              <w:rPr>
                <w:rFonts w:ascii="Arial" w:hAnsi="Arial" w:cs="Arial"/>
                <w:sz w:val="18"/>
                <w:szCs w:val="18"/>
              </w:rPr>
              <w:t>Not relevant</w:t>
            </w:r>
          </w:p>
        </w:tc>
        <w:tc>
          <w:tcPr>
            <w:tcW w:w="1098" w:type="dxa"/>
            <w:tcBorders>
              <w:top w:val="single" w:sz="4" w:space="0" w:color="auto"/>
            </w:tcBorders>
            <w:vAlign w:val="center"/>
          </w:tcPr>
          <w:p w14:paraId="5F1747E1" w14:textId="77777777" w:rsidR="00D421C7" w:rsidRPr="008E2A9A" w:rsidRDefault="00D421C7" w:rsidP="00674821">
            <w:pPr>
              <w:pStyle w:val="TEXT"/>
              <w:spacing w:line="240" w:lineRule="auto"/>
              <w:ind w:left="0" w:firstLine="0"/>
              <w:jc w:val="center"/>
              <w:rPr>
                <w:rFonts w:ascii="Arial" w:hAnsi="Arial" w:cs="Arial"/>
                <w:sz w:val="18"/>
                <w:szCs w:val="18"/>
              </w:rPr>
            </w:pPr>
            <w:r w:rsidRPr="008E2A9A">
              <w:rPr>
                <w:rFonts w:ascii="Arial" w:hAnsi="Arial" w:cs="Arial"/>
                <w:sz w:val="18"/>
                <w:szCs w:val="18"/>
              </w:rPr>
              <w:t>1.0 - 2.5</w:t>
            </w:r>
          </w:p>
        </w:tc>
        <w:tc>
          <w:tcPr>
            <w:tcW w:w="5734" w:type="dxa"/>
            <w:tcBorders>
              <w:top w:val="single" w:sz="4" w:space="0" w:color="auto"/>
            </w:tcBorders>
          </w:tcPr>
          <w:p w14:paraId="1B2D5E87" w14:textId="77777777" w:rsidR="00D421C7" w:rsidRPr="008E2A9A" w:rsidRDefault="00D421C7" w:rsidP="006D5C2B">
            <w:pPr>
              <w:pStyle w:val="TEXT"/>
              <w:spacing w:line="240" w:lineRule="auto"/>
              <w:ind w:left="0" w:firstLine="0"/>
              <w:rPr>
                <w:rFonts w:ascii="Arial" w:hAnsi="Arial" w:cs="Arial"/>
                <w:sz w:val="18"/>
                <w:szCs w:val="18"/>
              </w:rPr>
            </w:pPr>
            <w:r w:rsidRPr="008E2A9A">
              <w:rPr>
                <w:rFonts w:ascii="Arial" w:hAnsi="Arial" w:cs="Arial"/>
                <w:sz w:val="18"/>
                <w:szCs w:val="18"/>
              </w:rPr>
              <w:t>The proposed indicator has no relevance in the composition of a global indicator.</w:t>
            </w:r>
          </w:p>
        </w:tc>
      </w:tr>
      <w:tr w:rsidR="00D421C7" w:rsidRPr="008E2A9A" w14:paraId="31522597" w14:textId="77777777" w:rsidTr="00674821">
        <w:tc>
          <w:tcPr>
            <w:tcW w:w="1888" w:type="dxa"/>
            <w:vAlign w:val="center"/>
          </w:tcPr>
          <w:p w14:paraId="535E423C" w14:textId="77777777" w:rsidR="00D421C7" w:rsidRPr="008E2A9A" w:rsidRDefault="00D421C7" w:rsidP="00674821">
            <w:pPr>
              <w:pStyle w:val="TEXT"/>
              <w:spacing w:line="240" w:lineRule="auto"/>
              <w:ind w:left="0" w:firstLine="0"/>
              <w:jc w:val="center"/>
              <w:rPr>
                <w:rFonts w:ascii="Arial" w:hAnsi="Arial" w:cs="Arial"/>
                <w:sz w:val="18"/>
                <w:szCs w:val="18"/>
                <w:lang w:val="en-US"/>
              </w:rPr>
            </w:pPr>
            <w:r w:rsidRPr="008E2A9A">
              <w:rPr>
                <w:rFonts w:ascii="Arial" w:hAnsi="Arial" w:cs="Arial"/>
                <w:sz w:val="18"/>
                <w:szCs w:val="18"/>
                <w:lang w:val="en-US"/>
              </w:rPr>
              <w:t>Low relevance</w:t>
            </w:r>
          </w:p>
        </w:tc>
        <w:tc>
          <w:tcPr>
            <w:tcW w:w="1098" w:type="dxa"/>
            <w:vAlign w:val="center"/>
          </w:tcPr>
          <w:p w14:paraId="621FCFC3" w14:textId="77777777" w:rsidR="00D421C7" w:rsidRPr="008E2A9A" w:rsidRDefault="00D421C7" w:rsidP="00674821">
            <w:pPr>
              <w:pStyle w:val="TEXT"/>
              <w:spacing w:line="240" w:lineRule="auto"/>
              <w:ind w:left="0" w:firstLine="0"/>
              <w:jc w:val="center"/>
              <w:rPr>
                <w:rFonts w:ascii="Arial" w:hAnsi="Arial" w:cs="Arial"/>
                <w:sz w:val="18"/>
                <w:szCs w:val="18"/>
                <w:lang w:val="en-US"/>
              </w:rPr>
            </w:pPr>
            <w:r w:rsidRPr="008E2A9A">
              <w:rPr>
                <w:rFonts w:ascii="Arial" w:hAnsi="Arial" w:cs="Arial"/>
                <w:sz w:val="18"/>
                <w:szCs w:val="18"/>
                <w:lang w:val="en-US"/>
              </w:rPr>
              <w:t>2.6 - 5.0</w:t>
            </w:r>
          </w:p>
        </w:tc>
        <w:tc>
          <w:tcPr>
            <w:tcW w:w="5734" w:type="dxa"/>
          </w:tcPr>
          <w:p w14:paraId="79724F1E" w14:textId="77777777" w:rsidR="00D421C7" w:rsidRPr="008E2A9A" w:rsidRDefault="00D421C7" w:rsidP="006D5C2B">
            <w:pPr>
              <w:pStyle w:val="TEXT"/>
              <w:spacing w:line="240" w:lineRule="auto"/>
              <w:ind w:left="0" w:firstLine="0"/>
              <w:rPr>
                <w:rFonts w:ascii="Arial" w:hAnsi="Arial" w:cs="Arial"/>
                <w:sz w:val="18"/>
                <w:szCs w:val="18"/>
              </w:rPr>
            </w:pPr>
            <w:r w:rsidRPr="008E2A9A">
              <w:rPr>
                <w:rFonts w:ascii="Arial" w:hAnsi="Arial" w:cs="Arial"/>
                <w:sz w:val="18"/>
                <w:szCs w:val="18"/>
              </w:rPr>
              <w:t>The proposed indicator has low relevance in the composition of a global indicator, although related to the risk area</w:t>
            </w:r>
          </w:p>
        </w:tc>
      </w:tr>
      <w:tr w:rsidR="00D421C7" w:rsidRPr="008E2A9A" w14:paraId="63EB2D4D" w14:textId="77777777" w:rsidTr="00674821">
        <w:tc>
          <w:tcPr>
            <w:tcW w:w="1888" w:type="dxa"/>
            <w:tcBorders>
              <w:bottom w:val="single" w:sz="4" w:space="0" w:color="auto"/>
            </w:tcBorders>
            <w:vAlign w:val="center"/>
          </w:tcPr>
          <w:p w14:paraId="3778D6B7" w14:textId="77777777" w:rsidR="00D421C7" w:rsidRPr="008E2A9A" w:rsidRDefault="00D421C7" w:rsidP="00674821">
            <w:pPr>
              <w:pStyle w:val="TEXT"/>
              <w:spacing w:line="240" w:lineRule="auto"/>
              <w:ind w:left="0" w:firstLine="0"/>
              <w:jc w:val="center"/>
              <w:rPr>
                <w:rFonts w:ascii="Arial" w:hAnsi="Arial" w:cs="Arial"/>
                <w:sz w:val="18"/>
                <w:szCs w:val="18"/>
              </w:rPr>
            </w:pPr>
            <w:r w:rsidRPr="008E2A9A">
              <w:rPr>
                <w:rFonts w:ascii="Arial" w:hAnsi="Arial" w:cs="Arial"/>
                <w:sz w:val="18"/>
                <w:szCs w:val="18"/>
              </w:rPr>
              <w:t>Medium relevance</w:t>
            </w:r>
          </w:p>
        </w:tc>
        <w:tc>
          <w:tcPr>
            <w:tcW w:w="1098" w:type="dxa"/>
            <w:tcBorders>
              <w:bottom w:val="single" w:sz="4" w:space="0" w:color="auto"/>
            </w:tcBorders>
            <w:vAlign w:val="center"/>
          </w:tcPr>
          <w:p w14:paraId="31D2018C" w14:textId="77777777" w:rsidR="00D421C7" w:rsidRPr="008E2A9A" w:rsidRDefault="00D421C7" w:rsidP="00674821">
            <w:pPr>
              <w:pStyle w:val="TEXT"/>
              <w:spacing w:line="240" w:lineRule="auto"/>
              <w:ind w:left="0" w:firstLine="0"/>
              <w:jc w:val="center"/>
              <w:rPr>
                <w:rFonts w:ascii="Arial" w:hAnsi="Arial" w:cs="Arial"/>
                <w:sz w:val="18"/>
                <w:szCs w:val="18"/>
              </w:rPr>
            </w:pPr>
            <w:r w:rsidRPr="008E2A9A">
              <w:rPr>
                <w:rFonts w:ascii="Arial" w:hAnsi="Arial" w:cs="Arial"/>
                <w:sz w:val="18"/>
                <w:szCs w:val="18"/>
              </w:rPr>
              <w:t>5.1 - 7.5</w:t>
            </w:r>
          </w:p>
        </w:tc>
        <w:tc>
          <w:tcPr>
            <w:tcW w:w="5734" w:type="dxa"/>
            <w:tcBorders>
              <w:bottom w:val="single" w:sz="4" w:space="0" w:color="auto"/>
            </w:tcBorders>
          </w:tcPr>
          <w:p w14:paraId="6092343F" w14:textId="77777777" w:rsidR="00D421C7" w:rsidRPr="008E2A9A" w:rsidRDefault="00D421C7" w:rsidP="006D5C2B">
            <w:pPr>
              <w:pStyle w:val="TEXT"/>
              <w:spacing w:line="240" w:lineRule="auto"/>
              <w:ind w:left="0" w:firstLine="0"/>
              <w:rPr>
                <w:rFonts w:ascii="Arial" w:hAnsi="Arial" w:cs="Arial"/>
                <w:sz w:val="18"/>
                <w:szCs w:val="18"/>
              </w:rPr>
            </w:pPr>
            <w:r w:rsidRPr="008E2A9A">
              <w:rPr>
                <w:rFonts w:ascii="Arial" w:hAnsi="Arial" w:cs="Arial"/>
                <w:sz w:val="18"/>
                <w:szCs w:val="18"/>
              </w:rPr>
              <w:t>The proposed indicator is important in the composition of a risk area related to the global indicator</w:t>
            </w:r>
          </w:p>
        </w:tc>
      </w:tr>
      <w:tr w:rsidR="00D421C7" w:rsidRPr="008E2A9A" w14:paraId="79724E89" w14:textId="77777777" w:rsidTr="00674821">
        <w:tc>
          <w:tcPr>
            <w:tcW w:w="1888" w:type="dxa"/>
            <w:tcBorders>
              <w:top w:val="single" w:sz="4" w:space="0" w:color="auto"/>
              <w:bottom w:val="single" w:sz="4" w:space="0" w:color="auto"/>
            </w:tcBorders>
            <w:vAlign w:val="center"/>
          </w:tcPr>
          <w:p w14:paraId="5035C9B3" w14:textId="77777777" w:rsidR="00D421C7" w:rsidRPr="008E2A9A" w:rsidRDefault="00D421C7" w:rsidP="00674821">
            <w:pPr>
              <w:pStyle w:val="TEXT"/>
              <w:spacing w:line="240" w:lineRule="auto"/>
              <w:ind w:left="0" w:firstLine="0"/>
              <w:jc w:val="center"/>
              <w:rPr>
                <w:rFonts w:ascii="Arial" w:hAnsi="Arial" w:cs="Arial"/>
                <w:sz w:val="18"/>
                <w:szCs w:val="18"/>
              </w:rPr>
            </w:pPr>
            <w:r w:rsidRPr="008E2A9A">
              <w:rPr>
                <w:rFonts w:ascii="Arial" w:hAnsi="Arial" w:cs="Arial"/>
                <w:sz w:val="18"/>
                <w:szCs w:val="18"/>
              </w:rPr>
              <w:t>High Relevance</w:t>
            </w:r>
          </w:p>
        </w:tc>
        <w:tc>
          <w:tcPr>
            <w:tcW w:w="1098" w:type="dxa"/>
            <w:tcBorders>
              <w:top w:val="single" w:sz="4" w:space="0" w:color="auto"/>
              <w:bottom w:val="single" w:sz="4" w:space="0" w:color="auto"/>
            </w:tcBorders>
            <w:vAlign w:val="center"/>
          </w:tcPr>
          <w:p w14:paraId="3A87B2FE" w14:textId="77777777" w:rsidR="00D421C7" w:rsidRPr="008E2A9A" w:rsidRDefault="00D421C7" w:rsidP="00674821">
            <w:pPr>
              <w:pStyle w:val="TEXT"/>
              <w:spacing w:line="240" w:lineRule="auto"/>
              <w:ind w:left="0" w:firstLine="0"/>
              <w:jc w:val="center"/>
              <w:rPr>
                <w:rFonts w:ascii="Arial" w:hAnsi="Arial" w:cs="Arial"/>
                <w:sz w:val="18"/>
                <w:szCs w:val="18"/>
              </w:rPr>
            </w:pPr>
            <w:r w:rsidRPr="008E2A9A">
              <w:rPr>
                <w:rFonts w:ascii="Arial" w:hAnsi="Arial" w:cs="Arial"/>
                <w:sz w:val="18"/>
                <w:szCs w:val="18"/>
              </w:rPr>
              <w:t>7.6 - 10</w:t>
            </w:r>
          </w:p>
        </w:tc>
        <w:tc>
          <w:tcPr>
            <w:tcW w:w="5734" w:type="dxa"/>
            <w:tcBorders>
              <w:top w:val="single" w:sz="4" w:space="0" w:color="auto"/>
              <w:bottom w:val="single" w:sz="4" w:space="0" w:color="auto"/>
            </w:tcBorders>
          </w:tcPr>
          <w:p w14:paraId="02EA8162" w14:textId="77777777" w:rsidR="00D421C7" w:rsidRPr="008E2A9A" w:rsidRDefault="00D421C7" w:rsidP="006D5C2B">
            <w:pPr>
              <w:pStyle w:val="TEXT"/>
              <w:spacing w:line="240" w:lineRule="auto"/>
              <w:ind w:left="0" w:firstLine="0"/>
              <w:rPr>
                <w:rFonts w:ascii="Arial" w:hAnsi="Arial" w:cs="Arial"/>
                <w:sz w:val="18"/>
                <w:szCs w:val="18"/>
              </w:rPr>
            </w:pPr>
            <w:r w:rsidRPr="008E2A9A">
              <w:rPr>
                <w:rFonts w:ascii="Arial" w:hAnsi="Arial" w:cs="Arial"/>
                <w:sz w:val="18"/>
                <w:szCs w:val="18"/>
              </w:rPr>
              <w:t>The proposed indicator is very relevant in the composition of a global indicator related to the risk area</w:t>
            </w:r>
          </w:p>
        </w:tc>
      </w:tr>
    </w:tbl>
    <w:p w14:paraId="548F677D" w14:textId="77777777" w:rsidR="008B4E1B" w:rsidRPr="00427459" w:rsidRDefault="008B4E1B" w:rsidP="008B4E1B">
      <w:pPr>
        <w:pStyle w:val="CETBodytext"/>
        <w:rPr>
          <w:lang w:val="en-US"/>
        </w:rPr>
      </w:pPr>
      <w:r w:rsidRPr="00427459">
        <w:rPr>
          <w:lang w:val="en-US"/>
        </w:rPr>
        <w:t>Source: The author.</w:t>
      </w:r>
    </w:p>
    <w:p w14:paraId="1C821143" w14:textId="77777777" w:rsidR="008B4E1B" w:rsidRPr="00427459" w:rsidRDefault="008B4E1B" w:rsidP="008B4E1B">
      <w:pPr>
        <w:pStyle w:val="CETBodytext"/>
        <w:rPr>
          <w:lang w:val="en-US"/>
        </w:rPr>
      </w:pPr>
    </w:p>
    <w:p w14:paraId="36E9F080" w14:textId="38DDA30B" w:rsidR="00A003F6" w:rsidRPr="00A003F6" w:rsidRDefault="00E045EF" w:rsidP="00A003F6">
      <w:pPr>
        <w:pStyle w:val="CETBodytext"/>
        <w:rPr>
          <w:lang w:val="en-US"/>
        </w:rPr>
      </w:pPr>
      <w:r w:rsidRPr="00E045EF">
        <w:rPr>
          <w:lang w:val="en-US"/>
        </w:rPr>
        <w:t>This method allows separate evaluations of criteria that indicate the relevance of each indicator through scores. The higher these factors, the greater the relative importance of that specific indicator.</w:t>
      </w:r>
      <w:r w:rsidR="00A003F6" w:rsidRPr="00A003F6">
        <w:rPr>
          <w:rFonts w:ascii="Segoe UI" w:hAnsi="Segoe UI" w:cs="Segoe UI"/>
          <w:color w:val="000000"/>
          <w:sz w:val="27"/>
          <w:szCs w:val="27"/>
          <w:lang w:val="en-US" w:eastAsia="pt-BR"/>
        </w:rPr>
        <w:t xml:space="preserve"> </w:t>
      </w:r>
      <w:r w:rsidR="00A003F6" w:rsidRPr="00A003F6">
        <w:rPr>
          <w:lang w:val="en-US"/>
        </w:rPr>
        <w:t>The operation of the method is simple. In determining the weights, an average value obtained by the application of a questionnaire where the indicators were shown, and the respondents assigned a weight, was used. For each of the indicators used by the company, the following attributes were considered:</w:t>
      </w:r>
      <w:r w:rsidR="000A0187">
        <w:rPr>
          <w:lang w:val="en-US"/>
        </w:rPr>
        <w:t xml:space="preserve"> </w:t>
      </w:r>
      <w:r w:rsidR="00A003F6" w:rsidRPr="00A003F6">
        <w:rPr>
          <w:lang w:val="en-US"/>
        </w:rPr>
        <w:t>Direct relationship with training by the contractor; Direct relationship with meeting the schedule; Interference in the final cost of the activity;</w:t>
      </w:r>
      <w:r w:rsidR="00A003F6">
        <w:rPr>
          <w:lang w:val="en-US"/>
        </w:rPr>
        <w:t xml:space="preserve"> </w:t>
      </w:r>
      <w:r w:rsidR="00A003F6" w:rsidRPr="00A003F6">
        <w:rPr>
          <w:lang w:val="en-US"/>
        </w:rPr>
        <w:t>Direct relationship with training by the company;</w:t>
      </w:r>
      <w:r w:rsidR="00A003F6">
        <w:rPr>
          <w:lang w:val="en-US"/>
        </w:rPr>
        <w:t xml:space="preserve"> </w:t>
      </w:r>
      <w:r w:rsidR="00A003F6" w:rsidRPr="00A003F6">
        <w:rPr>
          <w:lang w:val="en-US"/>
        </w:rPr>
        <w:t>Direct relationship with the image of the contractor;</w:t>
      </w:r>
      <w:r w:rsidR="00A003F6">
        <w:rPr>
          <w:lang w:val="en-US"/>
        </w:rPr>
        <w:t xml:space="preserve"> </w:t>
      </w:r>
      <w:r w:rsidR="00A003F6" w:rsidRPr="00A003F6">
        <w:rPr>
          <w:lang w:val="en-US"/>
        </w:rPr>
        <w:t>Direct relationship with the image of the client.</w:t>
      </w:r>
      <w:r w:rsidR="00A003F6" w:rsidRPr="00A003F6">
        <w:rPr>
          <w:vanish/>
          <w:lang w:val="en-US"/>
        </w:rPr>
        <w:t>Parte superior do formulário</w:t>
      </w:r>
    </w:p>
    <w:p w14:paraId="474A4508" w14:textId="77777777" w:rsidR="00E045EF" w:rsidRPr="00E045EF" w:rsidRDefault="00E045EF" w:rsidP="00E045EF">
      <w:pPr>
        <w:pStyle w:val="CETBodytext"/>
        <w:rPr>
          <w:vanish/>
          <w:lang w:val="en-US"/>
        </w:rPr>
      </w:pPr>
      <w:r w:rsidRPr="00E045EF">
        <w:rPr>
          <w:vanish/>
          <w:lang w:val="en-US"/>
        </w:rPr>
        <w:t>Parte superior do formulário</w:t>
      </w:r>
    </w:p>
    <w:p w14:paraId="2702F62F" w14:textId="3C988EB4" w:rsidR="00051B67" w:rsidRPr="00051B67" w:rsidRDefault="00051B67" w:rsidP="00051B67">
      <w:pPr>
        <w:pStyle w:val="CETBodytext"/>
        <w:rPr>
          <w:lang w:val="en-US"/>
        </w:rPr>
      </w:pPr>
      <w:r w:rsidRPr="00051B67">
        <w:rPr>
          <w:lang w:val="en-US"/>
        </w:rPr>
        <w:t>After data collection, they were placed in two spreadsheets. One for prioritizing the indicators that composed the global sub-indicators and a second one for prioritizing the global sub-indicators for generating the overall indicator. These spreadsheets were sent to various employees of the company to determine the weights to be assigned to each of the indicators that make up each of the subgroups (Quality, environment, health, and safety). After identifying the global sub-indicators, the second spreadsheet was sent, enabling the structuring of the equation for the Global Performance Indicator.</w:t>
      </w:r>
    </w:p>
    <w:p w14:paraId="37AB325B" w14:textId="77777777" w:rsidR="00051B67" w:rsidRPr="00051B67" w:rsidRDefault="00051B67" w:rsidP="00051B67">
      <w:pPr>
        <w:pStyle w:val="CETBodytext"/>
        <w:rPr>
          <w:vanish/>
          <w:lang w:val="en-US"/>
        </w:rPr>
      </w:pPr>
      <w:r w:rsidRPr="00051B67">
        <w:rPr>
          <w:vanish/>
          <w:lang w:val="en-US"/>
        </w:rPr>
        <w:t>Parte superior do formulário</w:t>
      </w:r>
    </w:p>
    <w:p w14:paraId="76D3A639" w14:textId="29C4B7F6" w:rsidR="008B4E1B" w:rsidRPr="00427459" w:rsidRDefault="008B4E1B" w:rsidP="008B4E1B">
      <w:pPr>
        <w:pStyle w:val="CETBodytext"/>
        <w:rPr>
          <w:lang w:val="en-US"/>
        </w:rPr>
      </w:pPr>
    </w:p>
    <w:p w14:paraId="601C5D07" w14:textId="2D64AEBD" w:rsidR="00E35887" w:rsidRPr="002017A2" w:rsidRDefault="008B4E1B" w:rsidP="008B4E1B">
      <w:pPr>
        <w:pStyle w:val="CETBodytext"/>
        <w:rPr>
          <w:i/>
          <w:iCs/>
          <w:lang w:val="en-US"/>
        </w:rPr>
      </w:pPr>
      <w:r w:rsidRPr="002017A2">
        <w:rPr>
          <w:i/>
          <w:iCs/>
          <w:lang w:val="en-US"/>
        </w:rPr>
        <w:t>Table 7</w:t>
      </w:r>
      <w:r w:rsidR="002017A2">
        <w:rPr>
          <w:i/>
          <w:iCs/>
          <w:lang w:val="en-US"/>
        </w:rPr>
        <w:t>:</w:t>
      </w:r>
      <w:r w:rsidRPr="002017A2">
        <w:rPr>
          <w:i/>
          <w:iCs/>
          <w:lang w:val="en-US"/>
        </w:rPr>
        <w:t xml:space="preserve"> Criteria for defining the weight range</w:t>
      </w:r>
      <w:r w:rsidR="000A0187" w:rsidRPr="002017A2">
        <w:rPr>
          <w:i/>
          <w:iCs/>
          <w:lang w:val="en-US"/>
        </w:rPr>
        <w:t>.</w:t>
      </w:r>
    </w:p>
    <w:tbl>
      <w:tblPr>
        <w:tblW w:w="0" w:type="auto"/>
        <w:tblBorders>
          <w:insideH w:val="single" w:sz="4" w:space="0" w:color="auto"/>
          <w:insideV w:val="single" w:sz="4" w:space="0" w:color="auto"/>
        </w:tblBorders>
        <w:tblLook w:val="04A0" w:firstRow="1" w:lastRow="0" w:firstColumn="1" w:lastColumn="0" w:noHBand="0" w:noVBand="1"/>
      </w:tblPr>
      <w:tblGrid>
        <w:gridCol w:w="1888"/>
        <w:gridCol w:w="1098"/>
        <w:gridCol w:w="5734"/>
      </w:tblGrid>
      <w:tr w:rsidR="000A0187" w:rsidRPr="008E2A9A" w14:paraId="5CB0FAB4" w14:textId="77777777" w:rsidTr="00682AC2">
        <w:tc>
          <w:tcPr>
            <w:tcW w:w="1888" w:type="dxa"/>
            <w:tcBorders>
              <w:top w:val="single" w:sz="4" w:space="0" w:color="auto"/>
              <w:bottom w:val="single" w:sz="4" w:space="0" w:color="auto"/>
            </w:tcBorders>
          </w:tcPr>
          <w:p w14:paraId="4987CE03" w14:textId="77777777" w:rsidR="000A0187" w:rsidRPr="008E2A9A" w:rsidRDefault="000A0187" w:rsidP="00682AC2">
            <w:pPr>
              <w:pStyle w:val="TEXT"/>
              <w:spacing w:line="240" w:lineRule="auto"/>
              <w:ind w:left="0" w:firstLine="0"/>
              <w:jc w:val="center"/>
              <w:rPr>
                <w:rFonts w:ascii="Arial" w:hAnsi="Arial" w:cs="Arial"/>
                <w:b/>
                <w:bCs/>
                <w:sz w:val="18"/>
                <w:szCs w:val="18"/>
              </w:rPr>
            </w:pPr>
            <w:r w:rsidRPr="008E2A9A">
              <w:rPr>
                <w:rFonts w:ascii="Arial" w:hAnsi="Arial" w:cs="Arial"/>
                <w:b/>
                <w:bCs/>
                <w:sz w:val="18"/>
                <w:szCs w:val="18"/>
              </w:rPr>
              <w:t>Criterion</w:t>
            </w:r>
          </w:p>
        </w:tc>
        <w:tc>
          <w:tcPr>
            <w:tcW w:w="1098" w:type="dxa"/>
            <w:tcBorders>
              <w:top w:val="single" w:sz="4" w:space="0" w:color="auto"/>
              <w:bottom w:val="single" w:sz="4" w:space="0" w:color="auto"/>
            </w:tcBorders>
          </w:tcPr>
          <w:p w14:paraId="79F714C4" w14:textId="3A7B42A2" w:rsidR="000A0187" w:rsidRPr="008E2A9A" w:rsidRDefault="000A0187" w:rsidP="00682AC2">
            <w:pPr>
              <w:pStyle w:val="TEXT"/>
              <w:spacing w:line="240" w:lineRule="auto"/>
              <w:ind w:left="0" w:firstLine="0"/>
              <w:jc w:val="center"/>
              <w:rPr>
                <w:rFonts w:ascii="Arial" w:hAnsi="Arial" w:cs="Arial"/>
                <w:b/>
                <w:bCs/>
                <w:sz w:val="18"/>
                <w:szCs w:val="18"/>
              </w:rPr>
            </w:pPr>
            <w:r>
              <w:rPr>
                <w:rFonts w:ascii="Arial" w:hAnsi="Arial" w:cs="Arial"/>
                <w:b/>
                <w:bCs/>
                <w:sz w:val="18"/>
                <w:szCs w:val="18"/>
              </w:rPr>
              <w:t>Weight range</w:t>
            </w:r>
          </w:p>
        </w:tc>
        <w:tc>
          <w:tcPr>
            <w:tcW w:w="5734" w:type="dxa"/>
            <w:tcBorders>
              <w:top w:val="single" w:sz="4" w:space="0" w:color="auto"/>
              <w:bottom w:val="single" w:sz="4" w:space="0" w:color="auto"/>
            </w:tcBorders>
          </w:tcPr>
          <w:p w14:paraId="16E4A595" w14:textId="77777777" w:rsidR="000A0187" w:rsidRPr="008E2A9A" w:rsidRDefault="000A0187" w:rsidP="00682AC2">
            <w:pPr>
              <w:pStyle w:val="TEXT"/>
              <w:spacing w:line="240" w:lineRule="auto"/>
              <w:ind w:left="0" w:firstLine="0"/>
              <w:jc w:val="center"/>
              <w:rPr>
                <w:rFonts w:ascii="Arial" w:hAnsi="Arial" w:cs="Arial"/>
                <w:b/>
                <w:bCs/>
                <w:sz w:val="18"/>
                <w:szCs w:val="18"/>
              </w:rPr>
            </w:pPr>
            <w:r w:rsidRPr="008E2A9A">
              <w:rPr>
                <w:rFonts w:ascii="Arial" w:hAnsi="Arial" w:cs="Arial"/>
                <w:b/>
                <w:bCs/>
                <w:sz w:val="18"/>
                <w:szCs w:val="18"/>
              </w:rPr>
              <w:t>Justifications</w:t>
            </w:r>
          </w:p>
        </w:tc>
      </w:tr>
      <w:tr w:rsidR="000A0187" w:rsidRPr="008E2A9A" w14:paraId="234D3093" w14:textId="77777777" w:rsidTr="00682AC2">
        <w:tc>
          <w:tcPr>
            <w:tcW w:w="1888" w:type="dxa"/>
            <w:tcBorders>
              <w:top w:val="single" w:sz="4" w:space="0" w:color="auto"/>
            </w:tcBorders>
            <w:vAlign w:val="center"/>
          </w:tcPr>
          <w:p w14:paraId="0C8EA05D" w14:textId="1A131DC7" w:rsidR="000A0187" w:rsidRPr="008E2A9A" w:rsidRDefault="000A0187" w:rsidP="00682AC2">
            <w:pPr>
              <w:pStyle w:val="TEXT"/>
              <w:spacing w:line="240" w:lineRule="auto"/>
              <w:ind w:left="0" w:firstLine="0"/>
              <w:jc w:val="center"/>
              <w:rPr>
                <w:rFonts w:ascii="Arial" w:hAnsi="Arial" w:cs="Arial"/>
                <w:sz w:val="18"/>
                <w:szCs w:val="18"/>
              </w:rPr>
            </w:pPr>
            <w:r>
              <w:rPr>
                <w:rFonts w:ascii="Arial" w:hAnsi="Arial" w:cs="Arial"/>
                <w:sz w:val="18"/>
                <w:szCs w:val="18"/>
              </w:rPr>
              <w:t>There is no relevance</w:t>
            </w:r>
          </w:p>
        </w:tc>
        <w:tc>
          <w:tcPr>
            <w:tcW w:w="1098" w:type="dxa"/>
            <w:tcBorders>
              <w:top w:val="single" w:sz="4" w:space="0" w:color="auto"/>
            </w:tcBorders>
            <w:vAlign w:val="center"/>
          </w:tcPr>
          <w:p w14:paraId="56AAC283" w14:textId="40EAE20D" w:rsidR="000A0187" w:rsidRPr="008E2A9A" w:rsidRDefault="000A0187" w:rsidP="00682AC2">
            <w:pPr>
              <w:pStyle w:val="TEXT"/>
              <w:spacing w:line="240" w:lineRule="auto"/>
              <w:ind w:left="0" w:firstLine="0"/>
              <w:jc w:val="center"/>
              <w:rPr>
                <w:rFonts w:ascii="Arial" w:hAnsi="Arial" w:cs="Arial"/>
                <w:sz w:val="18"/>
                <w:szCs w:val="18"/>
              </w:rPr>
            </w:pPr>
            <w:r>
              <w:rPr>
                <w:rFonts w:ascii="Arial" w:hAnsi="Arial" w:cs="Arial"/>
                <w:sz w:val="18"/>
                <w:szCs w:val="18"/>
              </w:rPr>
              <w:t>0.1-1.0</w:t>
            </w:r>
          </w:p>
        </w:tc>
        <w:tc>
          <w:tcPr>
            <w:tcW w:w="5734" w:type="dxa"/>
            <w:tcBorders>
              <w:top w:val="single" w:sz="4" w:space="0" w:color="auto"/>
            </w:tcBorders>
          </w:tcPr>
          <w:p w14:paraId="6FF4F44D" w14:textId="4402BD40" w:rsidR="000A0187" w:rsidRPr="008E2A9A" w:rsidRDefault="000A0187" w:rsidP="00682AC2">
            <w:pPr>
              <w:pStyle w:val="TEXT"/>
              <w:spacing w:line="240" w:lineRule="auto"/>
              <w:ind w:left="0" w:firstLine="0"/>
              <w:rPr>
                <w:rFonts w:ascii="Arial" w:hAnsi="Arial" w:cs="Arial"/>
                <w:sz w:val="18"/>
                <w:szCs w:val="18"/>
              </w:rPr>
            </w:pPr>
            <w:r>
              <w:rPr>
                <w:rFonts w:ascii="Arial" w:hAnsi="Arial" w:cs="Arial"/>
                <w:sz w:val="18"/>
                <w:szCs w:val="18"/>
              </w:rPr>
              <w:t xml:space="preserve">The indicator derives from subjective assessments or has a history of low frequency of </w:t>
            </w:r>
            <w:proofErr w:type="spellStart"/>
            <w:r>
              <w:rPr>
                <w:rFonts w:ascii="Arial" w:hAnsi="Arial" w:cs="Arial"/>
                <w:sz w:val="18"/>
                <w:szCs w:val="18"/>
              </w:rPr>
              <w:t>occurence</w:t>
            </w:r>
            <w:proofErr w:type="spellEnd"/>
          </w:p>
        </w:tc>
      </w:tr>
      <w:tr w:rsidR="000A0187" w:rsidRPr="008E2A9A" w14:paraId="6B725872" w14:textId="77777777" w:rsidTr="00682AC2">
        <w:tc>
          <w:tcPr>
            <w:tcW w:w="1888" w:type="dxa"/>
            <w:vAlign w:val="center"/>
          </w:tcPr>
          <w:p w14:paraId="634D41F4" w14:textId="622AB06A" w:rsidR="000A0187" w:rsidRPr="008E2A9A" w:rsidRDefault="000A0187" w:rsidP="00682AC2">
            <w:pPr>
              <w:pStyle w:val="TEXT"/>
              <w:spacing w:line="240" w:lineRule="auto"/>
              <w:ind w:left="0" w:firstLine="0"/>
              <w:jc w:val="center"/>
              <w:rPr>
                <w:rFonts w:ascii="Arial" w:hAnsi="Arial" w:cs="Arial"/>
                <w:sz w:val="18"/>
                <w:szCs w:val="18"/>
                <w:lang w:val="en-US"/>
              </w:rPr>
            </w:pPr>
            <w:r>
              <w:rPr>
                <w:rFonts w:ascii="Arial" w:hAnsi="Arial" w:cs="Arial"/>
                <w:sz w:val="18"/>
                <w:szCs w:val="18"/>
                <w:lang w:val="en-US"/>
              </w:rPr>
              <w:t>Relevant</w:t>
            </w:r>
          </w:p>
        </w:tc>
        <w:tc>
          <w:tcPr>
            <w:tcW w:w="1098" w:type="dxa"/>
            <w:vAlign w:val="center"/>
          </w:tcPr>
          <w:p w14:paraId="25E82394" w14:textId="2BDE7C3F" w:rsidR="000A0187" w:rsidRPr="008E2A9A" w:rsidRDefault="000A0187" w:rsidP="00682AC2">
            <w:pPr>
              <w:pStyle w:val="TEXT"/>
              <w:spacing w:line="240" w:lineRule="auto"/>
              <w:ind w:left="0" w:firstLine="0"/>
              <w:jc w:val="center"/>
              <w:rPr>
                <w:rFonts w:ascii="Arial" w:hAnsi="Arial" w:cs="Arial"/>
                <w:sz w:val="18"/>
                <w:szCs w:val="18"/>
                <w:lang w:val="en-US"/>
              </w:rPr>
            </w:pPr>
            <w:r>
              <w:rPr>
                <w:rFonts w:ascii="Arial" w:hAnsi="Arial" w:cs="Arial"/>
                <w:sz w:val="18"/>
                <w:szCs w:val="18"/>
                <w:lang w:val="en-US"/>
              </w:rPr>
              <w:t>1.1-3.0</w:t>
            </w:r>
          </w:p>
        </w:tc>
        <w:tc>
          <w:tcPr>
            <w:tcW w:w="5734" w:type="dxa"/>
          </w:tcPr>
          <w:p w14:paraId="55A9BADB" w14:textId="3560ECB6" w:rsidR="000A0187" w:rsidRPr="008E2A9A" w:rsidRDefault="000A0187" w:rsidP="00682AC2">
            <w:pPr>
              <w:pStyle w:val="TEXT"/>
              <w:spacing w:line="240" w:lineRule="auto"/>
              <w:ind w:left="0" w:firstLine="0"/>
              <w:rPr>
                <w:rFonts w:ascii="Arial" w:hAnsi="Arial" w:cs="Arial"/>
                <w:sz w:val="18"/>
                <w:szCs w:val="18"/>
              </w:rPr>
            </w:pPr>
            <w:r>
              <w:rPr>
                <w:rFonts w:ascii="Arial" w:hAnsi="Arial" w:cs="Arial"/>
                <w:sz w:val="18"/>
                <w:szCs w:val="18"/>
              </w:rPr>
              <w:t>The indicator results from objective assessments with less severity</w:t>
            </w:r>
          </w:p>
        </w:tc>
      </w:tr>
      <w:tr w:rsidR="000A0187" w:rsidRPr="008E2A9A" w14:paraId="06229713" w14:textId="77777777" w:rsidTr="00682AC2">
        <w:tc>
          <w:tcPr>
            <w:tcW w:w="1888" w:type="dxa"/>
            <w:tcBorders>
              <w:bottom w:val="single" w:sz="4" w:space="0" w:color="auto"/>
            </w:tcBorders>
            <w:vAlign w:val="center"/>
          </w:tcPr>
          <w:p w14:paraId="1CB7F50B" w14:textId="1170768C" w:rsidR="000A0187" w:rsidRPr="008E2A9A" w:rsidRDefault="000A0187" w:rsidP="00682AC2">
            <w:pPr>
              <w:pStyle w:val="TEXT"/>
              <w:spacing w:line="240" w:lineRule="auto"/>
              <w:ind w:left="0" w:firstLine="0"/>
              <w:jc w:val="center"/>
              <w:rPr>
                <w:rFonts w:ascii="Arial" w:hAnsi="Arial" w:cs="Arial"/>
                <w:sz w:val="18"/>
                <w:szCs w:val="18"/>
              </w:rPr>
            </w:pPr>
            <w:r>
              <w:rPr>
                <w:rFonts w:ascii="Arial" w:hAnsi="Arial" w:cs="Arial"/>
                <w:sz w:val="18"/>
                <w:szCs w:val="18"/>
              </w:rPr>
              <w:t>Very relevant</w:t>
            </w:r>
          </w:p>
        </w:tc>
        <w:tc>
          <w:tcPr>
            <w:tcW w:w="1098" w:type="dxa"/>
            <w:tcBorders>
              <w:bottom w:val="single" w:sz="4" w:space="0" w:color="auto"/>
            </w:tcBorders>
            <w:vAlign w:val="center"/>
          </w:tcPr>
          <w:p w14:paraId="58406290" w14:textId="3AAEE0D8" w:rsidR="000A0187" w:rsidRPr="008E2A9A" w:rsidRDefault="000A0187" w:rsidP="00682AC2">
            <w:pPr>
              <w:pStyle w:val="TEXT"/>
              <w:spacing w:line="240" w:lineRule="auto"/>
              <w:ind w:left="0" w:firstLine="0"/>
              <w:jc w:val="center"/>
              <w:rPr>
                <w:rFonts w:ascii="Arial" w:hAnsi="Arial" w:cs="Arial"/>
                <w:sz w:val="18"/>
                <w:szCs w:val="18"/>
              </w:rPr>
            </w:pPr>
            <w:r>
              <w:rPr>
                <w:rFonts w:ascii="Arial" w:hAnsi="Arial" w:cs="Arial"/>
                <w:sz w:val="18"/>
                <w:szCs w:val="18"/>
              </w:rPr>
              <w:t>3.1-5.0</w:t>
            </w:r>
          </w:p>
        </w:tc>
        <w:tc>
          <w:tcPr>
            <w:tcW w:w="5734" w:type="dxa"/>
            <w:tcBorders>
              <w:bottom w:val="single" w:sz="4" w:space="0" w:color="auto"/>
            </w:tcBorders>
          </w:tcPr>
          <w:p w14:paraId="391217AA" w14:textId="75DDE4FE" w:rsidR="000A0187" w:rsidRPr="008E2A9A" w:rsidRDefault="000A0187" w:rsidP="00682AC2">
            <w:pPr>
              <w:pStyle w:val="TEXT"/>
              <w:spacing w:line="240" w:lineRule="auto"/>
              <w:ind w:left="0" w:firstLine="0"/>
              <w:rPr>
                <w:rFonts w:ascii="Arial" w:hAnsi="Arial" w:cs="Arial"/>
                <w:sz w:val="18"/>
                <w:szCs w:val="18"/>
              </w:rPr>
            </w:pPr>
            <w:r>
              <w:rPr>
                <w:rFonts w:ascii="Arial" w:hAnsi="Arial" w:cs="Arial"/>
                <w:sz w:val="18"/>
                <w:szCs w:val="18"/>
              </w:rPr>
              <w:t>The indicator is based on objective assessments with high severity</w:t>
            </w:r>
          </w:p>
        </w:tc>
      </w:tr>
    </w:tbl>
    <w:p w14:paraId="08870B6B" w14:textId="7AD22AEF" w:rsidR="00427459" w:rsidRPr="000A0187" w:rsidRDefault="00427459" w:rsidP="008B4E1B">
      <w:pPr>
        <w:pStyle w:val="CETBodytext"/>
      </w:pPr>
    </w:p>
    <w:p w14:paraId="69DDEEF0" w14:textId="77777777" w:rsidR="000A0187" w:rsidRDefault="000A0187" w:rsidP="008B4E1B">
      <w:pPr>
        <w:pStyle w:val="CETBodytext"/>
        <w:rPr>
          <w:lang w:val="en-US"/>
        </w:rPr>
      </w:pPr>
    </w:p>
    <w:p w14:paraId="69FEF427" w14:textId="40CD95FA" w:rsidR="00027903" w:rsidRPr="00027903" w:rsidRDefault="00027903" w:rsidP="00027903">
      <w:pPr>
        <w:pStyle w:val="CETBodytext"/>
        <w:rPr>
          <w:lang w:val="en-US"/>
        </w:rPr>
      </w:pPr>
      <w:r w:rsidRPr="00027903">
        <w:rPr>
          <w:lang w:val="en-US"/>
        </w:rPr>
        <w:t>The partial global indicators in the areas of Quality, Health, Safety, and Environment were calculated from the sum of the products of each indicator with its respective prioritization, using the MSP technique, as shown in Equation 2.</w:t>
      </w:r>
    </w:p>
    <w:p w14:paraId="74E967FD" w14:textId="77777777" w:rsidR="00027903" w:rsidRPr="00027903" w:rsidRDefault="00027903" w:rsidP="00027903">
      <w:pPr>
        <w:pStyle w:val="CETBodytext"/>
        <w:rPr>
          <w:vanish/>
          <w:lang w:val="en-US"/>
        </w:rPr>
      </w:pPr>
      <w:r w:rsidRPr="00027903">
        <w:rPr>
          <w:vanish/>
          <w:lang w:val="en-US"/>
        </w:rPr>
        <w:t>Parte superior do formulário</w:t>
      </w:r>
    </w:p>
    <w:p w14:paraId="4EAF2531" w14:textId="77777777" w:rsidR="00027903" w:rsidRPr="00427459" w:rsidRDefault="00027903" w:rsidP="008B4E1B">
      <w:pPr>
        <w:pStyle w:val="CETBodytext"/>
        <w:rPr>
          <w:lang w:val="en-US"/>
        </w:rPr>
      </w:pPr>
    </w:p>
    <w:p w14:paraId="0FE01576" w14:textId="29FF6719" w:rsidR="008B4E1B" w:rsidRDefault="008B4E1B" w:rsidP="008B4E1B">
      <w:pPr>
        <w:pStyle w:val="CETBodytext"/>
        <w:rPr>
          <w:lang w:val="pt-BR"/>
        </w:rPr>
      </w:pPr>
      <w:r w:rsidRPr="00A22052">
        <w:rPr>
          <w:lang w:val="pt-BR"/>
        </w:rPr>
        <w:t xml:space="preserve">IDGI = x </w:t>
      </w:r>
      <w:r w:rsidRPr="00A22052">
        <w:rPr>
          <w:vertAlign w:val="subscript"/>
          <w:lang w:val="pt-BR"/>
        </w:rPr>
        <w:t xml:space="preserve">1 </w:t>
      </w:r>
      <w:r w:rsidRPr="00A22052">
        <w:rPr>
          <w:lang w:val="pt-BR"/>
        </w:rPr>
        <w:t xml:space="preserve">× Indicator_1+x_2× Indicator_2+ </w:t>
      </w:r>
      <w:r w:rsidRPr="00A22052">
        <w:rPr>
          <w:rFonts w:ascii="Cambria Math" w:hAnsi="Cambria Math" w:cs="Cambria Math"/>
          <w:lang w:val="pt-BR"/>
        </w:rPr>
        <w:t xml:space="preserve">⋯ </w:t>
      </w:r>
      <w:r w:rsidRPr="00A22052">
        <w:rPr>
          <w:lang w:val="pt-BR"/>
        </w:rPr>
        <w:t xml:space="preserve">+x </w:t>
      </w:r>
      <w:r w:rsidRPr="00A22052">
        <w:rPr>
          <w:vertAlign w:val="subscript"/>
          <w:lang w:val="pt-BR"/>
        </w:rPr>
        <w:t xml:space="preserve">n </w:t>
      </w:r>
      <w:r w:rsidR="00D421C7" w:rsidRPr="00A22052">
        <w:rPr>
          <w:rFonts w:cs="Arial"/>
          <w:lang w:val="pt-BR"/>
        </w:rPr>
        <w:t xml:space="preserve">x </w:t>
      </w:r>
      <w:r w:rsidRPr="00A22052">
        <w:rPr>
          <w:lang w:val="pt-BR"/>
        </w:rPr>
        <w:t xml:space="preserve">Indicator-n </w:t>
      </w:r>
      <w:r w:rsidR="00427459">
        <w:rPr>
          <w:lang w:val="pt-BR"/>
        </w:rPr>
        <w:t xml:space="preserve">                                                                   </w:t>
      </w:r>
      <w:proofErr w:type="gramStart"/>
      <w:r w:rsidR="00427459">
        <w:rPr>
          <w:lang w:val="pt-BR"/>
        </w:rPr>
        <w:t xml:space="preserve">   </w:t>
      </w:r>
      <w:r w:rsidRPr="00A22052">
        <w:rPr>
          <w:lang w:val="pt-BR"/>
        </w:rPr>
        <w:t>(</w:t>
      </w:r>
      <w:proofErr w:type="gramEnd"/>
      <w:r w:rsidRPr="00A22052">
        <w:rPr>
          <w:lang w:val="pt-BR"/>
        </w:rPr>
        <w:t>2)</w:t>
      </w:r>
    </w:p>
    <w:p w14:paraId="4622E44D" w14:textId="77777777" w:rsidR="00027903" w:rsidRPr="00A22052" w:rsidRDefault="00027903" w:rsidP="008B4E1B">
      <w:pPr>
        <w:pStyle w:val="CETBodytext"/>
        <w:rPr>
          <w:lang w:val="pt-BR"/>
        </w:rPr>
      </w:pPr>
    </w:p>
    <w:p w14:paraId="0CA1F04B" w14:textId="0EDA5BA2" w:rsidR="008B4E1B" w:rsidRPr="00427459" w:rsidRDefault="008B4E1B" w:rsidP="008B4E1B">
      <w:pPr>
        <w:pStyle w:val="CETBodytext"/>
        <w:rPr>
          <w:lang w:val="en-US"/>
        </w:rPr>
      </w:pPr>
      <w:r w:rsidRPr="00427459">
        <w:rPr>
          <w:lang w:val="en-US"/>
        </w:rPr>
        <w:t>Where:</w:t>
      </w:r>
    </w:p>
    <w:p w14:paraId="3B8C32DB" w14:textId="7972ED5A" w:rsidR="008B4E1B" w:rsidRPr="00427459" w:rsidRDefault="008B4E1B" w:rsidP="008B4E1B">
      <w:pPr>
        <w:pStyle w:val="CETBodytext"/>
        <w:rPr>
          <w:lang w:val="en-US"/>
        </w:rPr>
      </w:pPr>
      <w:r w:rsidRPr="00427459">
        <w:rPr>
          <w:lang w:val="en-US"/>
        </w:rPr>
        <w:t xml:space="preserve">x_1+ x_2+ </w:t>
      </w:r>
      <w:r w:rsidRPr="00427459">
        <w:rPr>
          <w:rFonts w:ascii="Cambria Math" w:hAnsi="Cambria Math" w:cs="Cambria Math"/>
          <w:lang w:val="en-US"/>
        </w:rPr>
        <w:t xml:space="preserve">⋯ </w:t>
      </w:r>
      <w:r w:rsidRPr="00427459">
        <w:rPr>
          <w:lang w:val="en-US"/>
        </w:rPr>
        <w:t>+</w:t>
      </w:r>
      <w:proofErr w:type="spellStart"/>
      <w:r w:rsidRPr="00427459">
        <w:rPr>
          <w:lang w:val="en-US"/>
        </w:rPr>
        <w:t>x_n</w:t>
      </w:r>
      <w:proofErr w:type="spellEnd"/>
      <w:r w:rsidRPr="00427459">
        <w:rPr>
          <w:lang w:val="en-US"/>
        </w:rPr>
        <w:t>=1</w:t>
      </w:r>
    </w:p>
    <w:p w14:paraId="5099ECAB" w14:textId="69AC1EB4" w:rsidR="008B4E1B" w:rsidRPr="00427459" w:rsidRDefault="008B4E1B" w:rsidP="008B4E1B">
      <w:pPr>
        <w:pStyle w:val="CETBodytext"/>
        <w:rPr>
          <w:lang w:val="en-US"/>
        </w:rPr>
      </w:pPr>
      <w:r w:rsidRPr="00427459">
        <w:rPr>
          <w:lang w:val="en-US"/>
        </w:rPr>
        <w:t>x</w:t>
      </w:r>
      <w:r w:rsidRPr="00027903">
        <w:rPr>
          <w:vertAlign w:val="subscript"/>
          <w:lang w:val="en-US"/>
        </w:rPr>
        <w:t>i</w:t>
      </w:r>
      <w:r w:rsidRPr="00427459">
        <w:rPr>
          <w:lang w:val="en-US"/>
        </w:rPr>
        <w:t xml:space="preserve"> = (</w:t>
      </w:r>
      <w:proofErr w:type="spellStart"/>
      <w:r w:rsidRPr="00427459">
        <w:rPr>
          <w:lang w:val="en-US"/>
        </w:rPr>
        <w:t>wx</w:t>
      </w:r>
      <w:proofErr w:type="spellEnd"/>
      <w:r w:rsidRPr="00427459">
        <w:rPr>
          <w:lang w:val="en-US"/>
        </w:rPr>
        <w:t xml:space="preserve"> N)/Total</w:t>
      </w:r>
    </w:p>
    <w:p w14:paraId="3C193849" w14:textId="0CFD7A75" w:rsidR="008B4E1B" w:rsidRPr="00427459" w:rsidRDefault="008B4E1B" w:rsidP="008B4E1B">
      <w:pPr>
        <w:pStyle w:val="CETBodytext"/>
        <w:rPr>
          <w:lang w:val="en-US"/>
        </w:rPr>
      </w:pPr>
      <w:r w:rsidRPr="00427459">
        <w:rPr>
          <w:lang w:val="en-US"/>
        </w:rPr>
        <w:t xml:space="preserve">IDG1 – Global Performance Indicator for subgroup </w:t>
      </w:r>
      <w:proofErr w:type="spellStart"/>
      <w:r w:rsidRPr="00027903">
        <w:rPr>
          <w:i/>
          <w:iCs/>
          <w:lang w:val="en-US"/>
        </w:rPr>
        <w:t>i</w:t>
      </w:r>
      <w:proofErr w:type="spellEnd"/>
      <w:r w:rsidRPr="00027903">
        <w:rPr>
          <w:i/>
          <w:iCs/>
          <w:lang w:val="en-US"/>
        </w:rPr>
        <w:t>,</w:t>
      </w:r>
    </w:p>
    <w:p w14:paraId="2E910C08" w14:textId="67627F05" w:rsidR="008B4E1B" w:rsidRPr="00427459" w:rsidRDefault="008B4E1B" w:rsidP="008B4E1B">
      <w:pPr>
        <w:pStyle w:val="CETBodytext"/>
        <w:rPr>
          <w:lang w:val="en-US"/>
        </w:rPr>
      </w:pPr>
      <w:r w:rsidRPr="00427459">
        <w:rPr>
          <w:lang w:val="en-US"/>
        </w:rPr>
        <w:t>IDGMA – Global Environmental Performance Indicator.</w:t>
      </w:r>
    </w:p>
    <w:p w14:paraId="0D875BA3" w14:textId="2EAA9C01" w:rsidR="008B4E1B" w:rsidRPr="00427459" w:rsidRDefault="008B4E1B" w:rsidP="008B4E1B">
      <w:pPr>
        <w:pStyle w:val="CETBodytext"/>
        <w:rPr>
          <w:lang w:val="en-US"/>
        </w:rPr>
      </w:pPr>
      <w:r w:rsidRPr="00427459">
        <w:rPr>
          <w:lang w:val="en-US"/>
        </w:rPr>
        <w:lastRenderedPageBreak/>
        <w:t>IDGSS - Global Health and Safety Performance Indicator.</w:t>
      </w:r>
    </w:p>
    <w:p w14:paraId="1CD32FB1" w14:textId="47D1F95C" w:rsidR="008B4E1B" w:rsidRPr="00427459" w:rsidRDefault="008B4E1B" w:rsidP="008B4E1B">
      <w:pPr>
        <w:pStyle w:val="CETBodytext"/>
        <w:rPr>
          <w:lang w:val="en-US"/>
        </w:rPr>
      </w:pPr>
      <w:r w:rsidRPr="00427459">
        <w:rPr>
          <w:lang w:val="en-US"/>
        </w:rPr>
        <w:t>IDGQ - Global Quality Performance Indicator.</w:t>
      </w:r>
    </w:p>
    <w:p w14:paraId="734F99AA" w14:textId="77777777" w:rsidR="005A6A8D" w:rsidRPr="00427459" w:rsidRDefault="005A6A8D" w:rsidP="008B4E1B">
      <w:pPr>
        <w:pStyle w:val="CETBodytext"/>
        <w:rPr>
          <w:lang w:val="en-US"/>
        </w:rPr>
      </w:pPr>
    </w:p>
    <w:p w14:paraId="7B771E20" w14:textId="1BE0CFEC" w:rsidR="00F92DE0" w:rsidRPr="00F92DE0" w:rsidRDefault="00027903" w:rsidP="00F92DE0">
      <w:pPr>
        <w:pStyle w:val="CETBodytext"/>
        <w:rPr>
          <w:vanish/>
          <w:lang w:val="en-US"/>
        </w:rPr>
      </w:pPr>
      <w:r w:rsidRPr="00027903">
        <w:rPr>
          <w:lang w:val="en-US"/>
        </w:rPr>
        <w:t xml:space="preserve">The same procedure used to calculate the global indicators for each subgroup was adopted to determine the </w:t>
      </w:r>
      <w:r w:rsidR="00F92DE0" w:rsidRPr="00F92DE0">
        <w:rPr>
          <w:lang w:val="en-US"/>
        </w:rPr>
        <w:t>Global Performance Indicator</w:t>
      </w:r>
      <w:r w:rsidR="00F92DE0" w:rsidRPr="00F92DE0">
        <w:rPr>
          <w:vanish/>
          <w:lang w:val="en-US"/>
        </w:rPr>
        <w:t>Parte superior do formulário</w:t>
      </w:r>
    </w:p>
    <w:p w14:paraId="2069E6AE" w14:textId="4F21EF0C" w:rsidR="00027903" w:rsidRPr="00027903" w:rsidRDefault="00027903" w:rsidP="00F92DE0">
      <w:pPr>
        <w:pStyle w:val="CETBodytext"/>
        <w:rPr>
          <w:lang w:val="en-US"/>
        </w:rPr>
      </w:pPr>
      <w:r w:rsidRPr="00027903">
        <w:rPr>
          <w:lang w:val="en-US"/>
        </w:rPr>
        <w:t>.</w:t>
      </w:r>
    </w:p>
    <w:p w14:paraId="19C358A9" w14:textId="77777777" w:rsidR="00027903" w:rsidRPr="00027903" w:rsidRDefault="00027903" w:rsidP="00027903">
      <w:pPr>
        <w:pStyle w:val="CETBodytext"/>
        <w:rPr>
          <w:vanish/>
          <w:lang w:val="en-US"/>
        </w:rPr>
      </w:pPr>
      <w:r w:rsidRPr="00027903">
        <w:rPr>
          <w:vanish/>
          <w:lang w:val="en-US"/>
        </w:rPr>
        <w:t>Parte superior do formulário</w:t>
      </w:r>
    </w:p>
    <w:p w14:paraId="6EB46C01" w14:textId="77777777" w:rsidR="00FA4C9B" w:rsidRPr="00427459" w:rsidRDefault="008B4E1B" w:rsidP="008B4E1B">
      <w:pPr>
        <w:pStyle w:val="CETBodytext"/>
        <w:rPr>
          <w:lang w:val="en-US"/>
        </w:rPr>
      </w:pPr>
      <w:r w:rsidRPr="00427459">
        <w:rPr>
          <w:lang w:val="en-US"/>
        </w:rPr>
        <w:tab/>
      </w:r>
    </w:p>
    <w:p w14:paraId="14F58539" w14:textId="37F09E5C" w:rsidR="008B4E1B" w:rsidRPr="0024476B" w:rsidRDefault="0024476B" w:rsidP="00FA4C9B">
      <w:pPr>
        <w:pStyle w:val="CETBodytext"/>
        <w:numPr>
          <w:ilvl w:val="0"/>
          <w:numId w:val="23"/>
        </w:numPr>
        <w:rPr>
          <w:b/>
          <w:bCs/>
          <w:lang w:val="en-GB"/>
        </w:rPr>
      </w:pPr>
      <w:r w:rsidRPr="0024476B">
        <w:rPr>
          <w:b/>
          <w:bCs/>
          <w:lang w:val="en-GB"/>
        </w:rPr>
        <w:t>Results and discussions</w:t>
      </w:r>
    </w:p>
    <w:p w14:paraId="2A049088" w14:textId="77777777" w:rsidR="008B4E1B" w:rsidRPr="008B4E1B" w:rsidRDefault="008B4E1B" w:rsidP="008B4E1B">
      <w:pPr>
        <w:pStyle w:val="CETBodytext"/>
        <w:rPr>
          <w:lang w:val="en-GB"/>
        </w:rPr>
      </w:pPr>
    </w:p>
    <w:p w14:paraId="79F004B1" w14:textId="31992D37" w:rsidR="00652B3F" w:rsidRPr="00652B3F" w:rsidRDefault="00652B3F" w:rsidP="00652B3F">
      <w:pPr>
        <w:pStyle w:val="CETBodytext"/>
        <w:rPr>
          <w:lang w:val="en-US"/>
        </w:rPr>
      </w:pPr>
      <w:r w:rsidRPr="00652B3F">
        <w:rPr>
          <w:lang w:val="en-US"/>
        </w:rPr>
        <w:t>Below are presented the data related to the generation of coefficients and the behavior of the respective partial global indicators and the overall global indicator. For this purpose, data referring to the indicators composing each of the respective global indicators were considered over a period of 3 years (2020, 2021, and 2022).</w:t>
      </w:r>
    </w:p>
    <w:p w14:paraId="07F1066C" w14:textId="77777777" w:rsidR="00652B3F" w:rsidRPr="00652B3F" w:rsidRDefault="00652B3F" w:rsidP="00652B3F">
      <w:pPr>
        <w:pStyle w:val="CETBodytext"/>
        <w:rPr>
          <w:vanish/>
          <w:lang w:val="en-US"/>
        </w:rPr>
      </w:pPr>
      <w:r w:rsidRPr="00652B3F">
        <w:rPr>
          <w:vanish/>
          <w:lang w:val="en-US"/>
        </w:rPr>
        <w:t>Parte superior do formulário</w:t>
      </w:r>
    </w:p>
    <w:p w14:paraId="31231DCF" w14:textId="77777777" w:rsidR="008B4E1B" w:rsidRPr="00427459" w:rsidRDefault="008B4E1B" w:rsidP="008B4E1B">
      <w:pPr>
        <w:pStyle w:val="CETBodytext"/>
        <w:rPr>
          <w:lang w:val="en-US"/>
        </w:rPr>
      </w:pPr>
    </w:p>
    <w:p w14:paraId="2B3B632B" w14:textId="299D09A4" w:rsidR="008B4E1B" w:rsidRPr="00427459" w:rsidRDefault="008B4E1B" w:rsidP="004F2597">
      <w:pPr>
        <w:pStyle w:val="CETBodytext"/>
        <w:numPr>
          <w:ilvl w:val="0"/>
          <w:numId w:val="26"/>
        </w:numPr>
        <w:tabs>
          <w:tab w:val="clear" w:pos="7100"/>
          <w:tab w:val="right" w:pos="0"/>
        </w:tabs>
        <w:ind w:left="284" w:hanging="284"/>
        <w:rPr>
          <w:lang w:val="en-US"/>
        </w:rPr>
      </w:pPr>
      <w:r w:rsidRPr="00427459">
        <w:rPr>
          <w:lang w:val="en-US"/>
        </w:rPr>
        <w:t>Global Quality Performance Indicator (IDGQ</w:t>
      </w:r>
      <w:r w:rsidR="00A02F33">
        <w:rPr>
          <w:lang w:val="en-US"/>
        </w:rPr>
        <w:t xml:space="preserve">, in </w:t>
      </w:r>
      <w:proofErr w:type="spellStart"/>
      <w:r w:rsidR="00A02F33">
        <w:rPr>
          <w:lang w:val="en-US"/>
        </w:rPr>
        <w:t>portuguese</w:t>
      </w:r>
      <w:proofErr w:type="spellEnd"/>
      <w:r w:rsidRPr="00427459">
        <w:rPr>
          <w:lang w:val="en-US"/>
        </w:rPr>
        <w:t>)</w:t>
      </w:r>
    </w:p>
    <w:p w14:paraId="205841B7" w14:textId="77777777" w:rsidR="008B4E1B" w:rsidRPr="00427459" w:rsidRDefault="008B4E1B" w:rsidP="008B4E1B">
      <w:pPr>
        <w:pStyle w:val="CETBodytext"/>
        <w:rPr>
          <w:lang w:val="en-US"/>
        </w:rPr>
      </w:pPr>
    </w:p>
    <w:p w14:paraId="1851E0B1" w14:textId="592D7804" w:rsidR="001B4921" w:rsidRPr="00427459" w:rsidRDefault="008B4E1B" w:rsidP="008B4E1B">
      <w:pPr>
        <w:pStyle w:val="CETBodytext"/>
        <w:rPr>
          <w:lang w:val="en-US"/>
        </w:rPr>
      </w:pPr>
      <w:r w:rsidRPr="00427459">
        <w:rPr>
          <w:lang w:val="en-US"/>
        </w:rPr>
        <w:t xml:space="preserve">Adopting the results of the prioritization of these indicators in Equation 2 of the IDGQ, the following equation 3 </w:t>
      </w:r>
      <w:r w:rsidR="00255A24">
        <w:rPr>
          <w:lang w:val="en-US"/>
        </w:rPr>
        <w:t>was</w:t>
      </w:r>
      <w:r w:rsidRPr="00427459">
        <w:rPr>
          <w:lang w:val="en-US"/>
        </w:rPr>
        <w:t xml:space="preserve"> obtained:</w:t>
      </w:r>
    </w:p>
    <w:p w14:paraId="7B0CA2EE" w14:textId="77777777" w:rsidR="00375329" w:rsidRPr="00427459" w:rsidRDefault="00375329" w:rsidP="008B4E1B">
      <w:pPr>
        <w:pStyle w:val="CETBodytext"/>
        <w:rPr>
          <w:lang w:val="en-US"/>
        </w:rPr>
      </w:pPr>
    </w:p>
    <w:p w14:paraId="28AAAA17" w14:textId="552E3942" w:rsidR="008B4E1B" w:rsidRPr="008B4E1B" w:rsidRDefault="00BB0132" w:rsidP="008B4E1B">
      <w:pPr>
        <w:pStyle w:val="CETBodytext"/>
        <w:rPr>
          <w:lang w:val="en-GB"/>
        </w:rPr>
      </w:pPr>
      <w:r>
        <w:rPr>
          <w:lang w:val="en-GB"/>
        </w:rPr>
        <w:t>IDGQ= 0.398× ISC+0.244× IAR +0.357× INC</w:t>
      </w:r>
      <w:r w:rsidR="00427459">
        <w:rPr>
          <w:lang w:val="en-GB"/>
        </w:rPr>
        <w:t xml:space="preserve">                                                                                               </w:t>
      </w:r>
      <w:proofErr w:type="gramStart"/>
      <w:r w:rsidR="00427459">
        <w:rPr>
          <w:lang w:val="en-GB"/>
        </w:rPr>
        <w:t xml:space="preserve">  </w:t>
      </w:r>
      <w:r>
        <w:rPr>
          <w:lang w:val="en-GB"/>
        </w:rPr>
        <w:t xml:space="preserve"> (</w:t>
      </w:r>
      <w:proofErr w:type="gramEnd"/>
      <w:r>
        <w:rPr>
          <w:lang w:val="en-GB"/>
        </w:rPr>
        <w:t>3)</w:t>
      </w:r>
    </w:p>
    <w:p w14:paraId="73E1D9C1" w14:textId="77777777" w:rsidR="00375329" w:rsidRDefault="00375329" w:rsidP="008B4E1B">
      <w:pPr>
        <w:pStyle w:val="CETBodytext"/>
        <w:rPr>
          <w:lang w:val="en-GB"/>
        </w:rPr>
      </w:pPr>
    </w:p>
    <w:p w14:paraId="0F15DB13" w14:textId="42139626" w:rsidR="008B4E1B" w:rsidRPr="00C90F10" w:rsidRDefault="008B4E1B" w:rsidP="004F2597">
      <w:pPr>
        <w:pStyle w:val="CETBodytext"/>
        <w:numPr>
          <w:ilvl w:val="0"/>
          <w:numId w:val="26"/>
        </w:numPr>
        <w:ind w:left="284" w:hanging="284"/>
        <w:rPr>
          <w:lang w:val="pt-BR"/>
        </w:rPr>
      </w:pPr>
      <w:r w:rsidRPr="00C90F10">
        <w:rPr>
          <w:lang w:val="pt-BR"/>
        </w:rPr>
        <w:t>Global Environmental Performance Indicator (IDGMA</w:t>
      </w:r>
      <w:r w:rsidR="00A02F33">
        <w:rPr>
          <w:lang w:val="pt-BR"/>
        </w:rPr>
        <w:t xml:space="preserve">, in </w:t>
      </w:r>
      <w:proofErr w:type="spellStart"/>
      <w:r w:rsidR="00A02F33">
        <w:rPr>
          <w:lang w:val="pt-BR"/>
        </w:rPr>
        <w:t>portuguese</w:t>
      </w:r>
      <w:proofErr w:type="spellEnd"/>
      <w:r w:rsidRPr="00C90F10">
        <w:rPr>
          <w:lang w:val="pt-BR"/>
        </w:rPr>
        <w:t>)</w:t>
      </w:r>
    </w:p>
    <w:p w14:paraId="0DD1D5F4" w14:textId="77777777" w:rsidR="00FA4C9B" w:rsidRPr="00C90F10" w:rsidRDefault="00FA4C9B" w:rsidP="008B4E1B">
      <w:pPr>
        <w:pStyle w:val="CETBodytext"/>
        <w:rPr>
          <w:lang w:val="pt-BR"/>
        </w:rPr>
      </w:pPr>
    </w:p>
    <w:p w14:paraId="381CA323" w14:textId="67217164" w:rsidR="008B4E1B" w:rsidRPr="00427459" w:rsidRDefault="008B4E1B" w:rsidP="008B4E1B">
      <w:pPr>
        <w:pStyle w:val="CETBodytext"/>
        <w:rPr>
          <w:lang w:val="en-US"/>
        </w:rPr>
      </w:pPr>
      <w:r w:rsidRPr="00427459">
        <w:rPr>
          <w:lang w:val="en-US"/>
        </w:rPr>
        <w:t xml:space="preserve">In the same way as seen in IDGQ, adopting the results of the prioritization of these indicators in Equation 2 of IDGMA, the following equation 4 </w:t>
      </w:r>
      <w:r w:rsidR="00255A24">
        <w:rPr>
          <w:lang w:val="en-US"/>
        </w:rPr>
        <w:t>was</w:t>
      </w:r>
      <w:r w:rsidRPr="00427459">
        <w:rPr>
          <w:lang w:val="en-US"/>
        </w:rPr>
        <w:t xml:space="preserve"> obtained:</w:t>
      </w:r>
    </w:p>
    <w:p w14:paraId="2ED38B8F" w14:textId="77777777" w:rsidR="00375329" w:rsidRDefault="00375329" w:rsidP="008B4E1B">
      <w:pPr>
        <w:pStyle w:val="CETBodytext"/>
      </w:pPr>
    </w:p>
    <w:p w14:paraId="6C96F49B" w14:textId="69577D9A" w:rsidR="008B4E1B" w:rsidRPr="00835A57" w:rsidRDefault="008B4E1B" w:rsidP="008B4E1B">
      <w:pPr>
        <w:pStyle w:val="CETBodytext"/>
      </w:pPr>
      <w:r w:rsidRPr="00835A57">
        <w:t xml:space="preserve">IDGMA= 0.274× ICEP+0.389× NAA+0.337× RTG </w:t>
      </w:r>
      <w:r w:rsidR="00427459">
        <w:t xml:space="preserve">                                                                                       </w:t>
      </w:r>
      <w:proofErr w:type="gramStart"/>
      <w:r w:rsidR="00427459">
        <w:t xml:space="preserve">   </w:t>
      </w:r>
      <w:r w:rsidRPr="00835A57">
        <w:t>(</w:t>
      </w:r>
      <w:proofErr w:type="gramEnd"/>
      <w:r w:rsidRPr="00835A57">
        <w:t>4)</w:t>
      </w:r>
    </w:p>
    <w:p w14:paraId="3A14A615" w14:textId="17E32D11" w:rsidR="008B4E1B" w:rsidRPr="008B4E1B" w:rsidRDefault="008B4E1B" w:rsidP="008B4E1B">
      <w:pPr>
        <w:pStyle w:val="CETBodytext"/>
        <w:rPr>
          <w:lang w:val="en-GB"/>
        </w:rPr>
      </w:pPr>
    </w:p>
    <w:p w14:paraId="45344BBF" w14:textId="741222EA" w:rsidR="008B4E1B" w:rsidRPr="00427459" w:rsidRDefault="008B4E1B" w:rsidP="004F2597">
      <w:pPr>
        <w:pStyle w:val="CETBodytext"/>
        <w:numPr>
          <w:ilvl w:val="0"/>
          <w:numId w:val="26"/>
        </w:numPr>
        <w:ind w:left="284" w:hanging="284"/>
        <w:rPr>
          <w:lang w:val="en-US"/>
        </w:rPr>
      </w:pPr>
      <w:r w:rsidRPr="00427459">
        <w:rPr>
          <w:lang w:val="en-US"/>
        </w:rPr>
        <w:t>Global Health and Safety Performance Indicator (IDGSS</w:t>
      </w:r>
      <w:r w:rsidR="00A02F33">
        <w:rPr>
          <w:lang w:val="en-US"/>
        </w:rPr>
        <w:t xml:space="preserve">, in </w:t>
      </w:r>
      <w:proofErr w:type="spellStart"/>
      <w:r w:rsidR="00A02F33">
        <w:rPr>
          <w:lang w:val="en-US"/>
        </w:rPr>
        <w:t>portuguese</w:t>
      </w:r>
      <w:proofErr w:type="spellEnd"/>
      <w:r w:rsidRPr="00427459">
        <w:rPr>
          <w:lang w:val="en-US"/>
        </w:rPr>
        <w:t>)</w:t>
      </w:r>
    </w:p>
    <w:p w14:paraId="024AA93F" w14:textId="77777777" w:rsidR="008B4E1B" w:rsidRPr="00427459" w:rsidRDefault="008B4E1B" w:rsidP="008B4E1B">
      <w:pPr>
        <w:pStyle w:val="CETBodytext"/>
        <w:rPr>
          <w:lang w:val="en-US"/>
        </w:rPr>
      </w:pPr>
    </w:p>
    <w:p w14:paraId="30C00E10" w14:textId="2C5E368A" w:rsidR="008B4E1B" w:rsidRPr="00427459" w:rsidRDefault="008B4E1B" w:rsidP="008B4E1B">
      <w:pPr>
        <w:pStyle w:val="CETBodytext"/>
        <w:rPr>
          <w:lang w:val="en-US"/>
        </w:rPr>
      </w:pPr>
      <w:r w:rsidRPr="00427459">
        <w:rPr>
          <w:lang w:val="en-US"/>
        </w:rPr>
        <w:t xml:space="preserve">The same methodology was used to calculate the IDGSS, adopting the results of prioritizing these indicators in the IDGSS Equation, the following equation 5 </w:t>
      </w:r>
      <w:r w:rsidR="00255A24">
        <w:rPr>
          <w:lang w:val="en-US"/>
        </w:rPr>
        <w:t>was</w:t>
      </w:r>
      <w:r w:rsidRPr="00427459">
        <w:rPr>
          <w:lang w:val="en-US"/>
        </w:rPr>
        <w:t xml:space="preserve"> obtained:</w:t>
      </w:r>
    </w:p>
    <w:p w14:paraId="049DB39C" w14:textId="77777777" w:rsidR="00375329" w:rsidRPr="00B13058" w:rsidRDefault="00375329" w:rsidP="008B4E1B">
      <w:pPr>
        <w:pStyle w:val="CETBodytext"/>
      </w:pPr>
    </w:p>
    <w:p w14:paraId="00CD0B3B" w14:textId="5C7A7AF9" w:rsidR="008B4E1B" w:rsidRPr="00A22052" w:rsidRDefault="008B4E1B" w:rsidP="008B4E1B">
      <w:pPr>
        <w:pStyle w:val="CETBodytext"/>
        <w:rPr>
          <w:lang w:val="pt-BR"/>
        </w:rPr>
      </w:pPr>
      <w:r w:rsidRPr="00A22052">
        <w:rPr>
          <w:lang w:val="pt-BR"/>
        </w:rPr>
        <w:t>IDGSS=0.283×TFCA+0.243×TFSA+0.253×TI+0.253×NOS+0.250×TG</w:t>
      </w:r>
      <w:r w:rsidR="00427459">
        <w:rPr>
          <w:lang w:val="pt-BR"/>
        </w:rPr>
        <w:t xml:space="preserve">                                                      </w:t>
      </w:r>
      <w:proofErr w:type="gramStart"/>
      <w:r w:rsidR="00427459">
        <w:rPr>
          <w:lang w:val="pt-BR"/>
        </w:rPr>
        <w:t xml:space="preserve">  </w:t>
      </w:r>
      <w:r w:rsidRPr="00A22052">
        <w:rPr>
          <w:lang w:val="pt-BR"/>
        </w:rPr>
        <w:t xml:space="preserve"> (</w:t>
      </w:r>
      <w:proofErr w:type="gramEnd"/>
      <w:r w:rsidRPr="00A22052">
        <w:rPr>
          <w:lang w:val="pt-BR"/>
        </w:rPr>
        <w:t>5)</w:t>
      </w:r>
    </w:p>
    <w:p w14:paraId="3100262A" w14:textId="77777777" w:rsidR="00375329" w:rsidRDefault="00375329" w:rsidP="008B4E1B">
      <w:pPr>
        <w:pStyle w:val="CETBodytext"/>
        <w:rPr>
          <w:lang w:val="pt-BR"/>
        </w:rPr>
      </w:pPr>
    </w:p>
    <w:p w14:paraId="0F2FDBF1" w14:textId="5A547A46" w:rsidR="008B4E1B" w:rsidRPr="00255A24" w:rsidRDefault="008B4E1B" w:rsidP="00255A24">
      <w:pPr>
        <w:pStyle w:val="CETBodytext"/>
        <w:numPr>
          <w:ilvl w:val="0"/>
          <w:numId w:val="26"/>
        </w:numPr>
        <w:ind w:left="284" w:hanging="284"/>
        <w:rPr>
          <w:lang w:val="en-US"/>
        </w:rPr>
      </w:pPr>
      <w:r w:rsidRPr="00255A24">
        <w:rPr>
          <w:lang w:val="en-US"/>
        </w:rPr>
        <w:t>Integrated System Global Performance Indicator (IDG</w:t>
      </w:r>
      <w:r w:rsidR="00A02F33">
        <w:rPr>
          <w:lang w:val="en-US"/>
        </w:rPr>
        <w:t>, in portuguese</w:t>
      </w:r>
      <w:r w:rsidRPr="00255A24">
        <w:rPr>
          <w:lang w:val="en-US"/>
        </w:rPr>
        <w:t>)</w:t>
      </w:r>
    </w:p>
    <w:p w14:paraId="3A156127" w14:textId="77777777" w:rsidR="008B4E1B" w:rsidRPr="00427459" w:rsidRDefault="008B4E1B" w:rsidP="008B4E1B">
      <w:pPr>
        <w:pStyle w:val="CETBodytext"/>
        <w:rPr>
          <w:lang w:val="en-US"/>
        </w:rPr>
      </w:pPr>
    </w:p>
    <w:p w14:paraId="6F9AFA0B" w14:textId="3F8120B1" w:rsidR="008B4E1B" w:rsidRPr="00427459" w:rsidRDefault="008B4E1B" w:rsidP="008B4E1B">
      <w:pPr>
        <w:pStyle w:val="CETBodytext"/>
        <w:rPr>
          <w:lang w:val="en-US"/>
        </w:rPr>
      </w:pPr>
      <w:r w:rsidRPr="00427459">
        <w:rPr>
          <w:lang w:val="en-US"/>
        </w:rPr>
        <w:t xml:space="preserve">As proposed in this work, in addition to establishing performance indicators for each of the areas that make up the integrated management system, the same tool was used to structure the Global Performance Indicator, associating the three determined indicators (IDGA/IDGMA and IDGSS). </w:t>
      </w:r>
      <w:r w:rsidR="00DF58CD">
        <w:rPr>
          <w:lang w:val="en-US"/>
        </w:rPr>
        <w:t xml:space="preserve">For this, </w:t>
      </w:r>
      <w:r w:rsidRPr="00427459">
        <w:rPr>
          <w:lang w:val="en-US"/>
        </w:rPr>
        <w:t>the same structure of weights and notes</w:t>
      </w:r>
      <w:r w:rsidR="00DF58CD">
        <w:rPr>
          <w:lang w:val="en-US"/>
        </w:rPr>
        <w:t xml:space="preserve"> was used</w:t>
      </w:r>
      <w:r w:rsidRPr="00427459">
        <w:rPr>
          <w:lang w:val="en-US"/>
        </w:rPr>
        <w:t>. The same attributes were considered both in the generation of weights and in the generation of scores, as shown in table 7. In this way, the calculation of the global QMS integrated management indicator (IDG) was carried out, with their respective prioritizations, as shown in equation 6</w:t>
      </w:r>
    </w:p>
    <w:p w14:paraId="29D5B61C" w14:textId="77777777" w:rsidR="008B4E1B" w:rsidRPr="008B4E1B" w:rsidRDefault="008B4E1B" w:rsidP="008B4E1B">
      <w:pPr>
        <w:pStyle w:val="CETBodytext"/>
        <w:rPr>
          <w:lang w:val="en-GB"/>
        </w:rPr>
      </w:pPr>
      <w:r w:rsidRPr="008B4E1B">
        <w:rPr>
          <w:lang w:val="en-GB"/>
        </w:rPr>
        <w:t>.</w:t>
      </w:r>
    </w:p>
    <w:p w14:paraId="06B80D78" w14:textId="46546571" w:rsidR="008B4E1B" w:rsidRPr="008B4E1B" w:rsidRDefault="008B4E1B" w:rsidP="008B4E1B">
      <w:pPr>
        <w:pStyle w:val="CETBodytext"/>
        <w:rPr>
          <w:lang w:val="en-GB"/>
        </w:rPr>
      </w:pPr>
      <w:r w:rsidRPr="008B4E1B">
        <w:rPr>
          <w:lang w:val="en-GB"/>
        </w:rPr>
        <w:t xml:space="preserve">IDG= 0.21 × IDGMA+0.27× IDGSS+ </w:t>
      </w:r>
      <w:r w:rsidRPr="008B4E1B">
        <w:rPr>
          <w:rFonts w:ascii="Cambria Math" w:hAnsi="Cambria Math" w:cs="Cambria Math"/>
          <w:lang w:val="en-GB"/>
        </w:rPr>
        <w:t xml:space="preserve">⋯ </w:t>
      </w:r>
      <w:r w:rsidRPr="008B4E1B">
        <w:rPr>
          <w:lang w:val="en-GB"/>
        </w:rPr>
        <w:t xml:space="preserve">+0.24 </w:t>
      </w:r>
      <w:r w:rsidRPr="008B4E1B">
        <w:rPr>
          <w:rFonts w:cs="Arial"/>
          <w:lang w:val="en-GB"/>
        </w:rPr>
        <w:t xml:space="preserve">× </w:t>
      </w:r>
      <w:r w:rsidRPr="008B4E1B">
        <w:rPr>
          <w:lang w:val="en-GB"/>
        </w:rPr>
        <w:t>(1-IDGQ) (6)</w:t>
      </w:r>
    </w:p>
    <w:p w14:paraId="6EA5EDB1" w14:textId="77777777" w:rsidR="00753E95" w:rsidRDefault="00753E95" w:rsidP="008B4E1B">
      <w:pPr>
        <w:pStyle w:val="CETBodytext"/>
        <w:rPr>
          <w:lang w:val="en-GB"/>
        </w:rPr>
      </w:pPr>
    </w:p>
    <w:p w14:paraId="4118B76A" w14:textId="3EDD7000" w:rsidR="008B4E1B" w:rsidRPr="00E76FE6" w:rsidRDefault="00E76FE6" w:rsidP="00753E95">
      <w:pPr>
        <w:pStyle w:val="CETBodytext"/>
        <w:numPr>
          <w:ilvl w:val="0"/>
          <w:numId w:val="23"/>
        </w:numPr>
        <w:rPr>
          <w:b/>
          <w:bCs/>
          <w:lang w:val="en-GB"/>
        </w:rPr>
      </w:pPr>
      <w:r w:rsidRPr="00E76FE6">
        <w:rPr>
          <w:b/>
          <w:bCs/>
          <w:lang w:val="en-GB"/>
        </w:rPr>
        <w:t>Conclusion and recommendations</w:t>
      </w:r>
    </w:p>
    <w:p w14:paraId="6C412EE1" w14:textId="77777777" w:rsidR="008B4E1B" w:rsidRPr="008B4E1B" w:rsidRDefault="008B4E1B" w:rsidP="008B4E1B">
      <w:pPr>
        <w:pStyle w:val="CETBodytext"/>
        <w:rPr>
          <w:lang w:val="en-GB"/>
        </w:rPr>
      </w:pPr>
    </w:p>
    <w:p w14:paraId="1BB068A0" w14:textId="66CAF4A2" w:rsidR="008B4E1B" w:rsidRPr="00427459" w:rsidRDefault="008B4E1B" w:rsidP="008B4E1B">
      <w:pPr>
        <w:pStyle w:val="CETBodytext"/>
        <w:rPr>
          <w:lang w:val="en-US"/>
        </w:rPr>
      </w:pPr>
      <w:r w:rsidRPr="00427459">
        <w:rPr>
          <w:lang w:val="en-US"/>
        </w:rPr>
        <w:t xml:space="preserve">As described, the company monitors the integrated system through several indicators. As a way of acting, it sets more restrictive targets for certain specific indicators and for each of the respective segments. As this work included global indicators by segment and a global indicator of partial indicators by area and the global indicator, it is possible to establish global goals seeking to achieve all indicators that make up each one with partial global indicators, as shown in </w:t>
      </w:r>
      <w:r w:rsidR="00DF58CD">
        <w:rPr>
          <w:lang w:val="en-US"/>
        </w:rPr>
        <w:t>T</w:t>
      </w:r>
      <w:r w:rsidRPr="00427459">
        <w:rPr>
          <w:lang w:val="en-US"/>
        </w:rPr>
        <w:t xml:space="preserve">able </w:t>
      </w:r>
      <w:r w:rsidR="00DF58CD">
        <w:rPr>
          <w:lang w:val="en-US"/>
        </w:rPr>
        <w:t>8</w:t>
      </w:r>
      <w:r w:rsidRPr="00427459">
        <w:rPr>
          <w:lang w:val="en-US"/>
        </w:rPr>
        <w:t xml:space="preserve"> presented below</w:t>
      </w:r>
    </w:p>
    <w:p w14:paraId="3D825D96" w14:textId="77777777" w:rsidR="00375329" w:rsidRPr="00427459" w:rsidRDefault="00375329" w:rsidP="008B4E1B">
      <w:pPr>
        <w:pStyle w:val="CETBodytext"/>
        <w:rPr>
          <w:lang w:val="en-US"/>
        </w:rPr>
      </w:pPr>
    </w:p>
    <w:p w14:paraId="7ACD6DDB" w14:textId="0A904AE6" w:rsidR="008B4E1B" w:rsidRPr="002017A2" w:rsidRDefault="008B4E1B" w:rsidP="008B4E1B">
      <w:pPr>
        <w:pStyle w:val="CETBodytext"/>
        <w:rPr>
          <w:i/>
          <w:iCs/>
          <w:lang w:val="en-US"/>
        </w:rPr>
      </w:pPr>
      <w:r w:rsidRPr="002017A2">
        <w:rPr>
          <w:i/>
          <w:iCs/>
          <w:lang w:val="en-US"/>
        </w:rPr>
        <w:t xml:space="preserve">Table </w:t>
      </w:r>
      <w:r w:rsidR="00DF58CD" w:rsidRPr="002017A2">
        <w:rPr>
          <w:i/>
          <w:iCs/>
          <w:lang w:val="en-US"/>
        </w:rPr>
        <w:t>8</w:t>
      </w:r>
      <w:r w:rsidR="002017A2">
        <w:rPr>
          <w:i/>
          <w:iCs/>
          <w:lang w:val="en-US"/>
        </w:rPr>
        <w:t>:</w:t>
      </w:r>
      <w:r w:rsidRPr="002017A2">
        <w:rPr>
          <w:i/>
          <w:iCs/>
          <w:lang w:val="en-US"/>
        </w:rPr>
        <w:t xml:space="preserve"> Performance ranges for all Indicators</w:t>
      </w:r>
      <w:r w:rsidR="00A77672" w:rsidRPr="002017A2">
        <w:rPr>
          <w:i/>
          <w:iCs/>
          <w:lang w:val="en-US"/>
        </w:rPr>
        <w:t>.</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28"/>
        <w:gridCol w:w="1729"/>
        <w:gridCol w:w="1729"/>
        <w:gridCol w:w="1729"/>
        <w:gridCol w:w="1729"/>
      </w:tblGrid>
      <w:tr w:rsidR="00753E95" w:rsidRPr="008E2A9A" w14:paraId="07BEAD86" w14:textId="77777777" w:rsidTr="00A77672">
        <w:tc>
          <w:tcPr>
            <w:tcW w:w="1728" w:type="dxa"/>
            <w:tcBorders>
              <w:top w:val="single" w:sz="4" w:space="0" w:color="auto"/>
              <w:bottom w:val="single" w:sz="4" w:space="0" w:color="auto"/>
            </w:tcBorders>
          </w:tcPr>
          <w:p w14:paraId="7EA14936" w14:textId="77777777" w:rsidR="00753E95" w:rsidRPr="008E2A9A" w:rsidRDefault="00753E95" w:rsidP="00A77672">
            <w:pPr>
              <w:jc w:val="center"/>
              <w:rPr>
                <w:rFonts w:cs="Arial"/>
                <w:szCs w:val="18"/>
              </w:rPr>
            </w:pPr>
            <w:r w:rsidRPr="008E2A9A">
              <w:rPr>
                <w:rFonts w:cs="Arial"/>
                <w:szCs w:val="18"/>
              </w:rPr>
              <w:t>Resource</w:t>
            </w:r>
          </w:p>
        </w:tc>
        <w:tc>
          <w:tcPr>
            <w:tcW w:w="6916" w:type="dxa"/>
            <w:gridSpan w:val="4"/>
            <w:tcBorders>
              <w:top w:val="single" w:sz="4" w:space="0" w:color="auto"/>
              <w:bottom w:val="single" w:sz="4" w:space="0" w:color="auto"/>
            </w:tcBorders>
          </w:tcPr>
          <w:p w14:paraId="0C828F43" w14:textId="77777777" w:rsidR="00753E95" w:rsidRPr="008E2A9A" w:rsidRDefault="00753E95" w:rsidP="00A77672">
            <w:pPr>
              <w:jc w:val="center"/>
              <w:rPr>
                <w:rFonts w:cs="Arial"/>
                <w:szCs w:val="18"/>
              </w:rPr>
            </w:pPr>
            <w:r w:rsidRPr="008E2A9A">
              <w:rPr>
                <w:rFonts w:cs="Arial"/>
                <w:szCs w:val="18"/>
              </w:rPr>
              <w:t>Compliance with quality standards</w:t>
            </w:r>
          </w:p>
        </w:tc>
      </w:tr>
      <w:tr w:rsidR="00753E95" w:rsidRPr="008E2A9A" w14:paraId="1E22F5BC" w14:textId="77777777" w:rsidTr="00A77672">
        <w:tc>
          <w:tcPr>
            <w:tcW w:w="1728" w:type="dxa"/>
            <w:tcBorders>
              <w:top w:val="single" w:sz="4" w:space="0" w:color="auto"/>
            </w:tcBorders>
          </w:tcPr>
          <w:p w14:paraId="3913994A" w14:textId="77777777" w:rsidR="00753E95" w:rsidRPr="008E2A9A" w:rsidRDefault="00753E95" w:rsidP="006D5C2B">
            <w:pPr>
              <w:rPr>
                <w:rFonts w:cs="Arial"/>
                <w:szCs w:val="18"/>
              </w:rPr>
            </w:pPr>
            <w:r w:rsidRPr="008E2A9A">
              <w:rPr>
                <w:rFonts w:cs="Arial"/>
                <w:szCs w:val="18"/>
              </w:rPr>
              <w:t>Level</w:t>
            </w:r>
          </w:p>
        </w:tc>
        <w:tc>
          <w:tcPr>
            <w:tcW w:w="1729" w:type="dxa"/>
            <w:tcBorders>
              <w:top w:val="single" w:sz="4" w:space="0" w:color="auto"/>
            </w:tcBorders>
          </w:tcPr>
          <w:p w14:paraId="3FEC7AC8" w14:textId="77777777" w:rsidR="00753E95" w:rsidRPr="008E2A9A" w:rsidRDefault="00753E95" w:rsidP="00A77672">
            <w:pPr>
              <w:jc w:val="center"/>
              <w:rPr>
                <w:rFonts w:cs="Arial"/>
                <w:szCs w:val="18"/>
              </w:rPr>
            </w:pPr>
            <w:r w:rsidRPr="008E2A9A">
              <w:rPr>
                <w:rFonts w:cs="Arial"/>
                <w:szCs w:val="18"/>
              </w:rPr>
              <w:t>Low</w:t>
            </w:r>
          </w:p>
        </w:tc>
        <w:tc>
          <w:tcPr>
            <w:tcW w:w="1729" w:type="dxa"/>
            <w:tcBorders>
              <w:top w:val="single" w:sz="4" w:space="0" w:color="auto"/>
            </w:tcBorders>
          </w:tcPr>
          <w:p w14:paraId="6E2F2EC2" w14:textId="77777777" w:rsidR="00753E95" w:rsidRPr="008E2A9A" w:rsidRDefault="00753E95" w:rsidP="00A77672">
            <w:pPr>
              <w:jc w:val="center"/>
              <w:rPr>
                <w:rFonts w:cs="Arial"/>
                <w:szCs w:val="18"/>
              </w:rPr>
            </w:pPr>
            <w:r w:rsidRPr="008E2A9A">
              <w:rPr>
                <w:rFonts w:cs="Arial"/>
                <w:szCs w:val="18"/>
              </w:rPr>
              <w:t>Normal</w:t>
            </w:r>
          </w:p>
        </w:tc>
        <w:tc>
          <w:tcPr>
            <w:tcW w:w="1729" w:type="dxa"/>
            <w:tcBorders>
              <w:top w:val="single" w:sz="4" w:space="0" w:color="auto"/>
            </w:tcBorders>
          </w:tcPr>
          <w:p w14:paraId="2321BC18" w14:textId="77777777" w:rsidR="00753E95" w:rsidRPr="008E2A9A" w:rsidRDefault="00753E95" w:rsidP="00A77672">
            <w:pPr>
              <w:jc w:val="center"/>
              <w:rPr>
                <w:rFonts w:cs="Arial"/>
                <w:szCs w:val="18"/>
              </w:rPr>
            </w:pPr>
            <w:r w:rsidRPr="008E2A9A">
              <w:rPr>
                <w:rFonts w:cs="Arial"/>
                <w:szCs w:val="18"/>
              </w:rPr>
              <w:t>High</w:t>
            </w:r>
          </w:p>
        </w:tc>
        <w:tc>
          <w:tcPr>
            <w:tcW w:w="1729" w:type="dxa"/>
            <w:tcBorders>
              <w:top w:val="single" w:sz="4" w:space="0" w:color="auto"/>
            </w:tcBorders>
          </w:tcPr>
          <w:p w14:paraId="6039A2AF" w14:textId="77777777" w:rsidR="00753E95" w:rsidRPr="008E2A9A" w:rsidRDefault="00753E95" w:rsidP="00A77672">
            <w:pPr>
              <w:jc w:val="center"/>
              <w:rPr>
                <w:rFonts w:cs="Arial"/>
                <w:szCs w:val="18"/>
              </w:rPr>
            </w:pPr>
            <w:r w:rsidRPr="008E2A9A">
              <w:rPr>
                <w:rFonts w:cs="Arial"/>
                <w:szCs w:val="18"/>
              </w:rPr>
              <w:t>Sustainable</w:t>
            </w:r>
          </w:p>
        </w:tc>
      </w:tr>
      <w:tr w:rsidR="00753E95" w:rsidRPr="008E2A9A" w14:paraId="2C33A8D1" w14:textId="77777777" w:rsidTr="00A77672">
        <w:tc>
          <w:tcPr>
            <w:tcW w:w="1728" w:type="dxa"/>
          </w:tcPr>
          <w:p w14:paraId="3E39DED3" w14:textId="77777777" w:rsidR="00753E95" w:rsidRPr="008E2A9A" w:rsidRDefault="00753E95" w:rsidP="006D5C2B">
            <w:pPr>
              <w:rPr>
                <w:rFonts w:cs="Arial"/>
                <w:szCs w:val="18"/>
              </w:rPr>
            </w:pPr>
            <w:r w:rsidRPr="008E2A9A">
              <w:rPr>
                <w:rFonts w:cs="Arial"/>
                <w:szCs w:val="18"/>
              </w:rPr>
              <w:t>Interaction</w:t>
            </w:r>
          </w:p>
        </w:tc>
        <w:tc>
          <w:tcPr>
            <w:tcW w:w="1729" w:type="dxa"/>
          </w:tcPr>
          <w:p w14:paraId="4D2620F7" w14:textId="77777777" w:rsidR="00753E95" w:rsidRPr="008E2A9A" w:rsidRDefault="00753E95" w:rsidP="00A77672">
            <w:pPr>
              <w:jc w:val="center"/>
              <w:rPr>
                <w:rFonts w:cs="Arial"/>
                <w:szCs w:val="18"/>
              </w:rPr>
            </w:pPr>
            <w:r w:rsidRPr="008E2A9A">
              <w:rPr>
                <w:rFonts w:cs="Arial"/>
                <w:szCs w:val="18"/>
              </w:rPr>
              <w:t>Inactive</w:t>
            </w:r>
          </w:p>
        </w:tc>
        <w:tc>
          <w:tcPr>
            <w:tcW w:w="1729" w:type="dxa"/>
          </w:tcPr>
          <w:p w14:paraId="4ACB752D" w14:textId="77777777" w:rsidR="00753E95" w:rsidRPr="008E2A9A" w:rsidRDefault="00753E95" w:rsidP="00A77672">
            <w:pPr>
              <w:jc w:val="center"/>
              <w:rPr>
                <w:rFonts w:cs="Arial"/>
                <w:szCs w:val="18"/>
              </w:rPr>
            </w:pPr>
            <w:r w:rsidRPr="008E2A9A">
              <w:rPr>
                <w:rFonts w:cs="Arial"/>
                <w:szCs w:val="18"/>
              </w:rPr>
              <w:t>Reactive</w:t>
            </w:r>
          </w:p>
        </w:tc>
        <w:tc>
          <w:tcPr>
            <w:tcW w:w="1729" w:type="dxa"/>
          </w:tcPr>
          <w:p w14:paraId="7A5B2A31" w14:textId="77777777" w:rsidR="00753E95" w:rsidRPr="008E2A9A" w:rsidRDefault="00753E95" w:rsidP="00A77672">
            <w:pPr>
              <w:jc w:val="center"/>
              <w:rPr>
                <w:rFonts w:cs="Arial"/>
                <w:szCs w:val="18"/>
              </w:rPr>
            </w:pPr>
            <w:r w:rsidRPr="008E2A9A">
              <w:rPr>
                <w:rFonts w:cs="Arial"/>
                <w:szCs w:val="18"/>
              </w:rPr>
              <w:t>Confidential</w:t>
            </w:r>
          </w:p>
        </w:tc>
        <w:tc>
          <w:tcPr>
            <w:tcW w:w="1729" w:type="dxa"/>
          </w:tcPr>
          <w:p w14:paraId="166E9AC1" w14:textId="77777777" w:rsidR="00753E95" w:rsidRPr="008E2A9A" w:rsidRDefault="00753E95" w:rsidP="00A77672">
            <w:pPr>
              <w:jc w:val="center"/>
              <w:rPr>
                <w:rFonts w:cs="Arial"/>
                <w:szCs w:val="18"/>
              </w:rPr>
            </w:pPr>
            <w:r w:rsidRPr="008E2A9A">
              <w:rPr>
                <w:rFonts w:cs="Arial"/>
                <w:szCs w:val="18"/>
              </w:rPr>
              <w:t>Proactive</w:t>
            </w:r>
          </w:p>
        </w:tc>
      </w:tr>
      <w:tr w:rsidR="00753E95" w:rsidRPr="008E2A9A" w14:paraId="65BA9FDF" w14:textId="77777777" w:rsidTr="00A77672">
        <w:tc>
          <w:tcPr>
            <w:tcW w:w="1728" w:type="dxa"/>
          </w:tcPr>
          <w:p w14:paraId="54E0376F" w14:textId="77777777" w:rsidR="00753E95" w:rsidRPr="008E2A9A" w:rsidRDefault="00753E95" w:rsidP="006D5C2B">
            <w:pPr>
              <w:rPr>
                <w:rFonts w:cs="Arial"/>
                <w:szCs w:val="18"/>
              </w:rPr>
            </w:pPr>
            <w:r w:rsidRPr="008E2A9A">
              <w:rPr>
                <w:rFonts w:cs="Arial"/>
                <w:szCs w:val="18"/>
              </w:rPr>
              <w:t>IDGQ</w:t>
            </w:r>
          </w:p>
        </w:tc>
        <w:tc>
          <w:tcPr>
            <w:tcW w:w="1729" w:type="dxa"/>
          </w:tcPr>
          <w:p w14:paraId="38BB918A" w14:textId="77777777" w:rsidR="00753E95" w:rsidRPr="008E2A9A" w:rsidRDefault="00753E95" w:rsidP="00A77672">
            <w:pPr>
              <w:jc w:val="center"/>
              <w:rPr>
                <w:rFonts w:cs="Arial"/>
                <w:szCs w:val="18"/>
              </w:rPr>
            </w:pPr>
            <w:r w:rsidRPr="008E2A9A">
              <w:rPr>
                <w:rFonts w:cs="Arial"/>
                <w:szCs w:val="18"/>
              </w:rPr>
              <w:t>0.81 +/- 3Dp</w:t>
            </w:r>
          </w:p>
        </w:tc>
        <w:tc>
          <w:tcPr>
            <w:tcW w:w="1729" w:type="dxa"/>
          </w:tcPr>
          <w:p w14:paraId="0ECB2A69" w14:textId="77777777" w:rsidR="00753E95" w:rsidRPr="008E2A9A" w:rsidRDefault="00753E95" w:rsidP="00A77672">
            <w:pPr>
              <w:jc w:val="center"/>
              <w:rPr>
                <w:rFonts w:cs="Arial"/>
                <w:szCs w:val="18"/>
              </w:rPr>
            </w:pPr>
            <w:r w:rsidRPr="008E2A9A">
              <w:rPr>
                <w:rFonts w:cs="Arial"/>
                <w:szCs w:val="18"/>
              </w:rPr>
              <w:t>0.81 +/- 2 SD</w:t>
            </w:r>
          </w:p>
        </w:tc>
        <w:tc>
          <w:tcPr>
            <w:tcW w:w="1729" w:type="dxa"/>
          </w:tcPr>
          <w:p w14:paraId="2326B85E" w14:textId="77777777" w:rsidR="00753E95" w:rsidRPr="008E2A9A" w:rsidRDefault="00753E95" w:rsidP="00A77672">
            <w:pPr>
              <w:jc w:val="center"/>
              <w:rPr>
                <w:rFonts w:cs="Arial"/>
                <w:szCs w:val="18"/>
              </w:rPr>
            </w:pPr>
            <w:r w:rsidRPr="008E2A9A">
              <w:rPr>
                <w:rFonts w:cs="Arial"/>
                <w:szCs w:val="18"/>
              </w:rPr>
              <w:t>0.81+/- 1 SD</w:t>
            </w:r>
          </w:p>
        </w:tc>
        <w:tc>
          <w:tcPr>
            <w:tcW w:w="1729" w:type="dxa"/>
          </w:tcPr>
          <w:p w14:paraId="1F7BA6CC" w14:textId="77777777" w:rsidR="00753E95" w:rsidRPr="008E2A9A" w:rsidRDefault="00753E95" w:rsidP="00A77672">
            <w:pPr>
              <w:jc w:val="center"/>
              <w:rPr>
                <w:rFonts w:cs="Arial"/>
                <w:szCs w:val="18"/>
              </w:rPr>
            </w:pPr>
            <w:r w:rsidRPr="008E2A9A">
              <w:rPr>
                <w:rFonts w:cs="Arial"/>
                <w:szCs w:val="18"/>
              </w:rPr>
              <w:t>0.81</w:t>
            </w:r>
          </w:p>
        </w:tc>
      </w:tr>
      <w:tr w:rsidR="00375329" w:rsidRPr="008E2A9A" w14:paraId="591A9B1B" w14:textId="77777777" w:rsidTr="00A77672">
        <w:tc>
          <w:tcPr>
            <w:tcW w:w="1728" w:type="dxa"/>
          </w:tcPr>
          <w:p w14:paraId="5F92B3E2" w14:textId="32762B34" w:rsidR="00375329" w:rsidRPr="008E2A9A" w:rsidRDefault="00375329" w:rsidP="00375329">
            <w:pPr>
              <w:rPr>
                <w:rFonts w:cs="Arial"/>
                <w:szCs w:val="18"/>
              </w:rPr>
            </w:pPr>
            <w:r w:rsidRPr="008E2A9A">
              <w:rPr>
                <w:rFonts w:cs="Arial"/>
                <w:szCs w:val="18"/>
              </w:rPr>
              <w:t>IDGMA</w:t>
            </w:r>
          </w:p>
        </w:tc>
        <w:tc>
          <w:tcPr>
            <w:tcW w:w="1729" w:type="dxa"/>
          </w:tcPr>
          <w:p w14:paraId="1A0BCFBA" w14:textId="7A643BC9" w:rsidR="00375329" w:rsidRPr="008E2A9A" w:rsidRDefault="00375329" w:rsidP="00A77672">
            <w:pPr>
              <w:jc w:val="center"/>
              <w:rPr>
                <w:rFonts w:cs="Arial"/>
                <w:szCs w:val="18"/>
              </w:rPr>
            </w:pPr>
            <w:r w:rsidRPr="008E2A9A">
              <w:rPr>
                <w:rFonts w:cs="Arial"/>
                <w:szCs w:val="18"/>
              </w:rPr>
              <w:t>0.51+/- 3 SD</w:t>
            </w:r>
          </w:p>
        </w:tc>
        <w:tc>
          <w:tcPr>
            <w:tcW w:w="1729" w:type="dxa"/>
          </w:tcPr>
          <w:p w14:paraId="522CD841" w14:textId="72567C50" w:rsidR="00375329" w:rsidRPr="008E2A9A" w:rsidRDefault="00375329" w:rsidP="00A77672">
            <w:pPr>
              <w:jc w:val="center"/>
              <w:rPr>
                <w:rFonts w:cs="Arial"/>
                <w:szCs w:val="18"/>
              </w:rPr>
            </w:pPr>
            <w:r w:rsidRPr="008E2A9A">
              <w:rPr>
                <w:rFonts w:cs="Arial"/>
                <w:szCs w:val="18"/>
              </w:rPr>
              <w:t>0.51+/- 2SD</w:t>
            </w:r>
          </w:p>
        </w:tc>
        <w:tc>
          <w:tcPr>
            <w:tcW w:w="1729" w:type="dxa"/>
          </w:tcPr>
          <w:p w14:paraId="1D710C9C" w14:textId="7AEBF149" w:rsidR="00375329" w:rsidRPr="008E2A9A" w:rsidRDefault="00375329" w:rsidP="00A77672">
            <w:pPr>
              <w:jc w:val="center"/>
              <w:rPr>
                <w:rFonts w:cs="Arial"/>
                <w:szCs w:val="18"/>
              </w:rPr>
            </w:pPr>
            <w:r w:rsidRPr="008E2A9A">
              <w:rPr>
                <w:rFonts w:cs="Arial"/>
                <w:szCs w:val="18"/>
              </w:rPr>
              <w:t>0.51 +/- 1 SD</w:t>
            </w:r>
          </w:p>
        </w:tc>
        <w:tc>
          <w:tcPr>
            <w:tcW w:w="1729" w:type="dxa"/>
          </w:tcPr>
          <w:p w14:paraId="14FD6BBB" w14:textId="489470D5" w:rsidR="00375329" w:rsidRPr="008E2A9A" w:rsidRDefault="00375329" w:rsidP="00A77672">
            <w:pPr>
              <w:jc w:val="center"/>
              <w:rPr>
                <w:rFonts w:cs="Arial"/>
                <w:szCs w:val="18"/>
              </w:rPr>
            </w:pPr>
            <w:r w:rsidRPr="008E2A9A">
              <w:rPr>
                <w:rFonts w:cs="Arial"/>
                <w:szCs w:val="18"/>
              </w:rPr>
              <w:t>0.51</w:t>
            </w:r>
          </w:p>
        </w:tc>
      </w:tr>
      <w:tr w:rsidR="00375329" w:rsidRPr="008E2A9A" w14:paraId="5560EB5C" w14:textId="77777777" w:rsidTr="00A77672">
        <w:tc>
          <w:tcPr>
            <w:tcW w:w="1728" w:type="dxa"/>
            <w:tcBorders>
              <w:bottom w:val="single" w:sz="4" w:space="0" w:color="auto"/>
            </w:tcBorders>
          </w:tcPr>
          <w:p w14:paraId="1F7B544A" w14:textId="19D5F210" w:rsidR="00375329" w:rsidRPr="008E2A9A" w:rsidRDefault="00375329" w:rsidP="00375329">
            <w:pPr>
              <w:rPr>
                <w:rFonts w:cs="Arial"/>
                <w:szCs w:val="18"/>
              </w:rPr>
            </w:pPr>
            <w:r w:rsidRPr="008E2A9A">
              <w:rPr>
                <w:rFonts w:cs="Arial"/>
                <w:szCs w:val="18"/>
              </w:rPr>
              <w:lastRenderedPageBreak/>
              <w:t>IDGSSO</w:t>
            </w:r>
          </w:p>
        </w:tc>
        <w:tc>
          <w:tcPr>
            <w:tcW w:w="1729" w:type="dxa"/>
            <w:tcBorders>
              <w:bottom w:val="single" w:sz="4" w:space="0" w:color="auto"/>
            </w:tcBorders>
          </w:tcPr>
          <w:p w14:paraId="595D5BB2" w14:textId="3FB41E30" w:rsidR="00375329" w:rsidRPr="008E2A9A" w:rsidRDefault="00375329" w:rsidP="00A77672">
            <w:pPr>
              <w:jc w:val="center"/>
              <w:rPr>
                <w:rFonts w:cs="Arial"/>
                <w:szCs w:val="18"/>
              </w:rPr>
            </w:pPr>
            <w:r w:rsidRPr="008E2A9A">
              <w:rPr>
                <w:rFonts w:cs="Arial"/>
                <w:szCs w:val="18"/>
              </w:rPr>
              <w:t>0.40 +/- 3Dp</w:t>
            </w:r>
          </w:p>
        </w:tc>
        <w:tc>
          <w:tcPr>
            <w:tcW w:w="1729" w:type="dxa"/>
            <w:tcBorders>
              <w:bottom w:val="single" w:sz="4" w:space="0" w:color="auto"/>
            </w:tcBorders>
          </w:tcPr>
          <w:p w14:paraId="6D939A12" w14:textId="7BF6F120" w:rsidR="00375329" w:rsidRPr="008E2A9A" w:rsidRDefault="00375329" w:rsidP="00A77672">
            <w:pPr>
              <w:jc w:val="center"/>
              <w:rPr>
                <w:rFonts w:cs="Arial"/>
                <w:szCs w:val="18"/>
              </w:rPr>
            </w:pPr>
            <w:r w:rsidRPr="008E2A9A">
              <w:rPr>
                <w:rFonts w:cs="Arial"/>
                <w:szCs w:val="18"/>
              </w:rPr>
              <w:t>0.40 +/- 2 SD</w:t>
            </w:r>
          </w:p>
        </w:tc>
        <w:tc>
          <w:tcPr>
            <w:tcW w:w="1729" w:type="dxa"/>
            <w:tcBorders>
              <w:bottom w:val="single" w:sz="4" w:space="0" w:color="auto"/>
            </w:tcBorders>
          </w:tcPr>
          <w:p w14:paraId="528A9FA5" w14:textId="4B8D42B9" w:rsidR="00375329" w:rsidRPr="008E2A9A" w:rsidRDefault="00375329" w:rsidP="00A77672">
            <w:pPr>
              <w:jc w:val="center"/>
              <w:rPr>
                <w:rFonts w:cs="Arial"/>
                <w:szCs w:val="18"/>
              </w:rPr>
            </w:pPr>
            <w:r w:rsidRPr="008E2A9A">
              <w:rPr>
                <w:rFonts w:cs="Arial"/>
                <w:szCs w:val="18"/>
              </w:rPr>
              <w:t>0.40 +/- 1 SD</w:t>
            </w:r>
          </w:p>
        </w:tc>
        <w:tc>
          <w:tcPr>
            <w:tcW w:w="1729" w:type="dxa"/>
            <w:tcBorders>
              <w:bottom w:val="single" w:sz="4" w:space="0" w:color="auto"/>
            </w:tcBorders>
          </w:tcPr>
          <w:p w14:paraId="2B1B6791" w14:textId="054594D8" w:rsidR="00375329" w:rsidRPr="008E2A9A" w:rsidRDefault="00375329" w:rsidP="00A77672">
            <w:pPr>
              <w:jc w:val="center"/>
              <w:rPr>
                <w:rFonts w:cs="Arial"/>
                <w:szCs w:val="18"/>
              </w:rPr>
            </w:pPr>
            <w:r w:rsidRPr="008E2A9A">
              <w:rPr>
                <w:rFonts w:cs="Arial"/>
                <w:szCs w:val="18"/>
              </w:rPr>
              <w:t>0.40</w:t>
            </w:r>
          </w:p>
        </w:tc>
      </w:tr>
      <w:tr w:rsidR="00375329" w:rsidRPr="008E2A9A" w14:paraId="5366DBBB" w14:textId="77777777" w:rsidTr="00A77672">
        <w:tc>
          <w:tcPr>
            <w:tcW w:w="1728" w:type="dxa"/>
            <w:tcBorders>
              <w:top w:val="single" w:sz="4" w:space="0" w:color="auto"/>
              <w:bottom w:val="single" w:sz="4" w:space="0" w:color="auto"/>
            </w:tcBorders>
          </w:tcPr>
          <w:p w14:paraId="7A51A32A" w14:textId="1230E9F9" w:rsidR="00375329" w:rsidRPr="008E2A9A" w:rsidRDefault="00375329" w:rsidP="00375329">
            <w:pPr>
              <w:rPr>
                <w:rFonts w:cs="Arial"/>
                <w:szCs w:val="18"/>
              </w:rPr>
            </w:pPr>
            <w:r w:rsidRPr="008E2A9A">
              <w:rPr>
                <w:rFonts w:cs="Arial"/>
                <w:szCs w:val="18"/>
              </w:rPr>
              <w:t>IDG</w:t>
            </w:r>
          </w:p>
        </w:tc>
        <w:tc>
          <w:tcPr>
            <w:tcW w:w="1729" w:type="dxa"/>
            <w:tcBorders>
              <w:top w:val="single" w:sz="4" w:space="0" w:color="auto"/>
              <w:bottom w:val="single" w:sz="4" w:space="0" w:color="auto"/>
            </w:tcBorders>
          </w:tcPr>
          <w:p w14:paraId="28ED8CE0" w14:textId="798CBC09" w:rsidR="00375329" w:rsidRPr="008E2A9A" w:rsidRDefault="00375329" w:rsidP="00A77672">
            <w:pPr>
              <w:jc w:val="center"/>
              <w:rPr>
                <w:rFonts w:cs="Arial"/>
                <w:szCs w:val="18"/>
              </w:rPr>
            </w:pPr>
            <w:r w:rsidRPr="008E2A9A">
              <w:rPr>
                <w:rFonts w:cs="Arial"/>
                <w:szCs w:val="18"/>
              </w:rPr>
              <w:t>0.26 +/- 3 SD</w:t>
            </w:r>
          </w:p>
        </w:tc>
        <w:tc>
          <w:tcPr>
            <w:tcW w:w="1729" w:type="dxa"/>
            <w:tcBorders>
              <w:top w:val="single" w:sz="4" w:space="0" w:color="auto"/>
              <w:bottom w:val="single" w:sz="4" w:space="0" w:color="auto"/>
            </w:tcBorders>
          </w:tcPr>
          <w:p w14:paraId="3C4248B7" w14:textId="2716A985" w:rsidR="00375329" w:rsidRPr="008E2A9A" w:rsidRDefault="00375329" w:rsidP="00A77672">
            <w:pPr>
              <w:jc w:val="center"/>
              <w:rPr>
                <w:rFonts w:cs="Arial"/>
                <w:szCs w:val="18"/>
              </w:rPr>
            </w:pPr>
            <w:r w:rsidRPr="008E2A9A">
              <w:rPr>
                <w:rFonts w:cs="Arial"/>
                <w:szCs w:val="18"/>
              </w:rPr>
              <w:t>0.26 +/- 2SD</w:t>
            </w:r>
          </w:p>
        </w:tc>
        <w:tc>
          <w:tcPr>
            <w:tcW w:w="1729" w:type="dxa"/>
            <w:tcBorders>
              <w:top w:val="single" w:sz="4" w:space="0" w:color="auto"/>
              <w:bottom w:val="single" w:sz="4" w:space="0" w:color="auto"/>
            </w:tcBorders>
          </w:tcPr>
          <w:p w14:paraId="55EC5811" w14:textId="2B721DB9" w:rsidR="00375329" w:rsidRPr="008E2A9A" w:rsidRDefault="00375329" w:rsidP="00A77672">
            <w:pPr>
              <w:jc w:val="center"/>
              <w:rPr>
                <w:rFonts w:cs="Arial"/>
                <w:szCs w:val="18"/>
              </w:rPr>
            </w:pPr>
            <w:r w:rsidRPr="008E2A9A">
              <w:rPr>
                <w:rFonts w:cs="Arial"/>
                <w:szCs w:val="18"/>
              </w:rPr>
              <w:t>0.26 +/- 1 SD</w:t>
            </w:r>
          </w:p>
        </w:tc>
        <w:tc>
          <w:tcPr>
            <w:tcW w:w="1729" w:type="dxa"/>
            <w:tcBorders>
              <w:top w:val="single" w:sz="4" w:space="0" w:color="auto"/>
              <w:bottom w:val="single" w:sz="4" w:space="0" w:color="auto"/>
            </w:tcBorders>
          </w:tcPr>
          <w:p w14:paraId="66FB57DE" w14:textId="53EB03D8" w:rsidR="00375329" w:rsidRPr="008E2A9A" w:rsidRDefault="00375329" w:rsidP="00A77672">
            <w:pPr>
              <w:jc w:val="center"/>
              <w:rPr>
                <w:rFonts w:cs="Arial"/>
                <w:szCs w:val="18"/>
              </w:rPr>
            </w:pPr>
            <w:r w:rsidRPr="008E2A9A">
              <w:rPr>
                <w:rFonts w:cs="Arial"/>
                <w:szCs w:val="18"/>
              </w:rPr>
              <w:t>0.26</w:t>
            </w:r>
          </w:p>
        </w:tc>
      </w:tr>
    </w:tbl>
    <w:p w14:paraId="0CD95274" w14:textId="77777777" w:rsidR="00753E95" w:rsidRDefault="00753E95" w:rsidP="008B4E1B">
      <w:pPr>
        <w:pStyle w:val="CETBodytext"/>
        <w:rPr>
          <w:lang w:val="en-GB"/>
        </w:rPr>
      </w:pPr>
    </w:p>
    <w:p w14:paraId="1709A9B2" w14:textId="7902B907" w:rsidR="008E2A9A" w:rsidRPr="00BB0132" w:rsidRDefault="00835A57" w:rsidP="008B4E1B">
      <w:pPr>
        <w:pStyle w:val="CETBodytext"/>
      </w:pPr>
      <w:r w:rsidRPr="00427459">
        <w:rPr>
          <w:lang w:val="en-US"/>
        </w:rPr>
        <w:t>The methodology applied made it possible to measure the performance of global indicators over a given period (from 2020 to 2022). From this same perspective, it appears that the use of the proposed global indicators successfully responds to the proposed needs, so that there is a continuous evolution of the incorporated data, of the analysis mechanisms, in order to maintain the characteristics achieved and thus allow monitoring the sensitivity and robustness of the integrated management system. Furthermore, performance indicators can significantly improve the management process by outlining the management profile of the quality of services provided. Proposed global indicators simplify the analysis of SGI behavior, quantifying concepts for establishing goals in order to minimize the generation of environmental impacts, increasing the quality of services and enabling greater control over the safety of its operations, allowing the execution of actions and projects in the oil and gas sector, in order to articulate concepts of quality, safety, environment and health, helping to identify and disseminate the best management practices of the integrated management system.</w:t>
      </w:r>
    </w:p>
    <w:p w14:paraId="1FC28DDF" w14:textId="77777777" w:rsidR="00E35887" w:rsidRPr="00E35887" w:rsidRDefault="00E35887" w:rsidP="008B4E1B">
      <w:pPr>
        <w:pStyle w:val="CETBodytext"/>
      </w:pPr>
    </w:p>
    <w:p w14:paraId="1617CC26" w14:textId="17A5DC06" w:rsidR="008B4E1B" w:rsidRPr="000600F2" w:rsidRDefault="000600F2" w:rsidP="008B4E1B">
      <w:pPr>
        <w:pStyle w:val="CETBodytext"/>
        <w:rPr>
          <w:b/>
          <w:bCs/>
          <w:lang w:val="pt-BR"/>
        </w:rPr>
      </w:pPr>
      <w:proofErr w:type="spellStart"/>
      <w:r w:rsidRPr="000600F2">
        <w:rPr>
          <w:b/>
          <w:bCs/>
          <w:lang w:val="pt-BR"/>
        </w:rPr>
        <w:t>References</w:t>
      </w:r>
      <w:proofErr w:type="spellEnd"/>
    </w:p>
    <w:p w14:paraId="7D46CA0F" w14:textId="77777777" w:rsidR="00E35887" w:rsidRPr="006D5C2B" w:rsidRDefault="00E35887" w:rsidP="008B4E1B">
      <w:pPr>
        <w:pStyle w:val="CETBodytext"/>
        <w:rPr>
          <w:lang w:val="pt-BR"/>
        </w:rPr>
      </w:pPr>
    </w:p>
    <w:p w14:paraId="4AC490AE" w14:textId="0B7C97ED" w:rsidR="008B4E1B" w:rsidRPr="00427459" w:rsidRDefault="008B4E1B" w:rsidP="008B4E1B">
      <w:pPr>
        <w:pStyle w:val="CETBodytext"/>
        <w:rPr>
          <w:lang w:val="en-US"/>
        </w:rPr>
      </w:pPr>
      <w:r w:rsidRPr="006D5C2B">
        <w:rPr>
          <w:lang w:val="pt-BR"/>
        </w:rPr>
        <w:t xml:space="preserve">Arturo Garza-Reyes, J., Yu, M., Kumar, V., &amp; </w:t>
      </w:r>
      <w:proofErr w:type="spellStart"/>
      <w:r w:rsidRPr="006D5C2B">
        <w:rPr>
          <w:lang w:val="pt-BR"/>
        </w:rPr>
        <w:t>Upadhyay</w:t>
      </w:r>
      <w:proofErr w:type="spellEnd"/>
      <w:r w:rsidRPr="006D5C2B">
        <w:rPr>
          <w:lang w:val="pt-BR"/>
        </w:rPr>
        <w:t>, A.</w:t>
      </w:r>
      <w:r w:rsidR="00E90368">
        <w:rPr>
          <w:lang w:val="pt-BR"/>
        </w:rPr>
        <w:t xml:space="preserve">, </w:t>
      </w:r>
      <w:r w:rsidRPr="006D5C2B">
        <w:rPr>
          <w:lang w:val="pt-BR"/>
        </w:rPr>
        <w:t xml:space="preserve">2018. </w:t>
      </w:r>
      <w:r w:rsidRPr="00427459">
        <w:rPr>
          <w:lang w:val="en-US"/>
        </w:rPr>
        <w:t>Total quality environmental management: Status of adoption in the Chinese manufacturing sector. The TQM Journal, 30(1), 2-19. https://doi.org/10.1108/TQM-05-2017-0052</w:t>
      </w:r>
    </w:p>
    <w:p w14:paraId="71EF4584" w14:textId="77777777" w:rsidR="008B4E1B" w:rsidRPr="00427459" w:rsidRDefault="008B4E1B" w:rsidP="008B4E1B">
      <w:pPr>
        <w:pStyle w:val="CETBodytext"/>
        <w:rPr>
          <w:lang w:val="en-US"/>
        </w:rPr>
      </w:pPr>
    </w:p>
    <w:p w14:paraId="034ABEC9" w14:textId="77777777" w:rsidR="008B4E1B" w:rsidRPr="00427459" w:rsidRDefault="008B4E1B" w:rsidP="008B4E1B">
      <w:pPr>
        <w:pStyle w:val="CETBodytext"/>
        <w:rPr>
          <w:lang w:val="en-US"/>
        </w:rPr>
      </w:pPr>
      <w:r w:rsidRPr="00427459">
        <w:rPr>
          <w:lang w:val="en-US"/>
        </w:rPr>
        <w:t>BRAZILIAN ASSOCIATION OF TECHNICAL COMPANIES (ABNT). Quality Management System - Requirements. NBR 9001. Rio de Janeiro, 2015.</w:t>
      </w:r>
    </w:p>
    <w:p w14:paraId="6585D2CC" w14:textId="77777777" w:rsidR="008B4E1B" w:rsidRPr="00427459" w:rsidRDefault="008B4E1B" w:rsidP="008B4E1B">
      <w:pPr>
        <w:pStyle w:val="CETBodytext"/>
        <w:rPr>
          <w:lang w:val="en-US"/>
        </w:rPr>
      </w:pPr>
      <w:r w:rsidRPr="00427459">
        <w:rPr>
          <w:lang w:val="en-US"/>
        </w:rPr>
        <w:t>BRAZILIAN ASSOCIATION OF TECHNICAL STANDARDS (ABNT). Environmental Management System - Requirements. NBR 14001. Rio de Janeiro, 2015.</w:t>
      </w:r>
    </w:p>
    <w:p w14:paraId="59F4DBA3" w14:textId="77777777" w:rsidR="008B4E1B" w:rsidRPr="00427459" w:rsidRDefault="008B4E1B" w:rsidP="008B4E1B">
      <w:pPr>
        <w:pStyle w:val="CETBodytext"/>
        <w:rPr>
          <w:lang w:val="en-US"/>
        </w:rPr>
      </w:pPr>
    </w:p>
    <w:p w14:paraId="219AF2E7" w14:textId="77777777" w:rsidR="008B4E1B" w:rsidRPr="00427459" w:rsidRDefault="008B4E1B" w:rsidP="008B4E1B">
      <w:pPr>
        <w:pStyle w:val="CETBodytext"/>
        <w:rPr>
          <w:lang w:val="en-US"/>
        </w:rPr>
      </w:pPr>
      <w:r w:rsidRPr="00427459">
        <w:rPr>
          <w:lang w:val="en-US"/>
        </w:rPr>
        <w:t>BRAZILIAN ASSOCIATION OF TECHNICAL STANDARDS (ABNT). Occupational Health and Safety Management System - Requirements. NBR 45001. Rio de Janeiro, 2018.</w:t>
      </w:r>
    </w:p>
    <w:p w14:paraId="506556F7" w14:textId="77777777" w:rsidR="008B4E1B" w:rsidRPr="00427459" w:rsidRDefault="008B4E1B" w:rsidP="008B4E1B">
      <w:pPr>
        <w:pStyle w:val="CETBodytext"/>
        <w:rPr>
          <w:lang w:val="en-US"/>
        </w:rPr>
      </w:pPr>
    </w:p>
    <w:p w14:paraId="5AC633C5" w14:textId="77777777" w:rsidR="008B4E1B" w:rsidRPr="00427459" w:rsidRDefault="008B4E1B" w:rsidP="008B4E1B">
      <w:pPr>
        <w:pStyle w:val="CETBodytext"/>
        <w:rPr>
          <w:lang w:val="en-US"/>
        </w:rPr>
      </w:pPr>
      <w:r w:rsidRPr="00427459">
        <w:rPr>
          <w:lang w:val="en-US"/>
        </w:rPr>
        <w:t>BRAZILIAN ASSOCIATION OF TECHNICAL STANDARDS ABNT NBR ISO 31000 Risk management — Principles and guidelines</w:t>
      </w:r>
    </w:p>
    <w:p w14:paraId="00BCF7F1" w14:textId="77777777" w:rsidR="008B4E1B" w:rsidRPr="00427459" w:rsidRDefault="008B4E1B" w:rsidP="008B4E1B">
      <w:pPr>
        <w:pStyle w:val="CETBodytext"/>
        <w:rPr>
          <w:lang w:val="en-US"/>
        </w:rPr>
      </w:pPr>
    </w:p>
    <w:p w14:paraId="6C809730" w14:textId="78BF791B" w:rsidR="008B4E1B" w:rsidRDefault="008B4E1B" w:rsidP="008B4E1B">
      <w:pPr>
        <w:pStyle w:val="CETBodytext"/>
        <w:rPr>
          <w:lang w:val="en-US"/>
        </w:rPr>
      </w:pPr>
      <w:r w:rsidRPr="00427459">
        <w:rPr>
          <w:lang w:val="en-US"/>
        </w:rPr>
        <w:t>Figueiredo MAG, Sousa, P. M and Corrêa, H.</w:t>
      </w:r>
      <w:r w:rsidR="00E90368">
        <w:rPr>
          <w:lang w:val="en-US"/>
        </w:rPr>
        <w:t>, 2020,</w:t>
      </w:r>
      <w:r w:rsidRPr="00427459">
        <w:rPr>
          <w:lang w:val="en-US"/>
        </w:rPr>
        <w:t xml:space="preserve"> Multi-criteria model for creating and implementing an environmental indicator in organizations</w:t>
      </w:r>
      <w:r w:rsidR="00A77672">
        <w:rPr>
          <w:lang w:val="en-US"/>
        </w:rPr>
        <w:t xml:space="preserve">, </w:t>
      </w:r>
      <w:r w:rsidRPr="00427459">
        <w:rPr>
          <w:lang w:val="en-US"/>
        </w:rPr>
        <w:t>Vol-7, Edition-7</w:t>
      </w:r>
      <w:r w:rsidR="00E90368">
        <w:rPr>
          <w:lang w:val="en-US"/>
        </w:rPr>
        <w:t xml:space="preserve">. </w:t>
      </w:r>
      <w:r w:rsidRPr="00427459">
        <w:rPr>
          <w:lang w:val="en-US"/>
        </w:rPr>
        <w:t>https://dx.doi.org/10.22161/ijaers. 77.31 ISSN: 2349-6495(P)</w:t>
      </w:r>
      <w:r w:rsidR="00A77672">
        <w:rPr>
          <w:lang w:val="en-US"/>
        </w:rPr>
        <w:t xml:space="preserve">, </w:t>
      </w:r>
      <w:r w:rsidRPr="00427459">
        <w:rPr>
          <w:lang w:val="en-US"/>
        </w:rPr>
        <w:t>2456-1908</w:t>
      </w:r>
      <w:r w:rsidR="00A77672">
        <w:rPr>
          <w:lang w:val="en-US"/>
        </w:rPr>
        <w:t>.</w:t>
      </w:r>
    </w:p>
    <w:p w14:paraId="1404AFE0" w14:textId="77777777" w:rsidR="00A77672" w:rsidRPr="00427459" w:rsidRDefault="00A77672" w:rsidP="008B4E1B">
      <w:pPr>
        <w:pStyle w:val="CETBodytext"/>
        <w:rPr>
          <w:lang w:val="en-US"/>
        </w:rPr>
      </w:pPr>
    </w:p>
    <w:p w14:paraId="1C3506F3" w14:textId="25030CCE" w:rsidR="008B4E1B" w:rsidRDefault="008B4E1B" w:rsidP="008B4E1B">
      <w:pPr>
        <w:pStyle w:val="CETBodytext"/>
        <w:rPr>
          <w:lang w:val="en-US"/>
        </w:rPr>
      </w:pPr>
      <w:r w:rsidRPr="00427459">
        <w:rPr>
          <w:lang w:val="en-US"/>
        </w:rPr>
        <w:t xml:space="preserve">Lundgren, C., </w:t>
      </w:r>
      <w:proofErr w:type="spellStart"/>
      <w:r w:rsidRPr="00427459">
        <w:rPr>
          <w:lang w:val="en-US"/>
        </w:rPr>
        <w:t>Bokrantz</w:t>
      </w:r>
      <w:proofErr w:type="spellEnd"/>
      <w:r w:rsidRPr="00427459">
        <w:rPr>
          <w:lang w:val="en-US"/>
        </w:rPr>
        <w:t xml:space="preserve">, J. and </w:t>
      </w:r>
      <w:proofErr w:type="spellStart"/>
      <w:r w:rsidRPr="00427459">
        <w:rPr>
          <w:lang w:val="en-US"/>
        </w:rPr>
        <w:t>Skoogh</w:t>
      </w:r>
      <w:proofErr w:type="spellEnd"/>
      <w:r w:rsidRPr="00427459">
        <w:rPr>
          <w:lang w:val="en-US"/>
        </w:rPr>
        <w:t>, A.</w:t>
      </w:r>
      <w:r w:rsidR="00E90368">
        <w:rPr>
          <w:lang w:val="en-US"/>
        </w:rPr>
        <w:t xml:space="preserve">, </w:t>
      </w:r>
      <w:r w:rsidRPr="00427459">
        <w:rPr>
          <w:lang w:val="en-US"/>
        </w:rPr>
        <w:t>2021, "Performance indicators to measure the effects of Smart Maintenance", International Journal of Productivity and Performance Management, Vol. 70 No. 6, pp. https://doi.org/10.1108/IJPPM-03-2019-0129</w:t>
      </w:r>
      <w:r w:rsidR="00A77672">
        <w:rPr>
          <w:lang w:val="en-US"/>
        </w:rPr>
        <w:t>.</w:t>
      </w:r>
    </w:p>
    <w:p w14:paraId="210BCF2A" w14:textId="77777777" w:rsidR="00A77672" w:rsidRPr="00427459" w:rsidRDefault="00A77672" w:rsidP="008B4E1B">
      <w:pPr>
        <w:pStyle w:val="CETBodytext"/>
        <w:rPr>
          <w:lang w:val="en-US"/>
        </w:rPr>
      </w:pPr>
    </w:p>
    <w:p w14:paraId="395856B1" w14:textId="25913F34" w:rsidR="008B4E1B" w:rsidRDefault="008B4E1B" w:rsidP="008B4E1B">
      <w:pPr>
        <w:pStyle w:val="CETBodytext"/>
        <w:rPr>
          <w:lang w:val="en-US"/>
        </w:rPr>
      </w:pPr>
      <w:r w:rsidRPr="00427459">
        <w:rPr>
          <w:lang w:val="en-US"/>
        </w:rPr>
        <w:t xml:space="preserve">Mirza Ebrahim Tehrani, M.; </w:t>
      </w:r>
      <w:proofErr w:type="spellStart"/>
      <w:r w:rsidRPr="00427459">
        <w:rPr>
          <w:lang w:val="en-US"/>
        </w:rPr>
        <w:t>Izadshenasan</w:t>
      </w:r>
      <w:proofErr w:type="spellEnd"/>
      <w:r w:rsidRPr="00427459">
        <w:rPr>
          <w:lang w:val="en-US"/>
        </w:rPr>
        <w:t>, N.</w:t>
      </w:r>
      <w:r w:rsidR="00E90368">
        <w:rPr>
          <w:lang w:val="en-US"/>
        </w:rPr>
        <w:t>, 2019,</w:t>
      </w:r>
      <w:r w:rsidRPr="00427459">
        <w:rPr>
          <w:lang w:val="en-US"/>
        </w:rPr>
        <w:t xml:space="preserve"> Determining the effectiveness of Health, Safety and Environment (HSE) management system based on measurements of anomaly reports in petroleum projects. International Journal of Environmental Science and Technology (IJEST). Vol 16 Issue 2, p1039-1046.</w:t>
      </w:r>
    </w:p>
    <w:p w14:paraId="360A49D8" w14:textId="77777777" w:rsidR="00A77672" w:rsidRPr="00427459" w:rsidRDefault="00A77672" w:rsidP="008B4E1B">
      <w:pPr>
        <w:pStyle w:val="CETBodytext"/>
        <w:rPr>
          <w:lang w:val="en-US"/>
        </w:rPr>
      </w:pPr>
    </w:p>
    <w:p w14:paraId="0D02A9E8" w14:textId="3A388746" w:rsidR="008B4E1B" w:rsidRPr="00C90F10" w:rsidRDefault="008B4E1B" w:rsidP="008B4E1B">
      <w:pPr>
        <w:pStyle w:val="CETBodytext"/>
        <w:rPr>
          <w:lang w:val="pt-BR"/>
        </w:rPr>
      </w:pPr>
      <w:r w:rsidRPr="00E90368">
        <w:rPr>
          <w:lang w:val="en-US"/>
        </w:rPr>
        <w:t>Silvestri, A.; Falcone, D.; Di Bona, G.; Forcina, A.; Gemmiti, M.</w:t>
      </w:r>
      <w:r w:rsidR="00E90368" w:rsidRPr="00E90368">
        <w:rPr>
          <w:lang w:val="en-US"/>
        </w:rPr>
        <w:t>, 2021.</w:t>
      </w:r>
      <w:r w:rsidRPr="00E90368">
        <w:rPr>
          <w:lang w:val="en-US"/>
        </w:rPr>
        <w:t xml:space="preserve"> </w:t>
      </w:r>
      <w:r w:rsidRPr="00427459">
        <w:rPr>
          <w:lang w:val="en-US"/>
        </w:rPr>
        <w:t xml:space="preserve">Global Performance Index for Integrated Management System: GPI-IMS. </w:t>
      </w:r>
      <w:proofErr w:type="spellStart"/>
      <w:r w:rsidRPr="00C90F10">
        <w:rPr>
          <w:lang w:val="pt-BR"/>
        </w:rPr>
        <w:t>International</w:t>
      </w:r>
      <w:proofErr w:type="spellEnd"/>
      <w:r w:rsidRPr="00C90F10">
        <w:rPr>
          <w:lang w:val="pt-BR"/>
        </w:rPr>
        <w:t xml:space="preserve"> J. </w:t>
      </w:r>
      <w:proofErr w:type="spellStart"/>
      <w:r w:rsidRPr="00C90F10">
        <w:rPr>
          <w:lang w:val="pt-BR"/>
        </w:rPr>
        <w:t>Environment</w:t>
      </w:r>
      <w:proofErr w:type="spellEnd"/>
      <w:r w:rsidRPr="00C90F10">
        <w:rPr>
          <w:lang w:val="pt-BR"/>
        </w:rPr>
        <w:t>. Res. Saúde Pública, 18, 7156. https://doi.org/10.3390/ijerph18137156</w:t>
      </w:r>
      <w:r w:rsidR="00A77672">
        <w:rPr>
          <w:lang w:val="pt-BR"/>
        </w:rPr>
        <w:t>.</w:t>
      </w:r>
    </w:p>
    <w:p w14:paraId="7868637A" w14:textId="77777777" w:rsidR="00753E95" w:rsidRPr="00C90F10" w:rsidRDefault="00753E95" w:rsidP="00600535">
      <w:pPr>
        <w:pStyle w:val="CETBodytext"/>
        <w:rPr>
          <w:lang w:val="pt-BR"/>
        </w:rPr>
      </w:pPr>
    </w:p>
    <w:sectPr w:rsidR="00753E95" w:rsidRPr="00C90F10" w:rsidSect="0012288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B544" w14:textId="77777777" w:rsidR="0012288E" w:rsidRDefault="0012288E" w:rsidP="004F5E36">
      <w:r>
        <w:separator/>
      </w:r>
    </w:p>
  </w:endnote>
  <w:endnote w:type="continuationSeparator" w:id="0">
    <w:p w14:paraId="0FC6E7A5" w14:textId="77777777" w:rsidR="0012288E" w:rsidRDefault="0012288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9F22" w14:textId="77777777" w:rsidR="0012288E" w:rsidRDefault="0012288E" w:rsidP="004F5E36">
      <w:r>
        <w:separator/>
      </w:r>
    </w:p>
  </w:footnote>
  <w:footnote w:type="continuationSeparator" w:id="0">
    <w:p w14:paraId="61CDDEEC" w14:textId="77777777" w:rsidR="0012288E" w:rsidRDefault="0012288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507015A"/>
    <w:multiLevelType w:val="multilevel"/>
    <w:tmpl w:val="4E2A123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8965976"/>
    <w:multiLevelType w:val="hybridMultilevel"/>
    <w:tmpl w:val="B980D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DC6F6F"/>
    <w:multiLevelType w:val="hybridMultilevel"/>
    <w:tmpl w:val="C9D0EA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863450"/>
    <w:multiLevelType w:val="hybridMultilevel"/>
    <w:tmpl w:val="29DC6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31147254">
    <w:abstractNumId w:val="12"/>
  </w:num>
  <w:num w:numId="2" w16cid:durableId="1950117462">
    <w:abstractNumId w:val="8"/>
  </w:num>
  <w:num w:numId="3" w16cid:durableId="889880061">
    <w:abstractNumId w:val="3"/>
  </w:num>
  <w:num w:numId="4" w16cid:durableId="459422438">
    <w:abstractNumId w:val="2"/>
  </w:num>
  <w:num w:numId="5" w16cid:durableId="287862321">
    <w:abstractNumId w:val="1"/>
  </w:num>
  <w:num w:numId="6" w16cid:durableId="1566142011">
    <w:abstractNumId w:val="0"/>
  </w:num>
  <w:num w:numId="7" w16cid:durableId="909265252">
    <w:abstractNumId w:val="9"/>
  </w:num>
  <w:num w:numId="8" w16cid:durableId="261454766">
    <w:abstractNumId w:val="7"/>
  </w:num>
  <w:num w:numId="9" w16cid:durableId="259796157">
    <w:abstractNumId w:val="6"/>
  </w:num>
  <w:num w:numId="10" w16cid:durableId="344480509">
    <w:abstractNumId w:val="5"/>
  </w:num>
  <w:num w:numId="11" w16cid:durableId="1102460109">
    <w:abstractNumId w:val="4"/>
  </w:num>
  <w:num w:numId="12" w16cid:durableId="901407137">
    <w:abstractNumId w:val="20"/>
  </w:num>
  <w:num w:numId="13" w16cid:durableId="1034888921">
    <w:abstractNumId w:val="14"/>
  </w:num>
  <w:num w:numId="14" w16cid:durableId="168300964">
    <w:abstractNumId w:val="21"/>
  </w:num>
  <w:num w:numId="15" w16cid:durableId="1625381269">
    <w:abstractNumId w:val="23"/>
  </w:num>
  <w:num w:numId="16" w16cid:durableId="66417176">
    <w:abstractNumId w:val="22"/>
  </w:num>
  <w:num w:numId="17" w16cid:durableId="1271738902">
    <w:abstractNumId w:val="13"/>
  </w:num>
  <w:num w:numId="18" w16cid:durableId="2009869070">
    <w:abstractNumId w:val="14"/>
    <w:lvlOverride w:ilvl="0">
      <w:startOverride w:val="1"/>
    </w:lvlOverride>
  </w:num>
  <w:num w:numId="19" w16cid:durableId="1198157336">
    <w:abstractNumId w:val="18"/>
  </w:num>
  <w:num w:numId="20" w16cid:durableId="1075934838">
    <w:abstractNumId w:val="17"/>
  </w:num>
  <w:num w:numId="21" w16cid:durableId="2090036822">
    <w:abstractNumId w:val="16"/>
  </w:num>
  <w:num w:numId="22" w16cid:durableId="184175922">
    <w:abstractNumId w:val="15"/>
  </w:num>
  <w:num w:numId="23" w16cid:durableId="1341083138">
    <w:abstractNumId w:val="10"/>
  </w:num>
  <w:num w:numId="24" w16cid:durableId="1567296654">
    <w:abstractNumId w:val="11"/>
  </w:num>
  <w:num w:numId="25" w16cid:durableId="1887523621">
    <w:abstractNumId w:val="24"/>
  </w:num>
  <w:num w:numId="26" w16cid:durableId="1854297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7903"/>
    <w:rsid w:val="0003148D"/>
    <w:rsid w:val="00031EEC"/>
    <w:rsid w:val="00051566"/>
    <w:rsid w:val="00051B67"/>
    <w:rsid w:val="00060017"/>
    <w:rsid w:val="000600F2"/>
    <w:rsid w:val="00062A9A"/>
    <w:rsid w:val="00065058"/>
    <w:rsid w:val="00086C39"/>
    <w:rsid w:val="000A0187"/>
    <w:rsid w:val="000A03B2"/>
    <w:rsid w:val="000D0268"/>
    <w:rsid w:val="000D34BE"/>
    <w:rsid w:val="000E102F"/>
    <w:rsid w:val="000E36F1"/>
    <w:rsid w:val="000E3A73"/>
    <w:rsid w:val="000E414A"/>
    <w:rsid w:val="000F093C"/>
    <w:rsid w:val="000F787B"/>
    <w:rsid w:val="00106B28"/>
    <w:rsid w:val="0011613D"/>
    <w:rsid w:val="0012091F"/>
    <w:rsid w:val="0012288E"/>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4921"/>
    <w:rsid w:val="001B65C1"/>
    <w:rsid w:val="001C684B"/>
    <w:rsid w:val="001D0CFB"/>
    <w:rsid w:val="001D53FC"/>
    <w:rsid w:val="001E1306"/>
    <w:rsid w:val="001F42A5"/>
    <w:rsid w:val="001F7B9D"/>
    <w:rsid w:val="002017A2"/>
    <w:rsid w:val="00201C93"/>
    <w:rsid w:val="002224B4"/>
    <w:rsid w:val="0024476B"/>
    <w:rsid w:val="002447EF"/>
    <w:rsid w:val="00251550"/>
    <w:rsid w:val="00255A24"/>
    <w:rsid w:val="00263B05"/>
    <w:rsid w:val="0027221A"/>
    <w:rsid w:val="00275B61"/>
    <w:rsid w:val="00280FAF"/>
    <w:rsid w:val="00282656"/>
    <w:rsid w:val="00296B83"/>
    <w:rsid w:val="002B4015"/>
    <w:rsid w:val="002B748C"/>
    <w:rsid w:val="002B78CE"/>
    <w:rsid w:val="002C2FB6"/>
    <w:rsid w:val="002D70DE"/>
    <w:rsid w:val="002E5FA7"/>
    <w:rsid w:val="002F3309"/>
    <w:rsid w:val="003008CE"/>
    <w:rsid w:val="003009B7"/>
    <w:rsid w:val="00300E56"/>
    <w:rsid w:val="0030469C"/>
    <w:rsid w:val="00306D57"/>
    <w:rsid w:val="00313007"/>
    <w:rsid w:val="00321CA6"/>
    <w:rsid w:val="00323763"/>
    <w:rsid w:val="00334C09"/>
    <w:rsid w:val="003723D4"/>
    <w:rsid w:val="00375329"/>
    <w:rsid w:val="00381905"/>
    <w:rsid w:val="00384CC8"/>
    <w:rsid w:val="003871FD"/>
    <w:rsid w:val="003A1E30"/>
    <w:rsid w:val="003A2829"/>
    <w:rsid w:val="003A7D1C"/>
    <w:rsid w:val="003B304B"/>
    <w:rsid w:val="003B3146"/>
    <w:rsid w:val="003D0093"/>
    <w:rsid w:val="003E0E22"/>
    <w:rsid w:val="003F015E"/>
    <w:rsid w:val="003F6D82"/>
    <w:rsid w:val="00400414"/>
    <w:rsid w:val="0041446B"/>
    <w:rsid w:val="00427459"/>
    <w:rsid w:val="0044329C"/>
    <w:rsid w:val="00453E24"/>
    <w:rsid w:val="00457456"/>
    <w:rsid w:val="004577FE"/>
    <w:rsid w:val="00457B9C"/>
    <w:rsid w:val="0046164A"/>
    <w:rsid w:val="00461ED7"/>
    <w:rsid w:val="004628D2"/>
    <w:rsid w:val="00462DCD"/>
    <w:rsid w:val="004648AD"/>
    <w:rsid w:val="004703A9"/>
    <w:rsid w:val="004760DE"/>
    <w:rsid w:val="004763D7"/>
    <w:rsid w:val="004A004E"/>
    <w:rsid w:val="004A24CF"/>
    <w:rsid w:val="004C2606"/>
    <w:rsid w:val="004C3D1D"/>
    <w:rsid w:val="004C7913"/>
    <w:rsid w:val="004E4DD6"/>
    <w:rsid w:val="004F2597"/>
    <w:rsid w:val="004F5E36"/>
    <w:rsid w:val="00507B47"/>
    <w:rsid w:val="00507BEF"/>
    <w:rsid w:val="00507CC9"/>
    <w:rsid w:val="005119A5"/>
    <w:rsid w:val="005278B7"/>
    <w:rsid w:val="00532016"/>
    <w:rsid w:val="005346C8"/>
    <w:rsid w:val="00543E7D"/>
    <w:rsid w:val="00547A68"/>
    <w:rsid w:val="005531C9"/>
    <w:rsid w:val="005648ED"/>
    <w:rsid w:val="00570C43"/>
    <w:rsid w:val="005A0AF5"/>
    <w:rsid w:val="005A6A8D"/>
    <w:rsid w:val="005B2110"/>
    <w:rsid w:val="005B61E6"/>
    <w:rsid w:val="005B7023"/>
    <w:rsid w:val="005C77E1"/>
    <w:rsid w:val="005D668A"/>
    <w:rsid w:val="005D6A2F"/>
    <w:rsid w:val="005E1A82"/>
    <w:rsid w:val="005E794C"/>
    <w:rsid w:val="005F0A28"/>
    <w:rsid w:val="005F0E5E"/>
    <w:rsid w:val="005F4661"/>
    <w:rsid w:val="00600535"/>
    <w:rsid w:val="00610CD6"/>
    <w:rsid w:val="00620DEE"/>
    <w:rsid w:val="00621F92"/>
    <w:rsid w:val="0062280A"/>
    <w:rsid w:val="00625639"/>
    <w:rsid w:val="00631B33"/>
    <w:rsid w:val="0064184D"/>
    <w:rsid w:val="006422CC"/>
    <w:rsid w:val="00652B3F"/>
    <w:rsid w:val="00660E3E"/>
    <w:rsid w:val="00662E74"/>
    <w:rsid w:val="00665323"/>
    <w:rsid w:val="00674821"/>
    <w:rsid w:val="0067489E"/>
    <w:rsid w:val="00680C23"/>
    <w:rsid w:val="00693766"/>
    <w:rsid w:val="006A3281"/>
    <w:rsid w:val="006B4888"/>
    <w:rsid w:val="006C2E45"/>
    <w:rsid w:val="006C359C"/>
    <w:rsid w:val="006C5579"/>
    <w:rsid w:val="006D5C2B"/>
    <w:rsid w:val="006D6E8B"/>
    <w:rsid w:val="006E5280"/>
    <w:rsid w:val="006E737D"/>
    <w:rsid w:val="00713973"/>
    <w:rsid w:val="00720A24"/>
    <w:rsid w:val="00732386"/>
    <w:rsid w:val="0073514D"/>
    <w:rsid w:val="007447F3"/>
    <w:rsid w:val="007478FE"/>
    <w:rsid w:val="00753E95"/>
    <w:rsid w:val="0075499F"/>
    <w:rsid w:val="007661C8"/>
    <w:rsid w:val="0077098D"/>
    <w:rsid w:val="007931FA"/>
    <w:rsid w:val="007A4861"/>
    <w:rsid w:val="007A7BBA"/>
    <w:rsid w:val="007B0C50"/>
    <w:rsid w:val="007B224D"/>
    <w:rsid w:val="007B48F9"/>
    <w:rsid w:val="007C1A43"/>
    <w:rsid w:val="007D278C"/>
    <w:rsid w:val="0080013E"/>
    <w:rsid w:val="00812DFD"/>
    <w:rsid w:val="00813288"/>
    <w:rsid w:val="008168FC"/>
    <w:rsid w:val="00825DD9"/>
    <w:rsid w:val="00830996"/>
    <w:rsid w:val="008323D3"/>
    <w:rsid w:val="008345F1"/>
    <w:rsid w:val="00835A57"/>
    <w:rsid w:val="00865B07"/>
    <w:rsid w:val="008667EA"/>
    <w:rsid w:val="0087637F"/>
    <w:rsid w:val="008836DF"/>
    <w:rsid w:val="00892AD5"/>
    <w:rsid w:val="00895FE1"/>
    <w:rsid w:val="008A1512"/>
    <w:rsid w:val="008B4E1B"/>
    <w:rsid w:val="008B646C"/>
    <w:rsid w:val="008C0AD6"/>
    <w:rsid w:val="008D32B9"/>
    <w:rsid w:val="008D433B"/>
    <w:rsid w:val="008E2A9A"/>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7603F"/>
    <w:rsid w:val="00993B84"/>
    <w:rsid w:val="00996483"/>
    <w:rsid w:val="00996F5A"/>
    <w:rsid w:val="009B041A"/>
    <w:rsid w:val="009C37C3"/>
    <w:rsid w:val="009C7C86"/>
    <w:rsid w:val="009D2FF7"/>
    <w:rsid w:val="009E7884"/>
    <w:rsid w:val="009E788A"/>
    <w:rsid w:val="009F0E08"/>
    <w:rsid w:val="00A003F6"/>
    <w:rsid w:val="00A02F33"/>
    <w:rsid w:val="00A1763D"/>
    <w:rsid w:val="00A17CEC"/>
    <w:rsid w:val="00A22052"/>
    <w:rsid w:val="00A27EF0"/>
    <w:rsid w:val="00A42361"/>
    <w:rsid w:val="00A42E55"/>
    <w:rsid w:val="00A50B20"/>
    <w:rsid w:val="00A51390"/>
    <w:rsid w:val="00A60D13"/>
    <w:rsid w:val="00A72745"/>
    <w:rsid w:val="00A730D3"/>
    <w:rsid w:val="00A76EFC"/>
    <w:rsid w:val="00A77672"/>
    <w:rsid w:val="00A91010"/>
    <w:rsid w:val="00A97F29"/>
    <w:rsid w:val="00AA5DFF"/>
    <w:rsid w:val="00AA702E"/>
    <w:rsid w:val="00AB0964"/>
    <w:rsid w:val="00AB5011"/>
    <w:rsid w:val="00AC7368"/>
    <w:rsid w:val="00AD16B9"/>
    <w:rsid w:val="00AE377D"/>
    <w:rsid w:val="00AF0EBA"/>
    <w:rsid w:val="00B02C8A"/>
    <w:rsid w:val="00B13058"/>
    <w:rsid w:val="00B17FBD"/>
    <w:rsid w:val="00B315A6"/>
    <w:rsid w:val="00B31813"/>
    <w:rsid w:val="00B33365"/>
    <w:rsid w:val="00B33369"/>
    <w:rsid w:val="00B57B36"/>
    <w:rsid w:val="00B57E6F"/>
    <w:rsid w:val="00B63BC5"/>
    <w:rsid w:val="00B8686D"/>
    <w:rsid w:val="00B93F69"/>
    <w:rsid w:val="00BB0132"/>
    <w:rsid w:val="00BB1DDC"/>
    <w:rsid w:val="00BC30C9"/>
    <w:rsid w:val="00BC32FF"/>
    <w:rsid w:val="00BD077D"/>
    <w:rsid w:val="00BE3E58"/>
    <w:rsid w:val="00C01616"/>
    <w:rsid w:val="00C0162B"/>
    <w:rsid w:val="00C03029"/>
    <w:rsid w:val="00C068ED"/>
    <w:rsid w:val="00C22E0C"/>
    <w:rsid w:val="00C345B1"/>
    <w:rsid w:val="00C40142"/>
    <w:rsid w:val="00C52C3C"/>
    <w:rsid w:val="00C57182"/>
    <w:rsid w:val="00C57863"/>
    <w:rsid w:val="00C655FD"/>
    <w:rsid w:val="00C75407"/>
    <w:rsid w:val="00C77545"/>
    <w:rsid w:val="00C870A8"/>
    <w:rsid w:val="00C90F10"/>
    <w:rsid w:val="00C94434"/>
    <w:rsid w:val="00CA0D75"/>
    <w:rsid w:val="00CA1C95"/>
    <w:rsid w:val="00CA50DE"/>
    <w:rsid w:val="00CA5A9C"/>
    <w:rsid w:val="00CC4C20"/>
    <w:rsid w:val="00CD3517"/>
    <w:rsid w:val="00CD5FE2"/>
    <w:rsid w:val="00CE312E"/>
    <w:rsid w:val="00CE7C68"/>
    <w:rsid w:val="00D02B4C"/>
    <w:rsid w:val="00D040C4"/>
    <w:rsid w:val="00D23048"/>
    <w:rsid w:val="00D35BCB"/>
    <w:rsid w:val="00D421C7"/>
    <w:rsid w:val="00D46B7E"/>
    <w:rsid w:val="00D52605"/>
    <w:rsid w:val="00D57C84"/>
    <w:rsid w:val="00D6057D"/>
    <w:rsid w:val="00D65A9C"/>
    <w:rsid w:val="00D836C5"/>
    <w:rsid w:val="00D84576"/>
    <w:rsid w:val="00DA1399"/>
    <w:rsid w:val="00DA24C6"/>
    <w:rsid w:val="00DA4D7B"/>
    <w:rsid w:val="00DB3FCE"/>
    <w:rsid w:val="00DE264A"/>
    <w:rsid w:val="00DF5072"/>
    <w:rsid w:val="00DF58CD"/>
    <w:rsid w:val="00E02D18"/>
    <w:rsid w:val="00E041E7"/>
    <w:rsid w:val="00E045EF"/>
    <w:rsid w:val="00E23CA1"/>
    <w:rsid w:val="00E35887"/>
    <w:rsid w:val="00E409A8"/>
    <w:rsid w:val="00E50C12"/>
    <w:rsid w:val="00E65B91"/>
    <w:rsid w:val="00E7209D"/>
    <w:rsid w:val="00E72EAD"/>
    <w:rsid w:val="00E76FE6"/>
    <w:rsid w:val="00E77223"/>
    <w:rsid w:val="00E8528B"/>
    <w:rsid w:val="00E85B94"/>
    <w:rsid w:val="00E90368"/>
    <w:rsid w:val="00E978D0"/>
    <w:rsid w:val="00EA0322"/>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92DE0"/>
    <w:rsid w:val="00FA21D0"/>
    <w:rsid w:val="00FA4C9B"/>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har"/>
    <w:uiPriority w:val="9"/>
    <w:rsid w:val="004F5E36"/>
    <w:pPr>
      <w:tabs>
        <w:tab w:val="clear" w:pos="360"/>
        <w:tab w:val="right" w:pos="7100"/>
      </w:tabs>
      <w:jc w:val="both"/>
      <w:outlineLvl w:val="0"/>
    </w:p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FA5F5F"/>
    <w:rPr>
      <w:rFonts w:ascii="Arial" w:eastAsia="Times New Roman" w:hAnsi="Arial" w:cs="Times New Roman"/>
      <w:b/>
      <w:sz w:val="18"/>
      <w:szCs w:val="20"/>
      <w:lang w:val="en"/>
    </w:rPr>
  </w:style>
  <w:style w:type="character" w:customStyle="1" w:styleId="CETCaptionCarattere">
    <w:name w:val="CET Caption Carattere"/>
    <w:link w:val="CETCaption"/>
    <w:rsid w:val="00F7534E"/>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
    </w:rPr>
  </w:style>
  <w:style w:type="paragraph" w:styleId="PargrafodaLista">
    <w:name w:val="List Paragraph"/>
    <w:basedOn w:val="Normal"/>
    <w:uiPriority w:val="34"/>
    <w:rsid w:val="00280FAF"/>
    <w:pPr>
      <w:ind w:left="720"/>
      <w:contextualSpacing/>
    </w:pPr>
  </w:style>
  <w:style w:type="paragraph" w:customStyle="1" w:styleId="TEXT">
    <w:name w:val="TEXT"/>
    <w:basedOn w:val="Normal"/>
    <w:rsid w:val="00D421C7"/>
    <w:pPr>
      <w:widowControl w:val="0"/>
      <w:tabs>
        <w:tab w:val="clear" w:pos="7100"/>
        <w:tab w:val="left" w:pos="9498"/>
      </w:tabs>
      <w:spacing w:line="280" w:lineRule="atLeast"/>
      <w:ind w:left="714" w:firstLine="284"/>
    </w:pPr>
    <w:rPr>
      <w:rFonts w:ascii="Times" w:hAnsi="Times"/>
      <w:sz w:val="24"/>
      <w:szCs w:val="24"/>
      <w:lang w:eastAsia="it-IT"/>
    </w:rPr>
  </w:style>
  <w:style w:type="character" w:styleId="MenoPendente">
    <w:name w:val="Unresolved Mention"/>
    <w:basedOn w:val="Fontepargpadro"/>
    <w:uiPriority w:val="99"/>
    <w:semiHidden/>
    <w:unhideWhenUsed/>
    <w:rsid w:val="00A7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880">
      <w:bodyDiv w:val="1"/>
      <w:marLeft w:val="0"/>
      <w:marRight w:val="0"/>
      <w:marTop w:val="0"/>
      <w:marBottom w:val="0"/>
      <w:divBdr>
        <w:top w:val="none" w:sz="0" w:space="0" w:color="auto"/>
        <w:left w:val="none" w:sz="0" w:space="0" w:color="auto"/>
        <w:bottom w:val="none" w:sz="0" w:space="0" w:color="auto"/>
        <w:right w:val="none" w:sz="0" w:space="0" w:color="auto"/>
      </w:divBdr>
      <w:divsChild>
        <w:div w:id="706837347">
          <w:marLeft w:val="0"/>
          <w:marRight w:val="0"/>
          <w:marTop w:val="0"/>
          <w:marBottom w:val="0"/>
          <w:divBdr>
            <w:top w:val="single" w:sz="2" w:space="0" w:color="E3E3E3"/>
            <w:left w:val="single" w:sz="2" w:space="0" w:color="E3E3E3"/>
            <w:bottom w:val="single" w:sz="2" w:space="0" w:color="E3E3E3"/>
            <w:right w:val="single" w:sz="2" w:space="0" w:color="E3E3E3"/>
          </w:divBdr>
          <w:divsChild>
            <w:div w:id="2088140329">
              <w:marLeft w:val="0"/>
              <w:marRight w:val="0"/>
              <w:marTop w:val="0"/>
              <w:marBottom w:val="0"/>
              <w:divBdr>
                <w:top w:val="single" w:sz="2" w:space="0" w:color="E3E3E3"/>
                <w:left w:val="single" w:sz="2" w:space="0" w:color="E3E3E3"/>
                <w:bottom w:val="single" w:sz="2" w:space="0" w:color="E3E3E3"/>
                <w:right w:val="single" w:sz="2" w:space="0" w:color="E3E3E3"/>
              </w:divBdr>
              <w:divsChild>
                <w:div w:id="550768100">
                  <w:marLeft w:val="0"/>
                  <w:marRight w:val="0"/>
                  <w:marTop w:val="0"/>
                  <w:marBottom w:val="0"/>
                  <w:divBdr>
                    <w:top w:val="single" w:sz="2" w:space="0" w:color="E3E3E3"/>
                    <w:left w:val="single" w:sz="2" w:space="0" w:color="E3E3E3"/>
                    <w:bottom w:val="single" w:sz="2" w:space="0" w:color="E3E3E3"/>
                    <w:right w:val="single" w:sz="2" w:space="0" w:color="E3E3E3"/>
                  </w:divBdr>
                  <w:divsChild>
                    <w:div w:id="599220168">
                      <w:marLeft w:val="0"/>
                      <w:marRight w:val="0"/>
                      <w:marTop w:val="0"/>
                      <w:marBottom w:val="0"/>
                      <w:divBdr>
                        <w:top w:val="single" w:sz="2" w:space="0" w:color="E3E3E3"/>
                        <w:left w:val="single" w:sz="2" w:space="0" w:color="E3E3E3"/>
                        <w:bottom w:val="single" w:sz="2" w:space="0" w:color="E3E3E3"/>
                        <w:right w:val="single" w:sz="2" w:space="0" w:color="E3E3E3"/>
                      </w:divBdr>
                      <w:divsChild>
                        <w:div w:id="491725397">
                          <w:marLeft w:val="0"/>
                          <w:marRight w:val="0"/>
                          <w:marTop w:val="0"/>
                          <w:marBottom w:val="0"/>
                          <w:divBdr>
                            <w:top w:val="single" w:sz="2" w:space="0" w:color="E3E3E3"/>
                            <w:left w:val="single" w:sz="2" w:space="0" w:color="E3E3E3"/>
                            <w:bottom w:val="single" w:sz="2" w:space="0" w:color="E3E3E3"/>
                            <w:right w:val="single" w:sz="2" w:space="0" w:color="E3E3E3"/>
                          </w:divBdr>
                          <w:divsChild>
                            <w:div w:id="9065009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1526271">
                                  <w:marLeft w:val="0"/>
                                  <w:marRight w:val="0"/>
                                  <w:marTop w:val="0"/>
                                  <w:marBottom w:val="0"/>
                                  <w:divBdr>
                                    <w:top w:val="single" w:sz="2" w:space="0" w:color="E3E3E3"/>
                                    <w:left w:val="single" w:sz="2" w:space="0" w:color="E3E3E3"/>
                                    <w:bottom w:val="single" w:sz="2" w:space="0" w:color="E3E3E3"/>
                                    <w:right w:val="single" w:sz="2" w:space="0" w:color="E3E3E3"/>
                                  </w:divBdr>
                                  <w:divsChild>
                                    <w:div w:id="1653681622">
                                      <w:marLeft w:val="0"/>
                                      <w:marRight w:val="0"/>
                                      <w:marTop w:val="0"/>
                                      <w:marBottom w:val="0"/>
                                      <w:divBdr>
                                        <w:top w:val="single" w:sz="2" w:space="0" w:color="E3E3E3"/>
                                        <w:left w:val="single" w:sz="2" w:space="0" w:color="E3E3E3"/>
                                        <w:bottom w:val="single" w:sz="2" w:space="0" w:color="E3E3E3"/>
                                        <w:right w:val="single" w:sz="2" w:space="0" w:color="E3E3E3"/>
                                      </w:divBdr>
                                      <w:divsChild>
                                        <w:div w:id="785585913">
                                          <w:marLeft w:val="0"/>
                                          <w:marRight w:val="0"/>
                                          <w:marTop w:val="0"/>
                                          <w:marBottom w:val="0"/>
                                          <w:divBdr>
                                            <w:top w:val="single" w:sz="2" w:space="0" w:color="E3E3E3"/>
                                            <w:left w:val="single" w:sz="2" w:space="0" w:color="E3E3E3"/>
                                            <w:bottom w:val="single" w:sz="2" w:space="0" w:color="E3E3E3"/>
                                            <w:right w:val="single" w:sz="2" w:space="0" w:color="E3E3E3"/>
                                          </w:divBdr>
                                          <w:divsChild>
                                            <w:div w:id="1879660751">
                                              <w:marLeft w:val="0"/>
                                              <w:marRight w:val="0"/>
                                              <w:marTop w:val="0"/>
                                              <w:marBottom w:val="0"/>
                                              <w:divBdr>
                                                <w:top w:val="single" w:sz="2" w:space="0" w:color="E3E3E3"/>
                                                <w:left w:val="single" w:sz="2" w:space="0" w:color="E3E3E3"/>
                                                <w:bottom w:val="single" w:sz="2" w:space="0" w:color="E3E3E3"/>
                                                <w:right w:val="single" w:sz="2" w:space="0" w:color="E3E3E3"/>
                                              </w:divBdr>
                                              <w:divsChild>
                                                <w:div w:id="519052776">
                                                  <w:marLeft w:val="0"/>
                                                  <w:marRight w:val="0"/>
                                                  <w:marTop w:val="0"/>
                                                  <w:marBottom w:val="0"/>
                                                  <w:divBdr>
                                                    <w:top w:val="single" w:sz="2" w:space="0" w:color="E3E3E3"/>
                                                    <w:left w:val="single" w:sz="2" w:space="0" w:color="E3E3E3"/>
                                                    <w:bottom w:val="single" w:sz="2" w:space="0" w:color="E3E3E3"/>
                                                    <w:right w:val="single" w:sz="2" w:space="0" w:color="E3E3E3"/>
                                                  </w:divBdr>
                                                  <w:divsChild>
                                                    <w:div w:id="898129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94772953">
          <w:marLeft w:val="0"/>
          <w:marRight w:val="0"/>
          <w:marTop w:val="0"/>
          <w:marBottom w:val="0"/>
          <w:divBdr>
            <w:top w:val="none" w:sz="0" w:space="0" w:color="auto"/>
            <w:left w:val="none" w:sz="0" w:space="0" w:color="auto"/>
            <w:bottom w:val="none" w:sz="0" w:space="0" w:color="auto"/>
            <w:right w:val="none" w:sz="0" w:space="0" w:color="auto"/>
          </w:divBdr>
        </w:div>
      </w:divsChild>
    </w:div>
    <w:div w:id="318071838">
      <w:bodyDiv w:val="1"/>
      <w:marLeft w:val="0"/>
      <w:marRight w:val="0"/>
      <w:marTop w:val="0"/>
      <w:marBottom w:val="0"/>
      <w:divBdr>
        <w:top w:val="none" w:sz="0" w:space="0" w:color="auto"/>
        <w:left w:val="none" w:sz="0" w:space="0" w:color="auto"/>
        <w:bottom w:val="none" w:sz="0" w:space="0" w:color="auto"/>
        <w:right w:val="none" w:sz="0" w:space="0" w:color="auto"/>
      </w:divBdr>
      <w:divsChild>
        <w:div w:id="873494768">
          <w:marLeft w:val="0"/>
          <w:marRight w:val="0"/>
          <w:marTop w:val="0"/>
          <w:marBottom w:val="0"/>
          <w:divBdr>
            <w:top w:val="single" w:sz="2" w:space="0" w:color="E3E3E3"/>
            <w:left w:val="single" w:sz="2" w:space="0" w:color="E3E3E3"/>
            <w:bottom w:val="single" w:sz="2" w:space="0" w:color="E3E3E3"/>
            <w:right w:val="single" w:sz="2" w:space="0" w:color="E3E3E3"/>
          </w:divBdr>
          <w:divsChild>
            <w:div w:id="2034382139">
              <w:marLeft w:val="0"/>
              <w:marRight w:val="0"/>
              <w:marTop w:val="0"/>
              <w:marBottom w:val="0"/>
              <w:divBdr>
                <w:top w:val="single" w:sz="2" w:space="0" w:color="E3E3E3"/>
                <w:left w:val="single" w:sz="2" w:space="0" w:color="E3E3E3"/>
                <w:bottom w:val="single" w:sz="2" w:space="0" w:color="E3E3E3"/>
                <w:right w:val="single" w:sz="2" w:space="0" w:color="E3E3E3"/>
              </w:divBdr>
              <w:divsChild>
                <w:div w:id="1117262455">
                  <w:marLeft w:val="0"/>
                  <w:marRight w:val="0"/>
                  <w:marTop w:val="0"/>
                  <w:marBottom w:val="0"/>
                  <w:divBdr>
                    <w:top w:val="single" w:sz="2" w:space="0" w:color="E3E3E3"/>
                    <w:left w:val="single" w:sz="2" w:space="0" w:color="E3E3E3"/>
                    <w:bottom w:val="single" w:sz="2" w:space="0" w:color="E3E3E3"/>
                    <w:right w:val="single" w:sz="2" w:space="0" w:color="E3E3E3"/>
                  </w:divBdr>
                  <w:divsChild>
                    <w:div w:id="642349433">
                      <w:marLeft w:val="0"/>
                      <w:marRight w:val="0"/>
                      <w:marTop w:val="0"/>
                      <w:marBottom w:val="0"/>
                      <w:divBdr>
                        <w:top w:val="single" w:sz="2" w:space="0" w:color="E3E3E3"/>
                        <w:left w:val="single" w:sz="2" w:space="0" w:color="E3E3E3"/>
                        <w:bottom w:val="single" w:sz="2" w:space="0" w:color="E3E3E3"/>
                        <w:right w:val="single" w:sz="2" w:space="0" w:color="E3E3E3"/>
                      </w:divBdr>
                      <w:divsChild>
                        <w:div w:id="405229955">
                          <w:marLeft w:val="0"/>
                          <w:marRight w:val="0"/>
                          <w:marTop w:val="0"/>
                          <w:marBottom w:val="0"/>
                          <w:divBdr>
                            <w:top w:val="single" w:sz="2" w:space="0" w:color="E3E3E3"/>
                            <w:left w:val="single" w:sz="2" w:space="0" w:color="E3E3E3"/>
                            <w:bottom w:val="single" w:sz="2" w:space="0" w:color="E3E3E3"/>
                            <w:right w:val="single" w:sz="2" w:space="0" w:color="E3E3E3"/>
                          </w:divBdr>
                          <w:divsChild>
                            <w:div w:id="1133905881">
                              <w:marLeft w:val="0"/>
                              <w:marRight w:val="0"/>
                              <w:marTop w:val="100"/>
                              <w:marBottom w:val="100"/>
                              <w:divBdr>
                                <w:top w:val="single" w:sz="2" w:space="0" w:color="E3E3E3"/>
                                <w:left w:val="single" w:sz="2" w:space="0" w:color="E3E3E3"/>
                                <w:bottom w:val="single" w:sz="2" w:space="0" w:color="E3E3E3"/>
                                <w:right w:val="single" w:sz="2" w:space="0" w:color="E3E3E3"/>
                              </w:divBdr>
                              <w:divsChild>
                                <w:div w:id="656497539">
                                  <w:marLeft w:val="0"/>
                                  <w:marRight w:val="0"/>
                                  <w:marTop w:val="0"/>
                                  <w:marBottom w:val="0"/>
                                  <w:divBdr>
                                    <w:top w:val="single" w:sz="2" w:space="0" w:color="E3E3E3"/>
                                    <w:left w:val="single" w:sz="2" w:space="0" w:color="E3E3E3"/>
                                    <w:bottom w:val="single" w:sz="2" w:space="0" w:color="E3E3E3"/>
                                    <w:right w:val="single" w:sz="2" w:space="0" w:color="E3E3E3"/>
                                  </w:divBdr>
                                  <w:divsChild>
                                    <w:div w:id="539439782">
                                      <w:marLeft w:val="0"/>
                                      <w:marRight w:val="0"/>
                                      <w:marTop w:val="0"/>
                                      <w:marBottom w:val="0"/>
                                      <w:divBdr>
                                        <w:top w:val="single" w:sz="2" w:space="0" w:color="E3E3E3"/>
                                        <w:left w:val="single" w:sz="2" w:space="0" w:color="E3E3E3"/>
                                        <w:bottom w:val="single" w:sz="2" w:space="0" w:color="E3E3E3"/>
                                        <w:right w:val="single" w:sz="2" w:space="0" w:color="E3E3E3"/>
                                      </w:divBdr>
                                      <w:divsChild>
                                        <w:div w:id="1478063063">
                                          <w:marLeft w:val="0"/>
                                          <w:marRight w:val="0"/>
                                          <w:marTop w:val="0"/>
                                          <w:marBottom w:val="0"/>
                                          <w:divBdr>
                                            <w:top w:val="single" w:sz="2" w:space="0" w:color="E3E3E3"/>
                                            <w:left w:val="single" w:sz="2" w:space="0" w:color="E3E3E3"/>
                                            <w:bottom w:val="single" w:sz="2" w:space="0" w:color="E3E3E3"/>
                                            <w:right w:val="single" w:sz="2" w:space="0" w:color="E3E3E3"/>
                                          </w:divBdr>
                                          <w:divsChild>
                                            <w:div w:id="1266614725">
                                              <w:marLeft w:val="0"/>
                                              <w:marRight w:val="0"/>
                                              <w:marTop w:val="0"/>
                                              <w:marBottom w:val="0"/>
                                              <w:divBdr>
                                                <w:top w:val="single" w:sz="2" w:space="0" w:color="E3E3E3"/>
                                                <w:left w:val="single" w:sz="2" w:space="0" w:color="E3E3E3"/>
                                                <w:bottom w:val="single" w:sz="2" w:space="0" w:color="E3E3E3"/>
                                                <w:right w:val="single" w:sz="2" w:space="0" w:color="E3E3E3"/>
                                              </w:divBdr>
                                              <w:divsChild>
                                                <w:div w:id="812453677">
                                                  <w:marLeft w:val="0"/>
                                                  <w:marRight w:val="0"/>
                                                  <w:marTop w:val="0"/>
                                                  <w:marBottom w:val="0"/>
                                                  <w:divBdr>
                                                    <w:top w:val="single" w:sz="2" w:space="0" w:color="E3E3E3"/>
                                                    <w:left w:val="single" w:sz="2" w:space="0" w:color="E3E3E3"/>
                                                    <w:bottom w:val="single" w:sz="2" w:space="0" w:color="E3E3E3"/>
                                                    <w:right w:val="single" w:sz="2" w:space="0" w:color="E3E3E3"/>
                                                  </w:divBdr>
                                                  <w:divsChild>
                                                    <w:div w:id="1286621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8280362">
          <w:marLeft w:val="0"/>
          <w:marRight w:val="0"/>
          <w:marTop w:val="0"/>
          <w:marBottom w:val="0"/>
          <w:divBdr>
            <w:top w:val="none" w:sz="0" w:space="0" w:color="auto"/>
            <w:left w:val="none" w:sz="0" w:space="0" w:color="auto"/>
            <w:bottom w:val="none" w:sz="0" w:space="0" w:color="auto"/>
            <w:right w:val="none" w:sz="0" w:space="0" w:color="auto"/>
          </w:divBdr>
        </w:div>
      </w:divsChild>
    </w:div>
    <w:div w:id="459373979">
      <w:bodyDiv w:val="1"/>
      <w:marLeft w:val="0"/>
      <w:marRight w:val="0"/>
      <w:marTop w:val="0"/>
      <w:marBottom w:val="0"/>
      <w:divBdr>
        <w:top w:val="none" w:sz="0" w:space="0" w:color="auto"/>
        <w:left w:val="none" w:sz="0" w:space="0" w:color="auto"/>
        <w:bottom w:val="none" w:sz="0" w:space="0" w:color="auto"/>
        <w:right w:val="none" w:sz="0" w:space="0" w:color="auto"/>
      </w:divBdr>
      <w:divsChild>
        <w:div w:id="759447402">
          <w:marLeft w:val="0"/>
          <w:marRight w:val="0"/>
          <w:marTop w:val="0"/>
          <w:marBottom w:val="0"/>
          <w:divBdr>
            <w:top w:val="single" w:sz="2" w:space="0" w:color="E3E3E3"/>
            <w:left w:val="single" w:sz="2" w:space="0" w:color="E3E3E3"/>
            <w:bottom w:val="single" w:sz="2" w:space="0" w:color="E3E3E3"/>
            <w:right w:val="single" w:sz="2" w:space="0" w:color="E3E3E3"/>
          </w:divBdr>
          <w:divsChild>
            <w:div w:id="585725965">
              <w:marLeft w:val="0"/>
              <w:marRight w:val="0"/>
              <w:marTop w:val="0"/>
              <w:marBottom w:val="0"/>
              <w:divBdr>
                <w:top w:val="single" w:sz="2" w:space="0" w:color="E3E3E3"/>
                <w:left w:val="single" w:sz="2" w:space="0" w:color="E3E3E3"/>
                <w:bottom w:val="single" w:sz="2" w:space="0" w:color="E3E3E3"/>
                <w:right w:val="single" w:sz="2" w:space="0" w:color="E3E3E3"/>
              </w:divBdr>
              <w:divsChild>
                <w:div w:id="1798601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90872944">
      <w:bodyDiv w:val="1"/>
      <w:marLeft w:val="0"/>
      <w:marRight w:val="0"/>
      <w:marTop w:val="0"/>
      <w:marBottom w:val="0"/>
      <w:divBdr>
        <w:top w:val="none" w:sz="0" w:space="0" w:color="auto"/>
        <w:left w:val="none" w:sz="0" w:space="0" w:color="auto"/>
        <w:bottom w:val="none" w:sz="0" w:space="0" w:color="auto"/>
        <w:right w:val="none" w:sz="0" w:space="0" w:color="auto"/>
      </w:divBdr>
      <w:divsChild>
        <w:div w:id="1522625033">
          <w:marLeft w:val="0"/>
          <w:marRight w:val="0"/>
          <w:marTop w:val="0"/>
          <w:marBottom w:val="0"/>
          <w:divBdr>
            <w:top w:val="single" w:sz="2" w:space="0" w:color="E3E3E3"/>
            <w:left w:val="single" w:sz="2" w:space="0" w:color="E3E3E3"/>
            <w:bottom w:val="single" w:sz="2" w:space="0" w:color="E3E3E3"/>
            <w:right w:val="single" w:sz="2" w:space="0" w:color="E3E3E3"/>
          </w:divBdr>
          <w:divsChild>
            <w:div w:id="481119740">
              <w:marLeft w:val="0"/>
              <w:marRight w:val="0"/>
              <w:marTop w:val="0"/>
              <w:marBottom w:val="0"/>
              <w:divBdr>
                <w:top w:val="single" w:sz="2" w:space="0" w:color="E3E3E3"/>
                <w:left w:val="single" w:sz="2" w:space="0" w:color="E3E3E3"/>
                <w:bottom w:val="single" w:sz="2" w:space="0" w:color="E3E3E3"/>
                <w:right w:val="single" w:sz="2" w:space="0" w:color="E3E3E3"/>
              </w:divBdr>
              <w:divsChild>
                <w:div w:id="1441148088">
                  <w:marLeft w:val="0"/>
                  <w:marRight w:val="0"/>
                  <w:marTop w:val="0"/>
                  <w:marBottom w:val="0"/>
                  <w:divBdr>
                    <w:top w:val="single" w:sz="2" w:space="0" w:color="E3E3E3"/>
                    <w:left w:val="single" w:sz="2" w:space="0" w:color="E3E3E3"/>
                    <w:bottom w:val="single" w:sz="2" w:space="0" w:color="E3E3E3"/>
                    <w:right w:val="single" w:sz="2" w:space="0" w:color="E3E3E3"/>
                  </w:divBdr>
                  <w:divsChild>
                    <w:div w:id="1685129926">
                      <w:marLeft w:val="0"/>
                      <w:marRight w:val="0"/>
                      <w:marTop w:val="0"/>
                      <w:marBottom w:val="0"/>
                      <w:divBdr>
                        <w:top w:val="single" w:sz="2" w:space="0" w:color="E3E3E3"/>
                        <w:left w:val="single" w:sz="2" w:space="0" w:color="E3E3E3"/>
                        <w:bottom w:val="single" w:sz="2" w:space="0" w:color="E3E3E3"/>
                        <w:right w:val="single" w:sz="2" w:space="0" w:color="E3E3E3"/>
                      </w:divBdr>
                      <w:divsChild>
                        <w:div w:id="206257115">
                          <w:marLeft w:val="0"/>
                          <w:marRight w:val="0"/>
                          <w:marTop w:val="0"/>
                          <w:marBottom w:val="0"/>
                          <w:divBdr>
                            <w:top w:val="single" w:sz="2" w:space="0" w:color="E3E3E3"/>
                            <w:left w:val="single" w:sz="2" w:space="0" w:color="E3E3E3"/>
                            <w:bottom w:val="single" w:sz="2" w:space="0" w:color="E3E3E3"/>
                            <w:right w:val="single" w:sz="2" w:space="0" w:color="E3E3E3"/>
                          </w:divBdr>
                          <w:divsChild>
                            <w:div w:id="282074361">
                              <w:marLeft w:val="0"/>
                              <w:marRight w:val="0"/>
                              <w:marTop w:val="100"/>
                              <w:marBottom w:val="100"/>
                              <w:divBdr>
                                <w:top w:val="single" w:sz="2" w:space="0" w:color="E3E3E3"/>
                                <w:left w:val="single" w:sz="2" w:space="0" w:color="E3E3E3"/>
                                <w:bottom w:val="single" w:sz="2" w:space="0" w:color="E3E3E3"/>
                                <w:right w:val="single" w:sz="2" w:space="0" w:color="E3E3E3"/>
                              </w:divBdr>
                              <w:divsChild>
                                <w:div w:id="1431202634">
                                  <w:marLeft w:val="0"/>
                                  <w:marRight w:val="0"/>
                                  <w:marTop w:val="0"/>
                                  <w:marBottom w:val="0"/>
                                  <w:divBdr>
                                    <w:top w:val="single" w:sz="2" w:space="0" w:color="E3E3E3"/>
                                    <w:left w:val="single" w:sz="2" w:space="0" w:color="E3E3E3"/>
                                    <w:bottom w:val="single" w:sz="2" w:space="0" w:color="E3E3E3"/>
                                    <w:right w:val="single" w:sz="2" w:space="0" w:color="E3E3E3"/>
                                  </w:divBdr>
                                  <w:divsChild>
                                    <w:div w:id="9458329">
                                      <w:marLeft w:val="0"/>
                                      <w:marRight w:val="0"/>
                                      <w:marTop w:val="0"/>
                                      <w:marBottom w:val="0"/>
                                      <w:divBdr>
                                        <w:top w:val="single" w:sz="2" w:space="0" w:color="E3E3E3"/>
                                        <w:left w:val="single" w:sz="2" w:space="0" w:color="E3E3E3"/>
                                        <w:bottom w:val="single" w:sz="2" w:space="0" w:color="E3E3E3"/>
                                        <w:right w:val="single" w:sz="2" w:space="0" w:color="E3E3E3"/>
                                      </w:divBdr>
                                      <w:divsChild>
                                        <w:div w:id="2118981033">
                                          <w:marLeft w:val="0"/>
                                          <w:marRight w:val="0"/>
                                          <w:marTop w:val="0"/>
                                          <w:marBottom w:val="0"/>
                                          <w:divBdr>
                                            <w:top w:val="single" w:sz="2" w:space="0" w:color="E3E3E3"/>
                                            <w:left w:val="single" w:sz="2" w:space="0" w:color="E3E3E3"/>
                                            <w:bottom w:val="single" w:sz="2" w:space="0" w:color="E3E3E3"/>
                                            <w:right w:val="single" w:sz="2" w:space="0" w:color="E3E3E3"/>
                                          </w:divBdr>
                                          <w:divsChild>
                                            <w:div w:id="2129397150">
                                              <w:marLeft w:val="0"/>
                                              <w:marRight w:val="0"/>
                                              <w:marTop w:val="0"/>
                                              <w:marBottom w:val="0"/>
                                              <w:divBdr>
                                                <w:top w:val="single" w:sz="2" w:space="0" w:color="E3E3E3"/>
                                                <w:left w:val="single" w:sz="2" w:space="0" w:color="E3E3E3"/>
                                                <w:bottom w:val="single" w:sz="2" w:space="0" w:color="E3E3E3"/>
                                                <w:right w:val="single" w:sz="2" w:space="0" w:color="E3E3E3"/>
                                              </w:divBdr>
                                              <w:divsChild>
                                                <w:div w:id="260452392">
                                                  <w:marLeft w:val="0"/>
                                                  <w:marRight w:val="0"/>
                                                  <w:marTop w:val="0"/>
                                                  <w:marBottom w:val="0"/>
                                                  <w:divBdr>
                                                    <w:top w:val="single" w:sz="2" w:space="0" w:color="E3E3E3"/>
                                                    <w:left w:val="single" w:sz="2" w:space="0" w:color="E3E3E3"/>
                                                    <w:bottom w:val="single" w:sz="2" w:space="0" w:color="E3E3E3"/>
                                                    <w:right w:val="single" w:sz="2" w:space="0" w:color="E3E3E3"/>
                                                  </w:divBdr>
                                                  <w:divsChild>
                                                    <w:div w:id="1862432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1571898">
          <w:marLeft w:val="0"/>
          <w:marRight w:val="0"/>
          <w:marTop w:val="0"/>
          <w:marBottom w:val="0"/>
          <w:divBdr>
            <w:top w:val="none" w:sz="0" w:space="0" w:color="auto"/>
            <w:left w:val="none" w:sz="0" w:space="0" w:color="auto"/>
            <w:bottom w:val="none" w:sz="0" w:space="0" w:color="auto"/>
            <w:right w:val="none" w:sz="0" w:space="0" w:color="auto"/>
          </w:divBdr>
        </w:div>
      </w:divsChild>
    </w:div>
    <w:div w:id="594753662">
      <w:bodyDiv w:val="1"/>
      <w:marLeft w:val="0"/>
      <w:marRight w:val="0"/>
      <w:marTop w:val="0"/>
      <w:marBottom w:val="0"/>
      <w:divBdr>
        <w:top w:val="none" w:sz="0" w:space="0" w:color="auto"/>
        <w:left w:val="none" w:sz="0" w:space="0" w:color="auto"/>
        <w:bottom w:val="none" w:sz="0" w:space="0" w:color="auto"/>
        <w:right w:val="none" w:sz="0" w:space="0" w:color="auto"/>
      </w:divBdr>
      <w:divsChild>
        <w:div w:id="106513435">
          <w:marLeft w:val="0"/>
          <w:marRight w:val="0"/>
          <w:marTop w:val="0"/>
          <w:marBottom w:val="0"/>
          <w:divBdr>
            <w:top w:val="single" w:sz="2" w:space="0" w:color="E3E3E3"/>
            <w:left w:val="single" w:sz="2" w:space="0" w:color="E3E3E3"/>
            <w:bottom w:val="single" w:sz="2" w:space="0" w:color="E3E3E3"/>
            <w:right w:val="single" w:sz="2" w:space="0" w:color="E3E3E3"/>
          </w:divBdr>
          <w:divsChild>
            <w:div w:id="1018506894">
              <w:marLeft w:val="0"/>
              <w:marRight w:val="0"/>
              <w:marTop w:val="0"/>
              <w:marBottom w:val="0"/>
              <w:divBdr>
                <w:top w:val="single" w:sz="2" w:space="0" w:color="E3E3E3"/>
                <w:left w:val="single" w:sz="2" w:space="0" w:color="E3E3E3"/>
                <w:bottom w:val="single" w:sz="2" w:space="0" w:color="E3E3E3"/>
                <w:right w:val="single" w:sz="2" w:space="0" w:color="E3E3E3"/>
              </w:divBdr>
              <w:divsChild>
                <w:div w:id="1536771278">
                  <w:marLeft w:val="0"/>
                  <w:marRight w:val="0"/>
                  <w:marTop w:val="0"/>
                  <w:marBottom w:val="0"/>
                  <w:divBdr>
                    <w:top w:val="single" w:sz="2" w:space="0" w:color="E3E3E3"/>
                    <w:left w:val="single" w:sz="2" w:space="0" w:color="E3E3E3"/>
                    <w:bottom w:val="single" w:sz="2" w:space="0" w:color="E3E3E3"/>
                    <w:right w:val="single" w:sz="2" w:space="0" w:color="E3E3E3"/>
                  </w:divBdr>
                  <w:divsChild>
                    <w:div w:id="1710908375">
                      <w:marLeft w:val="0"/>
                      <w:marRight w:val="0"/>
                      <w:marTop w:val="0"/>
                      <w:marBottom w:val="0"/>
                      <w:divBdr>
                        <w:top w:val="single" w:sz="2" w:space="0" w:color="E3E3E3"/>
                        <w:left w:val="single" w:sz="2" w:space="0" w:color="E3E3E3"/>
                        <w:bottom w:val="single" w:sz="2" w:space="0" w:color="E3E3E3"/>
                        <w:right w:val="single" w:sz="2" w:space="0" w:color="E3E3E3"/>
                      </w:divBdr>
                      <w:divsChild>
                        <w:div w:id="447243077">
                          <w:marLeft w:val="0"/>
                          <w:marRight w:val="0"/>
                          <w:marTop w:val="0"/>
                          <w:marBottom w:val="0"/>
                          <w:divBdr>
                            <w:top w:val="single" w:sz="2" w:space="0" w:color="E3E3E3"/>
                            <w:left w:val="single" w:sz="2" w:space="0" w:color="E3E3E3"/>
                            <w:bottom w:val="single" w:sz="2" w:space="0" w:color="E3E3E3"/>
                            <w:right w:val="single" w:sz="2" w:space="0" w:color="E3E3E3"/>
                          </w:divBdr>
                          <w:divsChild>
                            <w:div w:id="1452439915">
                              <w:marLeft w:val="0"/>
                              <w:marRight w:val="0"/>
                              <w:marTop w:val="100"/>
                              <w:marBottom w:val="100"/>
                              <w:divBdr>
                                <w:top w:val="single" w:sz="2" w:space="0" w:color="E3E3E3"/>
                                <w:left w:val="single" w:sz="2" w:space="0" w:color="E3E3E3"/>
                                <w:bottom w:val="single" w:sz="2" w:space="0" w:color="E3E3E3"/>
                                <w:right w:val="single" w:sz="2" w:space="0" w:color="E3E3E3"/>
                              </w:divBdr>
                              <w:divsChild>
                                <w:div w:id="992488877">
                                  <w:marLeft w:val="0"/>
                                  <w:marRight w:val="0"/>
                                  <w:marTop w:val="0"/>
                                  <w:marBottom w:val="0"/>
                                  <w:divBdr>
                                    <w:top w:val="single" w:sz="2" w:space="0" w:color="E3E3E3"/>
                                    <w:left w:val="single" w:sz="2" w:space="0" w:color="E3E3E3"/>
                                    <w:bottom w:val="single" w:sz="2" w:space="0" w:color="E3E3E3"/>
                                    <w:right w:val="single" w:sz="2" w:space="0" w:color="E3E3E3"/>
                                  </w:divBdr>
                                  <w:divsChild>
                                    <w:div w:id="2003309748">
                                      <w:marLeft w:val="0"/>
                                      <w:marRight w:val="0"/>
                                      <w:marTop w:val="0"/>
                                      <w:marBottom w:val="0"/>
                                      <w:divBdr>
                                        <w:top w:val="single" w:sz="2" w:space="0" w:color="E3E3E3"/>
                                        <w:left w:val="single" w:sz="2" w:space="0" w:color="E3E3E3"/>
                                        <w:bottom w:val="single" w:sz="2" w:space="0" w:color="E3E3E3"/>
                                        <w:right w:val="single" w:sz="2" w:space="0" w:color="E3E3E3"/>
                                      </w:divBdr>
                                      <w:divsChild>
                                        <w:div w:id="2050688020">
                                          <w:marLeft w:val="0"/>
                                          <w:marRight w:val="0"/>
                                          <w:marTop w:val="0"/>
                                          <w:marBottom w:val="0"/>
                                          <w:divBdr>
                                            <w:top w:val="single" w:sz="2" w:space="0" w:color="E3E3E3"/>
                                            <w:left w:val="single" w:sz="2" w:space="0" w:color="E3E3E3"/>
                                            <w:bottom w:val="single" w:sz="2" w:space="0" w:color="E3E3E3"/>
                                            <w:right w:val="single" w:sz="2" w:space="0" w:color="E3E3E3"/>
                                          </w:divBdr>
                                          <w:divsChild>
                                            <w:div w:id="132914398">
                                              <w:marLeft w:val="0"/>
                                              <w:marRight w:val="0"/>
                                              <w:marTop w:val="0"/>
                                              <w:marBottom w:val="0"/>
                                              <w:divBdr>
                                                <w:top w:val="single" w:sz="2" w:space="0" w:color="E3E3E3"/>
                                                <w:left w:val="single" w:sz="2" w:space="0" w:color="E3E3E3"/>
                                                <w:bottom w:val="single" w:sz="2" w:space="0" w:color="E3E3E3"/>
                                                <w:right w:val="single" w:sz="2" w:space="0" w:color="E3E3E3"/>
                                              </w:divBdr>
                                              <w:divsChild>
                                                <w:div w:id="14964005">
                                                  <w:marLeft w:val="0"/>
                                                  <w:marRight w:val="0"/>
                                                  <w:marTop w:val="0"/>
                                                  <w:marBottom w:val="0"/>
                                                  <w:divBdr>
                                                    <w:top w:val="single" w:sz="2" w:space="0" w:color="E3E3E3"/>
                                                    <w:left w:val="single" w:sz="2" w:space="0" w:color="E3E3E3"/>
                                                    <w:bottom w:val="single" w:sz="2" w:space="0" w:color="E3E3E3"/>
                                                    <w:right w:val="single" w:sz="2" w:space="0" w:color="E3E3E3"/>
                                                  </w:divBdr>
                                                  <w:divsChild>
                                                    <w:div w:id="291444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6690644">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sChild>
        <w:div w:id="1690446918">
          <w:marLeft w:val="0"/>
          <w:marRight w:val="0"/>
          <w:marTop w:val="0"/>
          <w:marBottom w:val="0"/>
          <w:divBdr>
            <w:top w:val="single" w:sz="2" w:space="0" w:color="E3E3E3"/>
            <w:left w:val="single" w:sz="2" w:space="0" w:color="E3E3E3"/>
            <w:bottom w:val="single" w:sz="2" w:space="0" w:color="E3E3E3"/>
            <w:right w:val="single" w:sz="2" w:space="0" w:color="E3E3E3"/>
          </w:divBdr>
          <w:divsChild>
            <w:div w:id="109934069">
              <w:marLeft w:val="0"/>
              <w:marRight w:val="0"/>
              <w:marTop w:val="0"/>
              <w:marBottom w:val="0"/>
              <w:divBdr>
                <w:top w:val="single" w:sz="2" w:space="0" w:color="E3E3E3"/>
                <w:left w:val="single" w:sz="2" w:space="0" w:color="E3E3E3"/>
                <w:bottom w:val="single" w:sz="2" w:space="0" w:color="E3E3E3"/>
                <w:right w:val="single" w:sz="2" w:space="0" w:color="E3E3E3"/>
              </w:divBdr>
              <w:divsChild>
                <w:div w:id="121651745">
                  <w:marLeft w:val="0"/>
                  <w:marRight w:val="0"/>
                  <w:marTop w:val="0"/>
                  <w:marBottom w:val="0"/>
                  <w:divBdr>
                    <w:top w:val="single" w:sz="2" w:space="0" w:color="E3E3E3"/>
                    <w:left w:val="single" w:sz="2" w:space="0" w:color="E3E3E3"/>
                    <w:bottom w:val="single" w:sz="2" w:space="0" w:color="E3E3E3"/>
                    <w:right w:val="single" w:sz="2" w:space="0" w:color="E3E3E3"/>
                  </w:divBdr>
                  <w:divsChild>
                    <w:div w:id="1898545054">
                      <w:marLeft w:val="0"/>
                      <w:marRight w:val="0"/>
                      <w:marTop w:val="0"/>
                      <w:marBottom w:val="0"/>
                      <w:divBdr>
                        <w:top w:val="single" w:sz="2" w:space="0" w:color="E3E3E3"/>
                        <w:left w:val="single" w:sz="2" w:space="0" w:color="E3E3E3"/>
                        <w:bottom w:val="single" w:sz="2" w:space="0" w:color="E3E3E3"/>
                        <w:right w:val="single" w:sz="2" w:space="0" w:color="E3E3E3"/>
                      </w:divBdr>
                      <w:divsChild>
                        <w:div w:id="858277822">
                          <w:marLeft w:val="0"/>
                          <w:marRight w:val="0"/>
                          <w:marTop w:val="0"/>
                          <w:marBottom w:val="0"/>
                          <w:divBdr>
                            <w:top w:val="single" w:sz="2" w:space="0" w:color="E3E3E3"/>
                            <w:left w:val="single" w:sz="2" w:space="0" w:color="E3E3E3"/>
                            <w:bottom w:val="single" w:sz="2" w:space="0" w:color="E3E3E3"/>
                            <w:right w:val="single" w:sz="2" w:space="0" w:color="E3E3E3"/>
                          </w:divBdr>
                          <w:divsChild>
                            <w:div w:id="1815945036">
                              <w:marLeft w:val="0"/>
                              <w:marRight w:val="0"/>
                              <w:marTop w:val="100"/>
                              <w:marBottom w:val="100"/>
                              <w:divBdr>
                                <w:top w:val="single" w:sz="2" w:space="0" w:color="E3E3E3"/>
                                <w:left w:val="single" w:sz="2" w:space="0" w:color="E3E3E3"/>
                                <w:bottom w:val="single" w:sz="2" w:space="0" w:color="E3E3E3"/>
                                <w:right w:val="single" w:sz="2" w:space="0" w:color="E3E3E3"/>
                              </w:divBdr>
                              <w:divsChild>
                                <w:div w:id="511799006">
                                  <w:marLeft w:val="0"/>
                                  <w:marRight w:val="0"/>
                                  <w:marTop w:val="0"/>
                                  <w:marBottom w:val="0"/>
                                  <w:divBdr>
                                    <w:top w:val="single" w:sz="2" w:space="0" w:color="E3E3E3"/>
                                    <w:left w:val="single" w:sz="2" w:space="0" w:color="E3E3E3"/>
                                    <w:bottom w:val="single" w:sz="2" w:space="0" w:color="E3E3E3"/>
                                    <w:right w:val="single" w:sz="2" w:space="0" w:color="E3E3E3"/>
                                  </w:divBdr>
                                  <w:divsChild>
                                    <w:div w:id="1840345237">
                                      <w:marLeft w:val="0"/>
                                      <w:marRight w:val="0"/>
                                      <w:marTop w:val="0"/>
                                      <w:marBottom w:val="0"/>
                                      <w:divBdr>
                                        <w:top w:val="single" w:sz="2" w:space="0" w:color="E3E3E3"/>
                                        <w:left w:val="single" w:sz="2" w:space="0" w:color="E3E3E3"/>
                                        <w:bottom w:val="single" w:sz="2" w:space="0" w:color="E3E3E3"/>
                                        <w:right w:val="single" w:sz="2" w:space="0" w:color="E3E3E3"/>
                                      </w:divBdr>
                                      <w:divsChild>
                                        <w:div w:id="1106734551">
                                          <w:marLeft w:val="0"/>
                                          <w:marRight w:val="0"/>
                                          <w:marTop w:val="0"/>
                                          <w:marBottom w:val="0"/>
                                          <w:divBdr>
                                            <w:top w:val="single" w:sz="2" w:space="0" w:color="E3E3E3"/>
                                            <w:left w:val="single" w:sz="2" w:space="0" w:color="E3E3E3"/>
                                            <w:bottom w:val="single" w:sz="2" w:space="0" w:color="E3E3E3"/>
                                            <w:right w:val="single" w:sz="2" w:space="0" w:color="E3E3E3"/>
                                          </w:divBdr>
                                          <w:divsChild>
                                            <w:div w:id="2054192315">
                                              <w:marLeft w:val="0"/>
                                              <w:marRight w:val="0"/>
                                              <w:marTop w:val="0"/>
                                              <w:marBottom w:val="0"/>
                                              <w:divBdr>
                                                <w:top w:val="single" w:sz="2" w:space="0" w:color="E3E3E3"/>
                                                <w:left w:val="single" w:sz="2" w:space="0" w:color="E3E3E3"/>
                                                <w:bottom w:val="single" w:sz="2" w:space="0" w:color="E3E3E3"/>
                                                <w:right w:val="single" w:sz="2" w:space="0" w:color="E3E3E3"/>
                                              </w:divBdr>
                                              <w:divsChild>
                                                <w:div w:id="1442146945">
                                                  <w:marLeft w:val="0"/>
                                                  <w:marRight w:val="0"/>
                                                  <w:marTop w:val="0"/>
                                                  <w:marBottom w:val="0"/>
                                                  <w:divBdr>
                                                    <w:top w:val="single" w:sz="2" w:space="0" w:color="E3E3E3"/>
                                                    <w:left w:val="single" w:sz="2" w:space="0" w:color="E3E3E3"/>
                                                    <w:bottom w:val="single" w:sz="2" w:space="0" w:color="E3E3E3"/>
                                                    <w:right w:val="single" w:sz="2" w:space="0" w:color="E3E3E3"/>
                                                  </w:divBdr>
                                                  <w:divsChild>
                                                    <w:div w:id="1489589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9046851">
          <w:marLeft w:val="0"/>
          <w:marRight w:val="0"/>
          <w:marTop w:val="0"/>
          <w:marBottom w:val="0"/>
          <w:divBdr>
            <w:top w:val="none" w:sz="0" w:space="0" w:color="auto"/>
            <w:left w:val="none" w:sz="0" w:space="0" w:color="auto"/>
            <w:bottom w:val="none" w:sz="0" w:space="0" w:color="auto"/>
            <w:right w:val="none" w:sz="0" w:space="0" w:color="auto"/>
          </w:divBdr>
        </w:div>
      </w:divsChild>
    </w:div>
    <w:div w:id="702753471">
      <w:bodyDiv w:val="1"/>
      <w:marLeft w:val="0"/>
      <w:marRight w:val="0"/>
      <w:marTop w:val="0"/>
      <w:marBottom w:val="0"/>
      <w:divBdr>
        <w:top w:val="none" w:sz="0" w:space="0" w:color="auto"/>
        <w:left w:val="none" w:sz="0" w:space="0" w:color="auto"/>
        <w:bottom w:val="none" w:sz="0" w:space="0" w:color="auto"/>
        <w:right w:val="none" w:sz="0" w:space="0" w:color="auto"/>
      </w:divBdr>
      <w:divsChild>
        <w:div w:id="191505619">
          <w:marLeft w:val="0"/>
          <w:marRight w:val="0"/>
          <w:marTop w:val="0"/>
          <w:marBottom w:val="0"/>
          <w:divBdr>
            <w:top w:val="single" w:sz="2" w:space="0" w:color="E3E3E3"/>
            <w:left w:val="single" w:sz="2" w:space="0" w:color="E3E3E3"/>
            <w:bottom w:val="single" w:sz="2" w:space="0" w:color="E3E3E3"/>
            <w:right w:val="single" w:sz="2" w:space="0" w:color="E3E3E3"/>
          </w:divBdr>
          <w:divsChild>
            <w:div w:id="914824891">
              <w:marLeft w:val="0"/>
              <w:marRight w:val="0"/>
              <w:marTop w:val="0"/>
              <w:marBottom w:val="0"/>
              <w:divBdr>
                <w:top w:val="single" w:sz="2" w:space="0" w:color="E3E3E3"/>
                <w:left w:val="single" w:sz="2" w:space="0" w:color="E3E3E3"/>
                <w:bottom w:val="single" w:sz="2" w:space="0" w:color="E3E3E3"/>
                <w:right w:val="single" w:sz="2" w:space="0" w:color="E3E3E3"/>
              </w:divBdr>
              <w:divsChild>
                <w:div w:id="174074090">
                  <w:marLeft w:val="0"/>
                  <w:marRight w:val="0"/>
                  <w:marTop w:val="0"/>
                  <w:marBottom w:val="0"/>
                  <w:divBdr>
                    <w:top w:val="single" w:sz="2" w:space="0" w:color="E3E3E3"/>
                    <w:left w:val="single" w:sz="2" w:space="0" w:color="E3E3E3"/>
                    <w:bottom w:val="single" w:sz="2" w:space="0" w:color="E3E3E3"/>
                    <w:right w:val="single" w:sz="2" w:space="0" w:color="E3E3E3"/>
                  </w:divBdr>
                  <w:divsChild>
                    <w:div w:id="703942378">
                      <w:marLeft w:val="0"/>
                      <w:marRight w:val="0"/>
                      <w:marTop w:val="0"/>
                      <w:marBottom w:val="0"/>
                      <w:divBdr>
                        <w:top w:val="single" w:sz="2" w:space="0" w:color="E3E3E3"/>
                        <w:left w:val="single" w:sz="2" w:space="0" w:color="E3E3E3"/>
                        <w:bottom w:val="single" w:sz="2" w:space="0" w:color="E3E3E3"/>
                        <w:right w:val="single" w:sz="2" w:space="0" w:color="E3E3E3"/>
                      </w:divBdr>
                      <w:divsChild>
                        <w:div w:id="1538274062">
                          <w:marLeft w:val="0"/>
                          <w:marRight w:val="0"/>
                          <w:marTop w:val="0"/>
                          <w:marBottom w:val="0"/>
                          <w:divBdr>
                            <w:top w:val="single" w:sz="2" w:space="0" w:color="E3E3E3"/>
                            <w:left w:val="single" w:sz="2" w:space="0" w:color="E3E3E3"/>
                            <w:bottom w:val="single" w:sz="2" w:space="0" w:color="E3E3E3"/>
                            <w:right w:val="single" w:sz="2" w:space="0" w:color="E3E3E3"/>
                          </w:divBdr>
                          <w:divsChild>
                            <w:div w:id="162936094">
                              <w:marLeft w:val="0"/>
                              <w:marRight w:val="0"/>
                              <w:marTop w:val="100"/>
                              <w:marBottom w:val="100"/>
                              <w:divBdr>
                                <w:top w:val="single" w:sz="2" w:space="0" w:color="E3E3E3"/>
                                <w:left w:val="single" w:sz="2" w:space="0" w:color="E3E3E3"/>
                                <w:bottom w:val="single" w:sz="2" w:space="0" w:color="E3E3E3"/>
                                <w:right w:val="single" w:sz="2" w:space="0" w:color="E3E3E3"/>
                              </w:divBdr>
                              <w:divsChild>
                                <w:div w:id="1135366727">
                                  <w:marLeft w:val="0"/>
                                  <w:marRight w:val="0"/>
                                  <w:marTop w:val="0"/>
                                  <w:marBottom w:val="0"/>
                                  <w:divBdr>
                                    <w:top w:val="single" w:sz="2" w:space="0" w:color="E3E3E3"/>
                                    <w:left w:val="single" w:sz="2" w:space="0" w:color="E3E3E3"/>
                                    <w:bottom w:val="single" w:sz="2" w:space="0" w:color="E3E3E3"/>
                                    <w:right w:val="single" w:sz="2" w:space="0" w:color="E3E3E3"/>
                                  </w:divBdr>
                                  <w:divsChild>
                                    <w:div w:id="1921594180">
                                      <w:marLeft w:val="0"/>
                                      <w:marRight w:val="0"/>
                                      <w:marTop w:val="0"/>
                                      <w:marBottom w:val="0"/>
                                      <w:divBdr>
                                        <w:top w:val="single" w:sz="2" w:space="0" w:color="E3E3E3"/>
                                        <w:left w:val="single" w:sz="2" w:space="0" w:color="E3E3E3"/>
                                        <w:bottom w:val="single" w:sz="2" w:space="0" w:color="E3E3E3"/>
                                        <w:right w:val="single" w:sz="2" w:space="0" w:color="E3E3E3"/>
                                      </w:divBdr>
                                      <w:divsChild>
                                        <w:div w:id="782654924">
                                          <w:marLeft w:val="0"/>
                                          <w:marRight w:val="0"/>
                                          <w:marTop w:val="0"/>
                                          <w:marBottom w:val="0"/>
                                          <w:divBdr>
                                            <w:top w:val="single" w:sz="2" w:space="0" w:color="E3E3E3"/>
                                            <w:left w:val="single" w:sz="2" w:space="0" w:color="E3E3E3"/>
                                            <w:bottom w:val="single" w:sz="2" w:space="0" w:color="E3E3E3"/>
                                            <w:right w:val="single" w:sz="2" w:space="0" w:color="E3E3E3"/>
                                          </w:divBdr>
                                          <w:divsChild>
                                            <w:div w:id="1425105101">
                                              <w:marLeft w:val="0"/>
                                              <w:marRight w:val="0"/>
                                              <w:marTop w:val="0"/>
                                              <w:marBottom w:val="0"/>
                                              <w:divBdr>
                                                <w:top w:val="single" w:sz="2" w:space="0" w:color="E3E3E3"/>
                                                <w:left w:val="single" w:sz="2" w:space="0" w:color="E3E3E3"/>
                                                <w:bottom w:val="single" w:sz="2" w:space="0" w:color="E3E3E3"/>
                                                <w:right w:val="single" w:sz="2" w:space="0" w:color="E3E3E3"/>
                                              </w:divBdr>
                                              <w:divsChild>
                                                <w:div w:id="1415400379">
                                                  <w:marLeft w:val="0"/>
                                                  <w:marRight w:val="0"/>
                                                  <w:marTop w:val="0"/>
                                                  <w:marBottom w:val="0"/>
                                                  <w:divBdr>
                                                    <w:top w:val="single" w:sz="2" w:space="0" w:color="E3E3E3"/>
                                                    <w:left w:val="single" w:sz="2" w:space="0" w:color="E3E3E3"/>
                                                    <w:bottom w:val="single" w:sz="2" w:space="0" w:color="E3E3E3"/>
                                                    <w:right w:val="single" w:sz="2" w:space="0" w:color="E3E3E3"/>
                                                  </w:divBdr>
                                                  <w:divsChild>
                                                    <w:div w:id="1005400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30102068">
          <w:marLeft w:val="0"/>
          <w:marRight w:val="0"/>
          <w:marTop w:val="0"/>
          <w:marBottom w:val="0"/>
          <w:divBdr>
            <w:top w:val="none" w:sz="0" w:space="0" w:color="auto"/>
            <w:left w:val="none" w:sz="0" w:space="0" w:color="auto"/>
            <w:bottom w:val="none" w:sz="0" w:space="0" w:color="auto"/>
            <w:right w:val="none" w:sz="0" w:space="0" w:color="auto"/>
          </w:divBdr>
        </w:div>
      </w:divsChild>
    </w:div>
    <w:div w:id="757675297">
      <w:bodyDiv w:val="1"/>
      <w:marLeft w:val="0"/>
      <w:marRight w:val="0"/>
      <w:marTop w:val="0"/>
      <w:marBottom w:val="0"/>
      <w:divBdr>
        <w:top w:val="none" w:sz="0" w:space="0" w:color="auto"/>
        <w:left w:val="none" w:sz="0" w:space="0" w:color="auto"/>
        <w:bottom w:val="none" w:sz="0" w:space="0" w:color="auto"/>
        <w:right w:val="none" w:sz="0" w:space="0" w:color="auto"/>
      </w:divBdr>
      <w:divsChild>
        <w:div w:id="1676572869">
          <w:marLeft w:val="0"/>
          <w:marRight w:val="0"/>
          <w:marTop w:val="0"/>
          <w:marBottom w:val="0"/>
          <w:divBdr>
            <w:top w:val="single" w:sz="2" w:space="0" w:color="E3E3E3"/>
            <w:left w:val="single" w:sz="2" w:space="0" w:color="E3E3E3"/>
            <w:bottom w:val="single" w:sz="2" w:space="0" w:color="E3E3E3"/>
            <w:right w:val="single" w:sz="2" w:space="0" w:color="E3E3E3"/>
          </w:divBdr>
          <w:divsChild>
            <w:div w:id="1889686767">
              <w:marLeft w:val="0"/>
              <w:marRight w:val="0"/>
              <w:marTop w:val="0"/>
              <w:marBottom w:val="0"/>
              <w:divBdr>
                <w:top w:val="single" w:sz="2" w:space="0" w:color="E3E3E3"/>
                <w:left w:val="single" w:sz="2" w:space="0" w:color="E3E3E3"/>
                <w:bottom w:val="single" w:sz="2" w:space="0" w:color="E3E3E3"/>
                <w:right w:val="single" w:sz="2" w:space="0" w:color="E3E3E3"/>
              </w:divBdr>
              <w:divsChild>
                <w:div w:id="941187051">
                  <w:marLeft w:val="0"/>
                  <w:marRight w:val="0"/>
                  <w:marTop w:val="0"/>
                  <w:marBottom w:val="0"/>
                  <w:divBdr>
                    <w:top w:val="single" w:sz="2" w:space="0" w:color="E3E3E3"/>
                    <w:left w:val="single" w:sz="2" w:space="0" w:color="E3E3E3"/>
                    <w:bottom w:val="single" w:sz="2" w:space="0" w:color="E3E3E3"/>
                    <w:right w:val="single" w:sz="2" w:space="0" w:color="E3E3E3"/>
                  </w:divBdr>
                  <w:divsChild>
                    <w:div w:id="803740161">
                      <w:marLeft w:val="0"/>
                      <w:marRight w:val="0"/>
                      <w:marTop w:val="0"/>
                      <w:marBottom w:val="0"/>
                      <w:divBdr>
                        <w:top w:val="single" w:sz="2" w:space="0" w:color="E3E3E3"/>
                        <w:left w:val="single" w:sz="2" w:space="0" w:color="E3E3E3"/>
                        <w:bottom w:val="single" w:sz="2" w:space="0" w:color="E3E3E3"/>
                        <w:right w:val="single" w:sz="2" w:space="0" w:color="E3E3E3"/>
                      </w:divBdr>
                      <w:divsChild>
                        <w:div w:id="959607460">
                          <w:marLeft w:val="0"/>
                          <w:marRight w:val="0"/>
                          <w:marTop w:val="0"/>
                          <w:marBottom w:val="0"/>
                          <w:divBdr>
                            <w:top w:val="single" w:sz="2" w:space="0" w:color="E3E3E3"/>
                            <w:left w:val="single" w:sz="2" w:space="0" w:color="E3E3E3"/>
                            <w:bottom w:val="single" w:sz="2" w:space="0" w:color="E3E3E3"/>
                            <w:right w:val="single" w:sz="2" w:space="0" w:color="E3E3E3"/>
                          </w:divBdr>
                          <w:divsChild>
                            <w:div w:id="1192763706">
                              <w:marLeft w:val="0"/>
                              <w:marRight w:val="0"/>
                              <w:marTop w:val="100"/>
                              <w:marBottom w:val="100"/>
                              <w:divBdr>
                                <w:top w:val="single" w:sz="2" w:space="0" w:color="E3E3E3"/>
                                <w:left w:val="single" w:sz="2" w:space="0" w:color="E3E3E3"/>
                                <w:bottom w:val="single" w:sz="2" w:space="0" w:color="E3E3E3"/>
                                <w:right w:val="single" w:sz="2" w:space="0" w:color="E3E3E3"/>
                              </w:divBdr>
                              <w:divsChild>
                                <w:div w:id="1822574609">
                                  <w:marLeft w:val="0"/>
                                  <w:marRight w:val="0"/>
                                  <w:marTop w:val="0"/>
                                  <w:marBottom w:val="0"/>
                                  <w:divBdr>
                                    <w:top w:val="single" w:sz="2" w:space="0" w:color="E3E3E3"/>
                                    <w:left w:val="single" w:sz="2" w:space="0" w:color="E3E3E3"/>
                                    <w:bottom w:val="single" w:sz="2" w:space="0" w:color="E3E3E3"/>
                                    <w:right w:val="single" w:sz="2" w:space="0" w:color="E3E3E3"/>
                                  </w:divBdr>
                                  <w:divsChild>
                                    <w:div w:id="99491515">
                                      <w:marLeft w:val="0"/>
                                      <w:marRight w:val="0"/>
                                      <w:marTop w:val="0"/>
                                      <w:marBottom w:val="0"/>
                                      <w:divBdr>
                                        <w:top w:val="single" w:sz="2" w:space="0" w:color="E3E3E3"/>
                                        <w:left w:val="single" w:sz="2" w:space="0" w:color="E3E3E3"/>
                                        <w:bottom w:val="single" w:sz="2" w:space="0" w:color="E3E3E3"/>
                                        <w:right w:val="single" w:sz="2" w:space="0" w:color="E3E3E3"/>
                                      </w:divBdr>
                                      <w:divsChild>
                                        <w:div w:id="741409138">
                                          <w:marLeft w:val="0"/>
                                          <w:marRight w:val="0"/>
                                          <w:marTop w:val="0"/>
                                          <w:marBottom w:val="0"/>
                                          <w:divBdr>
                                            <w:top w:val="single" w:sz="2" w:space="0" w:color="E3E3E3"/>
                                            <w:left w:val="single" w:sz="2" w:space="0" w:color="E3E3E3"/>
                                            <w:bottom w:val="single" w:sz="2" w:space="0" w:color="E3E3E3"/>
                                            <w:right w:val="single" w:sz="2" w:space="0" w:color="E3E3E3"/>
                                          </w:divBdr>
                                          <w:divsChild>
                                            <w:div w:id="1084884089">
                                              <w:marLeft w:val="0"/>
                                              <w:marRight w:val="0"/>
                                              <w:marTop w:val="0"/>
                                              <w:marBottom w:val="0"/>
                                              <w:divBdr>
                                                <w:top w:val="single" w:sz="2" w:space="0" w:color="E3E3E3"/>
                                                <w:left w:val="single" w:sz="2" w:space="0" w:color="E3E3E3"/>
                                                <w:bottom w:val="single" w:sz="2" w:space="0" w:color="E3E3E3"/>
                                                <w:right w:val="single" w:sz="2" w:space="0" w:color="E3E3E3"/>
                                              </w:divBdr>
                                              <w:divsChild>
                                                <w:div w:id="1444108903">
                                                  <w:marLeft w:val="0"/>
                                                  <w:marRight w:val="0"/>
                                                  <w:marTop w:val="0"/>
                                                  <w:marBottom w:val="0"/>
                                                  <w:divBdr>
                                                    <w:top w:val="single" w:sz="2" w:space="0" w:color="E3E3E3"/>
                                                    <w:left w:val="single" w:sz="2" w:space="0" w:color="E3E3E3"/>
                                                    <w:bottom w:val="single" w:sz="2" w:space="0" w:color="E3E3E3"/>
                                                    <w:right w:val="single" w:sz="2" w:space="0" w:color="E3E3E3"/>
                                                  </w:divBdr>
                                                  <w:divsChild>
                                                    <w:div w:id="5036726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88578331">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075">
      <w:bodyDiv w:val="1"/>
      <w:marLeft w:val="0"/>
      <w:marRight w:val="0"/>
      <w:marTop w:val="0"/>
      <w:marBottom w:val="0"/>
      <w:divBdr>
        <w:top w:val="none" w:sz="0" w:space="0" w:color="auto"/>
        <w:left w:val="none" w:sz="0" w:space="0" w:color="auto"/>
        <w:bottom w:val="none" w:sz="0" w:space="0" w:color="auto"/>
        <w:right w:val="none" w:sz="0" w:space="0" w:color="auto"/>
      </w:divBdr>
      <w:divsChild>
        <w:div w:id="1596547179">
          <w:marLeft w:val="0"/>
          <w:marRight w:val="0"/>
          <w:marTop w:val="0"/>
          <w:marBottom w:val="0"/>
          <w:divBdr>
            <w:top w:val="single" w:sz="2" w:space="0" w:color="E3E3E3"/>
            <w:left w:val="single" w:sz="2" w:space="0" w:color="E3E3E3"/>
            <w:bottom w:val="single" w:sz="2" w:space="0" w:color="E3E3E3"/>
            <w:right w:val="single" w:sz="2" w:space="0" w:color="E3E3E3"/>
          </w:divBdr>
          <w:divsChild>
            <w:div w:id="1737164196">
              <w:marLeft w:val="0"/>
              <w:marRight w:val="0"/>
              <w:marTop w:val="0"/>
              <w:marBottom w:val="0"/>
              <w:divBdr>
                <w:top w:val="single" w:sz="2" w:space="0" w:color="E3E3E3"/>
                <w:left w:val="single" w:sz="2" w:space="0" w:color="E3E3E3"/>
                <w:bottom w:val="single" w:sz="2" w:space="0" w:color="E3E3E3"/>
                <w:right w:val="single" w:sz="2" w:space="0" w:color="E3E3E3"/>
              </w:divBdr>
              <w:divsChild>
                <w:div w:id="1644115497">
                  <w:marLeft w:val="0"/>
                  <w:marRight w:val="0"/>
                  <w:marTop w:val="0"/>
                  <w:marBottom w:val="0"/>
                  <w:divBdr>
                    <w:top w:val="single" w:sz="2" w:space="0" w:color="E3E3E3"/>
                    <w:left w:val="single" w:sz="2" w:space="0" w:color="E3E3E3"/>
                    <w:bottom w:val="single" w:sz="2" w:space="0" w:color="E3E3E3"/>
                    <w:right w:val="single" w:sz="2" w:space="0" w:color="E3E3E3"/>
                  </w:divBdr>
                  <w:divsChild>
                    <w:div w:id="336998973">
                      <w:marLeft w:val="0"/>
                      <w:marRight w:val="0"/>
                      <w:marTop w:val="0"/>
                      <w:marBottom w:val="0"/>
                      <w:divBdr>
                        <w:top w:val="single" w:sz="2" w:space="0" w:color="E3E3E3"/>
                        <w:left w:val="single" w:sz="2" w:space="0" w:color="E3E3E3"/>
                        <w:bottom w:val="single" w:sz="2" w:space="0" w:color="E3E3E3"/>
                        <w:right w:val="single" w:sz="2" w:space="0" w:color="E3E3E3"/>
                      </w:divBdr>
                      <w:divsChild>
                        <w:div w:id="1903632206">
                          <w:marLeft w:val="0"/>
                          <w:marRight w:val="0"/>
                          <w:marTop w:val="0"/>
                          <w:marBottom w:val="0"/>
                          <w:divBdr>
                            <w:top w:val="single" w:sz="2" w:space="0" w:color="E3E3E3"/>
                            <w:left w:val="single" w:sz="2" w:space="0" w:color="E3E3E3"/>
                            <w:bottom w:val="single" w:sz="2" w:space="0" w:color="E3E3E3"/>
                            <w:right w:val="single" w:sz="2" w:space="0" w:color="E3E3E3"/>
                          </w:divBdr>
                          <w:divsChild>
                            <w:div w:id="440733737">
                              <w:marLeft w:val="0"/>
                              <w:marRight w:val="0"/>
                              <w:marTop w:val="100"/>
                              <w:marBottom w:val="100"/>
                              <w:divBdr>
                                <w:top w:val="single" w:sz="2" w:space="0" w:color="E3E3E3"/>
                                <w:left w:val="single" w:sz="2" w:space="0" w:color="E3E3E3"/>
                                <w:bottom w:val="single" w:sz="2" w:space="0" w:color="E3E3E3"/>
                                <w:right w:val="single" w:sz="2" w:space="0" w:color="E3E3E3"/>
                              </w:divBdr>
                              <w:divsChild>
                                <w:div w:id="1273169297">
                                  <w:marLeft w:val="0"/>
                                  <w:marRight w:val="0"/>
                                  <w:marTop w:val="0"/>
                                  <w:marBottom w:val="0"/>
                                  <w:divBdr>
                                    <w:top w:val="single" w:sz="2" w:space="0" w:color="E3E3E3"/>
                                    <w:left w:val="single" w:sz="2" w:space="0" w:color="E3E3E3"/>
                                    <w:bottom w:val="single" w:sz="2" w:space="0" w:color="E3E3E3"/>
                                    <w:right w:val="single" w:sz="2" w:space="0" w:color="E3E3E3"/>
                                  </w:divBdr>
                                  <w:divsChild>
                                    <w:div w:id="404303767">
                                      <w:marLeft w:val="0"/>
                                      <w:marRight w:val="0"/>
                                      <w:marTop w:val="0"/>
                                      <w:marBottom w:val="0"/>
                                      <w:divBdr>
                                        <w:top w:val="single" w:sz="2" w:space="0" w:color="E3E3E3"/>
                                        <w:left w:val="single" w:sz="2" w:space="0" w:color="E3E3E3"/>
                                        <w:bottom w:val="single" w:sz="2" w:space="0" w:color="E3E3E3"/>
                                        <w:right w:val="single" w:sz="2" w:space="0" w:color="E3E3E3"/>
                                      </w:divBdr>
                                      <w:divsChild>
                                        <w:div w:id="484130217">
                                          <w:marLeft w:val="0"/>
                                          <w:marRight w:val="0"/>
                                          <w:marTop w:val="0"/>
                                          <w:marBottom w:val="0"/>
                                          <w:divBdr>
                                            <w:top w:val="single" w:sz="2" w:space="0" w:color="E3E3E3"/>
                                            <w:left w:val="single" w:sz="2" w:space="0" w:color="E3E3E3"/>
                                            <w:bottom w:val="single" w:sz="2" w:space="0" w:color="E3E3E3"/>
                                            <w:right w:val="single" w:sz="2" w:space="0" w:color="E3E3E3"/>
                                          </w:divBdr>
                                          <w:divsChild>
                                            <w:div w:id="477960171">
                                              <w:marLeft w:val="0"/>
                                              <w:marRight w:val="0"/>
                                              <w:marTop w:val="0"/>
                                              <w:marBottom w:val="0"/>
                                              <w:divBdr>
                                                <w:top w:val="single" w:sz="2" w:space="0" w:color="E3E3E3"/>
                                                <w:left w:val="single" w:sz="2" w:space="0" w:color="E3E3E3"/>
                                                <w:bottom w:val="single" w:sz="2" w:space="0" w:color="E3E3E3"/>
                                                <w:right w:val="single" w:sz="2" w:space="0" w:color="E3E3E3"/>
                                              </w:divBdr>
                                              <w:divsChild>
                                                <w:div w:id="264532637">
                                                  <w:marLeft w:val="0"/>
                                                  <w:marRight w:val="0"/>
                                                  <w:marTop w:val="0"/>
                                                  <w:marBottom w:val="0"/>
                                                  <w:divBdr>
                                                    <w:top w:val="single" w:sz="2" w:space="0" w:color="E3E3E3"/>
                                                    <w:left w:val="single" w:sz="2" w:space="0" w:color="E3E3E3"/>
                                                    <w:bottom w:val="single" w:sz="2" w:space="0" w:color="E3E3E3"/>
                                                    <w:right w:val="single" w:sz="2" w:space="0" w:color="E3E3E3"/>
                                                  </w:divBdr>
                                                  <w:divsChild>
                                                    <w:div w:id="264382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540206">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450">
      <w:bodyDiv w:val="1"/>
      <w:marLeft w:val="0"/>
      <w:marRight w:val="0"/>
      <w:marTop w:val="0"/>
      <w:marBottom w:val="0"/>
      <w:divBdr>
        <w:top w:val="none" w:sz="0" w:space="0" w:color="auto"/>
        <w:left w:val="none" w:sz="0" w:space="0" w:color="auto"/>
        <w:bottom w:val="none" w:sz="0" w:space="0" w:color="auto"/>
        <w:right w:val="none" w:sz="0" w:space="0" w:color="auto"/>
      </w:divBdr>
      <w:divsChild>
        <w:div w:id="1574386912">
          <w:marLeft w:val="0"/>
          <w:marRight w:val="0"/>
          <w:marTop w:val="0"/>
          <w:marBottom w:val="0"/>
          <w:divBdr>
            <w:top w:val="single" w:sz="2" w:space="0" w:color="E3E3E3"/>
            <w:left w:val="single" w:sz="2" w:space="0" w:color="E3E3E3"/>
            <w:bottom w:val="single" w:sz="2" w:space="0" w:color="E3E3E3"/>
            <w:right w:val="single" w:sz="2" w:space="0" w:color="E3E3E3"/>
          </w:divBdr>
          <w:divsChild>
            <w:div w:id="329722839">
              <w:marLeft w:val="0"/>
              <w:marRight w:val="0"/>
              <w:marTop w:val="0"/>
              <w:marBottom w:val="0"/>
              <w:divBdr>
                <w:top w:val="single" w:sz="2" w:space="0" w:color="E3E3E3"/>
                <w:left w:val="single" w:sz="2" w:space="0" w:color="E3E3E3"/>
                <w:bottom w:val="single" w:sz="2" w:space="0" w:color="E3E3E3"/>
                <w:right w:val="single" w:sz="2" w:space="0" w:color="E3E3E3"/>
              </w:divBdr>
              <w:divsChild>
                <w:div w:id="1097286257">
                  <w:marLeft w:val="0"/>
                  <w:marRight w:val="0"/>
                  <w:marTop w:val="0"/>
                  <w:marBottom w:val="0"/>
                  <w:divBdr>
                    <w:top w:val="single" w:sz="2" w:space="0" w:color="E3E3E3"/>
                    <w:left w:val="single" w:sz="2" w:space="0" w:color="E3E3E3"/>
                    <w:bottom w:val="single" w:sz="2" w:space="0" w:color="E3E3E3"/>
                    <w:right w:val="single" w:sz="2" w:space="0" w:color="E3E3E3"/>
                  </w:divBdr>
                  <w:divsChild>
                    <w:div w:id="1602645442">
                      <w:marLeft w:val="0"/>
                      <w:marRight w:val="0"/>
                      <w:marTop w:val="0"/>
                      <w:marBottom w:val="0"/>
                      <w:divBdr>
                        <w:top w:val="single" w:sz="2" w:space="0" w:color="E3E3E3"/>
                        <w:left w:val="single" w:sz="2" w:space="0" w:color="E3E3E3"/>
                        <w:bottom w:val="single" w:sz="2" w:space="0" w:color="E3E3E3"/>
                        <w:right w:val="single" w:sz="2" w:space="0" w:color="E3E3E3"/>
                      </w:divBdr>
                      <w:divsChild>
                        <w:div w:id="1243763136">
                          <w:marLeft w:val="0"/>
                          <w:marRight w:val="0"/>
                          <w:marTop w:val="0"/>
                          <w:marBottom w:val="0"/>
                          <w:divBdr>
                            <w:top w:val="single" w:sz="2" w:space="0" w:color="E3E3E3"/>
                            <w:left w:val="single" w:sz="2" w:space="0" w:color="E3E3E3"/>
                            <w:bottom w:val="single" w:sz="2" w:space="0" w:color="E3E3E3"/>
                            <w:right w:val="single" w:sz="2" w:space="0" w:color="E3E3E3"/>
                          </w:divBdr>
                          <w:divsChild>
                            <w:div w:id="2044094500">
                              <w:marLeft w:val="0"/>
                              <w:marRight w:val="0"/>
                              <w:marTop w:val="100"/>
                              <w:marBottom w:val="100"/>
                              <w:divBdr>
                                <w:top w:val="single" w:sz="2" w:space="0" w:color="E3E3E3"/>
                                <w:left w:val="single" w:sz="2" w:space="0" w:color="E3E3E3"/>
                                <w:bottom w:val="single" w:sz="2" w:space="0" w:color="E3E3E3"/>
                                <w:right w:val="single" w:sz="2" w:space="0" w:color="E3E3E3"/>
                              </w:divBdr>
                              <w:divsChild>
                                <w:div w:id="850217579">
                                  <w:marLeft w:val="0"/>
                                  <w:marRight w:val="0"/>
                                  <w:marTop w:val="0"/>
                                  <w:marBottom w:val="0"/>
                                  <w:divBdr>
                                    <w:top w:val="single" w:sz="2" w:space="0" w:color="E3E3E3"/>
                                    <w:left w:val="single" w:sz="2" w:space="0" w:color="E3E3E3"/>
                                    <w:bottom w:val="single" w:sz="2" w:space="0" w:color="E3E3E3"/>
                                    <w:right w:val="single" w:sz="2" w:space="0" w:color="E3E3E3"/>
                                  </w:divBdr>
                                  <w:divsChild>
                                    <w:div w:id="1405184826">
                                      <w:marLeft w:val="0"/>
                                      <w:marRight w:val="0"/>
                                      <w:marTop w:val="0"/>
                                      <w:marBottom w:val="0"/>
                                      <w:divBdr>
                                        <w:top w:val="single" w:sz="2" w:space="0" w:color="E3E3E3"/>
                                        <w:left w:val="single" w:sz="2" w:space="0" w:color="E3E3E3"/>
                                        <w:bottom w:val="single" w:sz="2" w:space="0" w:color="E3E3E3"/>
                                        <w:right w:val="single" w:sz="2" w:space="0" w:color="E3E3E3"/>
                                      </w:divBdr>
                                      <w:divsChild>
                                        <w:div w:id="2069647935">
                                          <w:marLeft w:val="0"/>
                                          <w:marRight w:val="0"/>
                                          <w:marTop w:val="0"/>
                                          <w:marBottom w:val="0"/>
                                          <w:divBdr>
                                            <w:top w:val="single" w:sz="2" w:space="0" w:color="E3E3E3"/>
                                            <w:left w:val="single" w:sz="2" w:space="0" w:color="E3E3E3"/>
                                            <w:bottom w:val="single" w:sz="2" w:space="0" w:color="E3E3E3"/>
                                            <w:right w:val="single" w:sz="2" w:space="0" w:color="E3E3E3"/>
                                          </w:divBdr>
                                          <w:divsChild>
                                            <w:div w:id="610355528">
                                              <w:marLeft w:val="0"/>
                                              <w:marRight w:val="0"/>
                                              <w:marTop w:val="0"/>
                                              <w:marBottom w:val="0"/>
                                              <w:divBdr>
                                                <w:top w:val="single" w:sz="2" w:space="0" w:color="E3E3E3"/>
                                                <w:left w:val="single" w:sz="2" w:space="0" w:color="E3E3E3"/>
                                                <w:bottom w:val="single" w:sz="2" w:space="0" w:color="E3E3E3"/>
                                                <w:right w:val="single" w:sz="2" w:space="0" w:color="E3E3E3"/>
                                              </w:divBdr>
                                              <w:divsChild>
                                                <w:div w:id="1490754556">
                                                  <w:marLeft w:val="0"/>
                                                  <w:marRight w:val="0"/>
                                                  <w:marTop w:val="0"/>
                                                  <w:marBottom w:val="0"/>
                                                  <w:divBdr>
                                                    <w:top w:val="single" w:sz="2" w:space="0" w:color="E3E3E3"/>
                                                    <w:left w:val="single" w:sz="2" w:space="0" w:color="E3E3E3"/>
                                                    <w:bottom w:val="single" w:sz="2" w:space="0" w:color="E3E3E3"/>
                                                    <w:right w:val="single" w:sz="2" w:space="0" w:color="E3E3E3"/>
                                                  </w:divBdr>
                                                  <w:divsChild>
                                                    <w:div w:id="19861577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96353219">
          <w:marLeft w:val="0"/>
          <w:marRight w:val="0"/>
          <w:marTop w:val="0"/>
          <w:marBottom w:val="0"/>
          <w:divBdr>
            <w:top w:val="none" w:sz="0" w:space="0" w:color="auto"/>
            <w:left w:val="none" w:sz="0" w:space="0" w:color="auto"/>
            <w:bottom w:val="none" w:sz="0" w:space="0" w:color="auto"/>
            <w:right w:val="none" w:sz="0" w:space="0" w:color="auto"/>
          </w:divBdr>
        </w:div>
      </w:divsChild>
    </w:div>
    <w:div w:id="1110973253">
      <w:bodyDiv w:val="1"/>
      <w:marLeft w:val="0"/>
      <w:marRight w:val="0"/>
      <w:marTop w:val="0"/>
      <w:marBottom w:val="0"/>
      <w:divBdr>
        <w:top w:val="none" w:sz="0" w:space="0" w:color="auto"/>
        <w:left w:val="none" w:sz="0" w:space="0" w:color="auto"/>
        <w:bottom w:val="none" w:sz="0" w:space="0" w:color="auto"/>
        <w:right w:val="none" w:sz="0" w:space="0" w:color="auto"/>
      </w:divBdr>
    </w:div>
    <w:div w:id="1155217734">
      <w:bodyDiv w:val="1"/>
      <w:marLeft w:val="0"/>
      <w:marRight w:val="0"/>
      <w:marTop w:val="0"/>
      <w:marBottom w:val="0"/>
      <w:divBdr>
        <w:top w:val="none" w:sz="0" w:space="0" w:color="auto"/>
        <w:left w:val="none" w:sz="0" w:space="0" w:color="auto"/>
        <w:bottom w:val="none" w:sz="0" w:space="0" w:color="auto"/>
        <w:right w:val="none" w:sz="0" w:space="0" w:color="auto"/>
      </w:divBdr>
      <w:divsChild>
        <w:div w:id="598291130">
          <w:marLeft w:val="0"/>
          <w:marRight w:val="0"/>
          <w:marTop w:val="0"/>
          <w:marBottom w:val="0"/>
          <w:divBdr>
            <w:top w:val="single" w:sz="2" w:space="0" w:color="E3E3E3"/>
            <w:left w:val="single" w:sz="2" w:space="0" w:color="E3E3E3"/>
            <w:bottom w:val="single" w:sz="2" w:space="0" w:color="E3E3E3"/>
            <w:right w:val="single" w:sz="2" w:space="0" w:color="E3E3E3"/>
          </w:divBdr>
          <w:divsChild>
            <w:div w:id="104427695">
              <w:marLeft w:val="0"/>
              <w:marRight w:val="0"/>
              <w:marTop w:val="0"/>
              <w:marBottom w:val="0"/>
              <w:divBdr>
                <w:top w:val="single" w:sz="2" w:space="0" w:color="E3E3E3"/>
                <w:left w:val="single" w:sz="2" w:space="0" w:color="E3E3E3"/>
                <w:bottom w:val="single" w:sz="2" w:space="0" w:color="E3E3E3"/>
                <w:right w:val="single" w:sz="2" w:space="0" w:color="E3E3E3"/>
              </w:divBdr>
              <w:divsChild>
                <w:div w:id="377555472">
                  <w:marLeft w:val="0"/>
                  <w:marRight w:val="0"/>
                  <w:marTop w:val="0"/>
                  <w:marBottom w:val="0"/>
                  <w:divBdr>
                    <w:top w:val="single" w:sz="2" w:space="0" w:color="E3E3E3"/>
                    <w:left w:val="single" w:sz="2" w:space="0" w:color="E3E3E3"/>
                    <w:bottom w:val="single" w:sz="2" w:space="0" w:color="E3E3E3"/>
                    <w:right w:val="single" w:sz="2" w:space="0" w:color="E3E3E3"/>
                  </w:divBdr>
                  <w:divsChild>
                    <w:div w:id="382868459">
                      <w:marLeft w:val="0"/>
                      <w:marRight w:val="0"/>
                      <w:marTop w:val="0"/>
                      <w:marBottom w:val="0"/>
                      <w:divBdr>
                        <w:top w:val="single" w:sz="2" w:space="0" w:color="E3E3E3"/>
                        <w:left w:val="single" w:sz="2" w:space="0" w:color="E3E3E3"/>
                        <w:bottom w:val="single" w:sz="2" w:space="0" w:color="E3E3E3"/>
                        <w:right w:val="single" w:sz="2" w:space="0" w:color="E3E3E3"/>
                      </w:divBdr>
                      <w:divsChild>
                        <w:div w:id="133260579">
                          <w:marLeft w:val="0"/>
                          <w:marRight w:val="0"/>
                          <w:marTop w:val="0"/>
                          <w:marBottom w:val="0"/>
                          <w:divBdr>
                            <w:top w:val="single" w:sz="2" w:space="0" w:color="E3E3E3"/>
                            <w:left w:val="single" w:sz="2" w:space="0" w:color="E3E3E3"/>
                            <w:bottom w:val="single" w:sz="2" w:space="0" w:color="E3E3E3"/>
                            <w:right w:val="single" w:sz="2" w:space="0" w:color="E3E3E3"/>
                          </w:divBdr>
                          <w:divsChild>
                            <w:div w:id="373696982">
                              <w:marLeft w:val="0"/>
                              <w:marRight w:val="0"/>
                              <w:marTop w:val="100"/>
                              <w:marBottom w:val="100"/>
                              <w:divBdr>
                                <w:top w:val="single" w:sz="2" w:space="0" w:color="E3E3E3"/>
                                <w:left w:val="single" w:sz="2" w:space="0" w:color="E3E3E3"/>
                                <w:bottom w:val="single" w:sz="2" w:space="0" w:color="E3E3E3"/>
                                <w:right w:val="single" w:sz="2" w:space="0" w:color="E3E3E3"/>
                              </w:divBdr>
                              <w:divsChild>
                                <w:div w:id="1693144617">
                                  <w:marLeft w:val="0"/>
                                  <w:marRight w:val="0"/>
                                  <w:marTop w:val="0"/>
                                  <w:marBottom w:val="0"/>
                                  <w:divBdr>
                                    <w:top w:val="single" w:sz="2" w:space="0" w:color="E3E3E3"/>
                                    <w:left w:val="single" w:sz="2" w:space="0" w:color="E3E3E3"/>
                                    <w:bottom w:val="single" w:sz="2" w:space="0" w:color="E3E3E3"/>
                                    <w:right w:val="single" w:sz="2" w:space="0" w:color="E3E3E3"/>
                                  </w:divBdr>
                                  <w:divsChild>
                                    <w:div w:id="441148189">
                                      <w:marLeft w:val="0"/>
                                      <w:marRight w:val="0"/>
                                      <w:marTop w:val="0"/>
                                      <w:marBottom w:val="0"/>
                                      <w:divBdr>
                                        <w:top w:val="single" w:sz="2" w:space="0" w:color="E3E3E3"/>
                                        <w:left w:val="single" w:sz="2" w:space="0" w:color="E3E3E3"/>
                                        <w:bottom w:val="single" w:sz="2" w:space="0" w:color="E3E3E3"/>
                                        <w:right w:val="single" w:sz="2" w:space="0" w:color="E3E3E3"/>
                                      </w:divBdr>
                                      <w:divsChild>
                                        <w:div w:id="1848861760">
                                          <w:marLeft w:val="0"/>
                                          <w:marRight w:val="0"/>
                                          <w:marTop w:val="0"/>
                                          <w:marBottom w:val="0"/>
                                          <w:divBdr>
                                            <w:top w:val="single" w:sz="2" w:space="0" w:color="E3E3E3"/>
                                            <w:left w:val="single" w:sz="2" w:space="0" w:color="E3E3E3"/>
                                            <w:bottom w:val="single" w:sz="2" w:space="0" w:color="E3E3E3"/>
                                            <w:right w:val="single" w:sz="2" w:space="0" w:color="E3E3E3"/>
                                          </w:divBdr>
                                          <w:divsChild>
                                            <w:div w:id="1975715807">
                                              <w:marLeft w:val="0"/>
                                              <w:marRight w:val="0"/>
                                              <w:marTop w:val="0"/>
                                              <w:marBottom w:val="0"/>
                                              <w:divBdr>
                                                <w:top w:val="single" w:sz="2" w:space="0" w:color="E3E3E3"/>
                                                <w:left w:val="single" w:sz="2" w:space="0" w:color="E3E3E3"/>
                                                <w:bottom w:val="single" w:sz="2" w:space="0" w:color="E3E3E3"/>
                                                <w:right w:val="single" w:sz="2" w:space="0" w:color="E3E3E3"/>
                                              </w:divBdr>
                                              <w:divsChild>
                                                <w:div w:id="1749306410">
                                                  <w:marLeft w:val="0"/>
                                                  <w:marRight w:val="0"/>
                                                  <w:marTop w:val="0"/>
                                                  <w:marBottom w:val="0"/>
                                                  <w:divBdr>
                                                    <w:top w:val="single" w:sz="2" w:space="0" w:color="E3E3E3"/>
                                                    <w:left w:val="single" w:sz="2" w:space="0" w:color="E3E3E3"/>
                                                    <w:bottom w:val="single" w:sz="2" w:space="0" w:color="E3E3E3"/>
                                                    <w:right w:val="single" w:sz="2" w:space="0" w:color="E3E3E3"/>
                                                  </w:divBdr>
                                                  <w:divsChild>
                                                    <w:div w:id="525798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594634">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4099408">
      <w:bodyDiv w:val="1"/>
      <w:marLeft w:val="0"/>
      <w:marRight w:val="0"/>
      <w:marTop w:val="0"/>
      <w:marBottom w:val="0"/>
      <w:divBdr>
        <w:top w:val="none" w:sz="0" w:space="0" w:color="auto"/>
        <w:left w:val="none" w:sz="0" w:space="0" w:color="auto"/>
        <w:bottom w:val="none" w:sz="0" w:space="0" w:color="auto"/>
        <w:right w:val="none" w:sz="0" w:space="0" w:color="auto"/>
      </w:divBdr>
      <w:divsChild>
        <w:div w:id="1998528699">
          <w:marLeft w:val="0"/>
          <w:marRight w:val="0"/>
          <w:marTop w:val="0"/>
          <w:marBottom w:val="0"/>
          <w:divBdr>
            <w:top w:val="single" w:sz="2" w:space="0" w:color="E3E3E3"/>
            <w:left w:val="single" w:sz="2" w:space="0" w:color="E3E3E3"/>
            <w:bottom w:val="single" w:sz="2" w:space="0" w:color="E3E3E3"/>
            <w:right w:val="single" w:sz="2" w:space="0" w:color="E3E3E3"/>
          </w:divBdr>
          <w:divsChild>
            <w:div w:id="1241868305">
              <w:marLeft w:val="0"/>
              <w:marRight w:val="0"/>
              <w:marTop w:val="0"/>
              <w:marBottom w:val="0"/>
              <w:divBdr>
                <w:top w:val="single" w:sz="2" w:space="0" w:color="E3E3E3"/>
                <w:left w:val="single" w:sz="2" w:space="0" w:color="E3E3E3"/>
                <w:bottom w:val="single" w:sz="2" w:space="0" w:color="E3E3E3"/>
                <w:right w:val="single" w:sz="2" w:space="0" w:color="E3E3E3"/>
              </w:divBdr>
              <w:divsChild>
                <w:div w:id="1154688545">
                  <w:marLeft w:val="0"/>
                  <w:marRight w:val="0"/>
                  <w:marTop w:val="0"/>
                  <w:marBottom w:val="0"/>
                  <w:divBdr>
                    <w:top w:val="single" w:sz="2" w:space="0" w:color="E3E3E3"/>
                    <w:left w:val="single" w:sz="2" w:space="0" w:color="E3E3E3"/>
                    <w:bottom w:val="single" w:sz="2" w:space="0" w:color="E3E3E3"/>
                    <w:right w:val="single" w:sz="2" w:space="0" w:color="E3E3E3"/>
                  </w:divBdr>
                  <w:divsChild>
                    <w:div w:id="982387985">
                      <w:marLeft w:val="0"/>
                      <w:marRight w:val="0"/>
                      <w:marTop w:val="0"/>
                      <w:marBottom w:val="0"/>
                      <w:divBdr>
                        <w:top w:val="single" w:sz="2" w:space="0" w:color="E3E3E3"/>
                        <w:left w:val="single" w:sz="2" w:space="0" w:color="E3E3E3"/>
                        <w:bottom w:val="single" w:sz="2" w:space="0" w:color="E3E3E3"/>
                        <w:right w:val="single" w:sz="2" w:space="0" w:color="E3E3E3"/>
                      </w:divBdr>
                      <w:divsChild>
                        <w:div w:id="810487287">
                          <w:marLeft w:val="0"/>
                          <w:marRight w:val="0"/>
                          <w:marTop w:val="0"/>
                          <w:marBottom w:val="0"/>
                          <w:divBdr>
                            <w:top w:val="single" w:sz="2" w:space="0" w:color="E3E3E3"/>
                            <w:left w:val="single" w:sz="2" w:space="0" w:color="E3E3E3"/>
                            <w:bottom w:val="single" w:sz="2" w:space="0" w:color="E3E3E3"/>
                            <w:right w:val="single" w:sz="2" w:space="0" w:color="E3E3E3"/>
                          </w:divBdr>
                          <w:divsChild>
                            <w:div w:id="1712800881">
                              <w:marLeft w:val="0"/>
                              <w:marRight w:val="0"/>
                              <w:marTop w:val="100"/>
                              <w:marBottom w:val="100"/>
                              <w:divBdr>
                                <w:top w:val="single" w:sz="2" w:space="0" w:color="E3E3E3"/>
                                <w:left w:val="single" w:sz="2" w:space="0" w:color="E3E3E3"/>
                                <w:bottom w:val="single" w:sz="2" w:space="0" w:color="E3E3E3"/>
                                <w:right w:val="single" w:sz="2" w:space="0" w:color="E3E3E3"/>
                              </w:divBdr>
                              <w:divsChild>
                                <w:div w:id="1964605431">
                                  <w:marLeft w:val="0"/>
                                  <w:marRight w:val="0"/>
                                  <w:marTop w:val="0"/>
                                  <w:marBottom w:val="0"/>
                                  <w:divBdr>
                                    <w:top w:val="single" w:sz="2" w:space="0" w:color="E3E3E3"/>
                                    <w:left w:val="single" w:sz="2" w:space="0" w:color="E3E3E3"/>
                                    <w:bottom w:val="single" w:sz="2" w:space="0" w:color="E3E3E3"/>
                                    <w:right w:val="single" w:sz="2" w:space="0" w:color="E3E3E3"/>
                                  </w:divBdr>
                                  <w:divsChild>
                                    <w:div w:id="955873662">
                                      <w:marLeft w:val="0"/>
                                      <w:marRight w:val="0"/>
                                      <w:marTop w:val="0"/>
                                      <w:marBottom w:val="0"/>
                                      <w:divBdr>
                                        <w:top w:val="single" w:sz="2" w:space="0" w:color="E3E3E3"/>
                                        <w:left w:val="single" w:sz="2" w:space="0" w:color="E3E3E3"/>
                                        <w:bottom w:val="single" w:sz="2" w:space="0" w:color="E3E3E3"/>
                                        <w:right w:val="single" w:sz="2" w:space="0" w:color="E3E3E3"/>
                                      </w:divBdr>
                                      <w:divsChild>
                                        <w:div w:id="677468014">
                                          <w:marLeft w:val="0"/>
                                          <w:marRight w:val="0"/>
                                          <w:marTop w:val="0"/>
                                          <w:marBottom w:val="0"/>
                                          <w:divBdr>
                                            <w:top w:val="single" w:sz="2" w:space="0" w:color="E3E3E3"/>
                                            <w:left w:val="single" w:sz="2" w:space="0" w:color="E3E3E3"/>
                                            <w:bottom w:val="single" w:sz="2" w:space="0" w:color="E3E3E3"/>
                                            <w:right w:val="single" w:sz="2" w:space="0" w:color="E3E3E3"/>
                                          </w:divBdr>
                                          <w:divsChild>
                                            <w:div w:id="1348827729">
                                              <w:marLeft w:val="0"/>
                                              <w:marRight w:val="0"/>
                                              <w:marTop w:val="0"/>
                                              <w:marBottom w:val="0"/>
                                              <w:divBdr>
                                                <w:top w:val="single" w:sz="2" w:space="0" w:color="E3E3E3"/>
                                                <w:left w:val="single" w:sz="2" w:space="0" w:color="E3E3E3"/>
                                                <w:bottom w:val="single" w:sz="2" w:space="0" w:color="E3E3E3"/>
                                                <w:right w:val="single" w:sz="2" w:space="0" w:color="E3E3E3"/>
                                              </w:divBdr>
                                              <w:divsChild>
                                                <w:div w:id="1263075523">
                                                  <w:marLeft w:val="0"/>
                                                  <w:marRight w:val="0"/>
                                                  <w:marTop w:val="0"/>
                                                  <w:marBottom w:val="0"/>
                                                  <w:divBdr>
                                                    <w:top w:val="single" w:sz="2" w:space="0" w:color="E3E3E3"/>
                                                    <w:left w:val="single" w:sz="2" w:space="0" w:color="E3E3E3"/>
                                                    <w:bottom w:val="single" w:sz="2" w:space="0" w:color="E3E3E3"/>
                                                    <w:right w:val="single" w:sz="2" w:space="0" w:color="E3E3E3"/>
                                                  </w:divBdr>
                                                  <w:divsChild>
                                                    <w:div w:id="1872299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0348236">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9925">
      <w:bodyDiv w:val="1"/>
      <w:marLeft w:val="0"/>
      <w:marRight w:val="0"/>
      <w:marTop w:val="0"/>
      <w:marBottom w:val="0"/>
      <w:divBdr>
        <w:top w:val="none" w:sz="0" w:space="0" w:color="auto"/>
        <w:left w:val="none" w:sz="0" w:space="0" w:color="auto"/>
        <w:bottom w:val="none" w:sz="0" w:space="0" w:color="auto"/>
        <w:right w:val="none" w:sz="0" w:space="0" w:color="auto"/>
      </w:divBdr>
    </w:div>
    <w:div w:id="1989821096">
      <w:bodyDiv w:val="1"/>
      <w:marLeft w:val="0"/>
      <w:marRight w:val="0"/>
      <w:marTop w:val="0"/>
      <w:marBottom w:val="0"/>
      <w:divBdr>
        <w:top w:val="none" w:sz="0" w:space="0" w:color="auto"/>
        <w:left w:val="none" w:sz="0" w:space="0" w:color="auto"/>
        <w:bottom w:val="none" w:sz="0" w:space="0" w:color="auto"/>
        <w:right w:val="none" w:sz="0" w:space="0" w:color="auto"/>
      </w:divBdr>
      <w:divsChild>
        <w:div w:id="1111782741">
          <w:marLeft w:val="0"/>
          <w:marRight w:val="0"/>
          <w:marTop w:val="0"/>
          <w:marBottom w:val="0"/>
          <w:divBdr>
            <w:top w:val="single" w:sz="2" w:space="0" w:color="E3E3E3"/>
            <w:left w:val="single" w:sz="2" w:space="0" w:color="E3E3E3"/>
            <w:bottom w:val="single" w:sz="2" w:space="0" w:color="E3E3E3"/>
            <w:right w:val="single" w:sz="2" w:space="0" w:color="E3E3E3"/>
          </w:divBdr>
          <w:divsChild>
            <w:div w:id="1118379302">
              <w:marLeft w:val="0"/>
              <w:marRight w:val="0"/>
              <w:marTop w:val="0"/>
              <w:marBottom w:val="0"/>
              <w:divBdr>
                <w:top w:val="single" w:sz="2" w:space="0" w:color="E3E3E3"/>
                <w:left w:val="single" w:sz="2" w:space="0" w:color="E3E3E3"/>
                <w:bottom w:val="single" w:sz="2" w:space="0" w:color="E3E3E3"/>
                <w:right w:val="single" w:sz="2" w:space="0" w:color="E3E3E3"/>
              </w:divBdr>
              <w:divsChild>
                <w:div w:id="997000734">
                  <w:marLeft w:val="0"/>
                  <w:marRight w:val="0"/>
                  <w:marTop w:val="0"/>
                  <w:marBottom w:val="0"/>
                  <w:divBdr>
                    <w:top w:val="single" w:sz="2" w:space="0" w:color="E3E3E3"/>
                    <w:left w:val="single" w:sz="2" w:space="0" w:color="E3E3E3"/>
                    <w:bottom w:val="single" w:sz="2" w:space="0" w:color="E3E3E3"/>
                    <w:right w:val="single" w:sz="2" w:space="0" w:color="E3E3E3"/>
                  </w:divBdr>
                  <w:divsChild>
                    <w:div w:id="1770001774">
                      <w:marLeft w:val="0"/>
                      <w:marRight w:val="0"/>
                      <w:marTop w:val="0"/>
                      <w:marBottom w:val="0"/>
                      <w:divBdr>
                        <w:top w:val="single" w:sz="2" w:space="0" w:color="E3E3E3"/>
                        <w:left w:val="single" w:sz="2" w:space="0" w:color="E3E3E3"/>
                        <w:bottom w:val="single" w:sz="2" w:space="0" w:color="E3E3E3"/>
                        <w:right w:val="single" w:sz="2" w:space="0" w:color="E3E3E3"/>
                      </w:divBdr>
                      <w:divsChild>
                        <w:div w:id="618529635">
                          <w:marLeft w:val="0"/>
                          <w:marRight w:val="0"/>
                          <w:marTop w:val="0"/>
                          <w:marBottom w:val="0"/>
                          <w:divBdr>
                            <w:top w:val="single" w:sz="2" w:space="0" w:color="E3E3E3"/>
                            <w:left w:val="single" w:sz="2" w:space="0" w:color="E3E3E3"/>
                            <w:bottom w:val="single" w:sz="2" w:space="0" w:color="E3E3E3"/>
                            <w:right w:val="single" w:sz="2" w:space="0" w:color="E3E3E3"/>
                          </w:divBdr>
                          <w:divsChild>
                            <w:div w:id="1956523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6628392">
                                  <w:marLeft w:val="0"/>
                                  <w:marRight w:val="0"/>
                                  <w:marTop w:val="0"/>
                                  <w:marBottom w:val="0"/>
                                  <w:divBdr>
                                    <w:top w:val="single" w:sz="2" w:space="0" w:color="E3E3E3"/>
                                    <w:left w:val="single" w:sz="2" w:space="0" w:color="E3E3E3"/>
                                    <w:bottom w:val="single" w:sz="2" w:space="0" w:color="E3E3E3"/>
                                    <w:right w:val="single" w:sz="2" w:space="0" w:color="E3E3E3"/>
                                  </w:divBdr>
                                  <w:divsChild>
                                    <w:div w:id="531849289">
                                      <w:marLeft w:val="0"/>
                                      <w:marRight w:val="0"/>
                                      <w:marTop w:val="0"/>
                                      <w:marBottom w:val="0"/>
                                      <w:divBdr>
                                        <w:top w:val="single" w:sz="2" w:space="0" w:color="E3E3E3"/>
                                        <w:left w:val="single" w:sz="2" w:space="0" w:color="E3E3E3"/>
                                        <w:bottom w:val="single" w:sz="2" w:space="0" w:color="E3E3E3"/>
                                        <w:right w:val="single" w:sz="2" w:space="0" w:color="E3E3E3"/>
                                      </w:divBdr>
                                      <w:divsChild>
                                        <w:div w:id="2022705881">
                                          <w:marLeft w:val="0"/>
                                          <w:marRight w:val="0"/>
                                          <w:marTop w:val="0"/>
                                          <w:marBottom w:val="0"/>
                                          <w:divBdr>
                                            <w:top w:val="single" w:sz="2" w:space="0" w:color="E3E3E3"/>
                                            <w:left w:val="single" w:sz="2" w:space="0" w:color="E3E3E3"/>
                                            <w:bottom w:val="single" w:sz="2" w:space="0" w:color="E3E3E3"/>
                                            <w:right w:val="single" w:sz="2" w:space="0" w:color="E3E3E3"/>
                                          </w:divBdr>
                                          <w:divsChild>
                                            <w:div w:id="1063724611">
                                              <w:marLeft w:val="0"/>
                                              <w:marRight w:val="0"/>
                                              <w:marTop w:val="0"/>
                                              <w:marBottom w:val="0"/>
                                              <w:divBdr>
                                                <w:top w:val="single" w:sz="2" w:space="0" w:color="E3E3E3"/>
                                                <w:left w:val="single" w:sz="2" w:space="0" w:color="E3E3E3"/>
                                                <w:bottom w:val="single" w:sz="2" w:space="0" w:color="E3E3E3"/>
                                                <w:right w:val="single" w:sz="2" w:space="0" w:color="E3E3E3"/>
                                              </w:divBdr>
                                              <w:divsChild>
                                                <w:div w:id="254169108">
                                                  <w:marLeft w:val="0"/>
                                                  <w:marRight w:val="0"/>
                                                  <w:marTop w:val="0"/>
                                                  <w:marBottom w:val="0"/>
                                                  <w:divBdr>
                                                    <w:top w:val="single" w:sz="2" w:space="0" w:color="E3E3E3"/>
                                                    <w:left w:val="single" w:sz="2" w:space="0" w:color="E3E3E3"/>
                                                    <w:bottom w:val="single" w:sz="2" w:space="0" w:color="E3E3E3"/>
                                                    <w:right w:val="single" w:sz="2" w:space="0" w:color="E3E3E3"/>
                                                  </w:divBdr>
                                                  <w:divsChild>
                                                    <w:div w:id="108160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5863554">
          <w:marLeft w:val="0"/>
          <w:marRight w:val="0"/>
          <w:marTop w:val="0"/>
          <w:marBottom w:val="0"/>
          <w:divBdr>
            <w:top w:val="none" w:sz="0" w:space="0" w:color="auto"/>
            <w:left w:val="none" w:sz="0" w:space="0" w:color="auto"/>
            <w:bottom w:val="none" w:sz="0" w:space="0" w:color="auto"/>
            <w:right w:val="none" w:sz="0" w:space="0" w:color="auto"/>
          </w:divBdr>
        </w:div>
      </w:divsChild>
    </w:div>
    <w:div w:id="2057123472">
      <w:bodyDiv w:val="1"/>
      <w:marLeft w:val="0"/>
      <w:marRight w:val="0"/>
      <w:marTop w:val="0"/>
      <w:marBottom w:val="0"/>
      <w:divBdr>
        <w:top w:val="none" w:sz="0" w:space="0" w:color="auto"/>
        <w:left w:val="none" w:sz="0" w:space="0" w:color="auto"/>
        <w:bottom w:val="none" w:sz="0" w:space="0" w:color="auto"/>
        <w:right w:val="none" w:sz="0" w:space="0" w:color="auto"/>
      </w:divBdr>
      <w:divsChild>
        <w:div w:id="1732271579">
          <w:marLeft w:val="0"/>
          <w:marRight w:val="0"/>
          <w:marTop w:val="0"/>
          <w:marBottom w:val="0"/>
          <w:divBdr>
            <w:top w:val="single" w:sz="2" w:space="0" w:color="E3E3E3"/>
            <w:left w:val="single" w:sz="2" w:space="0" w:color="E3E3E3"/>
            <w:bottom w:val="single" w:sz="2" w:space="0" w:color="E3E3E3"/>
            <w:right w:val="single" w:sz="2" w:space="0" w:color="E3E3E3"/>
          </w:divBdr>
          <w:divsChild>
            <w:div w:id="420299550">
              <w:marLeft w:val="0"/>
              <w:marRight w:val="0"/>
              <w:marTop w:val="0"/>
              <w:marBottom w:val="0"/>
              <w:divBdr>
                <w:top w:val="single" w:sz="2" w:space="0" w:color="E3E3E3"/>
                <w:left w:val="single" w:sz="2" w:space="0" w:color="E3E3E3"/>
                <w:bottom w:val="single" w:sz="2" w:space="0" w:color="E3E3E3"/>
                <w:right w:val="single" w:sz="2" w:space="0" w:color="E3E3E3"/>
              </w:divBdr>
              <w:divsChild>
                <w:div w:id="1970549861">
                  <w:marLeft w:val="0"/>
                  <w:marRight w:val="0"/>
                  <w:marTop w:val="0"/>
                  <w:marBottom w:val="0"/>
                  <w:divBdr>
                    <w:top w:val="single" w:sz="2" w:space="0" w:color="E3E3E3"/>
                    <w:left w:val="single" w:sz="2" w:space="0" w:color="E3E3E3"/>
                    <w:bottom w:val="single" w:sz="2" w:space="0" w:color="E3E3E3"/>
                    <w:right w:val="single" w:sz="2" w:space="0" w:color="E3E3E3"/>
                  </w:divBdr>
                  <w:divsChild>
                    <w:div w:id="1742558103">
                      <w:marLeft w:val="0"/>
                      <w:marRight w:val="0"/>
                      <w:marTop w:val="0"/>
                      <w:marBottom w:val="0"/>
                      <w:divBdr>
                        <w:top w:val="single" w:sz="2" w:space="0" w:color="E3E3E3"/>
                        <w:left w:val="single" w:sz="2" w:space="0" w:color="E3E3E3"/>
                        <w:bottom w:val="single" w:sz="2" w:space="0" w:color="E3E3E3"/>
                        <w:right w:val="single" w:sz="2" w:space="0" w:color="E3E3E3"/>
                      </w:divBdr>
                      <w:divsChild>
                        <w:div w:id="1453816837">
                          <w:marLeft w:val="0"/>
                          <w:marRight w:val="0"/>
                          <w:marTop w:val="0"/>
                          <w:marBottom w:val="0"/>
                          <w:divBdr>
                            <w:top w:val="single" w:sz="2" w:space="0" w:color="E3E3E3"/>
                            <w:left w:val="single" w:sz="2" w:space="0" w:color="E3E3E3"/>
                            <w:bottom w:val="single" w:sz="2" w:space="0" w:color="E3E3E3"/>
                            <w:right w:val="single" w:sz="2" w:space="0" w:color="E3E3E3"/>
                          </w:divBdr>
                          <w:divsChild>
                            <w:div w:id="734162647">
                              <w:marLeft w:val="0"/>
                              <w:marRight w:val="0"/>
                              <w:marTop w:val="100"/>
                              <w:marBottom w:val="100"/>
                              <w:divBdr>
                                <w:top w:val="single" w:sz="2" w:space="0" w:color="E3E3E3"/>
                                <w:left w:val="single" w:sz="2" w:space="0" w:color="E3E3E3"/>
                                <w:bottom w:val="single" w:sz="2" w:space="0" w:color="E3E3E3"/>
                                <w:right w:val="single" w:sz="2" w:space="0" w:color="E3E3E3"/>
                              </w:divBdr>
                              <w:divsChild>
                                <w:div w:id="823013701">
                                  <w:marLeft w:val="0"/>
                                  <w:marRight w:val="0"/>
                                  <w:marTop w:val="0"/>
                                  <w:marBottom w:val="0"/>
                                  <w:divBdr>
                                    <w:top w:val="single" w:sz="2" w:space="0" w:color="E3E3E3"/>
                                    <w:left w:val="single" w:sz="2" w:space="0" w:color="E3E3E3"/>
                                    <w:bottom w:val="single" w:sz="2" w:space="0" w:color="E3E3E3"/>
                                    <w:right w:val="single" w:sz="2" w:space="0" w:color="E3E3E3"/>
                                  </w:divBdr>
                                  <w:divsChild>
                                    <w:div w:id="1381127936">
                                      <w:marLeft w:val="0"/>
                                      <w:marRight w:val="0"/>
                                      <w:marTop w:val="0"/>
                                      <w:marBottom w:val="0"/>
                                      <w:divBdr>
                                        <w:top w:val="single" w:sz="2" w:space="0" w:color="E3E3E3"/>
                                        <w:left w:val="single" w:sz="2" w:space="0" w:color="E3E3E3"/>
                                        <w:bottom w:val="single" w:sz="2" w:space="0" w:color="E3E3E3"/>
                                        <w:right w:val="single" w:sz="2" w:space="0" w:color="E3E3E3"/>
                                      </w:divBdr>
                                      <w:divsChild>
                                        <w:div w:id="910039511">
                                          <w:marLeft w:val="0"/>
                                          <w:marRight w:val="0"/>
                                          <w:marTop w:val="0"/>
                                          <w:marBottom w:val="0"/>
                                          <w:divBdr>
                                            <w:top w:val="single" w:sz="2" w:space="0" w:color="E3E3E3"/>
                                            <w:left w:val="single" w:sz="2" w:space="0" w:color="E3E3E3"/>
                                            <w:bottom w:val="single" w:sz="2" w:space="0" w:color="E3E3E3"/>
                                            <w:right w:val="single" w:sz="2" w:space="0" w:color="E3E3E3"/>
                                          </w:divBdr>
                                          <w:divsChild>
                                            <w:div w:id="765350349">
                                              <w:marLeft w:val="0"/>
                                              <w:marRight w:val="0"/>
                                              <w:marTop w:val="0"/>
                                              <w:marBottom w:val="0"/>
                                              <w:divBdr>
                                                <w:top w:val="single" w:sz="2" w:space="0" w:color="E3E3E3"/>
                                                <w:left w:val="single" w:sz="2" w:space="0" w:color="E3E3E3"/>
                                                <w:bottom w:val="single" w:sz="2" w:space="0" w:color="E3E3E3"/>
                                                <w:right w:val="single" w:sz="2" w:space="0" w:color="E3E3E3"/>
                                              </w:divBdr>
                                              <w:divsChild>
                                                <w:div w:id="1081946440">
                                                  <w:marLeft w:val="0"/>
                                                  <w:marRight w:val="0"/>
                                                  <w:marTop w:val="0"/>
                                                  <w:marBottom w:val="0"/>
                                                  <w:divBdr>
                                                    <w:top w:val="single" w:sz="2" w:space="0" w:color="E3E3E3"/>
                                                    <w:left w:val="single" w:sz="2" w:space="0" w:color="E3E3E3"/>
                                                    <w:bottom w:val="single" w:sz="2" w:space="0" w:color="E3E3E3"/>
                                                    <w:right w:val="single" w:sz="2" w:space="0" w:color="E3E3E3"/>
                                                  </w:divBdr>
                                                  <w:divsChild>
                                                    <w:div w:id="1805852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74148212">
          <w:marLeft w:val="0"/>
          <w:marRight w:val="0"/>
          <w:marTop w:val="0"/>
          <w:marBottom w:val="0"/>
          <w:divBdr>
            <w:top w:val="none" w:sz="0" w:space="0" w:color="auto"/>
            <w:left w:val="none" w:sz="0" w:space="0" w:color="auto"/>
            <w:bottom w:val="none" w:sz="0" w:space="0" w:color="auto"/>
            <w:right w:val="none" w:sz="0" w:space="0" w:color="auto"/>
          </w:divBdr>
        </w:div>
      </w:divsChild>
    </w:div>
    <w:div w:id="2099054769">
      <w:bodyDiv w:val="1"/>
      <w:marLeft w:val="0"/>
      <w:marRight w:val="0"/>
      <w:marTop w:val="0"/>
      <w:marBottom w:val="0"/>
      <w:divBdr>
        <w:top w:val="none" w:sz="0" w:space="0" w:color="auto"/>
        <w:left w:val="none" w:sz="0" w:space="0" w:color="auto"/>
        <w:bottom w:val="none" w:sz="0" w:space="0" w:color="auto"/>
        <w:right w:val="none" w:sz="0" w:space="0" w:color="auto"/>
      </w:divBdr>
      <w:divsChild>
        <w:div w:id="101725484">
          <w:marLeft w:val="0"/>
          <w:marRight w:val="0"/>
          <w:marTop w:val="0"/>
          <w:marBottom w:val="0"/>
          <w:divBdr>
            <w:top w:val="single" w:sz="2" w:space="0" w:color="E3E3E3"/>
            <w:left w:val="single" w:sz="2" w:space="0" w:color="E3E3E3"/>
            <w:bottom w:val="single" w:sz="2" w:space="0" w:color="E3E3E3"/>
            <w:right w:val="single" w:sz="2" w:space="0" w:color="E3E3E3"/>
          </w:divBdr>
          <w:divsChild>
            <w:div w:id="468714012">
              <w:marLeft w:val="0"/>
              <w:marRight w:val="0"/>
              <w:marTop w:val="0"/>
              <w:marBottom w:val="0"/>
              <w:divBdr>
                <w:top w:val="single" w:sz="2" w:space="0" w:color="E3E3E3"/>
                <w:left w:val="single" w:sz="2" w:space="0" w:color="E3E3E3"/>
                <w:bottom w:val="single" w:sz="2" w:space="0" w:color="E3E3E3"/>
                <w:right w:val="single" w:sz="2" w:space="0" w:color="E3E3E3"/>
              </w:divBdr>
              <w:divsChild>
                <w:div w:id="530336887">
                  <w:marLeft w:val="0"/>
                  <w:marRight w:val="0"/>
                  <w:marTop w:val="0"/>
                  <w:marBottom w:val="0"/>
                  <w:divBdr>
                    <w:top w:val="single" w:sz="2" w:space="0" w:color="E3E3E3"/>
                    <w:left w:val="single" w:sz="2" w:space="0" w:color="E3E3E3"/>
                    <w:bottom w:val="single" w:sz="2" w:space="0" w:color="E3E3E3"/>
                    <w:right w:val="single" w:sz="2" w:space="0" w:color="E3E3E3"/>
                  </w:divBdr>
                  <w:divsChild>
                    <w:div w:id="1556621602">
                      <w:marLeft w:val="0"/>
                      <w:marRight w:val="0"/>
                      <w:marTop w:val="0"/>
                      <w:marBottom w:val="0"/>
                      <w:divBdr>
                        <w:top w:val="single" w:sz="2" w:space="0" w:color="E3E3E3"/>
                        <w:left w:val="single" w:sz="2" w:space="0" w:color="E3E3E3"/>
                        <w:bottom w:val="single" w:sz="2" w:space="0" w:color="E3E3E3"/>
                        <w:right w:val="single" w:sz="2" w:space="0" w:color="E3E3E3"/>
                      </w:divBdr>
                      <w:divsChild>
                        <w:div w:id="1028873969">
                          <w:marLeft w:val="0"/>
                          <w:marRight w:val="0"/>
                          <w:marTop w:val="0"/>
                          <w:marBottom w:val="0"/>
                          <w:divBdr>
                            <w:top w:val="single" w:sz="2" w:space="0" w:color="E3E3E3"/>
                            <w:left w:val="single" w:sz="2" w:space="0" w:color="E3E3E3"/>
                            <w:bottom w:val="single" w:sz="2" w:space="0" w:color="E3E3E3"/>
                            <w:right w:val="single" w:sz="2" w:space="0" w:color="E3E3E3"/>
                          </w:divBdr>
                          <w:divsChild>
                            <w:div w:id="19693881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32762431">
                                  <w:marLeft w:val="0"/>
                                  <w:marRight w:val="0"/>
                                  <w:marTop w:val="0"/>
                                  <w:marBottom w:val="0"/>
                                  <w:divBdr>
                                    <w:top w:val="single" w:sz="2" w:space="0" w:color="E3E3E3"/>
                                    <w:left w:val="single" w:sz="2" w:space="0" w:color="E3E3E3"/>
                                    <w:bottom w:val="single" w:sz="2" w:space="0" w:color="E3E3E3"/>
                                    <w:right w:val="single" w:sz="2" w:space="0" w:color="E3E3E3"/>
                                  </w:divBdr>
                                  <w:divsChild>
                                    <w:div w:id="892234753">
                                      <w:marLeft w:val="0"/>
                                      <w:marRight w:val="0"/>
                                      <w:marTop w:val="0"/>
                                      <w:marBottom w:val="0"/>
                                      <w:divBdr>
                                        <w:top w:val="single" w:sz="2" w:space="0" w:color="E3E3E3"/>
                                        <w:left w:val="single" w:sz="2" w:space="0" w:color="E3E3E3"/>
                                        <w:bottom w:val="single" w:sz="2" w:space="0" w:color="E3E3E3"/>
                                        <w:right w:val="single" w:sz="2" w:space="0" w:color="E3E3E3"/>
                                      </w:divBdr>
                                      <w:divsChild>
                                        <w:div w:id="2121487467">
                                          <w:marLeft w:val="0"/>
                                          <w:marRight w:val="0"/>
                                          <w:marTop w:val="0"/>
                                          <w:marBottom w:val="0"/>
                                          <w:divBdr>
                                            <w:top w:val="single" w:sz="2" w:space="0" w:color="E3E3E3"/>
                                            <w:left w:val="single" w:sz="2" w:space="0" w:color="E3E3E3"/>
                                            <w:bottom w:val="single" w:sz="2" w:space="0" w:color="E3E3E3"/>
                                            <w:right w:val="single" w:sz="2" w:space="0" w:color="E3E3E3"/>
                                          </w:divBdr>
                                          <w:divsChild>
                                            <w:div w:id="657459801">
                                              <w:marLeft w:val="0"/>
                                              <w:marRight w:val="0"/>
                                              <w:marTop w:val="0"/>
                                              <w:marBottom w:val="0"/>
                                              <w:divBdr>
                                                <w:top w:val="single" w:sz="2" w:space="0" w:color="E3E3E3"/>
                                                <w:left w:val="single" w:sz="2" w:space="0" w:color="E3E3E3"/>
                                                <w:bottom w:val="single" w:sz="2" w:space="0" w:color="E3E3E3"/>
                                                <w:right w:val="single" w:sz="2" w:space="0" w:color="E3E3E3"/>
                                              </w:divBdr>
                                              <w:divsChild>
                                                <w:div w:id="314337568">
                                                  <w:marLeft w:val="0"/>
                                                  <w:marRight w:val="0"/>
                                                  <w:marTop w:val="0"/>
                                                  <w:marBottom w:val="0"/>
                                                  <w:divBdr>
                                                    <w:top w:val="single" w:sz="2" w:space="0" w:color="E3E3E3"/>
                                                    <w:left w:val="single" w:sz="2" w:space="0" w:color="E3E3E3"/>
                                                    <w:bottom w:val="single" w:sz="2" w:space="0" w:color="E3E3E3"/>
                                                    <w:right w:val="single" w:sz="2" w:space="0" w:color="E3E3E3"/>
                                                  </w:divBdr>
                                                  <w:divsChild>
                                                    <w:div w:id="1227574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1987005">
          <w:marLeft w:val="0"/>
          <w:marRight w:val="0"/>
          <w:marTop w:val="0"/>
          <w:marBottom w:val="0"/>
          <w:divBdr>
            <w:top w:val="none" w:sz="0" w:space="0" w:color="auto"/>
            <w:left w:val="none" w:sz="0" w:space="0" w:color="auto"/>
            <w:bottom w:val="none" w:sz="0" w:space="0" w:color="auto"/>
            <w:right w:val="none" w:sz="0" w:space="0" w:color="auto"/>
          </w:divBdr>
        </w:div>
      </w:divsChild>
    </w:div>
    <w:div w:id="2108040737">
      <w:bodyDiv w:val="1"/>
      <w:marLeft w:val="0"/>
      <w:marRight w:val="0"/>
      <w:marTop w:val="0"/>
      <w:marBottom w:val="0"/>
      <w:divBdr>
        <w:top w:val="none" w:sz="0" w:space="0" w:color="auto"/>
        <w:left w:val="none" w:sz="0" w:space="0" w:color="auto"/>
        <w:bottom w:val="none" w:sz="0" w:space="0" w:color="auto"/>
        <w:right w:val="none" w:sz="0" w:space="0" w:color="auto"/>
      </w:divBdr>
      <w:divsChild>
        <w:div w:id="1169364157">
          <w:marLeft w:val="0"/>
          <w:marRight w:val="0"/>
          <w:marTop w:val="0"/>
          <w:marBottom w:val="0"/>
          <w:divBdr>
            <w:top w:val="single" w:sz="2" w:space="0" w:color="E3E3E3"/>
            <w:left w:val="single" w:sz="2" w:space="0" w:color="E3E3E3"/>
            <w:bottom w:val="single" w:sz="2" w:space="0" w:color="E3E3E3"/>
            <w:right w:val="single" w:sz="2" w:space="0" w:color="E3E3E3"/>
          </w:divBdr>
          <w:divsChild>
            <w:div w:id="1342123967">
              <w:marLeft w:val="0"/>
              <w:marRight w:val="0"/>
              <w:marTop w:val="0"/>
              <w:marBottom w:val="0"/>
              <w:divBdr>
                <w:top w:val="single" w:sz="2" w:space="0" w:color="E3E3E3"/>
                <w:left w:val="single" w:sz="2" w:space="0" w:color="E3E3E3"/>
                <w:bottom w:val="single" w:sz="2" w:space="0" w:color="E3E3E3"/>
                <w:right w:val="single" w:sz="2" w:space="0" w:color="E3E3E3"/>
              </w:divBdr>
              <w:divsChild>
                <w:div w:id="193733440">
                  <w:marLeft w:val="0"/>
                  <w:marRight w:val="0"/>
                  <w:marTop w:val="0"/>
                  <w:marBottom w:val="0"/>
                  <w:divBdr>
                    <w:top w:val="single" w:sz="2" w:space="0" w:color="E3E3E3"/>
                    <w:left w:val="single" w:sz="2" w:space="0" w:color="E3E3E3"/>
                    <w:bottom w:val="single" w:sz="2" w:space="0" w:color="E3E3E3"/>
                    <w:right w:val="single" w:sz="2" w:space="0" w:color="E3E3E3"/>
                  </w:divBdr>
                  <w:divsChild>
                    <w:div w:id="139425283">
                      <w:marLeft w:val="0"/>
                      <w:marRight w:val="0"/>
                      <w:marTop w:val="0"/>
                      <w:marBottom w:val="0"/>
                      <w:divBdr>
                        <w:top w:val="single" w:sz="2" w:space="0" w:color="E3E3E3"/>
                        <w:left w:val="single" w:sz="2" w:space="0" w:color="E3E3E3"/>
                        <w:bottom w:val="single" w:sz="2" w:space="0" w:color="E3E3E3"/>
                        <w:right w:val="single" w:sz="2" w:space="0" w:color="E3E3E3"/>
                      </w:divBdr>
                      <w:divsChild>
                        <w:div w:id="591402993">
                          <w:marLeft w:val="0"/>
                          <w:marRight w:val="0"/>
                          <w:marTop w:val="0"/>
                          <w:marBottom w:val="0"/>
                          <w:divBdr>
                            <w:top w:val="single" w:sz="2" w:space="0" w:color="E3E3E3"/>
                            <w:left w:val="single" w:sz="2" w:space="0" w:color="E3E3E3"/>
                            <w:bottom w:val="single" w:sz="2" w:space="0" w:color="E3E3E3"/>
                            <w:right w:val="single" w:sz="2" w:space="0" w:color="E3E3E3"/>
                          </w:divBdr>
                          <w:divsChild>
                            <w:div w:id="1064987349">
                              <w:marLeft w:val="0"/>
                              <w:marRight w:val="0"/>
                              <w:marTop w:val="100"/>
                              <w:marBottom w:val="100"/>
                              <w:divBdr>
                                <w:top w:val="single" w:sz="2" w:space="0" w:color="E3E3E3"/>
                                <w:left w:val="single" w:sz="2" w:space="0" w:color="E3E3E3"/>
                                <w:bottom w:val="single" w:sz="2" w:space="0" w:color="E3E3E3"/>
                                <w:right w:val="single" w:sz="2" w:space="0" w:color="E3E3E3"/>
                              </w:divBdr>
                              <w:divsChild>
                                <w:div w:id="664361111">
                                  <w:marLeft w:val="0"/>
                                  <w:marRight w:val="0"/>
                                  <w:marTop w:val="0"/>
                                  <w:marBottom w:val="0"/>
                                  <w:divBdr>
                                    <w:top w:val="single" w:sz="2" w:space="0" w:color="E3E3E3"/>
                                    <w:left w:val="single" w:sz="2" w:space="0" w:color="E3E3E3"/>
                                    <w:bottom w:val="single" w:sz="2" w:space="0" w:color="E3E3E3"/>
                                    <w:right w:val="single" w:sz="2" w:space="0" w:color="E3E3E3"/>
                                  </w:divBdr>
                                  <w:divsChild>
                                    <w:div w:id="320816397">
                                      <w:marLeft w:val="0"/>
                                      <w:marRight w:val="0"/>
                                      <w:marTop w:val="0"/>
                                      <w:marBottom w:val="0"/>
                                      <w:divBdr>
                                        <w:top w:val="single" w:sz="2" w:space="0" w:color="E3E3E3"/>
                                        <w:left w:val="single" w:sz="2" w:space="0" w:color="E3E3E3"/>
                                        <w:bottom w:val="single" w:sz="2" w:space="0" w:color="E3E3E3"/>
                                        <w:right w:val="single" w:sz="2" w:space="0" w:color="E3E3E3"/>
                                      </w:divBdr>
                                      <w:divsChild>
                                        <w:div w:id="1785691669">
                                          <w:marLeft w:val="0"/>
                                          <w:marRight w:val="0"/>
                                          <w:marTop w:val="0"/>
                                          <w:marBottom w:val="0"/>
                                          <w:divBdr>
                                            <w:top w:val="single" w:sz="2" w:space="0" w:color="E3E3E3"/>
                                            <w:left w:val="single" w:sz="2" w:space="0" w:color="E3E3E3"/>
                                            <w:bottom w:val="single" w:sz="2" w:space="0" w:color="E3E3E3"/>
                                            <w:right w:val="single" w:sz="2" w:space="0" w:color="E3E3E3"/>
                                          </w:divBdr>
                                          <w:divsChild>
                                            <w:div w:id="1206403853">
                                              <w:marLeft w:val="0"/>
                                              <w:marRight w:val="0"/>
                                              <w:marTop w:val="0"/>
                                              <w:marBottom w:val="0"/>
                                              <w:divBdr>
                                                <w:top w:val="single" w:sz="2" w:space="0" w:color="E3E3E3"/>
                                                <w:left w:val="single" w:sz="2" w:space="0" w:color="E3E3E3"/>
                                                <w:bottom w:val="single" w:sz="2" w:space="0" w:color="E3E3E3"/>
                                                <w:right w:val="single" w:sz="2" w:space="0" w:color="E3E3E3"/>
                                              </w:divBdr>
                                              <w:divsChild>
                                                <w:div w:id="942222861">
                                                  <w:marLeft w:val="0"/>
                                                  <w:marRight w:val="0"/>
                                                  <w:marTop w:val="0"/>
                                                  <w:marBottom w:val="0"/>
                                                  <w:divBdr>
                                                    <w:top w:val="single" w:sz="2" w:space="0" w:color="E3E3E3"/>
                                                    <w:left w:val="single" w:sz="2" w:space="0" w:color="E3E3E3"/>
                                                    <w:bottom w:val="single" w:sz="2" w:space="0" w:color="E3E3E3"/>
                                                    <w:right w:val="single" w:sz="2" w:space="0" w:color="E3E3E3"/>
                                                  </w:divBdr>
                                                  <w:divsChild>
                                                    <w:div w:id="1820615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9749798">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7ACE-A7A4-4B27-AA77-8DDC3502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3046</Words>
  <Characters>16449</Characters>
  <Application>Microsoft Office Word</Application>
  <DocSecurity>0</DocSecurity>
  <Lines>137</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Figueiredo</cp:lastModifiedBy>
  <cp:revision>2</cp:revision>
  <cp:lastPrinted>2015-05-12T18:31:00Z</cp:lastPrinted>
  <dcterms:created xsi:type="dcterms:W3CDTF">2024-03-11T14:23:00Z</dcterms:created>
  <dcterms:modified xsi:type="dcterms:W3CDTF">2024-03-11T14:23:00Z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