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6389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63898" w:rsidRDefault="000A03B2" w:rsidP="00DE264A">
            <w:pPr>
              <w:tabs>
                <w:tab w:val="left" w:pos="-108"/>
              </w:tabs>
              <w:ind w:left="-108"/>
              <w:jc w:val="left"/>
              <w:rPr>
                <w:rFonts w:cs="Arial"/>
                <w:b/>
                <w:bCs/>
                <w:i/>
                <w:iCs/>
                <w:color w:val="000066"/>
                <w:sz w:val="12"/>
                <w:szCs w:val="12"/>
                <w:lang w:eastAsia="it-IT"/>
              </w:rPr>
            </w:pPr>
            <w:r w:rsidRPr="00463898">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63898">
              <w:rPr>
                <w:rFonts w:ascii="AdvP6960" w:hAnsi="AdvP6960" w:cs="AdvP6960"/>
                <w:color w:val="241F20"/>
                <w:szCs w:val="18"/>
                <w:lang w:eastAsia="it-IT"/>
              </w:rPr>
              <w:t xml:space="preserve"> </w:t>
            </w:r>
            <w:r w:rsidRPr="00463898">
              <w:rPr>
                <w:rFonts w:cs="Arial"/>
                <w:b/>
                <w:bCs/>
                <w:i/>
                <w:iCs/>
                <w:color w:val="000066"/>
                <w:sz w:val="24"/>
                <w:szCs w:val="24"/>
                <w:lang w:eastAsia="it-IT"/>
              </w:rPr>
              <w:t>CHEMICAL ENGINEERING</w:t>
            </w:r>
            <w:r w:rsidRPr="00463898">
              <w:rPr>
                <w:rFonts w:cs="Arial"/>
                <w:b/>
                <w:bCs/>
                <w:i/>
                <w:iCs/>
                <w:color w:val="0033FF"/>
                <w:sz w:val="24"/>
                <w:szCs w:val="24"/>
                <w:lang w:eastAsia="it-IT"/>
              </w:rPr>
              <w:t xml:space="preserve"> </w:t>
            </w:r>
            <w:r w:rsidRPr="00463898">
              <w:rPr>
                <w:rFonts w:cs="Arial"/>
                <w:b/>
                <w:bCs/>
                <w:i/>
                <w:iCs/>
                <w:color w:val="666666"/>
                <w:sz w:val="24"/>
                <w:szCs w:val="24"/>
                <w:lang w:eastAsia="it-IT"/>
              </w:rPr>
              <w:t>TRANSACTIONS</w:t>
            </w:r>
            <w:r w:rsidRPr="00463898">
              <w:rPr>
                <w:color w:val="333333"/>
                <w:sz w:val="24"/>
                <w:szCs w:val="24"/>
                <w:lang w:eastAsia="it-IT"/>
              </w:rPr>
              <w:t xml:space="preserve"> </w:t>
            </w:r>
            <w:r w:rsidRPr="00463898">
              <w:rPr>
                <w:rFonts w:cs="Arial"/>
                <w:b/>
                <w:bCs/>
                <w:i/>
                <w:iCs/>
                <w:color w:val="000066"/>
                <w:sz w:val="27"/>
                <w:szCs w:val="27"/>
                <w:lang w:eastAsia="it-IT"/>
              </w:rPr>
              <w:br/>
            </w:r>
          </w:p>
          <w:p w14:paraId="4B780582" w14:textId="38BD1662" w:rsidR="000A03B2" w:rsidRPr="00463898" w:rsidRDefault="00A76EFC" w:rsidP="00B57E6F">
            <w:pPr>
              <w:tabs>
                <w:tab w:val="left" w:pos="-108"/>
              </w:tabs>
              <w:ind w:left="-108"/>
              <w:rPr>
                <w:rFonts w:cs="Arial"/>
                <w:b/>
                <w:bCs/>
                <w:i/>
                <w:iCs/>
                <w:color w:val="000066"/>
                <w:sz w:val="22"/>
                <w:szCs w:val="22"/>
                <w:lang w:eastAsia="it-IT"/>
              </w:rPr>
            </w:pPr>
            <w:r w:rsidRPr="00463898">
              <w:rPr>
                <w:rFonts w:cs="Arial"/>
                <w:b/>
                <w:bCs/>
                <w:i/>
                <w:iCs/>
                <w:color w:val="000066"/>
                <w:sz w:val="22"/>
                <w:szCs w:val="22"/>
                <w:lang w:eastAsia="it-IT"/>
              </w:rPr>
              <w:t xml:space="preserve">VOL. </w:t>
            </w:r>
            <w:r w:rsidR="00825DD9" w:rsidRPr="00463898">
              <w:rPr>
                <w:rFonts w:cs="Arial"/>
                <w:b/>
                <w:bCs/>
                <w:i/>
                <w:iCs/>
                <w:color w:val="000066"/>
                <w:sz w:val="22"/>
                <w:szCs w:val="22"/>
                <w:lang w:eastAsia="it-IT"/>
              </w:rPr>
              <w:t>xxx</w:t>
            </w:r>
            <w:r w:rsidR="007B48F9" w:rsidRPr="00463898">
              <w:rPr>
                <w:rFonts w:cs="Arial"/>
                <w:b/>
                <w:bCs/>
                <w:i/>
                <w:iCs/>
                <w:color w:val="000066"/>
                <w:sz w:val="22"/>
                <w:szCs w:val="22"/>
                <w:lang w:eastAsia="it-IT"/>
              </w:rPr>
              <w:t>,</w:t>
            </w:r>
            <w:r w:rsidR="00FA5F5F" w:rsidRPr="00463898">
              <w:rPr>
                <w:rFonts w:cs="Arial"/>
                <w:b/>
                <w:bCs/>
                <w:i/>
                <w:iCs/>
                <w:color w:val="000066"/>
                <w:sz w:val="22"/>
                <w:szCs w:val="22"/>
                <w:lang w:eastAsia="it-IT"/>
              </w:rPr>
              <w:t xml:space="preserve"> 20</w:t>
            </w:r>
            <w:r w:rsidR="00DF5072" w:rsidRPr="00463898">
              <w:rPr>
                <w:rFonts w:cs="Arial"/>
                <w:b/>
                <w:bCs/>
                <w:i/>
                <w:iCs/>
                <w:color w:val="000066"/>
                <w:sz w:val="22"/>
                <w:szCs w:val="22"/>
                <w:lang w:eastAsia="it-IT"/>
              </w:rPr>
              <w:t>2</w:t>
            </w:r>
            <w:r w:rsidR="00825DD9" w:rsidRPr="00463898">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463898" w:rsidRDefault="000A03B2" w:rsidP="00CD5FE2">
            <w:pPr>
              <w:spacing w:line="140" w:lineRule="atLeast"/>
              <w:jc w:val="right"/>
              <w:rPr>
                <w:rFonts w:cs="Arial"/>
                <w:sz w:val="14"/>
                <w:szCs w:val="14"/>
              </w:rPr>
            </w:pPr>
            <w:r w:rsidRPr="00463898">
              <w:rPr>
                <w:rFonts w:cs="Arial"/>
                <w:sz w:val="14"/>
                <w:szCs w:val="14"/>
              </w:rPr>
              <w:t>A publication of</w:t>
            </w:r>
          </w:p>
          <w:p w14:paraId="599E5441" w14:textId="77777777" w:rsidR="000A03B2" w:rsidRPr="00463898" w:rsidRDefault="000A03B2" w:rsidP="00CD5FE2">
            <w:pPr>
              <w:jc w:val="right"/>
            </w:pPr>
            <w:r w:rsidRPr="00463898">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63898" w14:paraId="380FA3CD" w14:textId="77777777" w:rsidTr="00DE264A">
        <w:trPr>
          <w:trHeight w:val="567"/>
          <w:jc w:val="center"/>
        </w:trPr>
        <w:tc>
          <w:tcPr>
            <w:tcW w:w="6946" w:type="dxa"/>
            <w:vMerge/>
            <w:tcBorders>
              <w:right w:val="single" w:sz="4" w:space="0" w:color="auto"/>
            </w:tcBorders>
          </w:tcPr>
          <w:p w14:paraId="39E5E4C1" w14:textId="77777777" w:rsidR="000A03B2" w:rsidRPr="00463898"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63898" w:rsidRDefault="000A03B2" w:rsidP="00CD5FE2">
            <w:pPr>
              <w:spacing w:line="140" w:lineRule="atLeast"/>
              <w:jc w:val="right"/>
              <w:rPr>
                <w:rFonts w:cs="Arial"/>
                <w:sz w:val="14"/>
                <w:szCs w:val="14"/>
              </w:rPr>
            </w:pPr>
            <w:r w:rsidRPr="00463898">
              <w:rPr>
                <w:rFonts w:cs="Arial"/>
                <w:sz w:val="14"/>
                <w:szCs w:val="14"/>
              </w:rPr>
              <w:t>The Italian Association</w:t>
            </w:r>
          </w:p>
          <w:p w14:paraId="7522B1D2" w14:textId="77777777" w:rsidR="000A03B2" w:rsidRPr="00463898" w:rsidRDefault="000A03B2" w:rsidP="00CD5FE2">
            <w:pPr>
              <w:spacing w:line="140" w:lineRule="atLeast"/>
              <w:jc w:val="right"/>
              <w:rPr>
                <w:rFonts w:cs="Arial"/>
                <w:sz w:val="14"/>
                <w:szCs w:val="14"/>
              </w:rPr>
            </w:pPr>
            <w:r w:rsidRPr="00463898">
              <w:rPr>
                <w:rFonts w:cs="Arial"/>
                <w:sz w:val="14"/>
                <w:szCs w:val="14"/>
              </w:rPr>
              <w:t>of Chemical Engineering</w:t>
            </w:r>
          </w:p>
          <w:p w14:paraId="4F0CC5DE" w14:textId="47FDB2FC" w:rsidR="000A03B2" w:rsidRPr="00463898" w:rsidRDefault="000D0268" w:rsidP="00CD5FE2">
            <w:pPr>
              <w:spacing w:line="140" w:lineRule="atLeast"/>
              <w:jc w:val="right"/>
              <w:rPr>
                <w:rFonts w:cs="Arial"/>
                <w:sz w:val="13"/>
                <w:szCs w:val="13"/>
              </w:rPr>
            </w:pPr>
            <w:r w:rsidRPr="00463898">
              <w:rPr>
                <w:rFonts w:cs="Arial"/>
                <w:sz w:val="13"/>
                <w:szCs w:val="13"/>
              </w:rPr>
              <w:t>Online at www.cetjournal.it</w:t>
            </w:r>
          </w:p>
        </w:tc>
      </w:tr>
      <w:tr w:rsidR="000A03B2" w:rsidRPr="00463898" w14:paraId="2D1B7169" w14:textId="77777777" w:rsidTr="00DE264A">
        <w:trPr>
          <w:trHeight w:val="68"/>
          <w:jc w:val="center"/>
        </w:trPr>
        <w:tc>
          <w:tcPr>
            <w:tcW w:w="8789" w:type="dxa"/>
            <w:gridSpan w:val="2"/>
          </w:tcPr>
          <w:p w14:paraId="4B0BB442" w14:textId="4EADF2C2" w:rsidR="00300E56" w:rsidRPr="00463898" w:rsidRDefault="00300E56" w:rsidP="00B57E6F">
            <w:pPr>
              <w:ind w:left="-107"/>
              <w:outlineLvl w:val="2"/>
              <w:rPr>
                <w:rFonts w:ascii="Tahoma" w:hAnsi="Tahoma" w:cs="Tahoma"/>
                <w:bCs/>
                <w:color w:val="000000"/>
                <w:sz w:val="14"/>
                <w:szCs w:val="14"/>
                <w:lang w:val="it-IT" w:eastAsia="it-IT"/>
              </w:rPr>
            </w:pPr>
            <w:r w:rsidRPr="00463898">
              <w:rPr>
                <w:rFonts w:ascii="Tahoma" w:hAnsi="Tahoma" w:cs="Tahoma"/>
                <w:iCs/>
                <w:color w:val="333333"/>
                <w:sz w:val="14"/>
                <w:szCs w:val="14"/>
                <w:lang w:val="it-IT" w:eastAsia="it-IT"/>
              </w:rPr>
              <w:t>Guest Editors:</w:t>
            </w:r>
            <w:r w:rsidR="00904C62" w:rsidRPr="00463898">
              <w:rPr>
                <w:rFonts w:ascii="Tahoma" w:hAnsi="Tahoma" w:cs="Tahoma"/>
                <w:iCs/>
                <w:color w:val="333333"/>
                <w:sz w:val="14"/>
                <w:szCs w:val="14"/>
                <w:lang w:val="it-IT" w:eastAsia="it-IT"/>
              </w:rPr>
              <w:t xml:space="preserve"> </w:t>
            </w:r>
            <w:r w:rsidR="00B57E6F" w:rsidRPr="00463898">
              <w:rPr>
                <w:rFonts w:ascii="Tahoma" w:hAnsi="Tahoma" w:cs="Tahoma"/>
                <w:color w:val="000000"/>
                <w:sz w:val="14"/>
                <w:szCs w:val="14"/>
                <w:shd w:val="clear" w:color="auto" w:fill="FFFFFF"/>
                <w:lang w:val="it-IT"/>
              </w:rPr>
              <w:t xml:space="preserve">Valerio Cozzani, </w:t>
            </w:r>
            <w:r w:rsidR="001331DF" w:rsidRPr="00463898">
              <w:rPr>
                <w:rFonts w:ascii="Tahoma" w:hAnsi="Tahoma" w:cs="Tahoma"/>
                <w:color w:val="000000"/>
                <w:sz w:val="14"/>
                <w:szCs w:val="14"/>
                <w:shd w:val="clear" w:color="auto" w:fill="FFFFFF"/>
                <w:lang w:val="it-IT"/>
              </w:rPr>
              <w:t>Bruno Fabiano</w:t>
            </w:r>
            <w:r w:rsidR="00B57E6F" w:rsidRPr="00463898">
              <w:rPr>
                <w:rFonts w:ascii="Tahoma" w:hAnsi="Tahoma" w:cs="Tahoma"/>
                <w:color w:val="000000"/>
                <w:sz w:val="14"/>
                <w:szCs w:val="14"/>
                <w:shd w:val="clear" w:color="auto" w:fill="FFFFFF"/>
                <w:lang w:val="it-IT"/>
              </w:rPr>
              <w:t xml:space="preserve">, </w:t>
            </w:r>
            <w:r w:rsidR="00B57E6F" w:rsidRPr="00463898">
              <w:rPr>
                <w:rFonts w:ascii="Tahoma" w:hAnsi="Tahoma" w:cs="Tahoma"/>
                <w:bCs/>
                <w:color w:val="000000"/>
                <w:sz w:val="14"/>
                <w:szCs w:val="14"/>
                <w:lang w:val="it-IT" w:eastAsia="it-IT"/>
              </w:rPr>
              <w:t>Genserik Reniers</w:t>
            </w:r>
          </w:p>
          <w:p w14:paraId="1B0F1814" w14:textId="7E8B8C7E" w:rsidR="000A03B2" w:rsidRPr="00463898" w:rsidRDefault="00FA5F5F" w:rsidP="00B57E6F">
            <w:pPr>
              <w:tabs>
                <w:tab w:val="left" w:pos="-108"/>
              </w:tabs>
              <w:spacing w:line="140" w:lineRule="atLeast"/>
              <w:ind w:left="-107"/>
              <w:jc w:val="left"/>
            </w:pPr>
            <w:r w:rsidRPr="00463898">
              <w:rPr>
                <w:rFonts w:ascii="Tahoma" w:hAnsi="Tahoma" w:cs="Tahoma"/>
                <w:iCs/>
                <w:color w:val="333333"/>
                <w:sz w:val="14"/>
                <w:szCs w:val="14"/>
                <w:lang w:eastAsia="it-IT"/>
              </w:rPr>
              <w:t>Copyright © 20</w:t>
            </w:r>
            <w:r w:rsidR="00DF5072" w:rsidRPr="00463898">
              <w:rPr>
                <w:rFonts w:ascii="Tahoma" w:hAnsi="Tahoma" w:cs="Tahoma"/>
                <w:iCs/>
                <w:color w:val="333333"/>
                <w:sz w:val="14"/>
                <w:szCs w:val="14"/>
                <w:lang w:eastAsia="it-IT"/>
              </w:rPr>
              <w:t>2</w:t>
            </w:r>
            <w:r w:rsidR="00825DD9" w:rsidRPr="00463898">
              <w:rPr>
                <w:rFonts w:ascii="Tahoma" w:hAnsi="Tahoma" w:cs="Tahoma"/>
                <w:iCs/>
                <w:color w:val="333333"/>
                <w:sz w:val="14"/>
                <w:szCs w:val="14"/>
                <w:lang w:eastAsia="it-IT"/>
              </w:rPr>
              <w:t>4</w:t>
            </w:r>
            <w:r w:rsidR="00904C62" w:rsidRPr="00463898">
              <w:rPr>
                <w:rFonts w:ascii="Tahoma" w:hAnsi="Tahoma" w:cs="Tahoma"/>
                <w:iCs/>
                <w:color w:val="333333"/>
                <w:sz w:val="14"/>
                <w:szCs w:val="14"/>
                <w:lang w:eastAsia="it-IT"/>
              </w:rPr>
              <w:t xml:space="preserve">, AIDIC Servizi </w:t>
            </w:r>
            <w:proofErr w:type="spellStart"/>
            <w:r w:rsidR="00904C62" w:rsidRPr="00463898">
              <w:rPr>
                <w:rFonts w:ascii="Tahoma" w:hAnsi="Tahoma" w:cs="Tahoma"/>
                <w:iCs/>
                <w:color w:val="333333"/>
                <w:sz w:val="14"/>
                <w:szCs w:val="14"/>
                <w:lang w:eastAsia="it-IT"/>
              </w:rPr>
              <w:t>S.r.l</w:t>
            </w:r>
            <w:proofErr w:type="spellEnd"/>
            <w:r w:rsidR="00904C62" w:rsidRPr="00463898">
              <w:rPr>
                <w:rFonts w:ascii="Tahoma" w:hAnsi="Tahoma" w:cs="Tahoma"/>
                <w:iCs/>
                <w:color w:val="333333"/>
                <w:sz w:val="14"/>
                <w:szCs w:val="14"/>
                <w:lang w:eastAsia="it-IT"/>
              </w:rPr>
              <w:t>.</w:t>
            </w:r>
            <w:r w:rsidR="00300E56" w:rsidRPr="00463898">
              <w:rPr>
                <w:rFonts w:ascii="Tahoma" w:hAnsi="Tahoma" w:cs="Tahoma"/>
                <w:iCs/>
                <w:color w:val="333333"/>
                <w:sz w:val="14"/>
                <w:szCs w:val="14"/>
                <w:lang w:eastAsia="it-IT"/>
              </w:rPr>
              <w:br/>
            </w:r>
            <w:r w:rsidR="00300E56" w:rsidRPr="00463898">
              <w:rPr>
                <w:rFonts w:ascii="Tahoma" w:hAnsi="Tahoma" w:cs="Tahoma"/>
                <w:b/>
                <w:iCs/>
                <w:color w:val="000000"/>
                <w:sz w:val="14"/>
                <w:szCs w:val="14"/>
                <w:lang w:eastAsia="it-IT"/>
              </w:rPr>
              <w:t>ISBN</w:t>
            </w:r>
            <w:r w:rsidR="00300E56" w:rsidRPr="00463898">
              <w:rPr>
                <w:rFonts w:ascii="Tahoma" w:hAnsi="Tahoma" w:cs="Tahoma"/>
                <w:iCs/>
                <w:color w:val="000000"/>
                <w:sz w:val="14"/>
                <w:szCs w:val="14"/>
                <w:lang w:eastAsia="it-IT"/>
              </w:rPr>
              <w:t xml:space="preserve"> </w:t>
            </w:r>
            <w:r w:rsidR="00825DD9" w:rsidRPr="00463898">
              <w:rPr>
                <w:rFonts w:ascii="Tahoma" w:hAnsi="Tahoma" w:cs="Tahoma"/>
                <w:sz w:val="14"/>
                <w:szCs w:val="14"/>
                <w:lang w:eastAsia="it-IT"/>
              </w:rPr>
              <w:t>979-12-81206-11-3</w:t>
            </w:r>
            <w:r w:rsidR="007B48F9" w:rsidRPr="00463898">
              <w:rPr>
                <w:rFonts w:ascii="Tahoma" w:hAnsi="Tahoma" w:cs="Tahoma"/>
                <w:iCs/>
                <w:color w:val="333333"/>
                <w:sz w:val="14"/>
                <w:szCs w:val="14"/>
                <w:lang w:eastAsia="it-IT"/>
              </w:rPr>
              <w:t>;</w:t>
            </w:r>
            <w:r w:rsidR="00300E56" w:rsidRPr="00463898">
              <w:rPr>
                <w:rFonts w:ascii="Tahoma" w:hAnsi="Tahoma" w:cs="Tahoma"/>
                <w:iCs/>
                <w:color w:val="333333"/>
                <w:sz w:val="14"/>
                <w:szCs w:val="14"/>
                <w:lang w:eastAsia="it-IT"/>
              </w:rPr>
              <w:t xml:space="preserve"> </w:t>
            </w:r>
            <w:r w:rsidR="00300E56" w:rsidRPr="00463898">
              <w:rPr>
                <w:rFonts w:ascii="Tahoma" w:hAnsi="Tahoma" w:cs="Tahoma"/>
                <w:b/>
                <w:iCs/>
                <w:color w:val="333333"/>
                <w:sz w:val="14"/>
                <w:szCs w:val="14"/>
                <w:lang w:eastAsia="it-IT"/>
              </w:rPr>
              <w:t>ISSN</w:t>
            </w:r>
            <w:r w:rsidR="00300E56" w:rsidRPr="00463898">
              <w:rPr>
                <w:rFonts w:ascii="Tahoma" w:hAnsi="Tahoma" w:cs="Tahoma"/>
                <w:iCs/>
                <w:color w:val="333333"/>
                <w:sz w:val="14"/>
                <w:szCs w:val="14"/>
                <w:lang w:eastAsia="it-IT"/>
              </w:rPr>
              <w:t xml:space="preserve"> 2283-9216</w:t>
            </w:r>
          </w:p>
        </w:tc>
      </w:tr>
    </w:tbl>
    <w:p w14:paraId="2E667253" w14:textId="1906638D" w:rsidR="00E978D0" w:rsidRPr="00463898" w:rsidRDefault="001747FE" w:rsidP="001747FE">
      <w:pPr>
        <w:pStyle w:val="CETTitle"/>
      </w:pPr>
      <w:r w:rsidRPr="00463898">
        <w:t xml:space="preserve">Performance of Prevention and Mitigation Barriers in </w:t>
      </w:r>
      <w:r w:rsidRPr="00463898">
        <w:br/>
        <w:t>Natech Scenarios Triggered by Cold Waves</w:t>
      </w:r>
    </w:p>
    <w:p w14:paraId="0488FED2" w14:textId="3D073387" w:rsidR="00B57E6F" w:rsidRPr="00463898" w:rsidRDefault="000953FB" w:rsidP="00B57E6F">
      <w:pPr>
        <w:pStyle w:val="CETAuthors"/>
      </w:pPr>
      <w:r w:rsidRPr="00463898">
        <w:t>Federica Ricci</w:t>
      </w:r>
      <w:r w:rsidR="007E06F6" w:rsidRPr="00463898">
        <w:t>, Valerio Cozzani</w:t>
      </w:r>
    </w:p>
    <w:p w14:paraId="6B2D21B3" w14:textId="53B69FFB" w:rsidR="00B57E6F" w:rsidRPr="00463898" w:rsidRDefault="00F86F41" w:rsidP="00B57E6F">
      <w:pPr>
        <w:pStyle w:val="CETAddress"/>
      </w:pPr>
      <w:r w:rsidRPr="00463898">
        <w:t>LISES – Laboratory of Industrial Safety and Environmental Sustainability, Department of Civil, Chemical, Environmental and Material Engineering, University of Bologna, via Terracini 28, 40131, Bologna, Italy.</w:t>
      </w:r>
    </w:p>
    <w:p w14:paraId="73F1267A" w14:textId="7CB100AB" w:rsidR="00B57E6F" w:rsidRPr="00463898" w:rsidRDefault="00F430A9" w:rsidP="00B57E6F">
      <w:pPr>
        <w:pStyle w:val="CETemail"/>
      </w:pPr>
      <w:r w:rsidRPr="00463898">
        <w:t>federica.ricci18@unibo.it</w:t>
      </w:r>
    </w:p>
    <w:p w14:paraId="2C30E3A1" w14:textId="58FFEA12" w:rsidR="00DD35F8" w:rsidRPr="00463898" w:rsidRDefault="0041277A" w:rsidP="00600535">
      <w:pPr>
        <w:pStyle w:val="CETBodytext"/>
        <w:rPr>
          <w:lang w:val="en-GB"/>
        </w:rPr>
      </w:pPr>
      <w:r w:rsidRPr="00463898">
        <w:rPr>
          <w:lang w:val="en-GB"/>
        </w:rPr>
        <w:t xml:space="preserve">The </w:t>
      </w:r>
      <w:r w:rsidR="00DD35F8" w:rsidRPr="00463898">
        <w:rPr>
          <w:lang w:val="en-GB"/>
        </w:rPr>
        <w:t xml:space="preserve">concern </w:t>
      </w:r>
      <w:r w:rsidRPr="00463898">
        <w:rPr>
          <w:lang w:val="en-GB"/>
        </w:rPr>
        <w:t xml:space="preserve">related to </w:t>
      </w:r>
      <w:r w:rsidR="00DD35F8" w:rsidRPr="00463898">
        <w:rPr>
          <w:lang w:val="en-GB"/>
        </w:rPr>
        <w:t>the interaction between natural events and industrial sites handling hazardous substances</w:t>
      </w:r>
      <w:r w:rsidR="00533D83" w:rsidRPr="00463898">
        <w:rPr>
          <w:lang w:val="en-GB"/>
        </w:rPr>
        <w:t xml:space="preserve"> </w:t>
      </w:r>
      <w:r w:rsidR="00801D29" w:rsidRPr="00463898">
        <w:rPr>
          <w:lang w:val="en-GB"/>
        </w:rPr>
        <w:t xml:space="preserve">leading to Natech scenarios </w:t>
      </w:r>
      <w:r w:rsidR="00533D83" w:rsidRPr="00463898">
        <w:rPr>
          <w:lang w:val="en-GB"/>
        </w:rPr>
        <w:t>is rising</w:t>
      </w:r>
      <w:r w:rsidR="00DD35F8" w:rsidRPr="00463898">
        <w:rPr>
          <w:lang w:val="en-GB"/>
        </w:rPr>
        <w:t xml:space="preserve">. While current research primarily focuses on intense natural events, such as earthquakes and hurricanes, Natech </w:t>
      </w:r>
      <w:r w:rsidR="00801D29" w:rsidRPr="00463898">
        <w:rPr>
          <w:lang w:val="en-GB"/>
        </w:rPr>
        <w:t>events</w:t>
      </w:r>
      <w:r w:rsidR="00DD35F8" w:rsidRPr="00463898">
        <w:rPr>
          <w:lang w:val="en-GB"/>
        </w:rPr>
        <w:t xml:space="preserve"> can also stem from lower-intensity events like cold waves. </w:t>
      </w:r>
      <w:r w:rsidR="00A72B4E" w:rsidRPr="00463898">
        <w:rPr>
          <w:lang w:val="en-GB"/>
        </w:rPr>
        <w:t>Even though their hazard to chemical industries is significant globally,</w:t>
      </w:r>
      <w:r w:rsidR="00DD35F8" w:rsidRPr="00463898">
        <w:rPr>
          <w:lang w:val="en-GB"/>
        </w:rPr>
        <w:t xml:space="preserve"> there is a lack of attention and preventive investigations specifically addressing Natech accidents caused by cold waves. Th</w:t>
      </w:r>
      <w:r w:rsidR="00513162" w:rsidRPr="00463898">
        <w:rPr>
          <w:lang w:val="en-GB"/>
        </w:rPr>
        <w:t>e present study</w:t>
      </w:r>
      <w:r w:rsidR="00DD35F8" w:rsidRPr="00463898">
        <w:rPr>
          <w:lang w:val="en-GB"/>
        </w:rPr>
        <w:t xml:space="preserve"> emphasizes the importance of systematically examining safety aspects during cold waves, particularly focusing on safety barrier vulnerability and failure modes. Through detailed analysis, existing winterization measures</w:t>
      </w:r>
      <w:r w:rsidR="000263A7" w:rsidRPr="00463898">
        <w:rPr>
          <w:lang w:val="en-GB"/>
        </w:rPr>
        <w:t xml:space="preserve"> are evaluated</w:t>
      </w:r>
      <w:r w:rsidR="00DD35F8" w:rsidRPr="00463898">
        <w:rPr>
          <w:lang w:val="en-GB"/>
        </w:rPr>
        <w:t>, strengths and areas for improvement</w:t>
      </w:r>
      <w:r w:rsidR="000263A7" w:rsidRPr="00463898">
        <w:rPr>
          <w:lang w:val="en-GB"/>
        </w:rPr>
        <w:t xml:space="preserve"> are identified</w:t>
      </w:r>
      <w:r w:rsidR="00DD35F8" w:rsidRPr="00463898">
        <w:rPr>
          <w:lang w:val="en-GB"/>
        </w:rPr>
        <w:t>, and enhancements for winterizing and freeze protection programs</w:t>
      </w:r>
      <w:r w:rsidR="00AF1C2B" w:rsidRPr="00463898">
        <w:rPr>
          <w:lang w:val="en-GB"/>
        </w:rPr>
        <w:t xml:space="preserve"> are proposed</w:t>
      </w:r>
      <w:r w:rsidR="00DD35F8" w:rsidRPr="00463898">
        <w:rPr>
          <w:lang w:val="en-GB"/>
        </w:rPr>
        <w:t xml:space="preserve">. By addressing this </w:t>
      </w:r>
      <w:r w:rsidR="00D40047" w:rsidRPr="00463898">
        <w:rPr>
          <w:lang w:val="en-GB"/>
        </w:rPr>
        <w:t>knowledge gap</w:t>
      </w:r>
      <w:r w:rsidR="00DD35F8" w:rsidRPr="00463898">
        <w:rPr>
          <w:lang w:val="en-GB"/>
        </w:rPr>
        <w:t>, the study contributes to a better understanding of Natech accidents triggered by cold waves and provides essential insights to prevent similar incidents in the future.</w:t>
      </w:r>
    </w:p>
    <w:p w14:paraId="65F45E45" w14:textId="77777777" w:rsidR="00686B1B" w:rsidRPr="00463898" w:rsidRDefault="00686B1B" w:rsidP="00686B1B">
      <w:pPr>
        <w:pStyle w:val="CETHeading1"/>
        <w:rPr>
          <w:lang w:val="en-GB"/>
        </w:rPr>
      </w:pPr>
      <w:r w:rsidRPr="00463898">
        <w:rPr>
          <w:lang w:val="en-GB"/>
        </w:rPr>
        <w:t>Introduction</w:t>
      </w:r>
    </w:p>
    <w:p w14:paraId="493B38B7" w14:textId="39D49621" w:rsidR="00555452" w:rsidRPr="00463898" w:rsidRDefault="00555452" w:rsidP="005559AF">
      <w:pPr>
        <w:pStyle w:val="CETBodytext"/>
        <w:rPr>
          <w:lang w:val="en-GB"/>
        </w:rPr>
      </w:pPr>
      <w:r w:rsidRPr="00463898">
        <w:rPr>
          <w:lang w:val="en-GB"/>
        </w:rPr>
        <w:t>Natural events pose a well-acknowledged threat to industrial sites handling significant amounts of hazardous substances. The interaction of natural events and industrial installations can give rise to cascading scenarios, leading to critical technological accidents known as Natech events</w:t>
      </w:r>
      <w:r w:rsidR="00F90062" w:rsidRPr="00463898">
        <w:t xml:space="preserve"> </w:t>
      </w:r>
      <w:r w:rsidR="00F90062" w:rsidRPr="00463898">
        <w:rPr>
          <w:lang w:val="en-GB"/>
        </w:rPr>
        <w:t>(</w:t>
      </w:r>
      <w:r w:rsidR="00387EE4" w:rsidRPr="00463898">
        <w:rPr>
          <w:lang w:val="en-GB"/>
        </w:rPr>
        <w:t xml:space="preserve">Salzano </w:t>
      </w:r>
      <w:r w:rsidR="00F90062" w:rsidRPr="00463898">
        <w:rPr>
          <w:lang w:val="en-GB"/>
        </w:rPr>
        <w:t>et al., 20</w:t>
      </w:r>
      <w:r w:rsidR="00387EE4" w:rsidRPr="00463898">
        <w:rPr>
          <w:lang w:val="en-GB"/>
        </w:rPr>
        <w:t>09</w:t>
      </w:r>
      <w:r w:rsidR="00F90062" w:rsidRPr="00463898">
        <w:rPr>
          <w:lang w:val="en-GB"/>
        </w:rPr>
        <w:t>)</w:t>
      </w:r>
      <w:r w:rsidRPr="00463898">
        <w:rPr>
          <w:lang w:val="en-GB"/>
        </w:rPr>
        <w:t xml:space="preserve">. The concern about Natech accidents is on the rise due to the escalating frequency of natural disasters in recent decades </w:t>
      </w:r>
      <w:r w:rsidR="006209B2" w:rsidRPr="00463898">
        <w:rPr>
          <w:lang w:val="en-GB"/>
        </w:rPr>
        <w:t xml:space="preserve">(Centre for Research on the Epidemiology of Disasters, 2020) </w:t>
      </w:r>
      <w:r w:rsidRPr="00463898">
        <w:rPr>
          <w:lang w:val="en-GB"/>
        </w:rPr>
        <w:t xml:space="preserve">and the potentially serious consequences associated with such </w:t>
      </w:r>
      <w:r w:rsidR="001057B1" w:rsidRPr="00463898">
        <w:rPr>
          <w:lang w:val="en-GB"/>
        </w:rPr>
        <w:t>accidents</w:t>
      </w:r>
      <w:r w:rsidR="001A3E3B" w:rsidRPr="00463898">
        <w:rPr>
          <w:lang w:val="en-GB"/>
        </w:rPr>
        <w:t xml:space="preserve"> (</w:t>
      </w:r>
      <w:proofErr w:type="spellStart"/>
      <w:r w:rsidR="001A3E3B" w:rsidRPr="00463898">
        <w:rPr>
          <w:lang w:val="en-GB"/>
        </w:rPr>
        <w:t>Krausmann</w:t>
      </w:r>
      <w:proofErr w:type="spellEnd"/>
      <w:r w:rsidR="001A3E3B" w:rsidRPr="00463898">
        <w:rPr>
          <w:lang w:val="en-GB"/>
        </w:rPr>
        <w:t xml:space="preserve"> et al., 2017)</w:t>
      </w:r>
      <w:r w:rsidRPr="00463898">
        <w:rPr>
          <w:lang w:val="en-GB"/>
        </w:rPr>
        <w:t xml:space="preserve">. Current research </w:t>
      </w:r>
      <w:proofErr w:type="spellStart"/>
      <w:r w:rsidRPr="00463898">
        <w:rPr>
          <w:lang w:val="en-GB"/>
        </w:rPr>
        <w:t>endeavors</w:t>
      </w:r>
      <w:proofErr w:type="spellEnd"/>
      <w:r w:rsidRPr="00463898">
        <w:rPr>
          <w:lang w:val="en-GB"/>
        </w:rPr>
        <w:t xml:space="preserve"> have predominantly focused on examining the interaction between industrial sites and intense natural events like earthquakes, floods, and hurricanes</w:t>
      </w:r>
      <w:r w:rsidR="001A3E3B" w:rsidRPr="00463898">
        <w:rPr>
          <w:lang w:val="en-GB"/>
        </w:rPr>
        <w:t xml:space="preserve"> </w:t>
      </w:r>
      <w:r w:rsidR="00F34485" w:rsidRPr="00463898">
        <w:rPr>
          <w:lang w:val="en-GB"/>
        </w:rPr>
        <w:t>(Mesa-Gómez et al., 2020)</w:t>
      </w:r>
      <w:r w:rsidRPr="00463898">
        <w:rPr>
          <w:lang w:val="en-GB"/>
        </w:rPr>
        <w:t>.</w:t>
      </w:r>
      <w:r w:rsidR="001057B1" w:rsidRPr="00463898">
        <w:rPr>
          <w:lang w:val="en-GB"/>
        </w:rPr>
        <w:t xml:space="preserve"> </w:t>
      </w:r>
      <w:r w:rsidRPr="00463898">
        <w:rPr>
          <w:lang w:val="en-GB"/>
        </w:rPr>
        <w:t>Nevertheless, Natech scenarios can arise from a variety of natural events, including those characterized by lower intensities</w:t>
      </w:r>
      <w:r w:rsidR="007B678A" w:rsidRPr="00463898">
        <w:rPr>
          <w:lang w:val="en-GB"/>
        </w:rPr>
        <w:t xml:space="preserve"> </w:t>
      </w:r>
      <w:r w:rsidR="006A2895" w:rsidRPr="00463898">
        <w:rPr>
          <w:lang w:val="en-GB"/>
        </w:rPr>
        <w:t>(Casson Moreno et al., 2019)</w:t>
      </w:r>
      <w:r w:rsidRPr="00463898">
        <w:rPr>
          <w:lang w:val="en-GB"/>
        </w:rPr>
        <w:t xml:space="preserve">. </w:t>
      </w:r>
      <w:r w:rsidR="007B678A" w:rsidRPr="00463898">
        <w:rPr>
          <w:lang w:val="en-GB"/>
        </w:rPr>
        <w:t>Indeed, i</w:t>
      </w:r>
      <w:r w:rsidRPr="00463898">
        <w:rPr>
          <w:lang w:val="en-GB"/>
        </w:rPr>
        <w:t>nstances of severe accidents, like the 2007 fire at Valero-McKee Refinery</w:t>
      </w:r>
      <w:r w:rsidR="007B678A" w:rsidRPr="00463898">
        <w:rPr>
          <w:lang w:val="en-GB"/>
        </w:rPr>
        <w:t xml:space="preserve"> </w:t>
      </w:r>
      <w:r w:rsidR="00197EFB" w:rsidRPr="00463898">
        <w:rPr>
          <w:lang w:val="en-GB"/>
        </w:rPr>
        <w:t xml:space="preserve">(U.S. </w:t>
      </w:r>
      <w:r w:rsidR="00495F8B" w:rsidRPr="00463898">
        <w:rPr>
          <w:lang w:val="en-GB"/>
        </w:rPr>
        <w:t>Chemical Safety and Hazard Investigation Board</w:t>
      </w:r>
      <w:r w:rsidR="00197EFB" w:rsidRPr="00463898">
        <w:rPr>
          <w:lang w:val="en-GB"/>
        </w:rPr>
        <w:t>, 2008)</w:t>
      </w:r>
      <w:r w:rsidRPr="00463898">
        <w:rPr>
          <w:lang w:val="en-GB"/>
        </w:rPr>
        <w:t xml:space="preserve"> and the 2014 toxic release at the DuPont chemical plant</w:t>
      </w:r>
      <w:r w:rsidR="00197EFB" w:rsidRPr="00463898">
        <w:rPr>
          <w:lang w:val="en-GB"/>
        </w:rPr>
        <w:t xml:space="preserve"> (U.S. </w:t>
      </w:r>
      <w:r w:rsidR="00495F8B" w:rsidRPr="00463898">
        <w:rPr>
          <w:lang w:val="en-GB"/>
        </w:rPr>
        <w:t>Chemical Safety and Hazard Investigation Board</w:t>
      </w:r>
      <w:r w:rsidR="00197EFB" w:rsidRPr="00463898">
        <w:rPr>
          <w:lang w:val="en-GB"/>
        </w:rPr>
        <w:t>, 2019)</w:t>
      </w:r>
      <w:r w:rsidRPr="00463898">
        <w:rPr>
          <w:lang w:val="en-GB"/>
        </w:rPr>
        <w:t xml:space="preserve">, underscore the impact of extremely low temperatures and harsh winter conditions on industrial installations. </w:t>
      </w:r>
      <w:r w:rsidR="00BA3590" w:rsidRPr="00463898">
        <w:rPr>
          <w:lang w:val="en-GB"/>
        </w:rPr>
        <w:t>Moreover</w:t>
      </w:r>
      <w:r w:rsidR="00221305" w:rsidRPr="00463898">
        <w:rPr>
          <w:lang w:val="en-GB"/>
        </w:rPr>
        <w:t xml:space="preserve">, recent studies have shown that low temperatures and other </w:t>
      </w:r>
      <w:r w:rsidR="009F7BE9" w:rsidRPr="00463898">
        <w:rPr>
          <w:lang w:val="en-GB"/>
        </w:rPr>
        <w:t>hazards</w:t>
      </w:r>
      <w:r w:rsidR="00221305" w:rsidRPr="00463898">
        <w:rPr>
          <w:lang w:val="en-GB"/>
        </w:rPr>
        <w:t xml:space="preserve"> related to cold waves </w:t>
      </w:r>
      <w:r w:rsidR="005559AF" w:rsidRPr="00463898">
        <w:rPr>
          <w:lang w:val="en-GB"/>
        </w:rPr>
        <w:t xml:space="preserve">triggered </w:t>
      </w:r>
      <w:r w:rsidR="00221305" w:rsidRPr="00463898">
        <w:rPr>
          <w:lang w:val="en-GB"/>
        </w:rPr>
        <w:t>a non-negligible number of accidents worldwide (Ricci et al., 2020)</w:t>
      </w:r>
      <w:r w:rsidR="005559AF" w:rsidRPr="00463898">
        <w:rPr>
          <w:lang w:val="en-GB"/>
        </w:rPr>
        <w:t xml:space="preserve">, being one of the more relevant causes of Natech accidents </w:t>
      </w:r>
      <w:r w:rsidR="006262C3" w:rsidRPr="00463898">
        <w:rPr>
          <w:lang w:val="en-GB"/>
        </w:rPr>
        <w:t xml:space="preserve">both </w:t>
      </w:r>
      <w:r w:rsidR="00437AAF" w:rsidRPr="00463898">
        <w:rPr>
          <w:lang w:val="en-GB"/>
        </w:rPr>
        <w:t xml:space="preserve">in </w:t>
      </w:r>
      <w:r w:rsidR="00D93837" w:rsidRPr="00463898">
        <w:rPr>
          <w:lang w:val="en-GB"/>
        </w:rPr>
        <w:t>Europe</w:t>
      </w:r>
      <w:r w:rsidR="006262C3" w:rsidRPr="00463898">
        <w:rPr>
          <w:lang w:val="en-GB"/>
        </w:rPr>
        <w:t xml:space="preserve"> </w:t>
      </w:r>
      <w:r w:rsidR="00BD097A" w:rsidRPr="00463898">
        <w:rPr>
          <w:lang w:val="en-GB"/>
        </w:rPr>
        <w:t>(</w:t>
      </w:r>
      <w:proofErr w:type="spellStart"/>
      <w:r w:rsidR="00BD097A" w:rsidRPr="00463898">
        <w:rPr>
          <w:lang w:val="en-GB"/>
        </w:rPr>
        <w:t>Krausmann</w:t>
      </w:r>
      <w:proofErr w:type="spellEnd"/>
      <w:r w:rsidR="00BD097A" w:rsidRPr="00463898">
        <w:rPr>
          <w:lang w:val="en-GB"/>
        </w:rPr>
        <w:t xml:space="preserve"> and </w:t>
      </w:r>
      <w:proofErr w:type="spellStart"/>
      <w:r w:rsidR="00BD097A" w:rsidRPr="00463898">
        <w:rPr>
          <w:lang w:val="en-GB"/>
        </w:rPr>
        <w:t>Baranzini</w:t>
      </w:r>
      <w:proofErr w:type="spellEnd"/>
      <w:r w:rsidR="00BD097A" w:rsidRPr="00463898">
        <w:rPr>
          <w:lang w:val="en-GB"/>
        </w:rPr>
        <w:t xml:space="preserve">, 2012) </w:t>
      </w:r>
      <w:r w:rsidR="006262C3" w:rsidRPr="00463898">
        <w:rPr>
          <w:lang w:val="en-GB"/>
        </w:rPr>
        <w:t xml:space="preserve">and </w:t>
      </w:r>
      <w:r w:rsidR="00437AAF" w:rsidRPr="00463898">
        <w:rPr>
          <w:lang w:val="en-GB"/>
        </w:rPr>
        <w:t xml:space="preserve">in the </w:t>
      </w:r>
      <w:r w:rsidR="006262C3" w:rsidRPr="00463898">
        <w:rPr>
          <w:lang w:val="en-GB"/>
        </w:rPr>
        <w:t>United States of America</w:t>
      </w:r>
      <w:r w:rsidR="00437AAF" w:rsidRPr="00463898">
        <w:rPr>
          <w:lang w:val="en-GB"/>
        </w:rPr>
        <w:t xml:space="preserve"> </w:t>
      </w:r>
      <w:r w:rsidR="00D57592" w:rsidRPr="00463898">
        <w:rPr>
          <w:lang w:val="en-GB"/>
        </w:rPr>
        <w:t>(Luo et al., 2020)</w:t>
      </w:r>
      <w:r w:rsidRPr="00463898">
        <w:rPr>
          <w:lang w:val="en-GB"/>
        </w:rPr>
        <w:t xml:space="preserve">. </w:t>
      </w:r>
    </w:p>
    <w:p w14:paraId="6833F419" w14:textId="7134F272" w:rsidR="001B3E27" w:rsidRPr="00463898" w:rsidRDefault="00555452" w:rsidP="001B3E27">
      <w:pPr>
        <w:pStyle w:val="CETBodytext"/>
        <w:rPr>
          <w:lang w:val="en-GB"/>
        </w:rPr>
      </w:pPr>
      <w:r w:rsidRPr="00463898">
        <w:rPr>
          <w:lang w:val="en-GB"/>
        </w:rPr>
        <w:t>In spite of the significance of the matter, scarce attention has been devoted in the existing literature to the study of Natech accidents caused by cold waves</w:t>
      </w:r>
      <w:r w:rsidR="00B92CA1" w:rsidRPr="00463898">
        <w:rPr>
          <w:lang w:val="en-GB"/>
        </w:rPr>
        <w:t xml:space="preserve">, and the effects of </w:t>
      </w:r>
      <w:r w:rsidR="00DB7A04" w:rsidRPr="00463898">
        <w:rPr>
          <w:lang w:val="en-GB"/>
        </w:rPr>
        <w:t>such natural events on safety systems are only marginally considered.</w:t>
      </w:r>
      <w:r w:rsidR="00735791" w:rsidRPr="00463898">
        <w:rPr>
          <w:lang w:val="en-GB"/>
        </w:rPr>
        <w:t xml:space="preserve"> </w:t>
      </w:r>
      <w:r w:rsidR="001B3E27" w:rsidRPr="00463898">
        <w:rPr>
          <w:lang w:val="en-GB"/>
        </w:rPr>
        <w:t>Safety systems are crucial for managing risks in industries dealing with hazardous materials and processes (Mannan, 2005). Barriers play a key role in preventing or reducing the consequences of accidents (</w:t>
      </w:r>
      <w:r w:rsidR="00411E0B" w:rsidRPr="00463898">
        <w:rPr>
          <w:lang w:val="en-GB"/>
        </w:rPr>
        <w:t>Yuan et al.</w:t>
      </w:r>
      <w:r w:rsidR="001B3E27" w:rsidRPr="00463898">
        <w:rPr>
          <w:lang w:val="en-GB"/>
        </w:rPr>
        <w:t>, 20</w:t>
      </w:r>
      <w:r w:rsidR="00411E0B" w:rsidRPr="00463898">
        <w:rPr>
          <w:lang w:val="en-GB"/>
        </w:rPr>
        <w:t>22</w:t>
      </w:r>
      <w:r w:rsidR="001B3E27" w:rsidRPr="00463898">
        <w:rPr>
          <w:lang w:val="en-GB"/>
        </w:rPr>
        <w:t xml:space="preserve">), enhancing safety by minimizing risks, controlling hazards, and </w:t>
      </w:r>
      <w:r w:rsidR="00F76006" w:rsidRPr="00463898">
        <w:rPr>
          <w:lang w:val="en-GB"/>
        </w:rPr>
        <w:t>preventing</w:t>
      </w:r>
      <w:r w:rsidR="001B3E27" w:rsidRPr="00463898">
        <w:rPr>
          <w:lang w:val="en-GB"/>
        </w:rPr>
        <w:t xml:space="preserve"> accidents. Integrating barriers into risk assessment methods is essential for developing robust safety management systems focused on continuous improvement for safeguarding people, assets, and the environment.</w:t>
      </w:r>
      <w:r w:rsidR="00E73BFD" w:rsidRPr="00463898">
        <w:rPr>
          <w:lang w:val="en-GB"/>
        </w:rPr>
        <w:t xml:space="preserve"> </w:t>
      </w:r>
      <w:r w:rsidR="001B3E27" w:rsidRPr="00463898">
        <w:rPr>
          <w:lang w:val="en-GB"/>
        </w:rPr>
        <w:t xml:space="preserve">However, safety systems may fail to activate when needed or may prove ineffective (Center for Chemical Process Safety, 2001). These failures are more likely during accidents triggered by natural disasters, </w:t>
      </w:r>
      <w:r w:rsidR="001B3E27" w:rsidRPr="00463898">
        <w:rPr>
          <w:lang w:val="en-GB"/>
        </w:rPr>
        <w:lastRenderedPageBreak/>
        <w:t>which can directly impact barriers (Misuri et al., 2020)</w:t>
      </w:r>
      <w:r w:rsidR="00F76006" w:rsidRPr="00463898">
        <w:rPr>
          <w:lang w:val="en-GB"/>
        </w:rPr>
        <w:t xml:space="preserve"> and emergency response </w:t>
      </w:r>
      <w:r w:rsidR="00735791" w:rsidRPr="00463898">
        <w:rPr>
          <w:lang w:val="en-GB"/>
        </w:rPr>
        <w:t>(Ricci et al., 2024)</w:t>
      </w:r>
      <w:r w:rsidR="001B3E27" w:rsidRPr="00463898">
        <w:rPr>
          <w:lang w:val="en-GB"/>
        </w:rPr>
        <w:t xml:space="preserve">. </w:t>
      </w:r>
      <w:r w:rsidR="00724782" w:rsidRPr="00463898">
        <w:rPr>
          <w:lang w:val="en-GB"/>
        </w:rPr>
        <w:t xml:space="preserve">The </w:t>
      </w:r>
      <w:r w:rsidR="00724782" w:rsidRPr="00913E44">
        <w:rPr>
          <w:lang w:val="en-GB"/>
        </w:rPr>
        <w:t>depletion of</w:t>
      </w:r>
      <w:r w:rsidR="001B3E27" w:rsidRPr="00913E44">
        <w:rPr>
          <w:lang w:val="en-GB"/>
        </w:rPr>
        <w:t xml:space="preserve"> barrier performance</w:t>
      </w:r>
      <w:r w:rsidR="00B57C14" w:rsidRPr="00913E44">
        <w:rPr>
          <w:lang w:val="en-GB"/>
        </w:rPr>
        <w:t xml:space="preserve"> (Misuri et al., 2023)</w:t>
      </w:r>
      <w:r w:rsidR="001B3E27" w:rsidRPr="00913E44">
        <w:rPr>
          <w:lang w:val="en-GB"/>
        </w:rPr>
        <w:t xml:space="preserve"> </w:t>
      </w:r>
      <w:r w:rsidR="00B57C14" w:rsidRPr="00913E44">
        <w:rPr>
          <w:lang w:val="en-GB"/>
        </w:rPr>
        <w:t xml:space="preserve">and the criticalities related to the emergency response procedures (Ricci et al., 2022) </w:t>
      </w:r>
      <w:r w:rsidR="001B3E27" w:rsidRPr="00913E44">
        <w:rPr>
          <w:lang w:val="en-GB"/>
        </w:rPr>
        <w:t xml:space="preserve">can </w:t>
      </w:r>
      <w:r w:rsidR="00D1568D" w:rsidRPr="00913E44">
        <w:rPr>
          <w:lang w:val="en-GB"/>
        </w:rPr>
        <w:t>exacerbate the</w:t>
      </w:r>
      <w:r w:rsidR="001B3E27" w:rsidRPr="00913E44">
        <w:rPr>
          <w:lang w:val="en-GB"/>
        </w:rPr>
        <w:t xml:space="preserve"> </w:t>
      </w:r>
      <w:r w:rsidR="00520771" w:rsidRPr="00913E44">
        <w:rPr>
          <w:lang w:val="en-GB"/>
        </w:rPr>
        <w:t xml:space="preserve">consequences of </w:t>
      </w:r>
      <w:r w:rsidR="001B3E27" w:rsidRPr="00913E44">
        <w:rPr>
          <w:lang w:val="en-GB"/>
        </w:rPr>
        <w:t>primary accident</w:t>
      </w:r>
      <w:r w:rsidR="00520771" w:rsidRPr="00913E44">
        <w:rPr>
          <w:lang w:val="en-GB"/>
        </w:rPr>
        <w:t>s</w:t>
      </w:r>
      <w:r w:rsidR="001B3E27" w:rsidRPr="00913E44">
        <w:rPr>
          <w:lang w:val="en-GB"/>
        </w:rPr>
        <w:t xml:space="preserve"> and raise the </w:t>
      </w:r>
      <w:r w:rsidR="00EA068E" w:rsidRPr="00913E44">
        <w:rPr>
          <w:lang w:val="en-GB"/>
        </w:rPr>
        <w:t>probability</w:t>
      </w:r>
      <w:r w:rsidR="001B3E27" w:rsidRPr="00913E44">
        <w:rPr>
          <w:lang w:val="en-GB"/>
        </w:rPr>
        <w:t xml:space="preserve"> of cascading events</w:t>
      </w:r>
      <w:r w:rsidR="00724782" w:rsidRPr="00913E44">
        <w:rPr>
          <w:lang w:val="en-GB"/>
        </w:rPr>
        <w:t xml:space="preserve">, </w:t>
      </w:r>
      <w:r w:rsidR="00D1568D" w:rsidRPr="00913E44">
        <w:rPr>
          <w:lang w:val="en-GB"/>
        </w:rPr>
        <w:t>worsening the risk associated with Natech scenarios.</w:t>
      </w:r>
      <w:r w:rsidR="00520771" w:rsidRPr="00913E44">
        <w:rPr>
          <w:lang w:val="en-GB"/>
        </w:rPr>
        <w:t xml:space="preserve"> </w:t>
      </w:r>
      <w:r w:rsidR="001B3E27" w:rsidRPr="00913E44">
        <w:rPr>
          <w:lang w:val="en-GB"/>
        </w:rPr>
        <w:t xml:space="preserve">Despite growing interest </w:t>
      </w:r>
      <w:r w:rsidR="005312B9" w:rsidRPr="00913E44">
        <w:rPr>
          <w:lang w:val="en-GB"/>
        </w:rPr>
        <w:t xml:space="preserve">in </w:t>
      </w:r>
      <w:r w:rsidR="001B3E27" w:rsidRPr="00913E44">
        <w:rPr>
          <w:lang w:val="en-GB"/>
        </w:rPr>
        <w:t>critical safety</w:t>
      </w:r>
      <w:r w:rsidR="001B3E27" w:rsidRPr="00463898">
        <w:rPr>
          <w:lang w:val="en-GB"/>
        </w:rPr>
        <w:t xml:space="preserve"> barrier issues, there are limited methods for assessing barrier performance in </w:t>
      </w:r>
      <w:r w:rsidR="005312B9" w:rsidRPr="00463898">
        <w:rPr>
          <w:lang w:val="en-GB"/>
        </w:rPr>
        <w:t xml:space="preserve">Natech </w:t>
      </w:r>
      <w:r w:rsidR="001B3E27" w:rsidRPr="00463898">
        <w:rPr>
          <w:lang w:val="en-GB"/>
        </w:rPr>
        <w:t>scenarios</w:t>
      </w:r>
      <w:r w:rsidR="00697985" w:rsidRPr="00463898">
        <w:rPr>
          <w:lang w:val="en-GB"/>
        </w:rPr>
        <w:t>, and q</w:t>
      </w:r>
      <w:r w:rsidR="001B3E27" w:rsidRPr="00463898">
        <w:rPr>
          <w:lang w:val="en-GB"/>
        </w:rPr>
        <w:t>uantification is currently available for only a few natural events, mainly floods and earthquakes</w:t>
      </w:r>
      <w:r w:rsidR="00697985" w:rsidRPr="00463898">
        <w:rPr>
          <w:lang w:val="en-GB"/>
        </w:rPr>
        <w:t xml:space="preserve"> (Misuri et al., 2020)</w:t>
      </w:r>
      <w:r w:rsidR="001B3E27" w:rsidRPr="00463898">
        <w:rPr>
          <w:lang w:val="en-GB"/>
        </w:rPr>
        <w:t>.</w:t>
      </w:r>
    </w:p>
    <w:p w14:paraId="59DC5992" w14:textId="75E5190C" w:rsidR="00555452" w:rsidRPr="00463898" w:rsidRDefault="001B3E27" w:rsidP="00555452">
      <w:pPr>
        <w:pStyle w:val="CETBodytext"/>
        <w:rPr>
          <w:lang w:val="en-GB"/>
        </w:rPr>
      </w:pPr>
      <w:r w:rsidRPr="00463898">
        <w:rPr>
          <w:lang w:val="en-GB"/>
        </w:rPr>
        <w:t xml:space="preserve">This study aims to bridge this gap by </w:t>
      </w:r>
      <w:r w:rsidR="008C7E0D" w:rsidRPr="00463898">
        <w:rPr>
          <w:lang w:val="en-GB"/>
        </w:rPr>
        <w:t xml:space="preserve">conducting a systematic examination of their safety-related aspects in Natech scenarios </w:t>
      </w:r>
      <w:r w:rsidR="00165F22" w:rsidRPr="00463898">
        <w:rPr>
          <w:lang w:val="en-GB"/>
        </w:rPr>
        <w:t>triggered by cold waves. T</w:t>
      </w:r>
      <w:r w:rsidR="00555452" w:rsidRPr="00463898">
        <w:rPr>
          <w:lang w:val="en-GB"/>
        </w:rPr>
        <w:t xml:space="preserve">he emphasis was placed on the vulnerability and failure modes of safety barriers. The analysis delved into the performance of safety barriers, considering the potential impact of extremely low temperatures and other events associated with cold waves. </w:t>
      </w:r>
      <w:r w:rsidR="00B73BB2" w:rsidRPr="00463898">
        <w:rPr>
          <w:lang w:val="en-GB"/>
        </w:rPr>
        <w:t>In addition, p</w:t>
      </w:r>
      <w:r w:rsidR="00555452" w:rsidRPr="00463898">
        <w:rPr>
          <w:lang w:val="en-GB"/>
        </w:rPr>
        <w:t xml:space="preserve">rograms addressing winterization measures were scrutinized in light of the vulnerability and failure modes of the barriers, </w:t>
      </w:r>
      <w:r w:rsidR="00B73BB2" w:rsidRPr="00463898">
        <w:rPr>
          <w:lang w:val="en-GB"/>
        </w:rPr>
        <w:t>to identify</w:t>
      </w:r>
      <w:r w:rsidR="00555452" w:rsidRPr="00463898">
        <w:rPr>
          <w:lang w:val="en-GB"/>
        </w:rPr>
        <w:t xml:space="preserve"> both their strengths and areas for improvement. Suggestions and integrations stemming from the specific assessment of safety barrier integrity and expected performance during cold waves have been identified. Overall, this marks a significant step forward in the understanding of </w:t>
      </w:r>
      <w:r w:rsidR="004F194C" w:rsidRPr="00463898">
        <w:rPr>
          <w:lang w:val="en-GB"/>
        </w:rPr>
        <w:t xml:space="preserve">safety barrier performance in </w:t>
      </w:r>
      <w:r w:rsidR="00555452" w:rsidRPr="00463898">
        <w:rPr>
          <w:lang w:val="en-GB"/>
        </w:rPr>
        <w:t xml:space="preserve">Natech accidents triggered by cold waves, providing key elements </w:t>
      </w:r>
      <w:r w:rsidR="00861A2C" w:rsidRPr="00463898">
        <w:rPr>
          <w:lang w:val="en-GB"/>
        </w:rPr>
        <w:t>to guide the proper development of winterizing and freeze protection programs</w:t>
      </w:r>
      <w:r w:rsidR="00555452" w:rsidRPr="00463898">
        <w:rPr>
          <w:lang w:val="en-GB"/>
        </w:rPr>
        <w:t>.</w:t>
      </w:r>
    </w:p>
    <w:p w14:paraId="04C2BB8D" w14:textId="62F68E05" w:rsidR="00AE17CA" w:rsidRPr="00463898" w:rsidRDefault="00AE17CA" w:rsidP="00AE17CA">
      <w:pPr>
        <w:pStyle w:val="CETHeading1"/>
        <w:rPr>
          <w:lang w:val="en-GB"/>
        </w:rPr>
      </w:pPr>
      <w:r w:rsidRPr="00463898">
        <w:rPr>
          <w:lang w:val="en-GB"/>
        </w:rPr>
        <w:t>Methodology</w:t>
      </w:r>
    </w:p>
    <w:p w14:paraId="53E1AFE7" w14:textId="4C669E2B" w:rsidR="00D43DFC" w:rsidRPr="00463898" w:rsidRDefault="002A0952" w:rsidP="00F4379C">
      <w:pPr>
        <w:pStyle w:val="CETBodytext"/>
      </w:pPr>
      <w:r w:rsidRPr="00463898">
        <w:t xml:space="preserve">To identify </w:t>
      </w:r>
      <w:r w:rsidR="00A854DC" w:rsidRPr="00463898">
        <w:t xml:space="preserve">potential consequences and possible </w:t>
      </w:r>
      <w:r w:rsidRPr="00463898">
        <w:t>failure mechanism</w:t>
      </w:r>
      <w:r w:rsidR="00986084" w:rsidRPr="00463898">
        <w:t>s</w:t>
      </w:r>
      <w:r w:rsidRPr="00463898">
        <w:t xml:space="preserve"> </w:t>
      </w:r>
      <w:r w:rsidR="00A854DC" w:rsidRPr="00463898">
        <w:t>of safety systems exposed to the effects of cold waves and related hazards, a “What-If analysis” is performed.</w:t>
      </w:r>
      <w:r w:rsidR="007959CE" w:rsidRPr="00463898">
        <w:t xml:space="preserve"> </w:t>
      </w:r>
      <w:r w:rsidR="00040221" w:rsidRPr="00463898">
        <w:t>What-</w:t>
      </w:r>
      <w:r w:rsidR="00986084" w:rsidRPr="00463898">
        <w:t>i</w:t>
      </w:r>
      <w:r w:rsidR="00040221" w:rsidRPr="00463898">
        <w:t>f analysis</w:t>
      </w:r>
      <w:r w:rsidR="00D13FD8" w:rsidRPr="00463898">
        <w:t xml:space="preserve"> </w:t>
      </w:r>
      <w:r w:rsidR="00040221" w:rsidRPr="00463898">
        <w:t>systematically examines the repercussions of specific deviations from normal operating conditions</w:t>
      </w:r>
      <w:r w:rsidR="00D13FD8" w:rsidRPr="00463898">
        <w:t>, and it is a widely applied hazard identification technique</w:t>
      </w:r>
      <w:r w:rsidR="00040221" w:rsidRPr="00463898">
        <w:t xml:space="preserve"> </w:t>
      </w:r>
      <w:r w:rsidR="00726B92" w:rsidRPr="00463898">
        <w:t>(</w:t>
      </w:r>
      <w:proofErr w:type="spellStart"/>
      <w:r w:rsidR="00726B92" w:rsidRPr="00463898">
        <w:t>Uijt</w:t>
      </w:r>
      <w:proofErr w:type="spellEnd"/>
      <w:r w:rsidR="00726B92" w:rsidRPr="00463898">
        <w:t xml:space="preserve"> de Haag and Ale, 2005)</w:t>
      </w:r>
      <w:r w:rsidR="00040221" w:rsidRPr="00463898">
        <w:t>.</w:t>
      </w:r>
      <w:r w:rsidR="00B61986" w:rsidRPr="00463898">
        <w:t xml:space="preserve"> </w:t>
      </w:r>
      <w:r w:rsidR="00D43DFC" w:rsidRPr="00463898">
        <w:t xml:space="preserve">In this study, this technique </w:t>
      </w:r>
      <w:r w:rsidR="00257B48" w:rsidRPr="00463898">
        <w:t>was</w:t>
      </w:r>
      <w:r w:rsidR="00D43DFC" w:rsidRPr="00463898">
        <w:t xml:space="preserve"> employed to assess the potential impacts of cold waves, specifically extremely low temperatures and snow/hail, on the operation of safety barriers. The analysis was conducted on a predefined set of </w:t>
      </w:r>
      <w:r w:rsidR="00BF0FE4" w:rsidRPr="00463898">
        <w:t xml:space="preserve">17 </w:t>
      </w:r>
      <w:r w:rsidR="00D43DFC" w:rsidRPr="00463898">
        <w:t xml:space="preserve">safety </w:t>
      </w:r>
      <w:r w:rsidR="00BF0FE4" w:rsidRPr="00463898">
        <w:t>barriers</w:t>
      </w:r>
      <w:r w:rsidR="00257B48" w:rsidRPr="00463898">
        <w:t xml:space="preserve">, reported and defined in Table 1, </w:t>
      </w:r>
      <w:r w:rsidR="00D43DFC" w:rsidRPr="00463898">
        <w:t xml:space="preserve">which encompasses a comprehensive list of </w:t>
      </w:r>
      <w:r w:rsidR="00C143B6" w:rsidRPr="00463898">
        <w:t xml:space="preserve">those </w:t>
      </w:r>
      <w:r w:rsidR="00D43DFC" w:rsidRPr="00463898">
        <w:t>commonly utilized for fire mitigation and escalation prevention (American Petroleum Institute, 2019).</w:t>
      </w:r>
    </w:p>
    <w:p w14:paraId="54B7ECD3" w14:textId="4460044A" w:rsidR="00D43DFC" w:rsidRPr="00463898" w:rsidRDefault="00257B48" w:rsidP="00257B48">
      <w:pPr>
        <w:pStyle w:val="CETTabletitle"/>
      </w:pPr>
      <w:r w:rsidRPr="00463898">
        <w:t xml:space="preserve">Table 1: </w:t>
      </w:r>
      <w:r w:rsidR="00121DC8" w:rsidRPr="00463898">
        <w:t>Definition of safety barriers considered in the present study</w:t>
      </w:r>
      <w:r w:rsidR="00A30297" w:rsidRPr="00463898">
        <w:t>. A</w:t>
      </w:r>
      <w:r w:rsidR="00121DC8" w:rsidRPr="00463898">
        <w:t xml:space="preserve">dapted from </w:t>
      </w:r>
      <w:r w:rsidR="00A30297" w:rsidRPr="00463898">
        <w:t>Misuri et al. (2020).</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4"/>
        <w:gridCol w:w="2126"/>
        <w:gridCol w:w="1416"/>
        <w:gridCol w:w="4251"/>
      </w:tblGrid>
      <w:tr w:rsidR="00257B48" w:rsidRPr="00463898" w14:paraId="1A0EFBAA" w14:textId="77777777" w:rsidTr="00E608FC">
        <w:tc>
          <w:tcPr>
            <w:tcW w:w="565" w:type="pct"/>
            <w:tcBorders>
              <w:top w:val="single" w:sz="12" w:space="0" w:color="008000"/>
              <w:bottom w:val="single" w:sz="6" w:space="0" w:color="008000"/>
            </w:tcBorders>
            <w:shd w:val="clear" w:color="auto" w:fill="FFFFFF"/>
            <w:vAlign w:val="center"/>
          </w:tcPr>
          <w:p w14:paraId="40B24152" w14:textId="77777777" w:rsidR="00257B48" w:rsidRPr="00463898" w:rsidRDefault="00257B48" w:rsidP="0070519E">
            <w:pPr>
              <w:pStyle w:val="CETBodytext"/>
              <w:jc w:val="left"/>
            </w:pPr>
            <w:r w:rsidRPr="00463898">
              <w:t xml:space="preserve">Safety </w:t>
            </w:r>
          </w:p>
          <w:p w14:paraId="1180C055" w14:textId="77777777" w:rsidR="00257B48" w:rsidRPr="00463898" w:rsidRDefault="00257B48" w:rsidP="0070519E">
            <w:pPr>
              <w:pStyle w:val="CETBodytext"/>
              <w:jc w:val="left"/>
            </w:pPr>
            <w:r w:rsidRPr="00463898">
              <w:t>barrier ID</w:t>
            </w:r>
          </w:p>
        </w:tc>
        <w:tc>
          <w:tcPr>
            <w:tcW w:w="1210" w:type="pct"/>
            <w:tcBorders>
              <w:top w:val="single" w:sz="12" w:space="0" w:color="008000"/>
              <w:bottom w:val="single" w:sz="6" w:space="0" w:color="008000"/>
            </w:tcBorders>
            <w:shd w:val="clear" w:color="auto" w:fill="FFFFFF"/>
            <w:vAlign w:val="center"/>
          </w:tcPr>
          <w:p w14:paraId="135F32AE" w14:textId="77777777" w:rsidR="00257B48" w:rsidRPr="00463898" w:rsidRDefault="00257B48" w:rsidP="0070519E">
            <w:pPr>
              <w:pStyle w:val="CETBodytext"/>
              <w:jc w:val="left"/>
            </w:pPr>
            <w:r w:rsidRPr="00463898">
              <w:t>Safety barrier</w:t>
            </w:r>
          </w:p>
        </w:tc>
        <w:tc>
          <w:tcPr>
            <w:tcW w:w="806" w:type="pct"/>
            <w:tcBorders>
              <w:top w:val="single" w:sz="12" w:space="0" w:color="008000"/>
              <w:bottom w:val="single" w:sz="6" w:space="0" w:color="008000"/>
            </w:tcBorders>
            <w:shd w:val="clear" w:color="auto" w:fill="FFFFFF"/>
            <w:vAlign w:val="center"/>
          </w:tcPr>
          <w:p w14:paraId="462800B9" w14:textId="77777777" w:rsidR="00257B48" w:rsidRPr="00463898" w:rsidRDefault="00257B48" w:rsidP="0070519E">
            <w:pPr>
              <w:pStyle w:val="CETBodytext"/>
              <w:ind w:right="-1"/>
              <w:jc w:val="left"/>
            </w:pPr>
            <w:r w:rsidRPr="00463898">
              <w:t>Classification</w:t>
            </w:r>
          </w:p>
        </w:tc>
        <w:tc>
          <w:tcPr>
            <w:tcW w:w="2419" w:type="pct"/>
            <w:tcBorders>
              <w:top w:val="single" w:sz="12" w:space="0" w:color="008000"/>
              <w:bottom w:val="single" w:sz="6" w:space="0" w:color="008000"/>
            </w:tcBorders>
            <w:shd w:val="clear" w:color="auto" w:fill="FFFFFF"/>
            <w:vAlign w:val="center"/>
          </w:tcPr>
          <w:p w14:paraId="07B085F0" w14:textId="77777777" w:rsidR="00257B48" w:rsidRPr="00463898" w:rsidRDefault="00257B48" w:rsidP="0070519E">
            <w:pPr>
              <w:pStyle w:val="CETBodytext"/>
              <w:ind w:right="-1"/>
              <w:jc w:val="left"/>
              <w:rPr>
                <w:rFonts w:cs="Arial"/>
                <w:szCs w:val="18"/>
                <w:lang w:val="en-GB"/>
              </w:rPr>
            </w:pPr>
            <w:r w:rsidRPr="00463898">
              <w:t>Description</w:t>
            </w:r>
          </w:p>
        </w:tc>
      </w:tr>
      <w:tr w:rsidR="00257B48" w:rsidRPr="00463898" w14:paraId="3597C977" w14:textId="77777777" w:rsidTr="00E608FC">
        <w:tc>
          <w:tcPr>
            <w:tcW w:w="565" w:type="pct"/>
            <w:shd w:val="clear" w:color="auto" w:fill="FFFFFF"/>
          </w:tcPr>
          <w:p w14:paraId="4BD97A6E" w14:textId="77777777" w:rsidR="00257B48" w:rsidRPr="00463898" w:rsidRDefault="00257B48" w:rsidP="0070519E">
            <w:pPr>
              <w:pStyle w:val="CETBodytext"/>
              <w:jc w:val="left"/>
              <w:rPr>
                <w:lang w:val="en-GB"/>
              </w:rPr>
            </w:pPr>
            <w:r w:rsidRPr="00463898">
              <w:rPr>
                <w:lang w:val="en-GB"/>
              </w:rPr>
              <w:t>AB.1</w:t>
            </w:r>
          </w:p>
        </w:tc>
        <w:tc>
          <w:tcPr>
            <w:tcW w:w="1210" w:type="pct"/>
            <w:shd w:val="clear" w:color="auto" w:fill="FFFFFF"/>
          </w:tcPr>
          <w:p w14:paraId="713AA759" w14:textId="77777777" w:rsidR="00257B48" w:rsidRPr="00463898" w:rsidRDefault="00257B48" w:rsidP="0070519E">
            <w:pPr>
              <w:pStyle w:val="CETBodytext"/>
              <w:jc w:val="left"/>
              <w:rPr>
                <w:lang w:val="en-GB"/>
              </w:rPr>
            </w:pPr>
            <w:r w:rsidRPr="00463898">
              <w:t>Automatic rim-seal fire extinguishers</w:t>
            </w:r>
          </w:p>
        </w:tc>
        <w:tc>
          <w:tcPr>
            <w:tcW w:w="806" w:type="pct"/>
            <w:shd w:val="clear" w:color="auto" w:fill="FFFFFF"/>
          </w:tcPr>
          <w:p w14:paraId="7232F5EB"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28112A7D" w14:textId="77777777" w:rsidR="00257B48" w:rsidRPr="00463898" w:rsidRDefault="00257B48" w:rsidP="0070519E">
            <w:pPr>
              <w:pStyle w:val="CETBodytext"/>
              <w:ind w:right="-1"/>
              <w:jc w:val="left"/>
              <w:rPr>
                <w:rFonts w:cs="Arial"/>
                <w:szCs w:val="18"/>
                <w:lang w:val="en-GB"/>
              </w:rPr>
            </w:pPr>
            <w:r w:rsidRPr="00463898">
              <w:t>Automatic foam delivery system for prompt extinguishment of rim-seal fires.</w:t>
            </w:r>
          </w:p>
        </w:tc>
      </w:tr>
      <w:tr w:rsidR="00257B48" w:rsidRPr="00463898" w14:paraId="01012479" w14:textId="77777777" w:rsidTr="00E608FC">
        <w:tc>
          <w:tcPr>
            <w:tcW w:w="565" w:type="pct"/>
            <w:shd w:val="clear" w:color="auto" w:fill="FFFFFF"/>
          </w:tcPr>
          <w:p w14:paraId="1B189BB8" w14:textId="77777777" w:rsidR="00257B48" w:rsidRPr="00463898" w:rsidRDefault="00257B48" w:rsidP="0070519E">
            <w:pPr>
              <w:pStyle w:val="CETBodytext"/>
              <w:jc w:val="left"/>
              <w:rPr>
                <w:lang w:val="en-GB"/>
              </w:rPr>
            </w:pPr>
            <w:r w:rsidRPr="00463898">
              <w:rPr>
                <w:lang w:val="en-GB"/>
              </w:rPr>
              <w:t>AB.2</w:t>
            </w:r>
          </w:p>
        </w:tc>
        <w:tc>
          <w:tcPr>
            <w:tcW w:w="1210" w:type="pct"/>
            <w:shd w:val="clear" w:color="auto" w:fill="FFFFFF"/>
          </w:tcPr>
          <w:p w14:paraId="1A1AB23F" w14:textId="77777777" w:rsidR="00257B48" w:rsidRPr="00463898" w:rsidRDefault="00257B48" w:rsidP="0070519E">
            <w:pPr>
              <w:pStyle w:val="CETBodytext"/>
              <w:jc w:val="left"/>
              <w:rPr>
                <w:lang w:val="en-GB"/>
              </w:rPr>
            </w:pPr>
            <w:r w:rsidRPr="00463898">
              <w:t>Blowdown valves</w:t>
            </w:r>
          </w:p>
        </w:tc>
        <w:tc>
          <w:tcPr>
            <w:tcW w:w="806" w:type="pct"/>
            <w:shd w:val="clear" w:color="auto" w:fill="FFFFFF"/>
          </w:tcPr>
          <w:p w14:paraId="0D34CA8B"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3D4AFE0E" w14:textId="77777777" w:rsidR="00257B48" w:rsidRPr="00463898" w:rsidRDefault="00257B48" w:rsidP="0070519E">
            <w:pPr>
              <w:pStyle w:val="CETBodytext"/>
              <w:ind w:right="-1"/>
              <w:jc w:val="left"/>
              <w:rPr>
                <w:rFonts w:cs="Arial"/>
                <w:szCs w:val="18"/>
                <w:lang w:val="en-GB"/>
              </w:rPr>
            </w:pPr>
            <w:r w:rsidRPr="00463898">
              <w:t>Depressurization valves activating during emergency situations.</w:t>
            </w:r>
          </w:p>
        </w:tc>
      </w:tr>
      <w:tr w:rsidR="00257B48" w:rsidRPr="00463898" w14:paraId="798CD922" w14:textId="77777777" w:rsidTr="00E608FC">
        <w:tc>
          <w:tcPr>
            <w:tcW w:w="565" w:type="pct"/>
            <w:shd w:val="clear" w:color="auto" w:fill="FFFFFF"/>
          </w:tcPr>
          <w:p w14:paraId="23E0F114" w14:textId="77777777" w:rsidR="00257B48" w:rsidRPr="00463898" w:rsidRDefault="00257B48" w:rsidP="0070519E">
            <w:pPr>
              <w:pStyle w:val="CETBodytext"/>
              <w:jc w:val="left"/>
              <w:rPr>
                <w:lang w:val="en-GB"/>
              </w:rPr>
            </w:pPr>
            <w:r w:rsidRPr="00463898">
              <w:rPr>
                <w:lang w:val="en-GB"/>
              </w:rPr>
              <w:t>AB.3</w:t>
            </w:r>
          </w:p>
        </w:tc>
        <w:tc>
          <w:tcPr>
            <w:tcW w:w="1210" w:type="pct"/>
            <w:shd w:val="clear" w:color="auto" w:fill="FFFFFF"/>
          </w:tcPr>
          <w:p w14:paraId="078D4BCF" w14:textId="77777777" w:rsidR="00257B48" w:rsidRPr="00463898" w:rsidRDefault="00257B48" w:rsidP="0070519E">
            <w:pPr>
              <w:pStyle w:val="CETBodytext"/>
              <w:jc w:val="left"/>
              <w:rPr>
                <w:lang w:val="en-GB"/>
              </w:rPr>
            </w:pPr>
            <w:r w:rsidRPr="00463898">
              <w:t>Fire activated valves</w:t>
            </w:r>
          </w:p>
        </w:tc>
        <w:tc>
          <w:tcPr>
            <w:tcW w:w="806" w:type="pct"/>
            <w:shd w:val="clear" w:color="auto" w:fill="FFFFFF"/>
          </w:tcPr>
          <w:p w14:paraId="52A20460"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2C8EB39A" w14:textId="77777777" w:rsidR="00257B48" w:rsidRPr="00463898" w:rsidRDefault="00257B48" w:rsidP="0070519E">
            <w:pPr>
              <w:pStyle w:val="CETBodytext"/>
              <w:ind w:right="-1"/>
              <w:jc w:val="left"/>
              <w:rPr>
                <w:rFonts w:cs="Arial"/>
                <w:szCs w:val="18"/>
                <w:lang w:val="en-GB"/>
              </w:rPr>
            </w:pPr>
            <w:r w:rsidRPr="00463898">
              <w:t>Valves activating in case of fire nearby.</w:t>
            </w:r>
          </w:p>
        </w:tc>
      </w:tr>
      <w:tr w:rsidR="00257B48" w:rsidRPr="00463898" w14:paraId="7A220ECF" w14:textId="77777777" w:rsidTr="00E608FC">
        <w:tc>
          <w:tcPr>
            <w:tcW w:w="565" w:type="pct"/>
            <w:shd w:val="clear" w:color="auto" w:fill="FFFFFF"/>
          </w:tcPr>
          <w:p w14:paraId="2B72E46A" w14:textId="77777777" w:rsidR="00257B48" w:rsidRPr="00463898" w:rsidRDefault="00257B48" w:rsidP="0070519E">
            <w:pPr>
              <w:pStyle w:val="CETBodytext"/>
              <w:jc w:val="left"/>
              <w:rPr>
                <w:lang w:val="en-GB"/>
              </w:rPr>
            </w:pPr>
            <w:r w:rsidRPr="00463898">
              <w:rPr>
                <w:lang w:val="en-GB"/>
              </w:rPr>
              <w:t>AB.4</w:t>
            </w:r>
          </w:p>
        </w:tc>
        <w:tc>
          <w:tcPr>
            <w:tcW w:w="1210" w:type="pct"/>
            <w:shd w:val="clear" w:color="auto" w:fill="FFFFFF"/>
          </w:tcPr>
          <w:p w14:paraId="71B1821C" w14:textId="77777777" w:rsidR="00257B48" w:rsidRPr="00463898" w:rsidRDefault="00257B48" w:rsidP="0070519E">
            <w:pPr>
              <w:pStyle w:val="CETBodytext"/>
              <w:jc w:val="left"/>
              <w:rPr>
                <w:lang w:val="en-GB"/>
              </w:rPr>
            </w:pPr>
            <w:r w:rsidRPr="00463898">
              <w:t>Fire and gas detectors</w:t>
            </w:r>
          </w:p>
        </w:tc>
        <w:tc>
          <w:tcPr>
            <w:tcW w:w="806" w:type="pct"/>
            <w:shd w:val="clear" w:color="auto" w:fill="FFFFFF"/>
          </w:tcPr>
          <w:p w14:paraId="41D95093"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48F50087" w14:textId="77777777" w:rsidR="00257B48" w:rsidRPr="00463898" w:rsidRDefault="00257B48" w:rsidP="0070519E">
            <w:pPr>
              <w:pStyle w:val="CETBodytext"/>
              <w:ind w:right="-1"/>
              <w:jc w:val="left"/>
              <w:rPr>
                <w:rFonts w:cs="Arial"/>
                <w:szCs w:val="18"/>
                <w:lang w:val="en-GB"/>
              </w:rPr>
            </w:pPr>
            <w:r w:rsidRPr="00463898">
              <w:t>Field sensors for detection of flames and gases.</w:t>
            </w:r>
          </w:p>
        </w:tc>
      </w:tr>
      <w:tr w:rsidR="00257B48" w:rsidRPr="00463898" w14:paraId="24CC6704" w14:textId="77777777" w:rsidTr="00E608FC">
        <w:tc>
          <w:tcPr>
            <w:tcW w:w="565" w:type="pct"/>
            <w:shd w:val="clear" w:color="auto" w:fill="FFFFFF"/>
          </w:tcPr>
          <w:p w14:paraId="079F1E41" w14:textId="77777777" w:rsidR="00257B48" w:rsidRPr="00463898" w:rsidRDefault="00257B48" w:rsidP="0070519E">
            <w:pPr>
              <w:pStyle w:val="CETBodytext"/>
              <w:jc w:val="left"/>
              <w:rPr>
                <w:lang w:val="en-GB"/>
              </w:rPr>
            </w:pPr>
            <w:r w:rsidRPr="00463898">
              <w:rPr>
                <w:lang w:val="en-GB"/>
              </w:rPr>
              <w:t>AB.5</w:t>
            </w:r>
          </w:p>
        </w:tc>
        <w:tc>
          <w:tcPr>
            <w:tcW w:w="1210" w:type="pct"/>
            <w:shd w:val="clear" w:color="auto" w:fill="FFFFFF"/>
          </w:tcPr>
          <w:p w14:paraId="7E584B3F" w14:textId="77777777" w:rsidR="00257B48" w:rsidRPr="00463898" w:rsidRDefault="00257B48" w:rsidP="0070519E">
            <w:pPr>
              <w:pStyle w:val="CETBodytext"/>
              <w:jc w:val="left"/>
              <w:rPr>
                <w:lang w:val="en-GB"/>
              </w:rPr>
            </w:pPr>
            <w:r w:rsidRPr="00463898">
              <w:t>Fixed / Semi-fixed foam systems</w:t>
            </w:r>
          </w:p>
        </w:tc>
        <w:tc>
          <w:tcPr>
            <w:tcW w:w="806" w:type="pct"/>
            <w:shd w:val="clear" w:color="auto" w:fill="FFFFFF"/>
          </w:tcPr>
          <w:p w14:paraId="1C4BB377"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1F308E36" w14:textId="77777777" w:rsidR="00257B48" w:rsidRPr="00463898" w:rsidRDefault="00257B48" w:rsidP="0070519E">
            <w:pPr>
              <w:pStyle w:val="CETBodytext"/>
              <w:ind w:right="-1"/>
              <w:jc w:val="left"/>
              <w:rPr>
                <w:rFonts w:cs="Arial"/>
                <w:szCs w:val="18"/>
                <w:lang w:val="en-GB"/>
              </w:rPr>
            </w:pPr>
            <w:r w:rsidRPr="00463898">
              <w:t>Systems for tank fire extinguishment by means of foam/water delivery.</w:t>
            </w:r>
          </w:p>
        </w:tc>
      </w:tr>
      <w:tr w:rsidR="00257B48" w:rsidRPr="00463898" w14:paraId="73BE1DD4" w14:textId="77777777" w:rsidTr="00E608FC">
        <w:tc>
          <w:tcPr>
            <w:tcW w:w="565" w:type="pct"/>
            <w:shd w:val="clear" w:color="auto" w:fill="FFFFFF"/>
          </w:tcPr>
          <w:p w14:paraId="5098BD2C" w14:textId="77777777" w:rsidR="00257B48" w:rsidRPr="00463898" w:rsidRDefault="00257B48" w:rsidP="0070519E">
            <w:pPr>
              <w:pStyle w:val="CETBodytext"/>
              <w:jc w:val="left"/>
              <w:rPr>
                <w:lang w:val="en-GB"/>
              </w:rPr>
            </w:pPr>
            <w:r w:rsidRPr="00463898">
              <w:rPr>
                <w:lang w:val="en-GB"/>
              </w:rPr>
              <w:t>AB.6</w:t>
            </w:r>
          </w:p>
        </w:tc>
        <w:tc>
          <w:tcPr>
            <w:tcW w:w="1210" w:type="pct"/>
            <w:shd w:val="clear" w:color="auto" w:fill="FFFFFF"/>
          </w:tcPr>
          <w:p w14:paraId="0E9E2E15" w14:textId="77777777" w:rsidR="00257B48" w:rsidRPr="00463898" w:rsidRDefault="00257B48" w:rsidP="0070519E">
            <w:pPr>
              <w:pStyle w:val="CETBodytext"/>
              <w:jc w:val="left"/>
              <w:rPr>
                <w:lang w:val="en-GB"/>
              </w:rPr>
            </w:pPr>
            <w:r w:rsidRPr="00463898">
              <w:t>Hydrants</w:t>
            </w:r>
          </w:p>
        </w:tc>
        <w:tc>
          <w:tcPr>
            <w:tcW w:w="806" w:type="pct"/>
            <w:shd w:val="clear" w:color="auto" w:fill="FFFFFF"/>
          </w:tcPr>
          <w:p w14:paraId="655AA116"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60E2B171" w14:textId="77777777" w:rsidR="00257B48" w:rsidRPr="00463898" w:rsidRDefault="00257B48" w:rsidP="0070519E">
            <w:pPr>
              <w:pStyle w:val="CETBodytext"/>
              <w:ind w:right="-1"/>
              <w:jc w:val="left"/>
              <w:rPr>
                <w:rFonts w:cs="Arial"/>
                <w:szCs w:val="18"/>
                <w:lang w:val="en-GB"/>
              </w:rPr>
            </w:pPr>
            <w:r w:rsidRPr="00463898">
              <w:t>Water sources for fire brigades.</w:t>
            </w:r>
          </w:p>
        </w:tc>
      </w:tr>
      <w:tr w:rsidR="00257B48" w:rsidRPr="00463898" w14:paraId="5BBF1CE8" w14:textId="77777777" w:rsidTr="00E608FC">
        <w:tc>
          <w:tcPr>
            <w:tcW w:w="565" w:type="pct"/>
            <w:shd w:val="clear" w:color="auto" w:fill="FFFFFF"/>
          </w:tcPr>
          <w:p w14:paraId="5F8B4FCA" w14:textId="77777777" w:rsidR="00257B48" w:rsidRPr="00463898" w:rsidRDefault="00257B48" w:rsidP="0070519E">
            <w:pPr>
              <w:pStyle w:val="CETBodytext"/>
              <w:jc w:val="left"/>
              <w:rPr>
                <w:lang w:val="en-GB"/>
              </w:rPr>
            </w:pPr>
            <w:r w:rsidRPr="00463898">
              <w:rPr>
                <w:lang w:val="en-GB"/>
              </w:rPr>
              <w:t>AB.7</w:t>
            </w:r>
          </w:p>
        </w:tc>
        <w:tc>
          <w:tcPr>
            <w:tcW w:w="1210" w:type="pct"/>
            <w:shd w:val="clear" w:color="auto" w:fill="FFFFFF"/>
          </w:tcPr>
          <w:p w14:paraId="7E80E94C" w14:textId="77777777" w:rsidR="00257B48" w:rsidRPr="00463898" w:rsidRDefault="00257B48" w:rsidP="0070519E">
            <w:pPr>
              <w:pStyle w:val="CETBodytext"/>
              <w:jc w:val="left"/>
              <w:rPr>
                <w:lang w:val="en-GB"/>
              </w:rPr>
            </w:pPr>
            <w:r w:rsidRPr="00463898">
              <w:t>Inert-gas blanketing system</w:t>
            </w:r>
          </w:p>
        </w:tc>
        <w:tc>
          <w:tcPr>
            <w:tcW w:w="806" w:type="pct"/>
            <w:shd w:val="clear" w:color="auto" w:fill="FFFFFF"/>
          </w:tcPr>
          <w:p w14:paraId="3282FE8C"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666C171A" w14:textId="77777777" w:rsidR="00257B48" w:rsidRPr="00463898" w:rsidRDefault="00257B48" w:rsidP="0070519E">
            <w:pPr>
              <w:pStyle w:val="CETBodytext"/>
              <w:ind w:right="-1"/>
              <w:jc w:val="left"/>
              <w:rPr>
                <w:rFonts w:cs="Arial"/>
                <w:szCs w:val="18"/>
                <w:lang w:val="en-GB"/>
              </w:rPr>
            </w:pPr>
            <w:r w:rsidRPr="00463898">
              <w:t>System for inert gas delivery to storage tanks to prevent flammable atmospheres.</w:t>
            </w:r>
          </w:p>
        </w:tc>
      </w:tr>
      <w:tr w:rsidR="00257B48" w:rsidRPr="00463898" w14:paraId="712E0C76" w14:textId="77777777" w:rsidTr="00E608FC">
        <w:tc>
          <w:tcPr>
            <w:tcW w:w="565" w:type="pct"/>
            <w:shd w:val="clear" w:color="auto" w:fill="FFFFFF"/>
          </w:tcPr>
          <w:p w14:paraId="4DC4CFAA" w14:textId="77777777" w:rsidR="00257B48" w:rsidRPr="00463898" w:rsidRDefault="00257B48" w:rsidP="0070519E">
            <w:pPr>
              <w:pStyle w:val="CETBodytext"/>
              <w:jc w:val="left"/>
              <w:rPr>
                <w:lang w:val="en-GB"/>
              </w:rPr>
            </w:pPr>
            <w:r w:rsidRPr="00463898">
              <w:rPr>
                <w:lang w:val="en-GB"/>
              </w:rPr>
              <w:t>AB.8</w:t>
            </w:r>
          </w:p>
        </w:tc>
        <w:tc>
          <w:tcPr>
            <w:tcW w:w="1210" w:type="pct"/>
            <w:shd w:val="clear" w:color="auto" w:fill="FFFFFF"/>
          </w:tcPr>
          <w:p w14:paraId="125F8F5E" w14:textId="77777777" w:rsidR="00257B48" w:rsidRPr="00463898" w:rsidRDefault="00257B48" w:rsidP="0070519E">
            <w:pPr>
              <w:pStyle w:val="CETBodytext"/>
              <w:jc w:val="left"/>
              <w:rPr>
                <w:lang w:val="en-GB"/>
              </w:rPr>
            </w:pPr>
            <w:r w:rsidRPr="00463898">
              <w:t>Shutdown valves</w:t>
            </w:r>
          </w:p>
        </w:tc>
        <w:tc>
          <w:tcPr>
            <w:tcW w:w="806" w:type="pct"/>
            <w:shd w:val="clear" w:color="auto" w:fill="FFFFFF"/>
          </w:tcPr>
          <w:p w14:paraId="770BBE1F"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18899537" w14:textId="77777777" w:rsidR="00257B48" w:rsidRPr="00463898" w:rsidRDefault="00257B48" w:rsidP="0070519E">
            <w:pPr>
              <w:pStyle w:val="CETBodytext"/>
              <w:ind w:right="-1"/>
              <w:jc w:val="left"/>
              <w:rPr>
                <w:rFonts w:cs="Arial"/>
                <w:szCs w:val="18"/>
                <w:lang w:val="en-GB"/>
              </w:rPr>
            </w:pPr>
            <w:r w:rsidRPr="00463898">
              <w:t>Isolation valves activating during emergency situations.</w:t>
            </w:r>
          </w:p>
        </w:tc>
      </w:tr>
      <w:tr w:rsidR="00257B48" w:rsidRPr="00463898" w14:paraId="21BAAF37" w14:textId="77777777" w:rsidTr="00E608FC">
        <w:tc>
          <w:tcPr>
            <w:tcW w:w="565" w:type="pct"/>
            <w:shd w:val="clear" w:color="auto" w:fill="FFFFFF"/>
          </w:tcPr>
          <w:p w14:paraId="0EA0EE86" w14:textId="77777777" w:rsidR="00257B48" w:rsidRPr="00463898" w:rsidRDefault="00257B48" w:rsidP="0070519E">
            <w:pPr>
              <w:pStyle w:val="CETBodytext"/>
              <w:jc w:val="left"/>
              <w:rPr>
                <w:lang w:val="en-GB"/>
              </w:rPr>
            </w:pPr>
            <w:r w:rsidRPr="00463898">
              <w:rPr>
                <w:lang w:val="en-GB"/>
              </w:rPr>
              <w:t>AB.9</w:t>
            </w:r>
          </w:p>
        </w:tc>
        <w:tc>
          <w:tcPr>
            <w:tcW w:w="1210" w:type="pct"/>
            <w:shd w:val="clear" w:color="auto" w:fill="FFFFFF"/>
          </w:tcPr>
          <w:p w14:paraId="4EEB54A2" w14:textId="77777777" w:rsidR="00257B48" w:rsidRPr="00463898" w:rsidRDefault="00257B48" w:rsidP="0070519E">
            <w:pPr>
              <w:pStyle w:val="CETBodytext"/>
              <w:jc w:val="left"/>
              <w:rPr>
                <w:lang w:val="en-GB"/>
              </w:rPr>
            </w:pPr>
            <w:r w:rsidRPr="00463898">
              <w:t>WDS / Water Curtains / Sprinklers</w:t>
            </w:r>
          </w:p>
        </w:tc>
        <w:tc>
          <w:tcPr>
            <w:tcW w:w="806" w:type="pct"/>
            <w:shd w:val="clear" w:color="auto" w:fill="FFFFFF"/>
          </w:tcPr>
          <w:p w14:paraId="351AAF68" w14:textId="77777777" w:rsidR="00257B48" w:rsidRPr="00463898" w:rsidRDefault="00257B48" w:rsidP="0070519E">
            <w:pPr>
              <w:pStyle w:val="CETBodytext"/>
              <w:ind w:right="-1"/>
              <w:jc w:val="left"/>
              <w:rPr>
                <w:rFonts w:cs="Arial"/>
                <w:szCs w:val="18"/>
                <w:lang w:val="en-GB"/>
              </w:rPr>
            </w:pPr>
            <w:r w:rsidRPr="00463898">
              <w:t>Active</w:t>
            </w:r>
          </w:p>
        </w:tc>
        <w:tc>
          <w:tcPr>
            <w:tcW w:w="2419" w:type="pct"/>
            <w:shd w:val="clear" w:color="auto" w:fill="FFFFFF"/>
          </w:tcPr>
          <w:p w14:paraId="5BC7F97A" w14:textId="77777777" w:rsidR="00257B48" w:rsidRPr="00463898" w:rsidRDefault="00257B48" w:rsidP="0070519E">
            <w:pPr>
              <w:pStyle w:val="CETBodytext"/>
              <w:ind w:right="-1"/>
              <w:jc w:val="left"/>
              <w:rPr>
                <w:rFonts w:cs="Arial"/>
                <w:szCs w:val="18"/>
                <w:lang w:val="en-GB"/>
              </w:rPr>
            </w:pPr>
            <w:r w:rsidRPr="00463898">
              <w:t>Systems for water delivery during a fire, either for flame extinguishment or critical asset protection.</w:t>
            </w:r>
          </w:p>
        </w:tc>
      </w:tr>
      <w:tr w:rsidR="00257B48" w:rsidRPr="00463898" w14:paraId="0D36C6CE" w14:textId="77777777" w:rsidTr="00E608FC">
        <w:tc>
          <w:tcPr>
            <w:tcW w:w="565" w:type="pct"/>
            <w:shd w:val="clear" w:color="auto" w:fill="FFFFFF"/>
          </w:tcPr>
          <w:p w14:paraId="11E0880E" w14:textId="77777777" w:rsidR="00257B48" w:rsidRPr="00463898" w:rsidRDefault="00257B48" w:rsidP="0070519E">
            <w:pPr>
              <w:pStyle w:val="CETBodytext"/>
              <w:jc w:val="left"/>
              <w:rPr>
                <w:lang w:val="en-GB"/>
              </w:rPr>
            </w:pPr>
            <w:r w:rsidRPr="00463898">
              <w:rPr>
                <w:lang w:val="en-GB"/>
              </w:rPr>
              <w:t>PB.1</w:t>
            </w:r>
          </w:p>
        </w:tc>
        <w:tc>
          <w:tcPr>
            <w:tcW w:w="1210" w:type="pct"/>
            <w:shd w:val="clear" w:color="auto" w:fill="FFFFFF"/>
          </w:tcPr>
          <w:p w14:paraId="6DD047F7" w14:textId="77777777" w:rsidR="00257B48" w:rsidRPr="00463898" w:rsidRDefault="00257B48" w:rsidP="0070519E">
            <w:pPr>
              <w:pStyle w:val="CETBodytext"/>
              <w:jc w:val="left"/>
              <w:rPr>
                <w:lang w:val="en-GB"/>
              </w:rPr>
            </w:pPr>
            <w:r w:rsidRPr="00463898">
              <w:t>Blast walls</w:t>
            </w:r>
          </w:p>
        </w:tc>
        <w:tc>
          <w:tcPr>
            <w:tcW w:w="806" w:type="pct"/>
            <w:shd w:val="clear" w:color="auto" w:fill="FFFFFF"/>
          </w:tcPr>
          <w:p w14:paraId="6A65C87D"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5DC943B1" w14:textId="77777777" w:rsidR="00257B48" w:rsidRPr="00463898" w:rsidRDefault="00257B48" w:rsidP="0070519E">
            <w:pPr>
              <w:pStyle w:val="CETBodytext"/>
              <w:ind w:right="-1"/>
              <w:jc w:val="left"/>
              <w:rPr>
                <w:rFonts w:cs="Arial"/>
                <w:szCs w:val="18"/>
                <w:lang w:val="en-GB"/>
              </w:rPr>
            </w:pPr>
            <w:r w:rsidRPr="00463898">
              <w:t>Physical barriers for blast protection.</w:t>
            </w:r>
          </w:p>
        </w:tc>
      </w:tr>
      <w:tr w:rsidR="00257B48" w:rsidRPr="00463898" w14:paraId="017970A7" w14:textId="77777777" w:rsidTr="00E608FC">
        <w:tc>
          <w:tcPr>
            <w:tcW w:w="565" w:type="pct"/>
            <w:shd w:val="clear" w:color="auto" w:fill="FFFFFF"/>
          </w:tcPr>
          <w:p w14:paraId="097576B9" w14:textId="77777777" w:rsidR="00257B48" w:rsidRPr="00463898" w:rsidRDefault="00257B48" w:rsidP="0070519E">
            <w:pPr>
              <w:pStyle w:val="CETBodytext"/>
              <w:jc w:val="left"/>
              <w:rPr>
                <w:lang w:val="en-GB"/>
              </w:rPr>
            </w:pPr>
            <w:r w:rsidRPr="00463898">
              <w:rPr>
                <w:lang w:val="en-GB"/>
              </w:rPr>
              <w:t>PB.2</w:t>
            </w:r>
          </w:p>
        </w:tc>
        <w:tc>
          <w:tcPr>
            <w:tcW w:w="1210" w:type="pct"/>
            <w:shd w:val="clear" w:color="auto" w:fill="FFFFFF"/>
          </w:tcPr>
          <w:p w14:paraId="7A585F49" w14:textId="77777777" w:rsidR="00257B48" w:rsidRPr="00463898" w:rsidRDefault="00257B48" w:rsidP="0070519E">
            <w:pPr>
              <w:pStyle w:val="CETBodytext"/>
              <w:jc w:val="left"/>
              <w:rPr>
                <w:lang w:val="en-GB"/>
              </w:rPr>
            </w:pPr>
            <w:r w:rsidRPr="00463898">
              <w:t xml:space="preserve">Blowdown line </w:t>
            </w:r>
          </w:p>
        </w:tc>
        <w:tc>
          <w:tcPr>
            <w:tcW w:w="806" w:type="pct"/>
            <w:shd w:val="clear" w:color="auto" w:fill="FFFFFF"/>
          </w:tcPr>
          <w:p w14:paraId="2B4C69AF"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2D7F2349" w14:textId="77777777" w:rsidR="00257B48" w:rsidRPr="00463898" w:rsidRDefault="00257B48" w:rsidP="0070519E">
            <w:pPr>
              <w:pStyle w:val="CETBodytext"/>
              <w:ind w:right="-1"/>
              <w:jc w:val="left"/>
              <w:rPr>
                <w:rFonts w:cs="Arial"/>
                <w:szCs w:val="18"/>
                <w:lang w:val="en-GB"/>
              </w:rPr>
            </w:pPr>
            <w:r w:rsidRPr="00463898">
              <w:t>Line for flaring employed during emergency situations.</w:t>
            </w:r>
          </w:p>
        </w:tc>
      </w:tr>
      <w:tr w:rsidR="00257B48" w:rsidRPr="00463898" w14:paraId="4C88CD10" w14:textId="77777777" w:rsidTr="00E608FC">
        <w:tc>
          <w:tcPr>
            <w:tcW w:w="565" w:type="pct"/>
            <w:shd w:val="clear" w:color="auto" w:fill="FFFFFF"/>
          </w:tcPr>
          <w:p w14:paraId="2AE374EF" w14:textId="77777777" w:rsidR="00257B48" w:rsidRPr="00463898" w:rsidRDefault="00257B48" w:rsidP="0070519E">
            <w:pPr>
              <w:pStyle w:val="CETBodytext"/>
              <w:jc w:val="left"/>
              <w:rPr>
                <w:lang w:val="en-GB"/>
              </w:rPr>
            </w:pPr>
            <w:r w:rsidRPr="00463898">
              <w:rPr>
                <w:lang w:val="en-GB"/>
              </w:rPr>
              <w:t>PB.3</w:t>
            </w:r>
          </w:p>
        </w:tc>
        <w:tc>
          <w:tcPr>
            <w:tcW w:w="1210" w:type="pct"/>
            <w:shd w:val="clear" w:color="auto" w:fill="FFFFFF"/>
          </w:tcPr>
          <w:p w14:paraId="7309CC7D" w14:textId="77777777" w:rsidR="00257B48" w:rsidRPr="00463898" w:rsidRDefault="00257B48" w:rsidP="0070519E">
            <w:pPr>
              <w:pStyle w:val="CETBodytext"/>
              <w:jc w:val="left"/>
              <w:rPr>
                <w:lang w:val="en-GB"/>
              </w:rPr>
            </w:pPr>
            <w:r w:rsidRPr="00463898">
              <w:t>Bunds / Catch basins</w:t>
            </w:r>
          </w:p>
        </w:tc>
        <w:tc>
          <w:tcPr>
            <w:tcW w:w="806" w:type="pct"/>
            <w:shd w:val="clear" w:color="auto" w:fill="FFFFFF"/>
          </w:tcPr>
          <w:p w14:paraId="59F6D0AE"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6CB08FC8" w14:textId="77777777" w:rsidR="00257B48" w:rsidRPr="00463898" w:rsidRDefault="00257B48" w:rsidP="0070519E">
            <w:pPr>
              <w:pStyle w:val="CETBodytext"/>
              <w:ind w:right="-1"/>
              <w:jc w:val="left"/>
              <w:rPr>
                <w:rFonts w:cs="Arial"/>
                <w:szCs w:val="18"/>
                <w:lang w:val="en-GB"/>
              </w:rPr>
            </w:pPr>
            <w:r w:rsidRPr="00463898">
              <w:t>Physical systems for liquid retaining in case of spill.</w:t>
            </w:r>
          </w:p>
        </w:tc>
      </w:tr>
      <w:tr w:rsidR="00257B48" w:rsidRPr="00463898" w14:paraId="34AE7521" w14:textId="77777777" w:rsidTr="00E608FC">
        <w:tc>
          <w:tcPr>
            <w:tcW w:w="565" w:type="pct"/>
            <w:shd w:val="clear" w:color="auto" w:fill="FFFFFF"/>
          </w:tcPr>
          <w:p w14:paraId="372FBDBF" w14:textId="77777777" w:rsidR="00257B48" w:rsidRPr="00463898" w:rsidRDefault="00257B48" w:rsidP="0070519E">
            <w:pPr>
              <w:pStyle w:val="CETBodytext"/>
              <w:jc w:val="left"/>
              <w:rPr>
                <w:lang w:val="en-GB"/>
              </w:rPr>
            </w:pPr>
            <w:r w:rsidRPr="00463898">
              <w:rPr>
                <w:lang w:val="en-GB"/>
              </w:rPr>
              <w:t>PB.4</w:t>
            </w:r>
          </w:p>
        </w:tc>
        <w:tc>
          <w:tcPr>
            <w:tcW w:w="1210" w:type="pct"/>
            <w:shd w:val="clear" w:color="auto" w:fill="FFFFFF"/>
          </w:tcPr>
          <w:p w14:paraId="3D8F278C" w14:textId="77777777" w:rsidR="00257B48" w:rsidRPr="00463898" w:rsidRDefault="00257B48" w:rsidP="0070519E">
            <w:pPr>
              <w:pStyle w:val="CETBodytext"/>
              <w:jc w:val="left"/>
              <w:rPr>
                <w:lang w:val="en-GB"/>
              </w:rPr>
            </w:pPr>
            <w:r w:rsidRPr="00463898">
              <w:t>Burying tanks</w:t>
            </w:r>
          </w:p>
        </w:tc>
        <w:tc>
          <w:tcPr>
            <w:tcW w:w="806" w:type="pct"/>
            <w:shd w:val="clear" w:color="auto" w:fill="FFFFFF"/>
          </w:tcPr>
          <w:p w14:paraId="37ECF390"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18489CA7" w14:textId="77777777" w:rsidR="00257B48" w:rsidRPr="00463898" w:rsidRDefault="00257B48" w:rsidP="0070519E">
            <w:pPr>
              <w:pStyle w:val="CETBodytext"/>
              <w:ind w:right="-1"/>
              <w:jc w:val="left"/>
              <w:rPr>
                <w:rFonts w:cs="Arial"/>
                <w:szCs w:val="18"/>
                <w:lang w:val="en-GB"/>
              </w:rPr>
            </w:pPr>
            <w:r w:rsidRPr="00463898">
              <w:t>Locating vessels underground for fire protection.</w:t>
            </w:r>
          </w:p>
        </w:tc>
      </w:tr>
      <w:tr w:rsidR="00257B48" w:rsidRPr="00463898" w14:paraId="17DDF68D" w14:textId="77777777" w:rsidTr="00E608FC">
        <w:tc>
          <w:tcPr>
            <w:tcW w:w="565" w:type="pct"/>
            <w:shd w:val="clear" w:color="auto" w:fill="FFFFFF"/>
          </w:tcPr>
          <w:p w14:paraId="23D05140" w14:textId="77777777" w:rsidR="00257B48" w:rsidRPr="00463898" w:rsidRDefault="00257B48" w:rsidP="0070519E">
            <w:pPr>
              <w:pStyle w:val="CETBodytext"/>
              <w:jc w:val="left"/>
              <w:rPr>
                <w:lang w:val="en-GB"/>
              </w:rPr>
            </w:pPr>
            <w:r w:rsidRPr="00463898">
              <w:rPr>
                <w:lang w:val="en-GB"/>
              </w:rPr>
              <w:t>PB.5</w:t>
            </w:r>
          </w:p>
        </w:tc>
        <w:tc>
          <w:tcPr>
            <w:tcW w:w="1210" w:type="pct"/>
            <w:shd w:val="clear" w:color="auto" w:fill="FFFFFF"/>
          </w:tcPr>
          <w:p w14:paraId="09C9CB10" w14:textId="77777777" w:rsidR="00257B48" w:rsidRPr="00463898" w:rsidRDefault="00257B48" w:rsidP="0070519E">
            <w:pPr>
              <w:pStyle w:val="CETBodytext"/>
              <w:jc w:val="left"/>
              <w:rPr>
                <w:lang w:val="en-GB"/>
              </w:rPr>
            </w:pPr>
            <w:r w:rsidRPr="00463898">
              <w:t>Fire walls</w:t>
            </w:r>
          </w:p>
        </w:tc>
        <w:tc>
          <w:tcPr>
            <w:tcW w:w="806" w:type="pct"/>
            <w:shd w:val="clear" w:color="auto" w:fill="FFFFFF"/>
          </w:tcPr>
          <w:p w14:paraId="1D7FCAE1"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4A96D7B4" w14:textId="77777777" w:rsidR="00257B48" w:rsidRPr="00463898" w:rsidRDefault="00257B48" w:rsidP="0070519E">
            <w:pPr>
              <w:pStyle w:val="CETBodytext"/>
              <w:ind w:right="-1"/>
              <w:jc w:val="left"/>
              <w:rPr>
                <w:rFonts w:cs="Arial"/>
                <w:szCs w:val="18"/>
                <w:lang w:val="en-GB"/>
              </w:rPr>
            </w:pPr>
            <w:r w:rsidRPr="00463898">
              <w:t>Physical barriers for fire protection.</w:t>
            </w:r>
          </w:p>
        </w:tc>
      </w:tr>
      <w:tr w:rsidR="00257B48" w:rsidRPr="00463898" w14:paraId="3C35D83E" w14:textId="77777777" w:rsidTr="00E608FC">
        <w:tc>
          <w:tcPr>
            <w:tcW w:w="565" w:type="pct"/>
            <w:shd w:val="clear" w:color="auto" w:fill="FFFFFF"/>
          </w:tcPr>
          <w:p w14:paraId="394830C0" w14:textId="77777777" w:rsidR="00257B48" w:rsidRPr="00463898" w:rsidRDefault="00257B48" w:rsidP="0070519E">
            <w:pPr>
              <w:pStyle w:val="CETBodytext"/>
              <w:jc w:val="left"/>
              <w:rPr>
                <w:lang w:val="en-GB"/>
              </w:rPr>
            </w:pPr>
            <w:r w:rsidRPr="00463898">
              <w:rPr>
                <w:lang w:val="en-GB"/>
              </w:rPr>
              <w:t>PB.6</w:t>
            </w:r>
          </w:p>
        </w:tc>
        <w:tc>
          <w:tcPr>
            <w:tcW w:w="1210" w:type="pct"/>
            <w:shd w:val="clear" w:color="auto" w:fill="FFFFFF"/>
          </w:tcPr>
          <w:p w14:paraId="21831210" w14:textId="77777777" w:rsidR="00257B48" w:rsidRPr="00463898" w:rsidRDefault="00257B48" w:rsidP="0070519E">
            <w:pPr>
              <w:pStyle w:val="CETBodytext"/>
              <w:jc w:val="left"/>
              <w:rPr>
                <w:lang w:val="en-GB"/>
              </w:rPr>
            </w:pPr>
            <w:r w:rsidRPr="00463898">
              <w:t>Fireproofing</w:t>
            </w:r>
          </w:p>
        </w:tc>
        <w:tc>
          <w:tcPr>
            <w:tcW w:w="806" w:type="pct"/>
            <w:shd w:val="clear" w:color="auto" w:fill="FFFFFF"/>
          </w:tcPr>
          <w:p w14:paraId="3C58C143"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33FAEBD3" w14:textId="77777777" w:rsidR="00257B48" w:rsidRPr="00463898" w:rsidRDefault="00257B48" w:rsidP="0070519E">
            <w:pPr>
              <w:pStyle w:val="CETBodytext"/>
              <w:ind w:right="-1"/>
              <w:jc w:val="left"/>
              <w:rPr>
                <w:rFonts w:cs="Arial"/>
                <w:szCs w:val="18"/>
                <w:lang w:val="en-GB"/>
              </w:rPr>
            </w:pPr>
            <w:r w:rsidRPr="00463898">
              <w:t>Coating materials for fire protection.</w:t>
            </w:r>
          </w:p>
        </w:tc>
      </w:tr>
      <w:tr w:rsidR="00257B48" w:rsidRPr="00463898" w14:paraId="5D5E039B" w14:textId="77777777" w:rsidTr="00E608FC">
        <w:tc>
          <w:tcPr>
            <w:tcW w:w="565" w:type="pct"/>
            <w:shd w:val="clear" w:color="auto" w:fill="FFFFFF"/>
          </w:tcPr>
          <w:p w14:paraId="78B58D26" w14:textId="77777777" w:rsidR="00257B48" w:rsidRPr="00463898" w:rsidRDefault="00257B48" w:rsidP="0070519E">
            <w:pPr>
              <w:pStyle w:val="CETBodytext"/>
              <w:jc w:val="left"/>
              <w:rPr>
                <w:lang w:val="en-GB"/>
              </w:rPr>
            </w:pPr>
            <w:r w:rsidRPr="00463898">
              <w:rPr>
                <w:lang w:val="en-GB"/>
              </w:rPr>
              <w:t>PB.7</w:t>
            </w:r>
          </w:p>
        </w:tc>
        <w:tc>
          <w:tcPr>
            <w:tcW w:w="1210" w:type="pct"/>
            <w:shd w:val="clear" w:color="auto" w:fill="FFFFFF"/>
          </w:tcPr>
          <w:p w14:paraId="67F4E7B5" w14:textId="77777777" w:rsidR="00257B48" w:rsidRPr="00463898" w:rsidRDefault="00257B48" w:rsidP="0070519E">
            <w:pPr>
              <w:pStyle w:val="CETBodytext"/>
              <w:jc w:val="left"/>
              <w:rPr>
                <w:lang w:val="en-GB"/>
              </w:rPr>
            </w:pPr>
            <w:r w:rsidRPr="00463898">
              <w:t>Mounding tanks</w:t>
            </w:r>
          </w:p>
        </w:tc>
        <w:tc>
          <w:tcPr>
            <w:tcW w:w="806" w:type="pct"/>
            <w:shd w:val="clear" w:color="auto" w:fill="FFFFFF"/>
          </w:tcPr>
          <w:p w14:paraId="396A032A"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33083820" w14:textId="77777777" w:rsidR="00257B48" w:rsidRPr="00463898" w:rsidRDefault="00257B48" w:rsidP="0070519E">
            <w:pPr>
              <w:pStyle w:val="CETBodytext"/>
              <w:ind w:right="-1"/>
              <w:jc w:val="left"/>
              <w:rPr>
                <w:rFonts w:cs="Arial"/>
                <w:szCs w:val="18"/>
                <w:lang w:val="en-GB"/>
              </w:rPr>
            </w:pPr>
            <w:r w:rsidRPr="00463898">
              <w:t>Locating vessels into gravel/ground mounds for fire protection.</w:t>
            </w:r>
          </w:p>
        </w:tc>
      </w:tr>
      <w:tr w:rsidR="00257B48" w:rsidRPr="00463898" w14:paraId="706CD864" w14:textId="77777777" w:rsidTr="00E608FC">
        <w:tc>
          <w:tcPr>
            <w:tcW w:w="565" w:type="pct"/>
            <w:shd w:val="clear" w:color="auto" w:fill="FFFFFF"/>
          </w:tcPr>
          <w:p w14:paraId="7ABD454B" w14:textId="77777777" w:rsidR="00257B48" w:rsidRPr="00463898" w:rsidRDefault="00257B48" w:rsidP="0070519E">
            <w:pPr>
              <w:pStyle w:val="CETBodytext"/>
              <w:ind w:right="-1"/>
              <w:jc w:val="left"/>
              <w:rPr>
                <w:rFonts w:cs="Arial"/>
                <w:szCs w:val="18"/>
                <w:lang w:val="en-GB"/>
              </w:rPr>
            </w:pPr>
            <w:r w:rsidRPr="00463898">
              <w:rPr>
                <w:lang w:val="en-GB"/>
              </w:rPr>
              <w:t>PB.8</w:t>
            </w:r>
          </w:p>
        </w:tc>
        <w:tc>
          <w:tcPr>
            <w:tcW w:w="1210" w:type="pct"/>
            <w:shd w:val="clear" w:color="auto" w:fill="FFFFFF"/>
          </w:tcPr>
          <w:p w14:paraId="4A185557" w14:textId="77777777" w:rsidR="00257B48" w:rsidRPr="00463898" w:rsidRDefault="00257B48" w:rsidP="0070519E">
            <w:pPr>
              <w:pStyle w:val="CETBodytext"/>
              <w:ind w:right="-1"/>
              <w:jc w:val="left"/>
              <w:rPr>
                <w:rFonts w:cs="Arial"/>
                <w:szCs w:val="18"/>
                <w:lang w:val="en-GB"/>
              </w:rPr>
            </w:pPr>
            <w:r w:rsidRPr="00463898">
              <w:t>Pressure safety valves</w:t>
            </w:r>
          </w:p>
        </w:tc>
        <w:tc>
          <w:tcPr>
            <w:tcW w:w="806" w:type="pct"/>
            <w:shd w:val="clear" w:color="auto" w:fill="FFFFFF"/>
          </w:tcPr>
          <w:p w14:paraId="228ED7A1" w14:textId="77777777" w:rsidR="00257B48" w:rsidRPr="00463898" w:rsidRDefault="00257B48" w:rsidP="0070519E">
            <w:pPr>
              <w:pStyle w:val="CETBodytext"/>
              <w:ind w:right="-1"/>
              <w:jc w:val="left"/>
              <w:rPr>
                <w:rFonts w:cs="Arial"/>
                <w:szCs w:val="18"/>
                <w:lang w:val="en-GB"/>
              </w:rPr>
            </w:pPr>
            <w:r w:rsidRPr="00463898">
              <w:t>Passive</w:t>
            </w:r>
          </w:p>
        </w:tc>
        <w:tc>
          <w:tcPr>
            <w:tcW w:w="2419" w:type="pct"/>
            <w:shd w:val="clear" w:color="auto" w:fill="FFFFFF"/>
          </w:tcPr>
          <w:p w14:paraId="5CF2F9FA" w14:textId="77777777" w:rsidR="00257B48" w:rsidRPr="00463898" w:rsidRDefault="00257B48" w:rsidP="0070519E">
            <w:pPr>
              <w:pStyle w:val="CETBodytext"/>
              <w:ind w:right="-1"/>
              <w:jc w:val="left"/>
              <w:rPr>
                <w:rFonts w:cs="Arial"/>
                <w:szCs w:val="18"/>
                <w:lang w:val="en-GB"/>
              </w:rPr>
            </w:pPr>
            <w:r w:rsidRPr="00463898">
              <w:t>Spring valve used to reduce the overpressure in a system.</w:t>
            </w:r>
          </w:p>
        </w:tc>
      </w:tr>
    </w:tbl>
    <w:p w14:paraId="793678BD" w14:textId="67D4C67F" w:rsidR="000C08AA" w:rsidRPr="00463898" w:rsidRDefault="000C08AA" w:rsidP="00F4379C">
      <w:pPr>
        <w:pStyle w:val="CETBodytext"/>
        <w:rPr>
          <w:lang w:val="en-GB"/>
        </w:rPr>
      </w:pPr>
      <w:r w:rsidRPr="00463898">
        <w:rPr>
          <w:lang w:val="en-GB"/>
        </w:rPr>
        <w:lastRenderedPageBreak/>
        <w:t xml:space="preserve">Once the What-If analysis is performed </w:t>
      </w:r>
      <w:r w:rsidR="00D52C66" w:rsidRPr="00463898">
        <w:rPr>
          <w:lang w:val="en-GB"/>
        </w:rPr>
        <w:t xml:space="preserve">and </w:t>
      </w:r>
      <w:r w:rsidR="0099671E" w:rsidRPr="00463898">
        <w:rPr>
          <w:lang w:val="en-GB"/>
        </w:rPr>
        <w:t>consequences and recommendations</w:t>
      </w:r>
      <w:r w:rsidR="00D52C66" w:rsidRPr="00463898">
        <w:rPr>
          <w:lang w:val="en-GB"/>
        </w:rPr>
        <w:t xml:space="preserve"> are identified</w:t>
      </w:r>
      <w:r w:rsidR="0099671E" w:rsidRPr="00463898">
        <w:rPr>
          <w:lang w:val="en-GB"/>
        </w:rPr>
        <w:t xml:space="preserve">, </w:t>
      </w:r>
      <w:r w:rsidR="005369C2" w:rsidRPr="00463898">
        <w:rPr>
          <w:lang w:val="en-GB"/>
        </w:rPr>
        <w:t xml:space="preserve">it </w:t>
      </w:r>
      <w:r w:rsidR="00986084" w:rsidRPr="00463898">
        <w:rPr>
          <w:lang w:val="en-GB"/>
        </w:rPr>
        <w:t>i</w:t>
      </w:r>
      <w:r w:rsidR="005369C2" w:rsidRPr="00463898">
        <w:rPr>
          <w:lang w:val="en-GB"/>
        </w:rPr>
        <w:t xml:space="preserve">s possible to recognize </w:t>
      </w:r>
      <w:r w:rsidR="00963F6E" w:rsidRPr="00463898">
        <w:rPr>
          <w:lang w:val="en-GB"/>
        </w:rPr>
        <w:t xml:space="preserve">the </w:t>
      </w:r>
      <w:r w:rsidR="005369C2" w:rsidRPr="00463898">
        <w:rPr>
          <w:lang w:val="en-GB"/>
        </w:rPr>
        <w:t xml:space="preserve">main causes that can lead to the failure or </w:t>
      </w:r>
      <w:r w:rsidR="00C97F59" w:rsidRPr="00463898">
        <w:rPr>
          <w:lang w:val="en-GB"/>
        </w:rPr>
        <w:t xml:space="preserve">depleted </w:t>
      </w:r>
      <w:r w:rsidR="00C97F59" w:rsidRPr="00913E44">
        <w:rPr>
          <w:lang w:val="en-GB"/>
        </w:rPr>
        <w:t xml:space="preserve">performance </w:t>
      </w:r>
      <w:r w:rsidR="005369C2" w:rsidRPr="00913E44">
        <w:rPr>
          <w:lang w:val="en-GB"/>
        </w:rPr>
        <w:t>of barriers</w:t>
      </w:r>
      <w:r w:rsidR="008A55F5" w:rsidRPr="00913E44">
        <w:rPr>
          <w:lang w:val="en-GB"/>
        </w:rPr>
        <w:t>.</w:t>
      </w:r>
      <w:r w:rsidR="00B22D95" w:rsidRPr="00913E44">
        <w:rPr>
          <w:lang w:val="en-GB"/>
        </w:rPr>
        <w:t xml:space="preserve"> </w:t>
      </w:r>
      <w:r w:rsidR="00E44A12" w:rsidRPr="00913E44">
        <w:rPr>
          <w:lang w:val="en-GB"/>
        </w:rPr>
        <w:t>Five main causes of failure were identified through the What-If analysis and classified:</w:t>
      </w:r>
      <w:r w:rsidR="00E44A12" w:rsidRPr="00913E44">
        <w:t xml:space="preserve"> solidification</w:t>
      </w:r>
      <w:r w:rsidR="00E44A12" w:rsidRPr="00913E44">
        <w:rPr>
          <w:lang w:val="en-GB"/>
        </w:rPr>
        <w:t xml:space="preserve"> of process fluid, formation of ice, brittle fracture, external load, and power outage. A detailed description of each cause is given in Section 3.1. </w:t>
      </w:r>
      <w:r w:rsidR="00B22D95" w:rsidRPr="00913E44">
        <w:rPr>
          <w:lang w:val="en-GB"/>
        </w:rPr>
        <w:t>The</w:t>
      </w:r>
      <w:r w:rsidR="00F73F66" w:rsidRPr="00913E44">
        <w:rPr>
          <w:lang w:val="en-GB"/>
        </w:rPr>
        <w:t>n</w:t>
      </w:r>
      <w:r w:rsidR="00B22D95" w:rsidRPr="00913E44">
        <w:rPr>
          <w:lang w:val="en-GB"/>
        </w:rPr>
        <w:t>,</w:t>
      </w:r>
      <w:r w:rsidR="00B22D95" w:rsidRPr="00913E44">
        <w:t xml:space="preserve"> </w:t>
      </w:r>
      <w:r w:rsidR="00B22D95" w:rsidRPr="00913E44">
        <w:rPr>
          <w:lang w:val="en-GB"/>
        </w:rPr>
        <w:t xml:space="preserve">three categories were defined to rank </w:t>
      </w:r>
      <w:r w:rsidR="00963F6E" w:rsidRPr="00913E44">
        <w:rPr>
          <w:lang w:val="en-GB"/>
        </w:rPr>
        <w:t xml:space="preserve">the vulnerability of </w:t>
      </w:r>
      <w:r w:rsidR="00E25BF6" w:rsidRPr="00913E44">
        <w:rPr>
          <w:lang w:val="en-GB"/>
        </w:rPr>
        <w:t>safety</w:t>
      </w:r>
      <w:r w:rsidR="00E25BF6" w:rsidRPr="00463898">
        <w:rPr>
          <w:lang w:val="en-GB"/>
        </w:rPr>
        <w:t xml:space="preserve"> systems</w:t>
      </w:r>
      <w:r w:rsidR="00B22D95" w:rsidRPr="00463898">
        <w:rPr>
          <w:lang w:val="en-GB"/>
        </w:rPr>
        <w:t xml:space="preserve"> </w:t>
      </w:r>
      <w:r w:rsidR="00E25BF6" w:rsidRPr="00463898">
        <w:rPr>
          <w:lang w:val="en-GB"/>
        </w:rPr>
        <w:t>concerning each identified cause of failure:</w:t>
      </w:r>
    </w:p>
    <w:p w14:paraId="1D1730E1" w14:textId="13ECD28C" w:rsidR="00E25BF6" w:rsidRPr="000D606C" w:rsidRDefault="00E25BF6" w:rsidP="00E25BF6">
      <w:pPr>
        <w:pStyle w:val="CETListbullets"/>
        <w:numPr>
          <w:ilvl w:val="0"/>
          <w:numId w:val="13"/>
        </w:numPr>
      </w:pPr>
      <w:r w:rsidRPr="000D606C">
        <w:t>Credible:</w:t>
      </w:r>
      <w:r w:rsidR="00331ABF" w:rsidRPr="000D606C">
        <w:t xml:space="preserve"> the safety system is vulnerable to the specific cause considering its </w:t>
      </w:r>
      <w:r w:rsidR="0057025D" w:rsidRPr="000D606C">
        <w:t>architecture</w:t>
      </w:r>
      <w:r w:rsidR="00D6701F" w:rsidRPr="000D606C">
        <w:t>;</w:t>
      </w:r>
    </w:p>
    <w:p w14:paraId="162977BE" w14:textId="7F560538" w:rsidR="00E25BF6" w:rsidRPr="000D606C" w:rsidRDefault="00E25BF6" w:rsidP="00E25BF6">
      <w:pPr>
        <w:pStyle w:val="CETListbullets"/>
        <w:numPr>
          <w:ilvl w:val="0"/>
          <w:numId w:val="13"/>
        </w:numPr>
      </w:pPr>
      <w:r w:rsidRPr="000D606C">
        <w:t>Unlikely:</w:t>
      </w:r>
      <w:r w:rsidR="00AE0AB3" w:rsidRPr="000D606C">
        <w:t xml:space="preserve"> the safety system can be affected by the specific cause in </w:t>
      </w:r>
      <w:r w:rsidR="005D0D2E" w:rsidRPr="000D606C">
        <w:t xml:space="preserve">case of </w:t>
      </w:r>
      <w:r w:rsidR="00AE0AB3" w:rsidRPr="000D606C">
        <w:t>extreme</w:t>
      </w:r>
      <w:r w:rsidR="005D0D2E" w:rsidRPr="000D606C">
        <w:t xml:space="preserve">ly severe </w:t>
      </w:r>
      <w:r w:rsidR="00BB0357" w:rsidRPr="000D606C">
        <w:t>cold waves</w:t>
      </w:r>
      <w:r w:rsidR="00D6701F" w:rsidRPr="000D606C">
        <w:t>;</w:t>
      </w:r>
    </w:p>
    <w:p w14:paraId="76A57026" w14:textId="221336AC" w:rsidR="00E25BF6" w:rsidRPr="000D606C" w:rsidRDefault="00E25BF6" w:rsidP="00E25BF6">
      <w:pPr>
        <w:pStyle w:val="CETListbullets"/>
        <w:numPr>
          <w:ilvl w:val="0"/>
          <w:numId w:val="13"/>
        </w:numPr>
      </w:pPr>
      <w:r w:rsidRPr="000D606C">
        <w:t>Not possible:</w:t>
      </w:r>
      <w:r w:rsidR="00BB0357" w:rsidRPr="000D606C">
        <w:t xml:space="preserve"> the safety system cannot be affected by the specific cause for physical reasons</w:t>
      </w:r>
      <w:r w:rsidR="00D6701F" w:rsidRPr="000D606C">
        <w:t>.</w:t>
      </w:r>
    </w:p>
    <w:p w14:paraId="1A25B052" w14:textId="76DFCED5" w:rsidR="000C08AA" w:rsidRPr="000D606C" w:rsidRDefault="000D606C" w:rsidP="00E30BA7">
      <w:pPr>
        <w:pStyle w:val="CETBodytext"/>
        <w:rPr>
          <w:lang w:val="en-GB"/>
        </w:rPr>
      </w:pPr>
      <w:r w:rsidRPr="000D606C">
        <w:rPr>
          <w:lang w:val="en-GB"/>
        </w:rPr>
        <w:t>Then</w:t>
      </w:r>
      <w:r w:rsidR="00CB2E13" w:rsidRPr="000D606C">
        <w:rPr>
          <w:lang w:val="en-GB"/>
        </w:rPr>
        <w:t xml:space="preserve">, </w:t>
      </w:r>
      <w:r w:rsidR="009A2E73" w:rsidRPr="000D606C">
        <w:rPr>
          <w:lang w:val="en-GB"/>
        </w:rPr>
        <w:t xml:space="preserve">to provide a more concise </w:t>
      </w:r>
      <w:r w:rsidR="00F73F66" w:rsidRPr="000D606C">
        <w:rPr>
          <w:lang w:val="en-GB"/>
        </w:rPr>
        <w:t xml:space="preserve">result, </w:t>
      </w:r>
      <w:r w:rsidR="00CB2E13" w:rsidRPr="000D606C">
        <w:rPr>
          <w:lang w:val="en-GB"/>
        </w:rPr>
        <w:t>an overall assessment of the qualitati</w:t>
      </w:r>
      <w:r w:rsidR="00833BED" w:rsidRPr="000D606C">
        <w:rPr>
          <w:lang w:val="en-GB"/>
        </w:rPr>
        <w:t xml:space="preserve">ve failure </w:t>
      </w:r>
      <w:r w:rsidR="00432631" w:rsidRPr="000D606C">
        <w:rPr>
          <w:lang w:val="en-GB"/>
        </w:rPr>
        <w:t>probability</w:t>
      </w:r>
      <w:r w:rsidR="001531AC" w:rsidRPr="000D606C">
        <w:rPr>
          <w:lang w:val="en-GB"/>
        </w:rPr>
        <w:t xml:space="preserve"> of the safety system is proposed. </w:t>
      </w:r>
      <w:r w:rsidR="00C42208" w:rsidRPr="000D606C">
        <w:rPr>
          <w:lang w:val="en-GB"/>
        </w:rPr>
        <w:t>The ranking was performed a</w:t>
      </w:r>
      <w:r w:rsidR="007B724F" w:rsidRPr="000D606C">
        <w:rPr>
          <w:lang w:val="en-GB"/>
        </w:rPr>
        <w:t>ccording to the following consideration</w:t>
      </w:r>
      <w:r w:rsidR="003A513E" w:rsidRPr="000D606C">
        <w:rPr>
          <w:lang w:val="en-GB"/>
        </w:rPr>
        <w:t>s</w:t>
      </w:r>
      <w:r w:rsidR="007B724F" w:rsidRPr="000D606C">
        <w:rPr>
          <w:lang w:val="en-GB"/>
        </w:rPr>
        <w:t>:</w:t>
      </w:r>
    </w:p>
    <w:p w14:paraId="12A909FF" w14:textId="36E0CCEF" w:rsidR="007B724F" w:rsidRPr="000D606C" w:rsidRDefault="007B724F" w:rsidP="007B724F">
      <w:pPr>
        <w:pStyle w:val="CETListbullets"/>
        <w:numPr>
          <w:ilvl w:val="0"/>
          <w:numId w:val="13"/>
        </w:numPr>
      </w:pPr>
      <w:r w:rsidRPr="000D606C">
        <w:t>Very high:</w:t>
      </w:r>
      <w:r w:rsidR="00D97A58" w:rsidRPr="000D606C">
        <w:t xml:space="preserve"> the </w:t>
      </w:r>
      <w:r w:rsidR="008F1C73" w:rsidRPr="000D606C">
        <w:t xml:space="preserve">failure of the safety system is considered </w:t>
      </w:r>
      <w:r w:rsidR="00F8416A" w:rsidRPr="000D606C">
        <w:t xml:space="preserve">at least </w:t>
      </w:r>
      <w:r w:rsidR="008F1C73" w:rsidRPr="000D606C">
        <w:t>credible for</w:t>
      </w:r>
      <w:r w:rsidR="00AD4255" w:rsidRPr="000D606C">
        <w:t xml:space="preserve"> </w:t>
      </w:r>
      <w:r w:rsidR="008F1C73" w:rsidRPr="000D606C">
        <w:t>three of the identified causes</w:t>
      </w:r>
    </w:p>
    <w:p w14:paraId="79F1460A" w14:textId="28625134" w:rsidR="007B724F" w:rsidRPr="000D606C" w:rsidRDefault="007B724F" w:rsidP="007B724F">
      <w:pPr>
        <w:pStyle w:val="CETListbullets"/>
        <w:numPr>
          <w:ilvl w:val="0"/>
          <w:numId w:val="13"/>
        </w:numPr>
      </w:pPr>
      <w:r w:rsidRPr="000D606C">
        <w:t>High:</w:t>
      </w:r>
      <w:r w:rsidR="00F8416A" w:rsidRPr="000D606C">
        <w:t xml:space="preserve"> the failure of the safety system is considered at least credible for two of the identified causes</w:t>
      </w:r>
    </w:p>
    <w:p w14:paraId="1EECD574" w14:textId="1DF37128" w:rsidR="007B724F" w:rsidRPr="000D606C" w:rsidRDefault="007B724F" w:rsidP="007B724F">
      <w:pPr>
        <w:pStyle w:val="CETListbullets"/>
        <w:numPr>
          <w:ilvl w:val="0"/>
          <w:numId w:val="13"/>
        </w:numPr>
      </w:pPr>
      <w:r w:rsidRPr="000D606C">
        <w:t>Moderate:</w:t>
      </w:r>
      <w:r w:rsidR="00F8416A" w:rsidRPr="000D606C">
        <w:t xml:space="preserve"> the failure of the safety system is considered at least credible for one of the identified causes</w:t>
      </w:r>
    </w:p>
    <w:p w14:paraId="2D5B0DA9" w14:textId="45F9854C" w:rsidR="007B724F" w:rsidRPr="000D606C" w:rsidRDefault="007B724F" w:rsidP="007B724F">
      <w:pPr>
        <w:pStyle w:val="CETListbullets"/>
        <w:numPr>
          <w:ilvl w:val="0"/>
          <w:numId w:val="13"/>
        </w:numPr>
      </w:pPr>
      <w:r w:rsidRPr="000D606C">
        <w:t>Low:</w:t>
      </w:r>
      <w:r w:rsidR="00E45731" w:rsidRPr="000D606C">
        <w:t xml:space="preserve"> </w:t>
      </w:r>
      <w:r w:rsidR="008F3E40" w:rsidRPr="000D606C">
        <w:t>the failure of the safety system is considered at most unlikely for the identified causes</w:t>
      </w:r>
    </w:p>
    <w:p w14:paraId="44402825" w14:textId="19ED4240" w:rsidR="009411D1" w:rsidRPr="000D606C" w:rsidRDefault="007B724F" w:rsidP="00600535">
      <w:pPr>
        <w:pStyle w:val="CETListbullets"/>
        <w:numPr>
          <w:ilvl w:val="0"/>
          <w:numId w:val="13"/>
        </w:numPr>
      </w:pPr>
      <w:r w:rsidRPr="000D606C">
        <w:t>Very low:</w:t>
      </w:r>
      <w:r w:rsidR="008F3E40" w:rsidRPr="000D606C">
        <w:t xml:space="preserve"> the failure of the safety system is considered not possible for the identified causes</w:t>
      </w:r>
    </w:p>
    <w:p w14:paraId="7974C043" w14:textId="415E2F04" w:rsidR="009411D1" w:rsidRPr="00463898" w:rsidRDefault="004B4160" w:rsidP="00600535">
      <w:pPr>
        <w:pStyle w:val="CETBodytext"/>
      </w:pPr>
      <w:r w:rsidRPr="00463898">
        <w:t>Notewo</w:t>
      </w:r>
      <w:r w:rsidR="000110B6" w:rsidRPr="00463898">
        <w:t>r</w:t>
      </w:r>
      <w:r w:rsidRPr="00463898">
        <w:t>thy, t</w:t>
      </w:r>
      <w:r w:rsidR="00DC1EB9" w:rsidRPr="00463898">
        <w:t>he occurrence of severe Natech accidents triggered by cold waves</w:t>
      </w:r>
      <w:r w:rsidR="000F535B" w:rsidRPr="00463898">
        <w:t xml:space="preserve"> (U</w:t>
      </w:r>
      <w:r w:rsidR="00AF7655" w:rsidRPr="00463898">
        <w:t xml:space="preserve">.S. CSB, </w:t>
      </w:r>
      <w:r w:rsidR="008362D2" w:rsidRPr="00463898">
        <w:t>20</w:t>
      </w:r>
      <w:r w:rsidR="00B216B2" w:rsidRPr="00463898">
        <w:t>19</w:t>
      </w:r>
      <w:r w:rsidR="008362D2" w:rsidRPr="00463898">
        <w:t xml:space="preserve">, </w:t>
      </w:r>
      <w:r w:rsidR="00AF7655" w:rsidRPr="00463898">
        <w:t>20</w:t>
      </w:r>
      <w:r w:rsidR="00B216B2" w:rsidRPr="00463898">
        <w:t>08</w:t>
      </w:r>
      <w:r w:rsidR="008362D2" w:rsidRPr="00463898">
        <w:t>)</w:t>
      </w:r>
      <w:r w:rsidR="00DC1EB9" w:rsidRPr="00463898">
        <w:t xml:space="preserve"> paved the route to the development of </w:t>
      </w:r>
      <w:r w:rsidR="00FE16A7" w:rsidRPr="00463898">
        <w:t>winterizing and freeze protection program</w:t>
      </w:r>
      <w:r w:rsidR="00E647AB" w:rsidRPr="00463898">
        <w:t>s</w:t>
      </w:r>
      <w:r w:rsidR="008362D2" w:rsidRPr="00463898">
        <w:t xml:space="preserve"> mai</w:t>
      </w:r>
      <w:r w:rsidR="00E647AB" w:rsidRPr="00463898">
        <w:t>n</w:t>
      </w:r>
      <w:r w:rsidR="008362D2" w:rsidRPr="00463898">
        <w:t>l</w:t>
      </w:r>
      <w:r w:rsidR="00E647AB" w:rsidRPr="00463898">
        <w:t xml:space="preserve">y aimed at identifying vulnerable equipment, </w:t>
      </w:r>
      <w:r w:rsidR="00652C43" w:rsidRPr="00463898">
        <w:t xml:space="preserve">defining protection measures, </w:t>
      </w:r>
      <w:r w:rsidR="00503A91" w:rsidRPr="00463898">
        <w:t xml:space="preserve">and </w:t>
      </w:r>
      <w:r w:rsidR="00E647AB" w:rsidRPr="00463898">
        <w:t xml:space="preserve">establishing </w:t>
      </w:r>
      <w:r w:rsidR="00503A91" w:rsidRPr="00463898">
        <w:t>specific emergency plans.</w:t>
      </w:r>
      <w:r w:rsidR="00425AAD" w:rsidRPr="00463898">
        <w:t xml:space="preserve"> Among other</w:t>
      </w:r>
      <w:r w:rsidR="00B216B2" w:rsidRPr="00463898">
        <w:t>s</w:t>
      </w:r>
      <w:r w:rsidR="00425AAD" w:rsidRPr="00463898">
        <w:t>, the American Petroleum Institute (2019)</w:t>
      </w:r>
      <w:r w:rsidR="00B216B2" w:rsidRPr="00463898">
        <w:t xml:space="preserve"> proposed a list of freeze protection approaches aimed at protecting equipment items vulnerable to </w:t>
      </w:r>
      <w:r w:rsidR="00DB124A" w:rsidRPr="00463898">
        <w:t>cold wave</w:t>
      </w:r>
      <w:r w:rsidR="00A66538" w:rsidRPr="00463898">
        <w:t>-</w:t>
      </w:r>
      <w:r w:rsidR="00DB124A" w:rsidRPr="00463898">
        <w:t>related hazards</w:t>
      </w:r>
      <w:r w:rsidR="00A66538" w:rsidRPr="00463898">
        <w:t>.</w:t>
      </w:r>
      <w:r w:rsidR="00CA20B2" w:rsidRPr="00463898">
        <w:t xml:space="preserve"> </w:t>
      </w:r>
      <w:r w:rsidR="00E64173" w:rsidRPr="00463898">
        <w:t xml:space="preserve">In this context, the effectiveness of the approaches </w:t>
      </w:r>
      <w:r w:rsidR="008A2212" w:rsidRPr="00463898">
        <w:t xml:space="preserve">proposed by the American Petroleum Institute </w:t>
      </w:r>
      <w:r w:rsidR="009E12EF" w:rsidRPr="00463898">
        <w:t xml:space="preserve">was tested concerning the protection of </w:t>
      </w:r>
      <w:r w:rsidR="00E64173" w:rsidRPr="00463898">
        <w:t xml:space="preserve">safety barriers </w:t>
      </w:r>
      <w:r w:rsidR="007B10EC" w:rsidRPr="00463898">
        <w:t xml:space="preserve">by comparing </w:t>
      </w:r>
      <w:r w:rsidR="008A2212" w:rsidRPr="00463898">
        <w:t xml:space="preserve">them </w:t>
      </w:r>
      <w:r w:rsidR="007B10EC" w:rsidRPr="00463898">
        <w:t xml:space="preserve">with the recommendations </w:t>
      </w:r>
      <w:r w:rsidR="008A2212" w:rsidRPr="00463898">
        <w:t>result</w:t>
      </w:r>
      <w:r w:rsidR="002C5710" w:rsidRPr="00463898">
        <w:t>ing</w:t>
      </w:r>
      <w:r w:rsidR="008A2212" w:rsidRPr="00463898">
        <w:t xml:space="preserve"> from </w:t>
      </w:r>
      <w:r w:rsidR="007B10EC" w:rsidRPr="00463898">
        <w:t xml:space="preserve">the </w:t>
      </w:r>
      <w:r w:rsidR="002C5710" w:rsidRPr="00463898">
        <w:t>W</w:t>
      </w:r>
      <w:r w:rsidR="007B10EC" w:rsidRPr="00463898">
        <w:t>hat-</w:t>
      </w:r>
      <w:r w:rsidR="002C5710" w:rsidRPr="00463898">
        <w:t>I</w:t>
      </w:r>
      <w:r w:rsidR="007B10EC" w:rsidRPr="00463898">
        <w:t>f analysis.</w:t>
      </w:r>
      <w:r w:rsidR="002C5710" w:rsidRPr="00463898">
        <w:t xml:space="preserve"> </w:t>
      </w:r>
      <w:r w:rsidR="00D968D4" w:rsidRPr="00463898">
        <w:t xml:space="preserve">Finally, possible additional approaches aimed at protecting safety barriers </w:t>
      </w:r>
      <w:r w:rsidR="003F2878" w:rsidRPr="00463898">
        <w:t xml:space="preserve">from the effects of cold waves </w:t>
      </w:r>
      <w:r w:rsidR="00D968D4" w:rsidRPr="00463898">
        <w:t xml:space="preserve">are </w:t>
      </w:r>
      <w:r w:rsidR="009E12EF" w:rsidRPr="00463898">
        <w:t xml:space="preserve">presented and </w:t>
      </w:r>
      <w:r w:rsidR="00D968D4" w:rsidRPr="00463898">
        <w:t>discussed</w:t>
      </w:r>
      <w:r w:rsidR="00735AA5" w:rsidRPr="00463898">
        <w:t>. T</w:t>
      </w:r>
      <w:r w:rsidR="00C2468D" w:rsidRPr="00463898">
        <w:t xml:space="preserve">he application of </w:t>
      </w:r>
      <w:r w:rsidR="00735AA5" w:rsidRPr="00463898">
        <w:t xml:space="preserve">such measures </w:t>
      </w:r>
      <w:r w:rsidR="00C2468D" w:rsidRPr="00463898">
        <w:t xml:space="preserve">could greatly reduce the probability of failure </w:t>
      </w:r>
      <w:r w:rsidR="00735AA5" w:rsidRPr="00463898">
        <w:t xml:space="preserve">of safety systems </w:t>
      </w:r>
      <w:r w:rsidR="00C2468D" w:rsidRPr="00463898">
        <w:t>when affected by cold waves</w:t>
      </w:r>
      <w:r w:rsidR="003F2878" w:rsidRPr="00463898">
        <w:t>.</w:t>
      </w:r>
    </w:p>
    <w:p w14:paraId="277B40ED" w14:textId="6E563EED" w:rsidR="00C86210" w:rsidRPr="00463898" w:rsidRDefault="003A513E" w:rsidP="003A513E">
      <w:pPr>
        <w:pStyle w:val="CETHeading1"/>
      </w:pPr>
      <w:r w:rsidRPr="00463898">
        <w:t>Results</w:t>
      </w:r>
    </w:p>
    <w:p w14:paraId="65066F58" w14:textId="2F894E9E" w:rsidR="00C86210" w:rsidRPr="00463898" w:rsidRDefault="003A513E" w:rsidP="003A513E">
      <w:pPr>
        <w:pStyle w:val="CETheadingx"/>
      </w:pPr>
      <w:r w:rsidRPr="00463898">
        <w:t xml:space="preserve">Qualitative assessment of safety barrier failure </w:t>
      </w:r>
      <w:r w:rsidR="00D20EA1" w:rsidRPr="00463898">
        <w:t>probability</w:t>
      </w:r>
    </w:p>
    <w:p w14:paraId="1EE62A05" w14:textId="77777777" w:rsidR="00E66878" w:rsidRPr="00463898" w:rsidRDefault="009F6122" w:rsidP="00DC0D68">
      <w:pPr>
        <w:pStyle w:val="CETBodytext"/>
      </w:pPr>
      <w:r w:rsidRPr="00463898">
        <w:t xml:space="preserve">According to the results of the </w:t>
      </w:r>
      <w:r w:rsidR="004E6EA8" w:rsidRPr="00463898">
        <w:t>What-If Analysis, five main causes of failure or performance depletion were identified for the safety systems taken into account</w:t>
      </w:r>
      <w:r w:rsidR="00DC0D68" w:rsidRPr="00463898">
        <w:t xml:space="preserve">: </w:t>
      </w:r>
    </w:p>
    <w:p w14:paraId="7747A1F7" w14:textId="6A257329" w:rsidR="00E66878" w:rsidRPr="00463898" w:rsidRDefault="00E66878" w:rsidP="00E66878">
      <w:pPr>
        <w:pStyle w:val="CETListbullets"/>
        <w:numPr>
          <w:ilvl w:val="0"/>
          <w:numId w:val="13"/>
        </w:numPr>
      </w:pPr>
      <w:r w:rsidRPr="00463898">
        <w:t>S</w:t>
      </w:r>
      <w:r w:rsidR="00DC0D68" w:rsidRPr="00463898">
        <w:t>olidification of process fluid</w:t>
      </w:r>
      <w:r w:rsidRPr="00463898">
        <w:t xml:space="preserve">. </w:t>
      </w:r>
      <w:r w:rsidR="002066BF" w:rsidRPr="00463898">
        <w:t>The fluid inside the safety barrier (water or other substances) solidifies forming plugs or blocks</w:t>
      </w:r>
      <w:r w:rsidR="00ED1AAA" w:rsidRPr="00463898">
        <w:t xml:space="preserve"> that damage the structure.</w:t>
      </w:r>
    </w:p>
    <w:p w14:paraId="0A3A52D6" w14:textId="1971E4AB" w:rsidR="00F1580E" w:rsidRPr="00463898" w:rsidRDefault="00E66878" w:rsidP="00E66878">
      <w:pPr>
        <w:pStyle w:val="CETListbullets"/>
        <w:numPr>
          <w:ilvl w:val="0"/>
          <w:numId w:val="13"/>
        </w:numPr>
      </w:pPr>
      <w:r w:rsidRPr="00463898">
        <w:t>F</w:t>
      </w:r>
      <w:r w:rsidR="00DC0D68" w:rsidRPr="00463898">
        <w:t>ormation of ice</w:t>
      </w:r>
      <w:r w:rsidR="00F1580E" w:rsidRPr="00463898">
        <w:t xml:space="preserve">. </w:t>
      </w:r>
      <w:r w:rsidR="00C00B1B" w:rsidRPr="00463898">
        <w:t xml:space="preserve">The formation of ice on the external surface of safety barrier elements </w:t>
      </w:r>
      <w:r w:rsidR="005C607E" w:rsidRPr="00463898">
        <w:t>due to the phase transition of liquid water present due to condensation of atmospheric humidity, rain, hail</w:t>
      </w:r>
      <w:r w:rsidR="000110B6" w:rsidRPr="00463898">
        <w:t>,</w:t>
      </w:r>
      <w:r w:rsidR="005C607E" w:rsidRPr="00463898">
        <w:t xml:space="preserve"> or snow.</w:t>
      </w:r>
    </w:p>
    <w:p w14:paraId="501E71D3" w14:textId="35A4003E" w:rsidR="0059338B" w:rsidRPr="00463898" w:rsidRDefault="0059338B" w:rsidP="00E66878">
      <w:pPr>
        <w:pStyle w:val="CETListbullets"/>
        <w:numPr>
          <w:ilvl w:val="0"/>
          <w:numId w:val="13"/>
        </w:numPr>
      </w:pPr>
      <w:r w:rsidRPr="00463898">
        <w:t>B</w:t>
      </w:r>
      <w:r w:rsidR="00DC0D68" w:rsidRPr="00463898">
        <w:t>rittle fracture</w:t>
      </w:r>
      <w:r w:rsidRPr="00463898">
        <w:t>.</w:t>
      </w:r>
      <w:r w:rsidR="00A86B59" w:rsidRPr="00463898">
        <w:t xml:space="preserve"> Very low temperatures may exceed the brittle transition temperature of construction materials, leading to the </w:t>
      </w:r>
      <w:r w:rsidR="000D0431" w:rsidRPr="00463898">
        <w:t>fracture of equipment.</w:t>
      </w:r>
    </w:p>
    <w:p w14:paraId="4A57386E" w14:textId="56ED3AEB" w:rsidR="000D0431" w:rsidRPr="00463898" w:rsidRDefault="000D0431" w:rsidP="00E66878">
      <w:pPr>
        <w:pStyle w:val="CETListbullets"/>
        <w:numPr>
          <w:ilvl w:val="0"/>
          <w:numId w:val="13"/>
        </w:numPr>
      </w:pPr>
      <w:bookmarkStart w:id="0" w:name="_Hlk163576691"/>
      <w:r w:rsidRPr="00463898">
        <w:t>E</w:t>
      </w:r>
      <w:r w:rsidR="00DC0D68" w:rsidRPr="00463898">
        <w:t>xternal load</w:t>
      </w:r>
      <w:bookmarkEnd w:id="0"/>
      <w:r w:rsidR="009D6ED8" w:rsidRPr="00463898">
        <w:t>. Failure of components due to excessive loading of structural elements due to hail/snow accumulation.</w:t>
      </w:r>
    </w:p>
    <w:p w14:paraId="58199C1A" w14:textId="0B7CA6EF" w:rsidR="000D0431" w:rsidRPr="00463898" w:rsidRDefault="005E1DBF" w:rsidP="00E66878">
      <w:pPr>
        <w:pStyle w:val="CETListbullets"/>
        <w:numPr>
          <w:ilvl w:val="0"/>
          <w:numId w:val="13"/>
        </w:numPr>
      </w:pPr>
      <w:r w:rsidRPr="00463898">
        <w:t>P</w:t>
      </w:r>
      <w:r w:rsidR="00DC0D68" w:rsidRPr="00463898">
        <w:t>ower outage</w:t>
      </w:r>
      <w:r w:rsidR="004E6EA8" w:rsidRPr="00463898">
        <w:t xml:space="preserve">. </w:t>
      </w:r>
      <w:r w:rsidRPr="00463898">
        <w:t>Failure of equipment that require</w:t>
      </w:r>
      <w:r w:rsidR="000110B6" w:rsidRPr="00463898">
        <w:t>s</w:t>
      </w:r>
      <w:r w:rsidRPr="00463898">
        <w:t xml:space="preserve"> </w:t>
      </w:r>
      <w:r w:rsidR="00E70DCB" w:rsidRPr="00463898">
        <w:t>electrical</w:t>
      </w:r>
      <w:r w:rsidRPr="00463898">
        <w:t xml:space="preserve"> supply to activate and work.</w:t>
      </w:r>
    </w:p>
    <w:p w14:paraId="799FD6B8" w14:textId="0F1C9F58" w:rsidR="00DC0D68" w:rsidRPr="00463898" w:rsidRDefault="004E6EA8" w:rsidP="000D0431">
      <w:pPr>
        <w:pStyle w:val="CETBodytext"/>
      </w:pPr>
      <w:r w:rsidRPr="00463898">
        <w:t xml:space="preserve">It is worth mentioning that such </w:t>
      </w:r>
      <w:r w:rsidR="00A21021" w:rsidRPr="00463898">
        <w:t xml:space="preserve">failure </w:t>
      </w:r>
      <w:r w:rsidRPr="00463898">
        <w:t>causes are in line with those identified by Ricci et al. (2023)</w:t>
      </w:r>
      <w:r w:rsidR="00C45A60" w:rsidRPr="00463898">
        <w:t xml:space="preserve"> and by </w:t>
      </w:r>
      <w:r w:rsidR="00C81830" w:rsidRPr="00463898">
        <w:t xml:space="preserve">the </w:t>
      </w:r>
      <w:r w:rsidR="00F229B6" w:rsidRPr="00463898">
        <w:t>American Petroleum Institute (2019)</w:t>
      </w:r>
      <w:r w:rsidRPr="00463898">
        <w:t xml:space="preserve"> </w:t>
      </w:r>
      <w:r w:rsidR="00A21021" w:rsidRPr="00463898">
        <w:t>when considering equipment items involved in past Natech accident</w:t>
      </w:r>
      <w:r w:rsidR="00A35025" w:rsidRPr="00463898">
        <w:t>s</w:t>
      </w:r>
      <w:r w:rsidR="00A21021" w:rsidRPr="00463898">
        <w:t xml:space="preserve"> triggered by cold waves and related events</w:t>
      </w:r>
      <w:r w:rsidR="00606B47" w:rsidRPr="00463898">
        <w:t>.</w:t>
      </w:r>
    </w:p>
    <w:p w14:paraId="64858FF7" w14:textId="078C51F9" w:rsidR="00745A3B" w:rsidRPr="00463898" w:rsidRDefault="0051677A" w:rsidP="005C09F5">
      <w:pPr>
        <w:pStyle w:val="CETBodytext"/>
      </w:pPr>
      <w:r w:rsidRPr="00463898">
        <w:t xml:space="preserve">Table 2 </w:t>
      </w:r>
      <w:r w:rsidR="005C09F5" w:rsidRPr="00463898">
        <w:t>shows</w:t>
      </w:r>
      <w:r w:rsidRPr="00463898">
        <w:t xml:space="preserve"> the </w:t>
      </w:r>
      <w:r w:rsidR="000E7D9C" w:rsidRPr="00463898">
        <w:t xml:space="preserve">qualitative </w:t>
      </w:r>
      <w:r w:rsidRPr="00463898">
        <w:t xml:space="preserve">vulnerability assessment of the safety </w:t>
      </w:r>
      <w:r w:rsidR="000E6338" w:rsidRPr="00463898">
        <w:t>systems</w:t>
      </w:r>
      <w:r w:rsidRPr="00463898">
        <w:t xml:space="preserve"> </w:t>
      </w:r>
      <w:r w:rsidR="00370F95" w:rsidRPr="00463898">
        <w:t>concerning each identified cause of failure according to the methodology described in Section 2.1.</w:t>
      </w:r>
      <w:r w:rsidR="005C09F5" w:rsidRPr="00463898">
        <w:t xml:space="preserve"> </w:t>
      </w:r>
      <w:r w:rsidR="00745A3B" w:rsidRPr="00463898">
        <w:t>The same table also reports the overall qualitative failure probability associated with each safety system.</w:t>
      </w:r>
    </w:p>
    <w:p w14:paraId="62B934FE" w14:textId="2A99E501" w:rsidR="0049568B" w:rsidRPr="00463898" w:rsidRDefault="00013FFC" w:rsidP="002903E4">
      <w:pPr>
        <w:pStyle w:val="CETBodytext"/>
      </w:pPr>
      <w:r w:rsidRPr="00463898">
        <w:t xml:space="preserve">Active systems are </w:t>
      </w:r>
      <w:r w:rsidR="00A35025" w:rsidRPr="00463898">
        <w:t>the</w:t>
      </w:r>
      <w:r w:rsidRPr="00463898">
        <w:t xml:space="preserve"> most susceptible to the effects typically associated with cold waves.</w:t>
      </w:r>
      <w:r w:rsidR="005C09F5" w:rsidRPr="00463898">
        <w:t xml:space="preserve"> </w:t>
      </w:r>
      <w:r w:rsidR="00A35025" w:rsidRPr="00463898">
        <w:t>Among these</w:t>
      </w:r>
      <w:r w:rsidR="008863E7" w:rsidRPr="00463898">
        <w:t>, s</w:t>
      </w:r>
      <w:r w:rsidR="005C09F5" w:rsidRPr="00463898">
        <w:t xml:space="preserve">ystems designed for fire extinguishment </w:t>
      </w:r>
      <w:r w:rsidR="00256275" w:rsidRPr="00463898">
        <w:t xml:space="preserve">and critical asset protection systems </w:t>
      </w:r>
      <w:r w:rsidR="005C09F5" w:rsidRPr="00463898">
        <w:t>(</w:t>
      </w:r>
      <w:r w:rsidR="00256275" w:rsidRPr="00463898">
        <w:t xml:space="preserve">e.g., </w:t>
      </w:r>
      <w:r w:rsidR="00DD537F" w:rsidRPr="00463898">
        <w:t>AB.1, AB.</w:t>
      </w:r>
      <w:r w:rsidR="00256275" w:rsidRPr="00463898">
        <w:t>5, AB.9</w:t>
      </w:r>
      <w:r w:rsidR="005C09F5" w:rsidRPr="00463898">
        <w:t xml:space="preserve">) </w:t>
      </w:r>
      <w:r w:rsidR="00A35025" w:rsidRPr="00463898">
        <w:t>resulted to be</w:t>
      </w:r>
      <w:r w:rsidR="00DB57EC" w:rsidRPr="00463898">
        <w:t xml:space="preserve"> </w:t>
      </w:r>
      <w:r w:rsidRPr="00463898">
        <w:t>of particular concer</w:t>
      </w:r>
      <w:r w:rsidR="000F7FEB" w:rsidRPr="00463898">
        <w:t xml:space="preserve">n. Indeed, these systems are </w:t>
      </w:r>
      <w:r w:rsidR="00DB57EC" w:rsidRPr="00463898">
        <w:t xml:space="preserve">characterized by the presence of stationary firefighting water or water solutions, which may solidify and create plugs in pipework and valves, </w:t>
      </w:r>
      <w:r w:rsidR="00CD49FD" w:rsidRPr="00463898">
        <w:t>making</w:t>
      </w:r>
      <w:r w:rsidR="00DB57EC" w:rsidRPr="00463898">
        <w:t xml:space="preserve"> the system unavailable in case of demand.</w:t>
      </w:r>
      <w:r w:rsidR="00CD49FD" w:rsidRPr="00463898">
        <w:t xml:space="preserve"> </w:t>
      </w:r>
      <w:r w:rsidR="00AE685B" w:rsidRPr="00463898">
        <w:t>Moreover</w:t>
      </w:r>
      <w:r w:rsidR="00CD49FD" w:rsidRPr="00463898">
        <w:t xml:space="preserve">, these systems are </w:t>
      </w:r>
      <w:r w:rsidR="00D24C0B" w:rsidRPr="00463898">
        <w:t xml:space="preserve">also exposed to atmospheric humidity and low temperatures </w:t>
      </w:r>
      <w:r w:rsidR="00CD49FD" w:rsidRPr="00463898">
        <w:t>due to the</w:t>
      </w:r>
      <w:r w:rsidR="00D24C0B" w:rsidRPr="00463898">
        <w:t>ir</w:t>
      </w:r>
      <w:r w:rsidR="00CD49FD" w:rsidRPr="00463898">
        <w:t xml:space="preserve"> typical location </w:t>
      </w:r>
      <w:r w:rsidR="00A772C5" w:rsidRPr="00463898">
        <w:t>in industrial sites</w:t>
      </w:r>
      <w:r w:rsidR="00CD49FD" w:rsidRPr="00463898">
        <w:t xml:space="preserve">, </w:t>
      </w:r>
      <w:r w:rsidR="00743A66" w:rsidRPr="00463898">
        <w:t>adding relevant factors that contribute to the failure probability.</w:t>
      </w:r>
      <w:r w:rsidR="007E2F66" w:rsidRPr="00463898">
        <w:t xml:space="preserve"> Besides</w:t>
      </w:r>
      <w:r w:rsidR="002903E4" w:rsidRPr="00463898">
        <w:t>,</w:t>
      </w:r>
      <w:r w:rsidR="0049568B" w:rsidRPr="00463898">
        <w:t xml:space="preserve"> </w:t>
      </w:r>
      <w:r w:rsidR="00C95ECD" w:rsidRPr="00463898">
        <w:t xml:space="preserve">additional issues were identified for </w:t>
      </w:r>
      <w:r w:rsidR="00042D50" w:rsidRPr="00463898">
        <w:t>the inert-gas blanketing system</w:t>
      </w:r>
      <w:r w:rsidR="0049568B" w:rsidRPr="00463898">
        <w:t xml:space="preserve"> </w:t>
      </w:r>
      <w:r w:rsidR="00042D50" w:rsidRPr="00463898">
        <w:t xml:space="preserve">(AB.7). Specifically, </w:t>
      </w:r>
      <w:r w:rsidR="0049568B" w:rsidRPr="00463898">
        <w:t xml:space="preserve">low temperatures can limit the driving force </w:t>
      </w:r>
      <w:r w:rsidR="00042D50" w:rsidRPr="00463898">
        <w:t xml:space="preserve">in </w:t>
      </w:r>
      <w:r w:rsidR="0049568B" w:rsidRPr="00463898">
        <w:t>the vaporizer</w:t>
      </w:r>
      <w:r w:rsidR="00042D50" w:rsidRPr="00463898">
        <w:t xml:space="preserve">, </w:t>
      </w:r>
      <w:r w:rsidR="0049568B" w:rsidRPr="00463898">
        <w:t xml:space="preserve">reducing </w:t>
      </w:r>
      <w:r w:rsidR="006A74E0" w:rsidRPr="00463898">
        <w:t xml:space="preserve">the </w:t>
      </w:r>
      <w:r w:rsidR="0049568B" w:rsidRPr="00463898">
        <w:t>inert</w:t>
      </w:r>
      <w:r w:rsidR="006A74E0" w:rsidRPr="00463898">
        <w:t>-</w:t>
      </w:r>
      <w:r w:rsidR="0049568B" w:rsidRPr="00463898">
        <w:t>gas flow rate</w:t>
      </w:r>
      <w:r w:rsidR="002903E4" w:rsidRPr="00463898">
        <w:t xml:space="preserve">, and </w:t>
      </w:r>
      <w:r w:rsidR="0049568B" w:rsidRPr="00463898">
        <w:t>snow accumulation may obstruct the finned surface, affecting its performance.</w:t>
      </w:r>
    </w:p>
    <w:p w14:paraId="4F00EF48" w14:textId="25D207AF" w:rsidR="00CD50F3" w:rsidRPr="00463898" w:rsidRDefault="004E2DE6" w:rsidP="00600535">
      <w:pPr>
        <w:pStyle w:val="CETBodytext"/>
      </w:pPr>
      <w:r w:rsidRPr="00463898">
        <w:t xml:space="preserve">In contrast, passive barriers appear to be less impacted by cold waves and related consequences. Indeed, the What-If </w:t>
      </w:r>
      <w:r w:rsidR="00C1748B" w:rsidRPr="00463898">
        <w:t>A</w:t>
      </w:r>
      <w:r w:rsidRPr="00463898">
        <w:t xml:space="preserve">nalysis did not identify significant consequences of cold waves on </w:t>
      </w:r>
      <w:r w:rsidR="00713755" w:rsidRPr="00463898">
        <w:t xml:space="preserve">most of the passive systems </w:t>
      </w:r>
      <w:r w:rsidR="00713755" w:rsidRPr="00463898">
        <w:lastRenderedPageBreak/>
        <w:t>included in the analysis</w:t>
      </w:r>
      <w:r w:rsidR="00607CF1" w:rsidRPr="00463898">
        <w:t xml:space="preserve">. Indeed, only </w:t>
      </w:r>
      <w:r w:rsidR="001D6CF1" w:rsidRPr="00463898">
        <w:t>blowdown lines (PB.2) and pressure safety valves (PB.8)</w:t>
      </w:r>
      <w:r w:rsidR="00C372AB" w:rsidRPr="00463898">
        <w:t xml:space="preserve"> resulted </w:t>
      </w:r>
      <w:r w:rsidR="006203DD" w:rsidRPr="00463898">
        <w:t>in being</w:t>
      </w:r>
      <w:r w:rsidR="00C372AB" w:rsidRPr="00463898">
        <w:t xml:space="preserve"> vulnerable to the </w:t>
      </w:r>
      <w:r w:rsidR="008B5627" w:rsidRPr="00463898">
        <w:t xml:space="preserve">typical causes of failure </w:t>
      </w:r>
      <w:r w:rsidR="006203DD" w:rsidRPr="00463898">
        <w:t xml:space="preserve">recognized also for </w:t>
      </w:r>
      <w:r w:rsidR="008B5627" w:rsidRPr="00463898">
        <w:t>active systems.</w:t>
      </w:r>
      <w:r w:rsidR="00C1748B" w:rsidRPr="00463898">
        <w:t xml:space="preserve"> Nevertheless, it is important to note that specific consequences have been identified for some </w:t>
      </w:r>
      <w:r w:rsidR="004F662A" w:rsidRPr="00463898">
        <w:t xml:space="preserve">passive </w:t>
      </w:r>
      <w:r w:rsidR="00C1748B" w:rsidRPr="00463898">
        <w:t>barriers</w:t>
      </w:r>
      <w:r w:rsidR="007B2337" w:rsidRPr="00463898">
        <w:t xml:space="preserve">, for example, the possibility of material cracking due to temperature fluctuations and extremely low temperatures when considering fireproofing. </w:t>
      </w:r>
      <w:r w:rsidR="00B53110" w:rsidRPr="00463898">
        <w:t>Concerns were raised also regarding catch basins, where snow and hail accumulation can reduce storage capacity and lead to material overflow</w:t>
      </w:r>
      <w:r w:rsidR="00CC274E" w:rsidRPr="00463898">
        <w:t xml:space="preserve">, and </w:t>
      </w:r>
      <w:r w:rsidR="001072B3" w:rsidRPr="00463898">
        <w:t>low temperatures</w:t>
      </w:r>
      <w:r w:rsidR="00B53110" w:rsidRPr="00463898">
        <w:t xml:space="preserve"> may result in drain blockage.</w:t>
      </w:r>
    </w:p>
    <w:p w14:paraId="385F73CD" w14:textId="175B911B" w:rsidR="00CD50F3" w:rsidRPr="00463898" w:rsidRDefault="00CD50F3" w:rsidP="00CD50F3">
      <w:pPr>
        <w:pStyle w:val="CETTabletitle"/>
      </w:pPr>
      <w:r w:rsidRPr="00463898">
        <w:t xml:space="preserve">Table </w:t>
      </w:r>
      <w:r w:rsidR="004B5FA9" w:rsidRPr="00463898">
        <w:t>2</w:t>
      </w:r>
      <w:r w:rsidRPr="00463898">
        <w:t xml:space="preserve">: </w:t>
      </w:r>
      <w:r w:rsidR="00F73F66" w:rsidRPr="00463898">
        <w:t xml:space="preserve">Safety systems vulnerability concerning each identified cause of failure </w:t>
      </w:r>
      <w:r w:rsidR="00432631" w:rsidRPr="00463898">
        <w:t>and</w:t>
      </w:r>
      <w:r w:rsidR="00F73F66" w:rsidRPr="00463898">
        <w:t xml:space="preserve"> overall </w:t>
      </w:r>
      <w:r w:rsidR="00432631" w:rsidRPr="00463898">
        <w:t>qualitative</w:t>
      </w:r>
      <w:r w:rsidR="00F73F66" w:rsidRPr="00463898">
        <w:t xml:space="preserve"> </w:t>
      </w:r>
      <w:r w:rsidR="00432631" w:rsidRPr="00463898">
        <w:t>failure probability of the safety barrier.</w:t>
      </w:r>
      <w:r w:rsidR="00E256D4" w:rsidRPr="00463898">
        <w:t xml:space="preserve"> See Table 1 for safety barrier ID.</w:t>
      </w:r>
      <w:r w:rsidR="000E7D9C" w:rsidRPr="00463898">
        <w:t xml:space="preserve"> </w:t>
      </w:r>
      <w:r w:rsidR="000E7D9C" w:rsidRPr="00463898">
        <w:rPr>
          <w:rFonts w:ascii="Segoe UI Symbol" w:hAnsi="Segoe UI Symbol" w:cs="Segoe UI Emoji"/>
          <w:color w:val="C00000"/>
        </w:rPr>
        <w:t>⚫</w:t>
      </w:r>
      <w:r w:rsidR="000E7D9C" w:rsidRPr="00463898">
        <w:t xml:space="preserve">: Credible. </w:t>
      </w:r>
      <w:r w:rsidR="000E7D9C" w:rsidRPr="00463898">
        <w:rPr>
          <w:rFonts w:ascii="Segoe UI Symbol" w:hAnsi="Segoe UI Symbol" w:cs="Cambria Math"/>
          <w:color w:val="FFC000"/>
        </w:rPr>
        <w:t>◐</w:t>
      </w:r>
      <w:r w:rsidR="000E7D9C" w:rsidRPr="00463898">
        <w:t xml:space="preserve">: Unlikely. </w:t>
      </w:r>
      <w:r w:rsidR="000E7D9C" w:rsidRPr="00463898">
        <w:rPr>
          <w:rFonts w:ascii="Segoe UI Symbol" w:hAnsi="Segoe UI Symbol" w:cs="Segoe UI Emoji"/>
          <w:color w:val="008000"/>
        </w:rPr>
        <w:t>⚪</w:t>
      </w:r>
      <w:r w:rsidR="000E7D9C" w:rsidRPr="00463898">
        <w:t>: Not possible.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82"/>
        <w:gridCol w:w="1624"/>
        <w:gridCol w:w="1139"/>
        <w:gridCol w:w="1139"/>
        <w:gridCol w:w="1139"/>
        <w:gridCol w:w="1139"/>
        <w:gridCol w:w="1525"/>
      </w:tblGrid>
      <w:tr w:rsidR="00F73F66" w:rsidRPr="00463898" w14:paraId="5D95E77F" w14:textId="06F44090" w:rsidTr="00F73F66">
        <w:tc>
          <w:tcPr>
            <w:tcW w:w="615" w:type="pct"/>
            <w:tcBorders>
              <w:top w:val="single" w:sz="12" w:space="0" w:color="008000"/>
              <w:bottom w:val="single" w:sz="6" w:space="0" w:color="008000"/>
            </w:tcBorders>
            <w:shd w:val="clear" w:color="auto" w:fill="FFFFFF"/>
            <w:vAlign w:val="center"/>
          </w:tcPr>
          <w:p w14:paraId="379CCE9A" w14:textId="77777777" w:rsidR="00F73F66" w:rsidRPr="00463898" w:rsidRDefault="00F73F66" w:rsidP="00F73F66">
            <w:pPr>
              <w:pStyle w:val="CETBodytext"/>
              <w:jc w:val="left"/>
            </w:pPr>
            <w:r w:rsidRPr="00463898">
              <w:t xml:space="preserve">Safety </w:t>
            </w:r>
          </w:p>
          <w:p w14:paraId="58B5F7B7" w14:textId="34C6EC96" w:rsidR="00F73F66" w:rsidRPr="00463898" w:rsidRDefault="00F73F66" w:rsidP="00F73F66">
            <w:pPr>
              <w:pStyle w:val="CETBodytext"/>
              <w:jc w:val="left"/>
            </w:pPr>
            <w:r w:rsidRPr="00463898">
              <w:t>barrier ID</w:t>
            </w:r>
          </w:p>
        </w:tc>
        <w:tc>
          <w:tcPr>
            <w:tcW w:w="924" w:type="pct"/>
            <w:tcBorders>
              <w:top w:val="single" w:sz="12" w:space="0" w:color="008000"/>
              <w:bottom w:val="single" w:sz="6" w:space="0" w:color="008000"/>
            </w:tcBorders>
            <w:shd w:val="clear" w:color="auto" w:fill="FFFFFF"/>
            <w:vAlign w:val="center"/>
          </w:tcPr>
          <w:p w14:paraId="1DA373B9" w14:textId="77777777" w:rsidR="00F73F66" w:rsidRPr="00463898" w:rsidRDefault="00F73F66" w:rsidP="00F73F66">
            <w:pPr>
              <w:pStyle w:val="CETBodytext"/>
              <w:jc w:val="left"/>
            </w:pPr>
            <w:r w:rsidRPr="00463898">
              <w:t xml:space="preserve">Solidification </w:t>
            </w:r>
          </w:p>
          <w:p w14:paraId="773ADD35" w14:textId="733D9C56" w:rsidR="00F73F66" w:rsidRPr="00463898" w:rsidRDefault="00F73F66" w:rsidP="00F73F66">
            <w:pPr>
              <w:pStyle w:val="CETBodytext"/>
              <w:jc w:val="left"/>
              <w:rPr>
                <w:lang w:val="en-GB"/>
              </w:rPr>
            </w:pPr>
            <w:r w:rsidRPr="00463898">
              <w:t>of process fluid</w:t>
            </w:r>
          </w:p>
        </w:tc>
        <w:tc>
          <w:tcPr>
            <w:tcW w:w="648" w:type="pct"/>
            <w:tcBorders>
              <w:top w:val="single" w:sz="12" w:space="0" w:color="008000"/>
              <w:bottom w:val="single" w:sz="6" w:space="0" w:color="008000"/>
            </w:tcBorders>
            <w:shd w:val="clear" w:color="auto" w:fill="FFFFFF"/>
            <w:vAlign w:val="center"/>
          </w:tcPr>
          <w:p w14:paraId="5956A26E" w14:textId="77777777" w:rsidR="00F73F66" w:rsidRPr="00463898" w:rsidRDefault="00F73F66" w:rsidP="00F73F66">
            <w:pPr>
              <w:pStyle w:val="CETBodytext"/>
              <w:jc w:val="left"/>
            </w:pPr>
            <w:r w:rsidRPr="00463898">
              <w:t>Formation</w:t>
            </w:r>
          </w:p>
          <w:p w14:paraId="2845403A" w14:textId="741B609F" w:rsidR="00F73F66" w:rsidRPr="00463898" w:rsidRDefault="00F73F66" w:rsidP="00F73F66">
            <w:pPr>
              <w:pStyle w:val="CETBodytext"/>
              <w:jc w:val="left"/>
              <w:rPr>
                <w:lang w:val="en-GB"/>
              </w:rPr>
            </w:pPr>
            <w:r w:rsidRPr="00463898">
              <w:t>of ice</w:t>
            </w:r>
          </w:p>
        </w:tc>
        <w:tc>
          <w:tcPr>
            <w:tcW w:w="648" w:type="pct"/>
            <w:tcBorders>
              <w:top w:val="single" w:sz="12" w:space="0" w:color="008000"/>
              <w:bottom w:val="single" w:sz="6" w:space="0" w:color="008000"/>
            </w:tcBorders>
            <w:shd w:val="clear" w:color="auto" w:fill="FFFFFF"/>
            <w:vAlign w:val="center"/>
          </w:tcPr>
          <w:p w14:paraId="5EE1D1E9" w14:textId="77777777" w:rsidR="00F73F66" w:rsidRPr="00463898" w:rsidRDefault="00F73F66" w:rsidP="00F73F66">
            <w:pPr>
              <w:pStyle w:val="CETBodytext"/>
              <w:ind w:right="-1"/>
              <w:jc w:val="left"/>
            </w:pPr>
            <w:r w:rsidRPr="00463898">
              <w:t>Brittle</w:t>
            </w:r>
          </w:p>
          <w:p w14:paraId="03BDC239" w14:textId="01E23A43" w:rsidR="00F73F66" w:rsidRPr="00463898" w:rsidRDefault="00F73F66" w:rsidP="00F73F66">
            <w:pPr>
              <w:pStyle w:val="CETBodytext"/>
              <w:ind w:right="-1"/>
              <w:jc w:val="left"/>
              <w:rPr>
                <w:rFonts w:cs="Arial"/>
                <w:szCs w:val="18"/>
                <w:lang w:val="en-GB"/>
              </w:rPr>
            </w:pPr>
            <w:r w:rsidRPr="00463898">
              <w:t>fracture</w:t>
            </w:r>
          </w:p>
        </w:tc>
        <w:tc>
          <w:tcPr>
            <w:tcW w:w="648" w:type="pct"/>
            <w:tcBorders>
              <w:top w:val="single" w:sz="12" w:space="0" w:color="008000"/>
              <w:bottom w:val="single" w:sz="6" w:space="0" w:color="008000"/>
            </w:tcBorders>
            <w:shd w:val="clear" w:color="auto" w:fill="FFFFFF"/>
            <w:vAlign w:val="center"/>
          </w:tcPr>
          <w:p w14:paraId="5746826D" w14:textId="77777777" w:rsidR="00F73F66" w:rsidRPr="00463898" w:rsidRDefault="00F73F66" w:rsidP="00F73F66">
            <w:pPr>
              <w:pStyle w:val="CETBodytext"/>
              <w:ind w:right="-1"/>
              <w:jc w:val="left"/>
            </w:pPr>
            <w:r w:rsidRPr="00463898">
              <w:t xml:space="preserve">External </w:t>
            </w:r>
          </w:p>
          <w:p w14:paraId="7C3DB718" w14:textId="347A6A23" w:rsidR="00F73F66" w:rsidRPr="00463898" w:rsidRDefault="00F73F66" w:rsidP="00F73F66">
            <w:pPr>
              <w:pStyle w:val="CETBodytext"/>
              <w:ind w:right="-1"/>
              <w:jc w:val="left"/>
              <w:rPr>
                <w:rFonts w:cs="Arial"/>
                <w:szCs w:val="18"/>
                <w:lang w:val="en-GB"/>
              </w:rPr>
            </w:pPr>
            <w:r w:rsidRPr="00463898">
              <w:t>load</w:t>
            </w:r>
          </w:p>
        </w:tc>
        <w:tc>
          <w:tcPr>
            <w:tcW w:w="648" w:type="pct"/>
            <w:tcBorders>
              <w:top w:val="single" w:sz="12" w:space="0" w:color="008000"/>
              <w:bottom w:val="single" w:sz="6" w:space="0" w:color="008000"/>
            </w:tcBorders>
            <w:shd w:val="clear" w:color="auto" w:fill="FFFFFF"/>
            <w:vAlign w:val="center"/>
          </w:tcPr>
          <w:p w14:paraId="0FFFD0A9" w14:textId="77777777" w:rsidR="00F73F66" w:rsidRPr="00463898" w:rsidRDefault="00F73F66" w:rsidP="00F73F66">
            <w:pPr>
              <w:pStyle w:val="CETBodytext"/>
              <w:ind w:right="-1"/>
              <w:jc w:val="left"/>
            </w:pPr>
            <w:r w:rsidRPr="00463898">
              <w:t>Power</w:t>
            </w:r>
          </w:p>
          <w:p w14:paraId="21D0AD52" w14:textId="3D30B0EA" w:rsidR="00F73F66" w:rsidRPr="00463898" w:rsidRDefault="00F73F66" w:rsidP="00F73F66">
            <w:pPr>
              <w:pStyle w:val="CETBodytext"/>
              <w:ind w:right="-1"/>
              <w:jc w:val="left"/>
              <w:rPr>
                <w:rFonts w:cs="Arial"/>
                <w:szCs w:val="18"/>
                <w:lang w:val="en-GB"/>
              </w:rPr>
            </w:pPr>
            <w:r w:rsidRPr="00463898">
              <w:t>outage</w:t>
            </w:r>
          </w:p>
        </w:tc>
        <w:tc>
          <w:tcPr>
            <w:tcW w:w="868" w:type="pct"/>
            <w:tcBorders>
              <w:top w:val="single" w:sz="12" w:space="0" w:color="008000"/>
              <w:bottom w:val="single" w:sz="6" w:space="0" w:color="008000"/>
            </w:tcBorders>
            <w:shd w:val="clear" w:color="auto" w:fill="FFFFFF"/>
            <w:vAlign w:val="center"/>
          </w:tcPr>
          <w:p w14:paraId="635D7B16" w14:textId="550BF17D" w:rsidR="00F73F66" w:rsidRPr="00463898" w:rsidRDefault="00F73F66" w:rsidP="00F73F66">
            <w:pPr>
              <w:pStyle w:val="CETBodytext"/>
              <w:ind w:right="-1"/>
              <w:jc w:val="left"/>
            </w:pPr>
            <w:r w:rsidRPr="00463898">
              <w:t>Qualitative failure probability</w:t>
            </w:r>
          </w:p>
        </w:tc>
      </w:tr>
      <w:tr w:rsidR="00F73F66" w:rsidRPr="00463898" w14:paraId="2387B849" w14:textId="098D1F7B" w:rsidTr="00F73F66">
        <w:tc>
          <w:tcPr>
            <w:tcW w:w="615" w:type="pct"/>
            <w:shd w:val="clear" w:color="auto" w:fill="FFFFFF"/>
          </w:tcPr>
          <w:p w14:paraId="620A65AA" w14:textId="6368C27F" w:rsidR="00F73F66" w:rsidRPr="00463898" w:rsidRDefault="00F73F66" w:rsidP="00F73F66">
            <w:pPr>
              <w:pStyle w:val="CETBodytext"/>
              <w:jc w:val="left"/>
              <w:rPr>
                <w:lang w:val="en-GB"/>
              </w:rPr>
            </w:pPr>
            <w:r w:rsidRPr="00463898">
              <w:rPr>
                <w:lang w:val="en-GB"/>
              </w:rPr>
              <w:t>AB.1</w:t>
            </w:r>
          </w:p>
        </w:tc>
        <w:tc>
          <w:tcPr>
            <w:tcW w:w="924" w:type="pct"/>
            <w:shd w:val="clear" w:color="auto" w:fill="FFFFFF"/>
            <w:vAlign w:val="center"/>
          </w:tcPr>
          <w:p w14:paraId="33A91F1E" w14:textId="428FA08D"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7A1B9990" w14:textId="2E4BBDF3"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0FDF1716" w14:textId="1279F04C" w:rsidR="00F73F66" w:rsidRPr="00463898" w:rsidRDefault="00F73F66" w:rsidP="00F73F66">
            <w:pPr>
              <w:pStyle w:val="CETBodytext"/>
              <w:ind w:right="-1"/>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41E3D7AB" w14:textId="217502A5"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7C855E83" w14:textId="2D91EAA5"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868" w:type="pct"/>
            <w:shd w:val="clear" w:color="auto" w:fill="FFFFFF"/>
          </w:tcPr>
          <w:p w14:paraId="05FD6F6E" w14:textId="463C36EE" w:rsidR="00F73F66" w:rsidRPr="00463898" w:rsidRDefault="00F73F66" w:rsidP="00F73F66">
            <w:pPr>
              <w:pStyle w:val="CETBodytext"/>
            </w:pPr>
            <w:r w:rsidRPr="00463898">
              <w:t>Very high</w:t>
            </w:r>
          </w:p>
        </w:tc>
      </w:tr>
      <w:tr w:rsidR="00F73F66" w:rsidRPr="00463898" w14:paraId="54362AAA" w14:textId="7BCA292D" w:rsidTr="00F73F66">
        <w:tc>
          <w:tcPr>
            <w:tcW w:w="615" w:type="pct"/>
            <w:shd w:val="clear" w:color="auto" w:fill="FFFFFF"/>
          </w:tcPr>
          <w:p w14:paraId="24AA6FC1" w14:textId="642D53C8" w:rsidR="00F73F66" w:rsidRPr="00463898" w:rsidRDefault="00F73F66" w:rsidP="00F73F66">
            <w:pPr>
              <w:pStyle w:val="CETBodytext"/>
              <w:jc w:val="left"/>
              <w:rPr>
                <w:lang w:val="en-GB"/>
              </w:rPr>
            </w:pPr>
            <w:r w:rsidRPr="00463898">
              <w:rPr>
                <w:lang w:val="en-GB"/>
              </w:rPr>
              <w:t>AB.2</w:t>
            </w:r>
          </w:p>
        </w:tc>
        <w:tc>
          <w:tcPr>
            <w:tcW w:w="924" w:type="pct"/>
            <w:shd w:val="clear" w:color="auto" w:fill="FFFFFF"/>
            <w:vAlign w:val="center"/>
          </w:tcPr>
          <w:p w14:paraId="45897523" w14:textId="20EAC2DE"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455FABD6" w14:textId="383A639B"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02500EB5" w14:textId="6C48EE30" w:rsidR="00F73F66" w:rsidRPr="00463898" w:rsidRDefault="00F73F66" w:rsidP="00F73F66">
            <w:pPr>
              <w:pStyle w:val="CETBodytext"/>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5450E0B0" w14:textId="5BAF3EE1"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3DC89CDA" w14:textId="08C842B4"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159AA5BA" w14:textId="0F141F3B" w:rsidR="00F73F66" w:rsidRPr="00463898" w:rsidRDefault="00F73F66" w:rsidP="00F73F66">
            <w:pPr>
              <w:pStyle w:val="CETBodytext"/>
            </w:pPr>
            <w:r w:rsidRPr="00463898">
              <w:t>Very high</w:t>
            </w:r>
          </w:p>
        </w:tc>
      </w:tr>
      <w:tr w:rsidR="00F73F66" w:rsidRPr="00463898" w14:paraId="160F5916" w14:textId="5AD4AB3C" w:rsidTr="00F73F66">
        <w:tc>
          <w:tcPr>
            <w:tcW w:w="615" w:type="pct"/>
            <w:shd w:val="clear" w:color="auto" w:fill="FFFFFF"/>
          </w:tcPr>
          <w:p w14:paraId="244B7518" w14:textId="6357C509" w:rsidR="00F73F66" w:rsidRPr="00463898" w:rsidRDefault="00F73F66" w:rsidP="00F73F66">
            <w:pPr>
              <w:pStyle w:val="CETBodytext"/>
              <w:jc w:val="left"/>
              <w:rPr>
                <w:lang w:val="en-GB"/>
              </w:rPr>
            </w:pPr>
            <w:r w:rsidRPr="00463898">
              <w:rPr>
                <w:lang w:val="en-GB"/>
              </w:rPr>
              <w:t>AB.3</w:t>
            </w:r>
          </w:p>
        </w:tc>
        <w:tc>
          <w:tcPr>
            <w:tcW w:w="924" w:type="pct"/>
            <w:shd w:val="clear" w:color="auto" w:fill="FFFFFF"/>
            <w:vAlign w:val="center"/>
          </w:tcPr>
          <w:p w14:paraId="4EF6EF59" w14:textId="564F38C1"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7249051E" w14:textId="34ED6DE6"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76563D4A" w14:textId="2CFF2D50"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657A4793" w14:textId="6B7EA5C4"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1F18D0CF" w14:textId="404C6C09"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2BB9F583" w14:textId="11FEDAF3" w:rsidR="00F73F66" w:rsidRPr="00463898" w:rsidRDefault="00F73F66" w:rsidP="00F73F66">
            <w:pPr>
              <w:pStyle w:val="CETBodytext"/>
            </w:pPr>
            <w:r w:rsidRPr="00463898">
              <w:t>High</w:t>
            </w:r>
          </w:p>
        </w:tc>
      </w:tr>
      <w:tr w:rsidR="00F73F66" w:rsidRPr="00463898" w14:paraId="6D7C7D73" w14:textId="345EB1BE" w:rsidTr="00F73F66">
        <w:tc>
          <w:tcPr>
            <w:tcW w:w="615" w:type="pct"/>
            <w:shd w:val="clear" w:color="auto" w:fill="FFFFFF"/>
          </w:tcPr>
          <w:p w14:paraId="6DB81D91" w14:textId="53D28493" w:rsidR="00F73F66" w:rsidRPr="00463898" w:rsidRDefault="00F73F66" w:rsidP="00F73F66">
            <w:pPr>
              <w:pStyle w:val="CETBodytext"/>
              <w:jc w:val="left"/>
              <w:rPr>
                <w:lang w:val="en-GB"/>
              </w:rPr>
            </w:pPr>
            <w:r w:rsidRPr="00463898">
              <w:rPr>
                <w:lang w:val="en-GB"/>
              </w:rPr>
              <w:t>AB.4</w:t>
            </w:r>
          </w:p>
        </w:tc>
        <w:tc>
          <w:tcPr>
            <w:tcW w:w="924" w:type="pct"/>
            <w:shd w:val="clear" w:color="auto" w:fill="FFFFFF"/>
            <w:vAlign w:val="center"/>
          </w:tcPr>
          <w:p w14:paraId="46DC7BAB" w14:textId="054C2513"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13813999" w14:textId="3883D0D8" w:rsidR="00F73F66" w:rsidRPr="00463898" w:rsidRDefault="00F73F66" w:rsidP="00F73F66">
            <w:pPr>
              <w:pStyle w:val="CETBodytext"/>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5F8B5A54" w14:textId="0F57A239"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001527C1" w14:textId="3453A12A"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6A2C56B" w14:textId="3704590E"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868" w:type="pct"/>
            <w:shd w:val="clear" w:color="auto" w:fill="FFFFFF"/>
          </w:tcPr>
          <w:p w14:paraId="2FD5A03D" w14:textId="79225ECF" w:rsidR="00F73F66" w:rsidRPr="00463898" w:rsidRDefault="00F73F66" w:rsidP="00F73F66">
            <w:pPr>
              <w:pStyle w:val="CETBodytext"/>
            </w:pPr>
            <w:r w:rsidRPr="00463898">
              <w:t>Low</w:t>
            </w:r>
          </w:p>
        </w:tc>
      </w:tr>
      <w:tr w:rsidR="00F73F66" w:rsidRPr="00463898" w14:paraId="751B1993" w14:textId="59E293EE" w:rsidTr="00F73F66">
        <w:tc>
          <w:tcPr>
            <w:tcW w:w="615" w:type="pct"/>
            <w:shd w:val="clear" w:color="auto" w:fill="FFFFFF"/>
          </w:tcPr>
          <w:p w14:paraId="5F2FF30F" w14:textId="303903FD" w:rsidR="00F73F66" w:rsidRPr="00463898" w:rsidRDefault="00F73F66" w:rsidP="00F73F66">
            <w:pPr>
              <w:pStyle w:val="CETBodytext"/>
              <w:jc w:val="left"/>
              <w:rPr>
                <w:lang w:val="en-GB"/>
              </w:rPr>
            </w:pPr>
            <w:r w:rsidRPr="00463898">
              <w:rPr>
                <w:lang w:val="en-GB"/>
              </w:rPr>
              <w:t>AB.5</w:t>
            </w:r>
          </w:p>
        </w:tc>
        <w:tc>
          <w:tcPr>
            <w:tcW w:w="924" w:type="pct"/>
            <w:shd w:val="clear" w:color="auto" w:fill="FFFFFF"/>
            <w:vAlign w:val="center"/>
          </w:tcPr>
          <w:p w14:paraId="18C7803A" w14:textId="7378C57F"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388EF960" w14:textId="024AD1B9"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6001BC94" w14:textId="7042A7BF" w:rsidR="00F73F66" w:rsidRPr="00463898" w:rsidRDefault="00F73F66" w:rsidP="00F73F66">
            <w:pPr>
              <w:pStyle w:val="CETBodytext"/>
              <w:ind w:right="-1"/>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3DAC5867" w14:textId="1870A4B2"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17C82AB5" w14:textId="07CB67BE"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868" w:type="pct"/>
            <w:shd w:val="clear" w:color="auto" w:fill="FFFFFF"/>
          </w:tcPr>
          <w:p w14:paraId="6451F1F7" w14:textId="369C36CB" w:rsidR="00F73F66" w:rsidRPr="00463898" w:rsidRDefault="00F73F66" w:rsidP="00F73F66">
            <w:pPr>
              <w:pStyle w:val="CETBodytext"/>
            </w:pPr>
            <w:r w:rsidRPr="00463898">
              <w:t>Very high</w:t>
            </w:r>
          </w:p>
        </w:tc>
      </w:tr>
      <w:tr w:rsidR="00F73F66" w:rsidRPr="00463898" w14:paraId="13280D6F" w14:textId="7D99DE26" w:rsidTr="00F73F66">
        <w:tc>
          <w:tcPr>
            <w:tcW w:w="615" w:type="pct"/>
            <w:shd w:val="clear" w:color="auto" w:fill="FFFFFF"/>
          </w:tcPr>
          <w:p w14:paraId="6A754565" w14:textId="336A8D3F" w:rsidR="00F73F66" w:rsidRPr="00463898" w:rsidRDefault="00F73F66" w:rsidP="00F73F66">
            <w:pPr>
              <w:pStyle w:val="CETBodytext"/>
              <w:jc w:val="left"/>
              <w:rPr>
                <w:lang w:val="en-GB"/>
              </w:rPr>
            </w:pPr>
            <w:r w:rsidRPr="00463898">
              <w:rPr>
                <w:lang w:val="en-GB"/>
              </w:rPr>
              <w:t>AB.6</w:t>
            </w:r>
          </w:p>
        </w:tc>
        <w:tc>
          <w:tcPr>
            <w:tcW w:w="924" w:type="pct"/>
            <w:shd w:val="clear" w:color="auto" w:fill="FFFFFF"/>
            <w:vAlign w:val="center"/>
          </w:tcPr>
          <w:p w14:paraId="7BCA8132" w14:textId="397E2E1C" w:rsidR="00F73F66" w:rsidRPr="00463898" w:rsidRDefault="00F73F66" w:rsidP="00F73F66">
            <w:pPr>
              <w:pStyle w:val="CETBodytext"/>
              <w:jc w:val="left"/>
              <w:rPr>
                <w:rFonts w:ascii="Segoe UI Symbol" w:hAnsi="Segoe UI Symbol" w:cs="Segoe UI Emoji"/>
                <w:color w:val="C00000"/>
              </w:rPr>
            </w:pPr>
            <w:r w:rsidRPr="00463898">
              <w:rPr>
                <w:rFonts w:ascii="Segoe UI Symbol" w:hAnsi="Segoe UI Symbol" w:cs="Segoe UI Emoji"/>
                <w:color w:val="C00000"/>
              </w:rPr>
              <w:t>⚫</w:t>
            </w:r>
          </w:p>
        </w:tc>
        <w:tc>
          <w:tcPr>
            <w:tcW w:w="648" w:type="pct"/>
            <w:shd w:val="clear" w:color="auto" w:fill="FFFFFF"/>
            <w:vAlign w:val="center"/>
          </w:tcPr>
          <w:p w14:paraId="22CB5AC5" w14:textId="16DAD595" w:rsidR="00F73F66" w:rsidRPr="00463898" w:rsidRDefault="00F73F66" w:rsidP="00F73F66">
            <w:pPr>
              <w:pStyle w:val="CETBodytext"/>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6E65F7ED" w14:textId="180D9C0F"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58E5406C" w14:textId="7B0F5423"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6DE55CDA" w14:textId="400EFA31"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868" w:type="pct"/>
            <w:shd w:val="clear" w:color="auto" w:fill="FFFFFF"/>
          </w:tcPr>
          <w:p w14:paraId="12EC437B" w14:textId="21EECC82" w:rsidR="00F73F66" w:rsidRPr="00463898" w:rsidRDefault="00F73F66" w:rsidP="00F73F66">
            <w:pPr>
              <w:pStyle w:val="CETBodytext"/>
            </w:pPr>
            <w:r w:rsidRPr="00463898">
              <w:t>Moderate</w:t>
            </w:r>
          </w:p>
        </w:tc>
      </w:tr>
      <w:tr w:rsidR="00F73F66" w:rsidRPr="00463898" w14:paraId="1F07E78B" w14:textId="61CB15F8" w:rsidTr="00F73F66">
        <w:tc>
          <w:tcPr>
            <w:tcW w:w="615" w:type="pct"/>
            <w:shd w:val="clear" w:color="auto" w:fill="FFFFFF"/>
          </w:tcPr>
          <w:p w14:paraId="605A552C" w14:textId="5FF713D2" w:rsidR="00F73F66" w:rsidRPr="00463898" w:rsidRDefault="00F73F66" w:rsidP="00F73F66">
            <w:pPr>
              <w:pStyle w:val="CETBodytext"/>
              <w:jc w:val="left"/>
              <w:rPr>
                <w:lang w:val="en-GB"/>
              </w:rPr>
            </w:pPr>
            <w:r w:rsidRPr="00463898">
              <w:rPr>
                <w:lang w:val="en-GB"/>
              </w:rPr>
              <w:t>AB.7</w:t>
            </w:r>
          </w:p>
        </w:tc>
        <w:tc>
          <w:tcPr>
            <w:tcW w:w="924" w:type="pct"/>
            <w:shd w:val="clear" w:color="auto" w:fill="FFFFFF"/>
            <w:vAlign w:val="center"/>
          </w:tcPr>
          <w:p w14:paraId="664C0954" w14:textId="52548DE5"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0E0EC5EB" w14:textId="3F6D3450"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67CB7926" w14:textId="57E7C672" w:rsidR="00F73F66" w:rsidRPr="00463898" w:rsidRDefault="00F73F66" w:rsidP="00F73F66">
            <w:pPr>
              <w:pStyle w:val="CETBodytext"/>
              <w:ind w:right="-1"/>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03F38A2A" w14:textId="46111053"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31081B31" w14:textId="3F430465"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4716C36E" w14:textId="61286AFF" w:rsidR="00F73F66" w:rsidRPr="00463898" w:rsidRDefault="00F73F66" w:rsidP="00F73F66">
            <w:pPr>
              <w:pStyle w:val="CETBodytext"/>
            </w:pPr>
            <w:r w:rsidRPr="00463898">
              <w:t>High</w:t>
            </w:r>
          </w:p>
        </w:tc>
      </w:tr>
      <w:tr w:rsidR="00F73F66" w:rsidRPr="00463898" w14:paraId="5FB72A6A" w14:textId="4DC9AECB" w:rsidTr="00F73F66">
        <w:tc>
          <w:tcPr>
            <w:tcW w:w="615" w:type="pct"/>
            <w:shd w:val="clear" w:color="auto" w:fill="FFFFFF"/>
          </w:tcPr>
          <w:p w14:paraId="7CE1E262" w14:textId="7D7EF71B" w:rsidR="00F73F66" w:rsidRPr="00463898" w:rsidRDefault="00F73F66" w:rsidP="00F73F66">
            <w:pPr>
              <w:pStyle w:val="CETBodytext"/>
              <w:jc w:val="left"/>
              <w:rPr>
                <w:lang w:val="en-GB"/>
              </w:rPr>
            </w:pPr>
            <w:r w:rsidRPr="00463898">
              <w:rPr>
                <w:lang w:val="en-GB"/>
              </w:rPr>
              <w:t>AB.8</w:t>
            </w:r>
          </w:p>
        </w:tc>
        <w:tc>
          <w:tcPr>
            <w:tcW w:w="924" w:type="pct"/>
            <w:shd w:val="clear" w:color="auto" w:fill="FFFFFF"/>
            <w:vAlign w:val="center"/>
          </w:tcPr>
          <w:p w14:paraId="32DBBBFE" w14:textId="3E319879"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32C7DECF" w14:textId="69DF5EE2"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38BB7561" w14:textId="15B5713E"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0A92DD56" w14:textId="05B4C443"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3F41F094" w14:textId="7C4745CE"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4D438600" w14:textId="669D9552" w:rsidR="00F73F66" w:rsidRPr="00463898" w:rsidRDefault="00F73F66" w:rsidP="00F73F66">
            <w:pPr>
              <w:pStyle w:val="CETBodytext"/>
            </w:pPr>
            <w:r w:rsidRPr="00463898">
              <w:t>High</w:t>
            </w:r>
          </w:p>
        </w:tc>
      </w:tr>
      <w:tr w:rsidR="00F73F66" w:rsidRPr="00463898" w14:paraId="6F340F3B" w14:textId="401D61B7" w:rsidTr="00F73F66">
        <w:tc>
          <w:tcPr>
            <w:tcW w:w="615" w:type="pct"/>
            <w:shd w:val="clear" w:color="auto" w:fill="FFFFFF"/>
          </w:tcPr>
          <w:p w14:paraId="71A8A8B0" w14:textId="0456E3C2" w:rsidR="00F73F66" w:rsidRPr="00463898" w:rsidRDefault="00F73F66" w:rsidP="00F73F66">
            <w:pPr>
              <w:pStyle w:val="CETBodytext"/>
              <w:jc w:val="left"/>
              <w:rPr>
                <w:lang w:val="en-GB"/>
              </w:rPr>
            </w:pPr>
            <w:r w:rsidRPr="00463898">
              <w:rPr>
                <w:lang w:val="en-GB"/>
              </w:rPr>
              <w:t>AB.9</w:t>
            </w:r>
          </w:p>
        </w:tc>
        <w:tc>
          <w:tcPr>
            <w:tcW w:w="924" w:type="pct"/>
            <w:shd w:val="clear" w:color="auto" w:fill="FFFFFF"/>
            <w:vAlign w:val="center"/>
          </w:tcPr>
          <w:p w14:paraId="1717ED79" w14:textId="27B9F26F"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0BFE055D" w14:textId="58B26F45"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2B20826D" w14:textId="15C80172" w:rsidR="00F73F66" w:rsidRPr="00463898" w:rsidRDefault="00F73F66" w:rsidP="00F73F66">
            <w:pPr>
              <w:pStyle w:val="CETBodytext"/>
              <w:ind w:right="-1"/>
              <w:jc w:val="left"/>
              <w:rPr>
                <w:rFonts w:ascii="Segoe UI Symbol" w:eastAsia="MS Gothic" w:hAnsi="Segoe UI Symbol" w:cs="Segoe UI Semibold"/>
                <w:szCs w:val="18"/>
                <w:lang w:val="en-GB"/>
              </w:rPr>
            </w:pPr>
            <w:r w:rsidRPr="00463898">
              <w:rPr>
                <w:rFonts w:ascii="Segoe UI Symbol" w:hAnsi="Segoe UI Symbol" w:cs="Segoe UI Emoji"/>
                <w:color w:val="C00000"/>
              </w:rPr>
              <w:t>⚫</w:t>
            </w:r>
          </w:p>
        </w:tc>
        <w:tc>
          <w:tcPr>
            <w:tcW w:w="648" w:type="pct"/>
            <w:shd w:val="clear" w:color="auto" w:fill="FFFFFF"/>
            <w:vAlign w:val="center"/>
          </w:tcPr>
          <w:p w14:paraId="19384792" w14:textId="64EBF12D"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1F1E79D1" w14:textId="1998B576"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868" w:type="pct"/>
            <w:shd w:val="clear" w:color="auto" w:fill="FFFFFF"/>
          </w:tcPr>
          <w:p w14:paraId="423A7E73" w14:textId="46765F14" w:rsidR="00F73F66" w:rsidRPr="00463898" w:rsidRDefault="00F73F66" w:rsidP="00F73F66">
            <w:pPr>
              <w:pStyle w:val="CETBodytext"/>
            </w:pPr>
            <w:r w:rsidRPr="00463898">
              <w:t>Very high</w:t>
            </w:r>
          </w:p>
        </w:tc>
      </w:tr>
      <w:tr w:rsidR="00F73F66" w:rsidRPr="00463898" w14:paraId="7777F7FB" w14:textId="161F7F06" w:rsidTr="00F73F66">
        <w:tc>
          <w:tcPr>
            <w:tcW w:w="615" w:type="pct"/>
            <w:shd w:val="clear" w:color="auto" w:fill="FFFFFF"/>
          </w:tcPr>
          <w:p w14:paraId="3A1D83A0" w14:textId="74F223EA" w:rsidR="00F73F66" w:rsidRPr="00463898" w:rsidRDefault="00F73F66" w:rsidP="00F73F66">
            <w:pPr>
              <w:pStyle w:val="CETBodytext"/>
              <w:jc w:val="left"/>
              <w:rPr>
                <w:lang w:val="en-GB"/>
              </w:rPr>
            </w:pPr>
            <w:r w:rsidRPr="00463898">
              <w:rPr>
                <w:lang w:val="en-GB"/>
              </w:rPr>
              <w:t>PB.1</w:t>
            </w:r>
          </w:p>
        </w:tc>
        <w:tc>
          <w:tcPr>
            <w:tcW w:w="924" w:type="pct"/>
            <w:shd w:val="clear" w:color="auto" w:fill="FFFFFF"/>
            <w:vAlign w:val="center"/>
          </w:tcPr>
          <w:p w14:paraId="6F130F95" w14:textId="5C41B598"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949C815" w14:textId="3D699345"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2E8D9855" w14:textId="38C0211F"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0919D265" w14:textId="0C2149CA"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3EA9142E" w14:textId="6B3F4B7A"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5158D3A8" w14:textId="462A5882" w:rsidR="00F73F66" w:rsidRPr="00463898" w:rsidRDefault="00F73F66" w:rsidP="00F73F66">
            <w:pPr>
              <w:pStyle w:val="CETBodytext"/>
            </w:pPr>
            <w:r w:rsidRPr="00463898">
              <w:t>Very low</w:t>
            </w:r>
          </w:p>
        </w:tc>
      </w:tr>
      <w:tr w:rsidR="00F73F66" w:rsidRPr="00463898" w14:paraId="2373CF49" w14:textId="13485922" w:rsidTr="00F73F66">
        <w:tc>
          <w:tcPr>
            <w:tcW w:w="615" w:type="pct"/>
            <w:shd w:val="clear" w:color="auto" w:fill="FFFFFF"/>
          </w:tcPr>
          <w:p w14:paraId="372D94E5" w14:textId="15C4A154" w:rsidR="00F73F66" w:rsidRPr="00463898" w:rsidRDefault="00F73F66" w:rsidP="00F73F66">
            <w:pPr>
              <w:pStyle w:val="CETBodytext"/>
              <w:jc w:val="left"/>
              <w:rPr>
                <w:lang w:val="en-GB"/>
              </w:rPr>
            </w:pPr>
            <w:r w:rsidRPr="00463898">
              <w:rPr>
                <w:lang w:val="en-GB"/>
              </w:rPr>
              <w:t>PB.2</w:t>
            </w:r>
          </w:p>
        </w:tc>
        <w:tc>
          <w:tcPr>
            <w:tcW w:w="924" w:type="pct"/>
            <w:shd w:val="clear" w:color="auto" w:fill="FFFFFF"/>
            <w:vAlign w:val="center"/>
          </w:tcPr>
          <w:p w14:paraId="7E49BA29" w14:textId="7EB7ABFE" w:rsidR="00F73F66" w:rsidRPr="00463898" w:rsidRDefault="00F73F66" w:rsidP="00F73F66">
            <w:pPr>
              <w:pStyle w:val="CETBodytext"/>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6D77A676" w14:textId="3B8C0392" w:rsidR="00F73F66" w:rsidRPr="00463898" w:rsidRDefault="00F73F66" w:rsidP="00F73F66">
            <w:pPr>
              <w:pStyle w:val="CETBodytext"/>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2239E88B" w14:textId="79C15F97"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229AD0B9" w14:textId="7BA6DEBF"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284613D6" w14:textId="0DFAC3E2"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59903236" w14:textId="61924FB0" w:rsidR="00F73F66" w:rsidRPr="00463898" w:rsidRDefault="00F73F66" w:rsidP="00F73F66">
            <w:pPr>
              <w:pStyle w:val="CETBodytext"/>
            </w:pPr>
            <w:r w:rsidRPr="00463898">
              <w:t>Moderate</w:t>
            </w:r>
          </w:p>
        </w:tc>
      </w:tr>
      <w:tr w:rsidR="00F73F66" w:rsidRPr="00463898" w14:paraId="1F249AF6" w14:textId="2B882EC9" w:rsidTr="00F73F66">
        <w:tc>
          <w:tcPr>
            <w:tcW w:w="615" w:type="pct"/>
            <w:shd w:val="clear" w:color="auto" w:fill="FFFFFF"/>
          </w:tcPr>
          <w:p w14:paraId="6D3AEABC" w14:textId="1432FE90" w:rsidR="00F73F66" w:rsidRPr="00463898" w:rsidRDefault="00F73F66" w:rsidP="00F73F66">
            <w:pPr>
              <w:pStyle w:val="CETBodytext"/>
              <w:jc w:val="left"/>
              <w:rPr>
                <w:lang w:val="en-GB"/>
              </w:rPr>
            </w:pPr>
            <w:r w:rsidRPr="00463898">
              <w:rPr>
                <w:lang w:val="en-GB"/>
              </w:rPr>
              <w:t>PB.3</w:t>
            </w:r>
          </w:p>
        </w:tc>
        <w:tc>
          <w:tcPr>
            <w:tcW w:w="924" w:type="pct"/>
            <w:shd w:val="clear" w:color="auto" w:fill="FFFFFF"/>
            <w:vAlign w:val="center"/>
          </w:tcPr>
          <w:p w14:paraId="695C6763" w14:textId="7E0060D7"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18F740CC" w14:textId="032FE0D6"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607D80F0" w14:textId="1848AA20"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9C8652F" w14:textId="16C9A921"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27DE886E" w14:textId="6B4E7257"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22779563" w14:textId="4507F252" w:rsidR="00F73F66" w:rsidRPr="00463898" w:rsidRDefault="00F73F66" w:rsidP="00F73F66">
            <w:pPr>
              <w:pStyle w:val="CETBodytext"/>
            </w:pPr>
            <w:r w:rsidRPr="00463898">
              <w:t>Very low</w:t>
            </w:r>
          </w:p>
        </w:tc>
      </w:tr>
      <w:tr w:rsidR="00F73F66" w:rsidRPr="00463898" w14:paraId="66EABB3E" w14:textId="111900F6" w:rsidTr="00F73F66">
        <w:tc>
          <w:tcPr>
            <w:tcW w:w="615" w:type="pct"/>
            <w:shd w:val="clear" w:color="auto" w:fill="FFFFFF"/>
          </w:tcPr>
          <w:p w14:paraId="3021ED86" w14:textId="117327A7" w:rsidR="00F73F66" w:rsidRPr="00463898" w:rsidRDefault="00F73F66" w:rsidP="00F73F66">
            <w:pPr>
              <w:pStyle w:val="CETBodytext"/>
              <w:jc w:val="left"/>
              <w:rPr>
                <w:lang w:val="en-GB"/>
              </w:rPr>
            </w:pPr>
            <w:r w:rsidRPr="00463898">
              <w:rPr>
                <w:lang w:val="en-GB"/>
              </w:rPr>
              <w:t>PB.4</w:t>
            </w:r>
          </w:p>
        </w:tc>
        <w:tc>
          <w:tcPr>
            <w:tcW w:w="924" w:type="pct"/>
            <w:shd w:val="clear" w:color="auto" w:fill="FFFFFF"/>
            <w:vAlign w:val="center"/>
          </w:tcPr>
          <w:p w14:paraId="01581E64" w14:textId="08BE8920"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2C9299B4" w14:textId="4AEFF501"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0F1F4ACA" w14:textId="23E572C8"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3E84CF6F" w14:textId="76CEA9F2"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08169F52" w14:textId="3AC99BAB"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07468ADA" w14:textId="5CE81665" w:rsidR="00F73F66" w:rsidRPr="00463898" w:rsidRDefault="00F73F66" w:rsidP="00F73F66">
            <w:pPr>
              <w:pStyle w:val="CETBodytext"/>
            </w:pPr>
            <w:r w:rsidRPr="00463898">
              <w:t>Very low</w:t>
            </w:r>
          </w:p>
        </w:tc>
      </w:tr>
      <w:tr w:rsidR="00F73F66" w:rsidRPr="00463898" w14:paraId="2F2620FA" w14:textId="15E5BF9A" w:rsidTr="00F73F66">
        <w:tc>
          <w:tcPr>
            <w:tcW w:w="615" w:type="pct"/>
            <w:shd w:val="clear" w:color="auto" w:fill="FFFFFF"/>
          </w:tcPr>
          <w:p w14:paraId="31805710" w14:textId="61A02DB9" w:rsidR="00F73F66" w:rsidRPr="00463898" w:rsidRDefault="00F73F66" w:rsidP="00F73F66">
            <w:pPr>
              <w:pStyle w:val="CETBodytext"/>
              <w:jc w:val="left"/>
              <w:rPr>
                <w:lang w:val="en-GB"/>
              </w:rPr>
            </w:pPr>
            <w:r w:rsidRPr="00463898">
              <w:rPr>
                <w:lang w:val="en-GB"/>
              </w:rPr>
              <w:t>PB.5</w:t>
            </w:r>
          </w:p>
        </w:tc>
        <w:tc>
          <w:tcPr>
            <w:tcW w:w="924" w:type="pct"/>
            <w:shd w:val="clear" w:color="auto" w:fill="FFFFFF"/>
            <w:vAlign w:val="center"/>
          </w:tcPr>
          <w:p w14:paraId="366E53DB" w14:textId="51712755"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193BE18" w14:textId="575CDEDB"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5BF067C6" w14:textId="0D107A48"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30C9F497" w14:textId="602F17AE"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EB920A4" w14:textId="31D366B5"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29F42986" w14:textId="4EAFFC07" w:rsidR="00F73F66" w:rsidRPr="00463898" w:rsidRDefault="00F73F66" w:rsidP="00F73F66">
            <w:pPr>
              <w:pStyle w:val="CETBodytext"/>
            </w:pPr>
            <w:r w:rsidRPr="00463898">
              <w:t>Very low</w:t>
            </w:r>
          </w:p>
        </w:tc>
      </w:tr>
      <w:tr w:rsidR="00F73F66" w:rsidRPr="00463898" w14:paraId="40B969A7" w14:textId="4886AD47" w:rsidTr="00F73F66">
        <w:tc>
          <w:tcPr>
            <w:tcW w:w="615" w:type="pct"/>
            <w:shd w:val="clear" w:color="auto" w:fill="FFFFFF"/>
          </w:tcPr>
          <w:p w14:paraId="1A6CC7F9" w14:textId="7D6E8DED" w:rsidR="00F73F66" w:rsidRPr="00463898" w:rsidRDefault="00F73F66" w:rsidP="00F73F66">
            <w:pPr>
              <w:pStyle w:val="CETBodytext"/>
              <w:jc w:val="left"/>
              <w:rPr>
                <w:lang w:val="en-GB"/>
              </w:rPr>
            </w:pPr>
            <w:r w:rsidRPr="00463898">
              <w:rPr>
                <w:lang w:val="en-GB"/>
              </w:rPr>
              <w:t>PB.6</w:t>
            </w:r>
          </w:p>
        </w:tc>
        <w:tc>
          <w:tcPr>
            <w:tcW w:w="924" w:type="pct"/>
            <w:shd w:val="clear" w:color="auto" w:fill="FFFFFF"/>
            <w:vAlign w:val="center"/>
          </w:tcPr>
          <w:p w14:paraId="735153C4" w14:textId="2EA994C7"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1207727A" w14:textId="0E2DB4ED"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2BF77EE" w14:textId="517FD217"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668B57C" w14:textId="631B5FF1"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3A072F96" w14:textId="27585E31"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71B24C70" w14:textId="5064827E" w:rsidR="00F73F66" w:rsidRPr="00463898" w:rsidRDefault="00F73F66" w:rsidP="00F73F66">
            <w:pPr>
              <w:pStyle w:val="CETBodytext"/>
            </w:pPr>
            <w:r w:rsidRPr="00463898">
              <w:t>Very low</w:t>
            </w:r>
          </w:p>
        </w:tc>
      </w:tr>
      <w:tr w:rsidR="00F73F66" w:rsidRPr="00463898" w14:paraId="4E78BFAB" w14:textId="2158A0EE" w:rsidTr="00F73F66">
        <w:tc>
          <w:tcPr>
            <w:tcW w:w="615" w:type="pct"/>
            <w:shd w:val="clear" w:color="auto" w:fill="FFFFFF"/>
          </w:tcPr>
          <w:p w14:paraId="11CBD8F9" w14:textId="7E440D20" w:rsidR="00F73F66" w:rsidRPr="00463898" w:rsidRDefault="00F73F66" w:rsidP="00F73F66">
            <w:pPr>
              <w:pStyle w:val="CETBodytext"/>
              <w:jc w:val="left"/>
              <w:rPr>
                <w:lang w:val="en-GB"/>
              </w:rPr>
            </w:pPr>
            <w:r w:rsidRPr="00463898">
              <w:rPr>
                <w:lang w:val="en-GB"/>
              </w:rPr>
              <w:t>PB.7</w:t>
            </w:r>
          </w:p>
        </w:tc>
        <w:tc>
          <w:tcPr>
            <w:tcW w:w="924" w:type="pct"/>
            <w:shd w:val="clear" w:color="auto" w:fill="FFFFFF"/>
            <w:vAlign w:val="center"/>
          </w:tcPr>
          <w:p w14:paraId="66E95BE1" w14:textId="31922265"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2176B316" w14:textId="44CA5C46" w:rsidR="00F73F66" w:rsidRPr="00463898" w:rsidRDefault="00F73F66" w:rsidP="00F73F66">
            <w:pPr>
              <w:pStyle w:val="CETBodytext"/>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61C11F7E" w14:textId="75868888"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48E21012" w14:textId="77A2A63B"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648" w:type="pct"/>
            <w:shd w:val="clear" w:color="auto" w:fill="FFFFFF"/>
            <w:vAlign w:val="center"/>
          </w:tcPr>
          <w:p w14:paraId="238F6093" w14:textId="0D940C24"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6022A0B4" w14:textId="3AEEEF78" w:rsidR="00F73F66" w:rsidRPr="00463898" w:rsidRDefault="00F73F66" w:rsidP="00F73F66">
            <w:pPr>
              <w:pStyle w:val="CETBodytext"/>
            </w:pPr>
            <w:r w:rsidRPr="00463898">
              <w:t>Very low</w:t>
            </w:r>
          </w:p>
        </w:tc>
      </w:tr>
      <w:tr w:rsidR="00F73F66" w:rsidRPr="00463898" w14:paraId="011A1B1A" w14:textId="305E8F5F" w:rsidTr="00F73F66">
        <w:tc>
          <w:tcPr>
            <w:tcW w:w="615" w:type="pct"/>
            <w:shd w:val="clear" w:color="auto" w:fill="FFFFFF"/>
          </w:tcPr>
          <w:p w14:paraId="1B76524B" w14:textId="27093F25" w:rsidR="00F73F66" w:rsidRPr="00463898" w:rsidRDefault="00F73F66" w:rsidP="00F73F66">
            <w:pPr>
              <w:pStyle w:val="CETBodytext"/>
              <w:ind w:right="-1"/>
              <w:jc w:val="left"/>
              <w:rPr>
                <w:rFonts w:cs="Arial"/>
                <w:szCs w:val="18"/>
                <w:lang w:val="en-GB"/>
              </w:rPr>
            </w:pPr>
            <w:r w:rsidRPr="00463898">
              <w:rPr>
                <w:lang w:val="en-GB"/>
              </w:rPr>
              <w:t>PB.8</w:t>
            </w:r>
          </w:p>
        </w:tc>
        <w:tc>
          <w:tcPr>
            <w:tcW w:w="924" w:type="pct"/>
            <w:shd w:val="clear" w:color="auto" w:fill="FFFFFF"/>
            <w:vAlign w:val="center"/>
          </w:tcPr>
          <w:p w14:paraId="5676AAE4" w14:textId="09A365AB" w:rsidR="00F73F66" w:rsidRPr="00463898" w:rsidRDefault="00F73F66" w:rsidP="00F73F66">
            <w:pPr>
              <w:pStyle w:val="CETBodytext"/>
              <w:ind w:right="-1"/>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2186E098" w14:textId="36121532" w:rsidR="00F73F66" w:rsidRPr="00463898" w:rsidRDefault="00F73F66" w:rsidP="00F73F66">
            <w:pPr>
              <w:pStyle w:val="CETBodytext"/>
              <w:ind w:right="-1"/>
              <w:jc w:val="left"/>
              <w:rPr>
                <w:rFonts w:ascii="Segoe UI Symbol" w:eastAsia="MS Gothic" w:hAnsi="Segoe UI Symbol" w:cs="Segoe UI Semibold"/>
                <w:color w:val="C00000"/>
                <w:szCs w:val="18"/>
                <w:lang w:val="en-GB"/>
              </w:rPr>
            </w:pPr>
            <w:r w:rsidRPr="00463898">
              <w:rPr>
                <w:rFonts w:ascii="Segoe UI Symbol" w:hAnsi="Segoe UI Symbol" w:cs="Segoe UI Emoji"/>
                <w:color w:val="C00000"/>
              </w:rPr>
              <w:t>⚫</w:t>
            </w:r>
          </w:p>
        </w:tc>
        <w:tc>
          <w:tcPr>
            <w:tcW w:w="648" w:type="pct"/>
            <w:shd w:val="clear" w:color="auto" w:fill="FFFFFF"/>
            <w:vAlign w:val="center"/>
          </w:tcPr>
          <w:p w14:paraId="4E62F30C" w14:textId="6CE7278B"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2766B258" w14:textId="3E438700" w:rsidR="00F73F66" w:rsidRPr="00463898" w:rsidRDefault="00F73F66" w:rsidP="00F73F66">
            <w:pPr>
              <w:pStyle w:val="CETBodytext"/>
              <w:ind w:right="-1"/>
              <w:jc w:val="left"/>
              <w:rPr>
                <w:rFonts w:ascii="Segoe UI Symbol" w:eastAsia="MS Gothic" w:hAnsi="Segoe UI Symbol" w:cs="Segoe UI Semibold"/>
                <w:color w:val="FFC000"/>
                <w:szCs w:val="18"/>
                <w:lang w:val="en-GB"/>
              </w:rPr>
            </w:pPr>
            <w:r w:rsidRPr="00463898">
              <w:rPr>
                <w:rFonts w:ascii="Segoe UI Symbol" w:hAnsi="Segoe UI Symbol" w:cs="Cambria Math"/>
                <w:color w:val="FFC000"/>
              </w:rPr>
              <w:t>◐</w:t>
            </w:r>
          </w:p>
        </w:tc>
        <w:tc>
          <w:tcPr>
            <w:tcW w:w="648" w:type="pct"/>
            <w:shd w:val="clear" w:color="auto" w:fill="FFFFFF"/>
            <w:vAlign w:val="center"/>
          </w:tcPr>
          <w:p w14:paraId="4512E64E" w14:textId="4B063D13" w:rsidR="00F73F66" w:rsidRPr="00463898" w:rsidRDefault="00F73F66" w:rsidP="00F73F66">
            <w:pPr>
              <w:pStyle w:val="CETBodytext"/>
              <w:ind w:right="-1"/>
              <w:jc w:val="left"/>
              <w:rPr>
                <w:rFonts w:ascii="Segoe UI Symbol" w:eastAsia="MS Gothic" w:hAnsi="Segoe UI Symbol" w:cs="Segoe UI Semibold"/>
                <w:color w:val="008000"/>
                <w:szCs w:val="18"/>
                <w:lang w:val="en-GB"/>
              </w:rPr>
            </w:pPr>
            <w:r w:rsidRPr="00463898">
              <w:rPr>
                <w:rFonts w:ascii="Segoe UI Symbol" w:hAnsi="Segoe UI Symbol" w:cs="Segoe UI Emoji"/>
                <w:color w:val="008000"/>
              </w:rPr>
              <w:t>⚪</w:t>
            </w:r>
          </w:p>
        </w:tc>
        <w:tc>
          <w:tcPr>
            <w:tcW w:w="868" w:type="pct"/>
            <w:shd w:val="clear" w:color="auto" w:fill="FFFFFF"/>
          </w:tcPr>
          <w:p w14:paraId="36AF0ADA" w14:textId="7B65A44F" w:rsidR="00F73F66" w:rsidRPr="00463898" w:rsidRDefault="00F73F66" w:rsidP="00F73F66">
            <w:pPr>
              <w:pStyle w:val="CETBodytext"/>
            </w:pPr>
            <w:r w:rsidRPr="00463898">
              <w:t>High</w:t>
            </w:r>
          </w:p>
        </w:tc>
      </w:tr>
    </w:tbl>
    <w:p w14:paraId="7FD3532A" w14:textId="77777777" w:rsidR="00CD50F3" w:rsidRPr="00463898" w:rsidRDefault="00CD50F3" w:rsidP="00600535">
      <w:pPr>
        <w:pStyle w:val="CETBodytext"/>
        <w:rPr>
          <w:lang w:val="en-GB"/>
        </w:rPr>
      </w:pPr>
    </w:p>
    <w:p w14:paraId="441FFD7B" w14:textId="77878B22" w:rsidR="00D20EA1" w:rsidRPr="00463898" w:rsidRDefault="007E5AEA" w:rsidP="00D20EA1">
      <w:pPr>
        <w:pStyle w:val="CETheadingx"/>
      </w:pPr>
      <w:r w:rsidRPr="00463898">
        <w:t>Effectiveness</w:t>
      </w:r>
      <w:r w:rsidR="00D20EA1" w:rsidRPr="00463898">
        <w:t xml:space="preserve"> of </w:t>
      </w:r>
      <w:r w:rsidRPr="00463898">
        <w:t xml:space="preserve">existing </w:t>
      </w:r>
      <w:r w:rsidR="00D20EA1" w:rsidRPr="00463898">
        <w:t>freeze protection approaches</w:t>
      </w:r>
    </w:p>
    <w:p w14:paraId="1CFFE469" w14:textId="70EF8E82" w:rsidR="00CD50F3" w:rsidRPr="00463898" w:rsidRDefault="00263FBE" w:rsidP="00600535">
      <w:pPr>
        <w:pStyle w:val="CETBodytext"/>
      </w:pPr>
      <w:r w:rsidRPr="00463898">
        <w:t>The freeze pr</w:t>
      </w:r>
      <w:r w:rsidR="000D0C37" w:rsidRPr="00463898">
        <w:t xml:space="preserve">otection approaches proposed by the </w:t>
      </w:r>
      <w:r w:rsidRPr="00463898">
        <w:t xml:space="preserve">American Petroleum Institute (2019) </w:t>
      </w:r>
      <w:r w:rsidR="000D0C37" w:rsidRPr="00463898">
        <w:t xml:space="preserve">are reported in Table 3. These approaches were developed to protect vulnerable equipment items </w:t>
      </w:r>
      <w:r w:rsidR="001F2ADC" w:rsidRPr="00463898">
        <w:t xml:space="preserve">from the hazards posed by cold waves and related events. </w:t>
      </w:r>
      <w:r w:rsidR="008424D5" w:rsidRPr="00463898">
        <w:t xml:space="preserve">Indeed, some of these approaches are very specific and targeted to a particular type of equipment, thus </w:t>
      </w:r>
      <w:r w:rsidR="00476E0D" w:rsidRPr="00463898">
        <w:t xml:space="preserve">being not </w:t>
      </w:r>
      <w:r w:rsidR="008424D5" w:rsidRPr="00463898">
        <w:t xml:space="preserve">effective in </w:t>
      </w:r>
      <w:r w:rsidR="00E106CC" w:rsidRPr="00463898">
        <w:t xml:space="preserve">the prevention of </w:t>
      </w:r>
      <w:r w:rsidR="008424D5" w:rsidRPr="00463898">
        <w:t>safety barriers</w:t>
      </w:r>
      <w:r w:rsidR="00E106CC" w:rsidRPr="00463898">
        <w:t xml:space="preserve"> failure</w:t>
      </w:r>
      <w:r w:rsidR="008424D5" w:rsidRPr="00463898">
        <w:t xml:space="preserve">. Some examples of interest regarding pipelines are the removal of dead </w:t>
      </w:r>
      <w:r w:rsidR="00784559" w:rsidRPr="00463898">
        <w:t>legs</w:t>
      </w:r>
      <w:r w:rsidR="008424D5" w:rsidRPr="00463898">
        <w:t xml:space="preserve"> or </w:t>
      </w:r>
      <w:r w:rsidR="00784559" w:rsidRPr="00463898">
        <w:t xml:space="preserve">placing </w:t>
      </w:r>
      <w:r w:rsidR="008424D5" w:rsidRPr="00463898">
        <w:t>them</w:t>
      </w:r>
      <w:r w:rsidR="00784559" w:rsidRPr="00463898">
        <w:t xml:space="preserve"> underground</w:t>
      </w:r>
      <w:r w:rsidR="008424D5" w:rsidRPr="00463898">
        <w:t xml:space="preserve">, measures that do not find application when </w:t>
      </w:r>
      <w:r w:rsidR="00784559" w:rsidRPr="00463898">
        <w:t xml:space="preserve">considering </w:t>
      </w:r>
      <w:r w:rsidR="008424D5" w:rsidRPr="00463898">
        <w:t xml:space="preserve">safety barriers. However, it is interesting to note that burying </w:t>
      </w:r>
      <w:r w:rsidR="00E7741E" w:rsidRPr="00463898">
        <w:t xml:space="preserve">(PB.2) and mounding (PB.7) </w:t>
      </w:r>
      <w:r w:rsidR="008424D5" w:rsidRPr="00463898">
        <w:t xml:space="preserve">critical equipment is one of the barriers analyzed in the what-if analysis found to be </w:t>
      </w:r>
      <w:r w:rsidR="00E7741E" w:rsidRPr="00463898">
        <w:t xml:space="preserve">not </w:t>
      </w:r>
      <w:r w:rsidR="00AA4366" w:rsidRPr="00463898">
        <w:t xml:space="preserve">exposed </w:t>
      </w:r>
      <w:r w:rsidR="008424D5" w:rsidRPr="00463898">
        <w:t xml:space="preserve">to cold wave effects (very low failure probability according to </w:t>
      </w:r>
      <w:r w:rsidR="00AA4366" w:rsidRPr="00463898">
        <w:t>T</w:t>
      </w:r>
      <w:r w:rsidR="008424D5" w:rsidRPr="00463898">
        <w:t>able 2), demonstrating its effectiveness in the context under study.</w:t>
      </w:r>
    </w:p>
    <w:p w14:paraId="683C0253" w14:textId="11DB4E88" w:rsidR="006B2133" w:rsidRPr="00463898" w:rsidRDefault="003770C0" w:rsidP="00600535">
      <w:pPr>
        <w:pStyle w:val="CETBodytext"/>
      </w:pPr>
      <w:r w:rsidRPr="00463898">
        <w:t xml:space="preserve">Looking at Table 3, it is interesting to note that there is at least one effective approach among those proposed by the </w:t>
      </w:r>
      <w:r w:rsidR="00F169A2" w:rsidRPr="00463898">
        <w:t xml:space="preserve">American Petroleum Institute (2019) </w:t>
      </w:r>
      <w:r w:rsidRPr="00463898">
        <w:t xml:space="preserve">for almost all safety barriers whose credibility of failure is rated </w:t>
      </w:r>
      <w:r w:rsidR="005D5E5C" w:rsidRPr="00463898">
        <w:t xml:space="preserve">equal or higher than </w:t>
      </w:r>
      <w:r w:rsidRPr="00463898">
        <w:t xml:space="preserve">"low". This is not surprising considering that the main causes of failure of the barriers identified in this </w:t>
      </w:r>
      <w:r w:rsidR="005D5E5C" w:rsidRPr="00463898">
        <w:t>study</w:t>
      </w:r>
      <w:r w:rsidRPr="00463898">
        <w:t xml:space="preserve"> are in line with the hazards identified by </w:t>
      </w:r>
      <w:r w:rsidR="00A0226B" w:rsidRPr="00463898">
        <w:t>the American Petroleum Institute</w:t>
      </w:r>
      <w:r w:rsidRPr="00463898">
        <w:t xml:space="preserve">, as discussed </w:t>
      </w:r>
      <w:r w:rsidR="00A0226B" w:rsidRPr="00463898">
        <w:t>in the previous section</w:t>
      </w:r>
      <w:r w:rsidRPr="00463898">
        <w:t xml:space="preserve">. However, most of the proposed approaches focus on preventing </w:t>
      </w:r>
      <w:r w:rsidR="00654EE6" w:rsidRPr="00463898">
        <w:t xml:space="preserve">the </w:t>
      </w:r>
      <w:r w:rsidRPr="00463898">
        <w:t xml:space="preserve">solidification of the process fluid inside the </w:t>
      </w:r>
      <w:r w:rsidR="00A0226B" w:rsidRPr="00463898">
        <w:t>system</w:t>
      </w:r>
      <w:r w:rsidRPr="00463898">
        <w:t>, and the other possible causes of failure are only marginally considered.</w:t>
      </w:r>
      <w:r w:rsidR="007C4EBC" w:rsidRPr="00463898">
        <w:t xml:space="preserve"> As a way of example, </w:t>
      </w:r>
      <w:r w:rsidR="002A0D91" w:rsidRPr="00463898">
        <w:t xml:space="preserve">using dry-pipe sprinklers or deluge systems, </w:t>
      </w:r>
      <w:r w:rsidR="003B2623" w:rsidRPr="00463898">
        <w:t>b</w:t>
      </w:r>
      <w:r w:rsidR="00C0255F" w:rsidRPr="00463898">
        <w:t xml:space="preserve">lowing water from lines with air, and </w:t>
      </w:r>
      <w:r w:rsidR="003B2623" w:rsidRPr="00463898">
        <w:t>maintaining flow in water lines</w:t>
      </w:r>
      <w:r w:rsidR="008B1FA8" w:rsidRPr="00463898">
        <w:t xml:space="preserve"> are approaches whose sole purpose is to avoid the formation of solids within the system.</w:t>
      </w:r>
    </w:p>
    <w:p w14:paraId="02957C53" w14:textId="55F2E3BF" w:rsidR="00AE2253" w:rsidRPr="00463898" w:rsidRDefault="0010206A" w:rsidP="00600535">
      <w:pPr>
        <w:pStyle w:val="CETBodytext"/>
      </w:pPr>
      <w:r w:rsidRPr="00463898">
        <w:t xml:space="preserve">It is important to underline some critical issues </w:t>
      </w:r>
      <w:r w:rsidR="00D46D73" w:rsidRPr="00463898">
        <w:t xml:space="preserve">related to </w:t>
      </w:r>
      <w:r w:rsidRPr="00463898">
        <w:t xml:space="preserve">the proposed approaches. When considering moving equipment indoors or building protective </w:t>
      </w:r>
      <w:r w:rsidR="0098640B" w:rsidRPr="00463898">
        <w:t>shelters</w:t>
      </w:r>
      <w:r w:rsidRPr="00463898">
        <w:t xml:space="preserve">, the second approach is the most effective </w:t>
      </w:r>
      <w:r w:rsidR="00D46D73" w:rsidRPr="00463898">
        <w:t xml:space="preserve">concerning </w:t>
      </w:r>
      <w:r w:rsidRPr="00463898">
        <w:t xml:space="preserve">safety barriers. </w:t>
      </w:r>
      <w:r w:rsidR="00D46D73" w:rsidRPr="00463898">
        <w:t>Indeed</w:t>
      </w:r>
      <w:r w:rsidRPr="00463898">
        <w:t xml:space="preserve">, it is typically not possible to move the system </w:t>
      </w:r>
      <w:r w:rsidR="00D46D73" w:rsidRPr="00463898">
        <w:t>indoor</w:t>
      </w:r>
      <w:r w:rsidR="00654EE6" w:rsidRPr="00463898">
        <w:t>s</w:t>
      </w:r>
      <w:r w:rsidRPr="00463898">
        <w:t xml:space="preserve">, </w:t>
      </w:r>
      <w:r w:rsidR="0098640B" w:rsidRPr="00463898">
        <w:t>limiting the choi</w:t>
      </w:r>
      <w:r w:rsidR="00654EE6" w:rsidRPr="00463898">
        <w:t>c</w:t>
      </w:r>
      <w:r w:rsidR="0098640B" w:rsidRPr="00463898">
        <w:t xml:space="preserve">e to the </w:t>
      </w:r>
      <w:r w:rsidRPr="00463898">
        <w:t xml:space="preserve">construction of </w:t>
      </w:r>
      <w:r w:rsidR="0098640B" w:rsidRPr="00463898">
        <w:t>shelters</w:t>
      </w:r>
      <w:r w:rsidRPr="00463898">
        <w:t xml:space="preserve">. </w:t>
      </w:r>
      <w:r w:rsidR="00F766F4" w:rsidRPr="00463898">
        <w:t xml:space="preserve">A single </w:t>
      </w:r>
      <w:r w:rsidRPr="00463898">
        <w:t xml:space="preserve">exception concerns the </w:t>
      </w:r>
      <w:r w:rsidR="0022040E" w:rsidRPr="00463898">
        <w:t>inert-gas blanketing system (AB.7)</w:t>
      </w:r>
      <w:r w:rsidRPr="00463898">
        <w:t xml:space="preserve">, for which it is possible to consider moving the vaporizer </w:t>
      </w:r>
      <w:r w:rsidR="0022040E" w:rsidRPr="00463898">
        <w:t>indoor</w:t>
      </w:r>
      <w:r w:rsidR="00654EE6" w:rsidRPr="00463898">
        <w:t>s</w:t>
      </w:r>
      <w:r w:rsidR="0022040E" w:rsidRPr="00463898">
        <w:t xml:space="preserve"> </w:t>
      </w:r>
      <w:r w:rsidRPr="00463898">
        <w:t xml:space="preserve">to </w:t>
      </w:r>
      <w:r w:rsidR="00E227C7" w:rsidRPr="00463898">
        <w:t xml:space="preserve">avoid </w:t>
      </w:r>
      <w:r w:rsidR="00DF7B57" w:rsidRPr="00463898">
        <w:t xml:space="preserve">the limitation of </w:t>
      </w:r>
      <w:r w:rsidR="00E227C7" w:rsidRPr="00463898">
        <w:t xml:space="preserve">the driving force and </w:t>
      </w:r>
      <w:r w:rsidR="00DF7B57" w:rsidRPr="00463898">
        <w:t xml:space="preserve">the clog of </w:t>
      </w:r>
      <w:r w:rsidR="00E227C7" w:rsidRPr="00463898">
        <w:t>the finned surface</w:t>
      </w:r>
      <w:r w:rsidR="00DF7B57" w:rsidRPr="00463898">
        <w:t>s.</w:t>
      </w:r>
      <w:r w:rsidR="00AE2253" w:rsidRPr="00463898">
        <w:t xml:space="preserve"> Regarding heat tracing, the implementation of this measure has proven effective for many of the safety barriers analyzed (see Table 3). However, it is important to consider the potential power outage due to the impact of </w:t>
      </w:r>
      <w:r w:rsidR="00AE2253" w:rsidRPr="00463898">
        <w:lastRenderedPageBreak/>
        <w:t xml:space="preserve">cold waves, which could lead to the failure of the protection system if electric heat tracing is implemented. Therefore, </w:t>
      </w:r>
      <w:r w:rsidR="00CD4DF1" w:rsidRPr="00463898">
        <w:t xml:space="preserve">the implementation of </w:t>
      </w:r>
      <w:r w:rsidR="00AE2253" w:rsidRPr="00463898">
        <w:t>steam heat tracing</w:t>
      </w:r>
      <w:r w:rsidR="00CD4DF1" w:rsidRPr="00463898">
        <w:t xml:space="preserve"> is suggested</w:t>
      </w:r>
      <w:r w:rsidR="00280317" w:rsidRPr="00463898">
        <w:t xml:space="preserve"> to overcome this issue</w:t>
      </w:r>
      <w:r w:rsidR="00AE2253" w:rsidRPr="00463898">
        <w:t>, at least on the particularly vulnerable elements.</w:t>
      </w:r>
    </w:p>
    <w:p w14:paraId="4EEA5BE8" w14:textId="6295E762" w:rsidR="00D57A07" w:rsidRPr="00463898" w:rsidRDefault="00D57A07" w:rsidP="00600535">
      <w:pPr>
        <w:pStyle w:val="CETBodytext"/>
      </w:pPr>
      <w:r w:rsidRPr="00463898">
        <w:t xml:space="preserve">Finally, the inspection of the site </w:t>
      </w:r>
      <w:r w:rsidR="00535C63" w:rsidRPr="00463898">
        <w:t>before</w:t>
      </w:r>
      <w:r w:rsidRPr="00463898">
        <w:t xml:space="preserve">, during, and after freezing weather was not expressly considered in the recommendations of the </w:t>
      </w:r>
      <w:r w:rsidR="005E148A" w:rsidRPr="00463898">
        <w:t>W</w:t>
      </w:r>
      <w:r w:rsidRPr="00463898">
        <w:t>hat-</w:t>
      </w:r>
      <w:r w:rsidR="005E148A" w:rsidRPr="00463898">
        <w:t>I</w:t>
      </w:r>
      <w:r w:rsidRPr="00463898">
        <w:t xml:space="preserve">f </w:t>
      </w:r>
      <w:r w:rsidR="005E148A" w:rsidRPr="00463898">
        <w:t>A</w:t>
      </w:r>
      <w:r w:rsidRPr="00463898">
        <w:t xml:space="preserve">nalysis. Nevertheless, this measure, when </w:t>
      </w:r>
      <w:proofErr w:type="gramStart"/>
      <w:r w:rsidR="008D005C" w:rsidRPr="00463898">
        <w:t>possible</w:t>
      </w:r>
      <w:proofErr w:type="gramEnd"/>
      <w:r w:rsidR="008D005C" w:rsidRPr="00463898">
        <w:t xml:space="preserve"> based on </w:t>
      </w:r>
      <w:r w:rsidR="005E148A" w:rsidRPr="00463898">
        <w:t>weather conditions</w:t>
      </w:r>
      <w:r w:rsidRPr="00463898">
        <w:t xml:space="preserve">, can help identify possible issues as they arise, </w:t>
      </w:r>
      <w:r w:rsidR="00E064B8" w:rsidRPr="00463898">
        <w:t>allowing for consideration of ad-hoc measures to prevent complete malfunction of the affected system</w:t>
      </w:r>
      <w:r w:rsidRPr="00463898">
        <w:t>.</w:t>
      </w:r>
    </w:p>
    <w:p w14:paraId="35337A5B" w14:textId="259711CA" w:rsidR="006B2133" w:rsidRPr="00463898" w:rsidRDefault="004B5FA9" w:rsidP="00263FBE">
      <w:pPr>
        <w:pStyle w:val="CETTabletitle"/>
      </w:pPr>
      <w:r w:rsidRPr="00463898">
        <w:t xml:space="preserve">Table </w:t>
      </w:r>
      <w:r w:rsidR="00387EE4" w:rsidRPr="00463898">
        <w:t>3</w:t>
      </w:r>
      <w:r w:rsidRPr="00463898">
        <w:t xml:space="preserve">: </w:t>
      </w:r>
      <w:r w:rsidR="005B199E" w:rsidRPr="00463898">
        <w:t xml:space="preserve">Effectiveness of freeze protection approaches </w:t>
      </w:r>
      <w:r w:rsidR="00263FBE" w:rsidRPr="00463898">
        <w:t xml:space="preserve">proposed by the American Petroleum Institute (2019) in </w:t>
      </w:r>
      <w:r w:rsidR="00E106CC" w:rsidRPr="00463898">
        <w:t>the p</w:t>
      </w:r>
      <w:r w:rsidR="000110B6" w:rsidRPr="00463898">
        <w:t xml:space="preserve">revention of </w:t>
      </w:r>
      <w:r w:rsidR="00263FBE" w:rsidRPr="00463898">
        <w:t>safe</w:t>
      </w:r>
      <w:r w:rsidR="000110B6" w:rsidRPr="00463898">
        <w:t>t</w:t>
      </w:r>
      <w:r w:rsidR="00263FBE" w:rsidRPr="00463898">
        <w:t>y barriers</w:t>
      </w:r>
      <w:r w:rsidR="000110B6" w:rsidRPr="00463898">
        <w:t xml:space="preserve"> failure</w:t>
      </w:r>
      <w:r w:rsidR="00263FBE" w:rsidRPr="00463898">
        <w:t xml:space="preserve">. </w:t>
      </w:r>
      <w:r w:rsidRPr="00463898">
        <w:t>See Table 1 for safety barrier ID.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1842"/>
        <w:gridCol w:w="2550"/>
      </w:tblGrid>
      <w:tr w:rsidR="006D17A7" w:rsidRPr="00463898" w14:paraId="030226CC" w14:textId="77777777" w:rsidTr="004B5FA9">
        <w:tc>
          <w:tcPr>
            <w:tcW w:w="2501" w:type="pct"/>
            <w:tcBorders>
              <w:top w:val="single" w:sz="12" w:space="0" w:color="008000"/>
              <w:bottom w:val="single" w:sz="6" w:space="0" w:color="008000"/>
            </w:tcBorders>
            <w:shd w:val="clear" w:color="auto" w:fill="FFFFFF"/>
            <w:vAlign w:val="center"/>
          </w:tcPr>
          <w:p w14:paraId="559317A6" w14:textId="230ADDE0" w:rsidR="00F353DA" w:rsidRPr="00463898" w:rsidRDefault="00F353DA" w:rsidP="0070519E">
            <w:pPr>
              <w:pStyle w:val="CETBodytext"/>
              <w:jc w:val="left"/>
            </w:pPr>
            <w:r w:rsidRPr="00463898">
              <w:t>Freeze protection approaches</w:t>
            </w:r>
          </w:p>
        </w:tc>
        <w:tc>
          <w:tcPr>
            <w:tcW w:w="1048" w:type="pct"/>
            <w:tcBorders>
              <w:top w:val="single" w:sz="12" w:space="0" w:color="008000"/>
              <w:bottom w:val="single" w:sz="6" w:space="0" w:color="008000"/>
            </w:tcBorders>
            <w:shd w:val="clear" w:color="auto" w:fill="FFFFFF"/>
            <w:vAlign w:val="center"/>
          </w:tcPr>
          <w:p w14:paraId="75D7F81B" w14:textId="77777777" w:rsidR="009F3657" w:rsidRPr="00463898" w:rsidRDefault="00F353DA" w:rsidP="0070519E">
            <w:pPr>
              <w:pStyle w:val="CETBodytext"/>
              <w:jc w:val="left"/>
            </w:pPr>
            <w:r w:rsidRPr="00463898">
              <w:t xml:space="preserve">Identified in </w:t>
            </w:r>
          </w:p>
          <w:p w14:paraId="0187CD61" w14:textId="7ADFC6BB" w:rsidR="00F353DA" w:rsidRPr="00463898" w:rsidRDefault="00F353DA" w:rsidP="0070519E">
            <w:pPr>
              <w:pStyle w:val="CETBodytext"/>
              <w:jc w:val="left"/>
              <w:rPr>
                <w:lang w:val="en-GB"/>
              </w:rPr>
            </w:pPr>
            <w:r w:rsidRPr="00463898">
              <w:t>What-If Analysis?</w:t>
            </w:r>
          </w:p>
        </w:tc>
        <w:tc>
          <w:tcPr>
            <w:tcW w:w="1451" w:type="pct"/>
            <w:tcBorders>
              <w:top w:val="single" w:sz="12" w:space="0" w:color="008000"/>
              <w:bottom w:val="single" w:sz="6" w:space="0" w:color="008000"/>
            </w:tcBorders>
            <w:shd w:val="clear" w:color="auto" w:fill="FFFFFF"/>
            <w:vAlign w:val="center"/>
          </w:tcPr>
          <w:p w14:paraId="65FF9565" w14:textId="0C8D6AE9" w:rsidR="00F353DA" w:rsidRPr="00463898" w:rsidRDefault="00F353DA" w:rsidP="003F0615">
            <w:pPr>
              <w:pStyle w:val="CETBodytext"/>
              <w:jc w:val="left"/>
              <w:rPr>
                <w:lang w:val="en-GB"/>
              </w:rPr>
            </w:pPr>
            <w:r w:rsidRPr="00463898">
              <w:t>Safety barriers on which it is effective</w:t>
            </w:r>
          </w:p>
        </w:tc>
      </w:tr>
      <w:tr w:rsidR="006D17A7" w:rsidRPr="00463898" w14:paraId="6CDA30D3" w14:textId="77777777" w:rsidTr="004B5FA9">
        <w:tc>
          <w:tcPr>
            <w:tcW w:w="2501" w:type="pct"/>
            <w:shd w:val="clear" w:color="auto" w:fill="FFFFFF"/>
          </w:tcPr>
          <w:p w14:paraId="04970E58" w14:textId="1B9BB20B" w:rsidR="009F3657" w:rsidRPr="00463898" w:rsidRDefault="009F3657" w:rsidP="009E33D3">
            <w:pPr>
              <w:pStyle w:val="CETBodytext"/>
              <w:jc w:val="left"/>
            </w:pPr>
            <w:r w:rsidRPr="00463898">
              <w:t>Eliminating vulnerable piping (especially dead legs)</w:t>
            </w:r>
          </w:p>
        </w:tc>
        <w:tc>
          <w:tcPr>
            <w:tcW w:w="1048" w:type="pct"/>
            <w:shd w:val="clear" w:color="auto" w:fill="FFFFFF"/>
            <w:vAlign w:val="center"/>
          </w:tcPr>
          <w:p w14:paraId="320DFC38" w14:textId="43D894D4" w:rsidR="009F3657" w:rsidRPr="00463898" w:rsidRDefault="006D17A7"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5D91CE4B" w14:textId="4A94BEC7" w:rsidR="009F3657" w:rsidRPr="00463898" w:rsidRDefault="006D17A7" w:rsidP="009E33D3">
            <w:pPr>
              <w:pStyle w:val="CETBodytext"/>
              <w:jc w:val="left"/>
              <w:rPr>
                <w:rFonts w:eastAsia="MS Gothic"/>
              </w:rPr>
            </w:pPr>
            <w:r w:rsidRPr="00463898">
              <w:rPr>
                <w:rFonts w:eastAsia="MS Gothic"/>
              </w:rPr>
              <w:t>-</w:t>
            </w:r>
          </w:p>
        </w:tc>
      </w:tr>
      <w:tr w:rsidR="006D17A7" w:rsidRPr="00463898" w14:paraId="17641771" w14:textId="77777777" w:rsidTr="004B5FA9">
        <w:tc>
          <w:tcPr>
            <w:tcW w:w="2501" w:type="pct"/>
            <w:shd w:val="clear" w:color="auto" w:fill="FFFFFF"/>
          </w:tcPr>
          <w:p w14:paraId="099003FE" w14:textId="7EFA61B4" w:rsidR="009F3657" w:rsidRPr="00463898" w:rsidRDefault="009F3657" w:rsidP="009E33D3">
            <w:pPr>
              <w:pStyle w:val="CETBodytext"/>
              <w:jc w:val="left"/>
            </w:pPr>
            <w:r w:rsidRPr="00463898">
              <w:t>Increasing “bird screen” mesh size on tank vents</w:t>
            </w:r>
          </w:p>
        </w:tc>
        <w:tc>
          <w:tcPr>
            <w:tcW w:w="1048" w:type="pct"/>
            <w:shd w:val="clear" w:color="auto" w:fill="FFFFFF"/>
            <w:vAlign w:val="center"/>
          </w:tcPr>
          <w:p w14:paraId="74F5EC21" w14:textId="2F9D4370" w:rsidR="009F3657" w:rsidRPr="00463898" w:rsidRDefault="006D17A7"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1970AB6C" w14:textId="23437210" w:rsidR="009F3657" w:rsidRPr="00463898" w:rsidRDefault="006D17A7" w:rsidP="009E33D3">
            <w:pPr>
              <w:pStyle w:val="CETBodytext"/>
              <w:jc w:val="left"/>
              <w:rPr>
                <w:rFonts w:eastAsia="MS Gothic"/>
              </w:rPr>
            </w:pPr>
            <w:r w:rsidRPr="00463898">
              <w:rPr>
                <w:rFonts w:eastAsia="MS Gothic"/>
              </w:rPr>
              <w:t>-</w:t>
            </w:r>
          </w:p>
        </w:tc>
      </w:tr>
      <w:tr w:rsidR="006D17A7" w:rsidRPr="00463898" w14:paraId="264CB49B" w14:textId="77777777" w:rsidTr="004B5FA9">
        <w:tc>
          <w:tcPr>
            <w:tcW w:w="2501" w:type="pct"/>
            <w:shd w:val="clear" w:color="auto" w:fill="FFFFFF"/>
          </w:tcPr>
          <w:p w14:paraId="75E40504" w14:textId="5062731A" w:rsidR="009F3657" w:rsidRPr="00463898" w:rsidRDefault="009F3657" w:rsidP="009E33D3">
            <w:pPr>
              <w:pStyle w:val="CETBodytext"/>
              <w:jc w:val="left"/>
            </w:pPr>
            <w:r w:rsidRPr="00463898">
              <w:t>Placing piping underground</w:t>
            </w:r>
          </w:p>
        </w:tc>
        <w:tc>
          <w:tcPr>
            <w:tcW w:w="1048" w:type="pct"/>
            <w:shd w:val="clear" w:color="auto" w:fill="FFFFFF"/>
            <w:vAlign w:val="center"/>
          </w:tcPr>
          <w:p w14:paraId="47A168C8" w14:textId="55B63825" w:rsidR="009F3657" w:rsidRPr="00463898" w:rsidRDefault="006D17A7"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163DA417" w14:textId="6D7BA1DB" w:rsidR="009F3657" w:rsidRPr="00463898" w:rsidRDefault="006D17A7" w:rsidP="009E33D3">
            <w:pPr>
              <w:pStyle w:val="CETBodytext"/>
              <w:jc w:val="left"/>
              <w:rPr>
                <w:rFonts w:eastAsia="MS Gothic"/>
              </w:rPr>
            </w:pPr>
            <w:r w:rsidRPr="00463898">
              <w:rPr>
                <w:rFonts w:eastAsia="MS Gothic"/>
              </w:rPr>
              <w:t>-</w:t>
            </w:r>
          </w:p>
        </w:tc>
      </w:tr>
      <w:tr w:rsidR="006D17A7" w:rsidRPr="00463898" w14:paraId="3978DED3" w14:textId="77777777" w:rsidTr="004B5FA9">
        <w:tc>
          <w:tcPr>
            <w:tcW w:w="2501" w:type="pct"/>
            <w:shd w:val="clear" w:color="auto" w:fill="FFFFFF"/>
          </w:tcPr>
          <w:p w14:paraId="67B9626B" w14:textId="0988E45B" w:rsidR="009F3657" w:rsidRPr="00463898" w:rsidRDefault="009F3657" w:rsidP="009E33D3">
            <w:pPr>
              <w:pStyle w:val="CETBodytext"/>
              <w:jc w:val="left"/>
            </w:pPr>
            <w:r w:rsidRPr="00463898">
              <w:t>Using dry barrels or “traffic type” fire hydrants</w:t>
            </w:r>
          </w:p>
        </w:tc>
        <w:tc>
          <w:tcPr>
            <w:tcW w:w="1048" w:type="pct"/>
            <w:shd w:val="clear" w:color="auto" w:fill="FFFFFF"/>
            <w:vAlign w:val="center"/>
          </w:tcPr>
          <w:p w14:paraId="4E0180FB" w14:textId="30557718" w:rsidR="009F3657" w:rsidRPr="00463898" w:rsidRDefault="0097463A" w:rsidP="009E33D3">
            <w:pPr>
              <w:pStyle w:val="CETBodytext"/>
              <w:jc w:val="left"/>
              <w:rPr>
                <w:rFonts w:eastAsia="MS Gothic"/>
              </w:rPr>
            </w:pPr>
            <w:r w:rsidRPr="00463898">
              <w:rPr>
                <w:rFonts w:eastAsia="MS Gothic"/>
              </w:rPr>
              <w:t>Yes</w:t>
            </w:r>
          </w:p>
        </w:tc>
        <w:tc>
          <w:tcPr>
            <w:tcW w:w="1451" w:type="pct"/>
            <w:shd w:val="clear" w:color="auto" w:fill="FFFFFF"/>
            <w:vAlign w:val="center"/>
          </w:tcPr>
          <w:p w14:paraId="2ABDFC6B" w14:textId="0BD3810C" w:rsidR="009F3657" w:rsidRPr="00463898" w:rsidRDefault="0097463A" w:rsidP="009E33D3">
            <w:pPr>
              <w:pStyle w:val="CETBodytext"/>
              <w:jc w:val="left"/>
              <w:rPr>
                <w:rFonts w:eastAsia="MS Gothic"/>
              </w:rPr>
            </w:pPr>
            <w:r w:rsidRPr="00463898">
              <w:rPr>
                <w:rFonts w:eastAsia="MS Gothic"/>
              </w:rPr>
              <w:t>AB.6</w:t>
            </w:r>
          </w:p>
        </w:tc>
      </w:tr>
      <w:tr w:rsidR="006D17A7" w:rsidRPr="00463898" w14:paraId="61AA8995" w14:textId="77777777" w:rsidTr="004B5FA9">
        <w:tc>
          <w:tcPr>
            <w:tcW w:w="2501" w:type="pct"/>
            <w:shd w:val="clear" w:color="auto" w:fill="FFFFFF"/>
          </w:tcPr>
          <w:p w14:paraId="6D0912F3" w14:textId="02D2F7A3" w:rsidR="009F3657" w:rsidRPr="00463898" w:rsidRDefault="009F3657" w:rsidP="009E33D3">
            <w:pPr>
              <w:pStyle w:val="CETBodytext"/>
              <w:jc w:val="left"/>
            </w:pPr>
            <w:r w:rsidRPr="00463898">
              <w:t>Using dry-pipe sprinklers or deluge systems</w:t>
            </w:r>
          </w:p>
        </w:tc>
        <w:tc>
          <w:tcPr>
            <w:tcW w:w="1048" w:type="pct"/>
            <w:shd w:val="clear" w:color="auto" w:fill="FFFFFF"/>
            <w:vAlign w:val="center"/>
          </w:tcPr>
          <w:p w14:paraId="1028ED5D" w14:textId="7834F3DB" w:rsidR="009F3657" w:rsidRPr="00463898" w:rsidRDefault="006B0080" w:rsidP="009E33D3">
            <w:pPr>
              <w:pStyle w:val="CETBodytext"/>
              <w:jc w:val="left"/>
              <w:rPr>
                <w:rFonts w:eastAsia="MS Gothic"/>
              </w:rPr>
            </w:pPr>
            <w:r w:rsidRPr="00463898">
              <w:rPr>
                <w:rFonts w:eastAsia="MS Gothic"/>
              </w:rPr>
              <w:t>Yes</w:t>
            </w:r>
          </w:p>
        </w:tc>
        <w:tc>
          <w:tcPr>
            <w:tcW w:w="1451" w:type="pct"/>
            <w:shd w:val="clear" w:color="auto" w:fill="FFFFFF"/>
            <w:vAlign w:val="center"/>
          </w:tcPr>
          <w:p w14:paraId="0D26D0A5" w14:textId="12D0483C" w:rsidR="009F3657" w:rsidRPr="00463898" w:rsidRDefault="006B0080" w:rsidP="009E33D3">
            <w:pPr>
              <w:pStyle w:val="CETBodytext"/>
              <w:jc w:val="left"/>
              <w:rPr>
                <w:rFonts w:eastAsia="MS Gothic"/>
              </w:rPr>
            </w:pPr>
            <w:r w:rsidRPr="00463898">
              <w:rPr>
                <w:rFonts w:eastAsia="MS Gothic"/>
              </w:rPr>
              <w:t>AB.1,</w:t>
            </w:r>
            <w:r w:rsidR="00A26146" w:rsidRPr="00463898">
              <w:rPr>
                <w:rFonts w:eastAsia="MS Gothic"/>
              </w:rPr>
              <w:t xml:space="preserve"> </w:t>
            </w:r>
            <w:r w:rsidR="00CB753B" w:rsidRPr="00463898">
              <w:rPr>
                <w:rFonts w:eastAsia="MS Gothic"/>
              </w:rPr>
              <w:t xml:space="preserve">AB.3, </w:t>
            </w:r>
            <w:r w:rsidR="00A26146" w:rsidRPr="00463898">
              <w:rPr>
                <w:rFonts w:eastAsia="MS Gothic"/>
              </w:rPr>
              <w:t xml:space="preserve">AB.5, </w:t>
            </w:r>
            <w:r w:rsidR="000D27F5" w:rsidRPr="00463898">
              <w:rPr>
                <w:rFonts w:eastAsia="MS Gothic"/>
              </w:rPr>
              <w:t>AB.9</w:t>
            </w:r>
          </w:p>
        </w:tc>
      </w:tr>
      <w:tr w:rsidR="006D17A7" w:rsidRPr="00463898" w14:paraId="792D98A9" w14:textId="77777777" w:rsidTr="004B5FA9">
        <w:tc>
          <w:tcPr>
            <w:tcW w:w="2501" w:type="pct"/>
            <w:shd w:val="clear" w:color="auto" w:fill="FFFFFF"/>
          </w:tcPr>
          <w:p w14:paraId="666D04F3" w14:textId="284B3567" w:rsidR="009F3657" w:rsidRPr="00463898" w:rsidRDefault="009F3657" w:rsidP="009E33D3">
            <w:pPr>
              <w:pStyle w:val="CETBodytext"/>
              <w:jc w:val="left"/>
            </w:pPr>
            <w:r w:rsidRPr="00463898">
              <w:t>Moving equipment indoors or building protective shelters</w:t>
            </w:r>
          </w:p>
        </w:tc>
        <w:tc>
          <w:tcPr>
            <w:tcW w:w="1048" w:type="pct"/>
            <w:shd w:val="clear" w:color="auto" w:fill="FFFFFF"/>
            <w:vAlign w:val="center"/>
          </w:tcPr>
          <w:p w14:paraId="7F63C6B9" w14:textId="1F1A458E" w:rsidR="009F3657" w:rsidRPr="00463898" w:rsidRDefault="00226F30" w:rsidP="009E33D3">
            <w:pPr>
              <w:pStyle w:val="CETBodytext"/>
              <w:jc w:val="left"/>
              <w:rPr>
                <w:rFonts w:eastAsia="MS Gothic"/>
              </w:rPr>
            </w:pPr>
            <w:r w:rsidRPr="00463898">
              <w:rPr>
                <w:rFonts w:eastAsia="MS Gothic"/>
              </w:rPr>
              <w:t>Yes</w:t>
            </w:r>
          </w:p>
        </w:tc>
        <w:tc>
          <w:tcPr>
            <w:tcW w:w="1451" w:type="pct"/>
            <w:shd w:val="clear" w:color="auto" w:fill="FFFFFF"/>
            <w:vAlign w:val="center"/>
          </w:tcPr>
          <w:p w14:paraId="31CBAF5A" w14:textId="5D88089E" w:rsidR="009F3657" w:rsidRPr="00463898" w:rsidRDefault="00DA064C" w:rsidP="009E33D3">
            <w:pPr>
              <w:pStyle w:val="CETBodytext"/>
              <w:jc w:val="left"/>
              <w:rPr>
                <w:rFonts w:eastAsia="MS Gothic"/>
              </w:rPr>
            </w:pPr>
            <w:r w:rsidRPr="00463898">
              <w:rPr>
                <w:rFonts w:eastAsia="MS Gothic"/>
              </w:rPr>
              <w:t xml:space="preserve">AB.1, </w:t>
            </w:r>
            <w:r w:rsidR="00C14B12" w:rsidRPr="00463898">
              <w:rPr>
                <w:rFonts w:eastAsia="MS Gothic"/>
              </w:rPr>
              <w:t>AB.3,</w:t>
            </w:r>
            <w:r w:rsidR="008744DF" w:rsidRPr="00463898">
              <w:rPr>
                <w:rFonts w:eastAsia="MS Gothic"/>
              </w:rPr>
              <w:t xml:space="preserve"> AB.4,</w:t>
            </w:r>
            <w:r w:rsidR="00C14B12" w:rsidRPr="00463898">
              <w:rPr>
                <w:rFonts w:eastAsia="MS Gothic"/>
              </w:rPr>
              <w:t xml:space="preserve"> </w:t>
            </w:r>
            <w:r w:rsidR="00B830F5" w:rsidRPr="00463898">
              <w:rPr>
                <w:rFonts w:eastAsia="MS Gothic"/>
              </w:rPr>
              <w:t xml:space="preserve">AB.5, </w:t>
            </w:r>
            <w:r w:rsidR="007E206A" w:rsidRPr="00463898">
              <w:rPr>
                <w:rFonts w:eastAsia="MS Gothic"/>
              </w:rPr>
              <w:t xml:space="preserve">AB.6, </w:t>
            </w:r>
            <w:r w:rsidR="00226F30" w:rsidRPr="00463898">
              <w:rPr>
                <w:rFonts w:eastAsia="MS Gothic"/>
              </w:rPr>
              <w:t>AB.7,</w:t>
            </w:r>
            <w:r w:rsidR="009E33D3" w:rsidRPr="00463898">
              <w:rPr>
                <w:rFonts w:eastAsia="MS Gothic"/>
              </w:rPr>
              <w:t xml:space="preserve"> </w:t>
            </w:r>
            <w:r w:rsidR="000D27F5" w:rsidRPr="00463898">
              <w:rPr>
                <w:rFonts w:eastAsia="MS Gothic"/>
              </w:rPr>
              <w:t>AB.9</w:t>
            </w:r>
            <w:r w:rsidR="005B7551" w:rsidRPr="00463898">
              <w:rPr>
                <w:rFonts w:eastAsia="MS Gothic"/>
              </w:rPr>
              <w:t xml:space="preserve">, PB.2, </w:t>
            </w:r>
          </w:p>
        </w:tc>
      </w:tr>
      <w:tr w:rsidR="006D17A7" w:rsidRPr="00463898" w14:paraId="2F6F80AF" w14:textId="77777777" w:rsidTr="004B5FA9">
        <w:tc>
          <w:tcPr>
            <w:tcW w:w="2501" w:type="pct"/>
            <w:shd w:val="clear" w:color="auto" w:fill="FFFFFF"/>
          </w:tcPr>
          <w:p w14:paraId="654684DA" w14:textId="5E675066" w:rsidR="009F3657" w:rsidRPr="00463898" w:rsidRDefault="009F3657" w:rsidP="009E33D3">
            <w:pPr>
              <w:pStyle w:val="CETBodytext"/>
              <w:jc w:val="left"/>
            </w:pPr>
            <w:r w:rsidRPr="00463898">
              <w:t>Blowing water from lines with air</w:t>
            </w:r>
          </w:p>
        </w:tc>
        <w:tc>
          <w:tcPr>
            <w:tcW w:w="1048" w:type="pct"/>
            <w:shd w:val="clear" w:color="auto" w:fill="FFFFFF"/>
            <w:vAlign w:val="center"/>
          </w:tcPr>
          <w:p w14:paraId="5D6389F7" w14:textId="077E35F0" w:rsidR="009F3657" w:rsidRPr="00463898" w:rsidRDefault="009148E5"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4EB0C2B7" w14:textId="0FE7E9F1" w:rsidR="009F3657" w:rsidRPr="00463898" w:rsidRDefault="009148E5" w:rsidP="009E33D3">
            <w:pPr>
              <w:pStyle w:val="CETBodytext"/>
              <w:jc w:val="left"/>
              <w:rPr>
                <w:rFonts w:eastAsia="MS Gothic"/>
              </w:rPr>
            </w:pPr>
            <w:r w:rsidRPr="00463898">
              <w:rPr>
                <w:rFonts w:eastAsia="MS Gothic"/>
              </w:rPr>
              <w:t>-</w:t>
            </w:r>
          </w:p>
        </w:tc>
      </w:tr>
      <w:tr w:rsidR="006D17A7" w:rsidRPr="00463898" w14:paraId="2E9AD769" w14:textId="77777777" w:rsidTr="004B5FA9">
        <w:tc>
          <w:tcPr>
            <w:tcW w:w="2501" w:type="pct"/>
            <w:shd w:val="clear" w:color="auto" w:fill="FFFFFF"/>
          </w:tcPr>
          <w:p w14:paraId="63A8950F" w14:textId="393C2EDC" w:rsidR="009F3657" w:rsidRPr="00463898" w:rsidRDefault="009F3657" w:rsidP="009E33D3">
            <w:pPr>
              <w:pStyle w:val="CETBodytext"/>
              <w:jc w:val="left"/>
            </w:pPr>
            <w:r w:rsidRPr="00463898">
              <w:t>Maintaining flow in water lines</w:t>
            </w:r>
          </w:p>
        </w:tc>
        <w:tc>
          <w:tcPr>
            <w:tcW w:w="1048" w:type="pct"/>
            <w:shd w:val="clear" w:color="auto" w:fill="FFFFFF"/>
            <w:vAlign w:val="center"/>
          </w:tcPr>
          <w:p w14:paraId="556B5855" w14:textId="4A18F9F2" w:rsidR="009F3657" w:rsidRPr="00463898" w:rsidRDefault="00AA4859" w:rsidP="009E33D3">
            <w:pPr>
              <w:pStyle w:val="CETBodytext"/>
              <w:jc w:val="left"/>
              <w:rPr>
                <w:rFonts w:eastAsia="MS Gothic"/>
              </w:rPr>
            </w:pPr>
            <w:r w:rsidRPr="00463898">
              <w:rPr>
                <w:rFonts w:eastAsia="MS Gothic"/>
              </w:rPr>
              <w:t>Yes</w:t>
            </w:r>
          </w:p>
        </w:tc>
        <w:tc>
          <w:tcPr>
            <w:tcW w:w="1451" w:type="pct"/>
            <w:shd w:val="clear" w:color="auto" w:fill="FFFFFF"/>
            <w:vAlign w:val="center"/>
          </w:tcPr>
          <w:p w14:paraId="1228A6B3" w14:textId="5EC84EEF" w:rsidR="009F3657" w:rsidRPr="00463898" w:rsidRDefault="00AA4859" w:rsidP="009E33D3">
            <w:pPr>
              <w:pStyle w:val="CETBodytext"/>
              <w:jc w:val="left"/>
              <w:rPr>
                <w:rFonts w:eastAsia="MS Gothic"/>
              </w:rPr>
            </w:pPr>
            <w:r w:rsidRPr="00463898">
              <w:rPr>
                <w:rFonts w:eastAsia="MS Gothic"/>
              </w:rPr>
              <w:t>AB.1,</w:t>
            </w:r>
            <w:r w:rsidR="00A26146" w:rsidRPr="00463898">
              <w:rPr>
                <w:rFonts w:eastAsia="MS Gothic"/>
              </w:rPr>
              <w:t xml:space="preserve"> </w:t>
            </w:r>
            <w:r w:rsidR="00CB753B" w:rsidRPr="00463898">
              <w:rPr>
                <w:rFonts w:eastAsia="MS Gothic"/>
              </w:rPr>
              <w:t xml:space="preserve">AB.3, </w:t>
            </w:r>
            <w:r w:rsidR="00A26146" w:rsidRPr="00463898">
              <w:rPr>
                <w:rFonts w:eastAsia="MS Gothic"/>
              </w:rPr>
              <w:t>AB.5,</w:t>
            </w:r>
            <w:r w:rsidR="000D27F5" w:rsidRPr="00463898">
              <w:rPr>
                <w:rFonts w:eastAsia="MS Gothic"/>
              </w:rPr>
              <w:t xml:space="preserve"> </w:t>
            </w:r>
            <w:r w:rsidR="0097463A" w:rsidRPr="00463898">
              <w:rPr>
                <w:rFonts w:eastAsia="MS Gothic"/>
              </w:rPr>
              <w:t xml:space="preserve">AB.6, </w:t>
            </w:r>
            <w:r w:rsidR="000D27F5" w:rsidRPr="00463898">
              <w:rPr>
                <w:rFonts w:eastAsia="MS Gothic"/>
              </w:rPr>
              <w:t>AB.9</w:t>
            </w:r>
          </w:p>
        </w:tc>
      </w:tr>
      <w:tr w:rsidR="006D17A7" w:rsidRPr="00463898" w14:paraId="3DC221E0" w14:textId="77777777" w:rsidTr="004B5FA9">
        <w:tc>
          <w:tcPr>
            <w:tcW w:w="2501" w:type="pct"/>
            <w:shd w:val="clear" w:color="auto" w:fill="FFFFFF"/>
          </w:tcPr>
          <w:p w14:paraId="0546A9A5" w14:textId="786CD11D" w:rsidR="009F3657" w:rsidRPr="00463898" w:rsidRDefault="009F3657" w:rsidP="009E33D3">
            <w:pPr>
              <w:pStyle w:val="CETBodytext"/>
              <w:jc w:val="left"/>
            </w:pPr>
            <w:r w:rsidRPr="00463898">
              <w:t>Heat tracing (steam or electric)</w:t>
            </w:r>
          </w:p>
        </w:tc>
        <w:tc>
          <w:tcPr>
            <w:tcW w:w="1048" w:type="pct"/>
            <w:shd w:val="clear" w:color="auto" w:fill="FFFFFF"/>
            <w:vAlign w:val="center"/>
          </w:tcPr>
          <w:p w14:paraId="02E6DD66" w14:textId="7E7AEC16" w:rsidR="009F3657" w:rsidRPr="00463898" w:rsidRDefault="00BC74F5" w:rsidP="009E33D3">
            <w:pPr>
              <w:pStyle w:val="CETBodytext"/>
              <w:jc w:val="left"/>
              <w:rPr>
                <w:rFonts w:eastAsia="MS Gothic"/>
              </w:rPr>
            </w:pPr>
            <w:r w:rsidRPr="00463898">
              <w:rPr>
                <w:rFonts w:eastAsia="MS Gothic"/>
              </w:rPr>
              <w:t>Yes</w:t>
            </w:r>
          </w:p>
        </w:tc>
        <w:tc>
          <w:tcPr>
            <w:tcW w:w="1451" w:type="pct"/>
            <w:shd w:val="clear" w:color="auto" w:fill="FFFFFF"/>
            <w:vAlign w:val="center"/>
          </w:tcPr>
          <w:p w14:paraId="6DC84198" w14:textId="620F498F" w:rsidR="009F3657" w:rsidRPr="00463898" w:rsidRDefault="00BC74F5" w:rsidP="009E33D3">
            <w:pPr>
              <w:pStyle w:val="CETBodytext"/>
              <w:jc w:val="left"/>
              <w:rPr>
                <w:rFonts w:eastAsia="MS Gothic"/>
              </w:rPr>
            </w:pPr>
            <w:r w:rsidRPr="00463898">
              <w:rPr>
                <w:rFonts w:eastAsia="MS Gothic"/>
              </w:rPr>
              <w:t>AB.1,</w:t>
            </w:r>
            <w:r w:rsidR="00E520E4" w:rsidRPr="00463898">
              <w:rPr>
                <w:rFonts w:eastAsia="MS Gothic"/>
              </w:rPr>
              <w:t xml:space="preserve"> AB.2,</w:t>
            </w:r>
            <w:r w:rsidR="00FF74A2" w:rsidRPr="00463898">
              <w:rPr>
                <w:rFonts w:eastAsia="MS Gothic"/>
              </w:rPr>
              <w:t xml:space="preserve"> AB.3,</w:t>
            </w:r>
            <w:r w:rsidRPr="00463898">
              <w:rPr>
                <w:rFonts w:eastAsia="MS Gothic"/>
              </w:rPr>
              <w:t xml:space="preserve"> </w:t>
            </w:r>
            <w:r w:rsidR="00A26146" w:rsidRPr="00463898">
              <w:rPr>
                <w:rFonts w:eastAsia="MS Gothic"/>
              </w:rPr>
              <w:t>AB.5,</w:t>
            </w:r>
            <w:r w:rsidR="00326F62" w:rsidRPr="00463898">
              <w:rPr>
                <w:rFonts w:eastAsia="MS Gothic"/>
              </w:rPr>
              <w:t xml:space="preserve"> AB.6</w:t>
            </w:r>
            <w:r w:rsidR="00E520E4" w:rsidRPr="00463898">
              <w:rPr>
                <w:rFonts w:eastAsia="MS Gothic"/>
              </w:rPr>
              <w:t xml:space="preserve">, AB.8, </w:t>
            </w:r>
            <w:r w:rsidR="000D27F5" w:rsidRPr="00463898">
              <w:rPr>
                <w:rFonts w:eastAsia="MS Gothic"/>
              </w:rPr>
              <w:t>AB.9,</w:t>
            </w:r>
            <w:r w:rsidR="00313398" w:rsidRPr="00463898">
              <w:rPr>
                <w:rFonts w:eastAsia="MS Gothic"/>
              </w:rPr>
              <w:t xml:space="preserve"> </w:t>
            </w:r>
            <w:r w:rsidR="005B7551" w:rsidRPr="00463898">
              <w:rPr>
                <w:rFonts w:eastAsia="MS Gothic"/>
              </w:rPr>
              <w:t xml:space="preserve">PB.2, </w:t>
            </w:r>
            <w:r w:rsidR="00313398" w:rsidRPr="00463898">
              <w:rPr>
                <w:rFonts w:eastAsia="MS Gothic"/>
              </w:rPr>
              <w:t>PB.3</w:t>
            </w:r>
          </w:p>
        </w:tc>
      </w:tr>
      <w:tr w:rsidR="006D17A7" w:rsidRPr="00463898" w14:paraId="1C4A597C" w14:textId="77777777" w:rsidTr="004B5FA9">
        <w:tc>
          <w:tcPr>
            <w:tcW w:w="2501" w:type="pct"/>
            <w:shd w:val="clear" w:color="auto" w:fill="FFFFFF"/>
          </w:tcPr>
          <w:p w14:paraId="5B9A73C0" w14:textId="5271E160" w:rsidR="009F3657" w:rsidRPr="00463898" w:rsidRDefault="009F3657" w:rsidP="009E33D3">
            <w:pPr>
              <w:pStyle w:val="CETBodytext"/>
              <w:jc w:val="left"/>
            </w:pPr>
            <w:r w:rsidRPr="00463898">
              <w:t>Insulating vulnerable resources</w:t>
            </w:r>
          </w:p>
        </w:tc>
        <w:tc>
          <w:tcPr>
            <w:tcW w:w="1048" w:type="pct"/>
            <w:shd w:val="clear" w:color="auto" w:fill="FFFFFF"/>
            <w:vAlign w:val="center"/>
          </w:tcPr>
          <w:p w14:paraId="4F5783BC" w14:textId="496B93DD" w:rsidR="009F3657" w:rsidRPr="00463898" w:rsidRDefault="009148E5"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6B65AE38" w14:textId="3F147142" w:rsidR="009F3657" w:rsidRPr="00463898" w:rsidRDefault="009148E5" w:rsidP="009E33D3">
            <w:pPr>
              <w:pStyle w:val="CETBodytext"/>
              <w:jc w:val="left"/>
              <w:rPr>
                <w:rFonts w:eastAsia="MS Gothic"/>
              </w:rPr>
            </w:pPr>
            <w:r w:rsidRPr="00463898">
              <w:rPr>
                <w:rFonts w:eastAsia="MS Gothic"/>
              </w:rPr>
              <w:t>-</w:t>
            </w:r>
          </w:p>
        </w:tc>
      </w:tr>
      <w:tr w:rsidR="006D17A7" w:rsidRPr="00463898" w14:paraId="010F4A7A" w14:textId="77777777" w:rsidTr="004B5FA9">
        <w:tc>
          <w:tcPr>
            <w:tcW w:w="2501" w:type="pct"/>
            <w:shd w:val="clear" w:color="auto" w:fill="FFFFFF"/>
          </w:tcPr>
          <w:p w14:paraId="7113082C" w14:textId="1179DA22" w:rsidR="009F3657" w:rsidRPr="00463898" w:rsidRDefault="009F3657" w:rsidP="009E33D3">
            <w:pPr>
              <w:pStyle w:val="CETBodytext"/>
              <w:jc w:val="left"/>
            </w:pPr>
            <w:r w:rsidRPr="00463898">
              <w:t>Inspection prior to/during/after freezing weather</w:t>
            </w:r>
          </w:p>
        </w:tc>
        <w:tc>
          <w:tcPr>
            <w:tcW w:w="1048" w:type="pct"/>
            <w:shd w:val="clear" w:color="auto" w:fill="FFFFFF"/>
            <w:vAlign w:val="center"/>
          </w:tcPr>
          <w:p w14:paraId="022D65BE" w14:textId="39A7DC75" w:rsidR="009F3657" w:rsidRPr="00463898" w:rsidRDefault="001E57A0" w:rsidP="009E33D3">
            <w:pPr>
              <w:pStyle w:val="CETBodytext"/>
              <w:jc w:val="left"/>
              <w:rPr>
                <w:rFonts w:eastAsia="MS Gothic"/>
              </w:rPr>
            </w:pPr>
            <w:r w:rsidRPr="00463898">
              <w:rPr>
                <w:rFonts w:eastAsia="MS Gothic"/>
              </w:rPr>
              <w:t>No</w:t>
            </w:r>
          </w:p>
        </w:tc>
        <w:tc>
          <w:tcPr>
            <w:tcW w:w="1451" w:type="pct"/>
            <w:shd w:val="clear" w:color="auto" w:fill="FFFFFF"/>
            <w:vAlign w:val="center"/>
          </w:tcPr>
          <w:p w14:paraId="22A4D0EA" w14:textId="261E8C03" w:rsidR="009F3657" w:rsidRPr="00463898" w:rsidRDefault="001E57A0" w:rsidP="009E33D3">
            <w:pPr>
              <w:pStyle w:val="CETBodytext"/>
              <w:jc w:val="left"/>
              <w:rPr>
                <w:rFonts w:eastAsia="MS Gothic"/>
              </w:rPr>
            </w:pPr>
            <w:r w:rsidRPr="00463898">
              <w:rPr>
                <w:rFonts w:eastAsia="MS Gothic"/>
              </w:rPr>
              <w:t>-</w:t>
            </w:r>
          </w:p>
        </w:tc>
      </w:tr>
    </w:tbl>
    <w:p w14:paraId="2A6910A1" w14:textId="77777777" w:rsidR="006B2133" w:rsidRPr="00463898" w:rsidRDefault="006B2133" w:rsidP="00600535">
      <w:pPr>
        <w:pStyle w:val="CETBodytext"/>
      </w:pPr>
    </w:p>
    <w:p w14:paraId="6C6DD1CD" w14:textId="7976781F" w:rsidR="003E2606" w:rsidRPr="00463898" w:rsidRDefault="0031304B" w:rsidP="003E2606">
      <w:pPr>
        <w:pStyle w:val="CETheadingx"/>
      </w:pPr>
      <w:r w:rsidRPr="00463898">
        <w:t xml:space="preserve">Additional </w:t>
      </w:r>
      <w:r w:rsidR="006C0178" w:rsidRPr="00463898">
        <w:t>suggestions for effective winterization programs</w:t>
      </w:r>
    </w:p>
    <w:p w14:paraId="0EF1C70C" w14:textId="001C03D2" w:rsidR="003E2606" w:rsidRPr="00463898" w:rsidRDefault="00507CDF" w:rsidP="00600535">
      <w:pPr>
        <w:pStyle w:val="CETBodytext"/>
      </w:pPr>
      <w:r w:rsidRPr="00463898">
        <w:t>In addition to the measures already discussed in the previous section to mitigate the likelihood of safety system failure, the What-If Analysis has highlighted other aspects that were not considered by the freeze protection approaches proposed by the American Petroleum Institute (2019). The additional recommendations identified are primarily aimed at mitigating causes such as ice formation on the external surface of components and brittle fractures</w:t>
      </w:r>
      <w:r w:rsidR="00AB4C5F" w:rsidRPr="00463898">
        <w:t xml:space="preserve">, which were partially disregarded in existing </w:t>
      </w:r>
      <w:r w:rsidR="006722AA" w:rsidRPr="00463898">
        <w:t>programs</w:t>
      </w:r>
      <w:r w:rsidRPr="00463898">
        <w:t>.</w:t>
      </w:r>
    </w:p>
    <w:p w14:paraId="423B9501" w14:textId="67016F42" w:rsidR="00507CDF" w:rsidRPr="00463898" w:rsidRDefault="00350F0D" w:rsidP="00600535">
      <w:pPr>
        <w:pStyle w:val="CETBodytext"/>
      </w:pPr>
      <w:r w:rsidRPr="00463898">
        <w:t xml:space="preserve">Regarding ice formation on external surfaces, it is crucial to identify all vulnerable elements of safety systems susceptible to this consequence. Among these, the most important are </w:t>
      </w:r>
      <w:r w:rsidR="000811A3" w:rsidRPr="00463898">
        <w:t xml:space="preserve">the moving parts of </w:t>
      </w:r>
      <w:r w:rsidRPr="00463898">
        <w:t>valves</w:t>
      </w:r>
      <w:r w:rsidR="00F171BC" w:rsidRPr="00463898">
        <w:t xml:space="preserve">, and it is vital to </w:t>
      </w:r>
      <w:r w:rsidRPr="00463898">
        <w:t>protect</w:t>
      </w:r>
      <w:r w:rsidR="00F171BC" w:rsidRPr="00463898">
        <w:t xml:space="preserve"> them</w:t>
      </w:r>
      <w:r w:rsidRPr="00463898">
        <w:t xml:space="preserve"> from water and vapor freezing. Clearly</w:t>
      </w:r>
      <w:r w:rsidR="00F171BC" w:rsidRPr="00463898">
        <w:t xml:space="preserve"> enough</w:t>
      </w:r>
      <w:r w:rsidRPr="00463898">
        <w:t xml:space="preserve">, </w:t>
      </w:r>
      <w:r w:rsidR="00F171BC" w:rsidRPr="00463898">
        <w:t xml:space="preserve">it is </w:t>
      </w:r>
      <w:r w:rsidRPr="00463898">
        <w:t xml:space="preserve">not possible to define in advance how these elements should be secured, as it depends on the plant configuration, element criticality, and other specific aspects. However, </w:t>
      </w:r>
      <w:r w:rsidR="00170E18" w:rsidRPr="00463898">
        <w:t xml:space="preserve">an </w:t>
      </w:r>
      <w:r w:rsidRPr="00463898">
        <w:t xml:space="preserve">effective winterization program must involve identifying these elements and implementing specific measures to </w:t>
      </w:r>
      <w:r w:rsidR="00DC447A" w:rsidRPr="00463898">
        <w:t xml:space="preserve">ensure </w:t>
      </w:r>
      <w:r w:rsidRPr="00463898">
        <w:t xml:space="preserve">their proper functioning. </w:t>
      </w:r>
      <w:r w:rsidR="00BD75F6" w:rsidRPr="00463898">
        <w:t>Noteworthy, t</w:t>
      </w:r>
      <w:r w:rsidRPr="00463898">
        <w:t xml:space="preserve">his measure applies to many of the </w:t>
      </w:r>
      <w:r w:rsidR="00DC447A" w:rsidRPr="00463898">
        <w:t xml:space="preserve">safety barriers </w:t>
      </w:r>
      <w:r w:rsidRPr="00463898">
        <w:t>studied, as most require valve implementation</w:t>
      </w:r>
      <w:r w:rsidR="001C09F5">
        <w:t>.</w:t>
      </w:r>
    </w:p>
    <w:p w14:paraId="05883A37" w14:textId="2F1D51EB" w:rsidR="00507CDF" w:rsidRPr="00463898" w:rsidRDefault="005627B6" w:rsidP="00600535">
      <w:pPr>
        <w:pStyle w:val="CETBodytext"/>
      </w:pPr>
      <w:r w:rsidRPr="00463898">
        <w:t>Brittle fracture of components can be prevented by choosing appropriate materials during the design phase, compatible with prolonged exposure to very low temperatures. In this regard, it is paramount to properly define the minimum design temperature, also considering the possible long-term effects of climate change. For existing systems</w:t>
      </w:r>
      <w:r w:rsidR="00623749" w:rsidRPr="00463898">
        <w:t>, instead</w:t>
      </w:r>
      <w:r w:rsidRPr="00463898">
        <w:t xml:space="preserve">, </w:t>
      </w:r>
      <w:r w:rsidR="00623749" w:rsidRPr="00463898">
        <w:t>protective measures against brittle fractures can be represented by the implementation of thermal insulation or heat tracing, as reported also in the previous section</w:t>
      </w:r>
      <w:r w:rsidRPr="00463898">
        <w:t>.</w:t>
      </w:r>
    </w:p>
    <w:p w14:paraId="3B8D0799" w14:textId="1213B3CD" w:rsidR="00507CDF" w:rsidRPr="00463898" w:rsidRDefault="005A5FBD" w:rsidP="00600535">
      <w:pPr>
        <w:pStyle w:val="CETBodytext"/>
      </w:pPr>
      <w:r w:rsidRPr="00463898">
        <w:t xml:space="preserve">A critical issue specifically identified for safety valves is the obstruction of vent lines by snow and ice when the release occurs directly into the environment. A similar problem may be encountered in blowdown lines, as ice and snow can block the flare. In these cases, it is </w:t>
      </w:r>
      <w:r w:rsidR="00C7528E" w:rsidRPr="00463898">
        <w:t xml:space="preserve">crucial </w:t>
      </w:r>
      <w:r w:rsidRPr="00463898">
        <w:t xml:space="preserve">to proceed with </w:t>
      </w:r>
      <w:r w:rsidR="00C7528E" w:rsidRPr="00463898">
        <w:t xml:space="preserve">an </w:t>
      </w:r>
      <w:r w:rsidRPr="00463898">
        <w:t>appropriate</w:t>
      </w:r>
      <w:r w:rsidR="00C7528E" w:rsidRPr="00463898">
        <w:t xml:space="preserve"> design </w:t>
      </w:r>
      <w:r w:rsidRPr="00463898">
        <w:t>of these lines to prevent the accumulation of snow and ice, thus preventing their obstruction and ensuring the proper functioning of the safety system</w:t>
      </w:r>
      <w:r w:rsidR="00C7528E" w:rsidRPr="00463898">
        <w:t>s</w:t>
      </w:r>
      <w:r w:rsidRPr="00463898">
        <w:t>.</w:t>
      </w:r>
    </w:p>
    <w:p w14:paraId="4A76E798" w14:textId="1513EAF6" w:rsidR="0028661A" w:rsidRPr="00463898" w:rsidRDefault="00E41457" w:rsidP="00600535">
      <w:pPr>
        <w:pStyle w:val="CETBodytext"/>
      </w:pPr>
      <w:r w:rsidRPr="00463898">
        <w:t>Regarding fireproofing, it</w:t>
      </w:r>
      <w:r w:rsidR="00D908E7" w:rsidRPr="00463898">
        <w:t xml:space="preserve"> is </w:t>
      </w:r>
      <w:r w:rsidR="00B70761" w:rsidRPr="00463898">
        <w:t xml:space="preserve">relevant to </w:t>
      </w:r>
      <w:r w:rsidR="00D908E7" w:rsidRPr="00463898">
        <w:t>unde</w:t>
      </w:r>
      <w:r w:rsidR="00B70761" w:rsidRPr="00463898">
        <w:t>r</w:t>
      </w:r>
      <w:r w:rsidR="00D908E7" w:rsidRPr="00463898">
        <w:t>lin</w:t>
      </w:r>
      <w:r w:rsidR="00B70761" w:rsidRPr="00463898">
        <w:t>e</w:t>
      </w:r>
      <w:r w:rsidR="00D908E7" w:rsidRPr="00463898">
        <w:t xml:space="preserve"> </w:t>
      </w:r>
      <w:r w:rsidRPr="00463898">
        <w:t xml:space="preserve">that the material can be prone to </w:t>
      </w:r>
      <w:r w:rsidR="00B70761" w:rsidRPr="00463898">
        <w:t xml:space="preserve">cracks </w:t>
      </w:r>
      <w:r w:rsidRPr="00463898">
        <w:t xml:space="preserve">due to thermal cycles and </w:t>
      </w:r>
      <w:r w:rsidR="00381ED6" w:rsidRPr="00463898">
        <w:t xml:space="preserve">exposure </w:t>
      </w:r>
      <w:r w:rsidRPr="00463898">
        <w:t xml:space="preserve">to severe low-temperature conditions. </w:t>
      </w:r>
      <w:r w:rsidR="00381ED6" w:rsidRPr="00463898">
        <w:t xml:space="preserve">Thus, it is </w:t>
      </w:r>
      <w:r w:rsidRPr="00463898">
        <w:t xml:space="preserve">crucial to carefully check the </w:t>
      </w:r>
      <w:r w:rsidR="00381ED6" w:rsidRPr="00463898">
        <w:t xml:space="preserve">design </w:t>
      </w:r>
      <w:r w:rsidRPr="00463898">
        <w:t xml:space="preserve">temperature range </w:t>
      </w:r>
      <w:r w:rsidR="00381ED6" w:rsidRPr="00463898">
        <w:t xml:space="preserve">of the fireproofing </w:t>
      </w:r>
      <w:r w:rsidRPr="00463898">
        <w:t xml:space="preserve">material and to arrange for repeated inspections during the most critical </w:t>
      </w:r>
      <w:r w:rsidR="00381ED6" w:rsidRPr="00463898">
        <w:t xml:space="preserve">winter </w:t>
      </w:r>
      <w:r w:rsidRPr="00463898">
        <w:t>periods to verify its integrity.</w:t>
      </w:r>
    </w:p>
    <w:p w14:paraId="07E774F1" w14:textId="52D02A26" w:rsidR="007F06CA" w:rsidRPr="00463898" w:rsidRDefault="00C20B6D" w:rsidP="00600535">
      <w:pPr>
        <w:pStyle w:val="CETBodytext"/>
      </w:pPr>
      <w:r w:rsidRPr="00463898">
        <w:t xml:space="preserve">The recommendations and suggestions provided stem from a specific study conducted on the operation of </w:t>
      </w:r>
      <w:r w:rsidR="009B1D03" w:rsidRPr="00463898">
        <w:t>safety</w:t>
      </w:r>
      <w:r w:rsidRPr="00463898">
        <w:t xml:space="preserve"> systems. However, it</w:t>
      </w:r>
      <w:r w:rsidR="00F96217" w:rsidRPr="00463898">
        <w:t xml:space="preserve"> is </w:t>
      </w:r>
      <w:r w:rsidRPr="00463898">
        <w:t xml:space="preserve">important to emphasize that the guidelines provided in this section can be easily applied and extended to equipment and facilities with similar criticalities </w:t>
      </w:r>
      <w:r w:rsidR="009104FC" w:rsidRPr="00463898">
        <w:t>concerning cold wave effects</w:t>
      </w:r>
      <w:r w:rsidRPr="00463898">
        <w:t>.</w:t>
      </w:r>
    </w:p>
    <w:p w14:paraId="6830EFC9" w14:textId="77777777" w:rsidR="000C3942" w:rsidRPr="00463898" w:rsidRDefault="000C3942" w:rsidP="000C3942">
      <w:pPr>
        <w:pStyle w:val="CETHeading1"/>
      </w:pPr>
      <w:r w:rsidRPr="00463898">
        <w:lastRenderedPageBreak/>
        <w:t>Conclusions</w:t>
      </w:r>
    </w:p>
    <w:p w14:paraId="0BA0A86A" w14:textId="1755BE04" w:rsidR="000C3942" w:rsidRPr="00463898" w:rsidRDefault="004C1A3C" w:rsidP="00473CAE">
      <w:pPr>
        <w:pStyle w:val="CETBodytext"/>
      </w:pPr>
      <w:r w:rsidRPr="00463898">
        <w:t>T</w:t>
      </w:r>
      <w:r w:rsidR="00863776" w:rsidRPr="00463898">
        <w:t xml:space="preserve">he interaction between natural events and industrial installations presents a significant threat, often leading to critical technological accidents known as Natech events. While research has primarily focused on intense natural disasters like earthquakes and floods, the impact of cold waves on industrial safety systems has been largely overlooked. Safety systems are crucial for managing risks in industries dealing with hazardous materials, yet failures during natural disasters can compromise their effectiveness. The depletion of safety barriers during cold waves can exacerbate the consequences of accidents, highlighting the need for robust risk assessment methods tailored to Natech scenarios. This study addresses this gap by systematically examining safety-related aspects in Natech scenarios triggered by cold waves, focusing on the vulnerability and failure modes of safety barriers. </w:t>
      </w:r>
      <w:r w:rsidR="00D80810" w:rsidRPr="00463898">
        <w:t xml:space="preserve">As a result, active safety barriers such as those </w:t>
      </w:r>
      <w:r w:rsidR="00E64295" w:rsidRPr="00463898">
        <w:t xml:space="preserve">implemented for fire suppression and critical assets protection </w:t>
      </w:r>
      <w:r w:rsidR="00A52FFE" w:rsidRPr="00463898">
        <w:t>are</w:t>
      </w:r>
      <w:r w:rsidR="00E64295" w:rsidRPr="00463898">
        <w:t xml:space="preserve"> particularly vulnerable to </w:t>
      </w:r>
      <w:r w:rsidR="00A52FFE" w:rsidRPr="00463898">
        <w:t>cold waves.</w:t>
      </w:r>
      <w:r w:rsidR="00D67ADC" w:rsidRPr="00463898">
        <w:t xml:space="preserve"> T</w:t>
      </w:r>
      <w:r w:rsidR="003631D3" w:rsidRPr="00463898">
        <w:t xml:space="preserve">he </w:t>
      </w:r>
      <w:r w:rsidR="00D17F28" w:rsidRPr="00463898">
        <w:t xml:space="preserve">effectiveness of </w:t>
      </w:r>
      <w:r w:rsidR="003631D3" w:rsidRPr="00463898">
        <w:t xml:space="preserve">existing </w:t>
      </w:r>
      <w:r w:rsidR="006B58CA" w:rsidRPr="00463898">
        <w:t xml:space="preserve">freeze protection approaches </w:t>
      </w:r>
      <w:r w:rsidR="00D17F28" w:rsidRPr="00463898">
        <w:t>is</w:t>
      </w:r>
      <w:r w:rsidR="00142B97" w:rsidRPr="00463898">
        <w:t xml:space="preserve"> tested to validate their applicability to safety systems. </w:t>
      </w:r>
      <w:r w:rsidR="00D67ADC" w:rsidRPr="00463898">
        <w:t>Moreover</w:t>
      </w:r>
      <w:r w:rsidR="00BD4DA2" w:rsidRPr="00463898">
        <w:t>, areas for improvement</w:t>
      </w:r>
      <w:r w:rsidR="00081191" w:rsidRPr="00463898">
        <w:t xml:space="preserve"> and additional measures are identified to allow the </w:t>
      </w:r>
      <w:r w:rsidR="00473CAE" w:rsidRPr="00463898">
        <w:t>protection of safety systems against the effects of cold waves</w:t>
      </w:r>
      <w:r w:rsidR="003A6344" w:rsidRPr="00463898">
        <w:t xml:space="preserve">. </w:t>
      </w:r>
      <w:r w:rsidR="00473CAE" w:rsidRPr="00463898">
        <w:t>T</w:t>
      </w:r>
      <w:r w:rsidR="00863776" w:rsidRPr="00463898">
        <w:t>his research provides valuable insights to enhance safety barrier performance and guide the development of effective freeze protection programs. Overall, this study represents a significant advancement in understanding and mitigating the risks associated with Natech accidents triggered by cold waves.</w:t>
      </w:r>
    </w:p>
    <w:p w14:paraId="79451B86" w14:textId="7FE03690" w:rsidR="00CD50F3" w:rsidRPr="00463898" w:rsidRDefault="00D349A1" w:rsidP="00D349A1">
      <w:pPr>
        <w:pStyle w:val="CETReference"/>
      </w:pPr>
      <w:r w:rsidRPr="00463898">
        <w:t>References</w:t>
      </w:r>
    </w:p>
    <w:p w14:paraId="7224CD41" w14:textId="18E4B5F5" w:rsidR="00850025" w:rsidRPr="00463898" w:rsidRDefault="00850025" w:rsidP="00850025">
      <w:pPr>
        <w:pStyle w:val="CETReferencetext"/>
      </w:pPr>
      <w:r w:rsidRPr="00463898">
        <w:t xml:space="preserve">American Petroleum Institute, 2019. Recommended Practice 2001. Fire Protection in Refineries, 10th Ed. </w:t>
      </w:r>
    </w:p>
    <w:p w14:paraId="08E3298F" w14:textId="08652A5B" w:rsidR="00850025" w:rsidRPr="00463898" w:rsidRDefault="00850025" w:rsidP="00850025">
      <w:pPr>
        <w:pStyle w:val="CETReferencetext"/>
      </w:pPr>
      <w:r w:rsidRPr="00463898">
        <w:rPr>
          <w:lang w:val="it-IT"/>
        </w:rPr>
        <w:t xml:space="preserve">Casson Moreno V., Ricci F., Sorichetti R., Misuri A., Cozzani V., 2019. </w:t>
      </w:r>
      <w:r w:rsidRPr="00463898">
        <w:t xml:space="preserve">Analysis of past accidents triggered by natural events in the chemical and process industry. </w:t>
      </w:r>
      <w:r w:rsidR="00017FEE" w:rsidRPr="00017FEE">
        <w:t xml:space="preserve">Chemical Engineering Transactions </w:t>
      </w:r>
      <w:r w:rsidRPr="00463898">
        <w:t>74, 1405–1410.</w:t>
      </w:r>
    </w:p>
    <w:p w14:paraId="0DBDF8A4" w14:textId="77777777" w:rsidR="00850025" w:rsidRPr="00463898" w:rsidRDefault="00850025" w:rsidP="00850025">
      <w:pPr>
        <w:pStyle w:val="CETReferencetext"/>
      </w:pPr>
      <w:r w:rsidRPr="00463898">
        <w:t>Center for Chemical Process Safety (CCPS), 2001. Layer of Protection Analysis - Simplified Process Risk Assessment. American Institute of Chemical Engineers - Center of Chemical Process Safety, New York.</w:t>
      </w:r>
    </w:p>
    <w:p w14:paraId="4BF86D11" w14:textId="45859AA6" w:rsidR="00850025" w:rsidRPr="00463898" w:rsidRDefault="00850025" w:rsidP="00850025">
      <w:pPr>
        <w:pStyle w:val="CETReferencetext"/>
      </w:pPr>
      <w:r w:rsidRPr="00463898">
        <w:t xml:space="preserve">Centre for Research on the Epidemiology of Disasters, 2020. EM-DAT: The Emergency Events Database. Université </w:t>
      </w:r>
      <w:proofErr w:type="spellStart"/>
      <w:r w:rsidRPr="00463898">
        <w:t>catholique</w:t>
      </w:r>
      <w:proofErr w:type="spellEnd"/>
      <w:r w:rsidRPr="00463898">
        <w:t xml:space="preserve"> de Louvain (UCL). </w:t>
      </w:r>
      <w:r w:rsidR="00E06E07">
        <w:t>&lt;</w:t>
      </w:r>
      <w:r w:rsidRPr="00463898">
        <w:t>emdat.be</w:t>
      </w:r>
      <w:r w:rsidR="00E06E07">
        <w:t>&gt;</w:t>
      </w:r>
      <w:r w:rsidRPr="00463898">
        <w:t xml:space="preserve"> accessed </w:t>
      </w:r>
      <w:r w:rsidR="00E06E07">
        <w:t>30</w:t>
      </w:r>
      <w:r w:rsidRPr="00463898">
        <w:t>.</w:t>
      </w:r>
      <w:r w:rsidR="00E06E07">
        <w:t>01</w:t>
      </w:r>
      <w:r w:rsidRPr="00463898">
        <w:t>.24.</w:t>
      </w:r>
    </w:p>
    <w:p w14:paraId="147CF594" w14:textId="7CC95034" w:rsidR="00850025" w:rsidRPr="00463898" w:rsidRDefault="00850025" w:rsidP="00850025">
      <w:pPr>
        <w:pStyle w:val="CETReferencetext"/>
      </w:pPr>
      <w:proofErr w:type="spellStart"/>
      <w:r w:rsidRPr="00463898">
        <w:t>Krausmann</w:t>
      </w:r>
      <w:proofErr w:type="spellEnd"/>
      <w:r w:rsidRPr="00463898">
        <w:t xml:space="preserve"> E., </w:t>
      </w:r>
      <w:proofErr w:type="spellStart"/>
      <w:r w:rsidRPr="00463898">
        <w:t>Baranzini</w:t>
      </w:r>
      <w:proofErr w:type="spellEnd"/>
      <w:r w:rsidRPr="00463898">
        <w:t xml:space="preserve"> D., 2012. Natech risk reduction in the European Union. </w:t>
      </w:r>
      <w:r w:rsidR="00E64FE6" w:rsidRPr="00E64FE6">
        <w:t xml:space="preserve">Journal of Risk Research </w:t>
      </w:r>
      <w:r w:rsidRPr="00463898">
        <w:t>15, 1027–1047.</w:t>
      </w:r>
    </w:p>
    <w:p w14:paraId="18E5DE6C" w14:textId="0B43EB1F" w:rsidR="00850025" w:rsidRPr="00463898" w:rsidRDefault="00850025" w:rsidP="00850025">
      <w:pPr>
        <w:pStyle w:val="CETReferencetext"/>
      </w:pPr>
      <w:proofErr w:type="spellStart"/>
      <w:r w:rsidRPr="00463898">
        <w:t>Krausmann</w:t>
      </w:r>
      <w:proofErr w:type="spellEnd"/>
      <w:r w:rsidRPr="00463898">
        <w:t xml:space="preserve"> E., Cruz A.M., Salzano E., 2017. Natech Risk Assessment and Management. Reducing the Risk of Natural-Hazard Impact on Hazardous Installations. Elsevier.</w:t>
      </w:r>
    </w:p>
    <w:p w14:paraId="45929CCA" w14:textId="0E5B3F9F" w:rsidR="00850025" w:rsidRPr="00463898" w:rsidRDefault="00850025" w:rsidP="00850025">
      <w:pPr>
        <w:pStyle w:val="CETReferencetext"/>
      </w:pPr>
      <w:r w:rsidRPr="00463898">
        <w:t>Luo X., Cruz A.M., Tzioutzios D., 2020. Extracting Natech Reports from Large Databases: Development of a Semi-Intelligent Natech Identification Framework. International Journal of Disaster Risk Science 11, 735–750.</w:t>
      </w:r>
    </w:p>
    <w:p w14:paraId="2495DD22" w14:textId="5DA48270" w:rsidR="00850025" w:rsidRPr="00463898" w:rsidRDefault="00850025" w:rsidP="00850025">
      <w:pPr>
        <w:pStyle w:val="CETReferencetext"/>
      </w:pPr>
      <w:r w:rsidRPr="00463898">
        <w:t>Mannan S., 2005. Lees’ loss prevention in the process industries, 3rd Ed. Elsevier Butterworth-Heinemann.</w:t>
      </w:r>
    </w:p>
    <w:p w14:paraId="24511C79" w14:textId="32F32849" w:rsidR="00850025" w:rsidRPr="00463898" w:rsidRDefault="00850025" w:rsidP="00850025">
      <w:pPr>
        <w:pStyle w:val="CETReferencetext"/>
      </w:pPr>
      <w:r w:rsidRPr="00CE15CA">
        <w:rPr>
          <w:lang w:val="en-US"/>
        </w:rPr>
        <w:t xml:space="preserve">Mesa-Gómez A., </w:t>
      </w:r>
      <w:proofErr w:type="spellStart"/>
      <w:r w:rsidRPr="00CE15CA">
        <w:rPr>
          <w:lang w:val="en-US"/>
        </w:rPr>
        <w:t>Casal</w:t>
      </w:r>
      <w:proofErr w:type="spellEnd"/>
      <w:r w:rsidRPr="00CE15CA">
        <w:rPr>
          <w:lang w:val="en-US"/>
        </w:rPr>
        <w:t xml:space="preserve"> J., Muñoz F., 2020. </w:t>
      </w:r>
      <w:r w:rsidRPr="00463898">
        <w:t xml:space="preserve">Risk analysis in Natech events: State of the art. </w:t>
      </w:r>
      <w:r w:rsidR="00CE4C2E" w:rsidRPr="00CE4C2E">
        <w:t>Journal of Loss Prevention in the Process Industries</w:t>
      </w:r>
      <w:r w:rsidRPr="00463898">
        <w:t xml:space="preserve"> 64, 104071. </w:t>
      </w:r>
    </w:p>
    <w:p w14:paraId="4F2C386C" w14:textId="00126A19" w:rsidR="00850025" w:rsidRPr="00463898" w:rsidRDefault="00850025" w:rsidP="00850025">
      <w:pPr>
        <w:pStyle w:val="CETReferencetext"/>
        <w:rPr>
          <w:lang w:val="it-IT"/>
        </w:rPr>
      </w:pPr>
      <w:r w:rsidRPr="00CE15CA">
        <w:rPr>
          <w:lang w:val="en-US"/>
        </w:rPr>
        <w:t xml:space="preserve">Misuri A., Landucci G., Cozzani V., 2020. </w:t>
      </w:r>
      <w:r w:rsidRPr="00463898">
        <w:t xml:space="preserve">Assessing the Impact of Natural Hazards on Safety Barriers on the Basis of Expert Elicitation. </w:t>
      </w:r>
      <w:r w:rsidR="00CE4C2E" w:rsidRPr="00A55C08">
        <w:rPr>
          <w:lang w:val="it-IT"/>
        </w:rPr>
        <w:t xml:space="preserve">Chemical Engineering </w:t>
      </w:r>
      <w:proofErr w:type="spellStart"/>
      <w:r w:rsidR="00CE4C2E" w:rsidRPr="00A55C08">
        <w:rPr>
          <w:lang w:val="it-IT"/>
        </w:rPr>
        <w:t>Transactions</w:t>
      </w:r>
      <w:proofErr w:type="spellEnd"/>
      <w:r w:rsidR="00CE4C2E" w:rsidRPr="00A55C08">
        <w:rPr>
          <w:lang w:val="it-IT"/>
        </w:rPr>
        <w:t xml:space="preserve"> </w:t>
      </w:r>
      <w:r w:rsidRPr="00463898">
        <w:rPr>
          <w:lang w:val="it-IT"/>
        </w:rPr>
        <w:t xml:space="preserve">82, 109–114. </w:t>
      </w:r>
    </w:p>
    <w:p w14:paraId="6E7D6B69" w14:textId="7CF73A4D" w:rsidR="00850025" w:rsidRPr="00463898" w:rsidRDefault="00850025" w:rsidP="00850025">
      <w:pPr>
        <w:pStyle w:val="CETReferencetext"/>
      </w:pPr>
      <w:r w:rsidRPr="00463898">
        <w:rPr>
          <w:lang w:val="it-IT"/>
        </w:rPr>
        <w:t xml:space="preserve">Misuri A., Ricci F., Sorichetti R., Cozzani V., 2023. </w:t>
      </w:r>
      <w:r w:rsidRPr="00463898">
        <w:t xml:space="preserve">The Effect of Safety Barrier Degradation on the Severity of Primary Natech Scenarios. </w:t>
      </w:r>
      <w:r w:rsidR="00997C33" w:rsidRPr="00997C33">
        <w:t xml:space="preserve">Reliability Engineering </w:t>
      </w:r>
      <w:r w:rsidR="00997C33">
        <w:t>and</w:t>
      </w:r>
      <w:r w:rsidR="00997C33" w:rsidRPr="00997C33">
        <w:t xml:space="preserve"> System Safety </w:t>
      </w:r>
      <w:r w:rsidRPr="00463898">
        <w:t xml:space="preserve">235, 109272. </w:t>
      </w:r>
    </w:p>
    <w:p w14:paraId="5C8E95BA" w14:textId="642BF858" w:rsidR="00850025" w:rsidRPr="00463898" w:rsidRDefault="00850025" w:rsidP="00850025">
      <w:pPr>
        <w:pStyle w:val="CETReferencetext"/>
      </w:pPr>
      <w:r w:rsidRPr="00CE15CA">
        <w:rPr>
          <w:lang w:val="en-US"/>
        </w:rPr>
        <w:t xml:space="preserve">Ricci F., Casson Moreno V., Cozzani V., 2023. </w:t>
      </w:r>
      <w:r w:rsidRPr="00463898">
        <w:t xml:space="preserve">Natech accidents triggered by cold waves. Process Safety and Environmental Protection 173, 106–119. </w:t>
      </w:r>
    </w:p>
    <w:p w14:paraId="6512E0B4" w14:textId="29C9AECB" w:rsidR="00850025" w:rsidRPr="00463898" w:rsidRDefault="00850025" w:rsidP="00850025">
      <w:pPr>
        <w:pStyle w:val="CETReferencetext"/>
      </w:pPr>
      <w:r w:rsidRPr="00CE15CA">
        <w:rPr>
          <w:lang w:val="en-US"/>
        </w:rPr>
        <w:t xml:space="preserve">Ricci F., Casson Moreno V., Cozzani V., 2020. </w:t>
      </w:r>
      <w:r w:rsidRPr="00463898">
        <w:t xml:space="preserve">Analysis of NaTech Accidents Triggered by Extreme Temperatures in the Chemical and Process Industry. </w:t>
      </w:r>
      <w:r w:rsidR="00997C33" w:rsidRPr="00017FEE">
        <w:t xml:space="preserve">Chemical Engineering Transactions </w:t>
      </w:r>
      <w:r w:rsidRPr="00463898">
        <w:t xml:space="preserve">82, 79–84. </w:t>
      </w:r>
    </w:p>
    <w:p w14:paraId="204334F5" w14:textId="7B6314C1" w:rsidR="00850025" w:rsidRDefault="00850025" w:rsidP="00850025">
      <w:pPr>
        <w:pStyle w:val="CETReferencetext"/>
        <w:rPr>
          <w:lang w:val="en-US"/>
        </w:rPr>
      </w:pPr>
      <w:r w:rsidRPr="00CE15CA">
        <w:rPr>
          <w:lang w:val="en-US"/>
        </w:rPr>
        <w:t xml:space="preserve">Ricci F., Yang M., Reniers G., Cozzani V., 2024. </w:t>
      </w:r>
      <w:r w:rsidRPr="00463898">
        <w:t xml:space="preserve">Emergency response in cascading scenarios triggered by natural events. </w:t>
      </w:r>
      <w:r w:rsidR="00997C33" w:rsidRPr="00997C33">
        <w:t xml:space="preserve">Reliability Engineering </w:t>
      </w:r>
      <w:r w:rsidR="00997C33">
        <w:t>and</w:t>
      </w:r>
      <w:r w:rsidR="00997C33" w:rsidRPr="00997C33">
        <w:t xml:space="preserve"> System Safety </w:t>
      </w:r>
      <w:r w:rsidRPr="00A55C08">
        <w:rPr>
          <w:lang w:val="en-US"/>
        </w:rPr>
        <w:t xml:space="preserve">243, 109820. </w:t>
      </w:r>
    </w:p>
    <w:p w14:paraId="489F68CB" w14:textId="7FEFBAB7" w:rsidR="003C1660" w:rsidRPr="003C1660" w:rsidRDefault="003C1660" w:rsidP="00850025">
      <w:pPr>
        <w:pStyle w:val="CETReferencetext"/>
        <w:rPr>
          <w:lang w:val="en-US"/>
        </w:rPr>
      </w:pPr>
      <w:r w:rsidRPr="003C1660">
        <w:rPr>
          <w:lang w:val="it-IT"/>
        </w:rPr>
        <w:t>Ricci F., Yang M., Reniers G., Cozzani V., 202</w:t>
      </w:r>
      <w:r>
        <w:rPr>
          <w:lang w:val="it-IT"/>
        </w:rPr>
        <w:t>2</w:t>
      </w:r>
      <w:r w:rsidRPr="003C1660">
        <w:rPr>
          <w:lang w:val="it-IT"/>
        </w:rPr>
        <w:t>.</w:t>
      </w:r>
      <w:r>
        <w:rPr>
          <w:lang w:val="it-IT"/>
        </w:rPr>
        <w:t xml:space="preserve"> </w:t>
      </w:r>
      <w:r w:rsidRPr="003C1660">
        <w:rPr>
          <w:lang w:val="en-US"/>
        </w:rPr>
        <w:t>The Role of Emergency Response in Risk Management of Cascading Events Caused by Natech Accidents</w:t>
      </w:r>
      <w:r>
        <w:rPr>
          <w:lang w:val="en-US"/>
        </w:rPr>
        <w:t xml:space="preserve">. </w:t>
      </w:r>
      <w:r w:rsidRPr="00017FEE">
        <w:t>Chemical Engineering Transactions</w:t>
      </w:r>
      <w:r>
        <w:t xml:space="preserve"> 91, </w:t>
      </w:r>
      <w:r w:rsidR="00F526B4">
        <w:t>361-366.</w:t>
      </w:r>
    </w:p>
    <w:p w14:paraId="4D534D21" w14:textId="28E4BEA2" w:rsidR="00850025" w:rsidRPr="00463898" w:rsidRDefault="00850025" w:rsidP="00850025">
      <w:pPr>
        <w:pStyle w:val="CETReferencetext"/>
      </w:pPr>
      <w:r w:rsidRPr="00CE15CA">
        <w:rPr>
          <w:lang w:val="en-US"/>
        </w:rPr>
        <w:t xml:space="preserve">Salzano E., Garcia </w:t>
      </w:r>
      <w:proofErr w:type="spellStart"/>
      <w:r w:rsidRPr="00CE15CA">
        <w:rPr>
          <w:lang w:val="en-US"/>
        </w:rPr>
        <w:t>Agreda</w:t>
      </w:r>
      <w:proofErr w:type="spellEnd"/>
      <w:r w:rsidRPr="00CE15CA">
        <w:rPr>
          <w:lang w:val="en-US"/>
        </w:rPr>
        <w:t xml:space="preserve"> A., Di </w:t>
      </w:r>
      <w:proofErr w:type="spellStart"/>
      <w:r w:rsidRPr="00CE15CA">
        <w:rPr>
          <w:lang w:val="en-US"/>
        </w:rPr>
        <w:t>Carluccio</w:t>
      </w:r>
      <w:proofErr w:type="spellEnd"/>
      <w:r w:rsidRPr="00CE15CA">
        <w:rPr>
          <w:lang w:val="en-US"/>
        </w:rPr>
        <w:t xml:space="preserve"> A., </w:t>
      </w:r>
      <w:proofErr w:type="spellStart"/>
      <w:r w:rsidRPr="00CE15CA">
        <w:rPr>
          <w:lang w:val="en-US"/>
        </w:rPr>
        <w:t>Fabbrocino</w:t>
      </w:r>
      <w:proofErr w:type="spellEnd"/>
      <w:r w:rsidRPr="00CE15CA">
        <w:rPr>
          <w:lang w:val="en-US"/>
        </w:rPr>
        <w:t xml:space="preserve"> G., 2009. </w:t>
      </w:r>
      <w:r w:rsidRPr="00463898">
        <w:t xml:space="preserve">Risk assessment and early warning systems for industrial facilities in seismic zones. </w:t>
      </w:r>
      <w:r w:rsidR="00997C33" w:rsidRPr="00997C33">
        <w:t xml:space="preserve">Reliability Engineering </w:t>
      </w:r>
      <w:r w:rsidR="00997C33">
        <w:t>and</w:t>
      </w:r>
      <w:r w:rsidR="00997C33" w:rsidRPr="00997C33">
        <w:t xml:space="preserve"> System Safety</w:t>
      </w:r>
      <w:r w:rsidRPr="00463898">
        <w:t xml:space="preserve"> 94, 1577–1584. </w:t>
      </w:r>
    </w:p>
    <w:p w14:paraId="0FC2D8B0" w14:textId="34693255" w:rsidR="00850025" w:rsidRPr="00463898" w:rsidRDefault="00850025" w:rsidP="00850025">
      <w:pPr>
        <w:pStyle w:val="CETReferencetext"/>
      </w:pPr>
      <w:proofErr w:type="spellStart"/>
      <w:r w:rsidRPr="00463898">
        <w:t>Uijt</w:t>
      </w:r>
      <w:proofErr w:type="spellEnd"/>
      <w:r w:rsidRPr="00463898">
        <w:t xml:space="preserve"> de Haag P.A.M., Ale B.J.M., 2005. Guidelines for Quantitative Risk Assessment (Purple book). Committee for the Prevention of Disasters, the Hague (NL).</w:t>
      </w:r>
    </w:p>
    <w:p w14:paraId="40FF886B" w14:textId="49AAD04C" w:rsidR="00850025" w:rsidRPr="00463898" w:rsidRDefault="00850025" w:rsidP="00850025">
      <w:pPr>
        <w:pStyle w:val="CETReferencetext"/>
      </w:pPr>
      <w:r w:rsidRPr="00463898">
        <w:t>U.S. Chemical Safety and Hazard Investigation Board, 2019. Investigation Report. Toxic Chemical Release at the DuPont La Porte Chemical Facility. Report Number 2015-01-I-TX.</w:t>
      </w:r>
    </w:p>
    <w:p w14:paraId="40D1E4E1" w14:textId="42397654" w:rsidR="00CD50F3" w:rsidRPr="00463898" w:rsidRDefault="00850025" w:rsidP="00850025">
      <w:pPr>
        <w:pStyle w:val="CETReferencetext"/>
      </w:pPr>
      <w:r w:rsidRPr="00463898">
        <w:t>U.S. Chemical Safety and Hazard Investigation Board, 2008. Investigation Report. LPG Fire at Valero-McKee Refinery. Report Number 2007-05-I-TX.</w:t>
      </w:r>
    </w:p>
    <w:p w14:paraId="01959FCA" w14:textId="2081FEE2" w:rsidR="0079196C" w:rsidRDefault="00D974C9" w:rsidP="0079196C">
      <w:pPr>
        <w:pStyle w:val="CETReferencetext"/>
      </w:pPr>
      <w:r w:rsidRPr="00463898">
        <w:t xml:space="preserve">Yuan S., Yang M., Reniers G., Chen C., Wu J., 2022. Safety barriers in the chemical process industries: A state-of-the-art review on their classification, assessment, and management. </w:t>
      </w:r>
      <w:r w:rsidR="00B6489A" w:rsidRPr="00B6489A">
        <w:t xml:space="preserve">Safety Science </w:t>
      </w:r>
      <w:r w:rsidRPr="00463898">
        <w:t>148, 105647.</w:t>
      </w:r>
    </w:p>
    <w:sectPr w:rsidR="0079196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4BC7" w14:textId="77777777" w:rsidR="00C53DB0" w:rsidRDefault="00C53DB0" w:rsidP="004F5E36">
      <w:r>
        <w:separator/>
      </w:r>
    </w:p>
  </w:endnote>
  <w:endnote w:type="continuationSeparator" w:id="0">
    <w:p w14:paraId="753197F4" w14:textId="77777777" w:rsidR="00C53DB0" w:rsidRDefault="00C53DB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2A45" w14:textId="77777777" w:rsidR="00C53DB0" w:rsidRDefault="00C53DB0" w:rsidP="004F5E36">
      <w:r>
        <w:separator/>
      </w:r>
    </w:p>
  </w:footnote>
  <w:footnote w:type="continuationSeparator" w:id="0">
    <w:p w14:paraId="12EF2974" w14:textId="77777777" w:rsidR="00C53DB0" w:rsidRDefault="00C53DB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CC578C"/>
    <w:multiLevelType w:val="hybridMultilevel"/>
    <w:tmpl w:val="B93A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6BF"/>
    <w:multiLevelType w:val="hybridMultilevel"/>
    <w:tmpl w:val="688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67461E"/>
    <w:multiLevelType w:val="hybridMultilevel"/>
    <w:tmpl w:val="67D0267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3"/>
  </w:num>
  <w:num w:numId="16">
    <w:abstractNumId w:val="22"/>
  </w:num>
  <w:num w:numId="17">
    <w:abstractNumId w:val="13"/>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0"/>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oFALGzlawtAAAA"/>
  </w:docVars>
  <w:rsids>
    <w:rsidRoot w:val="000E414A"/>
    <w:rsid w:val="000002FB"/>
    <w:rsid w:val="00000BF3"/>
    <w:rsid w:val="000027C0"/>
    <w:rsid w:val="00002E7F"/>
    <w:rsid w:val="000052FB"/>
    <w:rsid w:val="000110B6"/>
    <w:rsid w:val="000117CB"/>
    <w:rsid w:val="00013FFC"/>
    <w:rsid w:val="00017FEE"/>
    <w:rsid w:val="000263A7"/>
    <w:rsid w:val="0003148D"/>
    <w:rsid w:val="00031EEC"/>
    <w:rsid w:val="0003338A"/>
    <w:rsid w:val="00040221"/>
    <w:rsid w:val="00042D50"/>
    <w:rsid w:val="00050A4C"/>
    <w:rsid w:val="00051566"/>
    <w:rsid w:val="00062A9A"/>
    <w:rsid w:val="0006465A"/>
    <w:rsid w:val="000647E8"/>
    <w:rsid w:val="00065058"/>
    <w:rsid w:val="00081191"/>
    <w:rsid w:val="000811A3"/>
    <w:rsid w:val="00085265"/>
    <w:rsid w:val="00086C39"/>
    <w:rsid w:val="00087E5D"/>
    <w:rsid w:val="00091D7C"/>
    <w:rsid w:val="00093004"/>
    <w:rsid w:val="0009331E"/>
    <w:rsid w:val="000953FB"/>
    <w:rsid w:val="000A03B2"/>
    <w:rsid w:val="000A662F"/>
    <w:rsid w:val="000B5C9A"/>
    <w:rsid w:val="000C08AA"/>
    <w:rsid w:val="000C3942"/>
    <w:rsid w:val="000C7FA5"/>
    <w:rsid w:val="000D0268"/>
    <w:rsid w:val="000D0431"/>
    <w:rsid w:val="000D0C37"/>
    <w:rsid w:val="000D27F5"/>
    <w:rsid w:val="000D34BE"/>
    <w:rsid w:val="000D606C"/>
    <w:rsid w:val="000E102F"/>
    <w:rsid w:val="000E36F1"/>
    <w:rsid w:val="000E3A73"/>
    <w:rsid w:val="000E3F35"/>
    <w:rsid w:val="000E414A"/>
    <w:rsid w:val="000E6338"/>
    <w:rsid w:val="000E7D9C"/>
    <w:rsid w:val="000F093C"/>
    <w:rsid w:val="000F2A66"/>
    <w:rsid w:val="000F4FF1"/>
    <w:rsid w:val="000F535B"/>
    <w:rsid w:val="000F5B04"/>
    <w:rsid w:val="000F787B"/>
    <w:rsid w:val="000F7FEB"/>
    <w:rsid w:val="0010206A"/>
    <w:rsid w:val="001057B1"/>
    <w:rsid w:val="00106B28"/>
    <w:rsid w:val="001072B3"/>
    <w:rsid w:val="0012091F"/>
    <w:rsid w:val="00121DC8"/>
    <w:rsid w:val="00126BC2"/>
    <w:rsid w:val="001308B6"/>
    <w:rsid w:val="0013121F"/>
    <w:rsid w:val="00131FE6"/>
    <w:rsid w:val="0013263F"/>
    <w:rsid w:val="001331DF"/>
    <w:rsid w:val="00134DE4"/>
    <w:rsid w:val="0013599A"/>
    <w:rsid w:val="0014034D"/>
    <w:rsid w:val="00142B97"/>
    <w:rsid w:val="00142D6A"/>
    <w:rsid w:val="00144D16"/>
    <w:rsid w:val="00150DAB"/>
    <w:rsid w:val="00150E59"/>
    <w:rsid w:val="00152DE3"/>
    <w:rsid w:val="001531AC"/>
    <w:rsid w:val="00164CF9"/>
    <w:rsid w:val="00165F22"/>
    <w:rsid w:val="001667A6"/>
    <w:rsid w:val="00170E18"/>
    <w:rsid w:val="00173143"/>
    <w:rsid w:val="001747FE"/>
    <w:rsid w:val="00176225"/>
    <w:rsid w:val="00184AD6"/>
    <w:rsid w:val="00185FA1"/>
    <w:rsid w:val="00192823"/>
    <w:rsid w:val="00197EFB"/>
    <w:rsid w:val="001A3E3B"/>
    <w:rsid w:val="001A3FFB"/>
    <w:rsid w:val="001A4AF7"/>
    <w:rsid w:val="001B0349"/>
    <w:rsid w:val="001B1E93"/>
    <w:rsid w:val="001B24E2"/>
    <w:rsid w:val="001B31BD"/>
    <w:rsid w:val="001B3E27"/>
    <w:rsid w:val="001B5EDA"/>
    <w:rsid w:val="001B65C1"/>
    <w:rsid w:val="001C09F5"/>
    <w:rsid w:val="001C34C5"/>
    <w:rsid w:val="001C684B"/>
    <w:rsid w:val="001D0CFB"/>
    <w:rsid w:val="001D1264"/>
    <w:rsid w:val="001D16D9"/>
    <w:rsid w:val="001D53FC"/>
    <w:rsid w:val="001D6CF1"/>
    <w:rsid w:val="001E5380"/>
    <w:rsid w:val="001E57A0"/>
    <w:rsid w:val="001E7124"/>
    <w:rsid w:val="001F10AD"/>
    <w:rsid w:val="001F2ADC"/>
    <w:rsid w:val="001F42A5"/>
    <w:rsid w:val="001F7B9D"/>
    <w:rsid w:val="00201C93"/>
    <w:rsid w:val="002066BF"/>
    <w:rsid w:val="0021745B"/>
    <w:rsid w:val="0022040E"/>
    <w:rsid w:val="00221305"/>
    <w:rsid w:val="002224B4"/>
    <w:rsid w:val="00226F30"/>
    <w:rsid w:val="00227DA1"/>
    <w:rsid w:val="00232354"/>
    <w:rsid w:val="00240E4B"/>
    <w:rsid w:val="002447EF"/>
    <w:rsid w:val="00251550"/>
    <w:rsid w:val="00251AF2"/>
    <w:rsid w:val="00256275"/>
    <w:rsid w:val="00257B48"/>
    <w:rsid w:val="00263B05"/>
    <w:rsid w:val="00263FBE"/>
    <w:rsid w:val="00267575"/>
    <w:rsid w:val="0027221A"/>
    <w:rsid w:val="00275B61"/>
    <w:rsid w:val="00275C02"/>
    <w:rsid w:val="00280317"/>
    <w:rsid w:val="00280FAF"/>
    <w:rsid w:val="00282656"/>
    <w:rsid w:val="00284344"/>
    <w:rsid w:val="0028661A"/>
    <w:rsid w:val="002903E4"/>
    <w:rsid w:val="00293294"/>
    <w:rsid w:val="00296B83"/>
    <w:rsid w:val="002A0952"/>
    <w:rsid w:val="002A0D91"/>
    <w:rsid w:val="002A211B"/>
    <w:rsid w:val="002B4015"/>
    <w:rsid w:val="002B5C8C"/>
    <w:rsid w:val="002B78CE"/>
    <w:rsid w:val="002B7EE5"/>
    <w:rsid w:val="002C2FB6"/>
    <w:rsid w:val="002C3F59"/>
    <w:rsid w:val="002C5710"/>
    <w:rsid w:val="002E5FA7"/>
    <w:rsid w:val="002F3309"/>
    <w:rsid w:val="002F39D9"/>
    <w:rsid w:val="003008CE"/>
    <w:rsid w:val="003009B7"/>
    <w:rsid w:val="00300E56"/>
    <w:rsid w:val="0030469C"/>
    <w:rsid w:val="00311132"/>
    <w:rsid w:val="0031304B"/>
    <w:rsid w:val="00313398"/>
    <w:rsid w:val="00321CA6"/>
    <w:rsid w:val="00322753"/>
    <w:rsid w:val="00323763"/>
    <w:rsid w:val="00326F62"/>
    <w:rsid w:val="00327DFF"/>
    <w:rsid w:val="00331ABF"/>
    <w:rsid w:val="00331AC5"/>
    <w:rsid w:val="003337ED"/>
    <w:rsid w:val="00334C09"/>
    <w:rsid w:val="00344915"/>
    <w:rsid w:val="00350F0D"/>
    <w:rsid w:val="003528CD"/>
    <w:rsid w:val="00357384"/>
    <w:rsid w:val="003631D3"/>
    <w:rsid w:val="0036799C"/>
    <w:rsid w:val="00370F95"/>
    <w:rsid w:val="00371155"/>
    <w:rsid w:val="003722E2"/>
    <w:rsid w:val="003723D4"/>
    <w:rsid w:val="003747FF"/>
    <w:rsid w:val="00375287"/>
    <w:rsid w:val="003770C0"/>
    <w:rsid w:val="00381905"/>
    <w:rsid w:val="00381ED6"/>
    <w:rsid w:val="00384247"/>
    <w:rsid w:val="00384CC8"/>
    <w:rsid w:val="003871FD"/>
    <w:rsid w:val="00387EE4"/>
    <w:rsid w:val="00391A61"/>
    <w:rsid w:val="00397821"/>
    <w:rsid w:val="003A1E30"/>
    <w:rsid w:val="003A2829"/>
    <w:rsid w:val="003A513E"/>
    <w:rsid w:val="003A6344"/>
    <w:rsid w:val="003A7D1C"/>
    <w:rsid w:val="003B2623"/>
    <w:rsid w:val="003B304B"/>
    <w:rsid w:val="003B3146"/>
    <w:rsid w:val="003C1660"/>
    <w:rsid w:val="003D58F5"/>
    <w:rsid w:val="003E2606"/>
    <w:rsid w:val="003F015E"/>
    <w:rsid w:val="003F0615"/>
    <w:rsid w:val="003F2878"/>
    <w:rsid w:val="003F2F6E"/>
    <w:rsid w:val="00400414"/>
    <w:rsid w:val="00407DD9"/>
    <w:rsid w:val="00411E0B"/>
    <w:rsid w:val="0041277A"/>
    <w:rsid w:val="0041446B"/>
    <w:rsid w:val="00415022"/>
    <w:rsid w:val="004154FB"/>
    <w:rsid w:val="00421C82"/>
    <w:rsid w:val="00425AAD"/>
    <w:rsid w:val="00432631"/>
    <w:rsid w:val="00434970"/>
    <w:rsid w:val="00437AAF"/>
    <w:rsid w:val="00440C5C"/>
    <w:rsid w:val="0044329C"/>
    <w:rsid w:val="004434D2"/>
    <w:rsid w:val="00453E24"/>
    <w:rsid w:val="00457456"/>
    <w:rsid w:val="004577FE"/>
    <w:rsid w:val="00457B9C"/>
    <w:rsid w:val="0046164A"/>
    <w:rsid w:val="004628D2"/>
    <w:rsid w:val="00462DCD"/>
    <w:rsid w:val="00463898"/>
    <w:rsid w:val="004648AD"/>
    <w:rsid w:val="004703A9"/>
    <w:rsid w:val="00473CAE"/>
    <w:rsid w:val="004760DE"/>
    <w:rsid w:val="004763D7"/>
    <w:rsid w:val="00476E0D"/>
    <w:rsid w:val="00492EE3"/>
    <w:rsid w:val="0049568B"/>
    <w:rsid w:val="00495F8B"/>
    <w:rsid w:val="004A004E"/>
    <w:rsid w:val="004A24CF"/>
    <w:rsid w:val="004B4160"/>
    <w:rsid w:val="004B5FA9"/>
    <w:rsid w:val="004B5FAC"/>
    <w:rsid w:val="004C1A3C"/>
    <w:rsid w:val="004C3D1D"/>
    <w:rsid w:val="004C7913"/>
    <w:rsid w:val="004E2DE6"/>
    <w:rsid w:val="004E4DD6"/>
    <w:rsid w:val="004E6EA8"/>
    <w:rsid w:val="004F194C"/>
    <w:rsid w:val="004F2511"/>
    <w:rsid w:val="004F5E36"/>
    <w:rsid w:val="004F60F7"/>
    <w:rsid w:val="004F662A"/>
    <w:rsid w:val="004F68DE"/>
    <w:rsid w:val="00503319"/>
    <w:rsid w:val="00503A91"/>
    <w:rsid w:val="00507B47"/>
    <w:rsid w:val="00507BEF"/>
    <w:rsid w:val="00507CC9"/>
    <w:rsid w:val="00507CDF"/>
    <w:rsid w:val="005119A5"/>
    <w:rsid w:val="00513162"/>
    <w:rsid w:val="0051677A"/>
    <w:rsid w:val="00520771"/>
    <w:rsid w:val="005238BC"/>
    <w:rsid w:val="005264E8"/>
    <w:rsid w:val="005278B7"/>
    <w:rsid w:val="005312B9"/>
    <w:rsid w:val="00532016"/>
    <w:rsid w:val="00533D83"/>
    <w:rsid w:val="005346C8"/>
    <w:rsid w:val="00535C63"/>
    <w:rsid w:val="005369C2"/>
    <w:rsid w:val="00543E7D"/>
    <w:rsid w:val="005444B7"/>
    <w:rsid w:val="00545A4A"/>
    <w:rsid w:val="00547A68"/>
    <w:rsid w:val="005531C9"/>
    <w:rsid w:val="00555452"/>
    <w:rsid w:val="005559AF"/>
    <w:rsid w:val="005627B6"/>
    <w:rsid w:val="00567FAA"/>
    <w:rsid w:val="0057025D"/>
    <w:rsid w:val="00570C43"/>
    <w:rsid w:val="00571EB9"/>
    <w:rsid w:val="005738CA"/>
    <w:rsid w:val="0057527E"/>
    <w:rsid w:val="00583672"/>
    <w:rsid w:val="0059338B"/>
    <w:rsid w:val="005942CD"/>
    <w:rsid w:val="005A5FBD"/>
    <w:rsid w:val="005A6DBA"/>
    <w:rsid w:val="005A7B84"/>
    <w:rsid w:val="005B199E"/>
    <w:rsid w:val="005B2110"/>
    <w:rsid w:val="005B2D37"/>
    <w:rsid w:val="005B61E6"/>
    <w:rsid w:val="005B66CC"/>
    <w:rsid w:val="005B7551"/>
    <w:rsid w:val="005C00ED"/>
    <w:rsid w:val="005C09F5"/>
    <w:rsid w:val="005C2E11"/>
    <w:rsid w:val="005C3894"/>
    <w:rsid w:val="005C607E"/>
    <w:rsid w:val="005C77E1"/>
    <w:rsid w:val="005C7DB8"/>
    <w:rsid w:val="005D0D2E"/>
    <w:rsid w:val="005D5E5C"/>
    <w:rsid w:val="005D668A"/>
    <w:rsid w:val="005D6A2F"/>
    <w:rsid w:val="005E148A"/>
    <w:rsid w:val="005E1A82"/>
    <w:rsid w:val="005E1DBF"/>
    <w:rsid w:val="005E3B50"/>
    <w:rsid w:val="005E794C"/>
    <w:rsid w:val="005F0A28"/>
    <w:rsid w:val="005F0E5E"/>
    <w:rsid w:val="005F4661"/>
    <w:rsid w:val="00600535"/>
    <w:rsid w:val="00603116"/>
    <w:rsid w:val="00606B47"/>
    <w:rsid w:val="00607CF1"/>
    <w:rsid w:val="00610CD6"/>
    <w:rsid w:val="006145CC"/>
    <w:rsid w:val="006203DD"/>
    <w:rsid w:val="006209B2"/>
    <w:rsid w:val="00620DEE"/>
    <w:rsid w:val="00621F92"/>
    <w:rsid w:val="0062280A"/>
    <w:rsid w:val="00623749"/>
    <w:rsid w:val="00625639"/>
    <w:rsid w:val="006262C3"/>
    <w:rsid w:val="00631B33"/>
    <w:rsid w:val="0064184D"/>
    <w:rsid w:val="006422CC"/>
    <w:rsid w:val="00652C43"/>
    <w:rsid w:val="00654EE6"/>
    <w:rsid w:val="006606E8"/>
    <w:rsid w:val="00660E3E"/>
    <w:rsid w:val="00662E74"/>
    <w:rsid w:val="00664406"/>
    <w:rsid w:val="00665323"/>
    <w:rsid w:val="006722AA"/>
    <w:rsid w:val="006724A9"/>
    <w:rsid w:val="00677E15"/>
    <w:rsid w:val="00680C1E"/>
    <w:rsid w:val="00680C23"/>
    <w:rsid w:val="00684093"/>
    <w:rsid w:val="00686B1B"/>
    <w:rsid w:val="00690B9C"/>
    <w:rsid w:val="00693766"/>
    <w:rsid w:val="00697985"/>
    <w:rsid w:val="006A08A8"/>
    <w:rsid w:val="006A2895"/>
    <w:rsid w:val="006A3281"/>
    <w:rsid w:val="006A74E0"/>
    <w:rsid w:val="006B0080"/>
    <w:rsid w:val="006B2133"/>
    <w:rsid w:val="006B3E15"/>
    <w:rsid w:val="006B4888"/>
    <w:rsid w:val="006B58CA"/>
    <w:rsid w:val="006C0178"/>
    <w:rsid w:val="006C2E45"/>
    <w:rsid w:val="006C359C"/>
    <w:rsid w:val="006C5579"/>
    <w:rsid w:val="006D17A7"/>
    <w:rsid w:val="006D6E8B"/>
    <w:rsid w:val="006E5B46"/>
    <w:rsid w:val="006E6432"/>
    <w:rsid w:val="006E737D"/>
    <w:rsid w:val="006F15CF"/>
    <w:rsid w:val="006F7BBD"/>
    <w:rsid w:val="007071A3"/>
    <w:rsid w:val="00712C42"/>
    <w:rsid w:val="00713755"/>
    <w:rsid w:val="00713973"/>
    <w:rsid w:val="0071697C"/>
    <w:rsid w:val="00720A24"/>
    <w:rsid w:val="00723851"/>
    <w:rsid w:val="00724782"/>
    <w:rsid w:val="00726B92"/>
    <w:rsid w:val="00732386"/>
    <w:rsid w:val="0073281B"/>
    <w:rsid w:val="00733649"/>
    <w:rsid w:val="0073514D"/>
    <w:rsid w:val="00735791"/>
    <w:rsid w:val="00735AA5"/>
    <w:rsid w:val="00740CC9"/>
    <w:rsid w:val="00743A66"/>
    <w:rsid w:val="007447F3"/>
    <w:rsid w:val="00745A3B"/>
    <w:rsid w:val="0075499F"/>
    <w:rsid w:val="00761E89"/>
    <w:rsid w:val="007661C8"/>
    <w:rsid w:val="0077098D"/>
    <w:rsid w:val="00774068"/>
    <w:rsid w:val="00781C1D"/>
    <w:rsid w:val="0078265F"/>
    <w:rsid w:val="00784559"/>
    <w:rsid w:val="0079196C"/>
    <w:rsid w:val="007931FA"/>
    <w:rsid w:val="007959CE"/>
    <w:rsid w:val="007A4861"/>
    <w:rsid w:val="007A7BBA"/>
    <w:rsid w:val="007B0C50"/>
    <w:rsid w:val="007B10EC"/>
    <w:rsid w:val="007B2337"/>
    <w:rsid w:val="007B48F9"/>
    <w:rsid w:val="007B678A"/>
    <w:rsid w:val="007B724F"/>
    <w:rsid w:val="007C1A43"/>
    <w:rsid w:val="007C4EBC"/>
    <w:rsid w:val="007E06F6"/>
    <w:rsid w:val="007E206A"/>
    <w:rsid w:val="007E2F66"/>
    <w:rsid w:val="007E5AEA"/>
    <w:rsid w:val="007F06CA"/>
    <w:rsid w:val="0080013E"/>
    <w:rsid w:val="0080160D"/>
    <w:rsid w:val="00801D29"/>
    <w:rsid w:val="008131F0"/>
    <w:rsid w:val="00813288"/>
    <w:rsid w:val="008168FC"/>
    <w:rsid w:val="00820831"/>
    <w:rsid w:val="00825DD9"/>
    <w:rsid w:val="00830996"/>
    <w:rsid w:val="00833BED"/>
    <w:rsid w:val="008345F1"/>
    <w:rsid w:val="008362D2"/>
    <w:rsid w:val="00840CB6"/>
    <w:rsid w:val="008424D5"/>
    <w:rsid w:val="00850025"/>
    <w:rsid w:val="008504EB"/>
    <w:rsid w:val="00850D63"/>
    <w:rsid w:val="0085417F"/>
    <w:rsid w:val="0086118B"/>
    <w:rsid w:val="00861A2C"/>
    <w:rsid w:val="00863776"/>
    <w:rsid w:val="00865B07"/>
    <w:rsid w:val="008667EA"/>
    <w:rsid w:val="008712BE"/>
    <w:rsid w:val="00871839"/>
    <w:rsid w:val="008744DF"/>
    <w:rsid w:val="0087637F"/>
    <w:rsid w:val="008852A8"/>
    <w:rsid w:val="008863E7"/>
    <w:rsid w:val="00886FF0"/>
    <w:rsid w:val="00892AD5"/>
    <w:rsid w:val="008A1510"/>
    <w:rsid w:val="008A1512"/>
    <w:rsid w:val="008A1534"/>
    <w:rsid w:val="008A2212"/>
    <w:rsid w:val="008A55F5"/>
    <w:rsid w:val="008B1FA8"/>
    <w:rsid w:val="008B5627"/>
    <w:rsid w:val="008C7E0D"/>
    <w:rsid w:val="008D005C"/>
    <w:rsid w:val="008D32B9"/>
    <w:rsid w:val="008D433B"/>
    <w:rsid w:val="008D6C10"/>
    <w:rsid w:val="008E275E"/>
    <w:rsid w:val="008E566E"/>
    <w:rsid w:val="008F1C73"/>
    <w:rsid w:val="008F3E40"/>
    <w:rsid w:val="008F7A47"/>
    <w:rsid w:val="0090161A"/>
    <w:rsid w:val="00901EB6"/>
    <w:rsid w:val="00904C62"/>
    <w:rsid w:val="00904EA3"/>
    <w:rsid w:val="009104FC"/>
    <w:rsid w:val="009109B6"/>
    <w:rsid w:val="00913E44"/>
    <w:rsid w:val="009148E5"/>
    <w:rsid w:val="0091688F"/>
    <w:rsid w:val="00922BA8"/>
    <w:rsid w:val="00924DAC"/>
    <w:rsid w:val="00927058"/>
    <w:rsid w:val="00940166"/>
    <w:rsid w:val="009411D1"/>
    <w:rsid w:val="00942750"/>
    <w:rsid w:val="00944E46"/>
    <w:rsid w:val="009450CE"/>
    <w:rsid w:val="00946FFF"/>
    <w:rsid w:val="00947179"/>
    <w:rsid w:val="0095164B"/>
    <w:rsid w:val="00954090"/>
    <w:rsid w:val="009573E7"/>
    <w:rsid w:val="00963E05"/>
    <w:rsid w:val="00963F6E"/>
    <w:rsid w:val="00964166"/>
    <w:rsid w:val="00967843"/>
    <w:rsid w:val="00967D54"/>
    <w:rsid w:val="00971028"/>
    <w:rsid w:val="0097463A"/>
    <w:rsid w:val="00975546"/>
    <w:rsid w:val="00983C5B"/>
    <w:rsid w:val="00986084"/>
    <w:rsid w:val="0098640B"/>
    <w:rsid w:val="00986E19"/>
    <w:rsid w:val="00993B84"/>
    <w:rsid w:val="00996483"/>
    <w:rsid w:val="0099671E"/>
    <w:rsid w:val="00996F5A"/>
    <w:rsid w:val="00997C33"/>
    <w:rsid w:val="009A2E73"/>
    <w:rsid w:val="009A763E"/>
    <w:rsid w:val="009B041A"/>
    <w:rsid w:val="009B1D03"/>
    <w:rsid w:val="009B7D0E"/>
    <w:rsid w:val="009C1EF4"/>
    <w:rsid w:val="009C37C3"/>
    <w:rsid w:val="009C7C86"/>
    <w:rsid w:val="009D274B"/>
    <w:rsid w:val="009D2EBC"/>
    <w:rsid w:val="009D2FF7"/>
    <w:rsid w:val="009D6ED8"/>
    <w:rsid w:val="009E12EF"/>
    <w:rsid w:val="009E33D3"/>
    <w:rsid w:val="009E4741"/>
    <w:rsid w:val="009E5D4B"/>
    <w:rsid w:val="009E7884"/>
    <w:rsid w:val="009E788A"/>
    <w:rsid w:val="009F0E08"/>
    <w:rsid w:val="009F31D1"/>
    <w:rsid w:val="009F3657"/>
    <w:rsid w:val="009F40B8"/>
    <w:rsid w:val="009F6122"/>
    <w:rsid w:val="009F7BE9"/>
    <w:rsid w:val="00A0039E"/>
    <w:rsid w:val="00A0226B"/>
    <w:rsid w:val="00A0749B"/>
    <w:rsid w:val="00A1763D"/>
    <w:rsid w:val="00A17CEC"/>
    <w:rsid w:val="00A21021"/>
    <w:rsid w:val="00A26146"/>
    <w:rsid w:val="00A27EF0"/>
    <w:rsid w:val="00A30297"/>
    <w:rsid w:val="00A35025"/>
    <w:rsid w:val="00A410AE"/>
    <w:rsid w:val="00A42210"/>
    <w:rsid w:val="00A42361"/>
    <w:rsid w:val="00A43526"/>
    <w:rsid w:val="00A50B20"/>
    <w:rsid w:val="00A51390"/>
    <w:rsid w:val="00A51DA6"/>
    <w:rsid w:val="00A52FFE"/>
    <w:rsid w:val="00A55C08"/>
    <w:rsid w:val="00A60D13"/>
    <w:rsid w:val="00A66538"/>
    <w:rsid w:val="00A7192C"/>
    <w:rsid w:val="00A72745"/>
    <w:rsid w:val="00A72B4E"/>
    <w:rsid w:val="00A76EFC"/>
    <w:rsid w:val="00A772C5"/>
    <w:rsid w:val="00A80055"/>
    <w:rsid w:val="00A80074"/>
    <w:rsid w:val="00A854DC"/>
    <w:rsid w:val="00A86B59"/>
    <w:rsid w:val="00A91010"/>
    <w:rsid w:val="00A97F29"/>
    <w:rsid w:val="00AA4366"/>
    <w:rsid w:val="00AA4859"/>
    <w:rsid w:val="00AA702E"/>
    <w:rsid w:val="00AB0964"/>
    <w:rsid w:val="00AB2317"/>
    <w:rsid w:val="00AB4C5F"/>
    <w:rsid w:val="00AB5011"/>
    <w:rsid w:val="00AC7368"/>
    <w:rsid w:val="00AD16B9"/>
    <w:rsid w:val="00AD4255"/>
    <w:rsid w:val="00AE0AB3"/>
    <w:rsid w:val="00AE17CA"/>
    <w:rsid w:val="00AE2253"/>
    <w:rsid w:val="00AE377D"/>
    <w:rsid w:val="00AE685B"/>
    <w:rsid w:val="00AF0EBA"/>
    <w:rsid w:val="00AF1C2B"/>
    <w:rsid w:val="00AF7655"/>
    <w:rsid w:val="00B02C8A"/>
    <w:rsid w:val="00B0327C"/>
    <w:rsid w:val="00B11C59"/>
    <w:rsid w:val="00B17FBD"/>
    <w:rsid w:val="00B2054E"/>
    <w:rsid w:val="00B216B2"/>
    <w:rsid w:val="00B22D95"/>
    <w:rsid w:val="00B315A6"/>
    <w:rsid w:val="00B31813"/>
    <w:rsid w:val="00B33365"/>
    <w:rsid w:val="00B3564A"/>
    <w:rsid w:val="00B37F26"/>
    <w:rsid w:val="00B53110"/>
    <w:rsid w:val="00B57B36"/>
    <w:rsid w:val="00B57C14"/>
    <w:rsid w:val="00B57E6F"/>
    <w:rsid w:val="00B61986"/>
    <w:rsid w:val="00B6241A"/>
    <w:rsid w:val="00B6489A"/>
    <w:rsid w:val="00B66D29"/>
    <w:rsid w:val="00B66FCF"/>
    <w:rsid w:val="00B70761"/>
    <w:rsid w:val="00B73BB2"/>
    <w:rsid w:val="00B75273"/>
    <w:rsid w:val="00B80C11"/>
    <w:rsid w:val="00B82CAA"/>
    <w:rsid w:val="00B830F5"/>
    <w:rsid w:val="00B8686D"/>
    <w:rsid w:val="00B92CA1"/>
    <w:rsid w:val="00B92E1D"/>
    <w:rsid w:val="00B93F69"/>
    <w:rsid w:val="00BA3590"/>
    <w:rsid w:val="00BA4441"/>
    <w:rsid w:val="00BB0357"/>
    <w:rsid w:val="00BB1DDC"/>
    <w:rsid w:val="00BB76CB"/>
    <w:rsid w:val="00BC30C9"/>
    <w:rsid w:val="00BC333D"/>
    <w:rsid w:val="00BC4C5F"/>
    <w:rsid w:val="00BC74F5"/>
    <w:rsid w:val="00BD077D"/>
    <w:rsid w:val="00BD097A"/>
    <w:rsid w:val="00BD4DA2"/>
    <w:rsid w:val="00BD75F6"/>
    <w:rsid w:val="00BE3E58"/>
    <w:rsid w:val="00BF0FE4"/>
    <w:rsid w:val="00C00B1B"/>
    <w:rsid w:val="00C01616"/>
    <w:rsid w:val="00C0162B"/>
    <w:rsid w:val="00C0255F"/>
    <w:rsid w:val="00C05E98"/>
    <w:rsid w:val="00C068ED"/>
    <w:rsid w:val="00C143B6"/>
    <w:rsid w:val="00C14B12"/>
    <w:rsid w:val="00C17351"/>
    <w:rsid w:val="00C1748B"/>
    <w:rsid w:val="00C20B6D"/>
    <w:rsid w:val="00C22E0C"/>
    <w:rsid w:val="00C2468D"/>
    <w:rsid w:val="00C27EB7"/>
    <w:rsid w:val="00C345B1"/>
    <w:rsid w:val="00C372AB"/>
    <w:rsid w:val="00C40142"/>
    <w:rsid w:val="00C42208"/>
    <w:rsid w:val="00C45A60"/>
    <w:rsid w:val="00C50B6E"/>
    <w:rsid w:val="00C51DE3"/>
    <w:rsid w:val="00C52C3C"/>
    <w:rsid w:val="00C53DB0"/>
    <w:rsid w:val="00C57182"/>
    <w:rsid w:val="00C57863"/>
    <w:rsid w:val="00C655FD"/>
    <w:rsid w:val="00C7528E"/>
    <w:rsid w:val="00C75407"/>
    <w:rsid w:val="00C81830"/>
    <w:rsid w:val="00C86210"/>
    <w:rsid w:val="00C870A8"/>
    <w:rsid w:val="00C90FB1"/>
    <w:rsid w:val="00C94434"/>
    <w:rsid w:val="00C95ECD"/>
    <w:rsid w:val="00C97F59"/>
    <w:rsid w:val="00CA0D75"/>
    <w:rsid w:val="00CA1C95"/>
    <w:rsid w:val="00CA20B2"/>
    <w:rsid w:val="00CA235D"/>
    <w:rsid w:val="00CA3494"/>
    <w:rsid w:val="00CA4C92"/>
    <w:rsid w:val="00CA5A9C"/>
    <w:rsid w:val="00CB2E13"/>
    <w:rsid w:val="00CB753B"/>
    <w:rsid w:val="00CC274E"/>
    <w:rsid w:val="00CC4C20"/>
    <w:rsid w:val="00CD3517"/>
    <w:rsid w:val="00CD49FD"/>
    <w:rsid w:val="00CD4DF1"/>
    <w:rsid w:val="00CD50F3"/>
    <w:rsid w:val="00CD5FE2"/>
    <w:rsid w:val="00CE15CA"/>
    <w:rsid w:val="00CE4C2E"/>
    <w:rsid w:val="00CE4EE7"/>
    <w:rsid w:val="00CE7C68"/>
    <w:rsid w:val="00D00BD1"/>
    <w:rsid w:val="00D01947"/>
    <w:rsid w:val="00D02B4C"/>
    <w:rsid w:val="00D040C4"/>
    <w:rsid w:val="00D13FD8"/>
    <w:rsid w:val="00D1568D"/>
    <w:rsid w:val="00D17F28"/>
    <w:rsid w:val="00D204C3"/>
    <w:rsid w:val="00D20EA1"/>
    <w:rsid w:val="00D24C0B"/>
    <w:rsid w:val="00D32188"/>
    <w:rsid w:val="00D349A1"/>
    <w:rsid w:val="00D40047"/>
    <w:rsid w:val="00D43DFC"/>
    <w:rsid w:val="00D46B7E"/>
    <w:rsid w:val="00D46D73"/>
    <w:rsid w:val="00D51E2F"/>
    <w:rsid w:val="00D52C66"/>
    <w:rsid w:val="00D57592"/>
    <w:rsid w:val="00D57A07"/>
    <w:rsid w:val="00D57C84"/>
    <w:rsid w:val="00D6057D"/>
    <w:rsid w:val="00D6701F"/>
    <w:rsid w:val="00D67ADC"/>
    <w:rsid w:val="00D76F60"/>
    <w:rsid w:val="00D80810"/>
    <w:rsid w:val="00D81D7E"/>
    <w:rsid w:val="00D836C5"/>
    <w:rsid w:val="00D84576"/>
    <w:rsid w:val="00D908E7"/>
    <w:rsid w:val="00D91107"/>
    <w:rsid w:val="00D93837"/>
    <w:rsid w:val="00D968D4"/>
    <w:rsid w:val="00D974C9"/>
    <w:rsid w:val="00D97A58"/>
    <w:rsid w:val="00DA064C"/>
    <w:rsid w:val="00DA10BF"/>
    <w:rsid w:val="00DA1399"/>
    <w:rsid w:val="00DA24C6"/>
    <w:rsid w:val="00DA3815"/>
    <w:rsid w:val="00DA4D7B"/>
    <w:rsid w:val="00DB124A"/>
    <w:rsid w:val="00DB1AB8"/>
    <w:rsid w:val="00DB57EC"/>
    <w:rsid w:val="00DB7A04"/>
    <w:rsid w:val="00DC0D68"/>
    <w:rsid w:val="00DC1EB9"/>
    <w:rsid w:val="00DC447A"/>
    <w:rsid w:val="00DD2FED"/>
    <w:rsid w:val="00DD35F8"/>
    <w:rsid w:val="00DD4E25"/>
    <w:rsid w:val="00DD537F"/>
    <w:rsid w:val="00DE19DE"/>
    <w:rsid w:val="00DE264A"/>
    <w:rsid w:val="00DF2A93"/>
    <w:rsid w:val="00DF5072"/>
    <w:rsid w:val="00DF68DC"/>
    <w:rsid w:val="00DF7B57"/>
    <w:rsid w:val="00E02D18"/>
    <w:rsid w:val="00E041E7"/>
    <w:rsid w:val="00E064B8"/>
    <w:rsid w:val="00E06E07"/>
    <w:rsid w:val="00E106CC"/>
    <w:rsid w:val="00E227C7"/>
    <w:rsid w:val="00E22EF7"/>
    <w:rsid w:val="00E23CA1"/>
    <w:rsid w:val="00E256D4"/>
    <w:rsid w:val="00E25BF6"/>
    <w:rsid w:val="00E30BA7"/>
    <w:rsid w:val="00E33F37"/>
    <w:rsid w:val="00E409A8"/>
    <w:rsid w:val="00E40E1A"/>
    <w:rsid w:val="00E41457"/>
    <w:rsid w:val="00E44A12"/>
    <w:rsid w:val="00E45731"/>
    <w:rsid w:val="00E47079"/>
    <w:rsid w:val="00E50C12"/>
    <w:rsid w:val="00E520E4"/>
    <w:rsid w:val="00E5747E"/>
    <w:rsid w:val="00E604D2"/>
    <w:rsid w:val="00E608FC"/>
    <w:rsid w:val="00E64173"/>
    <w:rsid w:val="00E64295"/>
    <w:rsid w:val="00E647AB"/>
    <w:rsid w:val="00E64FE6"/>
    <w:rsid w:val="00E65B91"/>
    <w:rsid w:val="00E66878"/>
    <w:rsid w:val="00E70DCB"/>
    <w:rsid w:val="00E7209D"/>
    <w:rsid w:val="00E72EAD"/>
    <w:rsid w:val="00E73BFD"/>
    <w:rsid w:val="00E77223"/>
    <w:rsid w:val="00E7741E"/>
    <w:rsid w:val="00E8528B"/>
    <w:rsid w:val="00E85B94"/>
    <w:rsid w:val="00E866C0"/>
    <w:rsid w:val="00E93C29"/>
    <w:rsid w:val="00E978D0"/>
    <w:rsid w:val="00EA068E"/>
    <w:rsid w:val="00EA4613"/>
    <w:rsid w:val="00EA7F91"/>
    <w:rsid w:val="00EB1523"/>
    <w:rsid w:val="00EC0E49"/>
    <w:rsid w:val="00EC101F"/>
    <w:rsid w:val="00EC1D9F"/>
    <w:rsid w:val="00EC3AED"/>
    <w:rsid w:val="00ED1AAA"/>
    <w:rsid w:val="00EE0131"/>
    <w:rsid w:val="00EE17B0"/>
    <w:rsid w:val="00EE249E"/>
    <w:rsid w:val="00EE6C69"/>
    <w:rsid w:val="00EF06D9"/>
    <w:rsid w:val="00F020EE"/>
    <w:rsid w:val="00F1580E"/>
    <w:rsid w:val="00F169A2"/>
    <w:rsid w:val="00F171BC"/>
    <w:rsid w:val="00F229B6"/>
    <w:rsid w:val="00F23A5B"/>
    <w:rsid w:val="00F30C64"/>
    <w:rsid w:val="00F32BA2"/>
    <w:rsid w:val="00F32CDB"/>
    <w:rsid w:val="00F34485"/>
    <w:rsid w:val="00F34A9F"/>
    <w:rsid w:val="00F3524C"/>
    <w:rsid w:val="00F353DA"/>
    <w:rsid w:val="00F430A9"/>
    <w:rsid w:val="00F43239"/>
    <w:rsid w:val="00F4379C"/>
    <w:rsid w:val="00F47BD2"/>
    <w:rsid w:val="00F526B4"/>
    <w:rsid w:val="00F565FE"/>
    <w:rsid w:val="00F63A70"/>
    <w:rsid w:val="00F73F66"/>
    <w:rsid w:val="00F7534E"/>
    <w:rsid w:val="00F76006"/>
    <w:rsid w:val="00F766F4"/>
    <w:rsid w:val="00F8416A"/>
    <w:rsid w:val="00F86F41"/>
    <w:rsid w:val="00F9003A"/>
    <w:rsid w:val="00F90062"/>
    <w:rsid w:val="00F96217"/>
    <w:rsid w:val="00FA21D0"/>
    <w:rsid w:val="00FA5F5F"/>
    <w:rsid w:val="00FB730C"/>
    <w:rsid w:val="00FC2695"/>
    <w:rsid w:val="00FC3E03"/>
    <w:rsid w:val="00FC3FC1"/>
    <w:rsid w:val="00FC5719"/>
    <w:rsid w:val="00FD2519"/>
    <w:rsid w:val="00FD44F6"/>
    <w:rsid w:val="00FE16A7"/>
    <w:rsid w:val="00FE4C43"/>
    <w:rsid w:val="00FF74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4117</Words>
  <Characters>23467</Characters>
  <Application>Microsoft Office Word</Application>
  <DocSecurity>0</DocSecurity>
  <Lines>195</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Federica Ricci</cp:lastModifiedBy>
  <cp:revision>34</cp:revision>
  <cp:lastPrinted>2024-03-13T17:02:00Z</cp:lastPrinted>
  <dcterms:created xsi:type="dcterms:W3CDTF">2024-03-13T17:12:00Z</dcterms:created>
  <dcterms:modified xsi:type="dcterms:W3CDTF">2024-07-02T07:27:00Z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