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936D40">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103C126A" w14:textId="752DD35F" w:rsidR="000A03B2"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D0951">
              <w:rPr>
                <w:rFonts w:cs="Arial"/>
                <w:b/>
                <w:bCs/>
                <w:i/>
                <w:iCs/>
                <w:color w:val="000066"/>
                <w:sz w:val="22"/>
                <w:szCs w:val="22"/>
                <w:lang w:eastAsia="it-IT"/>
              </w:rPr>
              <w:t>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7B58FC">
              <w:rPr>
                <w:rFonts w:cs="Arial"/>
                <w:b/>
                <w:bCs/>
                <w:i/>
                <w:iCs/>
                <w:color w:val="000066"/>
                <w:sz w:val="22"/>
                <w:szCs w:val="22"/>
                <w:lang w:eastAsia="it-IT"/>
              </w:rPr>
              <w:t>2024</w:t>
            </w:r>
          </w:p>
          <w:p w14:paraId="4B780582" w14:textId="7A8EB877" w:rsidR="007B58FC" w:rsidRPr="007B58FC" w:rsidRDefault="007B58FC" w:rsidP="007B58FC">
            <w:pPr>
              <w:pStyle w:val="CETBodytext"/>
              <w:jc w:val="center"/>
              <w:rPr>
                <w:lang w:val="en-GB" w:eastAsia="it-IT"/>
              </w:rPr>
            </w:pP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936D40">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936D40">
        <w:trPr>
          <w:trHeight w:val="68"/>
          <w:jc w:val="center"/>
        </w:trPr>
        <w:tc>
          <w:tcPr>
            <w:tcW w:w="8782" w:type="dxa"/>
            <w:gridSpan w:val="2"/>
          </w:tcPr>
          <w:p w14:paraId="501F53CE" w14:textId="77777777" w:rsidR="00BF54EF" w:rsidRPr="00825DD9" w:rsidRDefault="00BF54EF" w:rsidP="00BF54E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 xml:space="preserve">Guest Editors: </w:t>
            </w:r>
            <w:r w:rsidRPr="00825DD9">
              <w:rPr>
                <w:rFonts w:ascii="Tahoma" w:hAnsi="Tahoma" w:cs="Tahoma"/>
                <w:color w:val="000000"/>
                <w:sz w:val="14"/>
                <w:szCs w:val="14"/>
                <w:shd w:val="clear" w:color="auto" w:fill="FFFFFF"/>
                <w:lang w:val="it-IT"/>
              </w:rPr>
              <w:t xml:space="preserve">Valerio Cozzani, Bruno Fabiano, </w:t>
            </w:r>
            <w:r w:rsidRPr="00825DD9">
              <w:rPr>
                <w:rFonts w:ascii="Tahoma" w:hAnsi="Tahoma" w:cs="Tahoma"/>
                <w:bCs/>
                <w:color w:val="000000"/>
                <w:sz w:val="14"/>
                <w:szCs w:val="14"/>
                <w:lang w:val="it-IT" w:eastAsia="it-IT"/>
              </w:rPr>
              <w:t>Genserik Reniers</w:t>
            </w:r>
          </w:p>
          <w:p w14:paraId="1B0F1814" w14:textId="5CDEE644" w:rsidR="000A03B2" w:rsidRPr="00B57B36" w:rsidRDefault="00BF54EF" w:rsidP="00BF54EF">
            <w:pPr>
              <w:tabs>
                <w:tab w:val="left" w:pos="-108"/>
              </w:tabs>
              <w:spacing w:line="140" w:lineRule="atLeast"/>
              <w:ind w:left="-107"/>
              <w:jc w:val="left"/>
            </w:pPr>
            <w:r>
              <w:rPr>
                <w:rFonts w:ascii="Tahoma" w:hAnsi="Tahoma" w:cs="Tahoma"/>
                <w:iCs/>
                <w:color w:val="333333"/>
                <w:sz w:val="14"/>
                <w:szCs w:val="14"/>
                <w:lang w:eastAsia="it-IT"/>
              </w:rPr>
              <w:t>Copyright © 2024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825DD9">
              <w:rPr>
                <w:rFonts w:ascii="Tahoma" w:hAnsi="Tahoma" w:cs="Tahoma"/>
                <w:sz w:val="14"/>
                <w:szCs w:val="14"/>
                <w:lang w:eastAsia="it-IT"/>
              </w:rPr>
              <w:t>979-12-81206-11-3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00BABDE" w:rsidR="00E978D0" w:rsidRPr="00B57B36" w:rsidRDefault="00936D40" w:rsidP="00E978D0">
      <w:pPr>
        <w:pStyle w:val="CETTitle"/>
      </w:pPr>
      <w:r w:rsidRPr="00936D40">
        <w:t xml:space="preserve">Design considerations to ensure a safe &amp; effective piping system for a </w:t>
      </w:r>
      <w:r w:rsidR="00746A96">
        <w:t xml:space="preserve">Self-humidifying </w:t>
      </w:r>
      <w:r w:rsidRPr="00936D40">
        <w:t>PEMFC</w:t>
      </w:r>
    </w:p>
    <w:p w14:paraId="0488FED2" w14:textId="605E0BB7" w:rsidR="00B57E6F" w:rsidRPr="00BD6398" w:rsidRDefault="00936D40" w:rsidP="00B57E6F">
      <w:pPr>
        <w:pStyle w:val="CETAuthors"/>
        <w:rPr>
          <w:u w:val="single"/>
          <w:lang w:val="pt-BR"/>
        </w:rPr>
      </w:pPr>
      <w:r w:rsidRPr="00BD6398">
        <w:rPr>
          <w:lang w:val="pt-BR"/>
        </w:rPr>
        <w:t xml:space="preserve">Leonardo O. </w:t>
      </w:r>
      <w:r w:rsidRPr="00BD6398">
        <w:rPr>
          <w:u w:val="single"/>
          <w:lang w:val="pt-BR"/>
        </w:rPr>
        <w:t>S. Santana</w:t>
      </w:r>
      <w:r w:rsidR="00B57E6F" w:rsidRPr="00BD6398">
        <w:rPr>
          <w:vertAlign w:val="superscript"/>
          <w:lang w:val="pt-BR"/>
        </w:rPr>
        <w:t>a</w:t>
      </w:r>
      <w:r w:rsidR="005B0CAD" w:rsidRPr="00BD6398">
        <w:rPr>
          <w:vertAlign w:val="superscript"/>
          <w:lang w:val="pt-BR"/>
        </w:rPr>
        <w:t>,*</w:t>
      </w:r>
      <w:r w:rsidRPr="00BD6398">
        <w:rPr>
          <w:lang w:val="pt-BR"/>
        </w:rPr>
        <w:t>,</w:t>
      </w:r>
      <w:r w:rsidR="00D6246B">
        <w:rPr>
          <w:lang w:val="pt-BR"/>
        </w:rPr>
        <w:t xml:space="preserve"> </w:t>
      </w:r>
      <w:r w:rsidR="008B4FAB">
        <w:rPr>
          <w:lang w:val="pt-BR"/>
        </w:rPr>
        <w:t>Guilherme S. Niekra</w:t>
      </w:r>
      <w:r w:rsidR="001154C8">
        <w:rPr>
          <w:lang w:val="pt-BR"/>
        </w:rPr>
        <w:t>szewicz, Ian J. D. Rezende</w:t>
      </w:r>
      <w:r w:rsidR="001154C8" w:rsidRPr="005A61A8">
        <w:rPr>
          <w:lang w:val="pt-BR"/>
        </w:rPr>
        <w:t xml:space="preserve">, </w:t>
      </w:r>
      <w:r w:rsidR="00D6246B" w:rsidRPr="005A61A8">
        <w:rPr>
          <w:lang w:val="pt-BR"/>
        </w:rPr>
        <w:t>L</w:t>
      </w:r>
      <w:r w:rsidR="005A61A8" w:rsidRPr="005A61A8">
        <w:rPr>
          <w:lang w:val="pt-BR"/>
        </w:rPr>
        <w:t>ucca</w:t>
      </w:r>
      <w:r w:rsidR="00D6246B" w:rsidRPr="005A61A8">
        <w:rPr>
          <w:lang w:val="pt-BR"/>
        </w:rPr>
        <w:t xml:space="preserve"> </w:t>
      </w:r>
      <w:r w:rsidR="00D6246B">
        <w:rPr>
          <w:lang w:val="pt-BR"/>
        </w:rPr>
        <w:t>R. S. A. Bastos,</w:t>
      </w:r>
      <w:r w:rsidR="002A7B13">
        <w:rPr>
          <w:lang w:val="pt-BR"/>
        </w:rPr>
        <w:t xml:space="preserve"> </w:t>
      </w:r>
      <w:r w:rsidR="00D6246B">
        <w:rPr>
          <w:lang w:val="pt-BR"/>
        </w:rPr>
        <w:t>Gerhard Ett</w:t>
      </w:r>
      <w:r w:rsidR="00BD6398">
        <w:rPr>
          <w:lang w:val="pt-BR"/>
        </w:rPr>
        <w:t>,</w:t>
      </w:r>
      <w:r w:rsidR="00D6246B">
        <w:rPr>
          <w:lang w:val="pt-BR"/>
        </w:rPr>
        <w:t xml:space="preserve"> </w:t>
      </w:r>
      <w:r w:rsidRPr="00BD6398">
        <w:rPr>
          <w:lang w:val="pt-BR"/>
        </w:rPr>
        <w:t>Fernando L. P. Pessoa</w:t>
      </w:r>
      <w:r w:rsidR="00E60779" w:rsidRPr="00BD6398">
        <w:rPr>
          <w:vertAlign w:val="superscript"/>
          <w:lang w:val="pt-BR"/>
        </w:rPr>
        <w:t>a</w:t>
      </w:r>
    </w:p>
    <w:p w14:paraId="6B2D21B3" w14:textId="4C7D4C69" w:rsidR="00B57E6F" w:rsidRPr="00D03463" w:rsidRDefault="00B57E6F" w:rsidP="00B57E6F">
      <w:pPr>
        <w:pStyle w:val="CETAddress"/>
        <w:rPr>
          <w:lang w:val="en-US"/>
        </w:rPr>
      </w:pPr>
      <w:r w:rsidRPr="00D03463">
        <w:rPr>
          <w:vertAlign w:val="superscript"/>
          <w:lang w:val="en-US"/>
        </w:rPr>
        <w:t>a</w:t>
      </w:r>
      <w:r w:rsidR="00936D40" w:rsidRPr="00D03463">
        <w:rPr>
          <w:lang w:val="en-US"/>
        </w:rPr>
        <w:t>SENAI-CIMATEC university center</w:t>
      </w:r>
      <w:r w:rsidRPr="00D03463">
        <w:rPr>
          <w:lang w:val="en-US"/>
        </w:rPr>
        <w:t xml:space="preserve"> </w:t>
      </w:r>
    </w:p>
    <w:p w14:paraId="73F1267A" w14:textId="73351CB6" w:rsidR="00B57E6F" w:rsidRPr="00B57B36" w:rsidRDefault="00936D40" w:rsidP="00B57E6F">
      <w:pPr>
        <w:pStyle w:val="CETemail"/>
      </w:pPr>
      <w:r>
        <w:t>leosantana049@gmail.com</w:t>
      </w:r>
    </w:p>
    <w:p w14:paraId="034C8D81" w14:textId="117FFCC6" w:rsidR="00E8584B" w:rsidRPr="00E8584B" w:rsidRDefault="00FC655C" w:rsidP="00E8584B">
      <w:pPr>
        <w:tabs>
          <w:tab w:val="clear" w:pos="7100"/>
        </w:tabs>
        <w:spacing w:line="240" w:lineRule="auto"/>
      </w:pPr>
      <w:r>
        <w:t>Fuel cell systems, particularly in stationary power and transport applications, are becoming increasingly prevalent for hydrogen utilization. However, designing reliable and leak-tight hydrogen fuel cell vehicles and infrastructure presents significant challenges due to the small molecule nature of hydrogen, which can easily permeate through even the smallest fissures. Proton exchange membrane fuel cells (PEMFCs) operate at low temperatures and pressures, necessitating precise fuel flow control for optimal performance. Thus, the performance of fittings in high-pressure hydrogen fuel systems is crucial. This paper explores design considerations to ensure safety and efficiency in fuel cell systems, focusing on components and materials in fuel piping, while adhering to relevant standards and regulations. A proposed fluid system solution is also presented.</w:t>
      </w:r>
    </w:p>
    <w:p w14:paraId="476B2F2E" w14:textId="77777777" w:rsidR="00600535" w:rsidRPr="00B57B36" w:rsidRDefault="00600535" w:rsidP="00600535">
      <w:pPr>
        <w:pStyle w:val="CETHeading1"/>
        <w:rPr>
          <w:lang w:val="en-GB"/>
        </w:rPr>
      </w:pPr>
      <w:r w:rsidRPr="00B57B36">
        <w:rPr>
          <w:lang w:val="en-GB"/>
        </w:rPr>
        <w:t>Introduction</w:t>
      </w:r>
    </w:p>
    <w:p w14:paraId="7F3CAEB1" w14:textId="344FC00B" w:rsidR="001E4F1D" w:rsidRPr="00A31931" w:rsidRDefault="001E4F1D" w:rsidP="001E4F1D">
      <w:pPr>
        <w:pStyle w:val="CETBodytext"/>
        <w:rPr>
          <w:lang w:val="en-GB"/>
        </w:rPr>
      </w:pPr>
      <w:r w:rsidRPr="00A31931">
        <w:rPr>
          <w:lang w:val="en-GB"/>
        </w:rPr>
        <w:t>A fuel cell (FC) is an electrochemical device that converts chemical energy into electrical energy. In a fuel cell, the fuel at the anode side is oxidized to release electrons, which are then transferred to the cathode side via an external circuit, reducing the oxidant species, usually oxygen (</w:t>
      </w:r>
      <w:proofErr w:type="spellStart"/>
      <w:r w:rsidRPr="00A31931">
        <w:rPr>
          <w:lang w:val="en-GB"/>
        </w:rPr>
        <w:t>Albarbar</w:t>
      </w:r>
      <w:proofErr w:type="spellEnd"/>
      <w:r w:rsidRPr="00A31931">
        <w:rPr>
          <w:lang w:val="en-GB"/>
        </w:rPr>
        <w:t xml:space="preserve"> &amp; </w:t>
      </w:r>
      <w:proofErr w:type="spellStart"/>
      <w:r w:rsidRPr="00A31931">
        <w:rPr>
          <w:lang w:val="en-GB"/>
        </w:rPr>
        <w:t>Alrweq</w:t>
      </w:r>
      <w:proofErr w:type="spellEnd"/>
      <w:r w:rsidRPr="00A31931">
        <w:rPr>
          <w:lang w:val="en-GB"/>
        </w:rPr>
        <w:t>, 2018). This process generates electrical current from the potential difference created by the reaction. Fuel cells can be utilized across various sectors, including industry, transportation, and residential applications (Smithsonian Institution, 2004).</w:t>
      </w:r>
    </w:p>
    <w:p w14:paraId="599A6822" w14:textId="41274076" w:rsidR="001E4F1D" w:rsidRPr="00A31931" w:rsidRDefault="001E4F1D" w:rsidP="001E4F1D">
      <w:pPr>
        <w:pStyle w:val="CETBodytext"/>
        <w:rPr>
          <w:lang w:val="en-GB"/>
        </w:rPr>
      </w:pPr>
      <w:r w:rsidRPr="00A31931">
        <w:rPr>
          <w:lang w:val="en-GB"/>
        </w:rPr>
        <w:t>Hydrogen fuel cells (HFCs) are particularly noteworthy in the energy economy as they are renewable when produced from water electrolysis using electricity from solar, wind, and bioenergy sources. Hydrogen is an attractive alternative because its reaction with air in a fuel cell produces water as a by-product. Therefore, hydrogen and FC technologies can significantly reduce CO</w:t>
      </w:r>
      <w:r w:rsidR="000519F1">
        <w:rPr>
          <w:vertAlign w:val="subscript"/>
          <w:lang w:val="en-GB"/>
        </w:rPr>
        <w:t>2</w:t>
      </w:r>
      <w:r w:rsidRPr="00A31931">
        <w:rPr>
          <w:lang w:val="en-GB"/>
        </w:rPr>
        <w:t xml:space="preserve"> emissions and decrease reliance on fossil fuels (</w:t>
      </w:r>
      <w:proofErr w:type="spellStart"/>
      <w:r w:rsidRPr="00A31931">
        <w:rPr>
          <w:lang w:val="en-GB"/>
        </w:rPr>
        <w:t>Albarbar</w:t>
      </w:r>
      <w:proofErr w:type="spellEnd"/>
      <w:r w:rsidRPr="00A31931">
        <w:rPr>
          <w:lang w:val="en-GB"/>
        </w:rPr>
        <w:t xml:space="preserve"> &amp; </w:t>
      </w:r>
      <w:proofErr w:type="spellStart"/>
      <w:r w:rsidRPr="00A31931">
        <w:rPr>
          <w:lang w:val="en-GB"/>
        </w:rPr>
        <w:t>Alrweq</w:t>
      </w:r>
      <w:proofErr w:type="spellEnd"/>
      <w:r w:rsidRPr="00A31931">
        <w:rPr>
          <w:lang w:val="en-GB"/>
        </w:rPr>
        <w:t>, 2018).</w:t>
      </w:r>
    </w:p>
    <w:p w14:paraId="0B1E6043" w14:textId="77777777" w:rsidR="001E4F1D" w:rsidRPr="00A31931" w:rsidRDefault="001E4F1D" w:rsidP="001E4F1D">
      <w:pPr>
        <w:pStyle w:val="CETBodytext"/>
        <w:rPr>
          <w:lang w:val="en-GB"/>
        </w:rPr>
      </w:pPr>
      <w:r w:rsidRPr="00A31931">
        <w:rPr>
          <w:lang w:val="en-GB"/>
        </w:rPr>
        <w:t>Among HFCs, Proton-exchange membrane fuel cells (PEMFCs) have gained special attention. PEMFCs utilize a polymer electrolyte in the form of a thin, permeable sheet, which is small, light, and operates at low temperatures (about 80ºC). Other electrolytes may require temperatures as high as 1,000ºC.</w:t>
      </w:r>
    </w:p>
    <w:p w14:paraId="19FF8F0F" w14:textId="0AA0EEAE" w:rsidR="001E4F1D" w:rsidRPr="00A31931" w:rsidRDefault="001E4F1D" w:rsidP="001E4F1D">
      <w:pPr>
        <w:pStyle w:val="CETBodytext"/>
        <w:rPr>
          <w:lang w:val="en-GB"/>
        </w:rPr>
      </w:pPr>
      <w:r w:rsidRPr="00A31931">
        <w:rPr>
          <w:lang w:val="en-GB"/>
        </w:rPr>
        <w:t xml:space="preserve">In the early 1960s, Thomas Grubb and Leonard </w:t>
      </w:r>
      <w:proofErr w:type="spellStart"/>
      <w:r w:rsidRPr="00A31931">
        <w:rPr>
          <w:lang w:val="en-GB"/>
        </w:rPr>
        <w:t>Niedrach</w:t>
      </w:r>
      <w:proofErr w:type="spellEnd"/>
      <w:r w:rsidRPr="00A31931">
        <w:rPr>
          <w:lang w:val="en-GB"/>
        </w:rPr>
        <w:t xml:space="preserve">, while working for General Electric, invented the first PEMFC. The initial success came in the mid-1960s when the company collaborated with the U.S. Navy’s Bureau of Ships (Electronics Division) to develop a compact, portable fuel cell </w:t>
      </w:r>
      <w:r w:rsidR="00840C7A" w:rsidRPr="00A31931">
        <w:rPr>
          <w:lang w:val="en-GB"/>
        </w:rPr>
        <w:t>fuelled</w:t>
      </w:r>
      <w:r w:rsidRPr="00A31931">
        <w:rPr>
          <w:lang w:val="en-GB"/>
        </w:rPr>
        <w:t xml:space="preserve"> by hydrogen from water and lithium hydrate reactions. Despite its success, the platinum catalysts used were expensive (Smithsonian Institution, 2004). PEMFCs are applicable in portable, transportation, and stationary applications, offering quick start-up, low operating temperatures, and high efficiency. However, they face challenges such as high catalyst costs and sensitivity to fuel impurities (</w:t>
      </w:r>
      <w:proofErr w:type="spellStart"/>
      <w:r w:rsidRPr="00A31931">
        <w:rPr>
          <w:lang w:val="en-GB"/>
        </w:rPr>
        <w:t>Albarbar</w:t>
      </w:r>
      <w:proofErr w:type="spellEnd"/>
      <w:r w:rsidRPr="00A31931">
        <w:rPr>
          <w:lang w:val="en-GB"/>
        </w:rPr>
        <w:t xml:space="preserve"> &amp; </w:t>
      </w:r>
      <w:proofErr w:type="spellStart"/>
      <w:r w:rsidRPr="00A31931">
        <w:rPr>
          <w:lang w:val="en-GB"/>
        </w:rPr>
        <w:t>Alrweq</w:t>
      </w:r>
      <w:proofErr w:type="spellEnd"/>
      <w:r w:rsidRPr="00A31931">
        <w:rPr>
          <w:lang w:val="en-GB"/>
        </w:rPr>
        <w:t>, 2018).</w:t>
      </w:r>
    </w:p>
    <w:p w14:paraId="6EEFA4D4" w14:textId="77777777" w:rsidR="001E4F1D" w:rsidRPr="00A31931" w:rsidRDefault="001E4F1D" w:rsidP="001E4F1D">
      <w:pPr>
        <w:pStyle w:val="CETBodytext"/>
        <w:rPr>
          <w:lang w:val="en-GB"/>
        </w:rPr>
      </w:pPr>
      <w:r w:rsidRPr="00A31931">
        <w:rPr>
          <w:lang w:val="en-GB"/>
        </w:rPr>
        <w:t>The hydrogen economy holds significant potential for social and environmental benefits. Technological advancements can reduce costs and enhance economic viability, addressing sustainability's triple bottom lines. One major challenge is developing systems that are both safe and dependable (Hayes, 2021).</w:t>
      </w:r>
    </w:p>
    <w:p w14:paraId="7E407436" w14:textId="77777777" w:rsidR="001E4F1D" w:rsidRPr="00A31931" w:rsidRDefault="001E4F1D" w:rsidP="001E4F1D">
      <w:pPr>
        <w:pStyle w:val="CETBodytext"/>
        <w:rPr>
          <w:lang w:val="en-GB"/>
        </w:rPr>
      </w:pPr>
      <w:r w:rsidRPr="00A31931">
        <w:rPr>
          <w:lang w:val="en-GB"/>
        </w:rPr>
        <w:t>These challenges underscore the need for high-performance fittings that connect crucial components of high-pressure hydrogen fuel systems. Advanced fitting technology is now available to ensure gas seal integrity, tube grip strength, vibration resistance, material durability, and efficient installation— all vital for hydrogen technology (Hayes, 2021).</w:t>
      </w:r>
    </w:p>
    <w:p w14:paraId="09B74890" w14:textId="77777777" w:rsidR="001E4F1D" w:rsidRPr="00A31931" w:rsidRDefault="001E4F1D" w:rsidP="001E4F1D">
      <w:pPr>
        <w:pStyle w:val="CETBodytext"/>
        <w:rPr>
          <w:lang w:val="en-GB"/>
        </w:rPr>
      </w:pPr>
    </w:p>
    <w:p w14:paraId="202EA8D0" w14:textId="5767630D" w:rsidR="001E4F1D" w:rsidRDefault="001E4F1D" w:rsidP="001E4F1D">
      <w:pPr>
        <w:pStyle w:val="CETBodytext"/>
        <w:rPr>
          <w:lang w:val="en-GB"/>
        </w:rPr>
      </w:pPr>
      <w:r w:rsidRPr="00A31931">
        <w:rPr>
          <w:lang w:val="en-GB"/>
        </w:rPr>
        <w:t>Moreover, fuel cell vehicle applications face demanding operating conditions that system components must withstand. Therefore, hydrogen systems for both vehicles and infrastructure must be designed and constructed to meet the highest quality standards. Tube fittings, essential for maintaining connections throughout these systems, play a crucial role and must provide leak-proof performance (Hayes, 2021).</w:t>
      </w:r>
    </w:p>
    <w:p w14:paraId="17598626" w14:textId="6843B78D" w:rsidR="00EF7427" w:rsidRPr="00A31931" w:rsidRDefault="00EF7427" w:rsidP="001E4F1D">
      <w:pPr>
        <w:pStyle w:val="CETBodytext"/>
        <w:rPr>
          <w:lang w:val="en-GB"/>
        </w:rPr>
      </w:pPr>
      <w:r>
        <w:t>Thus, t</w:t>
      </w:r>
      <w:r>
        <w:t>his paper explores design considerations to ensure safety and efficiency in fuel cell systems, focusing on components and materials in fuel piping, while adhering to relevant standards and regulations</w:t>
      </w:r>
      <w:r>
        <w:t xml:space="preserve">. </w:t>
      </w:r>
    </w:p>
    <w:p w14:paraId="394BB6F0" w14:textId="77777777" w:rsidR="00976C7E" w:rsidRPr="00FE6672" w:rsidRDefault="00976C7E" w:rsidP="00976C7E">
      <w:pPr>
        <w:pStyle w:val="CETHeading1"/>
        <w:tabs>
          <w:tab w:val="num" w:pos="360"/>
        </w:tabs>
      </w:pPr>
      <w:r>
        <w:t>Methodology</w:t>
      </w:r>
    </w:p>
    <w:p w14:paraId="43A7EA1C" w14:textId="5E4E6BFD" w:rsidR="00FC655C" w:rsidRPr="00FC655C" w:rsidRDefault="00FC655C" w:rsidP="00FC655C">
      <w:pPr>
        <w:pStyle w:val="CETBodytext"/>
        <w:rPr>
          <w:lang w:val="en-GB"/>
        </w:rPr>
      </w:pPr>
      <w:r w:rsidRPr="00FC655C">
        <w:rPr>
          <w:lang w:val="en-GB"/>
        </w:rPr>
        <w:t xml:space="preserve">This study employed a methodology based on a comprehensive review of technical literature and scientific materials from reputable sources, including </w:t>
      </w:r>
      <w:r w:rsidR="007F395A">
        <w:rPr>
          <w:lang w:val="en-GB"/>
        </w:rPr>
        <w:t>manufacturers'</w:t>
      </w:r>
      <w:r w:rsidR="00F67594" w:rsidRPr="00F67594">
        <w:rPr>
          <w:lang w:val="en-GB"/>
        </w:rPr>
        <w:t xml:space="preserve"> websites</w:t>
      </w:r>
      <w:r w:rsidR="007F395A">
        <w:rPr>
          <w:lang w:val="en-GB"/>
        </w:rPr>
        <w:t>,</w:t>
      </w:r>
      <w:r w:rsidR="000519F1">
        <w:rPr>
          <w:lang w:val="en-GB"/>
        </w:rPr>
        <w:t xml:space="preserve"> the PEMFC</w:t>
      </w:r>
      <w:r w:rsidRPr="00FC655C">
        <w:rPr>
          <w:lang w:val="en-GB"/>
        </w:rPr>
        <w:t xml:space="preserve"> </w:t>
      </w:r>
      <w:r w:rsidR="000519F1">
        <w:rPr>
          <w:lang w:val="en-GB"/>
        </w:rPr>
        <w:t>product manual</w:t>
      </w:r>
      <w:r w:rsidRPr="00FC655C">
        <w:rPr>
          <w:lang w:val="en-GB"/>
        </w:rPr>
        <w:t>, and</w:t>
      </w:r>
      <w:r w:rsidR="00BD5407">
        <w:rPr>
          <w:lang w:val="en-GB"/>
        </w:rPr>
        <w:t xml:space="preserve"> competition safety rules</w:t>
      </w:r>
      <w:r w:rsidRPr="00FC655C">
        <w:rPr>
          <w:lang w:val="en-GB"/>
        </w:rPr>
        <w:t>. The literature review focused on gathering information related to the design considerations for a safe and effective piping system in self-humidifying proton exchange membrane fuel cells (PEMFCs).</w:t>
      </w:r>
    </w:p>
    <w:p w14:paraId="265A06D9" w14:textId="07C16C0F" w:rsidR="00FC655C" w:rsidRPr="00FC655C" w:rsidRDefault="00FC655C" w:rsidP="00FC655C">
      <w:pPr>
        <w:pStyle w:val="CETBodytext"/>
        <w:rPr>
          <w:lang w:val="en-GB"/>
        </w:rPr>
      </w:pPr>
      <w:r w:rsidRPr="00FC655C">
        <w:rPr>
          <w:lang w:val="en-GB"/>
        </w:rPr>
        <w:t xml:space="preserve">Technical documentation, product manuals, guidelines, and standards provided by </w:t>
      </w:r>
      <w:r w:rsidR="007F395A">
        <w:rPr>
          <w:lang w:val="en-GB"/>
        </w:rPr>
        <w:t xml:space="preserve">the </w:t>
      </w:r>
      <w:r w:rsidR="00C66664">
        <w:rPr>
          <w:lang w:val="en-GB"/>
        </w:rPr>
        <w:t xml:space="preserve">valve and hose connection </w:t>
      </w:r>
      <w:r w:rsidR="007F395A">
        <w:rPr>
          <w:lang w:val="en-GB"/>
        </w:rPr>
        <w:t>manufacturers</w:t>
      </w:r>
      <w:r w:rsidRPr="00FC655C">
        <w:rPr>
          <w:lang w:val="en-GB"/>
        </w:rPr>
        <w:t xml:space="preserve"> were </w:t>
      </w:r>
      <w:proofErr w:type="spellStart"/>
      <w:r w:rsidRPr="00FC655C">
        <w:rPr>
          <w:lang w:val="en-GB"/>
        </w:rPr>
        <w:t>analyzed</w:t>
      </w:r>
      <w:proofErr w:type="spellEnd"/>
      <w:r w:rsidRPr="00FC655C">
        <w:rPr>
          <w:lang w:val="en-GB"/>
        </w:rPr>
        <w:t xml:space="preserve"> to identify suitable materials, joint designs, and sealing techniques for the fuel piping system. </w:t>
      </w:r>
      <w:r w:rsidR="000519F1">
        <w:rPr>
          <w:lang w:val="en-GB"/>
        </w:rPr>
        <w:t>The PEMFC</w:t>
      </w:r>
      <w:r w:rsidRPr="00FC655C">
        <w:rPr>
          <w:lang w:val="en-GB"/>
        </w:rPr>
        <w:t xml:space="preserve"> Product Manual was referenced to understand the operational requirements and specifications specific to PEMFCs. Relevant standards and regulations published by the Society of Automotive Engineers (SAE) regarding hydrogen fuel systems in vehicles were consulted to gain insights into safety considerations, testing procedures, and performance requirements.</w:t>
      </w:r>
    </w:p>
    <w:p w14:paraId="408218E3" w14:textId="39289960" w:rsidR="00FC655C" w:rsidRPr="00FC655C" w:rsidRDefault="00FC655C" w:rsidP="00FC655C">
      <w:pPr>
        <w:pStyle w:val="CETBodytext"/>
        <w:rPr>
          <w:lang w:val="en-GB"/>
        </w:rPr>
      </w:pPr>
      <w:r w:rsidRPr="00FC655C">
        <w:rPr>
          <w:lang w:val="en-GB"/>
        </w:rPr>
        <w:t xml:space="preserve">Scientific literature was reviewed to deepen the understanding of fundamental fuel cell concepts, including operation principles, characteristics of </w:t>
      </w:r>
      <w:proofErr w:type="spellStart"/>
      <w:r w:rsidRPr="00FC655C">
        <w:rPr>
          <w:lang w:val="en-GB"/>
        </w:rPr>
        <w:t>Nafion</w:t>
      </w:r>
      <w:proofErr w:type="spellEnd"/>
      <w:r w:rsidRPr="00FC655C">
        <w:rPr>
          <w:lang w:val="en-GB"/>
        </w:rPr>
        <w:t xml:space="preserve"> membranes, and the advantages of self-humidifying membrane electrode assembly (MEA) fuel cells. These </w:t>
      </w:r>
      <w:r>
        <w:rPr>
          <w:lang w:val="en-GB"/>
        </w:rPr>
        <w:t xml:space="preserve">documents </w:t>
      </w:r>
      <w:r w:rsidRPr="00FC655C">
        <w:rPr>
          <w:lang w:val="en-GB"/>
        </w:rPr>
        <w:t>provided insights into the specific requirements and challenges associated with self-humidifying PEMFCs.</w:t>
      </w:r>
    </w:p>
    <w:p w14:paraId="070A6161" w14:textId="77777777" w:rsidR="00FC655C" w:rsidRPr="00FC655C" w:rsidRDefault="00FC655C" w:rsidP="00FC655C">
      <w:pPr>
        <w:pStyle w:val="CETBodytext"/>
        <w:rPr>
          <w:lang w:val="en-GB"/>
        </w:rPr>
      </w:pPr>
      <w:r w:rsidRPr="00FC655C">
        <w:rPr>
          <w:lang w:val="en-GB"/>
        </w:rPr>
        <w:t>The knowledge obtained from the technical literature and scientific materials was synthesized to develop a set of design considerations encompassing material selection, joint design, and system configuration. These considerations formed the basis for proposing a fluid system solution that meets the operational requirements of the fuel cell system while ensuring safety, efficiency, and compliance with relevant standards and regulations.</w:t>
      </w:r>
    </w:p>
    <w:p w14:paraId="78AAAC3B" w14:textId="3544E633" w:rsidR="00530196" w:rsidRDefault="005006AC" w:rsidP="000708F2">
      <w:pPr>
        <w:pStyle w:val="CETHeading1"/>
        <w:tabs>
          <w:tab w:val="num" w:pos="360"/>
        </w:tabs>
      </w:pPr>
      <w:r w:rsidRPr="000708F2">
        <w:t>Material considerations</w:t>
      </w:r>
    </w:p>
    <w:p w14:paraId="1B1A1EC2" w14:textId="6CE5ADE2" w:rsidR="00FC655C" w:rsidRDefault="00FC655C" w:rsidP="00FC655C">
      <w:pPr>
        <w:tabs>
          <w:tab w:val="clear" w:pos="7100"/>
        </w:tabs>
        <w:autoSpaceDE w:val="0"/>
        <w:autoSpaceDN w:val="0"/>
        <w:adjustRightInd w:val="0"/>
        <w:spacing w:line="240" w:lineRule="auto"/>
      </w:pPr>
      <w:r>
        <w:t xml:space="preserve">Hydrogen is a small-molecule gas that can easily escape through the tiniest of crevices and diffuse into materials designed to contain it. Thus, construction materials, including those used in piping, valves, and seals, must be carefully selected to account for their deterioration when exposed to hydrogen at the intended operating conditions. Exposure of metals to hydrogen can lead to embrittlement, cracking, and significant losses in tensile strength, ductility, and fracture toughness, potentially causing premature failure in load-carrying components </w:t>
      </w:r>
      <w:r w:rsidR="005414D9">
        <w:t>(</w:t>
      </w:r>
      <w:r w:rsidR="00387FE5">
        <w:t>Dwivedi</w:t>
      </w:r>
      <w:r w:rsidR="005E6A6E">
        <w:t xml:space="preserve"> &amp; Vishwakarma</w:t>
      </w:r>
      <w:r>
        <w:t>, 201</w:t>
      </w:r>
      <w:r w:rsidR="005E6A6E">
        <w:t>8</w:t>
      </w:r>
      <w:r>
        <w:t>).</w:t>
      </w:r>
    </w:p>
    <w:p w14:paraId="1FA51168" w14:textId="77777777" w:rsidR="00FC655C" w:rsidRDefault="00FC655C" w:rsidP="00FC655C">
      <w:pPr>
        <w:tabs>
          <w:tab w:val="clear" w:pos="7100"/>
        </w:tabs>
        <w:autoSpaceDE w:val="0"/>
        <w:autoSpaceDN w:val="0"/>
        <w:adjustRightInd w:val="0"/>
        <w:spacing w:line="240" w:lineRule="auto"/>
      </w:pPr>
      <w:r>
        <w:t>Two primary phenomena associated with materials in hydrogen use must be considered when designing a hydrogen system: 1) permeation of hydrogen through materials, resulting in an effective leak, and 2) degradation of the mechanical properties of materials, compromising structural integrity. Types of hydrogen damage on materials include:</w:t>
      </w:r>
    </w:p>
    <w:p w14:paraId="36CD5236" w14:textId="6083D2C3" w:rsidR="000519F1" w:rsidRDefault="00FC655C" w:rsidP="000519F1">
      <w:pPr>
        <w:pStyle w:val="PargrafodaLista"/>
        <w:numPr>
          <w:ilvl w:val="0"/>
          <w:numId w:val="39"/>
        </w:numPr>
        <w:tabs>
          <w:tab w:val="clear" w:pos="7100"/>
        </w:tabs>
        <w:autoSpaceDE w:val="0"/>
        <w:autoSpaceDN w:val="0"/>
        <w:adjustRightInd w:val="0"/>
        <w:spacing w:before="120" w:after="120" w:line="240" w:lineRule="auto"/>
        <w:ind w:left="567" w:hanging="283"/>
      </w:pPr>
      <w:r>
        <w:t xml:space="preserve">Hydrogen-induced cracking (HIC): Atomic hydrogen diffuses in the material and recombines into H2 in specific sites, developing high pressure. In ductile materials, this can cause deformation (blisters); in </w:t>
      </w:r>
      <w:r w:rsidR="002662AE">
        <w:t>low-ductile</w:t>
      </w:r>
      <w:r>
        <w:t xml:space="preserve"> materials, cracking can occur.</w:t>
      </w:r>
    </w:p>
    <w:p w14:paraId="10CFC04F" w14:textId="524837CF" w:rsidR="00FC655C" w:rsidRDefault="00FC655C" w:rsidP="000519F1">
      <w:pPr>
        <w:pStyle w:val="PargrafodaLista"/>
        <w:numPr>
          <w:ilvl w:val="0"/>
          <w:numId w:val="39"/>
        </w:numPr>
        <w:tabs>
          <w:tab w:val="clear" w:pos="7100"/>
        </w:tabs>
        <w:autoSpaceDE w:val="0"/>
        <w:autoSpaceDN w:val="0"/>
        <w:adjustRightInd w:val="0"/>
        <w:spacing w:before="120" w:after="120" w:line="240" w:lineRule="auto"/>
        <w:ind w:left="567" w:hanging="283"/>
      </w:pPr>
      <w:r>
        <w:t>Hydrogen reaction: Hydrogen can react with metallic phases to form hydrides (e.g., Ti, Zr) or with non-metallic phases (e.g., carbides) to form methane (CH4) or other compounds.</w:t>
      </w:r>
    </w:p>
    <w:p w14:paraId="0D11574A" w14:textId="6620330D" w:rsidR="00FC655C" w:rsidRPr="000519F1" w:rsidRDefault="00FC655C" w:rsidP="000519F1">
      <w:pPr>
        <w:pStyle w:val="PargrafodaLista"/>
        <w:numPr>
          <w:ilvl w:val="0"/>
          <w:numId w:val="39"/>
        </w:numPr>
        <w:tabs>
          <w:tab w:val="clear" w:pos="7100"/>
        </w:tabs>
        <w:autoSpaceDE w:val="0"/>
        <w:autoSpaceDN w:val="0"/>
        <w:adjustRightInd w:val="0"/>
        <w:spacing w:before="120" w:after="120" w:line="240" w:lineRule="auto"/>
        <w:ind w:left="567" w:hanging="283"/>
      </w:pPr>
      <w:r>
        <w:t xml:space="preserve">Hydrogen Embrittlement (HE) or Hydrogen Stress Cracking (HSC): This occurs when atomic hydrogen </w:t>
      </w:r>
      <w:r w:rsidRPr="000519F1">
        <w:t>contacts a material under stress, sometimes considered a type of Stress Corrosion Cracking (SCC) (</w:t>
      </w:r>
      <w:proofErr w:type="spellStart"/>
      <w:r w:rsidRPr="000519F1">
        <w:t>Somerday</w:t>
      </w:r>
      <w:proofErr w:type="spellEnd"/>
      <w:r w:rsidRPr="000519F1">
        <w:t xml:space="preserve"> &amp; Gangloff, 2013).</w:t>
      </w:r>
    </w:p>
    <w:p w14:paraId="19B8A9F7" w14:textId="6473CEAD" w:rsidR="00FC655C" w:rsidRPr="000519F1" w:rsidRDefault="00FC655C" w:rsidP="00FC655C">
      <w:pPr>
        <w:tabs>
          <w:tab w:val="clear" w:pos="7100"/>
        </w:tabs>
        <w:autoSpaceDE w:val="0"/>
        <w:autoSpaceDN w:val="0"/>
        <w:adjustRightInd w:val="0"/>
        <w:spacing w:line="240" w:lineRule="auto"/>
      </w:pPr>
      <w:r w:rsidRPr="000519F1">
        <w:t xml:space="preserve">Generally, acceptable materials include austenitic stainless steels, </w:t>
      </w:r>
      <w:proofErr w:type="spellStart"/>
      <w:r w:rsidRPr="000519F1">
        <w:t>aluminum</w:t>
      </w:r>
      <w:proofErr w:type="spellEnd"/>
      <w:r w:rsidRPr="000519F1">
        <w:t xml:space="preserve"> alloys, copper, and copper alloys. Nickel and most nickel alloys should not be used due to severe hydrogen embrittlement, though a higher concentration of chromium and nickel in stainless steel can defend against this by promoting greater ductility and corrosion resistance. The American Society for Testing and Materials (ASTM) requires a minimum of 10% nickel in 316 stainless steel formulations, but higher-quality 316 stainless with 12% minimum nickel is better suited (Devanathan, 2008). Polymeric materials like PTFE, PVDF, Teflon, or Neoprene are allowed, especially in low-pressure tubing.</w:t>
      </w:r>
    </w:p>
    <w:p w14:paraId="5C5D3215" w14:textId="49CCA41B" w:rsidR="00FC655C" w:rsidRDefault="00FC655C" w:rsidP="00FC655C">
      <w:pPr>
        <w:tabs>
          <w:tab w:val="clear" w:pos="7100"/>
        </w:tabs>
        <w:autoSpaceDE w:val="0"/>
        <w:autoSpaceDN w:val="0"/>
        <w:adjustRightInd w:val="0"/>
        <w:spacing w:line="240" w:lineRule="auto"/>
      </w:pPr>
      <w:r w:rsidRPr="000519F1">
        <w:t>Other factors affecting</w:t>
      </w:r>
      <w:r>
        <w:t xml:space="preserve"> </w:t>
      </w:r>
      <w:r w:rsidR="002662AE">
        <w:t xml:space="preserve">the </w:t>
      </w:r>
      <w:r>
        <w:t>hydrogen permeation rate include:</w:t>
      </w:r>
    </w:p>
    <w:p w14:paraId="7E574929" w14:textId="77777777" w:rsidR="00FC655C" w:rsidRDefault="00FC655C" w:rsidP="000519F1">
      <w:pPr>
        <w:tabs>
          <w:tab w:val="clear" w:pos="7100"/>
        </w:tabs>
        <w:autoSpaceDE w:val="0"/>
        <w:autoSpaceDN w:val="0"/>
        <w:adjustRightInd w:val="0"/>
        <w:spacing w:before="40" w:after="40" w:line="240" w:lineRule="auto"/>
        <w:ind w:firstLine="284"/>
      </w:pPr>
      <w:r>
        <w:t>- Surface area: Larger areas increase permeation.</w:t>
      </w:r>
    </w:p>
    <w:p w14:paraId="759E9B8F" w14:textId="77777777" w:rsidR="00FC655C" w:rsidRDefault="00FC655C" w:rsidP="000519F1">
      <w:pPr>
        <w:tabs>
          <w:tab w:val="clear" w:pos="7100"/>
        </w:tabs>
        <w:autoSpaceDE w:val="0"/>
        <w:autoSpaceDN w:val="0"/>
        <w:adjustRightInd w:val="0"/>
        <w:spacing w:before="40" w:after="40" w:line="240" w:lineRule="auto"/>
        <w:ind w:firstLine="284"/>
      </w:pPr>
      <w:r>
        <w:t>- Pressure: Higher pressure increases molecular count and permeation.</w:t>
      </w:r>
    </w:p>
    <w:p w14:paraId="60C2ABEB" w14:textId="77777777" w:rsidR="00FC655C" w:rsidRDefault="00FC655C" w:rsidP="000519F1">
      <w:pPr>
        <w:tabs>
          <w:tab w:val="clear" w:pos="7100"/>
        </w:tabs>
        <w:autoSpaceDE w:val="0"/>
        <w:autoSpaceDN w:val="0"/>
        <w:adjustRightInd w:val="0"/>
        <w:spacing w:before="40" w:after="40" w:line="240" w:lineRule="auto"/>
        <w:ind w:firstLine="284"/>
      </w:pPr>
      <w:r>
        <w:lastRenderedPageBreak/>
        <w:t>- Temperature: Higher temperatures increase molecular speed and permeation rate.</w:t>
      </w:r>
    </w:p>
    <w:p w14:paraId="64399883" w14:textId="722D2AF8" w:rsidR="00FC655C" w:rsidRDefault="00FC655C" w:rsidP="000519F1">
      <w:pPr>
        <w:tabs>
          <w:tab w:val="clear" w:pos="7100"/>
        </w:tabs>
        <w:autoSpaceDE w:val="0"/>
        <w:autoSpaceDN w:val="0"/>
        <w:adjustRightInd w:val="0"/>
        <w:spacing w:before="40" w:after="40" w:line="240" w:lineRule="auto"/>
        <w:ind w:firstLine="284"/>
      </w:pPr>
      <w:r>
        <w:t>- Wall thickness: Thicker walls reduce permeation.</w:t>
      </w:r>
    </w:p>
    <w:p w14:paraId="23430170" w14:textId="109CC09F" w:rsidR="007943C9" w:rsidRPr="00CD16CF" w:rsidRDefault="00FC655C" w:rsidP="00FC655C">
      <w:pPr>
        <w:tabs>
          <w:tab w:val="clear" w:pos="7100"/>
        </w:tabs>
        <w:autoSpaceDE w:val="0"/>
        <w:autoSpaceDN w:val="0"/>
        <w:adjustRightInd w:val="0"/>
        <w:spacing w:line="240" w:lineRule="auto"/>
      </w:pPr>
      <w:r>
        <w:t>More information can be found in technical references on hydrogen compatibility of materials, summarizing scientific and institutional data from articles and reports on material selection for service with hydrogen gas. Other codes and standards for safety related to material selection include IFGC 5003.2.2.1, IFGC 704.1.2.3, and NFPA 2</w:t>
      </w:r>
      <w:r>
        <w:rPr>
          <w:rFonts w:ascii="Cambria Math" w:hAnsi="Cambria Math" w:cs="Cambria Math"/>
        </w:rPr>
        <w:t>‐</w:t>
      </w:r>
      <w:r>
        <w:t>10.3.1.3.</w:t>
      </w:r>
    </w:p>
    <w:p w14:paraId="4D1D548F" w14:textId="70CDA41A" w:rsidR="00530196" w:rsidRDefault="005006AC" w:rsidP="00530196">
      <w:pPr>
        <w:pStyle w:val="CETHeading1"/>
        <w:tabs>
          <w:tab w:val="num" w:pos="360"/>
        </w:tabs>
      </w:pPr>
      <w:r>
        <w:t>F</w:t>
      </w:r>
      <w:r w:rsidR="00530196" w:rsidRPr="00041C28">
        <w:t>luid system solution</w:t>
      </w:r>
      <w:r w:rsidR="00B01C89">
        <w:t xml:space="preserve"> </w:t>
      </w:r>
    </w:p>
    <w:p w14:paraId="3EF14625" w14:textId="139208D3" w:rsidR="00413B7D" w:rsidRDefault="002D5A4D" w:rsidP="00054F37">
      <w:pPr>
        <w:pStyle w:val="CETBodytext"/>
      </w:pPr>
      <w:r w:rsidRPr="002D5A4D">
        <w:t>A properly designed hydrogen system must ensure hydrogen material compatibility and component suitability. This entails assessing materials and components alongside their management and control. Hence, system specifications should be a primary consideration for project engineers.</w:t>
      </w:r>
    </w:p>
    <w:p w14:paraId="2827F34A" w14:textId="77777777" w:rsidR="00DC33B5" w:rsidRPr="00136D14" w:rsidRDefault="00D770CA" w:rsidP="00DC33B5">
      <w:pPr>
        <w:pStyle w:val="CETheadingx"/>
      </w:pPr>
      <w:hyperlink r:id="rId10" w:history="1">
        <w:r w:rsidR="00DC33B5" w:rsidRPr="00136D14">
          <w:t>Design &amp; assembly</w:t>
        </w:r>
      </w:hyperlink>
    </w:p>
    <w:p w14:paraId="6D97205F" w14:textId="77777777" w:rsidR="00C66168" w:rsidRPr="00C66168" w:rsidRDefault="00C66168" w:rsidP="00C66168">
      <w:pPr>
        <w:pStyle w:val="CETBodytext"/>
        <w:rPr>
          <w:lang w:val="en-GB"/>
        </w:rPr>
      </w:pPr>
      <w:r w:rsidRPr="00C66168">
        <w:rPr>
          <w:lang w:val="en-GB"/>
        </w:rPr>
        <w:t>Understanding fuel cell requirements is paramount before commencing the system's design and assembly. It's essential to identify key process variables, including temperature, pressure, and flow rate. Moreover, one should outline the necessary valves, sensors, and accessories for operational requirements. As Frost (2022) points out, several best practices ensure safety and optimize performance in fluid systems:</w:t>
      </w:r>
    </w:p>
    <w:p w14:paraId="59C1BF31" w14:textId="4162D37E" w:rsidR="00C66168" w:rsidRPr="00C66168" w:rsidRDefault="00C66168" w:rsidP="00491DE6">
      <w:pPr>
        <w:pStyle w:val="CETBodytext"/>
        <w:numPr>
          <w:ilvl w:val="0"/>
          <w:numId w:val="37"/>
        </w:numPr>
        <w:ind w:left="426"/>
        <w:rPr>
          <w:lang w:val="en-GB"/>
        </w:rPr>
      </w:pPr>
      <w:r w:rsidRPr="00C66168">
        <w:rPr>
          <w:lang w:val="en-GB"/>
        </w:rPr>
        <w:t>Choose components based on material compatibility.</w:t>
      </w:r>
    </w:p>
    <w:p w14:paraId="78D09D2E" w14:textId="44D18E55" w:rsidR="00C66168" w:rsidRPr="00C66168" w:rsidRDefault="00C66168" w:rsidP="00491DE6">
      <w:pPr>
        <w:pStyle w:val="CETBodytext"/>
        <w:numPr>
          <w:ilvl w:val="0"/>
          <w:numId w:val="37"/>
        </w:numPr>
        <w:ind w:left="426"/>
        <w:rPr>
          <w:lang w:val="en-GB"/>
        </w:rPr>
      </w:pPr>
      <w:r w:rsidRPr="00C66168">
        <w:rPr>
          <w:lang w:val="en-GB"/>
        </w:rPr>
        <w:t>Simplify designs wherever possible: Fewer connection points minimize potential failures. Opting for bendable tubing over piping eases direction changes.</w:t>
      </w:r>
    </w:p>
    <w:p w14:paraId="762ADA81" w14:textId="520E7946" w:rsidR="00C66168" w:rsidRPr="00C66168" w:rsidRDefault="00491DE6" w:rsidP="00491DE6">
      <w:pPr>
        <w:pStyle w:val="CETBodytext"/>
        <w:numPr>
          <w:ilvl w:val="0"/>
          <w:numId w:val="37"/>
        </w:numPr>
        <w:ind w:left="426"/>
        <w:rPr>
          <w:lang w:val="en-GB"/>
        </w:rPr>
      </w:pPr>
      <w:r w:rsidRPr="00C66168">
        <w:rPr>
          <w:lang w:val="en-GB"/>
        </w:rPr>
        <w:t>Steers</w:t>
      </w:r>
      <w:r w:rsidR="00C66168" w:rsidRPr="00C66168">
        <w:rPr>
          <w:lang w:val="en-GB"/>
        </w:rPr>
        <w:t xml:space="preserve"> clear of component intermixing: Using components from different manufacturers can result in inconsistent performance. Select consistent fittings and regulators from trustworthy manufacturers. Always heed manufacturer guidelines for proper assembly and disassembly of tubing and fittings.</w:t>
      </w:r>
    </w:p>
    <w:p w14:paraId="11DC6492" w14:textId="77777777" w:rsidR="00DD6F92" w:rsidRDefault="00C66168" w:rsidP="00DD6F92">
      <w:pPr>
        <w:pStyle w:val="CETBodytext"/>
        <w:numPr>
          <w:ilvl w:val="0"/>
          <w:numId w:val="37"/>
        </w:numPr>
        <w:ind w:left="426"/>
        <w:rPr>
          <w:lang w:val="en-GB"/>
        </w:rPr>
      </w:pPr>
      <w:r w:rsidRPr="00C66168">
        <w:rPr>
          <w:lang w:val="en-GB"/>
        </w:rPr>
        <w:t>Design your system to handle regular operational conditions, such as vibration, high pressures, and temperatures.</w:t>
      </w:r>
    </w:p>
    <w:p w14:paraId="5187F9FE" w14:textId="3C368014" w:rsidR="00C66168" w:rsidRPr="00DD6F92" w:rsidRDefault="00C66168" w:rsidP="00DD6F92">
      <w:pPr>
        <w:pStyle w:val="CETBodytext"/>
        <w:rPr>
          <w:lang w:val="en-GB"/>
        </w:rPr>
      </w:pPr>
      <w:r w:rsidRPr="00DD6F92">
        <w:rPr>
          <w:lang w:val="en-GB"/>
        </w:rPr>
        <w:t>Once you grasp the fuel cell requirements, initiate:</w:t>
      </w:r>
    </w:p>
    <w:p w14:paraId="688E6C86" w14:textId="5F179D55" w:rsidR="00C66168" w:rsidRPr="00C66168" w:rsidRDefault="00C66168" w:rsidP="00491DE6">
      <w:pPr>
        <w:pStyle w:val="CETBodytext"/>
        <w:numPr>
          <w:ilvl w:val="0"/>
          <w:numId w:val="37"/>
        </w:numPr>
        <w:ind w:left="426"/>
        <w:rPr>
          <w:lang w:val="en-GB"/>
        </w:rPr>
      </w:pPr>
      <w:r w:rsidRPr="00C66168">
        <w:rPr>
          <w:lang w:val="en-GB"/>
        </w:rPr>
        <w:t>CAD drawings</w:t>
      </w:r>
    </w:p>
    <w:p w14:paraId="3AE6360F" w14:textId="27FBA75D" w:rsidR="00C66168" w:rsidRPr="00C66168" w:rsidRDefault="00C66168" w:rsidP="00491DE6">
      <w:pPr>
        <w:pStyle w:val="CETBodytext"/>
        <w:numPr>
          <w:ilvl w:val="0"/>
          <w:numId w:val="37"/>
        </w:numPr>
        <w:ind w:left="426"/>
        <w:rPr>
          <w:lang w:val="en-GB"/>
        </w:rPr>
      </w:pPr>
      <w:r w:rsidRPr="00C66168">
        <w:rPr>
          <w:lang w:val="en-GB"/>
        </w:rPr>
        <w:t>Piping and instrumentation design (P&amp;ID)</w:t>
      </w:r>
    </w:p>
    <w:p w14:paraId="2CB4AE13" w14:textId="7C505A52" w:rsidR="00C66168" w:rsidRPr="00C66168" w:rsidRDefault="00C66168" w:rsidP="00491DE6">
      <w:pPr>
        <w:pStyle w:val="CETBodytext"/>
        <w:numPr>
          <w:ilvl w:val="0"/>
          <w:numId w:val="37"/>
        </w:numPr>
        <w:ind w:left="426"/>
        <w:rPr>
          <w:lang w:val="en-GB"/>
        </w:rPr>
      </w:pPr>
      <w:r w:rsidRPr="00C66168">
        <w:rPr>
          <w:lang w:val="en-GB"/>
        </w:rPr>
        <w:t>Component selection and sourcing using the S.T.A.M.P.E.D method: size, temperature, application, material, pressure, end connection, and delivery.</w:t>
      </w:r>
    </w:p>
    <w:p w14:paraId="45E95403" w14:textId="68BDFA68" w:rsidR="00442634" w:rsidRPr="00C66168" w:rsidRDefault="00C66168" w:rsidP="00491DE6">
      <w:pPr>
        <w:pStyle w:val="CETBodytext"/>
        <w:numPr>
          <w:ilvl w:val="0"/>
          <w:numId w:val="37"/>
        </w:numPr>
        <w:ind w:left="426"/>
        <w:rPr>
          <w:lang w:val="pt-BR"/>
        </w:rPr>
      </w:pPr>
      <w:r w:rsidRPr="00C66168">
        <w:rPr>
          <w:lang w:val="en-GB"/>
        </w:rPr>
        <w:t>Bills of Materials (BOM)</w:t>
      </w:r>
    </w:p>
    <w:p w14:paraId="483EB163" w14:textId="2846CDAD" w:rsidR="00DC33B5" w:rsidRDefault="0044237C" w:rsidP="0044237C">
      <w:pPr>
        <w:pStyle w:val="CETheadingx"/>
      </w:pPr>
      <w:r>
        <w:t>PEM fuel cell system</w:t>
      </w:r>
    </w:p>
    <w:p w14:paraId="6723BE3C" w14:textId="5B3778AB" w:rsidR="00E73D66" w:rsidRPr="00096EE1" w:rsidRDefault="00E73D66" w:rsidP="00E73D66">
      <w:pPr>
        <w:pStyle w:val="CETBodytext"/>
      </w:pPr>
      <w:r w:rsidRPr="00096EE1">
        <w:t xml:space="preserve">PEMFCs utilize a solid, polymeric membrane, typically </w:t>
      </w:r>
      <w:proofErr w:type="spellStart"/>
      <w:r w:rsidRPr="00096EE1">
        <w:t>Nafion</w:t>
      </w:r>
      <w:proofErr w:type="spellEnd"/>
      <w:r w:rsidRPr="00096EE1">
        <w:t xml:space="preserve">®, for proton transport. This material, resulting from perfluorinated vinyl ether copolymerization, displays hydrophilic properties due to its attached </w:t>
      </w:r>
      <w:proofErr w:type="spellStart"/>
      <w:r w:rsidRPr="00096EE1">
        <w:t>perfluoroether</w:t>
      </w:r>
      <w:proofErr w:type="spellEnd"/>
      <w:r w:rsidRPr="00096EE1">
        <w:t xml:space="preserve"> side chains, which facilitate hydration and proton mobility</w:t>
      </w:r>
      <w:r w:rsidR="00096EE1" w:rsidRPr="00096EE1">
        <w:t xml:space="preserve"> (Liang et al, 2012)</w:t>
      </w:r>
      <w:r w:rsidRPr="00096EE1">
        <w:t>. Perles (2008) stresses the importance of the membrane remaining hydrated to maintain high ion conductivity. Managing water content is a pressing challenge for commercializing low-temperature PEMFCs since decreasing water content linearly reduces conductivity (</w:t>
      </w:r>
      <w:r w:rsidR="00F86E0F" w:rsidRPr="00096EE1">
        <w:t xml:space="preserve">Janssen &amp; </w:t>
      </w:r>
      <w:proofErr w:type="spellStart"/>
      <w:r w:rsidR="00F86E0F" w:rsidRPr="00096EE1">
        <w:t>Overvelde</w:t>
      </w:r>
      <w:proofErr w:type="spellEnd"/>
      <w:r w:rsidR="00DF3590" w:rsidRPr="00096EE1">
        <w:t>, 2001</w:t>
      </w:r>
      <w:r w:rsidRPr="00096EE1">
        <w:t>).</w:t>
      </w:r>
    </w:p>
    <w:p w14:paraId="53B2E117" w14:textId="50E47791" w:rsidR="00E73D66" w:rsidRPr="00096EE1" w:rsidRDefault="00E73D66" w:rsidP="00E73D66">
      <w:pPr>
        <w:pStyle w:val="CETBodytext"/>
      </w:pPr>
      <w:r w:rsidRPr="00096EE1">
        <w:t>Recent decades have seen extensive research on fuel cell humidification. Broadly, humidification can be internal, encompassing physical and chemical methods, or external, involving methods like gas bubbling, direct water injection, and exhaust gas recirculation (Lu &amp; Wang, 2004). Traditional systems pre-humidify reactant gases before introducing them to the fuel cell to prevent membrane drying. However, external humidification can complicate systems and diminish energy efficiency</w:t>
      </w:r>
      <w:r w:rsidR="001E3D55" w:rsidRPr="00096EE1">
        <w:t>.</w:t>
      </w:r>
      <w:r w:rsidRPr="00096EE1">
        <w:t xml:space="preserve"> Therefore, pursuing self-humidifying or low-humidity MEA can streamline and economize PEMFCs</w:t>
      </w:r>
      <w:r w:rsidR="0074671F" w:rsidRPr="00096EE1">
        <w:t xml:space="preserve"> (</w:t>
      </w:r>
      <w:r w:rsidR="001E3D55" w:rsidRPr="00096EE1">
        <w:t>Liang et al, 2016)</w:t>
      </w:r>
      <w:r w:rsidRPr="00096EE1">
        <w:t>.</w:t>
      </w:r>
    </w:p>
    <w:p w14:paraId="30F37C2D" w14:textId="46143645" w:rsidR="000A65FC" w:rsidRDefault="00E73D66" w:rsidP="00E73D66">
      <w:pPr>
        <w:pStyle w:val="CETBodytext"/>
      </w:pPr>
      <w:r w:rsidRPr="00096EE1">
        <w:t>Common components for constructing a PEM fuel cell system include a heat exchanger (air, water), humidifier, air pump and blower, power system, DC/DC converter, hydrogen tank, control valves, regulator pressure, controller system, cooling, and preheating system (</w:t>
      </w:r>
      <w:r w:rsidR="005812E6" w:rsidRPr="00096EE1">
        <w:t>Ballard, 2024)</w:t>
      </w:r>
      <w:r w:rsidRPr="00096EE1">
        <w:t>. As can be seen in Figure 1a, presented in the PEMFC product manual.</w:t>
      </w:r>
    </w:p>
    <w:p w14:paraId="2FCF8F94" w14:textId="3387C5D3" w:rsidR="00136D14" w:rsidRDefault="00BE3B84" w:rsidP="00BE3B84">
      <w:pPr>
        <w:pStyle w:val="CETheadingx"/>
      </w:pPr>
      <w:r>
        <w:t>S</w:t>
      </w:r>
      <w:r w:rsidRPr="00BE3B84">
        <w:t>elf-humidifying MEA fuel cell requirements</w:t>
      </w:r>
    </w:p>
    <w:p w14:paraId="5577ADE3" w14:textId="3D25E035" w:rsidR="00BC3D80" w:rsidRDefault="00596A21" w:rsidP="00596A21">
      <w:pPr>
        <w:pStyle w:val="CETBodytext"/>
      </w:pPr>
      <w:r w:rsidRPr="00596A21">
        <w:t>Although PEMFCs generally require humidifiers, recent innovations have produced self-humidifying MEAs. One approach involves integrating precious metals and inorganic oxide particles into the membrane. However, this method can be complex, expensive, and potentially detrimental to membrane conductivity. This study focuses on a self-humidifying, air-cooled stack developed by Ballard</w:t>
      </w:r>
      <w:r w:rsidR="000519F1">
        <w:t xml:space="preserve"> </w:t>
      </w:r>
      <w:r w:rsidR="005B1D33">
        <w:t>Inc</w:t>
      </w:r>
      <w:r w:rsidRPr="00596A21">
        <w:t xml:space="preserve">. This design simplifies the system and reduces costs by eliminating several components, as reflected in </w:t>
      </w:r>
      <w:r w:rsidR="002662AE">
        <w:t>Figure</w:t>
      </w:r>
      <w:r w:rsidR="00AF38DC">
        <w:t xml:space="preserve"> </w:t>
      </w:r>
      <w:r w:rsidR="001C30E5">
        <w:t>1 b</w:t>
      </w:r>
      <w:r w:rsidR="00B70C3E" w:rsidRPr="00B70C3E">
        <w:t>, presented in the PEMFC product manual.</w:t>
      </w:r>
    </w:p>
    <w:tbl>
      <w:tblPr>
        <w:tblStyle w:val="Tabelacomgrade"/>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4906"/>
      </w:tblGrid>
      <w:tr w:rsidR="001C30E5" w14:paraId="3B105396" w14:textId="77777777" w:rsidTr="001C30E5">
        <w:tc>
          <w:tcPr>
            <w:tcW w:w="5102" w:type="dxa"/>
          </w:tcPr>
          <w:p w14:paraId="04892691" w14:textId="0BA4F3E2" w:rsidR="001C30E5" w:rsidRDefault="001C30E5" w:rsidP="00596A21">
            <w:pPr>
              <w:pStyle w:val="CETBodytext"/>
            </w:pPr>
            <w:r>
              <w:rPr>
                <w:rFonts w:ascii="Calibri" w:hAnsi="Calibri" w:cs="Calibri"/>
                <w:noProof/>
                <w:sz w:val="22"/>
                <w:szCs w:val="22"/>
                <w:bdr w:val="none" w:sz="0" w:space="0" w:color="auto" w:frame="1"/>
              </w:rPr>
              <w:lastRenderedPageBreak/>
              <w:drawing>
                <wp:inline distT="0" distB="0" distL="0" distR="0" wp14:anchorId="522CE923" wp14:editId="43846B67">
                  <wp:extent cx="3481297" cy="1776509"/>
                  <wp:effectExtent l="0" t="0" r="5080" b="0"/>
                  <wp:docPr id="1292590396" name="Imagem 1292590396" descr="Diagrama, Esquemát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iagrama, Esquemático&#10;&#10;Descrição gerada automa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t="9323"/>
                          <a:stretch/>
                        </pic:blipFill>
                        <pic:spPr bwMode="auto">
                          <a:xfrm>
                            <a:off x="0" y="0"/>
                            <a:ext cx="3510079" cy="17911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5" w:type="dxa"/>
            <w:vAlign w:val="center"/>
          </w:tcPr>
          <w:p w14:paraId="1C992AEC" w14:textId="6FDD9123" w:rsidR="001C30E5" w:rsidRDefault="001C30E5" w:rsidP="001C30E5">
            <w:pPr>
              <w:pStyle w:val="CETBodytext"/>
              <w:jc w:val="center"/>
            </w:pPr>
            <w:r>
              <w:rPr>
                <w:rFonts w:ascii="Calibri" w:hAnsi="Calibri" w:cs="Calibri"/>
                <w:noProof/>
                <w:sz w:val="22"/>
                <w:szCs w:val="22"/>
                <w:bdr w:val="none" w:sz="0" w:space="0" w:color="auto" w:frame="1"/>
              </w:rPr>
              <w:drawing>
                <wp:inline distT="0" distB="0" distL="0" distR="0" wp14:anchorId="2215D1D8" wp14:editId="2612D78D">
                  <wp:extent cx="2978482" cy="1594327"/>
                  <wp:effectExtent l="0" t="0" r="0" b="6350"/>
                  <wp:docPr id="448252593" name="Imagem 44825259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Diagrama&#10;&#10;Descrição gerada automaticamente"/>
                          <pic:cNvPicPr>
                            <a:picLocks noChangeAspect="1" noChangeArrowheads="1"/>
                          </pic:cNvPicPr>
                        </pic:nvPicPr>
                        <pic:blipFill rotWithShape="1">
                          <a:blip r:embed="rId12">
                            <a:extLst>
                              <a:ext uri="{28A0092B-C50C-407E-A947-70E740481C1C}">
                                <a14:useLocalDpi xmlns:a14="http://schemas.microsoft.com/office/drawing/2010/main" val="0"/>
                              </a:ext>
                            </a:extLst>
                          </a:blip>
                          <a:srcRect t="7661"/>
                          <a:stretch/>
                        </pic:blipFill>
                        <pic:spPr bwMode="auto">
                          <a:xfrm>
                            <a:off x="0" y="0"/>
                            <a:ext cx="3026458" cy="162000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C30E5" w14:paraId="187A1A8C" w14:textId="77777777" w:rsidTr="001C30E5">
        <w:tc>
          <w:tcPr>
            <w:tcW w:w="5102" w:type="dxa"/>
          </w:tcPr>
          <w:p w14:paraId="2427D03A" w14:textId="64A893D6" w:rsidR="001C30E5" w:rsidRPr="001C30E5" w:rsidRDefault="001C30E5" w:rsidP="00596A21">
            <w:pPr>
              <w:pStyle w:val="CETBodytext"/>
            </w:pPr>
            <w:bookmarkStart w:id="0" w:name="_Hlk158912714"/>
            <w:r>
              <w:t>Figure 1.</w:t>
            </w:r>
            <w:r>
              <w:t xml:space="preserve"> a)</w:t>
            </w:r>
            <w:r>
              <w:t xml:space="preserve"> Conventional fuel cell system requirements.</w:t>
            </w:r>
            <w:bookmarkEnd w:id="0"/>
          </w:p>
        </w:tc>
        <w:tc>
          <w:tcPr>
            <w:tcW w:w="5105" w:type="dxa"/>
            <w:vAlign w:val="center"/>
          </w:tcPr>
          <w:p w14:paraId="266C0149" w14:textId="0F633323" w:rsidR="001C30E5" w:rsidRPr="001C30E5" w:rsidRDefault="001C30E5" w:rsidP="001C30E5">
            <w:pPr>
              <w:pStyle w:val="CETBodytext"/>
            </w:pPr>
            <w:r>
              <w:t>b)</w:t>
            </w:r>
            <w:r>
              <w:t xml:space="preserve"> Self-humidifying fuel cell system requirements.</w:t>
            </w:r>
          </w:p>
        </w:tc>
      </w:tr>
    </w:tbl>
    <w:p w14:paraId="064A9BF0" w14:textId="77777777" w:rsidR="00126861" w:rsidRPr="00390411" w:rsidRDefault="00126861" w:rsidP="00BC3D80">
      <w:pPr>
        <w:pStyle w:val="Default"/>
        <w:rPr>
          <w:rFonts w:ascii="Arial" w:eastAsia="Times New Roman" w:hAnsi="Arial" w:cs="Times New Roman"/>
          <w:color w:val="auto"/>
          <w:sz w:val="18"/>
          <w:szCs w:val="20"/>
          <w:lang w:val="en-US"/>
        </w:rPr>
      </w:pPr>
    </w:p>
    <w:p w14:paraId="4670F3AA" w14:textId="3370D136" w:rsidR="00BF18EB" w:rsidRDefault="00BD5673" w:rsidP="00BF18EB">
      <w:pPr>
        <w:pStyle w:val="CETBodytext"/>
      </w:pPr>
      <w:r>
        <w:t>The</w:t>
      </w:r>
      <w:r w:rsidR="004B56E7">
        <w:t xml:space="preserve"> piping design only </w:t>
      </w:r>
      <w:r w:rsidR="00085B1C">
        <w:t>considers</w:t>
      </w:r>
      <w:r w:rsidR="004B56E7">
        <w:t xml:space="preserve"> the </w:t>
      </w:r>
      <w:r w:rsidR="00B306EB">
        <w:t xml:space="preserve">hydrogen stream, once </w:t>
      </w:r>
      <w:r w:rsidR="00F67121">
        <w:t>the fan provides the oxidant</w:t>
      </w:r>
      <w:r w:rsidR="009D6826">
        <w:t>, thi</w:t>
      </w:r>
      <w:r w:rsidR="004E1CFD">
        <w:t xml:space="preserve">s factor makes the minimal requirements for FC operation </w:t>
      </w:r>
      <w:r w:rsidR="00BF18EB">
        <w:t xml:space="preserve">easier, as can be seen </w:t>
      </w:r>
      <w:r w:rsidR="00ED234F">
        <w:t>in</w:t>
      </w:r>
      <w:r w:rsidR="00BF18EB">
        <w:t xml:space="preserve"> </w:t>
      </w:r>
      <w:r w:rsidR="0033734C">
        <w:t xml:space="preserve">Figure </w:t>
      </w:r>
      <w:r w:rsidR="0048643F">
        <w:t>2</w:t>
      </w:r>
      <w:r w:rsidR="001B1103">
        <w:t xml:space="preserve">, from </w:t>
      </w:r>
      <w:r w:rsidR="005B1D33">
        <w:t>the PEMFC product manual</w:t>
      </w:r>
      <w:r w:rsidR="00BF18EB">
        <w:t>.</w:t>
      </w:r>
      <w:r w:rsidR="00ED234F">
        <w:t xml:space="preserve"> </w:t>
      </w:r>
      <w:r w:rsidR="00882300">
        <w:t>Requires</w:t>
      </w:r>
      <w:r w:rsidR="00ED234F">
        <w:t xml:space="preserve"> a </w:t>
      </w:r>
      <w:r w:rsidR="00882300">
        <w:t>minimum</w:t>
      </w:r>
      <w:r w:rsidR="00ED234F">
        <w:t xml:space="preserve"> of 3 valves and </w:t>
      </w:r>
      <w:r w:rsidR="002E7B4F">
        <w:t>2 sensors</w:t>
      </w:r>
      <w:r w:rsidR="0097243A">
        <w:t xml:space="preserve"> to well manage the fuel flow and pressure into the stack.</w:t>
      </w:r>
      <w:r w:rsidR="004D5C1C">
        <w:t xml:space="preserve"> For the cathode side</w:t>
      </w:r>
      <w:r w:rsidR="00AF38DC">
        <w:t>,</w:t>
      </w:r>
      <w:r w:rsidR="004D5C1C">
        <w:t xml:space="preserve"> a temperature sensor and a fan to </w:t>
      </w:r>
      <w:r w:rsidR="00AF38DC">
        <w:t>cool down</w:t>
      </w:r>
      <w:r w:rsidR="004D5C1C">
        <w:t xml:space="preserve"> and provide oxygen </w:t>
      </w:r>
      <w:r w:rsidR="00AF38DC">
        <w:t>are</w:t>
      </w:r>
      <w:r w:rsidR="004D5C1C">
        <w:t xml:space="preserve"> required</w:t>
      </w:r>
      <w:r w:rsidR="00B0322C">
        <w:t xml:space="preserve"> (Ball</w:t>
      </w:r>
      <w:r w:rsidR="005812E6">
        <w:t>ard, 2024)</w:t>
      </w:r>
      <w:r w:rsidR="004D5C1C">
        <w:t>.</w:t>
      </w:r>
    </w:p>
    <w:p w14:paraId="259D3CEA" w14:textId="219AB07A" w:rsidR="004E1112" w:rsidRDefault="00C13F5E" w:rsidP="00EF723F">
      <w:pPr>
        <w:pStyle w:val="CETBodytext"/>
        <w:jc w:val="center"/>
      </w:pPr>
      <w:r w:rsidRPr="00C13F5E">
        <w:rPr>
          <w:noProof/>
          <w:lang w:val="en-GB"/>
        </w:rPr>
        <w:drawing>
          <wp:inline distT="0" distB="0" distL="0" distR="0" wp14:anchorId="343FE4EA" wp14:editId="099BB7BF">
            <wp:extent cx="3486600" cy="2019300"/>
            <wp:effectExtent l="0" t="0" r="0" b="0"/>
            <wp:docPr id="4" name="Imagem 3" descr="Diagrama&#10;&#10;Descrição gerada automaticamente">
              <a:extLst xmlns:a="http://schemas.openxmlformats.org/drawingml/2006/main">
                <a:ext uri="{FF2B5EF4-FFF2-40B4-BE49-F238E27FC236}">
                  <a16:creationId xmlns:a16="http://schemas.microsoft.com/office/drawing/2014/main" id="{2F0DB734-CFD5-607F-BA94-511D71EAC8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Diagrama&#10;&#10;Descrição gerada automaticamente">
                      <a:extLst>
                        <a:ext uri="{FF2B5EF4-FFF2-40B4-BE49-F238E27FC236}">
                          <a16:creationId xmlns:a16="http://schemas.microsoft.com/office/drawing/2014/main" id="{2F0DB734-CFD5-607F-BA94-511D71EAC894}"/>
                        </a:ext>
                      </a:extLst>
                    </pic:cNvPr>
                    <pic:cNvPicPr>
                      <a:picLocks noChangeAspect="1"/>
                    </pic:cNvPicPr>
                  </pic:nvPicPr>
                  <pic:blipFill rotWithShape="1">
                    <a:blip r:embed="rId13">
                      <a:extLst>
                        <a:ext uri="{28A0092B-C50C-407E-A947-70E740481C1C}">
                          <a14:useLocalDpi xmlns:a14="http://schemas.microsoft.com/office/drawing/2010/main" val="0"/>
                        </a:ext>
                      </a:extLst>
                    </a:blip>
                    <a:srcRect t="6348"/>
                    <a:stretch/>
                  </pic:blipFill>
                  <pic:spPr bwMode="auto">
                    <a:xfrm>
                      <a:off x="0" y="0"/>
                      <a:ext cx="3504774" cy="2029826"/>
                    </a:xfrm>
                    <a:prstGeom prst="rect">
                      <a:avLst/>
                    </a:prstGeom>
                    <a:ln>
                      <a:noFill/>
                    </a:ln>
                    <a:extLst>
                      <a:ext uri="{53640926-AAD7-44D8-BBD7-CCE9431645EC}">
                        <a14:shadowObscured xmlns:a14="http://schemas.microsoft.com/office/drawing/2010/main"/>
                      </a:ext>
                    </a:extLst>
                  </pic:spPr>
                </pic:pic>
              </a:graphicData>
            </a:graphic>
          </wp:inline>
        </w:drawing>
      </w:r>
    </w:p>
    <w:p w14:paraId="1873D253" w14:textId="7E1181EF" w:rsidR="002E7B4F" w:rsidRPr="00146B95" w:rsidRDefault="002E7B4F" w:rsidP="002E7B4F">
      <w:pPr>
        <w:pStyle w:val="CETBodytext"/>
      </w:pPr>
      <w:r>
        <w:t xml:space="preserve">Figure </w:t>
      </w:r>
      <w:r w:rsidR="0048643F">
        <w:t>2</w:t>
      </w:r>
      <w:r>
        <w:t>. Minimal requirements</w:t>
      </w:r>
      <w:r w:rsidR="003C2763">
        <w:t xml:space="preserve"> </w:t>
      </w:r>
      <w:r w:rsidR="00882300">
        <w:t>for FC operation</w:t>
      </w:r>
      <w:r>
        <w:t>.</w:t>
      </w:r>
    </w:p>
    <w:p w14:paraId="57E2B326" w14:textId="13FA7CD0" w:rsidR="00E16B2D" w:rsidRPr="001C3021" w:rsidRDefault="00E16B2D" w:rsidP="001C3021">
      <w:pPr>
        <w:pStyle w:val="CETheadingx"/>
      </w:pPr>
      <w:r w:rsidRPr="001C3021">
        <w:t>S</w:t>
      </w:r>
      <w:r w:rsidR="001C3021" w:rsidRPr="001C3021">
        <w:t xml:space="preserve">ystem </w:t>
      </w:r>
      <w:r w:rsidR="00D245AA">
        <w:t>Configuration Overview</w:t>
      </w:r>
    </w:p>
    <w:p w14:paraId="44BD4E45" w14:textId="4A9A5867" w:rsidR="001C367B" w:rsidRDefault="001C367B" w:rsidP="001C367B">
      <w:pPr>
        <w:pStyle w:val="CETBodytext"/>
      </w:pPr>
      <w:r>
        <w:t xml:space="preserve">The foundation of a robust piping system lies in </w:t>
      </w:r>
      <w:r w:rsidR="00D245AA">
        <w:t>the</w:t>
      </w:r>
      <w:r>
        <w:t xml:space="preserve"> precise selection and arrangement of its components.</w:t>
      </w:r>
      <w:r w:rsidR="00A32694">
        <w:t xml:space="preserve"> </w:t>
      </w:r>
      <w:r w:rsidR="00162730">
        <w:t xml:space="preserve">From </w:t>
      </w:r>
      <w:r w:rsidR="00840C7A">
        <w:t xml:space="preserve">the </w:t>
      </w:r>
      <w:r w:rsidR="00162730">
        <w:t xml:space="preserve">SAE </w:t>
      </w:r>
      <w:proofErr w:type="spellStart"/>
      <w:r w:rsidR="00162730">
        <w:t>Brasil</w:t>
      </w:r>
      <w:proofErr w:type="spellEnd"/>
      <w:r w:rsidR="00162730">
        <w:t xml:space="preserve"> safety rule,</w:t>
      </w:r>
      <w:r>
        <w:t xml:space="preserve"> Figure </w:t>
      </w:r>
      <w:r w:rsidR="0048643F">
        <w:t>3</w:t>
      </w:r>
      <w:r>
        <w:t xml:space="preserve"> delineates the basic components required, although additional elements can be incorporated subject to the evaluation of competition authorities concerning safety. Essential system components include:</w:t>
      </w:r>
    </w:p>
    <w:p w14:paraId="6A032517" w14:textId="77777777" w:rsidR="00484C2E" w:rsidRDefault="00484C2E" w:rsidP="001C367B">
      <w:pPr>
        <w:pStyle w:val="CETBodytext"/>
      </w:pPr>
    </w:p>
    <w:p w14:paraId="519DDC52" w14:textId="03539F55" w:rsidR="001C367B" w:rsidRDefault="001C367B" w:rsidP="001930C7">
      <w:pPr>
        <w:pStyle w:val="CETBodytext"/>
        <w:numPr>
          <w:ilvl w:val="0"/>
          <w:numId w:val="36"/>
        </w:numPr>
        <w:ind w:left="284"/>
      </w:pPr>
      <w:r>
        <w:t>Hydrogen Storage and Delivery: Hydrogen storage tank, filling plug with an optional safety valve, main cutoff valve, and metal braided flexible hose form the core of hydrogen supply to the fuel cell stack, ensuring a secure and controllable hydrogen flow.</w:t>
      </w:r>
    </w:p>
    <w:p w14:paraId="76939A17" w14:textId="38D397F3" w:rsidR="001C367B" w:rsidRDefault="001C367B" w:rsidP="001930C7">
      <w:pPr>
        <w:pStyle w:val="CETBodytext"/>
        <w:numPr>
          <w:ilvl w:val="0"/>
          <w:numId w:val="36"/>
        </w:numPr>
        <w:ind w:left="284"/>
      </w:pPr>
      <w:r>
        <w:t xml:space="preserve">Pressure Regulation and Monitoring: Components like </w:t>
      </w:r>
      <w:r w:rsidR="00D245AA">
        <w:t xml:space="preserve">the </w:t>
      </w:r>
      <w:r>
        <w:t>pressure regulation valve, relief valve, and pressure transducer are pivotal in maintaining desired pressure levels, thereby preventing overpressure and fuel cell starvation.</w:t>
      </w:r>
    </w:p>
    <w:p w14:paraId="5ADCA56A" w14:textId="713E8FE4" w:rsidR="001C367B" w:rsidRDefault="001C367B" w:rsidP="001930C7">
      <w:pPr>
        <w:pStyle w:val="CETBodytext"/>
        <w:numPr>
          <w:ilvl w:val="0"/>
          <w:numId w:val="36"/>
        </w:numPr>
        <w:ind w:left="284"/>
      </w:pPr>
      <w:r>
        <w:t>Fuel Cell Stack Connection: The system employs flexible hoses at fuel cell inlet and outlet ports to avert vibration and load transfer, safeguarding the fuel cell stack and facilitating easy maintenance.</w:t>
      </w:r>
    </w:p>
    <w:p w14:paraId="12F684AF" w14:textId="48FDFB2A" w:rsidR="001C367B" w:rsidRDefault="001C367B" w:rsidP="001930C7">
      <w:pPr>
        <w:pStyle w:val="CETBodytext"/>
        <w:numPr>
          <w:ilvl w:val="0"/>
          <w:numId w:val="36"/>
        </w:numPr>
        <w:ind w:left="284"/>
      </w:pPr>
      <w:r>
        <w:t xml:space="preserve">Hydrogen Flow Control: </w:t>
      </w:r>
      <w:r w:rsidR="00D245AA">
        <w:t>The purge</w:t>
      </w:r>
      <w:r>
        <w:t xml:space="preserve"> valve, acting as the primary control element, is remotely managed by the control system to modulate hydrogen flow through the fuel cell stack, also</w:t>
      </w:r>
      <w:r w:rsidR="000953FE">
        <w:t xml:space="preserve"> </w:t>
      </w:r>
      <w:r>
        <w:t>preventing outside air contamination during system downtime.</w:t>
      </w:r>
    </w:p>
    <w:p w14:paraId="210BC2BF" w14:textId="5068BC79" w:rsidR="001C367B" w:rsidRDefault="001C367B" w:rsidP="001930C7">
      <w:pPr>
        <w:pStyle w:val="CETBodytext"/>
        <w:numPr>
          <w:ilvl w:val="0"/>
          <w:numId w:val="36"/>
        </w:numPr>
        <w:ind w:left="284"/>
      </w:pPr>
      <w:r>
        <w:t xml:space="preserve">Cooling and Exhaust Management: </w:t>
      </w:r>
      <w:r w:rsidR="00F81388">
        <w:t>The incorporation</w:t>
      </w:r>
      <w:r>
        <w:t xml:space="preserve"> of a cooling fan and closed catch tank ensures effective temperature control and collection of liquid water generated during operation.</w:t>
      </w:r>
    </w:p>
    <w:p w14:paraId="7CDD08E8" w14:textId="7A35BCFC" w:rsidR="001C367B" w:rsidRDefault="001C367B" w:rsidP="001930C7">
      <w:pPr>
        <w:pStyle w:val="CETBodytext"/>
        <w:numPr>
          <w:ilvl w:val="0"/>
          <w:numId w:val="36"/>
        </w:numPr>
        <w:ind w:left="284"/>
      </w:pPr>
      <w:r>
        <w:t>Electrical Connection and Control: Components like contractor, battery, control system, and electric motor are crucial for the conversion of electrical power to mechanical power and managing the entire electrical system of the vehicle.</w:t>
      </w:r>
    </w:p>
    <w:p w14:paraId="2B4E9A7C" w14:textId="6F993F40" w:rsidR="002657FD" w:rsidRPr="00840C7A" w:rsidRDefault="001C367B" w:rsidP="001930C7">
      <w:pPr>
        <w:pStyle w:val="CETBodytext"/>
        <w:numPr>
          <w:ilvl w:val="0"/>
          <w:numId w:val="36"/>
        </w:numPr>
        <w:ind w:left="284"/>
        <w:rPr>
          <w:color w:val="00B050"/>
        </w:rPr>
      </w:pPr>
      <w:r>
        <w:lastRenderedPageBreak/>
        <w:t xml:space="preserve">Monitoring and Additional Components: A monitoring system is integrated for real-time observation and emergency shutdown, alongside other components like </w:t>
      </w:r>
      <w:r w:rsidR="004368BD">
        <w:t xml:space="preserve">a </w:t>
      </w:r>
      <w:r>
        <w:t>rotameter, needle valve, and various connections ensuring precise gas flow control and compatibility with the fuel cell supply line.</w:t>
      </w:r>
    </w:p>
    <w:p w14:paraId="75B1A696" w14:textId="77777777" w:rsidR="00840C7A" w:rsidRPr="007B58FC" w:rsidRDefault="00840C7A" w:rsidP="00840C7A">
      <w:pPr>
        <w:pStyle w:val="CETBodytext"/>
        <w:ind w:left="284"/>
        <w:rPr>
          <w:color w:val="00B050"/>
        </w:rPr>
      </w:pPr>
    </w:p>
    <w:p w14:paraId="5DE94D18" w14:textId="7BD7B32B" w:rsidR="006F6539" w:rsidRDefault="006F6539" w:rsidP="006F6539">
      <w:pPr>
        <w:tabs>
          <w:tab w:val="clear" w:pos="7100"/>
        </w:tabs>
        <w:autoSpaceDE w:val="0"/>
        <w:autoSpaceDN w:val="0"/>
        <w:adjustRightInd w:val="0"/>
        <w:spacing w:line="240" w:lineRule="auto"/>
        <w:ind w:left="360"/>
        <w:jc w:val="center"/>
        <w:rPr>
          <w:lang w:val="en-US"/>
        </w:rPr>
      </w:pPr>
      <w:r w:rsidRPr="006F6539">
        <w:rPr>
          <w:noProof/>
          <w:lang w:val="en-US"/>
        </w:rPr>
        <w:drawing>
          <wp:inline distT="0" distB="0" distL="0" distR="0" wp14:anchorId="70E6B387" wp14:editId="0071860B">
            <wp:extent cx="3449038" cy="480822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6361" cy="4902073"/>
                    </a:xfrm>
                    <a:prstGeom prst="rect">
                      <a:avLst/>
                    </a:prstGeom>
                    <a:noFill/>
                    <a:ln>
                      <a:noFill/>
                    </a:ln>
                  </pic:spPr>
                </pic:pic>
              </a:graphicData>
            </a:graphic>
          </wp:inline>
        </w:drawing>
      </w:r>
    </w:p>
    <w:p w14:paraId="3DCEE516" w14:textId="10F714B1" w:rsidR="006F6539" w:rsidRDefault="006F6539" w:rsidP="00EF0D33">
      <w:pPr>
        <w:pStyle w:val="CETCaption"/>
        <w:rPr>
          <w:rStyle w:val="CETCaptionCarattere"/>
          <w:rFonts w:eastAsiaTheme="minorHAnsi"/>
          <w:i/>
        </w:rPr>
      </w:pPr>
      <w:r w:rsidRPr="00EF0D33">
        <w:rPr>
          <w:rStyle w:val="CETCaptionCarattere"/>
          <w:rFonts w:eastAsiaTheme="minorHAnsi"/>
          <w:i/>
        </w:rPr>
        <w:t xml:space="preserve">Figure </w:t>
      </w:r>
      <w:r w:rsidR="0048643F">
        <w:rPr>
          <w:rStyle w:val="CETCaptionCarattere"/>
          <w:rFonts w:eastAsiaTheme="minorHAnsi"/>
          <w:i/>
        </w:rPr>
        <w:t>3</w:t>
      </w:r>
      <w:r w:rsidRPr="00EF0D33">
        <w:rPr>
          <w:rStyle w:val="CETCaptionCarattere"/>
          <w:rFonts w:eastAsiaTheme="minorHAnsi"/>
          <w:i/>
        </w:rPr>
        <w:t xml:space="preserve"> – Integrated Hybrid powertrain scheme</w:t>
      </w:r>
      <w:r w:rsidR="003D7F6B">
        <w:rPr>
          <w:rStyle w:val="CETCaptionCarattere"/>
          <w:rFonts w:eastAsiaTheme="minorHAnsi"/>
          <w:i/>
        </w:rPr>
        <w:t>.</w:t>
      </w:r>
    </w:p>
    <w:p w14:paraId="5206E271" w14:textId="48F9C072" w:rsidR="00E870D8" w:rsidRDefault="00E870D8" w:rsidP="00E870D8">
      <w:pPr>
        <w:pStyle w:val="CETHeading1"/>
        <w:tabs>
          <w:tab w:val="num" w:pos="360"/>
        </w:tabs>
      </w:pPr>
      <w:r>
        <w:t>Valves and Hose</w:t>
      </w:r>
      <w:r w:rsidR="001F4AAC">
        <w:t xml:space="preserve"> end</w:t>
      </w:r>
      <w:r>
        <w:t xml:space="preserve"> connections</w:t>
      </w:r>
    </w:p>
    <w:p w14:paraId="45B3DE4E" w14:textId="774C4703" w:rsidR="002D4FBB" w:rsidRDefault="002D4FBB" w:rsidP="002D4FBB">
      <w:pPr>
        <w:pStyle w:val="CETBodytext"/>
      </w:pPr>
      <w:r>
        <w:t xml:space="preserve">The choice of high-performance valves is cardinal for regulating hydrogen flow, with a focus on meeting pressure, safety, and maintenance demands, alongside withstanding stress and vibration. Four primary types of valves—ball valves, needle valves, pressure regulators, and pressure relief valves—are discussed, each with its unique advantages and considerations in hydrogen applications. </w:t>
      </w:r>
      <w:r w:rsidR="00F67594" w:rsidRPr="00F67594">
        <w:t>M</w:t>
      </w:r>
      <w:r w:rsidR="00F67594" w:rsidRPr="00F67594">
        <w:t>anufacturer</w:t>
      </w:r>
      <w:r w:rsidR="00F67594">
        <w:t>’s</w:t>
      </w:r>
      <w:r w:rsidR="00F67594" w:rsidRPr="00F67594">
        <w:t xml:space="preserve"> websites</w:t>
      </w:r>
      <w:r>
        <w:t xml:space="preserve"> </w:t>
      </w:r>
      <w:proofErr w:type="gramStart"/>
      <w:r>
        <w:t>provides</w:t>
      </w:r>
      <w:proofErr w:type="gramEnd"/>
      <w:r>
        <w:t xml:space="preserve"> insights into the specifications and functionalities of these valves. Moreover, the selection of hose end connections and tubing fittings, as discussed in the provided link, is crucial and depends on several factors including ease of installation, inventory simplification, and cost. The lifetime cost consideration is emphasized, hinting at the importance of quality over upfront savings.</w:t>
      </w:r>
    </w:p>
    <w:p w14:paraId="550D36EA" w14:textId="063586FA" w:rsidR="002D4FBB" w:rsidRDefault="002D4FBB" w:rsidP="002D4FBB">
      <w:pPr>
        <w:pStyle w:val="CETBodytext"/>
      </w:pPr>
      <w:r>
        <w:t>The highlighted design considerations serve as a guideline for engineers to evaluate and construct a fluid system that not only meets the operational requirements but also adheres to safety standards, ensuring reliable and efficient performance of the Self-humidifying PEMFC.</w:t>
      </w:r>
    </w:p>
    <w:p w14:paraId="0C7CF616" w14:textId="5AC5F928" w:rsidR="009D68A0" w:rsidRPr="00553F47" w:rsidRDefault="00E0234D" w:rsidP="00553F47">
      <w:pPr>
        <w:pStyle w:val="CETBodytext"/>
      </w:pPr>
      <w:r w:rsidRPr="00E0234D">
        <w:t>A designer should holistically assess fluid systems when picking end connections and components. Hose end connections and tubing fittings' design should consider installation ease, inventory streamlining, and cost-effectiveness, balancing initial savings with potential long-term maintenance expenses.</w:t>
      </w:r>
      <w:r w:rsidR="0048643F">
        <w:t xml:space="preserve"> Figure 4 shows the p</w:t>
      </w:r>
      <w:r w:rsidR="0048643F">
        <w:t xml:space="preserve">iping and Instrumentation Diagram </w:t>
      </w:r>
      <w:r w:rsidR="0048643F">
        <w:t>proposed for</w:t>
      </w:r>
      <w:r w:rsidR="0048643F">
        <w:t xml:space="preserve"> the PEMFC system.</w:t>
      </w:r>
    </w:p>
    <w:p w14:paraId="5E749DDD" w14:textId="14C85214" w:rsidR="00394A25" w:rsidRDefault="00394A25" w:rsidP="007A70C1">
      <w:pPr>
        <w:pStyle w:val="CETBodytext"/>
        <w:jc w:val="center"/>
      </w:pPr>
      <w:r>
        <w:rPr>
          <w:rFonts w:ascii="Calibri" w:hAnsi="Calibri" w:cs="Calibri"/>
          <w:noProof/>
          <w:color w:val="000000"/>
          <w:sz w:val="22"/>
          <w:szCs w:val="22"/>
          <w:bdr w:val="none" w:sz="0" w:space="0" w:color="auto" w:frame="1"/>
        </w:rPr>
        <w:lastRenderedPageBreak/>
        <w:drawing>
          <wp:inline distT="0" distB="0" distL="0" distR="0" wp14:anchorId="6BD2F0BB" wp14:editId="7713488E">
            <wp:extent cx="4488922" cy="2159000"/>
            <wp:effectExtent l="0" t="0" r="6985" b="0"/>
            <wp:docPr id="9" name="Imagem 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Diagrama&#10;&#10;Descrição gerada automaticamente"/>
                    <pic:cNvPicPr>
                      <a:picLocks noChangeAspect="1" noChangeArrowheads="1"/>
                    </pic:cNvPicPr>
                  </pic:nvPicPr>
                  <pic:blipFill rotWithShape="1">
                    <a:blip r:embed="rId15">
                      <a:extLst>
                        <a:ext uri="{28A0092B-C50C-407E-A947-70E740481C1C}">
                          <a14:useLocalDpi xmlns:a14="http://schemas.microsoft.com/office/drawing/2010/main" val="0"/>
                        </a:ext>
                      </a:extLst>
                    </a:blip>
                    <a:srcRect b="1445"/>
                    <a:stretch/>
                  </pic:blipFill>
                  <pic:spPr bwMode="auto">
                    <a:xfrm>
                      <a:off x="0" y="0"/>
                      <a:ext cx="4536389" cy="2181830"/>
                    </a:xfrm>
                    <a:prstGeom prst="rect">
                      <a:avLst/>
                    </a:prstGeom>
                    <a:noFill/>
                    <a:ln>
                      <a:noFill/>
                    </a:ln>
                    <a:extLst>
                      <a:ext uri="{53640926-AAD7-44D8-BBD7-CCE9431645EC}">
                        <a14:shadowObscured xmlns:a14="http://schemas.microsoft.com/office/drawing/2010/main"/>
                      </a:ext>
                    </a:extLst>
                  </pic:spPr>
                </pic:pic>
              </a:graphicData>
            </a:graphic>
          </wp:inline>
        </w:drawing>
      </w:r>
    </w:p>
    <w:p w14:paraId="26C0EC8B" w14:textId="54FD15D5" w:rsidR="00102694" w:rsidRPr="00102694" w:rsidRDefault="00102694" w:rsidP="00CA5564">
      <w:pPr>
        <w:pStyle w:val="CETCaption"/>
      </w:pPr>
      <w:r>
        <w:t xml:space="preserve">Figure </w:t>
      </w:r>
      <w:r w:rsidR="0048643F">
        <w:t>4</w:t>
      </w:r>
      <w:r>
        <w:t xml:space="preserve">: Piping and Instrumentation Diagram </w:t>
      </w:r>
      <w:r w:rsidR="00CA5564">
        <w:t>of the PEMFC system.</w:t>
      </w:r>
    </w:p>
    <w:p w14:paraId="68D26B83" w14:textId="77777777" w:rsidR="00600535" w:rsidRPr="00B57B36" w:rsidRDefault="00600535" w:rsidP="00600535">
      <w:pPr>
        <w:pStyle w:val="CETHeading1"/>
        <w:rPr>
          <w:lang w:val="en-GB"/>
        </w:rPr>
      </w:pPr>
      <w:r w:rsidRPr="00B57B36">
        <w:rPr>
          <w:lang w:val="en-GB"/>
        </w:rPr>
        <w:t>Conclusions</w:t>
      </w:r>
    </w:p>
    <w:p w14:paraId="666419ED" w14:textId="6A58C2A8" w:rsidR="00FC655C" w:rsidRPr="00FC655C" w:rsidRDefault="00FC655C" w:rsidP="00FC655C">
      <w:pPr>
        <w:pStyle w:val="CETBodytext"/>
        <w:rPr>
          <w:lang w:val="en-GB"/>
        </w:rPr>
      </w:pPr>
      <w:r w:rsidRPr="00FC655C">
        <w:rPr>
          <w:lang w:val="en-GB"/>
        </w:rPr>
        <w:t>This study underscores the practical importance of designing robust fuel systems and conducting comprehensive research on hydrogen-compatible materials, which are crucial for developing a cost-effective and safe hydrogen-based future. Ensuring safety requires a deep understanding of the properties of both the hydrogen fuel and the materials used in the system's construction. Additionally, the operational requirements of fuel cell stacks must be carefully considered to ensure system efficiency.</w:t>
      </w:r>
      <w:r w:rsidR="00EF7427" w:rsidRPr="00EF7427">
        <w:rPr>
          <w:lang w:val="en-GB"/>
        </w:rPr>
        <w:t xml:space="preserve"> </w:t>
      </w:r>
      <w:r w:rsidR="00EF7427" w:rsidRPr="00FC655C">
        <w:rPr>
          <w:lang w:val="en-GB"/>
        </w:rPr>
        <w:t>It is important to note that this study primarily relied on a literature review approach and did not conduct empirical experiments.</w:t>
      </w:r>
      <w:r w:rsidRPr="00FC655C">
        <w:rPr>
          <w:lang w:val="en-GB"/>
        </w:rPr>
        <w:t xml:space="preserve"> Future research should focus on optimizing the supply stream, including the correct specification of valves, connections, and instruments, to achieve a well-integrated and reliable hydrogen infrastructure.</w:t>
      </w:r>
    </w:p>
    <w:p w14:paraId="4F1327F8" w14:textId="77777777" w:rsidR="00600535" w:rsidRPr="00B57B36" w:rsidRDefault="00600535" w:rsidP="00600535">
      <w:pPr>
        <w:pStyle w:val="CETReference"/>
      </w:pPr>
      <w:r w:rsidRPr="00B57B36">
        <w:t>References</w:t>
      </w:r>
    </w:p>
    <w:p w14:paraId="03CEA04C" w14:textId="5FEF66BC" w:rsidR="00C52C3C" w:rsidRPr="00A35233" w:rsidRDefault="002C0339" w:rsidP="00E65B91">
      <w:pPr>
        <w:pStyle w:val="CETReferencetext"/>
        <w:rPr>
          <w:lang w:val="en-US"/>
        </w:rPr>
      </w:pPr>
      <w:r w:rsidRPr="006471C7">
        <w:rPr>
          <w:lang w:val="en-US"/>
        </w:rPr>
        <w:t>Albarbar, A., Alrweq, M.</w:t>
      </w:r>
      <w:r w:rsidR="003B1E51" w:rsidRPr="006471C7">
        <w:rPr>
          <w:lang w:val="en-US"/>
        </w:rPr>
        <w:t>, 2018, Proton exchange m</w:t>
      </w:r>
      <w:r w:rsidR="0050035D">
        <w:rPr>
          <w:lang w:val="en-US"/>
        </w:rPr>
        <w:t>e</w:t>
      </w:r>
      <w:r w:rsidR="003B1E51" w:rsidRPr="006471C7">
        <w:rPr>
          <w:lang w:val="en-US"/>
        </w:rPr>
        <w:t>mbran</w:t>
      </w:r>
      <w:r w:rsidR="0050035D">
        <w:rPr>
          <w:lang w:val="en-US"/>
        </w:rPr>
        <w:t>e</w:t>
      </w:r>
      <w:r w:rsidR="003B1E51" w:rsidRPr="006471C7">
        <w:rPr>
          <w:lang w:val="en-US"/>
        </w:rPr>
        <w:t xml:space="preserve"> fuel cells: </w:t>
      </w:r>
      <w:r w:rsidR="00A35233" w:rsidRPr="006471C7">
        <w:rPr>
          <w:lang w:val="en-US"/>
        </w:rPr>
        <w:t>Design, modelling and performance assessment techniques</w:t>
      </w:r>
      <w:r w:rsidR="00DD2721" w:rsidRPr="006471C7">
        <w:rPr>
          <w:lang w:val="en-US"/>
        </w:rPr>
        <w:t>, Springer international publishing</w:t>
      </w:r>
      <w:r w:rsidR="00270259" w:rsidRPr="006471C7">
        <w:rPr>
          <w:lang w:val="en-US"/>
        </w:rPr>
        <w:t>, Cham, Switzerland.</w:t>
      </w:r>
    </w:p>
    <w:p w14:paraId="5C85AF18" w14:textId="41AA56EB" w:rsidR="00EC408C" w:rsidRDefault="00EC408C" w:rsidP="00EC408C">
      <w:pPr>
        <w:pStyle w:val="CETReferencetext"/>
        <w:rPr>
          <w:lang w:val="en-US"/>
        </w:rPr>
      </w:pPr>
      <w:r>
        <w:rPr>
          <w:lang w:val="en-US"/>
        </w:rPr>
        <w:t xml:space="preserve">Ballard, Ballard product specification. </w:t>
      </w:r>
      <w:r w:rsidRPr="008D5CDC">
        <w:rPr>
          <w:lang w:val="en-US"/>
        </w:rPr>
        <w:t xml:space="preserve">&lt;https://www.ballard.com/about-ballard/publication_library/product-specification-sheets/fcgen1020-spec-sheet&gt; </w:t>
      </w:r>
      <w:r>
        <w:rPr>
          <w:lang w:val="en-US"/>
        </w:rPr>
        <w:t xml:space="preserve">Accessed </w:t>
      </w:r>
      <w:r w:rsidR="0048643F">
        <w:rPr>
          <w:lang w:val="en-US"/>
        </w:rPr>
        <w:t>30</w:t>
      </w:r>
      <w:r>
        <w:rPr>
          <w:lang w:val="en-US"/>
        </w:rPr>
        <w:t>.</w:t>
      </w:r>
      <w:r w:rsidR="0048643F">
        <w:rPr>
          <w:lang w:val="en-US"/>
        </w:rPr>
        <w:t>06</w:t>
      </w:r>
      <w:r>
        <w:rPr>
          <w:lang w:val="en-US"/>
        </w:rPr>
        <w:t>.202</w:t>
      </w:r>
      <w:r w:rsidR="0048643F">
        <w:rPr>
          <w:lang w:val="en-US"/>
        </w:rPr>
        <w:t>4</w:t>
      </w:r>
      <w:r>
        <w:rPr>
          <w:lang w:val="en-US"/>
        </w:rPr>
        <w:t>.</w:t>
      </w:r>
    </w:p>
    <w:p w14:paraId="134EB6C6" w14:textId="77777777" w:rsidR="00EC408C" w:rsidRDefault="00EC408C" w:rsidP="00EC408C">
      <w:pPr>
        <w:pStyle w:val="CETReferencetext"/>
        <w:rPr>
          <w:lang w:val="en-US"/>
        </w:rPr>
      </w:pPr>
      <w:r w:rsidRPr="00BF46DC">
        <w:rPr>
          <w:lang w:val="en-US"/>
        </w:rPr>
        <w:t>Chang,</w:t>
      </w:r>
      <w:r>
        <w:rPr>
          <w:lang w:val="en-US"/>
        </w:rPr>
        <w:t xml:space="preserve"> Y.,</w:t>
      </w:r>
      <w:r w:rsidRPr="00BF46DC">
        <w:rPr>
          <w:lang w:val="en-US"/>
        </w:rPr>
        <w:t xml:space="preserve"> Qin, </w:t>
      </w:r>
      <w:r>
        <w:rPr>
          <w:lang w:val="en-US"/>
        </w:rPr>
        <w:t xml:space="preserve">Y., </w:t>
      </w:r>
      <w:r w:rsidRPr="00BF46DC">
        <w:rPr>
          <w:lang w:val="en-US"/>
        </w:rPr>
        <w:t xml:space="preserve">Yin, </w:t>
      </w:r>
      <w:r>
        <w:rPr>
          <w:lang w:val="en-US"/>
        </w:rPr>
        <w:t>Y.,</w:t>
      </w:r>
      <w:r w:rsidRPr="00BF46DC">
        <w:rPr>
          <w:lang w:val="en-US"/>
        </w:rPr>
        <w:t xml:space="preserve"> Zhang,</w:t>
      </w:r>
      <w:r>
        <w:rPr>
          <w:lang w:val="en-US"/>
        </w:rPr>
        <w:t xml:space="preserve"> J.,</w:t>
      </w:r>
      <w:r w:rsidRPr="00BF46DC">
        <w:rPr>
          <w:lang w:val="en-US"/>
        </w:rPr>
        <w:t xml:space="preserve"> Li,</w:t>
      </w:r>
      <w:r>
        <w:rPr>
          <w:lang w:val="en-US"/>
        </w:rPr>
        <w:t xml:space="preserve"> X., 2018, </w:t>
      </w:r>
      <w:r w:rsidRPr="00BF46DC">
        <w:rPr>
          <w:lang w:val="en-US"/>
        </w:rPr>
        <w:t>Humidification strategy for polymer electrolyte membrane fuel cells – A review,</w:t>
      </w:r>
      <w:r>
        <w:rPr>
          <w:lang w:val="en-US"/>
        </w:rPr>
        <w:t xml:space="preserve"> </w:t>
      </w:r>
      <w:r w:rsidRPr="00BF46DC">
        <w:rPr>
          <w:lang w:val="en-US"/>
        </w:rPr>
        <w:t>Applied Energy,</w:t>
      </w:r>
      <w:r>
        <w:rPr>
          <w:lang w:val="en-US"/>
        </w:rPr>
        <w:t xml:space="preserve"> </w:t>
      </w:r>
      <w:r w:rsidRPr="00BF46DC">
        <w:rPr>
          <w:lang w:val="en-US"/>
        </w:rPr>
        <w:t>Volume 230,</w:t>
      </w:r>
      <w:r>
        <w:rPr>
          <w:lang w:val="en-US"/>
        </w:rPr>
        <w:t xml:space="preserve"> </w:t>
      </w:r>
      <w:r w:rsidRPr="00BF46DC">
        <w:rPr>
          <w:lang w:val="en-US"/>
        </w:rPr>
        <w:t>Pages 643-662</w:t>
      </w:r>
      <w:r>
        <w:rPr>
          <w:lang w:val="en-US"/>
        </w:rPr>
        <w:t>.</w:t>
      </w:r>
    </w:p>
    <w:p w14:paraId="741B5733" w14:textId="77777777" w:rsidR="00BD202E" w:rsidRDefault="00BD202E" w:rsidP="00BD202E">
      <w:pPr>
        <w:pStyle w:val="CETReferencetext"/>
        <w:rPr>
          <w:lang w:val="en-US"/>
        </w:rPr>
      </w:pPr>
      <w:r w:rsidRPr="00A93042">
        <w:rPr>
          <w:lang w:val="en-US"/>
        </w:rPr>
        <w:t>Devanathan, R., 2008. Recent developments in proton exchange membranes for fuel cells. Energy &amp; Environmental Science, 1(1), 101-119.</w:t>
      </w:r>
    </w:p>
    <w:p w14:paraId="57ED364A" w14:textId="77777777" w:rsidR="00BD202E" w:rsidRDefault="00BD202E" w:rsidP="00BD202E">
      <w:pPr>
        <w:pStyle w:val="CETReferencetext"/>
        <w:rPr>
          <w:lang w:val="en-US"/>
        </w:rPr>
      </w:pPr>
      <w:r w:rsidRPr="005329EF">
        <w:rPr>
          <w:lang w:val="en-US"/>
        </w:rPr>
        <w:t>Dwivedi, S. K., &amp; Vishwakarma, M.</w:t>
      </w:r>
      <w:r>
        <w:rPr>
          <w:lang w:val="en-US"/>
        </w:rPr>
        <w:t xml:space="preserve">, </w:t>
      </w:r>
      <w:r w:rsidRPr="005329EF">
        <w:rPr>
          <w:lang w:val="en-US"/>
        </w:rPr>
        <w:t>2018. Hydrogen embrittlement in different materials: A review. International Journal of Hydrogen Energy, 43(46), 21603-21616.</w:t>
      </w:r>
    </w:p>
    <w:p w14:paraId="1049065C" w14:textId="18EEEB95" w:rsidR="00EC408C" w:rsidRDefault="000A0EA7" w:rsidP="000A0EA7">
      <w:pPr>
        <w:pStyle w:val="CETReferencetext"/>
        <w:rPr>
          <w:lang w:val="en-US"/>
        </w:rPr>
      </w:pPr>
      <w:r>
        <w:rPr>
          <w:lang w:val="en-US"/>
        </w:rPr>
        <w:t xml:space="preserve">Frost, M., 2022, </w:t>
      </w:r>
      <w:r w:rsidRPr="00BA0746">
        <w:rPr>
          <w:lang w:val="en-US"/>
        </w:rPr>
        <w:t>Your Industrial Fluid System Safety Checklist</w:t>
      </w:r>
      <w:r>
        <w:rPr>
          <w:lang w:val="en-US"/>
        </w:rPr>
        <w:t xml:space="preserve">. </w:t>
      </w:r>
      <w:r w:rsidRPr="00A45FD2">
        <w:rPr>
          <w:lang w:val="en-US"/>
        </w:rPr>
        <w:t>&lt;https://www.swagelok.com/en/blog/industrial-fluid-system-safety-checklist&gt; Ac</w:t>
      </w:r>
      <w:r>
        <w:rPr>
          <w:lang w:val="en-US"/>
        </w:rPr>
        <w:t>cessed 20.12.20</w:t>
      </w:r>
      <w:r w:rsidR="00470422">
        <w:rPr>
          <w:lang w:val="en-US"/>
        </w:rPr>
        <w:t>23</w:t>
      </w:r>
    </w:p>
    <w:p w14:paraId="1943F9ED" w14:textId="6BC53B11" w:rsidR="00BD202E" w:rsidRPr="00BD202E" w:rsidRDefault="00BD202E" w:rsidP="00BD202E">
      <w:pPr>
        <w:pStyle w:val="CETReferencetext"/>
        <w:rPr>
          <w:lang w:val="en-US"/>
        </w:rPr>
      </w:pPr>
      <w:r w:rsidRPr="00A93042">
        <w:rPr>
          <w:lang w:val="en-US"/>
        </w:rPr>
        <w:t xml:space="preserve">Gangloff, R. P., &amp; </w:t>
      </w:r>
      <w:proofErr w:type="spellStart"/>
      <w:r w:rsidRPr="00A93042">
        <w:rPr>
          <w:lang w:val="en-US"/>
        </w:rPr>
        <w:t>Somerday</w:t>
      </w:r>
      <w:proofErr w:type="spellEnd"/>
      <w:r w:rsidRPr="00A93042">
        <w:rPr>
          <w:lang w:val="en-US"/>
        </w:rPr>
        <w:t xml:space="preserve">, B. P., 2012. Gaseous hydrogen embrittlement of materials in energy technologies: the problem, its </w:t>
      </w:r>
      <w:proofErr w:type="spellStart"/>
      <w:r w:rsidRPr="00A93042">
        <w:rPr>
          <w:lang w:val="en-US"/>
        </w:rPr>
        <w:t>characterisation</w:t>
      </w:r>
      <w:proofErr w:type="spellEnd"/>
      <w:r w:rsidRPr="00A93042">
        <w:rPr>
          <w:lang w:val="en-US"/>
        </w:rPr>
        <w:t xml:space="preserve"> and effects on particular alloy classes. Elsevier.</w:t>
      </w:r>
    </w:p>
    <w:p w14:paraId="28E8379D" w14:textId="1793B343" w:rsidR="00C52C3C" w:rsidRDefault="00095AF4" w:rsidP="00E65B91">
      <w:pPr>
        <w:pStyle w:val="CETReferencetext"/>
        <w:rPr>
          <w:lang w:val="en-US"/>
        </w:rPr>
      </w:pPr>
      <w:r>
        <w:rPr>
          <w:lang w:val="en-US"/>
        </w:rPr>
        <w:t xml:space="preserve">Hayes, C., </w:t>
      </w:r>
      <w:r w:rsidR="005E3EC3">
        <w:rPr>
          <w:lang w:val="en-US"/>
        </w:rPr>
        <w:t>2021, The anatomy of a hydrogen fitting</w:t>
      </w:r>
      <w:r w:rsidR="00E15E9F">
        <w:rPr>
          <w:lang w:val="en-US"/>
        </w:rPr>
        <w:t>.</w:t>
      </w:r>
      <w:r w:rsidR="00727DF0">
        <w:rPr>
          <w:lang w:val="en-US"/>
        </w:rPr>
        <w:t xml:space="preserve"> White paper Swagelok.</w:t>
      </w:r>
    </w:p>
    <w:p w14:paraId="0DFE6AF5" w14:textId="1748ED3E" w:rsidR="00DF3590" w:rsidRPr="00A35233" w:rsidRDefault="00DF3590" w:rsidP="00E65B91">
      <w:pPr>
        <w:pStyle w:val="CETReferencetext"/>
        <w:rPr>
          <w:lang w:val="en-US"/>
        </w:rPr>
      </w:pPr>
      <w:r w:rsidRPr="00DF3590">
        <w:rPr>
          <w:lang w:val="en-US"/>
        </w:rPr>
        <w:t xml:space="preserve">Janssen, G. J. M., &amp; </w:t>
      </w:r>
      <w:proofErr w:type="spellStart"/>
      <w:r w:rsidRPr="00DF3590">
        <w:rPr>
          <w:lang w:val="en-US"/>
        </w:rPr>
        <w:t>Overvelde</w:t>
      </w:r>
      <w:proofErr w:type="spellEnd"/>
      <w:r w:rsidRPr="00DF3590">
        <w:rPr>
          <w:lang w:val="en-US"/>
        </w:rPr>
        <w:t>, M. L. J.</w:t>
      </w:r>
      <w:r>
        <w:rPr>
          <w:lang w:val="en-US"/>
        </w:rPr>
        <w:t xml:space="preserve">, </w:t>
      </w:r>
      <w:r w:rsidRPr="00DF3590">
        <w:rPr>
          <w:lang w:val="en-US"/>
        </w:rPr>
        <w:t>2001. Water transport in the proton-exchange-membrane fuel cell: measurements of the effective drag coefficient. Journal of Power Sources, 101(1), 117-125.</w:t>
      </w:r>
    </w:p>
    <w:p w14:paraId="259B33B6" w14:textId="14642728" w:rsidR="000A0EA7" w:rsidRDefault="000A0EA7" w:rsidP="000A0EA7">
      <w:pPr>
        <w:pStyle w:val="CETReferencetext"/>
        <w:rPr>
          <w:lang w:val="en-US"/>
        </w:rPr>
      </w:pPr>
      <w:r w:rsidRPr="006649F8">
        <w:rPr>
          <w:lang w:val="en-US"/>
        </w:rPr>
        <w:t xml:space="preserve">Liang, H., Xu, R., Chen, K., Shen, C., Yin, S., 2016, Self-humidifying membrane electrode assembly with dual cathode catalyst layer structure prepared by introducing polyvinyl alcohol into the inner layer. RSC advances, </w:t>
      </w:r>
      <w:r>
        <w:rPr>
          <w:lang w:val="en-US"/>
        </w:rPr>
        <w:t xml:space="preserve">volume </w:t>
      </w:r>
      <w:r w:rsidRPr="006649F8">
        <w:rPr>
          <w:lang w:val="en-US"/>
        </w:rPr>
        <w:t>6,</w:t>
      </w:r>
      <w:r>
        <w:rPr>
          <w:lang w:val="en-US"/>
        </w:rPr>
        <w:t xml:space="preserve"> Pages</w:t>
      </w:r>
      <w:r w:rsidRPr="006649F8">
        <w:rPr>
          <w:lang w:val="en-US"/>
        </w:rPr>
        <w:t xml:space="preserve"> 1333-1338</w:t>
      </w:r>
      <w:r>
        <w:rPr>
          <w:lang w:val="en-US"/>
        </w:rPr>
        <w:t>.</w:t>
      </w:r>
    </w:p>
    <w:p w14:paraId="6FAA4342" w14:textId="6F803C6E" w:rsidR="00C52C3C" w:rsidRPr="00A35233" w:rsidRDefault="000B59F3" w:rsidP="000B59F3">
      <w:pPr>
        <w:pStyle w:val="CETReferencetext"/>
        <w:rPr>
          <w:lang w:val="en-US"/>
        </w:rPr>
      </w:pPr>
      <w:r w:rsidRPr="000B59F3">
        <w:rPr>
          <w:lang w:val="en-US"/>
        </w:rPr>
        <w:t>Liang,</w:t>
      </w:r>
      <w:r w:rsidR="00D93324">
        <w:rPr>
          <w:lang w:val="en-US"/>
        </w:rPr>
        <w:t xml:space="preserve"> H.,</w:t>
      </w:r>
      <w:r w:rsidRPr="000B59F3">
        <w:rPr>
          <w:lang w:val="en-US"/>
        </w:rPr>
        <w:t xml:space="preserve"> Zheng,</w:t>
      </w:r>
      <w:r w:rsidR="00D93324">
        <w:rPr>
          <w:lang w:val="en-US"/>
        </w:rPr>
        <w:t xml:space="preserve"> L.,</w:t>
      </w:r>
      <w:r w:rsidRPr="000B59F3">
        <w:rPr>
          <w:lang w:val="en-US"/>
        </w:rPr>
        <w:t xml:space="preserve"> Shijun Liao,</w:t>
      </w:r>
      <w:r w:rsidR="00D93324">
        <w:rPr>
          <w:lang w:val="en-US"/>
        </w:rPr>
        <w:t xml:space="preserve"> S., 2012</w:t>
      </w:r>
      <w:r w:rsidR="00E15E9F">
        <w:rPr>
          <w:lang w:val="en-US"/>
        </w:rPr>
        <w:t xml:space="preserve">, </w:t>
      </w:r>
      <w:r w:rsidRPr="000B59F3">
        <w:rPr>
          <w:lang w:val="en-US"/>
        </w:rPr>
        <w:t>Self-humidifying membrane electrode assembly prepared by adding</w:t>
      </w:r>
      <w:r w:rsidR="00E15E9F">
        <w:rPr>
          <w:lang w:val="en-US"/>
        </w:rPr>
        <w:t xml:space="preserve"> </w:t>
      </w:r>
      <w:r w:rsidRPr="000B59F3">
        <w:rPr>
          <w:lang w:val="en-US"/>
        </w:rPr>
        <w:t>PVA as hygroscopic agent in anode catalyst layer,</w:t>
      </w:r>
      <w:r w:rsidR="00864D19">
        <w:rPr>
          <w:lang w:val="en-US"/>
        </w:rPr>
        <w:t xml:space="preserve"> </w:t>
      </w:r>
      <w:r w:rsidRPr="000B59F3">
        <w:rPr>
          <w:lang w:val="en-US"/>
        </w:rPr>
        <w:t>International Journal of Hydrogen Energy,</w:t>
      </w:r>
      <w:r w:rsidR="00864D19">
        <w:rPr>
          <w:lang w:val="en-US"/>
        </w:rPr>
        <w:t xml:space="preserve"> </w:t>
      </w:r>
      <w:r w:rsidRPr="000B59F3">
        <w:rPr>
          <w:lang w:val="en-US"/>
        </w:rPr>
        <w:t xml:space="preserve">Volume 37, Issue </w:t>
      </w:r>
      <w:r w:rsidR="00691A41" w:rsidRPr="000B59F3">
        <w:rPr>
          <w:lang w:val="en-US"/>
        </w:rPr>
        <w:t>17, Pages</w:t>
      </w:r>
      <w:r w:rsidRPr="000B59F3">
        <w:rPr>
          <w:lang w:val="en-US"/>
        </w:rPr>
        <w:t xml:space="preserve"> 12860-12867</w:t>
      </w:r>
      <w:r w:rsidR="00F05901">
        <w:rPr>
          <w:lang w:val="en-US"/>
        </w:rPr>
        <w:t>.</w:t>
      </w:r>
    </w:p>
    <w:p w14:paraId="19C4FC68" w14:textId="06D26FEF" w:rsidR="004628D2" w:rsidRPr="00097468" w:rsidRDefault="001B4204" w:rsidP="00B9420A">
      <w:pPr>
        <w:pStyle w:val="CETReferencetext"/>
        <w:rPr>
          <w:lang w:val="en-US"/>
        </w:rPr>
      </w:pPr>
      <w:r w:rsidRPr="00097468">
        <w:rPr>
          <w:lang w:val="en-US"/>
        </w:rPr>
        <w:t>Perles, C</w:t>
      </w:r>
      <w:r w:rsidR="00D70D7F" w:rsidRPr="00097468">
        <w:rPr>
          <w:lang w:val="en-US"/>
        </w:rPr>
        <w:t xml:space="preserve">., 2008, </w:t>
      </w:r>
      <w:r w:rsidR="00097468" w:rsidRPr="00097468">
        <w:rPr>
          <w:lang w:val="en-US"/>
        </w:rPr>
        <w:t xml:space="preserve">Physical-Chemical Properties Related to the Development of Nafion® Membranes for Applications in PEMFC-Type Fuel Cells </w:t>
      </w:r>
      <w:r w:rsidR="00D307C7" w:rsidRPr="00097468">
        <w:rPr>
          <w:lang w:val="en-US"/>
        </w:rPr>
        <w:t xml:space="preserve">(in </w:t>
      </w:r>
      <w:r w:rsidR="009F13D6" w:rsidRPr="00097468">
        <w:rPr>
          <w:lang w:val="en-US"/>
        </w:rPr>
        <w:t>Portuguese</w:t>
      </w:r>
      <w:r w:rsidR="00D307C7" w:rsidRPr="00097468">
        <w:rPr>
          <w:lang w:val="en-US"/>
        </w:rPr>
        <w:t>)</w:t>
      </w:r>
      <w:r w:rsidR="003F768B" w:rsidRPr="00097468">
        <w:rPr>
          <w:lang w:val="en-US"/>
        </w:rPr>
        <w:t>, Polímeros: Ciência e Tecnologia, vol. 18, nº 4, p. 281-288.</w:t>
      </w:r>
    </w:p>
    <w:p w14:paraId="191C86D4" w14:textId="12BAF7A6" w:rsidR="00B9420A" w:rsidRDefault="0091270B" w:rsidP="00C63963">
      <w:pPr>
        <w:pStyle w:val="CETReferencetext"/>
        <w:rPr>
          <w:lang w:val="en-US"/>
        </w:rPr>
      </w:pPr>
      <w:r w:rsidRPr="00607ABE">
        <w:rPr>
          <w:lang w:val="en-US"/>
        </w:rPr>
        <w:t>Smithsonian institution</w:t>
      </w:r>
      <w:r w:rsidR="00695E25" w:rsidRPr="00607ABE">
        <w:rPr>
          <w:lang w:val="en-US"/>
        </w:rPr>
        <w:t>, 2004, PEM fuel cells</w:t>
      </w:r>
      <w:r w:rsidR="00E74AE2" w:rsidRPr="00607ABE">
        <w:rPr>
          <w:lang w:val="en-US"/>
        </w:rPr>
        <w:t>,</w:t>
      </w:r>
      <w:r w:rsidR="00C63963">
        <w:rPr>
          <w:lang w:val="en-US"/>
        </w:rPr>
        <w:t xml:space="preserve"> </w:t>
      </w:r>
      <w:r w:rsidR="00657892" w:rsidRPr="00607ABE">
        <w:rPr>
          <w:lang w:val="en-US"/>
        </w:rPr>
        <w:t>&lt;https://americanhistory.si.edu/fuelcells/pem/pemmain.htm#</w:t>
      </w:r>
      <w:r w:rsidR="00C63963">
        <w:rPr>
          <w:lang w:val="en-US"/>
        </w:rPr>
        <w:t xml:space="preserve"> </w:t>
      </w:r>
      <w:r w:rsidR="00657892" w:rsidRPr="00607ABE">
        <w:rPr>
          <w:lang w:val="en-US"/>
        </w:rPr>
        <w:t xml:space="preserve">pem2a&gt; </w:t>
      </w:r>
      <w:r w:rsidR="00607ABE" w:rsidRPr="00607ABE">
        <w:rPr>
          <w:lang w:val="en-US"/>
        </w:rPr>
        <w:t>accessed 19.12.2022.</w:t>
      </w:r>
    </w:p>
    <w:p w14:paraId="7596CA56" w14:textId="0FB0EA04" w:rsidR="00394475" w:rsidRDefault="005A1A5E" w:rsidP="00C63963">
      <w:pPr>
        <w:pStyle w:val="CETReferencetext"/>
        <w:rPr>
          <w:lang w:val="en-US"/>
        </w:rPr>
      </w:pPr>
      <w:r>
        <w:rPr>
          <w:lang w:val="en-US"/>
        </w:rPr>
        <w:t xml:space="preserve">SAE </w:t>
      </w:r>
      <w:proofErr w:type="spellStart"/>
      <w:r>
        <w:rPr>
          <w:lang w:val="en-US"/>
        </w:rPr>
        <w:t>Brasil</w:t>
      </w:r>
      <w:proofErr w:type="spellEnd"/>
      <w:r>
        <w:rPr>
          <w:lang w:val="en-US"/>
        </w:rPr>
        <w:t>, 2020, Hybrid H2 powertrain specs &amp; safety rules</w:t>
      </w:r>
      <w:r w:rsidR="008619E1">
        <w:rPr>
          <w:lang w:val="en-US"/>
        </w:rPr>
        <w:t xml:space="preserve">: SAE </w:t>
      </w:r>
      <w:proofErr w:type="spellStart"/>
      <w:r w:rsidR="008619E1">
        <w:rPr>
          <w:lang w:val="en-US"/>
        </w:rPr>
        <w:t>Brasil</w:t>
      </w:r>
      <w:proofErr w:type="spellEnd"/>
      <w:r w:rsidR="008619E1">
        <w:rPr>
          <w:lang w:val="en-US"/>
        </w:rPr>
        <w:t xml:space="preserve"> &amp; BALLARD H2 challenge 2020.</w:t>
      </w:r>
    </w:p>
    <w:sectPr w:rsidR="00394475" w:rsidSect="00C00DB2">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6B3E3" w14:textId="77777777" w:rsidR="00BA6D05" w:rsidRDefault="00BA6D05" w:rsidP="004F5E36">
      <w:r>
        <w:separator/>
      </w:r>
    </w:p>
  </w:endnote>
  <w:endnote w:type="continuationSeparator" w:id="0">
    <w:p w14:paraId="3F1C72B1" w14:textId="77777777" w:rsidR="00BA6D05" w:rsidRDefault="00BA6D0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D09CA" w14:textId="77777777" w:rsidR="00BA6D05" w:rsidRDefault="00BA6D05" w:rsidP="004F5E36">
      <w:r>
        <w:separator/>
      </w:r>
    </w:p>
  </w:footnote>
  <w:footnote w:type="continuationSeparator" w:id="0">
    <w:p w14:paraId="722F87EA" w14:textId="77777777" w:rsidR="00BA6D05" w:rsidRDefault="00BA6D0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14E4EC8"/>
    <w:multiLevelType w:val="hybridMultilevel"/>
    <w:tmpl w:val="2C06302E"/>
    <w:lvl w:ilvl="0" w:tplc="D7FEBC0A">
      <w:start w:val="1"/>
      <w:numFmt w:val="bullet"/>
      <w:lvlText w:val=""/>
      <w:lvlJc w:val="left"/>
      <w:pPr>
        <w:ind w:left="720" w:hanging="360"/>
      </w:pPr>
      <w:rPr>
        <w:rFonts w:ascii="Symbol" w:hAnsi="Symbol"/>
      </w:rPr>
    </w:lvl>
    <w:lvl w:ilvl="1" w:tplc="8556D20A">
      <w:start w:val="1"/>
      <w:numFmt w:val="bullet"/>
      <w:lvlText w:val=""/>
      <w:lvlJc w:val="left"/>
      <w:pPr>
        <w:ind w:left="720" w:hanging="360"/>
      </w:pPr>
      <w:rPr>
        <w:rFonts w:ascii="Symbol" w:hAnsi="Symbol"/>
      </w:rPr>
    </w:lvl>
    <w:lvl w:ilvl="2" w:tplc="43F0AFD6">
      <w:start w:val="1"/>
      <w:numFmt w:val="bullet"/>
      <w:lvlText w:val=""/>
      <w:lvlJc w:val="left"/>
      <w:pPr>
        <w:ind w:left="720" w:hanging="360"/>
      </w:pPr>
      <w:rPr>
        <w:rFonts w:ascii="Symbol" w:hAnsi="Symbol"/>
      </w:rPr>
    </w:lvl>
    <w:lvl w:ilvl="3" w:tplc="49A0F26E">
      <w:start w:val="1"/>
      <w:numFmt w:val="bullet"/>
      <w:lvlText w:val=""/>
      <w:lvlJc w:val="left"/>
      <w:pPr>
        <w:ind w:left="720" w:hanging="360"/>
      </w:pPr>
      <w:rPr>
        <w:rFonts w:ascii="Symbol" w:hAnsi="Symbol"/>
      </w:rPr>
    </w:lvl>
    <w:lvl w:ilvl="4" w:tplc="F22AD332">
      <w:start w:val="1"/>
      <w:numFmt w:val="bullet"/>
      <w:lvlText w:val=""/>
      <w:lvlJc w:val="left"/>
      <w:pPr>
        <w:ind w:left="720" w:hanging="360"/>
      </w:pPr>
      <w:rPr>
        <w:rFonts w:ascii="Symbol" w:hAnsi="Symbol"/>
      </w:rPr>
    </w:lvl>
    <w:lvl w:ilvl="5" w:tplc="C1845CF8">
      <w:start w:val="1"/>
      <w:numFmt w:val="bullet"/>
      <w:lvlText w:val=""/>
      <w:lvlJc w:val="left"/>
      <w:pPr>
        <w:ind w:left="720" w:hanging="360"/>
      </w:pPr>
      <w:rPr>
        <w:rFonts w:ascii="Symbol" w:hAnsi="Symbol"/>
      </w:rPr>
    </w:lvl>
    <w:lvl w:ilvl="6" w:tplc="F6A48C36">
      <w:start w:val="1"/>
      <w:numFmt w:val="bullet"/>
      <w:lvlText w:val=""/>
      <w:lvlJc w:val="left"/>
      <w:pPr>
        <w:ind w:left="720" w:hanging="360"/>
      </w:pPr>
      <w:rPr>
        <w:rFonts w:ascii="Symbol" w:hAnsi="Symbol"/>
      </w:rPr>
    </w:lvl>
    <w:lvl w:ilvl="7" w:tplc="77DE1F0E">
      <w:start w:val="1"/>
      <w:numFmt w:val="bullet"/>
      <w:lvlText w:val=""/>
      <w:lvlJc w:val="left"/>
      <w:pPr>
        <w:ind w:left="720" w:hanging="360"/>
      </w:pPr>
      <w:rPr>
        <w:rFonts w:ascii="Symbol" w:hAnsi="Symbol"/>
      </w:rPr>
    </w:lvl>
    <w:lvl w:ilvl="8" w:tplc="C1321D2C">
      <w:start w:val="1"/>
      <w:numFmt w:val="bullet"/>
      <w:lvlText w:val=""/>
      <w:lvlJc w:val="left"/>
      <w:pPr>
        <w:ind w:left="720" w:hanging="360"/>
      </w:pPr>
      <w:rPr>
        <w:rFonts w:ascii="Symbol" w:hAnsi="Symbol"/>
      </w:rPr>
    </w:lvl>
  </w:abstractNum>
  <w:abstractNum w:abstractNumId="11" w15:restartNumberingAfterBreak="0">
    <w:nsid w:val="02C55E25"/>
    <w:multiLevelType w:val="hybridMultilevel"/>
    <w:tmpl w:val="E050DADA"/>
    <w:lvl w:ilvl="0" w:tplc="56A21A16">
      <w:start w:val="1"/>
      <w:numFmt w:val="bullet"/>
      <w:lvlText w:val=""/>
      <w:lvlJc w:val="left"/>
      <w:pPr>
        <w:ind w:left="1060" w:hanging="360"/>
      </w:pPr>
      <w:rPr>
        <w:rFonts w:ascii="Symbol" w:hAnsi="Symbol"/>
      </w:rPr>
    </w:lvl>
    <w:lvl w:ilvl="1" w:tplc="FD402680">
      <w:start w:val="1"/>
      <w:numFmt w:val="bullet"/>
      <w:lvlText w:val=""/>
      <w:lvlJc w:val="left"/>
      <w:pPr>
        <w:ind w:left="1060" w:hanging="360"/>
      </w:pPr>
      <w:rPr>
        <w:rFonts w:ascii="Symbol" w:hAnsi="Symbol"/>
      </w:rPr>
    </w:lvl>
    <w:lvl w:ilvl="2" w:tplc="4D56404A">
      <w:start w:val="1"/>
      <w:numFmt w:val="bullet"/>
      <w:lvlText w:val=""/>
      <w:lvlJc w:val="left"/>
      <w:pPr>
        <w:ind w:left="1060" w:hanging="360"/>
      </w:pPr>
      <w:rPr>
        <w:rFonts w:ascii="Symbol" w:hAnsi="Symbol"/>
      </w:rPr>
    </w:lvl>
    <w:lvl w:ilvl="3" w:tplc="D7A46964">
      <w:start w:val="1"/>
      <w:numFmt w:val="bullet"/>
      <w:lvlText w:val=""/>
      <w:lvlJc w:val="left"/>
      <w:pPr>
        <w:ind w:left="1060" w:hanging="360"/>
      </w:pPr>
      <w:rPr>
        <w:rFonts w:ascii="Symbol" w:hAnsi="Symbol"/>
      </w:rPr>
    </w:lvl>
    <w:lvl w:ilvl="4" w:tplc="7F06A804">
      <w:start w:val="1"/>
      <w:numFmt w:val="bullet"/>
      <w:lvlText w:val=""/>
      <w:lvlJc w:val="left"/>
      <w:pPr>
        <w:ind w:left="1060" w:hanging="360"/>
      </w:pPr>
      <w:rPr>
        <w:rFonts w:ascii="Symbol" w:hAnsi="Symbol"/>
      </w:rPr>
    </w:lvl>
    <w:lvl w:ilvl="5" w:tplc="1D8E5118">
      <w:start w:val="1"/>
      <w:numFmt w:val="bullet"/>
      <w:lvlText w:val=""/>
      <w:lvlJc w:val="left"/>
      <w:pPr>
        <w:ind w:left="1060" w:hanging="360"/>
      </w:pPr>
      <w:rPr>
        <w:rFonts w:ascii="Symbol" w:hAnsi="Symbol"/>
      </w:rPr>
    </w:lvl>
    <w:lvl w:ilvl="6" w:tplc="76F65382">
      <w:start w:val="1"/>
      <w:numFmt w:val="bullet"/>
      <w:lvlText w:val=""/>
      <w:lvlJc w:val="left"/>
      <w:pPr>
        <w:ind w:left="1060" w:hanging="360"/>
      </w:pPr>
      <w:rPr>
        <w:rFonts w:ascii="Symbol" w:hAnsi="Symbol"/>
      </w:rPr>
    </w:lvl>
    <w:lvl w:ilvl="7" w:tplc="2E78FD8A">
      <w:start w:val="1"/>
      <w:numFmt w:val="bullet"/>
      <w:lvlText w:val=""/>
      <w:lvlJc w:val="left"/>
      <w:pPr>
        <w:ind w:left="1060" w:hanging="360"/>
      </w:pPr>
      <w:rPr>
        <w:rFonts w:ascii="Symbol" w:hAnsi="Symbol"/>
      </w:rPr>
    </w:lvl>
    <w:lvl w:ilvl="8" w:tplc="43EAE5D8">
      <w:start w:val="1"/>
      <w:numFmt w:val="bullet"/>
      <w:lvlText w:val=""/>
      <w:lvlJc w:val="left"/>
      <w:pPr>
        <w:ind w:left="1060" w:hanging="360"/>
      </w:pPr>
      <w:rPr>
        <w:rFonts w:ascii="Symbol" w:hAnsi="Symbol"/>
      </w:rPr>
    </w:lvl>
  </w:abstractNum>
  <w:abstractNum w:abstractNumId="12" w15:restartNumberingAfterBreak="0">
    <w:nsid w:val="09AD6D92"/>
    <w:multiLevelType w:val="hybridMultilevel"/>
    <w:tmpl w:val="976EFA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CA53673"/>
    <w:multiLevelType w:val="hybridMultilevel"/>
    <w:tmpl w:val="3FDC641E"/>
    <w:lvl w:ilvl="0" w:tplc="4B126630">
      <w:start w:val="1"/>
      <w:numFmt w:val="bullet"/>
      <w:lvlText w:val=""/>
      <w:lvlJc w:val="left"/>
      <w:pPr>
        <w:ind w:left="720" w:hanging="360"/>
      </w:pPr>
      <w:rPr>
        <w:rFonts w:ascii="Symbol" w:hAnsi="Symbol"/>
      </w:rPr>
    </w:lvl>
    <w:lvl w:ilvl="1" w:tplc="BF72E890">
      <w:start w:val="1"/>
      <w:numFmt w:val="bullet"/>
      <w:lvlText w:val=""/>
      <w:lvlJc w:val="left"/>
      <w:pPr>
        <w:ind w:left="720" w:hanging="360"/>
      </w:pPr>
      <w:rPr>
        <w:rFonts w:ascii="Symbol" w:hAnsi="Symbol"/>
      </w:rPr>
    </w:lvl>
    <w:lvl w:ilvl="2" w:tplc="905243C0">
      <w:start w:val="1"/>
      <w:numFmt w:val="bullet"/>
      <w:lvlText w:val=""/>
      <w:lvlJc w:val="left"/>
      <w:pPr>
        <w:ind w:left="720" w:hanging="360"/>
      </w:pPr>
      <w:rPr>
        <w:rFonts w:ascii="Symbol" w:hAnsi="Symbol"/>
      </w:rPr>
    </w:lvl>
    <w:lvl w:ilvl="3" w:tplc="954E5C64">
      <w:start w:val="1"/>
      <w:numFmt w:val="bullet"/>
      <w:lvlText w:val=""/>
      <w:lvlJc w:val="left"/>
      <w:pPr>
        <w:ind w:left="720" w:hanging="360"/>
      </w:pPr>
      <w:rPr>
        <w:rFonts w:ascii="Symbol" w:hAnsi="Symbol"/>
      </w:rPr>
    </w:lvl>
    <w:lvl w:ilvl="4" w:tplc="C5980210">
      <w:start w:val="1"/>
      <w:numFmt w:val="bullet"/>
      <w:lvlText w:val=""/>
      <w:lvlJc w:val="left"/>
      <w:pPr>
        <w:ind w:left="720" w:hanging="360"/>
      </w:pPr>
      <w:rPr>
        <w:rFonts w:ascii="Symbol" w:hAnsi="Symbol"/>
      </w:rPr>
    </w:lvl>
    <w:lvl w:ilvl="5" w:tplc="79F07CF4">
      <w:start w:val="1"/>
      <w:numFmt w:val="bullet"/>
      <w:lvlText w:val=""/>
      <w:lvlJc w:val="left"/>
      <w:pPr>
        <w:ind w:left="720" w:hanging="360"/>
      </w:pPr>
      <w:rPr>
        <w:rFonts w:ascii="Symbol" w:hAnsi="Symbol"/>
      </w:rPr>
    </w:lvl>
    <w:lvl w:ilvl="6" w:tplc="0360BA8E">
      <w:start w:val="1"/>
      <w:numFmt w:val="bullet"/>
      <w:lvlText w:val=""/>
      <w:lvlJc w:val="left"/>
      <w:pPr>
        <w:ind w:left="720" w:hanging="360"/>
      </w:pPr>
      <w:rPr>
        <w:rFonts w:ascii="Symbol" w:hAnsi="Symbol"/>
      </w:rPr>
    </w:lvl>
    <w:lvl w:ilvl="7" w:tplc="73B8EF0E">
      <w:start w:val="1"/>
      <w:numFmt w:val="bullet"/>
      <w:lvlText w:val=""/>
      <w:lvlJc w:val="left"/>
      <w:pPr>
        <w:ind w:left="720" w:hanging="360"/>
      </w:pPr>
      <w:rPr>
        <w:rFonts w:ascii="Symbol" w:hAnsi="Symbol"/>
      </w:rPr>
    </w:lvl>
    <w:lvl w:ilvl="8" w:tplc="B568EF62">
      <w:start w:val="1"/>
      <w:numFmt w:val="bullet"/>
      <w:lvlText w:val=""/>
      <w:lvlJc w:val="left"/>
      <w:pPr>
        <w:ind w:left="720" w:hanging="360"/>
      </w:pPr>
      <w:rPr>
        <w:rFonts w:ascii="Symbol" w:hAnsi="Symbol"/>
      </w:rPr>
    </w:lvl>
  </w:abstractNum>
  <w:abstractNum w:abstractNumId="14" w15:restartNumberingAfterBreak="0">
    <w:nsid w:val="0D85479B"/>
    <w:multiLevelType w:val="hybridMultilevel"/>
    <w:tmpl w:val="9B1C2BDC"/>
    <w:lvl w:ilvl="0" w:tplc="E7D2F7E4">
      <w:start w:val="1"/>
      <w:numFmt w:val="bullet"/>
      <w:lvlText w:val=""/>
      <w:lvlJc w:val="left"/>
      <w:pPr>
        <w:ind w:left="1060" w:hanging="360"/>
      </w:pPr>
      <w:rPr>
        <w:rFonts w:ascii="Symbol" w:hAnsi="Symbol"/>
      </w:rPr>
    </w:lvl>
    <w:lvl w:ilvl="1" w:tplc="77D6C85E">
      <w:start w:val="1"/>
      <w:numFmt w:val="bullet"/>
      <w:lvlText w:val=""/>
      <w:lvlJc w:val="left"/>
      <w:pPr>
        <w:ind w:left="1060" w:hanging="360"/>
      </w:pPr>
      <w:rPr>
        <w:rFonts w:ascii="Symbol" w:hAnsi="Symbol"/>
      </w:rPr>
    </w:lvl>
    <w:lvl w:ilvl="2" w:tplc="3C62CD26">
      <w:start w:val="1"/>
      <w:numFmt w:val="bullet"/>
      <w:lvlText w:val=""/>
      <w:lvlJc w:val="left"/>
      <w:pPr>
        <w:ind w:left="1060" w:hanging="360"/>
      </w:pPr>
      <w:rPr>
        <w:rFonts w:ascii="Symbol" w:hAnsi="Symbol"/>
      </w:rPr>
    </w:lvl>
    <w:lvl w:ilvl="3" w:tplc="D46836EA">
      <w:start w:val="1"/>
      <w:numFmt w:val="bullet"/>
      <w:lvlText w:val=""/>
      <w:lvlJc w:val="left"/>
      <w:pPr>
        <w:ind w:left="1060" w:hanging="360"/>
      </w:pPr>
      <w:rPr>
        <w:rFonts w:ascii="Symbol" w:hAnsi="Symbol"/>
      </w:rPr>
    </w:lvl>
    <w:lvl w:ilvl="4" w:tplc="0FB62716">
      <w:start w:val="1"/>
      <w:numFmt w:val="bullet"/>
      <w:lvlText w:val=""/>
      <w:lvlJc w:val="left"/>
      <w:pPr>
        <w:ind w:left="1060" w:hanging="360"/>
      </w:pPr>
      <w:rPr>
        <w:rFonts w:ascii="Symbol" w:hAnsi="Symbol"/>
      </w:rPr>
    </w:lvl>
    <w:lvl w:ilvl="5" w:tplc="DD50D71C">
      <w:start w:val="1"/>
      <w:numFmt w:val="bullet"/>
      <w:lvlText w:val=""/>
      <w:lvlJc w:val="left"/>
      <w:pPr>
        <w:ind w:left="1060" w:hanging="360"/>
      </w:pPr>
      <w:rPr>
        <w:rFonts w:ascii="Symbol" w:hAnsi="Symbol"/>
      </w:rPr>
    </w:lvl>
    <w:lvl w:ilvl="6" w:tplc="FDECF32C">
      <w:start w:val="1"/>
      <w:numFmt w:val="bullet"/>
      <w:lvlText w:val=""/>
      <w:lvlJc w:val="left"/>
      <w:pPr>
        <w:ind w:left="1060" w:hanging="360"/>
      </w:pPr>
      <w:rPr>
        <w:rFonts w:ascii="Symbol" w:hAnsi="Symbol"/>
      </w:rPr>
    </w:lvl>
    <w:lvl w:ilvl="7" w:tplc="65AE5276">
      <w:start w:val="1"/>
      <w:numFmt w:val="bullet"/>
      <w:lvlText w:val=""/>
      <w:lvlJc w:val="left"/>
      <w:pPr>
        <w:ind w:left="1060" w:hanging="360"/>
      </w:pPr>
      <w:rPr>
        <w:rFonts w:ascii="Symbol" w:hAnsi="Symbol"/>
      </w:rPr>
    </w:lvl>
    <w:lvl w:ilvl="8" w:tplc="E974CE62">
      <w:start w:val="1"/>
      <w:numFmt w:val="bullet"/>
      <w:lvlText w:val=""/>
      <w:lvlJc w:val="left"/>
      <w:pPr>
        <w:ind w:left="1060" w:hanging="360"/>
      </w:pPr>
      <w:rPr>
        <w:rFonts w:ascii="Symbol" w:hAnsi="Symbol"/>
      </w:rPr>
    </w:lvl>
  </w:abstractNum>
  <w:abstractNum w:abstractNumId="15" w15:restartNumberingAfterBreak="0">
    <w:nsid w:val="1585546D"/>
    <w:multiLevelType w:val="hybridMultilevel"/>
    <w:tmpl w:val="685E626A"/>
    <w:lvl w:ilvl="0" w:tplc="CCB8564E">
      <w:numFmt w:val="bullet"/>
      <w:lvlText w:val="•"/>
      <w:lvlJc w:val="left"/>
      <w:pPr>
        <w:ind w:left="1080" w:hanging="360"/>
      </w:pPr>
      <w:rPr>
        <w:rFonts w:ascii="Arial" w:eastAsia="Times New Roman" w:hAnsi="Aria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22D20FF8"/>
    <w:multiLevelType w:val="hybridMultilevel"/>
    <w:tmpl w:val="A5844C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31516EA"/>
    <w:multiLevelType w:val="hybridMultilevel"/>
    <w:tmpl w:val="A4BC559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252E082D"/>
    <w:multiLevelType w:val="hybridMultilevel"/>
    <w:tmpl w:val="BED202C4"/>
    <w:lvl w:ilvl="0" w:tplc="77CAE7BC">
      <w:start w:val="1"/>
      <w:numFmt w:val="bullet"/>
      <w:lvlText w:val=""/>
      <w:lvlJc w:val="left"/>
      <w:pPr>
        <w:ind w:left="720" w:hanging="360"/>
      </w:pPr>
      <w:rPr>
        <w:rFonts w:ascii="Symbol" w:hAnsi="Symbol"/>
      </w:rPr>
    </w:lvl>
    <w:lvl w:ilvl="1" w:tplc="CBC2557E">
      <w:start w:val="1"/>
      <w:numFmt w:val="bullet"/>
      <w:lvlText w:val=""/>
      <w:lvlJc w:val="left"/>
      <w:pPr>
        <w:ind w:left="720" w:hanging="360"/>
      </w:pPr>
      <w:rPr>
        <w:rFonts w:ascii="Symbol" w:hAnsi="Symbol"/>
      </w:rPr>
    </w:lvl>
    <w:lvl w:ilvl="2" w:tplc="1E3AED7C">
      <w:start w:val="1"/>
      <w:numFmt w:val="bullet"/>
      <w:lvlText w:val=""/>
      <w:lvlJc w:val="left"/>
      <w:pPr>
        <w:ind w:left="720" w:hanging="360"/>
      </w:pPr>
      <w:rPr>
        <w:rFonts w:ascii="Symbol" w:hAnsi="Symbol"/>
      </w:rPr>
    </w:lvl>
    <w:lvl w:ilvl="3" w:tplc="5950D5AE">
      <w:start w:val="1"/>
      <w:numFmt w:val="bullet"/>
      <w:lvlText w:val=""/>
      <w:lvlJc w:val="left"/>
      <w:pPr>
        <w:ind w:left="720" w:hanging="360"/>
      </w:pPr>
      <w:rPr>
        <w:rFonts w:ascii="Symbol" w:hAnsi="Symbol"/>
      </w:rPr>
    </w:lvl>
    <w:lvl w:ilvl="4" w:tplc="1CCC0478">
      <w:start w:val="1"/>
      <w:numFmt w:val="bullet"/>
      <w:lvlText w:val=""/>
      <w:lvlJc w:val="left"/>
      <w:pPr>
        <w:ind w:left="720" w:hanging="360"/>
      </w:pPr>
      <w:rPr>
        <w:rFonts w:ascii="Symbol" w:hAnsi="Symbol"/>
      </w:rPr>
    </w:lvl>
    <w:lvl w:ilvl="5" w:tplc="D694A594">
      <w:start w:val="1"/>
      <w:numFmt w:val="bullet"/>
      <w:lvlText w:val=""/>
      <w:lvlJc w:val="left"/>
      <w:pPr>
        <w:ind w:left="720" w:hanging="360"/>
      </w:pPr>
      <w:rPr>
        <w:rFonts w:ascii="Symbol" w:hAnsi="Symbol"/>
      </w:rPr>
    </w:lvl>
    <w:lvl w:ilvl="6" w:tplc="8C46C17C">
      <w:start w:val="1"/>
      <w:numFmt w:val="bullet"/>
      <w:lvlText w:val=""/>
      <w:lvlJc w:val="left"/>
      <w:pPr>
        <w:ind w:left="720" w:hanging="360"/>
      </w:pPr>
      <w:rPr>
        <w:rFonts w:ascii="Symbol" w:hAnsi="Symbol"/>
      </w:rPr>
    </w:lvl>
    <w:lvl w:ilvl="7" w:tplc="6CE2AF28">
      <w:start w:val="1"/>
      <w:numFmt w:val="bullet"/>
      <w:lvlText w:val=""/>
      <w:lvlJc w:val="left"/>
      <w:pPr>
        <w:ind w:left="720" w:hanging="360"/>
      </w:pPr>
      <w:rPr>
        <w:rFonts w:ascii="Symbol" w:hAnsi="Symbol"/>
      </w:rPr>
    </w:lvl>
    <w:lvl w:ilvl="8" w:tplc="3FCCD472">
      <w:start w:val="1"/>
      <w:numFmt w:val="bullet"/>
      <w:lvlText w:val=""/>
      <w:lvlJc w:val="left"/>
      <w:pPr>
        <w:ind w:left="720" w:hanging="360"/>
      </w:pPr>
      <w:rPr>
        <w:rFonts w:ascii="Symbol" w:hAnsi="Symbol"/>
      </w:rPr>
    </w:lvl>
  </w:abstractNum>
  <w:abstractNum w:abstractNumId="20" w15:restartNumberingAfterBreak="0">
    <w:nsid w:val="2A8D1C82"/>
    <w:multiLevelType w:val="hybridMultilevel"/>
    <w:tmpl w:val="C122CEE6"/>
    <w:lvl w:ilvl="0" w:tplc="C7660EC8">
      <w:start w:val="1"/>
      <w:numFmt w:val="bullet"/>
      <w:lvlText w:val=""/>
      <w:lvlJc w:val="left"/>
      <w:pPr>
        <w:ind w:left="720" w:hanging="360"/>
      </w:pPr>
      <w:rPr>
        <w:rFonts w:ascii="Symbol" w:hAnsi="Symbol"/>
      </w:rPr>
    </w:lvl>
    <w:lvl w:ilvl="1" w:tplc="71EAB07A">
      <w:start w:val="1"/>
      <w:numFmt w:val="bullet"/>
      <w:lvlText w:val=""/>
      <w:lvlJc w:val="left"/>
      <w:pPr>
        <w:ind w:left="720" w:hanging="360"/>
      </w:pPr>
      <w:rPr>
        <w:rFonts w:ascii="Symbol" w:hAnsi="Symbol"/>
      </w:rPr>
    </w:lvl>
    <w:lvl w:ilvl="2" w:tplc="ED883B6C">
      <w:start w:val="1"/>
      <w:numFmt w:val="bullet"/>
      <w:lvlText w:val=""/>
      <w:lvlJc w:val="left"/>
      <w:pPr>
        <w:ind w:left="720" w:hanging="360"/>
      </w:pPr>
      <w:rPr>
        <w:rFonts w:ascii="Symbol" w:hAnsi="Symbol"/>
      </w:rPr>
    </w:lvl>
    <w:lvl w:ilvl="3" w:tplc="07AA7722">
      <w:start w:val="1"/>
      <w:numFmt w:val="bullet"/>
      <w:lvlText w:val=""/>
      <w:lvlJc w:val="left"/>
      <w:pPr>
        <w:ind w:left="720" w:hanging="360"/>
      </w:pPr>
      <w:rPr>
        <w:rFonts w:ascii="Symbol" w:hAnsi="Symbol"/>
      </w:rPr>
    </w:lvl>
    <w:lvl w:ilvl="4" w:tplc="E6DC489E">
      <w:start w:val="1"/>
      <w:numFmt w:val="bullet"/>
      <w:lvlText w:val=""/>
      <w:lvlJc w:val="left"/>
      <w:pPr>
        <w:ind w:left="720" w:hanging="360"/>
      </w:pPr>
      <w:rPr>
        <w:rFonts w:ascii="Symbol" w:hAnsi="Symbol"/>
      </w:rPr>
    </w:lvl>
    <w:lvl w:ilvl="5" w:tplc="5462BD1A">
      <w:start w:val="1"/>
      <w:numFmt w:val="bullet"/>
      <w:lvlText w:val=""/>
      <w:lvlJc w:val="left"/>
      <w:pPr>
        <w:ind w:left="720" w:hanging="360"/>
      </w:pPr>
      <w:rPr>
        <w:rFonts w:ascii="Symbol" w:hAnsi="Symbol"/>
      </w:rPr>
    </w:lvl>
    <w:lvl w:ilvl="6" w:tplc="0B9E1386">
      <w:start w:val="1"/>
      <w:numFmt w:val="bullet"/>
      <w:lvlText w:val=""/>
      <w:lvlJc w:val="left"/>
      <w:pPr>
        <w:ind w:left="720" w:hanging="360"/>
      </w:pPr>
      <w:rPr>
        <w:rFonts w:ascii="Symbol" w:hAnsi="Symbol"/>
      </w:rPr>
    </w:lvl>
    <w:lvl w:ilvl="7" w:tplc="7556DB5C">
      <w:start w:val="1"/>
      <w:numFmt w:val="bullet"/>
      <w:lvlText w:val=""/>
      <w:lvlJc w:val="left"/>
      <w:pPr>
        <w:ind w:left="720" w:hanging="360"/>
      </w:pPr>
      <w:rPr>
        <w:rFonts w:ascii="Symbol" w:hAnsi="Symbol"/>
      </w:rPr>
    </w:lvl>
    <w:lvl w:ilvl="8" w:tplc="D8D6261C">
      <w:start w:val="1"/>
      <w:numFmt w:val="bullet"/>
      <w:lvlText w:val=""/>
      <w:lvlJc w:val="left"/>
      <w:pPr>
        <w:ind w:left="720" w:hanging="360"/>
      </w:pPr>
      <w:rPr>
        <w:rFonts w:ascii="Symbol" w:hAnsi="Symbol"/>
      </w:rPr>
    </w:lvl>
  </w:abstractNum>
  <w:abstractNum w:abstractNumId="21" w15:restartNumberingAfterBreak="0">
    <w:nsid w:val="2C5E5766"/>
    <w:multiLevelType w:val="hybridMultilevel"/>
    <w:tmpl w:val="57CC8DC0"/>
    <w:lvl w:ilvl="0" w:tplc="8062BB8E">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885ECE"/>
    <w:multiLevelType w:val="hybridMultilevel"/>
    <w:tmpl w:val="A2369E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33C52BE"/>
    <w:multiLevelType w:val="hybridMultilevel"/>
    <w:tmpl w:val="0DC49D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7667690"/>
    <w:multiLevelType w:val="hybridMultilevel"/>
    <w:tmpl w:val="E452A9F0"/>
    <w:lvl w:ilvl="0" w:tplc="0416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FF14937"/>
    <w:multiLevelType w:val="hybridMultilevel"/>
    <w:tmpl w:val="585C3850"/>
    <w:lvl w:ilvl="0" w:tplc="CCB8564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EE26DB2"/>
    <w:multiLevelType w:val="hybridMultilevel"/>
    <w:tmpl w:val="2AEADA3C"/>
    <w:lvl w:ilvl="0" w:tplc="AAE4889C">
      <w:start w:val="1"/>
      <w:numFmt w:val="bullet"/>
      <w:lvlText w:val=""/>
      <w:lvlJc w:val="left"/>
      <w:pPr>
        <w:ind w:left="720" w:hanging="360"/>
      </w:pPr>
      <w:rPr>
        <w:rFonts w:ascii="Symbol" w:hAnsi="Symbol"/>
      </w:rPr>
    </w:lvl>
    <w:lvl w:ilvl="1" w:tplc="336E8D64">
      <w:start w:val="1"/>
      <w:numFmt w:val="bullet"/>
      <w:lvlText w:val=""/>
      <w:lvlJc w:val="left"/>
      <w:pPr>
        <w:ind w:left="720" w:hanging="360"/>
      </w:pPr>
      <w:rPr>
        <w:rFonts w:ascii="Symbol" w:hAnsi="Symbol"/>
      </w:rPr>
    </w:lvl>
    <w:lvl w:ilvl="2" w:tplc="9BF0E602">
      <w:start w:val="1"/>
      <w:numFmt w:val="bullet"/>
      <w:lvlText w:val=""/>
      <w:lvlJc w:val="left"/>
      <w:pPr>
        <w:ind w:left="720" w:hanging="360"/>
      </w:pPr>
      <w:rPr>
        <w:rFonts w:ascii="Symbol" w:hAnsi="Symbol"/>
      </w:rPr>
    </w:lvl>
    <w:lvl w:ilvl="3" w:tplc="7C960ADA">
      <w:start w:val="1"/>
      <w:numFmt w:val="bullet"/>
      <w:lvlText w:val=""/>
      <w:lvlJc w:val="left"/>
      <w:pPr>
        <w:ind w:left="720" w:hanging="360"/>
      </w:pPr>
      <w:rPr>
        <w:rFonts w:ascii="Symbol" w:hAnsi="Symbol"/>
      </w:rPr>
    </w:lvl>
    <w:lvl w:ilvl="4" w:tplc="C28C15F8">
      <w:start w:val="1"/>
      <w:numFmt w:val="bullet"/>
      <w:lvlText w:val=""/>
      <w:lvlJc w:val="left"/>
      <w:pPr>
        <w:ind w:left="720" w:hanging="360"/>
      </w:pPr>
      <w:rPr>
        <w:rFonts w:ascii="Symbol" w:hAnsi="Symbol"/>
      </w:rPr>
    </w:lvl>
    <w:lvl w:ilvl="5" w:tplc="34CA9896">
      <w:start w:val="1"/>
      <w:numFmt w:val="bullet"/>
      <w:lvlText w:val=""/>
      <w:lvlJc w:val="left"/>
      <w:pPr>
        <w:ind w:left="720" w:hanging="360"/>
      </w:pPr>
      <w:rPr>
        <w:rFonts w:ascii="Symbol" w:hAnsi="Symbol"/>
      </w:rPr>
    </w:lvl>
    <w:lvl w:ilvl="6" w:tplc="209C878C">
      <w:start w:val="1"/>
      <w:numFmt w:val="bullet"/>
      <w:lvlText w:val=""/>
      <w:lvlJc w:val="left"/>
      <w:pPr>
        <w:ind w:left="720" w:hanging="360"/>
      </w:pPr>
      <w:rPr>
        <w:rFonts w:ascii="Symbol" w:hAnsi="Symbol"/>
      </w:rPr>
    </w:lvl>
    <w:lvl w:ilvl="7" w:tplc="8B4ED974">
      <w:start w:val="1"/>
      <w:numFmt w:val="bullet"/>
      <w:lvlText w:val=""/>
      <w:lvlJc w:val="left"/>
      <w:pPr>
        <w:ind w:left="720" w:hanging="360"/>
      </w:pPr>
      <w:rPr>
        <w:rFonts w:ascii="Symbol" w:hAnsi="Symbol"/>
      </w:rPr>
    </w:lvl>
    <w:lvl w:ilvl="8" w:tplc="C6F6531A">
      <w:start w:val="1"/>
      <w:numFmt w:val="bullet"/>
      <w:lvlText w:val=""/>
      <w:lvlJc w:val="left"/>
      <w:pPr>
        <w:ind w:left="720" w:hanging="360"/>
      </w:pPr>
      <w:rPr>
        <w:rFonts w:ascii="Symbol" w:hAnsi="Symbol"/>
      </w:rPr>
    </w:lvl>
  </w:abstractNum>
  <w:abstractNum w:abstractNumId="28" w15:restartNumberingAfterBreak="0">
    <w:nsid w:val="546A2E83"/>
    <w:multiLevelType w:val="hybridMultilevel"/>
    <w:tmpl w:val="161EE3B8"/>
    <w:lvl w:ilvl="0" w:tplc="A538BD86">
      <w:start w:val="1"/>
      <w:numFmt w:val="bullet"/>
      <w:lvlText w:val=""/>
      <w:lvlJc w:val="left"/>
      <w:pPr>
        <w:ind w:left="720" w:hanging="360"/>
      </w:pPr>
      <w:rPr>
        <w:rFonts w:ascii="Symbol" w:hAnsi="Symbol"/>
      </w:rPr>
    </w:lvl>
    <w:lvl w:ilvl="1" w:tplc="4CB676C0">
      <w:start w:val="1"/>
      <w:numFmt w:val="bullet"/>
      <w:lvlText w:val=""/>
      <w:lvlJc w:val="left"/>
      <w:pPr>
        <w:ind w:left="720" w:hanging="360"/>
      </w:pPr>
      <w:rPr>
        <w:rFonts w:ascii="Symbol" w:hAnsi="Symbol"/>
      </w:rPr>
    </w:lvl>
    <w:lvl w:ilvl="2" w:tplc="41EC68B6">
      <w:start w:val="1"/>
      <w:numFmt w:val="bullet"/>
      <w:lvlText w:val=""/>
      <w:lvlJc w:val="left"/>
      <w:pPr>
        <w:ind w:left="720" w:hanging="360"/>
      </w:pPr>
      <w:rPr>
        <w:rFonts w:ascii="Symbol" w:hAnsi="Symbol"/>
      </w:rPr>
    </w:lvl>
    <w:lvl w:ilvl="3" w:tplc="90B87E78">
      <w:start w:val="1"/>
      <w:numFmt w:val="bullet"/>
      <w:lvlText w:val=""/>
      <w:lvlJc w:val="left"/>
      <w:pPr>
        <w:ind w:left="720" w:hanging="360"/>
      </w:pPr>
      <w:rPr>
        <w:rFonts w:ascii="Symbol" w:hAnsi="Symbol"/>
      </w:rPr>
    </w:lvl>
    <w:lvl w:ilvl="4" w:tplc="31D63AE0">
      <w:start w:val="1"/>
      <w:numFmt w:val="bullet"/>
      <w:lvlText w:val=""/>
      <w:lvlJc w:val="left"/>
      <w:pPr>
        <w:ind w:left="720" w:hanging="360"/>
      </w:pPr>
      <w:rPr>
        <w:rFonts w:ascii="Symbol" w:hAnsi="Symbol"/>
      </w:rPr>
    </w:lvl>
    <w:lvl w:ilvl="5" w:tplc="281E85C4">
      <w:start w:val="1"/>
      <w:numFmt w:val="bullet"/>
      <w:lvlText w:val=""/>
      <w:lvlJc w:val="left"/>
      <w:pPr>
        <w:ind w:left="720" w:hanging="360"/>
      </w:pPr>
      <w:rPr>
        <w:rFonts w:ascii="Symbol" w:hAnsi="Symbol"/>
      </w:rPr>
    </w:lvl>
    <w:lvl w:ilvl="6" w:tplc="31A4E336">
      <w:start w:val="1"/>
      <w:numFmt w:val="bullet"/>
      <w:lvlText w:val=""/>
      <w:lvlJc w:val="left"/>
      <w:pPr>
        <w:ind w:left="720" w:hanging="360"/>
      </w:pPr>
      <w:rPr>
        <w:rFonts w:ascii="Symbol" w:hAnsi="Symbol"/>
      </w:rPr>
    </w:lvl>
    <w:lvl w:ilvl="7" w:tplc="4A76EDA2">
      <w:start w:val="1"/>
      <w:numFmt w:val="bullet"/>
      <w:lvlText w:val=""/>
      <w:lvlJc w:val="left"/>
      <w:pPr>
        <w:ind w:left="720" w:hanging="360"/>
      </w:pPr>
      <w:rPr>
        <w:rFonts w:ascii="Symbol" w:hAnsi="Symbol"/>
      </w:rPr>
    </w:lvl>
    <w:lvl w:ilvl="8" w:tplc="205CEFF4">
      <w:start w:val="1"/>
      <w:numFmt w:val="bullet"/>
      <w:lvlText w:val=""/>
      <w:lvlJc w:val="left"/>
      <w:pPr>
        <w:ind w:left="720" w:hanging="360"/>
      </w:pPr>
      <w:rPr>
        <w:rFonts w:ascii="Symbol" w:hAnsi="Symbol"/>
      </w:rPr>
    </w:lvl>
  </w:abstractNum>
  <w:abstractNum w:abstractNumId="29" w15:restartNumberingAfterBreak="0">
    <w:nsid w:val="56814D84"/>
    <w:multiLevelType w:val="hybridMultilevel"/>
    <w:tmpl w:val="E69EBF26"/>
    <w:lvl w:ilvl="0" w:tplc="9404D100">
      <w:start w:val="1"/>
      <w:numFmt w:val="bullet"/>
      <w:lvlText w:val=""/>
      <w:lvlJc w:val="left"/>
      <w:pPr>
        <w:ind w:left="720" w:hanging="360"/>
      </w:pPr>
      <w:rPr>
        <w:rFonts w:ascii="Symbol" w:hAnsi="Symbol"/>
      </w:rPr>
    </w:lvl>
    <w:lvl w:ilvl="1" w:tplc="8BEC59EC">
      <w:start w:val="1"/>
      <w:numFmt w:val="bullet"/>
      <w:lvlText w:val=""/>
      <w:lvlJc w:val="left"/>
      <w:pPr>
        <w:ind w:left="720" w:hanging="360"/>
      </w:pPr>
      <w:rPr>
        <w:rFonts w:ascii="Symbol" w:hAnsi="Symbol"/>
      </w:rPr>
    </w:lvl>
    <w:lvl w:ilvl="2" w:tplc="3C0A9794">
      <w:start w:val="1"/>
      <w:numFmt w:val="bullet"/>
      <w:lvlText w:val=""/>
      <w:lvlJc w:val="left"/>
      <w:pPr>
        <w:ind w:left="720" w:hanging="360"/>
      </w:pPr>
      <w:rPr>
        <w:rFonts w:ascii="Symbol" w:hAnsi="Symbol"/>
      </w:rPr>
    </w:lvl>
    <w:lvl w:ilvl="3" w:tplc="7A0A2FEC">
      <w:start w:val="1"/>
      <w:numFmt w:val="bullet"/>
      <w:lvlText w:val=""/>
      <w:lvlJc w:val="left"/>
      <w:pPr>
        <w:ind w:left="720" w:hanging="360"/>
      </w:pPr>
      <w:rPr>
        <w:rFonts w:ascii="Symbol" w:hAnsi="Symbol"/>
      </w:rPr>
    </w:lvl>
    <w:lvl w:ilvl="4" w:tplc="BB902C9C">
      <w:start w:val="1"/>
      <w:numFmt w:val="bullet"/>
      <w:lvlText w:val=""/>
      <w:lvlJc w:val="left"/>
      <w:pPr>
        <w:ind w:left="720" w:hanging="360"/>
      </w:pPr>
      <w:rPr>
        <w:rFonts w:ascii="Symbol" w:hAnsi="Symbol"/>
      </w:rPr>
    </w:lvl>
    <w:lvl w:ilvl="5" w:tplc="DC1843F2">
      <w:start w:val="1"/>
      <w:numFmt w:val="bullet"/>
      <w:lvlText w:val=""/>
      <w:lvlJc w:val="left"/>
      <w:pPr>
        <w:ind w:left="720" w:hanging="360"/>
      </w:pPr>
      <w:rPr>
        <w:rFonts w:ascii="Symbol" w:hAnsi="Symbol"/>
      </w:rPr>
    </w:lvl>
    <w:lvl w:ilvl="6" w:tplc="0F50EC7A">
      <w:start w:val="1"/>
      <w:numFmt w:val="bullet"/>
      <w:lvlText w:val=""/>
      <w:lvlJc w:val="left"/>
      <w:pPr>
        <w:ind w:left="720" w:hanging="360"/>
      </w:pPr>
      <w:rPr>
        <w:rFonts w:ascii="Symbol" w:hAnsi="Symbol"/>
      </w:rPr>
    </w:lvl>
    <w:lvl w:ilvl="7" w:tplc="A93AAEEE">
      <w:start w:val="1"/>
      <w:numFmt w:val="bullet"/>
      <w:lvlText w:val=""/>
      <w:lvlJc w:val="left"/>
      <w:pPr>
        <w:ind w:left="720" w:hanging="360"/>
      </w:pPr>
      <w:rPr>
        <w:rFonts w:ascii="Symbol" w:hAnsi="Symbol"/>
      </w:rPr>
    </w:lvl>
    <w:lvl w:ilvl="8" w:tplc="57C45D82">
      <w:start w:val="1"/>
      <w:numFmt w:val="bullet"/>
      <w:lvlText w:val=""/>
      <w:lvlJc w:val="left"/>
      <w:pPr>
        <w:ind w:left="720" w:hanging="360"/>
      </w:pPr>
      <w:rPr>
        <w:rFonts w:ascii="Symbol" w:hAnsi="Symbol"/>
      </w:rPr>
    </w:lvl>
  </w:abstractNum>
  <w:abstractNum w:abstractNumId="3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BCF57D1"/>
    <w:multiLevelType w:val="hybridMultilevel"/>
    <w:tmpl w:val="8A40213E"/>
    <w:lvl w:ilvl="0" w:tplc="AE521A7C">
      <w:start w:val="1"/>
      <w:numFmt w:val="bullet"/>
      <w:lvlText w:val=""/>
      <w:lvlJc w:val="left"/>
      <w:pPr>
        <w:ind w:left="1060" w:hanging="360"/>
      </w:pPr>
      <w:rPr>
        <w:rFonts w:ascii="Symbol" w:hAnsi="Symbol"/>
      </w:rPr>
    </w:lvl>
    <w:lvl w:ilvl="1" w:tplc="7E0E60E8">
      <w:start w:val="1"/>
      <w:numFmt w:val="bullet"/>
      <w:lvlText w:val=""/>
      <w:lvlJc w:val="left"/>
      <w:pPr>
        <w:ind w:left="1060" w:hanging="360"/>
      </w:pPr>
      <w:rPr>
        <w:rFonts w:ascii="Symbol" w:hAnsi="Symbol"/>
      </w:rPr>
    </w:lvl>
    <w:lvl w:ilvl="2" w:tplc="1144BC94">
      <w:start w:val="1"/>
      <w:numFmt w:val="bullet"/>
      <w:lvlText w:val=""/>
      <w:lvlJc w:val="left"/>
      <w:pPr>
        <w:ind w:left="1060" w:hanging="360"/>
      </w:pPr>
      <w:rPr>
        <w:rFonts w:ascii="Symbol" w:hAnsi="Symbol"/>
      </w:rPr>
    </w:lvl>
    <w:lvl w:ilvl="3" w:tplc="328CA41C">
      <w:start w:val="1"/>
      <w:numFmt w:val="bullet"/>
      <w:lvlText w:val=""/>
      <w:lvlJc w:val="left"/>
      <w:pPr>
        <w:ind w:left="1060" w:hanging="360"/>
      </w:pPr>
      <w:rPr>
        <w:rFonts w:ascii="Symbol" w:hAnsi="Symbol"/>
      </w:rPr>
    </w:lvl>
    <w:lvl w:ilvl="4" w:tplc="5216A740">
      <w:start w:val="1"/>
      <w:numFmt w:val="bullet"/>
      <w:lvlText w:val=""/>
      <w:lvlJc w:val="left"/>
      <w:pPr>
        <w:ind w:left="1060" w:hanging="360"/>
      </w:pPr>
      <w:rPr>
        <w:rFonts w:ascii="Symbol" w:hAnsi="Symbol"/>
      </w:rPr>
    </w:lvl>
    <w:lvl w:ilvl="5" w:tplc="B9EAC6DE">
      <w:start w:val="1"/>
      <w:numFmt w:val="bullet"/>
      <w:lvlText w:val=""/>
      <w:lvlJc w:val="left"/>
      <w:pPr>
        <w:ind w:left="1060" w:hanging="360"/>
      </w:pPr>
      <w:rPr>
        <w:rFonts w:ascii="Symbol" w:hAnsi="Symbol"/>
      </w:rPr>
    </w:lvl>
    <w:lvl w:ilvl="6" w:tplc="EF423CB2">
      <w:start w:val="1"/>
      <w:numFmt w:val="bullet"/>
      <w:lvlText w:val=""/>
      <w:lvlJc w:val="left"/>
      <w:pPr>
        <w:ind w:left="1060" w:hanging="360"/>
      </w:pPr>
      <w:rPr>
        <w:rFonts w:ascii="Symbol" w:hAnsi="Symbol"/>
      </w:rPr>
    </w:lvl>
    <w:lvl w:ilvl="7" w:tplc="D400A60E">
      <w:start w:val="1"/>
      <w:numFmt w:val="bullet"/>
      <w:lvlText w:val=""/>
      <w:lvlJc w:val="left"/>
      <w:pPr>
        <w:ind w:left="1060" w:hanging="360"/>
      </w:pPr>
      <w:rPr>
        <w:rFonts w:ascii="Symbol" w:hAnsi="Symbol"/>
      </w:rPr>
    </w:lvl>
    <w:lvl w:ilvl="8" w:tplc="DDACCA98">
      <w:start w:val="1"/>
      <w:numFmt w:val="bullet"/>
      <w:lvlText w:val=""/>
      <w:lvlJc w:val="left"/>
      <w:pPr>
        <w:ind w:left="1060" w:hanging="360"/>
      </w:pPr>
      <w:rPr>
        <w:rFonts w:ascii="Symbol" w:hAnsi="Symbol"/>
      </w:rPr>
    </w:lvl>
  </w:abstractNum>
  <w:abstractNum w:abstractNumId="32" w15:restartNumberingAfterBreak="0">
    <w:nsid w:val="5EB91DBA"/>
    <w:multiLevelType w:val="hybridMultilevel"/>
    <w:tmpl w:val="5F5E1982"/>
    <w:lvl w:ilvl="0" w:tplc="D6D441C2">
      <w:start w:val="1"/>
      <w:numFmt w:val="bullet"/>
      <w:lvlText w:val=""/>
      <w:lvlJc w:val="left"/>
      <w:pPr>
        <w:ind w:left="720" w:hanging="360"/>
      </w:pPr>
      <w:rPr>
        <w:rFonts w:ascii="Symbol" w:hAnsi="Symbol"/>
      </w:rPr>
    </w:lvl>
    <w:lvl w:ilvl="1" w:tplc="0AEECE78">
      <w:start w:val="1"/>
      <w:numFmt w:val="bullet"/>
      <w:lvlText w:val=""/>
      <w:lvlJc w:val="left"/>
      <w:pPr>
        <w:ind w:left="720" w:hanging="360"/>
      </w:pPr>
      <w:rPr>
        <w:rFonts w:ascii="Symbol" w:hAnsi="Symbol"/>
      </w:rPr>
    </w:lvl>
    <w:lvl w:ilvl="2" w:tplc="4E66186C">
      <w:start w:val="1"/>
      <w:numFmt w:val="bullet"/>
      <w:lvlText w:val=""/>
      <w:lvlJc w:val="left"/>
      <w:pPr>
        <w:ind w:left="720" w:hanging="360"/>
      </w:pPr>
      <w:rPr>
        <w:rFonts w:ascii="Symbol" w:hAnsi="Symbol"/>
      </w:rPr>
    </w:lvl>
    <w:lvl w:ilvl="3" w:tplc="4AC035CE">
      <w:start w:val="1"/>
      <w:numFmt w:val="bullet"/>
      <w:lvlText w:val=""/>
      <w:lvlJc w:val="left"/>
      <w:pPr>
        <w:ind w:left="720" w:hanging="360"/>
      </w:pPr>
      <w:rPr>
        <w:rFonts w:ascii="Symbol" w:hAnsi="Symbol"/>
      </w:rPr>
    </w:lvl>
    <w:lvl w:ilvl="4" w:tplc="9CC81EF2">
      <w:start w:val="1"/>
      <w:numFmt w:val="bullet"/>
      <w:lvlText w:val=""/>
      <w:lvlJc w:val="left"/>
      <w:pPr>
        <w:ind w:left="720" w:hanging="360"/>
      </w:pPr>
      <w:rPr>
        <w:rFonts w:ascii="Symbol" w:hAnsi="Symbol"/>
      </w:rPr>
    </w:lvl>
    <w:lvl w:ilvl="5" w:tplc="ACFCD704">
      <w:start w:val="1"/>
      <w:numFmt w:val="bullet"/>
      <w:lvlText w:val=""/>
      <w:lvlJc w:val="left"/>
      <w:pPr>
        <w:ind w:left="720" w:hanging="360"/>
      </w:pPr>
      <w:rPr>
        <w:rFonts w:ascii="Symbol" w:hAnsi="Symbol"/>
      </w:rPr>
    </w:lvl>
    <w:lvl w:ilvl="6" w:tplc="30E063B0">
      <w:start w:val="1"/>
      <w:numFmt w:val="bullet"/>
      <w:lvlText w:val=""/>
      <w:lvlJc w:val="left"/>
      <w:pPr>
        <w:ind w:left="720" w:hanging="360"/>
      </w:pPr>
      <w:rPr>
        <w:rFonts w:ascii="Symbol" w:hAnsi="Symbol"/>
      </w:rPr>
    </w:lvl>
    <w:lvl w:ilvl="7" w:tplc="C1904922">
      <w:start w:val="1"/>
      <w:numFmt w:val="bullet"/>
      <w:lvlText w:val=""/>
      <w:lvlJc w:val="left"/>
      <w:pPr>
        <w:ind w:left="720" w:hanging="360"/>
      </w:pPr>
      <w:rPr>
        <w:rFonts w:ascii="Symbol" w:hAnsi="Symbol"/>
      </w:rPr>
    </w:lvl>
    <w:lvl w:ilvl="8" w:tplc="F3E89852">
      <w:start w:val="1"/>
      <w:numFmt w:val="bullet"/>
      <w:lvlText w:val=""/>
      <w:lvlJc w:val="left"/>
      <w:pPr>
        <w:ind w:left="720" w:hanging="360"/>
      </w:pPr>
      <w:rPr>
        <w:rFonts w:ascii="Symbol" w:hAnsi="Symbol"/>
      </w:rPr>
    </w:lvl>
  </w:abstractNum>
  <w:abstractNum w:abstractNumId="33" w15:restartNumberingAfterBreak="0">
    <w:nsid w:val="63C30A24"/>
    <w:multiLevelType w:val="hybridMultilevel"/>
    <w:tmpl w:val="7CEE2EAA"/>
    <w:lvl w:ilvl="0" w:tplc="CCB8564E">
      <w:numFmt w:val="bullet"/>
      <w:lvlText w:val="•"/>
      <w:lvlJc w:val="left"/>
      <w:pPr>
        <w:ind w:left="1080" w:hanging="360"/>
      </w:pPr>
      <w:rPr>
        <w:rFonts w:ascii="Arial" w:eastAsia="Times New Roman" w:hAnsi="Aria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810812"/>
    <w:multiLevelType w:val="hybridMultilevel"/>
    <w:tmpl w:val="9C96B2F4"/>
    <w:lvl w:ilvl="0" w:tplc="E1F2AD14">
      <w:start w:val="1"/>
      <w:numFmt w:val="bullet"/>
      <w:lvlText w:val=""/>
      <w:lvlJc w:val="left"/>
      <w:pPr>
        <w:ind w:left="720" w:hanging="360"/>
      </w:pPr>
      <w:rPr>
        <w:rFonts w:ascii="Symbol" w:hAnsi="Symbol"/>
      </w:rPr>
    </w:lvl>
    <w:lvl w:ilvl="1" w:tplc="5DC00E90">
      <w:start w:val="1"/>
      <w:numFmt w:val="bullet"/>
      <w:lvlText w:val=""/>
      <w:lvlJc w:val="left"/>
      <w:pPr>
        <w:ind w:left="720" w:hanging="360"/>
      </w:pPr>
      <w:rPr>
        <w:rFonts w:ascii="Symbol" w:hAnsi="Symbol"/>
      </w:rPr>
    </w:lvl>
    <w:lvl w:ilvl="2" w:tplc="0FB04EBC">
      <w:start w:val="1"/>
      <w:numFmt w:val="bullet"/>
      <w:lvlText w:val=""/>
      <w:lvlJc w:val="left"/>
      <w:pPr>
        <w:ind w:left="720" w:hanging="360"/>
      </w:pPr>
      <w:rPr>
        <w:rFonts w:ascii="Symbol" w:hAnsi="Symbol"/>
      </w:rPr>
    </w:lvl>
    <w:lvl w:ilvl="3" w:tplc="1BEC944C">
      <w:start w:val="1"/>
      <w:numFmt w:val="bullet"/>
      <w:lvlText w:val=""/>
      <w:lvlJc w:val="left"/>
      <w:pPr>
        <w:ind w:left="720" w:hanging="360"/>
      </w:pPr>
      <w:rPr>
        <w:rFonts w:ascii="Symbol" w:hAnsi="Symbol"/>
      </w:rPr>
    </w:lvl>
    <w:lvl w:ilvl="4" w:tplc="ADF05F06">
      <w:start w:val="1"/>
      <w:numFmt w:val="bullet"/>
      <w:lvlText w:val=""/>
      <w:lvlJc w:val="left"/>
      <w:pPr>
        <w:ind w:left="720" w:hanging="360"/>
      </w:pPr>
      <w:rPr>
        <w:rFonts w:ascii="Symbol" w:hAnsi="Symbol"/>
      </w:rPr>
    </w:lvl>
    <w:lvl w:ilvl="5" w:tplc="F542770E">
      <w:start w:val="1"/>
      <w:numFmt w:val="bullet"/>
      <w:lvlText w:val=""/>
      <w:lvlJc w:val="left"/>
      <w:pPr>
        <w:ind w:left="720" w:hanging="360"/>
      </w:pPr>
      <w:rPr>
        <w:rFonts w:ascii="Symbol" w:hAnsi="Symbol"/>
      </w:rPr>
    </w:lvl>
    <w:lvl w:ilvl="6" w:tplc="ADE22A02">
      <w:start w:val="1"/>
      <w:numFmt w:val="bullet"/>
      <w:lvlText w:val=""/>
      <w:lvlJc w:val="left"/>
      <w:pPr>
        <w:ind w:left="720" w:hanging="360"/>
      </w:pPr>
      <w:rPr>
        <w:rFonts w:ascii="Symbol" w:hAnsi="Symbol"/>
      </w:rPr>
    </w:lvl>
    <w:lvl w:ilvl="7" w:tplc="D20CC0FA">
      <w:start w:val="1"/>
      <w:numFmt w:val="bullet"/>
      <w:lvlText w:val=""/>
      <w:lvlJc w:val="left"/>
      <w:pPr>
        <w:ind w:left="720" w:hanging="360"/>
      </w:pPr>
      <w:rPr>
        <w:rFonts w:ascii="Symbol" w:hAnsi="Symbol"/>
      </w:rPr>
    </w:lvl>
    <w:lvl w:ilvl="8" w:tplc="D512A1EC">
      <w:start w:val="1"/>
      <w:numFmt w:val="bullet"/>
      <w:lvlText w:val=""/>
      <w:lvlJc w:val="left"/>
      <w:pPr>
        <w:ind w:left="720" w:hanging="360"/>
      </w:pPr>
      <w:rPr>
        <w:rFonts w:ascii="Symbol" w:hAnsi="Symbol"/>
      </w:rPr>
    </w:lvl>
  </w:abstractNum>
  <w:abstractNum w:abstractNumId="37" w15:restartNumberingAfterBreak="0">
    <w:nsid w:val="7B44304C"/>
    <w:multiLevelType w:val="hybridMultilevel"/>
    <w:tmpl w:val="71F2E8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FE5875"/>
    <w:multiLevelType w:val="hybridMultilevel"/>
    <w:tmpl w:val="720A6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79273217">
    <w:abstractNumId w:val="18"/>
  </w:num>
  <w:num w:numId="2" w16cid:durableId="1209148913">
    <w:abstractNumId w:val="8"/>
  </w:num>
  <w:num w:numId="3" w16cid:durableId="700475784">
    <w:abstractNumId w:val="3"/>
  </w:num>
  <w:num w:numId="4" w16cid:durableId="859972044">
    <w:abstractNumId w:val="2"/>
  </w:num>
  <w:num w:numId="5" w16cid:durableId="252931092">
    <w:abstractNumId w:val="1"/>
  </w:num>
  <w:num w:numId="6" w16cid:durableId="1166894700">
    <w:abstractNumId w:val="0"/>
  </w:num>
  <w:num w:numId="7" w16cid:durableId="1318531747">
    <w:abstractNumId w:val="9"/>
  </w:num>
  <w:num w:numId="8" w16cid:durableId="1233616235">
    <w:abstractNumId w:val="7"/>
  </w:num>
  <w:num w:numId="9" w16cid:durableId="2028170962">
    <w:abstractNumId w:val="6"/>
  </w:num>
  <w:num w:numId="10" w16cid:durableId="244459209">
    <w:abstractNumId w:val="5"/>
  </w:num>
  <w:num w:numId="11" w16cid:durableId="70275095">
    <w:abstractNumId w:val="4"/>
  </w:num>
  <w:num w:numId="12" w16cid:durableId="1037197698">
    <w:abstractNumId w:val="24"/>
  </w:num>
  <w:num w:numId="13" w16cid:durableId="281113583">
    <w:abstractNumId w:val="30"/>
  </w:num>
  <w:num w:numId="14" w16cid:durableId="1754811953">
    <w:abstractNumId w:val="35"/>
  </w:num>
  <w:num w:numId="15" w16cid:durableId="5405391">
    <w:abstractNumId w:val="34"/>
  </w:num>
  <w:num w:numId="16" w16cid:durableId="1745684239">
    <w:abstractNumId w:val="13"/>
  </w:num>
  <w:num w:numId="17" w16cid:durableId="1240678305">
    <w:abstractNumId w:val="29"/>
  </w:num>
  <w:num w:numId="18" w16cid:durableId="242684300">
    <w:abstractNumId w:val="10"/>
  </w:num>
  <w:num w:numId="19" w16cid:durableId="1542206006">
    <w:abstractNumId w:val="20"/>
  </w:num>
  <w:num w:numId="20" w16cid:durableId="1198349107">
    <w:abstractNumId w:val="11"/>
  </w:num>
  <w:num w:numId="21" w16cid:durableId="124589522">
    <w:abstractNumId w:val="36"/>
  </w:num>
  <w:num w:numId="22" w16cid:durableId="2142070053">
    <w:abstractNumId w:val="31"/>
  </w:num>
  <w:num w:numId="23" w16cid:durableId="1551842958">
    <w:abstractNumId w:val="28"/>
  </w:num>
  <w:num w:numId="24" w16cid:durableId="58329605">
    <w:abstractNumId w:val="19"/>
  </w:num>
  <w:num w:numId="25" w16cid:durableId="133723904">
    <w:abstractNumId w:val="27"/>
  </w:num>
  <w:num w:numId="26" w16cid:durableId="868763350">
    <w:abstractNumId w:val="14"/>
  </w:num>
  <w:num w:numId="27" w16cid:durableId="47144121">
    <w:abstractNumId w:val="32"/>
  </w:num>
  <w:num w:numId="28" w16cid:durableId="519974476">
    <w:abstractNumId w:val="17"/>
  </w:num>
  <w:num w:numId="29" w16cid:durableId="1951013353">
    <w:abstractNumId w:val="22"/>
  </w:num>
  <w:num w:numId="30" w16cid:durableId="239413227">
    <w:abstractNumId w:val="38"/>
  </w:num>
  <w:num w:numId="31" w16cid:durableId="4284162">
    <w:abstractNumId w:val="16"/>
  </w:num>
  <w:num w:numId="32" w16cid:durableId="755830111">
    <w:abstractNumId w:val="26"/>
  </w:num>
  <w:num w:numId="33" w16cid:durableId="1706250141">
    <w:abstractNumId w:val="33"/>
  </w:num>
  <w:num w:numId="34" w16cid:durableId="101725808">
    <w:abstractNumId w:val="15"/>
  </w:num>
  <w:num w:numId="35" w16cid:durableId="380253637">
    <w:abstractNumId w:val="12"/>
  </w:num>
  <w:num w:numId="36" w16cid:durableId="19430899">
    <w:abstractNumId w:val="21"/>
  </w:num>
  <w:num w:numId="37" w16cid:durableId="2045982658">
    <w:abstractNumId w:val="25"/>
  </w:num>
  <w:num w:numId="38" w16cid:durableId="556084621">
    <w:abstractNumId w:val="23"/>
  </w:num>
  <w:num w:numId="39" w16cid:durableId="2091073397">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7CF"/>
    <w:rsid w:val="000027C0"/>
    <w:rsid w:val="000052FB"/>
    <w:rsid w:val="0000537A"/>
    <w:rsid w:val="00005A08"/>
    <w:rsid w:val="000117CB"/>
    <w:rsid w:val="00012B82"/>
    <w:rsid w:val="00014F57"/>
    <w:rsid w:val="0001720D"/>
    <w:rsid w:val="00020DA9"/>
    <w:rsid w:val="0003148D"/>
    <w:rsid w:val="00031EEC"/>
    <w:rsid w:val="00041C28"/>
    <w:rsid w:val="00043934"/>
    <w:rsid w:val="00051566"/>
    <w:rsid w:val="000519F1"/>
    <w:rsid w:val="00054F37"/>
    <w:rsid w:val="000562A9"/>
    <w:rsid w:val="00062A9A"/>
    <w:rsid w:val="00065058"/>
    <w:rsid w:val="000702F2"/>
    <w:rsid w:val="000708F2"/>
    <w:rsid w:val="0007190E"/>
    <w:rsid w:val="000779E6"/>
    <w:rsid w:val="00077F3B"/>
    <w:rsid w:val="00085B1C"/>
    <w:rsid w:val="00086C39"/>
    <w:rsid w:val="00087A91"/>
    <w:rsid w:val="000953FE"/>
    <w:rsid w:val="00095AF4"/>
    <w:rsid w:val="00096EE1"/>
    <w:rsid w:val="00097468"/>
    <w:rsid w:val="000975C6"/>
    <w:rsid w:val="000A03B2"/>
    <w:rsid w:val="000A0EA7"/>
    <w:rsid w:val="000A65FC"/>
    <w:rsid w:val="000B5825"/>
    <w:rsid w:val="000B59F3"/>
    <w:rsid w:val="000B6ABB"/>
    <w:rsid w:val="000B7268"/>
    <w:rsid w:val="000C11FC"/>
    <w:rsid w:val="000D0268"/>
    <w:rsid w:val="000D34BE"/>
    <w:rsid w:val="000D3FCE"/>
    <w:rsid w:val="000E102F"/>
    <w:rsid w:val="000E20F9"/>
    <w:rsid w:val="000E36F1"/>
    <w:rsid w:val="000E3A73"/>
    <w:rsid w:val="000E414A"/>
    <w:rsid w:val="000E6A05"/>
    <w:rsid w:val="000F093C"/>
    <w:rsid w:val="000F787B"/>
    <w:rsid w:val="00102694"/>
    <w:rsid w:val="0011122C"/>
    <w:rsid w:val="00112171"/>
    <w:rsid w:val="00113CE5"/>
    <w:rsid w:val="001146A0"/>
    <w:rsid w:val="001154C8"/>
    <w:rsid w:val="00117079"/>
    <w:rsid w:val="00117CF6"/>
    <w:rsid w:val="0012091F"/>
    <w:rsid w:val="00125A98"/>
    <w:rsid w:val="00126861"/>
    <w:rsid w:val="00126BC2"/>
    <w:rsid w:val="001308B6"/>
    <w:rsid w:val="0013121F"/>
    <w:rsid w:val="00131FE6"/>
    <w:rsid w:val="00132398"/>
    <w:rsid w:val="0013263F"/>
    <w:rsid w:val="00132DDD"/>
    <w:rsid w:val="001331DF"/>
    <w:rsid w:val="00134DE4"/>
    <w:rsid w:val="00136D14"/>
    <w:rsid w:val="0014034D"/>
    <w:rsid w:val="001432AA"/>
    <w:rsid w:val="00144D16"/>
    <w:rsid w:val="00146B95"/>
    <w:rsid w:val="00150E59"/>
    <w:rsid w:val="0015149E"/>
    <w:rsid w:val="00152DE3"/>
    <w:rsid w:val="0015302D"/>
    <w:rsid w:val="001545A9"/>
    <w:rsid w:val="00154BD8"/>
    <w:rsid w:val="001613B6"/>
    <w:rsid w:val="00162730"/>
    <w:rsid w:val="00163891"/>
    <w:rsid w:val="00164CF9"/>
    <w:rsid w:val="001667A6"/>
    <w:rsid w:val="00184AD6"/>
    <w:rsid w:val="001930C7"/>
    <w:rsid w:val="001933F6"/>
    <w:rsid w:val="001A4AF7"/>
    <w:rsid w:val="001B0349"/>
    <w:rsid w:val="001B1103"/>
    <w:rsid w:val="001B1E93"/>
    <w:rsid w:val="001B2594"/>
    <w:rsid w:val="001B4204"/>
    <w:rsid w:val="001B4305"/>
    <w:rsid w:val="001B65C1"/>
    <w:rsid w:val="001B6A5D"/>
    <w:rsid w:val="001C3021"/>
    <w:rsid w:val="001C30E5"/>
    <w:rsid w:val="001C367B"/>
    <w:rsid w:val="001C684B"/>
    <w:rsid w:val="001D0CFB"/>
    <w:rsid w:val="001D21AF"/>
    <w:rsid w:val="001D53FC"/>
    <w:rsid w:val="001E3D55"/>
    <w:rsid w:val="001E4F1D"/>
    <w:rsid w:val="001E5F46"/>
    <w:rsid w:val="001F30BA"/>
    <w:rsid w:val="001F42A5"/>
    <w:rsid w:val="001F4AAC"/>
    <w:rsid w:val="001F6AD8"/>
    <w:rsid w:val="001F7B9D"/>
    <w:rsid w:val="00201C93"/>
    <w:rsid w:val="00207673"/>
    <w:rsid w:val="002110F6"/>
    <w:rsid w:val="002224B4"/>
    <w:rsid w:val="002246D1"/>
    <w:rsid w:val="00225116"/>
    <w:rsid w:val="00242B41"/>
    <w:rsid w:val="002447EF"/>
    <w:rsid w:val="00244ADE"/>
    <w:rsid w:val="00245221"/>
    <w:rsid w:val="00246387"/>
    <w:rsid w:val="0024708E"/>
    <w:rsid w:val="00251550"/>
    <w:rsid w:val="00254F5B"/>
    <w:rsid w:val="002578AA"/>
    <w:rsid w:val="00260251"/>
    <w:rsid w:val="00263B05"/>
    <w:rsid w:val="002657FD"/>
    <w:rsid w:val="002662AE"/>
    <w:rsid w:val="00270259"/>
    <w:rsid w:val="0027221A"/>
    <w:rsid w:val="002736E9"/>
    <w:rsid w:val="00275B61"/>
    <w:rsid w:val="00280FAF"/>
    <w:rsid w:val="00282656"/>
    <w:rsid w:val="00284745"/>
    <w:rsid w:val="002953D9"/>
    <w:rsid w:val="002963EC"/>
    <w:rsid w:val="00296B83"/>
    <w:rsid w:val="002A2A9D"/>
    <w:rsid w:val="002A7B13"/>
    <w:rsid w:val="002B088F"/>
    <w:rsid w:val="002B4015"/>
    <w:rsid w:val="002B78CE"/>
    <w:rsid w:val="002C0339"/>
    <w:rsid w:val="002C121B"/>
    <w:rsid w:val="002C2FB6"/>
    <w:rsid w:val="002D4FBB"/>
    <w:rsid w:val="002D5A4D"/>
    <w:rsid w:val="002D6080"/>
    <w:rsid w:val="002E33D5"/>
    <w:rsid w:val="002E5FA7"/>
    <w:rsid w:val="002E7B4F"/>
    <w:rsid w:val="002F3309"/>
    <w:rsid w:val="002F3C5E"/>
    <w:rsid w:val="002F5A8B"/>
    <w:rsid w:val="002F5F0B"/>
    <w:rsid w:val="003008CE"/>
    <w:rsid w:val="003009B7"/>
    <w:rsid w:val="00300E56"/>
    <w:rsid w:val="0030469C"/>
    <w:rsid w:val="00304EB5"/>
    <w:rsid w:val="00314D1D"/>
    <w:rsid w:val="00321CA6"/>
    <w:rsid w:val="00323763"/>
    <w:rsid w:val="00323C5F"/>
    <w:rsid w:val="00326DB2"/>
    <w:rsid w:val="00334C09"/>
    <w:rsid w:val="0033734C"/>
    <w:rsid w:val="00342BF5"/>
    <w:rsid w:val="00346C03"/>
    <w:rsid w:val="00351C87"/>
    <w:rsid w:val="00356407"/>
    <w:rsid w:val="00367E06"/>
    <w:rsid w:val="0037038F"/>
    <w:rsid w:val="003723D4"/>
    <w:rsid w:val="003746E9"/>
    <w:rsid w:val="00381905"/>
    <w:rsid w:val="00384CC8"/>
    <w:rsid w:val="00386DC1"/>
    <w:rsid w:val="003871FD"/>
    <w:rsid w:val="00387FE5"/>
    <w:rsid w:val="00390411"/>
    <w:rsid w:val="00392343"/>
    <w:rsid w:val="00394475"/>
    <w:rsid w:val="00394A25"/>
    <w:rsid w:val="003A1E30"/>
    <w:rsid w:val="003A2829"/>
    <w:rsid w:val="003A7D1C"/>
    <w:rsid w:val="003B1E51"/>
    <w:rsid w:val="003B304B"/>
    <w:rsid w:val="003B3146"/>
    <w:rsid w:val="003B39BB"/>
    <w:rsid w:val="003C2763"/>
    <w:rsid w:val="003C2D4E"/>
    <w:rsid w:val="003C545E"/>
    <w:rsid w:val="003C6290"/>
    <w:rsid w:val="003D5359"/>
    <w:rsid w:val="003D7F6B"/>
    <w:rsid w:val="003E6C99"/>
    <w:rsid w:val="003F015E"/>
    <w:rsid w:val="003F0280"/>
    <w:rsid w:val="003F52F9"/>
    <w:rsid w:val="003F768B"/>
    <w:rsid w:val="00400414"/>
    <w:rsid w:val="00402A26"/>
    <w:rsid w:val="00403669"/>
    <w:rsid w:val="00405CB4"/>
    <w:rsid w:val="00410BD4"/>
    <w:rsid w:val="004126A7"/>
    <w:rsid w:val="00413B7D"/>
    <w:rsid w:val="0041446B"/>
    <w:rsid w:val="0041745F"/>
    <w:rsid w:val="00421B32"/>
    <w:rsid w:val="0042740D"/>
    <w:rsid w:val="00435C1C"/>
    <w:rsid w:val="00435D69"/>
    <w:rsid w:val="004368BD"/>
    <w:rsid w:val="0044071E"/>
    <w:rsid w:val="0044237C"/>
    <w:rsid w:val="00442634"/>
    <w:rsid w:val="0044329C"/>
    <w:rsid w:val="0045113F"/>
    <w:rsid w:val="00453773"/>
    <w:rsid w:val="00453E24"/>
    <w:rsid w:val="00454D88"/>
    <w:rsid w:val="00457456"/>
    <w:rsid w:val="004577FE"/>
    <w:rsid w:val="00457B9C"/>
    <w:rsid w:val="0046069A"/>
    <w:rsid w:val="0046164A"/>
    <w:rsid w:val="00462131"/>
    <w:rsid w:val="004628D2"/>
    <w:rsid w:val="00462DCD"/>
    <w:rsid w:val="00462F01"/>
    <w:rsid w:val="004648AD"/>
    <w:rsid w:val="004703A9"/>
    <w:rsid w:val="00470422"/>
    <w:rsid w:val="00472777"/>
    <w:rsid w:val="004760DE"/>
    <w:rsid w:val="004763D7"/>
    <w:rsid w:val="0048114F"/>
    <w:rsid w:val="004817D1"/>
    <w:rsid w:val="00484C2E"/>
    <w:rsid w:val="0048643F"/>
    <w:rsid w:val="00491DE6"/>
    <w:rsid w:val="00497D0E"/>
    <w:rsid w:val="004A004E"/>
    <w:rsid w:val="004A24CF"/>
    <w:rsid w:val="004A520D"/>
    <w:rsid w:val="004A7D64"/>
    <w:rsid w:val="004B4579"/>
    <w:rsid w:val="004B4969"/>
    <w:rsid w:val="004B56E7"/>
    <w:rsid w:val="004C3D1D"/>
    <w:rsid w:val="004C3D84"/>
    <w:rsid w:val="004C7913"/>
    <w:rsid w:val="004D1C05"/>
    <w:rsid w:val="004D3202"/>
    <w:rsid w:val="004D5C1C"/>
    <w:rsid w:val="004E0FD2"/>
    <w:rsid w:val="004E1112"/>
    <w:rsid w:val="004E1CFD"/>
    <w:rsid w:val="004E4DD6"/>
    <w:rsid w:val="004F269F"/>
    <w:rsid w:val="004F5E36"/>
    <w:rsid w:val="0050035D"/>
    <w:rsid w:val="005006AC"/>
    <w:rsid w:val="00500ECD"/>
    <w:rsid w:val="005027B4"/>
    <w:rsid w:val="00506496"/>
    <w:rsid w:val="00507B47"/>
    <w:rsid w:val="00507BEF"/>
    <w:rsid w:val="00507CC9"/>
    <w:rsid w:val="005109F3"/>
    <w:rsid w:val="005119A5"/>
    <w:rsid w:val="005149A2"/>
    <w:rsid w:val="00524422"/>
    <w:rsid w:val="005278B7"/>
    <w:rsid w:val="00530196"/>
    <w:rsid w:val="00532016"/>
    <w:rsid w:val="005329EF"/>
    <w:rsid w:val="005346C8"/>
    <w:rsid w:val="00536183"/>
    <w:rsid w:val="005368D3"/>
    <w:rsid w:val="00537A1F"/>
    <w:rsid w:val="00540A93"/>
    <w:rsid w:val="005412A1"/>
    <w:rsid w:val="00541491"/>
    <w:rsid w:val="005414D9"/>
    <w:rsid w:val="00543E7D"/>
    <w:rsid w:val="00547A68"/>
    <w:rsid w:val="00550DF4"/>
    <w:rsid w:val="005529E8"/>
    <w:rsid w:val="005531C9"/>
    <w:rsid w:val="00553C80"/>
    <w:rsid w:val="00553F47"/>
    <w:rsid w:val="005654E2"/>
    <w:rsid w:val="00570C43"/>
    <w:rsid w:val="0057665A"/>
    <w:rsid w:val="005812E6"/>
    <w:rsid w:val="005822D4"/>
    <w:rsid w:val="005839B4"/>
    <w:rsid w:val="00585533"/>
    <w:rsid w:val="00596A21"/>
    <w:rsid w:val="005A1A5E"/>
    <w:rsid w:val="005A61A8"/>
    <w:rsid w:val="005B0CAD"/>
    <w:rsid w:val="005B1D33"/>
    <w:rsid w:val="005B2110"/>
    <w:rsid w:val="005B61E6"/>
    <w:rsid w:val="005B7BC2"/>
    <w:rsid w:val="005C12C7"/>
    <w:rsid w:val="005C77E1"/>
    <w:rsid w:val="005D33FB"/>
    <w:rsid w:val="005D668A"/>
    <w:rsid w:val="005D6A2F"/>
    <w:rsid w:val="005D785C"/>
    <w:rsid w:val="005E1A82"/>
    <w:rsid w:val="005E3EC3"/>
    <w:rsid w:val="005E6A6E"/>
    <w:rsid w:val="005E794C"/>
    <w:rsid w:val="005F0A28"/>
    <w:rsid w:val="005F0E5E"/>
    <w:rsid w:val="005F33BE"/>
    <w:rsid w:val="00600535"/>
    <w:rsid w:val="00601196"/>
    <w:rsid w:val="00607ABE"/>
    <w:rsid w:val="00610CD6"/>
    <w:rsid w:val="0061117E"/>
    <w:rsid w:val="00620319"/>
    <w:rsid w:val="00620DEE"/>
    <w:rsid w:val="00621F92"/>
    <w:rsid w:val="0062280A"/>
    <w:rsid w:val="00625639"/>
    <w:rsid w:val="00626764"/>
    <w:rsid w:val="00627EBC"/>
    <w:rsid w:val="00631B33"/>
    <w:rsid w:val="00634400"/>
    <w:rsid w:val="00635F83"/>
    <w:rsid w:val="00640790"/>
    <w:rsid w:val="0064184D"/>
    <w:rsid w:val="006422CC"/>
    <w:rsid w:val="00643220"/>
    <w:rsid w:val="00644142"/>
    <w:rsid w:val="006471C7"/>
    <w:rsid w:val="00657892"/>
    <w:rsid w:val="00660E3E"/>
    <w:rsid w:val="00662E74"/>
    <w:rsid w:val="00663B6F"/>
    <w:rsid w:val="00663DE8"/>
    <w:rsid w:val="006649F8"/>
    <w:rsid w:val="00680C23"/>
    <w:rsid w:val="00684C41"/>
    <w:rsid w:val="006850F6"/>
    <w:rsid w:val="00691A41"/>
    <w:rsid w:val="0069335E"/>
    <w:rsid w:val="00693766"/>
    <w:rsid w:val="00695E25"/>
    <w:rsid w:val="00697C2D"/>
    <w:rsid w:val="006A306F"/>
    <w:rsid w:val="006A3281"/>
    <w:rsid w:val="006A5911"/>
    <w:rsid w:val="006A6DF5"/>
    <w:rsid w:val="006B4888"/>
    <w:rsid w:val="006C0A62"/>
    <w:rsid w:val="006C2E45"/>
    <w:rsid w:val="006C2EFF"/>
    <w:rsid w:val="006C359C"/>
    <w:rsid w:val="006C5579"/>
    <w:rsid w:val="006C71CE"/>
    <w:rsid w:val="006D3B73"/>
    <w:rsid w:val="006D456E"/>
    <w:rsid w:val="006D6E8B"/>
    <w:rsid w:val="006E5D3E"/>
    <w:rsid w:val="006E737D"/>
    <w:rsid w:val="006F0617"/>
    <w:rsid w:val="006F3638"/>
    <w:rsid w:val="006F6539"/>
    <w:rsid w:val="00713973"/>
    <w:rsid w:val="0071658B"/>
    <w:rsid w:val="00720A24"/>
    <w:rsid w:val="00723BA7"/>
    <w:rsid w:val="00727DF0"/>
    <w:rsid w:val="00732386"/>
    <w:rsid w:val="0073514D"/>
    <w:rsid w:val="00737098"/>
    <w:rsid w:val="00742F46"/>
    <w:rsid w:val="007447F3"/>
    <w:rsid w:val="0074671F"/>
    <w:rsid w:val="00746A96"/>
    <w:rsid w:val="0075499F"/>
    <w:rsid w:val="0075525C"/>
    <w:rsid w:val="007661C8"/>
    <w:rsid w:val="0077098D"/>
    <w:rsid w:val="00780A85"/>
    <w:rsid w:val="0078269C"/>
    <w:rsid w:val="007845E2"/>
    <w:rsid w:val="0079174B"/>
    <w:rsid w:val="007920EF"/>
    <w:rsid w:val="007931FA"/>
    <w:rsid w:val="007943C9"/>
    <w:rsid w:val="007A2F6C"/>
    <w:rsid w:val="007A3A9F"/>
    <w:rsid w:val="007A4861"/>
    <w:rsid w:val="007A70C1"/>
    <w:rsid w:val="007A7BBA"/>
    <w:rsid w:val="007B0672"/>
    <w:rsid w:val="007B07DF"/>
    <w:rsid w:val="007B0C50"/>
    <w:rsid w:val="007B48F9"/>
    <w:rsid w:val="007B58FC"/>
    <w:rsid w:val="007C1A43"/>
    <w:rsid w:val="007C3578"/>
    <w:rsid w:val="007C35D0"/>
    <w:rsid w:val="007C42E8"/>
    <w:rsid w:val="007C537E"/>
    <w:rsid w:val="007C5DE7"/>
    <w:rsid w:val="007D0951"/>
    <w:rsid w:val="007D248E"/>
    <w:rsid w:val="007D2F7F"/>
    <w:rsid w:val="007F14B7"/>
    <w:rsid w:val="007F2D68"/>
    <w:rsid w:val="007F395A"/>
    <w:rsid w:val="0080013E"/>
    <w:rsid w:val="00800764"/>
    <w:rsid w:val="00801F7E"/>
    <w:rsid w:val="00813288"/>
    <w:rsid w:val="008168FC"/>
    <w:rsid w:val="00820BEF"/>
    <w:rsid w:val="008265B4"/>
    <w:rsid w:val="00830996"/>
    <w:rsid w:val="008319BF"/>
    <w:rsid w:val="008345F1"/>
    <w:rsid w:val="008378D5"/>
    <w:rsid w:val="00840C7A"/>
    <w:rsid w:val="00842959"/>
    <w:rsid w:val="00850EDF"/>
    <w:rsid w:val="00852184"/>
    <w:rsid w:val="008553A3"/>
    <w:rsid w:val="00860F5E"/>
    <w:rsid w:val="008619E1"/>
    <w:rsid w:val="00862075"/>
    <w:rsid w:val="00864D19"/>
    <w:rsid w:val="00865B07"/>
    <w:rsid w:val="008667EA"/>
    <w:rsid w:val="00866E9C"/>
    <w:rsid w:val="008742F8"/>
    <w:rsid w:val="008759C9"/>
    <w:rsid w:val="0087637F"/>
    <w:rsid w:val="00882300"/>
    <w:rsid w:val="008841CD"/>
    <w:rsid w:val="0088534B"/>
    <w:rsid w:val="00892AD5"/>
    <w:rsid w:val="008A121F"/>
    <w:rsid w:val="008A1512"/>
    <w:rsid w:val="008A1BB0"/>
    <w:rsid w:val="008A23DC"/>
    <w:rsid w:val="008A29AA"/>
    <w:rsid w:val="008A3F5A"/>
    <w:rsid w:val="008A4F24"/>
    <w:rsid w:val="008A7BA0"/>
    <w:rsid w:val="008B466E"/>
    <w:rsid w:val="008B4FAB"/>
    <w:rsid w:val="008C1C98"/>
    <w:rsid w:val="008C682B"/>
    <w:rsid w:val="008C6BA2"/>
    <w:rsid w:val="008D32B9"/>
    <w:rsid w:val="008D36EB"/>
    <w:rsid w:val="008D40B4"/>
    <w:rsid w:val="008D433B"/>
    <w:rsid w:val="008D4A16"/>
    <w:rsid w:val="008D4CCC"/>
    <w:rsid w:val="008D5CDC"/>
    <w:rsid w:val="008D682E"/>
    <w:rsid w:val="008E2478"/>
    <w:rsid w:val="008E566E"/>
    <w:rsid w:val="008F61C6"/>
    <w:rsid w:val="0090161A"/>
    <w:rsid w:val="00901EB6"/>
    <w:rsid w:val="00904C62"/>
    <w:rsid w:val="0091270B"/>
    <w:rsid w:val="00922BA8"/>
    <w:rsid w:val="0092353F"/>
    <w:rsid w:val="00924DAC"/>
    <w:rsid w:val="00927058"/>
    <w:rsid w:val="009343E9"/>
    <w:rsid w:val="00936D40"/>
    <w:rsid w:val="00942750"/>
    <w:rsid w:val="009450CE"/>
    <w:rsid w:val="00947179"/>
    <w:rsid w:val="0095164B"/>
    <w:rsid w:val="00954090"/>
    <w:rsid w:val="009546D0"/>
    <w:rsid w:val="00954BC6"/>
    <w:rsid w:val="009563DB"/>
    <w:rsid w:val="009573E7"/>
    <w:rsid w:val="00963E05"/>
    <w:rsid w:val="00964A45"/>
    <w:rsid w:val="00967843"/>
    <w:rsid w:val="00967D54"/>
    <w:rsid w:val="00971028"/>
    <w:rsid w:val="0097243A"/>
    <w:rsid w:val="009740AA"/>
    <w:rsid w:val="00974BCF"/>
    <w:rsid w:val="00975AA8"/>
    <w:rsid w:val="00976C7E"/>
    <w:rsid w:val="009870D0"/>
    <w:rsid w:val="00993B84"/>
    <w:rsid w:val="00996483"/>
    <w:rsid w:val="00996F5A"/>
    <w:rsid w:val="009A5F59"/>
    <w:rsid w:val="009B041A"/>
    <w:rsid w:val="009C37C3"/>
    <w:rsid w:val="009C4489"/>
    <w:rsid w:val="009C7C86"/>
    <w:rsid w:val="009D1C4B"/>
    <w:rsid w:val="009D2AE1"/>
    <w:rsid w:val="009D2FF7"/>
    <w:rsid w:val="009D6826"/>
    <w:rsid w:val="009D68A0"/>
    <w:rsid w:val="009D7CA5"/>
    <w:rsid w:val="009E7884"/>
    <w:rsid w:val="009E788A"/>
    <w:rsid w:val="009F0E08"/>
    <w:rsid w:val="009F13D6"/>
    <w:rsid w:val="00A010D1"/>
    <w:rsid w:val="00A113C2"/>
    <w:rsid w:val="00A13B30"/>
    <w:rsid w:val="00A1763D"/>
    <w:rsid w:val="00A17CEC"/>
    <w:rsid w:val="00A17D02"/>
    <w:rsid w:val="00A24596"/>
    <w:rsid w:val="00A27EF0"/>
    <w:rsid w:val="00A31931"/>
    <w:rsid w:val="00A32694"/>
    <w:rsid w:val="00A32F86"/>
    <w:rsid w:val="00A34363"/>
    <w:rsid w:val="00A35233"/>
    <w:rsid w:val="00A36026"/>
    <w:rsid w:val="00A42361"/>
    <w:rsid w:val="00A45FD2"/>
    <w:rsid w:val="00A50856"/>
    <w:rsid w:val="00A50B20"/>
    <w:rsid w:val="00A51390"/>
    <w:rsid w:val="00A6094B"/>
    <w:rsid w:val="00A60D13"/>
    <w:rsid w:val="00A64BA8"/>
    <w:rsid w:val="00A7223D"/>
    <w:rsid w:val="00A72745"/>
    <w:rsid w:val="00A76EFC"/>
    <w:rsid w:val="00A814BD"/>
    <w:rsid w:val="00A82423"/>
    <w:rsid w:val="00A84D87"/>
    <w:rsid w:val="00A87D50"/>
    <w:rsid w:val="00A91010"/>
    <w:rsid w:val="00A93042"/>
    <w:rsid w:val="00A97F29"/>
    <w:rsid w:val="00AA226C"/>
    <w:rsid w:val="00AA516D"/>
    <w:rsid w:val="00AA702E"/>
    <w:rsid w:val="00AB0964"/>
    <w:rsid w:val="00AB5011"/>
    <w:rsid w:val="00AB729E"/>
    <w:rsid w:val="00AC50B9"/>
    <w:rsid w:val="00AC7368"/>
    <w:rsid w:val="00AD16B9"/>
    <w:rsid w:val="00AE377D"/>
    <w:rsid w:val="00AF0D20"/>
    <w:rsid w:val="00AF0EBA"/>
    <w:rsid w:val="00AF38DC"/>
    <w:rsid w:val="00B01C89"/>
    <w:rsid w:val="00B02C8A"/>
    <w:rsid w:val="00B0322C"/>
    <w:rsid w:val="00B10143"/>
    <w:rsid w:val="00B1155B"/>
    <w:rsid w:val="00B17FBD"/>
    <w:rsid w:val="00B27E43"/>
    <w:rsid w:val="00B306EB"/>
    <w:rsid w:val="00B315A6"/>
    <w:rsid w:val="00B31813"/>
    <w:rsid w:val="00B32F2D"/>
    <w:rsid w:val="00B33365"/>
    <w:rsid w:val="00B57B36"/>
    <w:rsid w:val="00B57E6F"/>
    <w:rsid w:val="00B65280"/>
    <w:rsid w:val="00B6576B"/>
    <w:rsid w:val="00B70C3E"/>
    <w:rsid w:val="00B725CE"/>
    <w:rsid w:val="00B72948"/>
    <w:rsid w:val="00B75FEB"/>
    <w:rsid w:val="00B8686D"/>
    <w:rsid w:val="00B93F69"/>
    <w:rsid w:val="00B9420A"/>
    <w:rsid w:val="00B95BBB"/>
    <w:rsid w:val="00BA0746"/>
    <w:rsid w:val="00BA0870"/>
    <w:rsid w:val="00BA4476"/>
    <w:rsid w:val="00BA582E"/>
    <w:rsid w:val="00BA6D05"/>
    <w:rsid w:val="00BB1DDC"/>
    <w:rsid w:val="00BB6217"/>
    <w:rsid w:val="00BB74C3"/>
    <w:rsid w:val="00BC080D"/>
    <w:rsid w:val="00BC0FA6"/>
    <w:rsid w:val="00BC30C9"/>
    <w:rsid w:val="00BC3D80"/>
    <w:rsid w:val="00BC47E1"/>
    <w:rsid w:val="00BC7604"/>
    <w:rsid w:val="00BD03F1"/>
    <w:rsid w:val="00BD077D"/>
    <w:rsid w:val="00BD202E"/>
    <w:rsid w:val="00BD366E"/>
    <w:rsid w:val="00BD5407"/>
    <w:rsid w:val="00BD5673"/>
    <w:rsid w:val="00BD6398"/>
    <w:rsid w:val="00BE1F30"/>
    <w:rsid w:val="00BE3B84"/>
    <w:rsid w:val="00BE3E58"/>
    <w:rsid w:val="00BE4004"/>
    <w:rsid w:val="00BF18EB"/>
    <w:rsid w:val="00BF3B66"/>
    <w:rsid w:val="00BF46DC"/>
    <w:rsid w:val="00BF549D"/>
    <w:rsid w:val="00BF54EF"/>
    <w:rsid w:val="00C00DB2"/>
    <w:rsid w:val="00C01616"/>
    <w:rsid w:val="00C0162B"/>
    <w:rsid w:val="00C068ED"/>
    <w:rsid w:val="00C06DA3"/>
    <w:rsid w:val="00C125CD"/>
    <w:rsid w:val="00C13F5E"/>
    <w:rsid w:val="00C22410"/>
    <w:rsid w:val="00C22E0C"/>
    <w:rsid w:val="00C23EE4"/>
    <w:rsid w:val="00C253E7"/>
    <w:rsid w:val="00C257DC"/>
    <w:rsid w:val="00C345B1"/>
    <w:rsid w:val="00C36C08"/>
    <w:rsid w:val="00C40142"/>
    <w:rsid w:val="00C44424"/>
    <w:rsid w:val="00C52273"/>
    <w:rsid w:val="00C52C3C"/>
    <w:rsid w:val="00C57182"/>
    <w:rsid w:val="00C57863"/>
    <w:rsid w:val="00C63963"/>
    <w:rsid w:val="00C640AF"/>
    <w:rsid w:val="00C655FD"/>
    <w:rsid w:val="00C66168"/>
    <w:rsid w:val="00C66664"/>
    <w:rsid w:val="00C73661"/>
    <w:rsid w:val="00C75407"/>
    <w:rsid w:val="00C754F2"/>
    <w:rsid w:val="00C76731"/>
    <w:rsid w:val="00C81CE8"/>
    <w:rsid w:val="00C8273D"/>
    <w:rsid w:val="00C870A8"/>
    <w:rsid w:val="00C8749C"/>
    <w:rsid w:val="00C93243"/>
    <w:rsid w:val="00C94434"/>
    <w:rsid w:val="00C9529B"/>
    <w:rsid w:val="00C96576"/>
    <w:rsid w:val="00C970F7"/>
    <w:rsid w:val="00CA0D75"/>
    <w:rsid w:val="00CA1C95"/>
    <w:rsid w:val="00CA22B0"/>
    <w:rsid w:val="00CA39E0"/>
    <w:rsid w:val="00CA5564"/>
    <w:rsid w:val="00CA5A9C"/>
    <w:rsid w:val="00CA6BD5"/>
    <w:rsid w:val="00CB6CE1"/>
    <w:rsid w:val="00CC0965"/>
    <w:rsid w:val="00CC4C20"/>
    <w:rsid w:val="00CC52D8"/>
    <w:rsid w:val="00CD16CF"/>
    <w:rsid w:val="00CD3517"/>
    <w:rsid w:val="00CD5FE2"/>
    <w:rsid w:val="00CE18B1"/>
    <w:rsid w:val="00CE225A"/>
    <w:rsid w:val="00CE40DA"/>
    <w:rsid w:val="00CE74B7"/>
    <w:rsid w:val="00CE7C68"/>
    <w:rsid w:val="00D02B4C"/>
    <w:rsid w:val="00D03463"/>
    <w:rsid w:val="00D040C4"/>
    <w:rsid w:val="00D06268"/>
    <w:rsid w:val="00D20AD1"/>
    <w:rsid w:val="00D245AA"/>
    <w:rsid w:val="00D307C7"/>
    <w:rsid w:val="00D46B7E"/>
    <w:rsid w:val="00D56308"/>
    <w:rsid w:val="00D57C84"/>
    <w:rsid w:val="00D6057D"/>
    <w:rsid w:val="00D6246B"/>
    <w:rsid w:val="00D70D7F"/>
    <w:rsid w:val="00D71640"/>
    <w:rsid w:val="00D770CA"/>
    <w:rsid w:val="00D836C5"/>
    <w:rsid w:val="00D842E7"/>
    <w:rsid w:val="00D84576"/>
    <w:rsid w:val="00D93324"/>
    <w:rsid w:val="00DA1399"/>
    <w:rsid w:val="00DA24C6"/>
    <w:rsid w:val="00DA4D7B"/>
    <w:rsid w:val="00DA4E5C"/>
    <w:rsid w:val="00DA50D2"/>
    <w:rsid w:val="00DB15EC"/>
    <w:rsid w:val="00DB2438"/>
    <w:rsid w:val="00DC0D23"/>
    <w:rsid w:val="00DC33B5"/>
    <w:rsid w:val="00DD271C"/>
    <w:rsid w:val="00DD2721"/>
    <w:rsid w:val="00DD6F92"/>
    <w:rsid w:val="00DE264A"/>
    <w:rsid w:val="00DE26F9"/>
    <w:rsid w:val="00DE43DD"/>
    <w:rsid w:val="00DE504B"/>
    <w:rsid w:val="00DF0B31"/>
    <w:rsid w:val="00DF3590"/>
    <w:rsid w:val="00DF5072"/>
    <w:rsid w:val="00DF568E"/>
    <w:rsid w:val="00E0234D"/>
    <w:rsid w:val="00E02D18"/>
    <w:rsid w:val="00E041E7"/>
    <w:rsid w:val="00E04EAD"/>
    <w:rsid w:val="00E15E9F"/>
    <w:rsid w:val="00E16B2D"/>
    <w:rsid w:val="00E23CA1"/>
    <w:rsid w:val="00E26DC6"/>
    <w:rsid w:val="00E3726D"/>
    <w:rsid w:val="00E409A8"/>
    <w:rsid w:val="00E50C12"/>
    <w:rsid w:val="00E60779"/>
    <w:rsid w:val="00E65B91"/>
    <w:rsid w:val="00E7209D"/>
    <w:rsid w:val="00E72EAD"/>
    <w:rsid w:val="00E73762"/>
    <w:rsid w:val="00E73D66"/>
    <w:rsid w:val="00E74AE2"/>
    <w:rsid w:val="00E77223"/>
    <w:rsid w:val="00E82A00"/>
    <w:rsid w:val="00E8528B"/>
    <w:rsid w:val="00E8584B"/>
    <w:rsid w:val="00E85B94"/>
    <w:rsid w:val="00E870D8"/>
    <w:rsid w:val="00E96879"/>
    <w:rsid w:val="00E9690F"/>
    <w:rsid w:val="00E978D0"/>
    <w:rsid w:val="00E97B61"/>
    <w:rsid w:val="00E97F75"/>
    <w:rsid w:val="00EA261F"/>
    <w:rsid w:val="00EA4613"/>
    <w:rsid w:val="00EA7F91"/>
    <w:rsid w:val="00EB1523"/>
    <w:rsid w:val="00EB2E4C"/>
    <w:rsid w:val="00EC0339"/>
    <w:rsid w:val="00EC0E49"/>
    <w:rsid w:val="00EC101F"/>
    <w:rsid w:val="00EC1D9F"/>
    <w:rsid w:val="00EC408C"/>
    <w:rsid w:val="00ED234F"/>
    <w:rsid w:val="00ED3585"/>
    <w:rsid w:val="00EE0131"/>
    <w:rsid w:val="00EE17B0"/>
    <w:rsid w:val="00EE6A21"/>
    <w:rsid w:val="00EF06D9"/>
    <w:rsid w:val="00EF0D33"/>
    <w:rsid w:val="00EF1A84"/>
    <w:rsid w:val="00EF5F49"/>
    <w:rsid w:val="00EF723F"/>
    <w:rsid w:val="00EF7427"/>
    <w:rsid w:val="00F031F3"/>
    <w:rsid w:val="00F053DE"/>
    <w:rsid w:val="00F05901"/>
    <w:rsid w:val="00F10352"/>
    <w:rsid w:val="00F16CAD"/>
    <w:rsid w:val="00F24439"/>
    <w:rsid w:val="00F24E3C"/>
    <w:rsid w:val="00F30C64"/>
    <w:rsid w:val="00F32BA2"/>
    <w:rsid w:val="00F32CDB"/>
    <w:rsid w:val="00F34D32"/>
    <w:rsid w:val="00F377C5"/>
    <w:rsid w:val="00F43175"/>
    <w:rsid w:val="00F50638"/>
    <w:rsid w:val="00F565FE"/>
    <w:rsid w:val="00F63A70"/>
    <w:rsid w:val="00F63D8C"/>
    <w:rsid w:val="00F67121"/>
    <w:rsid w:val="00F67431"/>
    <w:rsid w:val="00F67594"/>
    <w:rsid w:val="00F71D68"/>
    <w:rsid w:val="00F74F80"/>
    <w:rsid w:val="00F7534E"/>
    <w:rsid w:val="00F7686A"/>
    <w:rsid w:val="00F77958"/>
    <w:rsid w:val="00F80398"/>
    <w:rsid w:val="00F81388"/>
    <w:rsid w:val="00F83B29"/>
    <w:rsid w:val="00F859BB"/>
    <w:rsid w:val="00F86E0F"/>
    <w:rsid w:val="00FA1802"/>
    <w:rsid w:val="00FA21D0"/>
    <w:rsid w:val="00FA5F5F"/>
    <w:rsid w:val="00FA7874"/>
    <w:rsid w:val="00FB0AF5"/>
    <w:rsid w:val="00FB41BB"/>
    <w:rsid w:val="00FB730C"/>
    <w:rsid w:val="00FC1051"/>
    <w:rsid w:val="00FC2695"/>
    <w:rsid w:val="00FC3DE9"/>
    <w:rsid w:val="00FC3E03"/>
    <w:rsid w:val="00FC3FC1"/>
    <w:rsid w:val="00FC655C"/>
    <w:rsid w:val="00FD2888"/>
    <w:rsid w:val="00FD5BCD"/>
    <w:rsid w:val="00FE5261"/>
    <w:rsid w:val="00FE6672"/>
    <w:rsid w:val="00FF21CB"/>
    <w:rsid w:val="00FF2B1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4"/>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styleId="HiperlinkVisitado">
    <w:name w:val="FollowedHyperlink"/>
    <w:basedOn w:val="Fontepargpadro"/>
    <w:uiPriority w:val="99"/>
    <w:semiHidden/>
    <w:unhideWhenUsed/>
    <w:rsid w:val="00B65280"/>
    <w:rPr>
      <w:color w:val="800080" w:themeColor="followedHyperlink"/>
      <w:u w:val="single"/>
    </w:rPr>
  </w:style>
  <w:style w:type="paragraph" w:customStyle="1" w:styleId="Default">
    <w:name w:val="Default"/>
    <w:rsid w:val="00536183"/>
    <w:pPr>
      <w:autoSpaceDE w:val="0"/>
      <w:autoSpaceDN w:val="0"/>
      <w:adjustRightInd w:val="0"/>
      <w:spacing w:after="0" w:line="240" w:lineRule="auto"/>
    </w:pPr>
    <w:rPr>
      <w:rFonts w:ascii="HelveticaNeueLT Std Lt" w:hAnsi="HelveticaNeueLT Std Lt" w:cs="HelveticaNeueLT Std Lt"/>
      <w:color w:val="000000"/>
      <w:sz w:val="24"/>
      <w:szCs w:val="24"/>
      <w:lang w:val="pt-BR"/>
    </w:rPr>
  </w:style>
  <w:style w:type="character" w:customStyle="1" w:styleId="A0">
    <w:name w:val="A0"/>
    <w:uiPriority w:val="99"/>
    <w:rsid w:val="00536183"/>
    <w:rPr>
      <w:rFonts w:cs="HelveticaNeueLT Std Lt"/>
      <w:color w:val="000000"/>
      <w:sz w:val="23"/>
      <w:szCs w:val="23"/>
    </w:rPr>
  </w:style>
  <w:style w:type="character" w:styleId="MenoPendente">
    <w:name w:val="Unresolved Mention"/>
    <w:basedOn w:val="Fontepargpadro"/>
    <w:uiPriority w:val="99"/>
    <w:semiHidden/>
    <w:unhideWhenUsed/>
    <w:rsid w:val="00657892"/>
    <w:rPr>
      <w:color w:val="605E5C"/>
      <w:shd w:val="clear" w:color="auto" w:fill="E1DFDD"/>
    </w:rPr>
  </w:style>
  <w:style w:type="character" w:styleId="Forte">
    <w:name w:val="Strong"/>
    <w:basedOn w:val="Fontepargpadro"/>
    <w:uiPriority w:val="22"/>
    <w:qFormat/>
    <w:rsid w:val="00284745"/>
    <w:rPr>
      <w:b/>
      <w:bCs/>
    </w:rPr>
  </w:style>
  <w:style w:type="character" w:styleId="nfase">
    <w:name w:val="Emphasis"/>
    <w:basedOn w:val="Fontepargpadro"/>
    <w:uiPriority w:val="20"/>
    <w:qFormat/>
    <w:rsid w:val="00314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76727">
      <w:bodyDiv w:val="1"/>
      <w:marLeft w:val="0"/>
      <w:marRight w:val="0"/>
      <w:marTop w:val="0"/>
      <w:marBottom w:val="0"/>
      <w:divBdr>
        <w:top w:val="none" w:sz="0" w:space="0" w:color="auto"/>
        <w:left w:val="none" w:sz="0" w:space="0" w:color="auto"/>
        <w:bottom w:val="none" w:sz="0" w:space="0" w:color="auto"/>
        <w:right w:val="none" w:sz="0" w:space="0" w:color="auto"/>
      </w:divBdr>
    </w:div>
    <w:div w:id="278682080">
      <w:bodyDiv w:val="1"/>
      <w:marLeft w:val="0"/>
      <w:marRight w:val="0"/>
      <w:marTop w:val="0"/>
      <w:marBottom w:val="0"/>
      <w:divBdr>
        <w:top w:val="none" w:sz="0" w:space="0" w:color="auto"/>
        <w:left w:val="none" w:sz="0" w:space="0" w:color="auto"/>
        <w:bottom w:val="none" w:sz="0" w:space="0" w:color="auto"/>
        <w:right w:val="none" w:sz="0" w:space="0" w:color="auto"/>
      </w:divBdr>
    </w:div>
    <w:div w:id="296111154">
      <w:bodyDiv w:val="1"/>
      <w:marLeft w:val="0"/>
      <w:marRight w:val="0"/>
      <w:marTop w:val="0"/>
      <w:marBottom w:val="0"/>
      <w:divBdr>
        <w:top w:val="none" w:sz="0" w:space="0" w:color="auto"/>
        <w:left w:val="none" w:sz="0" w:space="0" w:color="auto"/>
        <w:bottom w:val="none" w:sz="0" w:space="0" w:color="auto"/>
        <w:right w:val="none" w:sz="0" w:space="0" w:color="auto"/>
      </w:divBdr>
    </w:div>
    <w:div w:id="300810322">
      <w:bodyDiv w:val="1"/>
      <w:marLeft w:val="0"/>
      <w:marRight w:val="0"/>
      <w:marTop w:val="0"/>
      <w:marBottom w:val="0"/>
      <w:divBdr>
        <w:top w:val="none" w:sz="0" w:space="0" w:color="auto"/>
        <w:left w:val="none" w:sz="0" w:space="0" w:color="auto"/>
        <w:bottom w:val="none" w:sz="0" w:space="0" w:color="auto"/>
        <w:right w:val="none" w:sz="0" w:space="0" w:color="auto"/>
      </w:divBdr>
    </w:div>
    <w:div w:id="640500565">
      <w:bodyDiv w:val="1"/>
      <w:marLeft w:val="0"/>
      <w:marRight w:val="0"/>
      <w:marTop w:val="0"/>
      <w:marBottom w:val="0"/>
      <w:divBdr>
        <w:top w:val="none" w:sz="0" w:space="0" w:color="auto"/>
        <w:left w:val="none" w:sz="0" w:space="0" w:color="auto"/>
        <w:bottom w:val="none" w:sz="0" w:space="0" w:color="auto"/>
        <w:right w:val="none" w:sz="0" w:space="0" w:color="auto"/>
      </w:divBdr>
    </w:div>
    <w:div w:id="689649280">
      <w:bodyDiv w:val="1"/>
      <w:marLeft w:val="0"/>
      <w:marRight w:val="0"/>
      <w:marTop w:val="0"/>
      <w:marBottom w:val="0"/>
      <w:divBdr>
        <w:top w:val="none" w:sz="0" w:space="0" w:color="auto"/>
        <w:left w:val="none" w:sz="0" w:space="0" w:color="auto"/>
        <w:bottom w:val="none" w:sz="0" w:space="0" w:color="auto"/>
        <w:right w:val="none" w:sz="0" w:space="0" w:color="auto"/>
      </w:divBdr>
    </w:div>
    <w:div w:id="71554634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8636">
      <w:bodyDiv w:val="1"/>
      <w:marLeft w:val="0"/>
      <w:marRight w:val="0"/>
      <w:marTop w:val="0"/>
      <w:marBottom w:val="0"/>
      <w:divBdr>
        <w:top w:val="none" w:sz="0" w:space="0" w:color="auto"/>
        <w:left w:val="none" w:sz="0" w:space="0" w:color="auto"/>
        <w:bottom w:val="none" w:sz="0" w:space="0" w:color="auto"/>
        <w:right w:val="none" w:sz="0" w:space="0" w:color="auto"/>
      </w:divBdr>
    </w:div>
    <w:div w:id="1175655005">
      <w:bodyDiv w:val="1"/>
      <w:marLeft w:val="0"/>
      <w:marRight w:val="0"/>
      <w:marTop w:val="0"/>
      <w:marBottom w:val="0"/>
      <w:divBdr>
        <w:top w:val="none" w:sz="0" w:space="0" w:color="auto"/>
        <w:left w:val="none" w:sz="0" w:space="0" w:color="auto"/>
        <w:bottom w:val="none" w:sz="0" w:space="0" w:color="auto"/>
        <w:right w:val="none" w:sz="0" w:space="0" w:color="auto"/>
      </w:divBdr>
    </w:div>
    <w:div w:id="1197501407">
      <w:bodyDiv w:val="1"/>
      <w:marLeft w:val="0"/>
      <w:marRight w:val="0"/>
      <w:marTop w:val="0"/>
      <w:marBottom w:val="0"/>
      <w:divBdr>
        <w:top w:val="none" w:sz="0" w:space="0" w:color="auto"/>
        <w:left w:val="none" w:sz="0" w:space="0" w:color="auto"/>
        <w:bottom w:val="none" w:sz="0" w:space="0" w:color="auto"/>
        <w:right w:val="none" w:sz="0" w:space="0" w:color="auto"/>
      </w:divBdr>
    </w:div>
    <w:div w:id="1235896431">
      <w:bodyDiv w:val="1"/>
      <w:marLeft w:val="0"/>
      <w:marRight w:val="0"/>
      <w:marTop w:val="0"/>
      <w:marBottom w:val="0"/>
      <w:divBdr>
        <w:top w:val="none" w:sz="0" w:space="0" w:color="auto"/>
        <w:left w:val="none" w:sz="0" w:space="0" w:color="auto"/>
        <w:bottom w:val="none" w:sz="0" w:space="0" w:color="auto"/>
        <w:right w:val="none" w:sz="0" w:space="0" w:color="auto"/>
      </w:divBdr>
    </w:div>
    <w:div w:id="131186641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4943136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192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www.swagelok.com/en/engineering-services/design-assembl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2846</Words>
  <Characters>18041</Characters>
  <Application>Microsoft Office Word</Application>
  <DocSecurity>0</DocSecurity>
  <Lines>260</Lines>
  <Paragraphs>95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Leonardo Oliveira Santos de Santana</cp:lastModifiedBy>
  <cp:revision>57</cp:revision>
  <cp:lastPrinted>2015-05-12T18:31:00Z</cp:lastPrinted>
  <dcterms:created xsi:type="dcterms:W3CDTF">2024-07-01T13:53:00Z</dcterms:created>
  <dcterms:modified xsi:type="dcterms:W3CDTF">2024-07-01T22:07:00Z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845eb5d269fccce70e313b507218ae278af5249bd46b89bdc1c29e4ce12af2fd</vt:lpwstr>
  </property>
</Properties>
</file>