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pt-BR" w:eastAsia="pt-BR"/>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38BD1662" w:rsidR="000A03B2" w:rsidRPr="00B57B36" w:rsidRDefault="00A76EFC" w:rsidP="00B57E6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825DD9">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20</w:t>
            </w:r>
            <w:r w:rsidR="00DF5072">
              <w:rPr>
                <w:rFonts w:cs="Arial"/>
                <w:b/>
                <w:bCs/>
                <w:i/>
                <w:iCs/>
                <w:color w:val="000066"/>
                <w:sz w:val="22"/>
                <w:szCs w:val="22"/>
                <w:lang w:eastAsia="it-IT"/>
              </w:rPr>
              <w:t>2</w:t>
            </w:r>
            <w:r w:rsidR="00825DD9">
              <w:rPr>
                <w:rFonts w:cs="Arial"/>
                <w:b/>
                <w:bCs/>
                <w:i/>
                <w:iCs/>
                <w:color w:val="000066"/>
                <w:sz w:val="22"/>
                <w:szCs w:val="22"/>
                <w:lang w:eastAsia="it-IT"/>
              </w:rPr>
              <w:t>4</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pt-BR" w:eastAsia="pt-BR"/>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4B0BB442" w14:textId="4EADF2C2" w:rsidR="00300E56" w:rsidRPr="00825DD9" w:rsidRDefault="00300E56" w:rsidP="00B57E6F">
            <w:pPr>
              <w:ind w:left="-107"/>
              <w:outlineLvl w:val="2"/>
              <w:rPr>
                <w:rFonts w:ascii="Tahoma" w:hAnsi="Tahoma" w:cs="Tahoma"/>
                <w:bCs/>
                <w:color w:val="000000"/>
                <w:sz w:val="14"/>
                <w:szCs w:val="14"/>
                <w:lang w:val="it-IT" w:eastAsia="it-IT"/>
              </w:rPr>
            </w:pPr>
            <w:r w:rsidRPr="00825DD9">
              <w:rPr>
                <w:rFonts w:ascii="Tahoma" w:hAnsi="Tahoma" w:cs="Tahoma"/>
                <w:iCs/>
                <w:color w:val="333333"/>
                <w:sz w:val="14"/>
                <w:szCs w:val="14"/>
                <w:lang w:val="it-IT" w:eastAsia="it-IT"/>
              </w:rPr>
              <w:t>Guest Editors:</w:t>
            </w:r>
            <w:r w:rsidR="00904C62" w:rsidRPr="00825DD9">
              <w:rPr>
                <w:rFonts w:ascii="Tahoma" w:hAnsi="Tahoma" w:cs="Tahoma"/>
                <w:iCs/>
                <w:color w:val="333333"/>
                <w:sz w:val="14"/>
                <w:szCs w:val="14"/>
                <w:lang w:val="it-IT" w:eastAsia="it-IT"/>
              </w:rPr>
              <w:t xml:space="preserve"> </w:t>
            </w:r>
            <w:r w:rsidR="00B57E6F" w:rsidRPr="00825DD9">
              <w:rPr>
                <w:rFonts w:ascii="Tahoma" w:hAnsi="Tahoma" w:cs="Tahoma"/>
                <w:color w:val="000000"/>
                <w:sz w:val="14"/>
                <w:szCs w:val="14"/>
                <w:shd w:val="clear" w:color="auto" w:fill="FFFFFF"/>
                <w:lang w:val="it-IT"/>
              </w:rPr>
              <w:t xml:space="preserve">Valerio Cozzani, </w:t>
            </w:r>
            <w:r w:rsidR="001331DF" w:rsidRPr="00825DD9">
              <w:rPr>
                <w:rFonts w:ascii="Tahoma" w:hAnsi="Tahoma" w:cs="Tahoma"/>
                <w:color w:val="000000"/>
                <w:sz w:val="14"/>
                <w:szCs w:val="14"/>
                <w:shd w:val="clear" w:color="auto" w:fill="FFFFFF"/>
                <w:lang w:val="it-IT"/>
              </w:rPr>
              <w:t>Bruno Fabiano</w:t>
            </w:r>
            <w:r w:rsidR="00B57E6F" w:rsidRPr="00825DD9">
              <w:rPr>
                <w:rFonts w:ascii="Tahoma" w:hAnsi="Tahoma" w:cs="Tahoma"/>
                <w:color w:val="000000"/>
                <w:sz w:val="14"/>
                <w:szCs w:val="14"/>
                <w:shd w:val="clear" w:color="auto" w:fill="FFFFFF"/>
                <w:lang w:val="it-IT"/>
              </w:rPr>
              <w:t xml:space="preserve">, </w:t>
            </w:r>
            <w:r w:rsidR="00B57E6F" w:rsidRPr="00825DD9">
              <w:rPr>
                <w:rFonts w:ascii="Tahoma" w:hAnsi="Tahoma" w:cs="Tahoma"/>
                <w:bCs/>
                <w:color w:val="000000"/>
                <w:sz w:val="14"/>
                <w:szCs w:val="14"/>
                <w:lang w:val="it-IT" w:eastAsia="it-IT"/>
              </w:rPr>
              <w:t>Genserik Reniers</w:t>
            </w:r>
          </w:p>
          <w:p w14:paraId="1B0F1814" w14:textId="7E8B8C7E" w:rsidR="000A03B2" w:rsidRPr="00B57B36" w:rsidRDefault="00FA5F5F" w:rsidP="00B57E6F">
            <w:pPr>
              <w:tabs>
                <w:tab w:val="left" w:pos="-108"/>
              </w:tabs>
              <w:spacing w:line="140" w:lineRule="atLeast"/>
              <w:ind w:left="-107"/>
              <w:jc w:val="left"/>
            </w:pPr>
            <w:r>
              <w:rPr>
                <w:rFonts w:ascii="Tahoma" w:hAnsi="Tahoma" w:cs="Tahoma"/>
                <w:iCs/>
                <w:color w:val="333333"/>
                <w:sz w:val="14"/>
                <w:szCs w:val="14"/>
                <w:lang w:eastAsia="it-IT"/>
              </w:rPr>
              <w:t>Copyright © 20</w:t>
            </w:r>
            <w:r w:rsidR="00DF5072">
              <w:rPr>
                <w:rFonts w:ascii="Tahoma" w:hAnsi="Tahoma" w:cs="Tahoma"/>
                <w:iCs/>
                <w:color w:val="333333"/>
                <w:sz w:val="14"/>
                <w:szCs w:val="14"/>
                <w:lang w:eastAsia="it-IT"/>
              </w:rPr>
              <w:t>2</w:t>
            </w:r>
            <w:r w:rsidR="00825DD9">
              <w:rPr>
                <w:rFonts w:ascii="Tahoma" w:hAnsi="Tahoma" w:cs="Tahoma"/>
                <w:iCs/>
                <w:color w:val="333333"/>
                <w:sz w:val="14"/>
                <w:szCs w:val="14"/>
                <w:lang w:eastAsia="it-IT"/>
              </w:rPr>
              <w:t>4</w:t>
            </w:r>
            <w:r w:rsidR="00904C62" w:rsidRPr="00B57B36">
              <w:rPr>
                <w:rFonts w:ascii="Tahoma" w:hAnsi="Tahoma" w:cs="Tahoma"/>
                <w:iCs/>
                <w:color w:val="333333"/>
                <w:sz w:val="14"/>
                <w:szCs w:val="14"/>
                <w:lang w:eastAsia="it-IT"/>
              </w:rPr>
              <w:t>, AIDIC Servizi S.r.l.</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25DD9" w:rsidRPr="00825DD9">
              <w:rPr>
                <w:rFonts w:ascii="Tahoma" w:hAnsi="Tahoma" w:cs="Tahoma"/>
                <w:sz w:val="14"/>
                <w:szCs w:val="14"/>
                <w:lang w:eastAsia="it-IT"/>
              </w:rPr>
              <w:t>979-12-81206-11-3</w:t>
            </w:r>
            <w:r w:rsidR="007B48F9" w:rsidRPr="00EF06D9">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10DAA130" w14:textId="77777777" w:rsidR="000A03B2" w:rsidRPr="00B57B36" w:rsidRDefault="000A03B2" w:rsidP="000A03B2">
      <w:pPr>
        <w:pStyle w:val="CETAuthors"/>
        <w:sectPr w:rsidR="000A03B2" w:rsidRPr="00B57B36" w:rsidSect="001B65CA">
          <w:type w:val="continuous"/>
          <w:pgSz w:w="11906" w:h="16838" w:code="9"/>
          <w:pgMar w:top="1701" w:right="1418" w:bottom="1701" w:left="1701" w:header="1701" w:footer="0" w:gutter="0"/>
          <w:cols w:space="708"/>
          <w:titlePg/>
          <w:docGrid w:linePitch="360"/>
        </w:sectPr>
      </w:pPr>
    </w:p>
    <w:p w14:paraId="2E667253" w14:textId="73061AB8" w:rsidR="00E978D0" w:rsidRPr="00665323" w:rsidRDefault="003D7AD9" w:rsidP="00665323">
      <w:pPr>
        <w:pStyle w:val="CETTitle"/>
      </w:pPr>
      <w:r>
        <w:t>Management of change (MOC) reviews applied for PEMFC systems</w:t>
      </w:r>
    </w:p>
    <w:p w14:paraId="07A4E650" w14:textId="0535EC97" w:rsidR="003D7AD9" w:rsidRPr="003A6F28" w:rsidRDefault="261371EA" w:rsidP="003D7AD9">
      <w:pPr>
        <w:pStyle w:val="CETAuthors"/>
        <w:rPr>
          <w:u w:val="single"/>
          <w:lang w:val="pt-BR"/>
        </w:rPr>
      </w:pPr>
      <w:r w:rsidRPr="261371EA">
        <w:rPr>
          <w:lang w:val="pt-BR"/>
        </w:rPr>
        <w:t>Guilherme S. Niekraszewicz</w:t>
      </w:r>
      <w:r w:rsidRPr="261371EA">
        <w:rPr>
          <w:vertAlign w:val="superscript"/>
          <w:lang w:val="pt-BR"/>
        </w:rPr>
        <w:t xml:space="preserve"> a,*</w:t>
      </w:r>
      <w:r w:rsidRPr="261371EA">
        <w:rPr>
          <w:lang w:val="pt-BR"/>
        </w:rPr>
        <w:t xml:space="preserve">, </w:t>
      </w:r>
      <w:r w:rsidRPr="261371EA">
        <w:rPr>
          <w:color w:val="000000" w:themeColor="text1"/>
          <w:lang w:val="pt-BR"/>
        </w:rPr>
        <w:t>Lucca</w:t>
      </w:r>
      <w:r w:rsidRPr="261371EA">
        <w:rPr>
          <w:color w:val="FF0000"/>
          <w:lang w:val="pt-BR"/>
        </w:rPr>
        <w:t xml:space="preserve"> </w:t>
      </w:r>
      <w:r w:rsidRPr="261371EA">
        <w:rPr>
          <w:lang w:val="pt-BR"/>
        </w:rPr>
        <w:t>R. S. A. Bastos, Ian J. D. Rezende, Leonardo O. S. Santana, Fernando L. P. Pessoa</w:t>
      </w:r>
      <w:r w:rsidRPr="261371EA">
        <w:rPr>
          <w:vertAlign w:val="superscript"/>
          <w:lang w:val="pt-BR"/>
        </w:rPr>
        <w:t>a,</w:t>
      </w:r>
      <w:r w:rsidR="00932AD6">
        <w:rPr>
          <w:vertAlign w:val="superscript"/>
          <w:lang w:val="pt-BR"/>
        </w:rPr>
        <w:t>b</w:t>
      </w:r>
      <w:r w:rsidR="00932AD6">
        <w:rPr>
          <w:lang w:val="pt-BR"/>
        </w:rPr>
        <w:t>,</w:t>
      </w:r>
      <w:r w:rsidRPr="261371EA">
        <w:rPr>
          <w:lang w:val="pt-BR"/>
        </w:rPr>
        <w:t xml:space="preserve"> Gerhard Ett</w:t>
      </w:r>
    </w:p>
    <w:p w14:paraId="5C243818" w14:textId="4D7ACA6F" w:rsidR="003D7AD9" w:rsidRPr="00081C9C" w:rsidRDefault="003D7AD9" w:rsidP="003D7AD9">
      <w:pPr>
        <w:pStyle w:val="CETAddress"/>
        <w:rPr>
          <w:lang w:val="pt-BR"/>
        </w:rPr>
      </w:pPr>
      <w:r w:rsidRPr="00081C9C">
        <w:rPr>
          <w:vertAlign w:val="superscript"/>
          <w:lang w:val="pt-BR"/>
        </w:rPr>
        <w:t>a</w:t>
      </w:r>
      <w:r w:rsidRPr="00081C9C">
        <w:rPr>
          <w:lang w:val="pt-BR"/>
        </w:rPr>
        <w:t xml:space="preserve">SENAI-CIMATEC </w:t>
      </w:r>
      <w:r w:rsidR="00081C9C">
        <w:rPr>
          <w:lang w:val="pt-BR"/>
        </w:rPr>
        <w:t>U</w:t>
      </w:r>
      <w:r w:rsidRPr="00081C9C">
        <w:rPr>
          <w:lang w:val="pt-BR"/>
        </w:rPr>
        <w:t xml:space="preserve">niversity </w:t>
      </w:r>
      <w:r w:rsidR="00081C9C">
        <w:rPr>
          <w:lang w:val="pt-BR"/>
        </w:rPr>
        <w:t>C</w:t>
      </w:r>
      <w:r w:rsidRPr="00081C9C">
        <w:rPr>
          <w:lang w:val="pt-BR"/>
        </w:rPr>
        <w:t>enter</w:t>
      </w:r>
      <w:r w:rsidR="00081C9C" w:rsidRPr="00081C9C">
        <w:rPr>
          <w:lang w:val="pt-BR"/>
        </w:rPr>
        <w:t>, Av. Orlando Gomes, 1845 - Piatã, Salvador - BA, 41650-010</w:t>
      </w:r>
    </w:p>
    <w:p w14:paraId="7488D0EC" w14:textId="5170B36E" w:rsidR="003D7AD9" w:rsidRPr="00081C9C" w:rsidRDefault="003D7AD9" w:rsidP="003D7AD9">
      <w:pPr>
        <w:pStyle w:val="CETAddress"/>
        <w:rPr>
          <w:lang w:val="pt-BR"/>
        </w:rPr>
      </w:pPr>
      <w:r w:rsidRPr="00081C9C">
        <w:rPr>
          <w:vertAlign w:val="superscript"/>
          <w:lang w:val="pt-BR"/>
        </w:rPr>
        <w:t>b</w:t>
      </w:r>
      <w:r w:rsidR="00081C9C" w:rsidRPr="00081C9C">
        <w:rPr>
          <w:lang w:val="pt-BR"/>
        </w:rPr>
        <w:t>U</w:t>
      </w:r>
      <w:r w:rsidR="00081C9C">
        <w:rPr>
          <w:lang w:val="pt-BR"/>
        </w:rPr>
        <w:t>niversidade Federal do Rio de Janeiro</w:t>
      </w:r>
      <w:r w:rsidR="00081C9C" w:rsidRPr="00081C9C">
        <w:rPr>
          <w:lang w:val="pt-BR"/>
        </w:rPr>
        <w:t>, R. Antônio Barros de Castro, 119 - Cidade Universitária, Rio de Janeiro - RJ, 21941-853</w:t>
      </w:r>
    </w:p>
    <w:p w14:paraId="3FC3F6A1" w14:textId="0DF1E730" w:rsidR="003D7AD9" w:rsidRPr="00002F95" w:rsidRDefault="003D7AD9" w:rsidP="003D7AD9">
      <w:pPr>
        <w:pStyle w:val="CETemail"/>
        <w:rPr>
          <w:lang w:val="pt-BR"/>
        </w:rPr>
      </w:pPr>
      <w:r w:rsidRPr="00081C9C">
        <w:rPr>
          <w:lang w:val="pt-BR"/>
        </w:rPr>
        <w:t xml:space="preserve"> </w:t>
      </w:r>
      <w:r w:rsidRPr="00002F95">
        <w:rPr>
          <w:lang w:val="pt-BR"/>
        </w:rPr>
        <w:t>guilherme.niekraszewicz@aln.senaicimatec.edu.br</w:t>
      </w:r>
    </w:p>
    <w:p w14:paraId="40AAAA5F" w14:textId="4CF72224" w:rsidR="00B552ED" w:rsidRPr="00B552ED" w:rsidRDefault="00B552ED" w:rsidP="00B552ED">
      <w:pPr>
        <w:rPr>
          <w:rFonts w:cs="Arial"/>
          <w:lang w:val="en-US"/>
        </w:rPr>
      </w:pPr>
      <w:r w:rsidRPr="00B552ED">
        <w:rPr>
          <w:rFonts w:cs="Arial"/>
          <w:lang w:val="en-US"/>
        </w:rPr>
        <w:t>Research aimed at hydrogen fuel cells</w:t>
      </w:r>
      <w:r w:rsidR="00BB13D3">
        <w:rPr>
          <w:rFonts w:cs="Arial"/>
          <w:lang w:val="en-US"/>
        </w:rPr>
        <w:t xml:space="preserve"> (HFC)</w:t>
      </w:r>
      <w:r w:rsidRPr="00B552ED">
        <w:rPr>
          <w:rFonts w:cs="Arial"/>
          <w:lang w:val="en-US"/>
        </w:rPr>
        <w:t xml:space="preserve"> has increased recently, driven by the need for viable alternative methods to generate energy for automotive vehicles, aside from fossil fuels. Before implementing hydrogen systems in vehicles, it is necessary to conduct comprehensive tests in a bench setup to ensure maximum efficiency before scaling up the system. Therefore, it is often essential to make modifications to the bench system to improve it.</w:t>
      </w:r>
      <w:r w:rsidR="00BB13D3">
        <w:rPr>
          <w:rFonts w:cs="Arial"/>
          <w:lang w:val="en-US"/>
        </w:rPr>
        <w:t xml:space="preserve"> </w:t>
      </w:r>
      <w:r w:rsidRPr="00B552ED">
        <w:rPr>
          <w:rFonts w:cs="Arial"/>
          <w:lang w:val="en-US"/>
        </w:rPr>
        <w:t xml:space="preserve">This </w:t>
      </w:r>
      <w:r w:rsidR="00BB13D3">
        <w:rPr>
          <w:rFonts w:cs="Arial"/>
          <w:lang w:val="en-US"/>
        </w:rPr>
        <w:t>paper</w:t>
      </w:r>
      <w:r w:rsidRPr="00B552ED">
        <w:rPr>
          <w:rFonts w:cs="Arial"/>
          <w:lang w:val="en-US"/>
        </w:rPr>
        <w:t xml:space="preserve"> aims to document the use of Management of Change (MOC) reviews to modify a </w:t>
      </w:r>
      <w:r w:rsidR="0096276E" w:rsidRPr="00B552ED">
        <w:rPr>
          <w:rFonts w:cs="Arial"/>
          <w:lang w:val="en-US"/>
        </w:rPr>
        <w:t xml:space="preserve">proton-exchange membrane </w:t>
      </w:r>
      <w:r w:rsidRPr="00B552ED">
        <w:rPr>
          <w:rFonts w:cs="Arial"/>
          <w:lang w:val="en-US"/>
        </w:rPr>
        <w:t>fuel cell (PEMFC) bench system. The previous layout included a hydrogen cylinder and three valves before the PEMFC: a pressure reduction valve, a pressure relief valve, and a shutoff valve. After the</w:t>
      </w:r>
      <w:r w:rsidR="00BB13D3">
        <w:rPr>
          <w:rFonts w:cs="Arial"/>
          <w:lang w:val="en-US"/>
        </w:rPr>
        <w:t xml:space="preserve"> HFC</w:t>
      </w:r>
      <w:r w:rsidRPr="00B552ED">
        <w:rPr>
          <w:rFonts w:cs="Arial"/>
          <w:lang w:val="en-US"/>
        </w:rPr>
        <w:t>, the non-reacted hydrogen and water produced during the reaction were eliminated through a purge valve.</w:t>
      </w:r>
      <w:r>
        <w:rPr>
          <w:rFonts w:cs="Arial"/>
          <w:lang w:val="en-US"/>
        </w:rPr>
        <w:t xml:space="preserve"> </w:t>
      </w:r>
      <w:r w:rsidRPr="00B552ED">
        <w:rPr>
          <w:rFonts w:cs="Arial"/>
          <w:lang w:val="en-US"/>
        </w:rPr>
        <w:t xml:space="preserve">In the modified setup, an accumulator was added before the PEMFC, along with a non-reacted hydrogen reuse system that redirects the product exit of the </w:t>
      </w:r>
      <w:r w:rsidR="00BB13D3">
        <w:rPr>
          <w:rFonts w:cs="Arial"/>
          <w:lang w:val="en-US"/>
        </w:rPr>
        <w:t>HFC</w:t>
      </w:r>
      <w:r w:rsidRPr="00B552ED">
        <w:rPr>
          <w:rFonts w:cs="Arial"/>
          <w:lang w:val="en-US"/>
        </w:rPr>
        <w:t xml:space="preserve"> back to the accumulator. This change aimed to enhance the efficiency of electrical current production per mole and improve the process's safety by preventing hydrogen release into the atmosphere. To ensure the process's integrity and safety, MOC reviews were implemented, covering maintenance, operational, technical, and security aspects.</w:t>
      </w:r>
      <w:r w:rsidRPr="00B552ED">
        <w:rPr>
          <w:rFonts w:cs="Arial"/>
          <w:lang w:val="en-US"/>
        </w:rPr>
        <w:t xml:space="preserve"> </w:t>
      </w:r>
      <w:r w:rsidRPr="00B552ED">
        <w:rPr>
          <w:rFonts w:cs="Arial"/>
          <w:lang w:val="en-US"/>
        </w:rPr>
        <w:t>This improvement enhances the system used by the team. MOC reviews are an essential engineering tool that increases the success rate of improvements in functioning processes, even minor ones. Additionally, the modifications to the PEMFC feed system have reduced operational costs and increased the bench's viability for use.</w:t>
      </w:r>
    </w:p>
    <w:p w14:paraId="476B2F2E" w14:textId="5997B50E" w:rsidR="00600535" w:rsidRDefault="00600535" w:rsidP="00600535">
      <w:pPr>
        <w:pStyle w:val="CETHeading1"/>
        <w:rPr>
          <w:lang w:val="en-GB"/>
        </w:rPr>
      </w:pPr>
      <w:r w:rsidRPr="00B57B36">
        <w:rPr>
          <w:lang w:val="en-GB"/>
        </w:rPr>
        <w:t>Introduction</w:t>
      </w:r>
    </w:p>
    <w:p w14:paraId="5F73E765" w14:textId="2512886D" w:rsidR="00B552ED" w:rsidRPr="00B552ED" w:rsidRDefault="00B552ED" w:rsidP="00B552ED">
      <w:pPr>
        <w:pStyle w:val="CETBodytext"/>
        <w:rPr>
          <w:lang w:val="en-GB"/>
        </w:rPr>
      </w:pPr>
      <w:r w:rsidRPr="00B552ED">
        <w:rPr>
          <w:lang w:val="en-GB"/>
        </w:rPr>
        <w:t>In recent years, interest and demand fo</w:t>
      </w:r>
      <w:r w:rsidR="00BB13D3">
        <w:rPr>
          <w:lang w:val="en-GB"/>
        </w:rPr>
        <w:t>r</w:t>
      </w:r>
      <w:r w:rsidRPr="00B552ED">
        <w:rPr>
          <w:lang w:val="en-GB"/>
        </w:rPr>
        <w:t xml:space="preserve"> </w:t>
      </w:r>
      <w:r w:rsidR="00BB13D3">
        <w:rPr>
          <w:lang w:val="en-GB"/>
        </w:rPr>
        <w:t>HFC’</w:t>
      </w:r>
      <w:r w:rsidRPr="00B552ED">
        <w:rPr>
          <w:lang w:val="en-GB"/>
        </w:rPr>
        <w:t xml:space="preserve"> technologies have grown remarkably. This interest is driven by the urgent need to find sustainable and efficient alternatives to fossil fuels, especially for powering automotive vehicles. With growing concerns about greenhouse gas emissions and the environmental impacts of conventional fuels, </w:t>
      </w:r>
      <w:r w:rsidR="00BB13D3">
        <w:rPr>
          <w:lang w:val="en-GB"/>
        </w:rPr>
        <w:t>HFC</w:t>
      </w:r>
      <w:r w:rsidRPr="00B552ED">
        <w:rPr>
          <w:lang w:val="en-GB"/>
        </w:rPr>
        <w:t>s emerge as a promising solution for cleaner and more sustainable mobility (</w:t>
      </w:r>
      <w:proofErr w:type="spellStart"/>
      <w:r w:rsidRPr="00B552ED">
        <w:rPr>
          <w:lang w:val="en-GB"/>
        </w:rPr>
        <w:t>Aminudin</w:t>
      </w:r>
      <w:proofErr w:type="spellEnd"/>
      <w:r w:rsidRPr="00B552ED">
        <w:rPr>
          <w:lang w:val="en-GB"/>
        </w:rPr>
        <w:t>, 2023).</w:t>
      </w:r>
    </w:p>
    <w:p w14:paraId="79E88AEF" w14:textId="1807FDB2" w:rsidR="00B552ED" w:rsidRPr="00B552ED" w:rsidRDefault="00B552ED" w:rsidP="00B552ED">
      <w:pPr>
        <w:pStyle w:val="CETBodytext"/>
        <w:rPr>
          <w:lang w:val="en-GB"/>
        </w:rPr>
      </w:pPr>
      <w:r w:rsidRPr="00B552ED">
        <w:rPr>
          <w:lang w:val="en-GB"/>
        </w:rPr>
        <w:t>Currently, we are witnessing a diversification in hydrogen applications, from large-scale industrial production to its use as an energy source for electric vehicles (</w:t>
      </w:r>
      <w:proofErr w:type="spellStart"/>
      <w:r w:rsidRPr="00B552ED">
        <w:rPr>
          <w:lang w:val="en-GB"/>
        </w:rPr>
        <w:t>Sazali</w:t>
      </w:r>
      <w:proofErr w:type="spellEnd"/>
      <w:r w:rsidRPr="00B552ED">
        <w:rPr>
          <w:lang w:val="en-GB"/>
        </w:rPr>
        <w:t xml:space="preserve">, 2020). The development of </w:t>
      </w:r>
      <w:r w:rsidR="00BB13D3">
        <w:rPr>
          <w:lang w:val="en-GB"/>
        </w:rPr>
        <w:t>HFC</w:t>
      </w:r>
      <w:r w:rsidRPr="00B552ED">
        <w:rPr>
          <w:lang w:val="en-GB"/>
        </w:rPr>
        <w:t>-</w:t>
      </w:r>
      <w:r w:rsidR="00BB13D3">
        <w:rPr>
          <w:lang w:val="en-GB"/>
        </w:rPr>
        <w:t xml:space="preserve"> </w:t>
      </w:r>
      <w:r w:rsidRPr="00B552ED">
        <w:rPr>
          <w:lang w:val="en-GB"/>
        </w:rPr>
        <w:t>powered electric vehicles has gained prominence, offering a viable alternative to conventional battery-powered electric vehicles (</w:t>
      </w:r>
      <w:proofErr w:type="spellStart"/>
      <w:r w:rsidRPr="00B552ED">
        <w:rPr>
          <w:lang w:val="en-GB"/>
        </w:rPr>
        <w:t>Aminudin</w:t>
      </w:r>
      <w:proofErr w:type="spellEnd"/>
      <w:r w:rsidRPr="00B552ED">
        <w:rPr>
          <w:lang w:val="en-GB"/>
        </w:rPr>
        <w:t>, 2023).</w:t>
      </w:r>
    </w:p>
    <w:p w14:paraId="16D01F16" w14:textId="355843AF" w:rsidR="00B552ED" w:rsidRPr="00B552ED" w:rsidRDefault="00B552ED" w:rsidP="00B552ED">
      <w:pPr>
        <w:pStyle w:val="CETBodytext"/>
        <w:rPr>
          <w:lang w:val="en-GB"/>
        </w:rPr>
      </w:pPr>
      <w:r w:rsidRPr="00B552ED">
        <w:rPr>
          <w:lang w:val="en-GB"/>
        </w:rPr>
        <w:t xml:space="preserve">In this context, the present research focuses on documenting and exploring the application of change management reviews to enhance a specific </w:t>
      </w:r>
      <w:r w:rsidR="00BB13D3">
        <w:rPr>
          <w:lang w:val="en-GB"/>
        </w:rPr>
        <w:t>HFC</w:t>
      </w:r>
      <w:r w:rsidRPr="00B552ED">
        <w:rPr>
          <w:lang w:val="en-GB"/>
        </w:rPr>
        <w:t xml:space="preserve"> test bench system. The goal is to identify opportunities for improvement in the bench's design and operation, aiming to increase its efficiency, safety, and reliability (Olsen, 2022). The test bench consists of the </w:t>
      </w:r>
      <w:proofErr w:type="spellStart"/>
      <w:r w:rsidRPr="00B552ED">
        <w:rPr>
          <w:lang w:val="en-GB"/>
        </w:rPr>
        <w:t>FCgen</w:t>
      </w:r>
      <w:proofErr w:type="spellEnd"/>
      <w:r w:rsidRPr="00B552ED">
        <w:rPr>
          <w:lang w:val="en-GB"/>
        </w:rPr>
        <w:t>®-1020ACS Fuel Cell Stack from Ballard, a</w:t>
      </w:r>
      <w:r w:rsidR="00BB13D3">
        <w:rPr>
          <w:lang w:val="en-GB"/>
        </w:rPr>
        <w:t xml:space="preserve"> self-humidifying</w:t>
      </w:r>
      <w:r w:rsidRPr="00B552ED">
        <w:rPr>
          <w:lang w:val="en-GB"/>
        </w:rPr>
        <w:t xml:space="preserve"> PEMFC. PEMFC technology is the most common and promising for automotive applications, but the </w:t>
      </w:r>
      <w:r w:rsidR="00BB13D3">
        <w:rPr>
          <w:lang w:val="en-GB"/>
        </w:rPr>
        <w:t>HFC</w:t>
      </w:r>
      <w:r w:rsidRPr="00B552ED">
        <w:rPr>
          <w:lang w:val="en-GB"/>
        </w:rPr>
        <w:t xml:space="preserve"> used in the test bench is an open cathode and has a low energy density. Open cathode </w:t>
      </w:r>
      <w:r w:rsidR="00BB13D3">
        <w:rPr>
          <w:lang w:val="en-GB"/>
        </w:rPr>
        <w:t>HFC</w:t>
      </w:r>
      <w:r w:rsidRPr="00B552ED">
        <w:rPr>
          <w:lang w:val="en-GB"/>
        </w:rPr>
        <w:t>s don’t require a blower, increasing the system's efficiency (</w:t>
      </w:r>
      <w:proofErr w:type="spellStart"/>
      <w:r w:rsidRPr="00B552ED">
        <w:rPr>
          <w:lang w:val="en-GB"/>
        </w:rPr>
        <w:t>Sazali</w:t>
      </w:r>
      <w:proofErr w:type="spellEnd"/>
      <w:r w:rsidRPr="00B552ED">
        <w:rPr>
          <w:lang w:val="en-GB"/>
        </w:rPr>
        <w:t>, 2020).</w:t>
      </w:r>
    </w:p>
    <w:p w14:paraId="494542FE" w14:textId="77777777" w:rsidR="00B552ED" w:rsidRPr="00B552ED" w:rsidRDefault="00B552ED" w:rsidP="00B552ED">
      <w:pPr>
        <w:pStyle w:val="CETBodytext"/>
        <w:rPr>
          <w:lang w:val="en-GB"/>
        </w:rPr>
      </w:pPr>
    </w:p>
    <w:p w14:paraId="0127E65D" w14:textId="77777777" w:rsidR="00B552ED" w:rsidRPr="00B552ED" w:rsidRDefault="00B552ED" w:rsidP="00B552ED">
      <w:pPr>
        <w:pStyle w:val="CETBodytext"/>
        <w:rPr>
          <w:lang w:val="en-GB"/>
        </w:rPr>
      </w:pPr>
      <w:r w:rsidRPr="00B552ED">
        <w:rPr>
          <w:lang w:val="en-GB"/>
        </w:rPr>
        <w:t>The current components of the test bench include a hydrogen supply system consisting of a hydrogen cylinder and three valves (pressure reduction, pressure relief, and shut-off), as well as a purge valve to eliminate unreacted hydrogen and water produced during the reaction. These components are essential to ensure adequate hydrogen supply and safe pressure control during tests (Ballard Power Systems Inc., 2016).</w:t>
      </w:r>
    </w:p>
    <w:p w14:paraId="6073795D" w14:textId="77777777" w:rsidR="00B552ED" w:rsidRPr="00B552ED" w:rsidRDefault="00B552ED" w:rsidP="00B552ED">
      <w:pPr>
        <w:pStyle w:val="CETBodytext"/>
        <w:rPr>
          <w:lang w:val="en-GB"/>
        </w:rPr>
      </w:pPr>
      <w:r w:rsidRPr="00B552ED">
        <w:rPr>
          <w:lang w:val="en-GB"/>
        </w:rPr>
        <w:t>To ensure the safety and effectiveness of the proposed changes, change management reviews will cover technical, operational, safety, and regulatory aspects. These reviews will be essential to ensure that the changes are implemented efficiently and meet the highest standards of quality and safety required by the industry (Olsen, 2022).</w:t>
      </w:r>
    </w:p>
    <w:p w14:paraId="23BC0D20" w14:textId="6F6D02DD" w:rsidR="00B552ED" w:rsidRPr="00396B77" w:rsidRDefault="00B552ED" w:rsidP="00B552ED">
      <w:pPr>
        <w:pStyle w:val="CETBodytext"/>
        <w:rPr>
          <w:lang w:val="en-GB"/>
        </w:rPr>
      </w:pPr>
      <w:r w:rsidRPr="00B552ED">
        <w:rPr>
          <w:lang w:val="en-GB"/>
        </w:rPr>
        <w:t xml:space="preserve">Additionally, implementing these changes in the test bench aims to provide crucial information on the performance and feasibility of </w:t>
      </w:r>
      <w:r w:rsidR="00BB13D3">
        <w:rPr>
          <w:lang w:val="en-GB"/>
        </w:rPr>
        <w:t>HFC</w:t>
      </w:r>
      <w:r w:rsidRPr="00B552ED">
        <w:rPr>
          <w:lang w:val="en-GB"/>
        </w:rPr>
        <w:t xml:space="preserve">s. By </w:t>
      </w:r>
      <w:proofErr w:type="spellStart"/>
      <w:r w:rsidRPr="00B552ED">
        <w:rPr>
          <w:lang w:val="en-GB"/>
        </w:rPr>
        <w:t>analyzing</w:t>
      </w:r>
      <w:proofErr w:type="spellEnd"/>
      <w:r w:rsidRPr="00B552ED">
        <w:rPr>
          <w:lang w:val="en-GB"/>
        </w:rPr>
        <w:t xml:space="preserve"> the results of these modifications, it will be possible to further evaluate the efficiency and safety of</w:t>
      </w:r>
      <w:r w:rsidR="00BB13D3">
        <w:rPr>
          <w:lang w:val="en-GB"/>
        </w:rPr>
        <w:t xml:space="preserve"> HFC</w:t>
      </w:r>
      <w:r w:rsidRPr="00B552ED">
        <w:rPr>
          <w:lang w:val="en-GB"/>
        </w:rPr>
        <w:t>s in controlled laboratory conditions. These insights will be essential to further optimize the design and operation of</w:t>
      </w:r>
      <w:r w:rsidR="00BB13D3">
        <w:rPr>
          <w:lang w:val="en-GB"/>
        </w:rPr>
        <w:t xml:space="preserve"> HFC</w:t>
      </w:r>
      <w:r w:rsidRPr="00B552ED">
        <w:rPr>
          <w:lang w:val="en-GB"/>
        </w:rPr>
        <w:t>s, thereby contributing to significant advances in</w:t>
      </w:r>
      <w:r w:rsidR="00BB13D3">
        <w:rPr>
          <w:lang w:val="en-GB"/>
        </w:rPr>
        <w:t xml:space="preserve"> HFC</w:t>
      </w:r>
      <w:r w:rsidRPr="00B552ED">
        <w:rPr>
          <w:lang w:val="en-GB"/>
        </w:rPr>
        <w:t xml:space="preserve"> technology and its practical application in various areas, including automotive vehicles and alternative energy systems (</w:t>
      </w:r>
      <w:proofErr w:type="spellStart"/>
      <w:r w:rsidRPr="00B552ED">
        <w:rPr>
          <w:lang w:val="en-GB"/>
        </w:rPr>
        <w:t>Jouin</w:t>
      </w:r>
      <w:proofErr w:type="spellEnd"/>
      <w:r w:rsidRPr="00B552ED">
        <w:rPr>
          <w:lang w:val="en-GB"/>
        </w:rPr>
        <w:t>, 2013).</w:t>
      </w:r>
    </w:p>
    <w:p w14:paraId="405103D4" w14:textId="6E3C5013" w:rsidR="0024455D" w:rsidRDefault="0024455D" w:rsidP="0024455D">
      <w:pPr>
        <w:pStyle w:val="CETHeading1"/>
        <w:rPr>
          <w:lang w:val="en-GB"/>
        </w:rPr>
      </w:pPr>
      <w:r>
        <w:rPr>
          <w:lang w:val="en-GB"/>
        </w:rPr>
        <w:t>Methodology</w:t>
      </w:r>
    </w:p>
    <w:p w14:paraId="4C8D6C99" w14:textId="1569E62B" w:rsidR="002C28B6" w:rsidRDefault="0024455D" w:rsidP="0024455D">
      <w:pPr>
        <w:pStyle w:val="CETBodytext"/>
      </w:pPr>
      <w:r w:rsidRPr="0024455D">
        <w:t>The methodology used to d</w:t>
      </w:r>
      <w:r>
        <w:t xml:space="preserve">evelop this project was </w:t>
      </w:r>
      <w:r w:rsidR="0096276E">
        <w:t>MOC reviews</w:t>
      </w:r>
      <w:r>
        <w:t xml:space="preserve">, with the main objective of </w:t>
      </w:r>
      <w:r w:rsidR="00081C9C">
        <w:t xml:space="preserve">guaranteeing </w:t>
      </w:r>
      <w:r>
        <w:t xml:space="preserve">the effectiveness of some changes in a process </w:t>
      </w:r>
      <w:r w:rsidR="00F14C41">
        <w:t xml:space="preserve">and </w:t>
      </w:r>
      <w:r>
        <w:t xml:space="preserve">improving the efficiency or the security of the system without inserting more uncertainties in the process. </w:t>
      </w:r>
      <w:r w:rsidRPr="0024455D">
        <w:t>Therefore, between</w:t>
      </w:r>
      <w:r>
        <w:t xml:space="preserve"> the disciplines proposed by Olsen (2022), </w:t>
      </w:r>
      <w:r w:rsidR="00081C9C">
        <w:t xml:space="preserve">shown </w:t>
      </w:r>
      <w:r>
        <w:t xml:space="preserve">in Figure </w:t>
      </w:r>
      <w:r w:rsidR="003A3555">
        <w:t>1</w:t>
      </w:r>
      <w:r>
        <w:t>, were chosen operational, technical, securit</w:t>
      </w:r>
      <w:r w:rsidR="00081C9C">
        <w:t>y,</w:t>
      </w:r>
      <w:r>
        <w:t xml:space="preserve"> and regulatory reviews.</w:t>
      </w:r>
    </w:p>
    <w:p w14:paraId="285B8436" w14:textId="77777777" w:rsidR="002C28B6" w:rsidRDefault="002C28B6" w:rsidP="0024455D">
      <w:pPr>
        <w:pStyle w:val="CETBodytext"/>
        <w:rPr>
          <w:noProof/>
        </w:rPr>
      </w:pPr>
    </w:p>
    <w:p w14:paraId="25A65E72" w14:textId="74EC4D39" w:rsidR="002C28B6" w:rsidRDefault="002C28B6" w:rsidP="0024455D">
      <w:pPr>
        <w:pStyle w:val="CETBodytext"/>
      </w:pPr>
      <w:r>
        <w:rPr>
          <w:noProof/>
          <w:lang w:val="pt-BR" w:eastAsia="pt-BR"/>
        </w:rPr>
        <w:drawing>
          <wp:inline distT="0" distB="0" distL="0" distR="0" wp14:anchorId="228303D3" wp14:editId="71FC3E3B">
            <wp:extent cx="5579654" cy="3193415"/>
            <wp:effectExtent l="0" t="0" r="2540" b="698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9655" b="9427"/>
                    <a:stretch/>
                  </pic:blipFill>
                  <pic:spPr bwMode="auto">
                    <a:xfrm>
                      <a:off x="0" y="0"/>
                      <a:ext cx="5579745" cy="3193467"/>
                    </a:xfrm>
                    <a:prstGeom prst="rect">
                      <a:avLst/>
                    </a:prstGeom>
                    <a:noFill/>
                    <a:ln>
                      <a:noFill/>
                    </a:ln>
                    <a:extLst>
                      <a:ext uri="{53640926-AAD7-44D8-BBD7-CCE9431645EC}">
                        <a14:shadowObscured xmlns:a14="http://schemas.microsoft.com/office/drawing/2010/main"/>
                      </a:ext>
                    </a:extLst>
                  </pic:spPr>
                </pic:pic>
              </a:graphicData>
            </a:graphic>
          </wp:inline>
        </w:drawing>
      </w:r>
    </w:p>
    <w:p w14:paraId="023E59C9" w14:textId="62E1B1C7" w:rsidR="0024455D" w:rsidRPr="002C28B6" w:rsidRDefault="002C28B6" w:rsidP="00657ACA">
      <w:pPr>
        <w:pStyle w:val="CETCaption"/>
      </w:pPr>
      <w:r w:rsidRPr="00657ACA">
        <w:t>Figure 1</w:t>
      </w:r>
      <w:r w:rsidR="00657ACA">
        <w:t xml:space="preserve">: </w:t>
      </w:r>
      <w:r w:rsidR="0096276E">
        <w:t>MOC</w:t>
      </w:r>
      <w:r>
        <w:t xml:space="preserve"> Review’s Disciplines</w:t>
      </w:r>
    </w:p>
    <w:p w14:paraId="05E20C0F" w14:textId="1334C8ED" w:rsidR="0024455D" w:rsidRDefault="0024455D" w:rsidP="0024455D">
      <w:pPr>
        <w:pStyle w:val="CETBodytext"/>
      </w:pPr>
      <w:r w:rsidRPr="0024455D">
        <w:t>Beside the reviews, a f</w:t>
      </w:r>
      <w:r>
        <w:t xml:space="preserve">lowchart was developed to assist </w:t>
      </w:r>
      <w:r w:rsidR="009E23A4">
        <w:t xml:space="preserve">in </w:t>
      </w:r>
      <w:r>
        <w:t xml:space="preserve">the approve process of approval of changes in the process, as showed in Figure </w:t>
      </w:r>
      <w:r w:rsidR="003A3555">
        <w:t>2.</w:t>
      </w:r>
    </w:p>
    <w:p w14:paraId="607F3622" w14:textId="4E1B963C" w:rsidR="00D96772" w:rsidRDefault="00D96772" w:rsidP="00D96772">
      <w:pPr>
        <w:pStyle w:val="CETBodytext"/>
        <w:jc w:val="center"/>
      </w:pPr>
      <w:r>
        <w:rPr>
          <w:noProof/>
        </w:rPr>
        <w:lastRenderedPageBreak/>
        <w:softHyphen/>
      </w:r>
      <w:r>
        <w:rPr>
          <w:noProof/>
        </w:rPr>
        <w:softHyphen/>
      </w:r>
      <w:r>
        <w:rPr>
          <w:noProof/>
          <w:lang w:val="pt-BR" w:eastAsia="pt-BR"/>
        </w:rPr>
        <w:drawing>
          <wp:inline distT="0" distB="0" distL="0" distR="0" wp14:anchorId="73933ABB" wp14:editId="378E65FE">
            <wp:extent cx="3742094" cy="697230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8065" cy="7113849"/>
                    </a:xfrm>
                    <a:prstGeom prst="rect">
                      <a:avLst/>
                    </a:prstGeom>
                    <a:noFill/>
                    <a:ln>
                      <a:noFill/>
                    </a:ln>
                  </pic:spPr>
                </pic:pic>
              </a:graphicData>
            </a:graphic>
          </wp:inline>
        </w:drawing>
      </w:r>
      <w:r>
        <w:softHyphen/>
      </w:r>
      <w:r>
        <w:softHyphen/>
      </w:r>
      <w:r>
        <w:softHyphen/>
      </w:r>
      <w:r>
        <w:softHyphen/>
      </w:r>
      <w:r>
        <w:softHyphen/>
      </w:r>
    </w:p>
    <w:p w14:paraId="135F63CD" w14:textId="2EF9D7FE" w:rsidR="00D96772" w:rsidRDefault="00D96772" w:rsidP="00D96772">
      <w:pPr>
        <w:pStyle w:val="CETCaption"/>
      </w:pPr>
      <w:r>
        <w:t xml:space="preserve">Figure 2: </w:t>
      </w:r>
      <w:r w:rsidR="0096276E">
        <w:t>MOC reviews</w:t>
      </w:r>
      <w:r>
        <w:t xml:space="preserve"> decision-making flowchart</w:t>
      </w:r>
    </w:p>
    <w:p w14:paraId="20B42745" w14:textId="1B4D4D50" w:rsidR="003E561A" w:rsidRDefault="003E561A" w:rsidP="003E561A">
      <w:pPr>
        <w:pStyle w:val="CETHeading1"/>
        <w:rPr>
          <w:lang w:val="en-GB"/>
        </w:rPr>
      </w:pPr>
      <w:r>
        <w:rPr>
          <w:lang w:val="en-GB"/>
        </w:rPr>
        <w:t>Main Results</w:t>
      </w:r>
    </w:p>
    <w:p w14:paraId="6FFACF57" w14:textId="77777777" w:rsidR="009E23A4" w:rsidRDefault="009E23A4" w:rsidP="009E23A4">
      <w:pPr>
        <w:pStyle w:val="CETBodytext"/>
      </w:pPr>
      <w:r w:rsidRPr="003A3555">
        <w:t>The test bench was c</w:t>
      </w:r>
      <w:r>
        <w:t>onstructed to represent manner-simply the powertrain that will be developed for TecH2’s Formula SAE car,</w:t>
      </w:r>
      <w:r w:rsidRPr="004F34B3">
        <w:t xml:space="preserve"> built by SENAI CIMATEC University Center students for the H2 Challenge (H2C) competition. H2C is an initiative</w:t>
      </w:r>
      <w:r>
        <w:t xml:space="preserve"> that aims to promote the opportunity for Engineering Students to work in the design and manufacturing of fuel cell-powered Baja and FSAE vehicles (SAE </w:t>
      </w:r>
      <w:proofErr w:type="spellStart"/>
      <w:r>
        <w:t>Brasil</w:t>
      </w:r>
      <w:proofErr w:type="spellEnd"/>
      <w:r>
        <w:t>, 2024)</w:t>
      </w:r>
      <w:r w:rsidRPr="004F34B3">
        <w:t xml:space="preserve">. </w:t>
      </w:r>
      <w:r w:rsidRPr="003A3555">
        <w:t>The piping and instrumentation diagram of the test bench i</w:t>
      </w:r>
      <w:r>
        <w:t xml:space="preserve">s shown in </w:t>
      </w:r>
      <w:r w:rsidRPr="00556A96">
        <w:t>Figure 3</w:t>
      </w:r>
      <w:r>
        <w:t>.</w:t>
      </w:r>
    </w:p>
    <w:p w14:paraId="282D614F" w14:textId="1534778E" w:rsidR="009E23A4" w:rsidRDefault="009E23A4" w:rsidP="00556A96">
      <w:pPr>
        <w:pStyle w:val="CETBodytext"/>
      </w:pPr>
      <w:r>
        <w:rPr>
          <w:noProof/>
          <w:lang w:val="pt-BR" w:eastAsia="pt-BR"/>
        </w:rPr>
        <w:lastRenderedPageBreak/>
        <w:drawing>
          <wp:inline distT="0" distB="0" distL="0" distR="0" wp14:anchorId="18DB2C8C" wp14:editId="197C03BD">
            <wp:extent cx="5579745" cy="2503198"/>
            <wp:effectExtent l="0" t="0" r="1905" b="0"/>
            <wp:docPr id="822585866" name="Imagem 822585866"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585866" name="Imagem 822585866" descr="Diagrama&#10;&#10;Descrição gerada automa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9745" cy="2503198"/>
                    </a:xfrm>
                    <a:prstGeom prst="rect">
                      <a:avLst/>
                    </a:prstGeom>
                    <a:noFill/>
                    <a:ln>
                      <a:noFill/>
                    </a:ln>
                  </pic:spPr>
                </pic:pic>
              </a:graphicData>
            </a:graphic>
          </wp:inline>
        </w:drawing>
      </w:r>
    </w:p>
    <w:p w14:paraId="56553E5D" w14:textId="2D9A9C6B" w:rsidR="009E23A4" w:rsidRPr="009E23A4" w:rsidRDefault="009E23A4" w:rsidP="009E23A4">
      <w:pPr>
        <w:pStyle w:val="CETCaption"/>
      </w:pPr>
      <w:r>
        <w:t>Figure 3: Piping and Instrumentation Diagram of the current test bench system</w:t>
      </w:r>
    </w:p>
    <w:p w14:paraId="73A651B3" w14:textId="6FB94CE4" w:rsidR="006F68E6" w:rsidRDefault="006F68E6" w:rsidP="00556A96">
      <w:pPr>
        <w:pStyle w:val="CETBodytext"/>
      </w:pPr>
      <w:r w:rsidRPr="003A3555">
        <w:t>The changes proposed to t</w:t>
      </w:r>
      <w:r>
        <w:t xml:space="preserve">he test bench are represented in </w:t>
      </w:r>
      <w:r w:rsidRPr="00556A96">
        <w:t>Figure 4</w:t>
      </w:r>
      <w:r>
        <w:t xml:space="preserve">. </w:t>
      </w:r>
      <w:r w:rsidRPr="003A3555">
        <w:t>The changes are the addition of an accumulator to e</w:t>
      </w:r>
      <w:r>
        <w:t xml:space="preserve">nsure that there will always be hydrogen available for the stack; a hydrogen refeed system to avoid that non reacted hydrogen </w:t>
      </w:r>
      <w:r w:rsidR="00F14C41">
        <w:t>being</w:t>
      </w:r>
      <w:r>
        <w:t xml:space="preserve"> discarded in the atmosphere; and the </w:t>
      </w:r>
      <w:r w:rsidRPr="005245F4">
        <w:t>establishment of pressure, current, voltage</w:t>
      </w:r>
      <w:r>
        <w:t>, power</w:t>
      </w:r>
      <w:r w:rsidR="00F14C41">
        <w:t>,</w:t>
      </w:r>
      <w:r w:rsidRPr="005245F4">
        <w:t xml:space="preserve"> and temperature (control variables) monitoring and emergency emptying syst</w:t>
      </w:r>
      <w:r>
        <w:t>em for the stack if any of those variables</w:t>
      </w:r>
      <w:r w:rsidRPr="005245F4">
        <w:t xml:space="preserve"> exceed the </w:t>
      </w:r>
      <w:r w:rsidRPr="005C35DE">
        <w:t>safety standards</w:t>
      </w:r>
      <w:r w:rsidR="00002F95" w:rsidRPr="005C35DE">
        <w:t xml:space="preserve"> (0.16-0.56 barg; 0-75 A; 18-36V; 0-2700 W; 6-75°C)</w:t>
      </w:r>
      <w:r w:rsidRPr="005C35DE">
        <w:t xml:space="preserve">. </w:t>
      </w:r>
      <w:r w:rsidRPr="005245F4">
        <w:t xml:space="preserve">The last </w:t>
      </w:r>
      <w:r w:rsidR="00F14C41">
        <w:t>is</w:t>
      </w:r>
      <w:r w:rsidRPr="005245F4">
        <w:t xml:space="preserve"> responsible for the </w:t>
      </w:r>
      <w:r w:rsidR="00F14C41">
        <w:t>actuator's</w:t>
      </w:r>
      <w:r w:rsidRPr="005245F4">
        <w:t xml:space="preserve"> control, such as </w:t>
      </w:r>
      <w:r w:rsidR="00F14C41">
        <w:t xml:space="preserve">the </w:t>
      </w:r>
      <w:r w:rsidRPr="005245F4">
        <w:t>fan, responsible for the</w:t>
      </w:r>
      <w:r w:rsidR="00BB13D3">
        <w:t xml:space="preserve"> HFC</w:t>
      </w:r>
      <w:r w:rsidRPr="005245F4">
        <w:t xml:space="preserve"> cooling and O2 feed; </w:t>
      </w:r>
      <w:r w:rsidR="00F14C41">
        <w:t>start-up</w:t>
      </w:r>
      <w:r w:rsidRPr="005245F4">
        <w:t xml:space="preserve"> resistor relay, fuel cell relay, purge valve</w:t>
      </w:r>
      <w:r w:rsidR="00F14C41">
        <w:t>,</w:t>
      </w:r>
      <w:r w:rsidRPr="005245F4">
        <w:t xml:space="preserve"> and feed valve, responsible for controlling </w:t>
      </w:r>
      <w:proofErr w:type="spellStart"/>
      <w:r w:rsidRPr="005245F4">
        <w:t>the</w:t>
      </w:r>
      <w:r w:rsidR="00BB13D3">
        <w:t>HFC</w:t>
      </w:r>
      <w:proofErr w:type="spellEnd"/>
      <w:r w:rsidRPr="005245F4">
        <w:t xml:space="preserve"> feeding system.</w:t>
      </w:r>
    </w:p>
    <w:p w14:paraId="05667FF5" w14:textId="2C9BCEA5" w:rsidR="00556A96" w:rsidRDefault="00556A96" w:rsidP="00556A96">
      <w:pPr>
        <w:pStyle w:val="CETBodytext"/>
      </w:pPr>
      <w:r>
        <w:rPr>
          <w:noProof/>
          <w:lang w:val="pt-BR" w:eastAsia="pt-BR"/>
        </w:rPr>
        <w:drawing>
          <wp:inline distT="0" distB="0" distL="0" distR="0" wp14:anchorId="0A689F31" wp14:editId="08FDE7DA">
            <wp:extent cx="6021984" cy="243840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29059" cy="2441265"/>
                    </a:xfrm>
                    <a:prstGeom prst="rect">
                      <a:avLst/>
                    </a:prstGeom>
                    <a:noFill/>
                    <a:ln>
                      <a:noFill/>
                    </a:ln>
                  </pic:spPr>
                </pic:pic>
              </a:graphicData>
            </a:graphic>
          </wp:inline>
        </w:drawing>
      </w:r>
    </w:p>
    <w:p w14:paraId="7053655B" w14:textId="2BC9B3C9" w:rsidR="00556A96" w:rsidRDefault="00556A96" w:rsidP="00556A96">
      <w:pPr>
        <w:pStyle w:val="CETCaption"/>
      </w:pPr>
      <w:r>
        <w:t>Figure 4: Piping and Instrumentation Diagram of the new system with the recommended changes</w:t>
      </w:r>
    </w:p>
    <w:p w14:paraId="24AA780A" w14:textId="7A10E604" w:rsidR="002F261D" w:rsidRDefault="002F261D" w:rsidP="003A3555">
      <w:pPr>
        <w:pStyle w:val="CETBodytext"/>
      </w:pPr>
      <w:r>
        <w:t xml:space="preserve">Table 1 represents the screening and assessment of MoC reviews, including the chosen disciplines and each subtask and those responsible for developing them. </w:t>
      </w:r>
    </w:p>
    <w:p w14:paraId="1EAF7EC6" w14:textId="77777777" w:rsidR="003A3555" w:rsidRPr="003A3555" w:rsidRDefault="003A3555" w:rsidP="003A3555">
      <w:pPr>
        <w:pStyle w:val="CETBodytext"/>
      </w:pPr>
    </w:p>
    <w:p w14:paraId="13EECF19" w14:textId="11CE86E0" w:rsidR="00657ACA" w:rsidRDefault="00657ACA" w:rsidP="003E561A">
      <w:pPr>
        <w:pStyle w:val="CETBodytext"/>
        <w:rPr>
          <w:color w:val="FF0000"/>
          <w:lang w:val="fr-FR"/>
        </w:rPr>
      </w:pPr>
    </w:p>
    <w:p w14:paraId="1547135A" w14:textId="77777777" w:rsidR="009E23A4" w:rsidRDefault="009E23A4" w:rsidP="003E561A">
      <w:pPr>
        <w:pStyle w:val="CETBodytext"/>
        <w:rPr>
          <w:color w:val="FF0000"/>
          <w:lang w:val="fr-FR"/>
        </w:rPr>
      </w:pPr>
    </w:p>
    <w:p w14:paraId="61BD9160" w14:textId="77777777" w:rsidR="009E23A4" w:rsidRDefault="009E23A4" w:rsidP="003E561A">
      <w:pPr>
        <w:pStyle w:val="CETBodytext"/>
        <w:rPr>
          <w:color w:val="FF0000"/>
          <w:lang w:val="fr-FR"/>
        </w:rPr>
      </w:pPr>
    </w:p>
    <w:p w14:paraId="634E3B51" w14:textId="77777777" w:rsidR="009E23A4" w:rsidRDefault="009E23A4" w:rsidP="003E561A">
      <w:pPr>
        <w:pStyle w:val="CETBodytext"/>
        <w:rPr>
          <w:color w:val="FF0000"/>
          <w:lang w:val="fr-FR"/>
        </w:rPr>
      </w:pPr>
    </w:p>
    <w:p w14:paraId="3221883C" w14:textId="77777777" w:rsidR="00BB13D3" w:rsidRPr="00475E9D" w:rsidRDefault="00BB13D3" w:rsidP="003E561A">
      <w:pPr>
        <w:pStyle w:val="CETBodytext"/>
        <w:rPr>
          <w:color w:val="FF0000"/>
          <w:lang w:val="fr-FR"/>
        </w:rPr>
      </w:pPr>
    </w:p>
    <w:p w14:paraId="3B190150" w14:textId="77777777" w:rsidR="00D8013C" w:rsidRPr="00475E9D" w:rsidRDefault="00D8013C" w:rsidP="003E561A">
      <w:pPr>
        <w:pStyle w:val="CETBodytext"/>
        <w:rPr>
          <w:color w:val="FF0000"/>
          <w:lang w:val="fr-FR"/>
        </w:rPr>
      </w:pPr>
    </w:p>
    <w:p w14:paraId="4635FDD0" w14:textId="7EE512AA" w:rsidR="00657ACA" w:rsidRPr="00657ACA" w:rsidRDefault="00657ACA" w:rsidP="00657ACA">
      <w:pPr>
        <w:pStyle w:val="CETTabletitle"/>
        <w:rPr>
          <w:lang w:val="en-US"/>
        </w:rPr>
      </w:pPr>
      <w:r w:rsidRPr="00657ACA">
        <w:rPr>
          <w:lang w:val="en-US"/>
        </w:rPr>
        <w:lastRenderedPageBreak/>
        <w:t xml:space="preserve">Table 1: Screening and </w:t>
      </w:r>
      <w:r>
        <w:t>a</w:t>
      </w:r>
      <w:r w:rsidRPr="00657ACA">
        <w:t>ssessment</w:t>
      </w:r>
      <w:r w:rsidRPr="00657ACA">
        <w:rPr>
          <w:lang w:val="en-US"/>
        </w:rPr>
        <w:t xml:space="preserve"> o</w:t>
      </w:r>
      <w:r>
        <w:t xml:space="preserve">f the </w:t>
      </w:r>
      <w:r w:rsidR="0096276E">
        <w:t>MOC</w:t>
      </w:r>
      <w:r>
        <w:t xml:space="preserve"> reviews</w:t>
      </w:r>
    </w:p>
    <w:p w14:paraId="54ECE4C3" w14:textId="1F10F7C4" w:rsidR="003E0833" w:rsidRPr="00657ACA" w:rsidRDefault="003E0833" w:rsidP="003E561A">
      <w:pPr>
        <w:pStyle w:val="CETBodytext"/>
        <w:rPr>
          <w:color w:val="FF0000"/>
        </w:rPr>
      </w:pPr>
    </w:p>
    <w:tbl>
      <w:tblPr>
        <w:tblStyle w:val="Tabelacomgrade"/>
        <w:tblW w:w="0" w:type="auto"/>
        <w:tblLook w:val="04A0" w:firstRow="1" w:lastRow="0" w:firstColumn="1" w:lastColumn="0" w:noHBand="0" w:noVBand="1"/>
      </w:tblPr>
      <w:tblGrid>
        <w:gridCol w:w="1462"/>
        <w:gridCol w:w="1463"/>
        <w:gridCol w:w="1463"/>
        <w:gridCol w:w="1463"/>
        <w:gridCol w:w="1463"/>
        <w:gridCol w:w="1463"/>
      </w:tblGrid>
      <w:tr w:rsidR="002F261D" w:rsidRPr="002F261D" w14:paraId="394C159E" w14:textId="61CB3F5F" w:rsidTr="008132B8">
        <w:tc>
          <w:tcPr>
            <w:tcW w:w="1462" w:type="dxa"/>
            <w:vMerge w:val="restart"/>
            <w:vAlign w:val="center"/>
          </w:tcPr>
          <w:p w14:paraId="2637A505" w14:textId="58D72DB0" w:rsidR="003E0833" w:rsidRPr="00471BA7" w:rsidRDefault="0096276E" w:rsidP="00471BA7">
            <w:pPr>
              <w:pStyle w:val="CETBodytext"/>
              <w:jc w:val="center"/>
              <w:rPr>
                <w:b/>
                <w:bCs/>
                <w:color w:val="000000" w:themeColor="text1"/>
              </w:rPr>
            </w:pPr>
            <w:r>
              <w:rPr>
                <w:b/>
                <w:bCs/>
                <w:color w:val="000000" w:themeColor="text1"/>
              </w:rPr>
              <w:t>MOC</w:t>
            </w:r>
            <w:r w:rsidR="003E0833" w:rsidRPr="00471BA7">
              <w:rPr>
                <w:b/>
                <w:bCs/>
                <w:color w:val="000000" w:themeColor="text1"/>
              </w:rPr>
              <w:t xml:space="preserve"> Reviews</w:t>
            </w:r>
          </w:p>
        </w:tc>
        <w:tc>
          <w:tcPr>
            <w:tcW w:w="1463" w:type="dxa"/>
            <w:vAlign w:val="center"/>
          </w:tcPr>
          <w:p w14:paraId="3FC2875C" w14:textId="5BF0FF03" w:rsidR="003E0833" w:rsidRPr="00471BA7" w:rsidRDefault="003E0833" w:rsidP="00471BA7">
            <w:pPr>
              <w:pStyle w:val="CETBodytext"/>
              <w:jc w:val="center"/>
              <w:rPr>
                <w:b/>
                <w:bCs/>
                <w:color w:val="000000" w:themeColor="text1"/>
              </w:rPr>
            </w:pPr>
            <w:r w:rsidRPr="00471BA7">
              <w:rPr>
                <w:b/>
                <w:bCs/>
                <w:color w:val="000000" w:themeColor="text1"/>
              </w:rPr>
              <w:t>Screening done by:</w:t>
            </w:r>
          </w:p>
        </w:tc>
        <w:tc>
          <w:tcPr>
            <w:tcW w:w="2926" w:type="dxa"/>
            <w:gridSpan w:val="2"/>
            <w:vAlign w:val="center"/>
          </w:tcPr>
          <w:p w14:paraId="4D2F3F97" w14:textId="168E1490" w:rsidR="003E0833" w:rsidRPr="00471BA7" w:rsidRDefault="003E0833" w:rsidP="00471BA7">
            <w:pPr>
              <w:pStyle w:val="CETBodytext"/>
              <w:jc w:val="center"/>
              <w:rPr>
                <w:b/>
                <w:bCs/>
                <w:color w:val="000000" w:themeColor="text1"/>
              </w:rPr>
            </w:pPr>
            <w:r w:rsidRPr="00471BA7">
              <w:rPr>
                <w:b/>
                <w:bCs/>
                <w:color w:val="000000" w:themeColor="text1"/>
              </w:rPr>
              <w:t xml:space="preserve">Screening </w:t>
            </w:r>
            <w:r w:rsidR="002F261D" w:rsidRPr="00471BA7">
              <w:rPr>
                <w:b/>
                <w:bCs/>
                <w:color w:val="000000" w:themeColor="text1"/>
              </w:rPr>
              <w:t>approved</w:t>
            </w:r>
            <w:r w:rsidRPr="00471BA7">
              <w:rPr>
                <w:b/>
                <w:bCs/>
                <w:color w:val="000000" w:themeColor="text1"/>
              </w:rPr>
              <w:t xml:space="preserve"> by:</w:t>
            </w:r>
          </w:p>
        </w:tc>
        <w:tc>
          <w:tcPr>
            <w:tcW w:w="2926" w:type="dxa"/>
            <w:gridSpan w:val="2"/>
            <w:vAlign w:val="center"/>
          </w:tcPr>
          <w:p w14:paraId="4D4B0AF5" w14:textId="580F6AEC" w:rsidR="003E0833" w:rsidRPr="00471BA7" w:rsidRDefault="003E0833" w:rsidP="00471BA7">
            <w:pPr>
              <w:pStyle w:val="CETBodytext"/>
              <w:jc w:val="center"/>
              <w:rPr>
                <w:b/>
                <w:bCs/>
                <w:color w:val="000000" w:themeColor="text1"/>
              </w:rPr>
            </w:pPr>
            <w:r w:rsidRPr="00471BA7">
              <w:rPr>
                <w:b/>
                <w:bCs/>
                <w:color w:val="000000" w:themeColor="text1"/>
              </w:rPr>
              <w:t>Review facilitated or conducted by:</w:t>
            </w:r>
          </w:p>
        </w:tc>
      </w:tr>
      <w:tr w:rsidR="002F261D" w:rsidRPr="002F261D" w14:paraId="38B6C750" w14:textId="52F044FA" w:rsidTr="00056C1F">
        <w:tc>
          <w:tcPr>
            <w:tcW w:w="1462" w:type="dxa"/>
            <w:vMerge/>
          </w:tcPr>
          <w:p w14:paraId="4E8A2F56" w14:textId="77777777" w:rsidR="003E0833" w:rsidRPr="002F261D" w:rsidRDefault="003E0833" w:rsidP="003E0833">
            <w:pPr>
              <w:pStyle w:val="CETBodytext"/>
              <w:rPr>
                <w:color w:val="000000" w:themeColor="text1"/>
              </w:rPr>
            </w:pPr>
          </w:p>
        </w:tc>
        <w:tc>
          <w:tcPr>
            <w:tcW w:w="1463" w:type="dxa"/>
            <w:vAlign w:val="center"/>
          </w:tcPr>
          <w:p w14:paraId="2646CCB6" w14:textId="4FEF1E03" w:rsidR="003E0833" w:rsidRPr="002F261D" w:rsidRDefault="003E0833" w:rsidP="00056C1F">
            <w:pPr>
              <w:pStyle w:val="CETBodytext"/>
              <w:jc w:val="center"/>
              <w:rPr>
                <w:color w:val="000000" w:themeColor="text1"/>
              </w:rPr>
            </w:pPr>
            <w:r w:rsidRPr="002F261D">
              <w:rPr>
                <w:color w:val="000000" w:themeColor="text1"/>
              </w:rPr>
              <w:t>Project lead</w:t>
            </w:r>
          </w:p>
        </w:tc>
        <w:tc>
          <w:tcPr>
            <w:tcW w:w="1463" w:type="dxa"/>
            <w:vAlign w:val="center"/>
          </w:tcPr>
          <w:p w14:paraId="05282D20" w14:textId="185C6D2D" w:rsidR="003E0833" w:rsidRPr="002F261D" w:rsidRDefault="003E0833" w:rsidP="00056C1F">
            <w:pPr>
              <w:pStyle w:val="CETBodytext"/>
              <w:jc w:val="center"/>
              <w:rPr>
                <w:color w:val="000000" w:themeColor="text1"/>
              </w:rPr>
            </w:pPr>
            <w:r w:rsidRPr="002F261D">
              <w:rPr>
                <w:color w:val="000000" w:themeColor="text1"/>
              </w:rPr>
              <w:t>Project lead</w:t>
            </w:r>
          </w:p>
        </w:tc>
        <w:tc>
          <w:tcPr>
            <w:tcW w:w="1463" w:type="dxa"/>
            <w:vAlign w:val="center"/>
          </w:tcPr>
          <w:p w14:paraId="7157D148" w14:textId="4E3D2A45" w:rsidR="003E0833" w:rsidRPr="002F261D" w:rsidRDefault="003E0833" w:rsidP="00056C1F">
            <w:pPr>
              <w:pStyle w:val="CETBodytext"/>
              <w:jc w:val="center"/>
              <w:rPr>
                <w:color w:val="000000" w:themeColor="text1"/>
              </w:rPr>
            </w:pPr>
            <w:r w:rsidRPr="002F261D">
              <w:rPr>
                <w:color w:val="000000" w:themeColor="text1"/>
              </w:rPr>
              <w:t>Discipline group rep.</w:t>
            </w:r>
          </w:p>
        </w:tc>
        <w:tc>
          <w:tcPr>
            <w:tcW w:w="1463" w:type="dxa"/>
            <w:vAlign w:val="center"/>
          </w:tcPr>
          <w:p w14:paraId="51049AE3" w14:textId="6089CB2E" w:rsidR="003E0833" w:rsidRPr="002F261D" w:rsidRDefault="003E0833" w:rsidP="00056C1F">
            <w:pPr>
              <w:pStyle w:val="CETBodytext"/>
              <w:jc w:val="center"/>
              <w:rPr>
                <w:color w:val="000000" w:themeColor="text1"/>
              </w:rPr>
            </w:pPr>
            <w:r w:rsidRPr="002F261D">
              <w:rPr>
                <w:color w:val="000000" w:themeColor="text1"/>
              </w:rPr>
              <w:t>Project lead</w:t>
            </w:r>
          </w:p>
        </w:tc>
        <w:tc>
          <w:tcPr>
            <w:tcW w:w="1463" w:type="dxa"/>
            <w:vAlign w:val="center"/>
          </w:tcPr>
          <w:p w14:paraId="6692FAD7" w14:textId="21449168" w:rsidR="003E0833" w:rsidRPr="002F261D" w:rsidRDefault="003E0833" w:rsidP="00056C1F">
            <w:pPr>
              <w:pStyle w:val="CETBodytext"/>
              <w:jc w:val="center"/>
              <w:rPr>
                <w:color w:val="000000" w:themeColor="text1"/>
                <w:lang w:val="pt-BR"/>
              </w:rPr>
            </w:pPr>
            <w:r w:rsidRPr="002F261D">
              <w:rPr>
                <w:color w:val="000000" w:themeColor="text1"/>
                <w:lang w:val="pt-BR"/>
              </w:rPr>
              <w:t>Discipline group rep.</w:t>
            </w:r>
          </w:p>
        </w:tc>
      </w:tr>
      <w:tr w:rsidR="002F261D" w:rsidRPr="002F261D" w14:paraId="5BFB3558" w14:textId="2FAE0A02" w:rsidTr="003E0833">
        <w:tc>
          <w:tcPr>
            <w:tcW w:w="8777" w:type="dxa"/>
            <w:gridSpan w:val="6"/>
            <w:vAlign w:val="center"/>
          </w:tcPr>
          <w:p w14:paraId="42C2CAE3" w14:textId="10C231D7" w:rsidR="003E0833" w:rsidRPr="00471BA7" w:rsidRDefault="003E0833" w:rsidP="003E0833">
            <w:pPr>
              <w:pStyle w:val="CETBodytext"/>
              <w:jc w:val="center"/>
              <w:rPr>
                <w:b/>
                <w:bCs/>
                <w:color w:val="000000" w:themeColor="text1"/>
              </w:rPr>
            </w:pPr>
            <w:r w:rsidRPr="00471BA7">
              <w:rPr>
                <w:b/>
                <w:bCs/>
                <w:color w:val="000000" w:themeColor="text1"/>
              </w:rPr>
              <w:t>Safety Reviews</w:t>
            </w:r>
          </w:p>
        </w:tc>
      </w:tr>
      <w:tr w:rsidR="002F261D" w:rsidRPr="002F261D" w14:paraId="20FEEF31" w14:textId="45EE5057" w:rsidTr="00056C1F">
        <w:tc>
          <w:tcPr>
            <w:tcW w:w="1462" w:type="dxa"/>
            <w:vAlign w:val="center"/>
          </w:tcPr>
          <w:p w14:paraId="4F3A4590" w14:textId="6567036C" w:rsidR="003E0833" w:rsidRPr="002F261D" w:rsidRDefault="003E0833" w:rsidP="003E0833">
            <w:pPr>
              <w:pStyle w:val="CETBodytext"/>
              <w:jc w:val="left"/>
              <w:rPr>
                <w:color w:val="000000" w:themeColor="text1"/>
              </w:rPr>
            </w:pPr>
            <w:r w:rsidRPr="002F261D">
              <w:rPr>
                <w:color w:val="000000" w:themeColor="text1"/>
              </w:rPr>
              <w:t>Process Safety Reviews</w:t>
            </w:r>
          </w:p>
        </w:tc>
        <w:tc>
          <w:tcPr>
            <w:tcW w:w="1463" w:type="dxa"/>
            <w:vAlign w:val="center"/>
          </w:tcPr>
          <w:p w14:paraId="098B81ED" w14:textId="57179888" w:rsidR="003E0833" w:rsidRPr="002F261D" w:rsidRDefault="008C7199" w:rsidP="00056C1F">
            <w:pPr>
              <w:pStyle w:val="CETBodytext"/>
              <w:jc w:val="center"/>
              <w:rPr>
                <w:color w:val="000000" w:themeColor="text1"/>
              </w:rPr>
            </w:pPr>
            <w:r w:rsidRPr="002F261D">
              <w:rPr>
                <w:color w:val="000000" w:themeColor="text1"/>
              </w:rPr>
              <w:t>X</w:t>
            </w:r>
          </w:p>
        </w:tc>
        <w:tc>
          <w:tcPr>
            <w:tcW w:w="1463" w:type="dxa"/>
            <w:vAlign w:val="center"/>
          </w:tcPr>
          <w:p w14:paraId="4804280E" w14:textId="77777777" w:rsidR="003E0833" w:rsidRPr="002F261D" w:rsidRDefault="003E0833" w:rsidP="00056C1F">
            <w:pPr>
              <w:pStyle w:val="CETBodytext"/>
              <w:jc w:val="center"/>
              <w:rPr>
                <w:color w:val="000000" w:themeColor="text1"/>
              </w:rPr>
            </w:pPr>
          </w:p>
        </w:tc>
        <w:tc>
          <w:tcPr>
            <w:tcW w:w="1463" w:type="dxa"/>
            <w:vAlign w:val="center"/>
          </w:tcPr>
          <w:p w14:paraId="62817B73" w14:textId="733F2488" w:rsidR="003E0833" w:rsidRPr="002F261D" w:rsidRDefault="008C7199" w:rsidP="00056C1F">
            <w:pPr>
              <w:pStyle w:val="CETBodytext"/>
              <w:jc w:val="center"/>
              <w:rPr>
                <w:color w:val="000000" w:themeColor="text1"/>
              </w:rPr>
            </w:pPr>
            <w:r w:rsidRPr="002F261D">
              <w:rPr>
                <w:color w:val="000000" w:themeColor="text1"/>
              </w:rPr>
              <w:t>X</w:t>
            </w:r>
          </w:p>
        </w:tc>
        <w:tc>
          <w:tcPr>
            <w:tcW w:w="1463" w:type="dxa"/>
            <w:vAlign w:val="center"/>
          </w:tcPr>
          <w:p w14:paraId="1C69C6DE" w14:textId="77777777" w:rsidR="003E0833" w:rsidRPr="002F261D" w:rsidRDefault="003E0833" w:rsidP="00056C1F">
            <w:pPr>
              <w:pStyle w:val="CETBodytext"/>
              <w:jc w:val="center"/>
              <w:rPr>
                <w:color w:val="000000" w:themeColor="text1"/>
              </w:rPr>
            </w:pPr>
          </w:p>
        </w:tc>
        <w:tc>
          <w:tcPr>
            <w:tcW w:w="1463" w:type="dxa"/>
            <w:vAlign w:val="center"/>
          </w:tcPr>
          <w:p w14:paraId="628CE655" w14:textId="7280E68C" w:rsidR="003E0833" w:rsidRPr="002F261D" w:rsidRDefault="008132B8" w:rsidP="00056C1F">
            <w:pPr>
              <w:pStyle w:val="CETBodytext"/>
              <w:jc w:val="center"/>
              <w:rPr>
                <w:color w:val="000000" w:themeColor="text1"/>
                <w:lang w:val="pt-BR"/>
              </w:rPr>
            </w:pPr>
            <w:r w:rsidRPr="002F261D">
              <w:rPr>
                <w:color w:val="000000" w:themeColor="text1"/>
                <w:lang w:val="pt-BR"/>
              </w:rPr>
              <w:t>X</w:t>
            </w:r>
          </w:p>
        </w:tc>
      </w:tr>
      <w:tr w:rsidR="002F261D" w:rsidRPr="002F261D" w14:paraId="41B8F477" w14:textId="526D24B8" w:rsidTr="00056C1F">
        <w:tc>
          <w:tcPr>
            <w:tcW w:w="1462" w:type="dxa"/>
            <w:vAlign w:val="center"/>
          </w:tcPr>
          <w:p w14:paraId="6F2AFBA5" w14:textId="27F59CCC" w:rsidR="003E0833" w:rsidRPr="002F261D" w:rsidRDefault="003E0833" w:rsidP="003E0833">
            <w:pPr>
              <w:pStyle w:val="CETBodytext"/>
              <w:jc w:val="left"/>
              <w:rPr>
                <w:color w:val="000000" w:themeColor="text1"/>
              </w:rPr>
            </w:pPr>
            <w:r w:rsidRPr="002F261D">
              <w:rPr>
                <w:color w:val="000000" w:themeColor="text1"/>
              </w:rPr>
              <w:t>Personal Safety Reviews</w:t>
            </w:r>
          </w:p>
        </w:tc>
        <w:tc>
          <w:tcPr>
            <w:tcW w:w="1463" w:type="dxa"/>
            <w:vAlign w:val="center"/>
          </w:tcPr>
          <w:p w14:paraId="5F04E8C4" w14:textId="3F4374BF" w:rsidR="003E0833" w:rsidRPr="002F261D" w:rsidRDefault="008C7199" w:rsidP="00056C1F">
            <w:pPr>
              <w:pStyle w:val="CETBodytext"/>
              <w:jc w:val="center"/>
              <w:rPr>
                <w:color w:val="000000" w:themeColor="text1"/>
              </w:rPr>
            </w:pPr>
            <w:r w:rsidRPr="002F261D">
              <w:rPr>
                <w:color w:val="000000" w:themeColor="text1"/>
              </w:rPr>
              <w:t>X</w:t>
            </w:r>
          </w:p>
        </w:tc>
        <w:tc>
          <w:tcPr>
            <w:tcW w:w="1463" w:type="dxa"/>
            <w:vAlign w:val="center"/>
          </w:tcPr>
          <w:p w14:paraId="5A62A2E9" w14:textId="77777777" w:rsidR="003E0833" w:rsidRPr="002F261D" w:rsidRDefault="003E0833" w:rsidP="00056C1F">
            <w:pPr>
              <w:pStyle w:val="CETBodytext"/>
              <w:jc w:val="center"/>
              <w:rPr>
                <w:color w:val="000000" w:themeColor="text1"/>
              </w:rPr>
            </w:pPr>
          </w:p>
        </w:tc>
        <w:tc>
          <w:tcPr>
            <w:tcW w:w="1463" w:type="dxa"/>
            <w:vAlign w:val="center"/>
          </w:tcPr>
          <w:p w14:paraId="15109A37" w14:textId="58695C5B" w:rsidR="003E0833" w:rsidRPr="002F261D" w:rsidRDefault="008C7199" w:rsidP="00056C1F">
            <w:pPr>
              <w:pStyle w:val="CETBodytext"/>
              <w:jc w:val="center"/>
              <w:rPr>
                <w:color w:val="000000" w:themeColor="text1"/>
              </w:rPr>
            </w:pPr>
            <w:r w:rsidRPr="002F261D">
              <w:rPr>
                <w:color w:val="000000" w:themeColor="text1"/>
              </w:rPr>
              <w:t>X</w:t>
            </w:r>
          </w:p>
        </w:tc>
        <w:tc>
          <w:tcPr>
            <w:tcW w:w="1463" w:type="dxa"/>
            <w:vAlign w:val="center"/>
          </w:tcPr>
          <w:p w14:paraId="38F8F417" w14:textId="77777777" w:rsidR="003E0833" w:rsidRPr="002F261D" w:rsidRDefault="003E0833" w:rsidP="00056C1F">
            <w:pPr>
              <w:pStyle w:val="CETBodytext"/>
              <w:jc w:val="center"/>
              <w:rPr>
                <w:color w:val="000000" w:themeColor="text1"/>
              </w:rPr>
            </w:pPr>
          </w:p>
        </w:tc>
        <w:tc>
          <w:tcPr>
            <w:tcW w:w="1463" w:type="dxa"/>
            <w:vAlign w:val="center"/>
          </w:tcPr>
          <w:p w14:paraId="40267884" w14:textId="56197DE5" w:rsidR="003E0833" w:rsidRPr="002F261D" w:rsidRDefault="008132B8" w:rsidP="00056C1F">
            <w:pPr>
              <w:pStyle w:val="CETBodytext"/>
              <w:jc w:val="center"/>
              <w:rPr>
                <w:color w:val="000000" w:themeColor="text1"/>
                <w:lang w:val="pt-BR"/>
              </w:rPr>
            </w:pPr>
            <w:r w:rsidRPr="002F261D">
              <w:rPr>
                <w:color w:val="000000" w:themeColor="text1"/>
                <w:lang w:val="pt-BR"/>
              </w:rPr>
              <w:t>X</w:t>
            </w:r>
          </w:p>
        </w:tc>
      </w:tr>
      <w:tr w:rsidR="002F261D" w:rsidRPr="002F261D" w14:paraId="6A3C8669" w14:textId="1EEA3958" w:rsidTr="00056C1F">
        <w:tc>
          <w:tcPr>
            <w:tcW w:w="8777" w:type="dxa"/>
            <w:gridSpan w:val="6"/>
            <w:vAlign w:val="center"/>
          </w:tcPr>
          <w:p w14:paraId="1AA6B332" w14:textId="1275577A" w:rsidR="003E0833" w:rsidRPr="00471BA7" w:rsidRDefault="003E0833" w:rsidP="00056C1F">
            <w:pPr>
              <w:pStyle w:val="CETBodytext"/>
              <w:jc w:val="center"/>
              <w:rPr>
                <w:b/>
                <w:bCs/>
                <w:color w:val="000000" w:themeColor="text1"/>
              </w:rPr>
            </w:pPr>
            <w:r w:rsidRPr="00471BA7">
              <w:rPr>
                <w:b/>
                <w:bCs/>
                <w:color w:val="000000" w:themeColor="text1"/>
              </w:rPr>
              <w:t>Technical Reviews</w:t>
            </w:r>
          </w:p>
        </w:tc>
      </w:tr>
      <w:tr w:rsidR="002F261D" w:rsidRPr="002F261D" w14:paraId="4A207B54" w14:textId="77777777" w:rsidTr="00056C1F">
        <w:tc>
          <w:tcPr>
            <w:tcW w:w="1462" w:type="dxa"/>
            <w:vAlign w:val="center"/>
          </w:tcPr>
          <w:p w14:paraId="5602F4D8" w14:textId="49168D96" w:rsidR="003E0833" w:rsidRPr="002F261D" w:rsidRDefault="003E0833" w:rsidP="003E0833">
            <w:pPr>
              <w:pStyle w:val="CETBodytext"/>
              <w:jc w:val="left"/>
              <w:rPr>
                <w:color w:val="000000" w:themeColor="text1"/>
              </w:rPr>
            </w:pPr>
            <w:r w:rsidRPr="002F261D">
              <w:rPr>
                <w:color w:val="000000" w:themeColor="text1"/>
              </w:rPr>
              <w:t>Design Reviews</w:t>
            </w:r>
          </w:p>
        </w:tc>
        <w:tc>
          <w:tcPr>
            <w:tcW w:w="1463" w:type="dxa"/>
            <w:vAlign w:val="center"/>
          </w:tcPr>
          <w:p w14:paraId="4A77D437" w14:textId="19E286FA" w:rsidR="003E0833" w:rsidRPr="002F261D" w:rsidRDefault="008C7199" w:rsidP="00056C1F">
            <w:pPr>
              <w:pStyle w:val="CETBodytext"/>
              <w:jc w:val="center"/>
              <w:rPr>
                <w:color w:val="000000" w:themeColor="text1"/>
              </w:rPr>
            </w:pPr>
            <w:r w:rsidRPr="002F261D">
              <w:rPr>
                <w:color w:val="000000" w:themeColor="text1"/>
              </w:rPr>
              <w:t>X</w:t>
            </w:r>
          </w:p>
        </w:tc>
        <w:tc>
          <w:tcPr>
            <w:tcW w:w="1463" w:type="dxa"/>
            <w:vAlign w:val="center"/>
          </w:tcPr>
          <w:p w14:paraId="72152256" w14:textId="77777777" w:rsidR="003E0833" w:rsidRPr="002F261D" w:rsidRDefault="003E0833" w:rsidP="00056C1F">
            <w:pPr>
              <w:pStyle w:val="CETBodytext"/>
              <w:jc w:val="center"/>
              <w:rPr>
                <w:color w:val="000000" w:themeColor="text1"/>
              </w:rPr>
            </w:pPr>
          </w:p>
        </w:tc>
        <w:tc>
          <w:tcPr>
            <w:tcW w:w="1463" w:type="dxa"/>
            <w:vAlign w:val="center"/>
          </w:tcPr>
          <w:p w14:paraId="2FD32DB6" w14:textId="5D08FF13" w:rsidR="003E0833" w:rsidRPr="002F261D" w:rsidRDefault="008C7199" w:rsidP="00056C1F">
            <w:pPr>
              <w:pStyle w:val="CETBodytext"/>
              <w:jc w:val="center"/>
              <w:rPr>
                <w:color w:val="000000" w:themeColor="text1"/>
              </w:rPr>
            </w:pPr>
            <w:r w:rsidRPr="002F261D">
              <w:rPr>
                <w:color w:val="000000" w:themeColor="text1"/>
              </w:rPr>
              <w:t>X</w:t>
            </w:r>
          </w:p>
        </w:tc>
        <w:tc>
          <w:tcPr>
            <w:tcW w:w="1463" w:type="dxa"/>
            <w:vAlign w:val="center"/>
          </w:tcPr>
          <w:p w14:paraId="538D6B52" w14:textId="77777777" w:rsidR="003E0833" w:rsidRPr="002F261D" w:rsidRDefault="003E0833" w:rsidP="00056C1F">
            <w:pPr>
              <w:pStyle w:val="CETBodytext"/>
              <w:jc w:val="center"/>
              <w:rPr>
                <w:color w:val="000000" w:themeColor="text1"/>
              </w:rPr>
            </w:pPr>
          </w:p>
        </w:tc>
        <w:tc>
          <w:tcPr>
            <w:tcW w:w="1463" w:type="dxa"/>
            <w:vAlign w:val="center"/>
          </w:tcPr>
          <w:p w14:paraId="7172547F" w14:textId="2AFFAFE8" w:rsidR="003E0833" w:rsidRPr="002F261D" w:rsidRDefault="008132B8" w:rsidP="00056C1F">
            <w:pPr>
              <w:pStyle w:val="CETBodytext"/>
              <w:jc w:val="center"/>
              <w:rPr>
                <w:color w:val="000000" w:themeColor="text1"/>
                <w:lang w:val="pt-BR"/>
              </w:rPr>
            </w:pPr>
            <w:r w:rsidRPr="002F261D">
              <w:rPr>
                <w:color w:val="000000" w:themeColor="text1"/>
                <w:lang w:val="pt-BR"/>
              </w:rPr>
              <w:t>X</w:t>
            </w:r>
          </w:p>
        </w:tc>
      </w:tr>
      <w:tr w:rsidR="002F261D" w:rsidRPr="002F261D" w14:paraId="1BB1F86B" w14:textId="77777777" w:rsidTr="00056C1F">
        <w:tc>
          <w:tcPr>
            <w:tcW w:w="8777" w:type="dxa"/>
            <w:gridSpan w:val="6"/>
            <w:vAlign w:val="center"/>
          </w:tcPr>
          <w:p w14:paraId="5B8F18A9" w14:textId="532DDCB5" w:rsidR="003E0833" w:rsidRPr="00471BA7" w:rsidRDefault="002F261D" w:rsidP="00056C1F">
            <w:pPr>
              <w:pStyle w:val="CETBodytext"/>
              <w:jc w:val="center"/>
              <w:rPr>
                <w:b/>
                <w:bCs/>
                <w:color w:val="000000" w:themeColor="text1"/>
              </w:rPr>
            </w:pPr>
            <w:r w:rsidRPr="00471BA7">
              <w:rPr>
                <w:b/>
                <w:bCs/>
                <w:color w:val="000000" w:themeColor="text1"/>
              </w:rPr>
              <w:t>Operational</w:t>
            </w:r>
            <w:r w:rsidR="003E0833" w:rsidRPr="00471BA7">
              <w:rPr>
                <w:b/>
                <w:bCs/>
                <w:color w:val="000000" w:themeColor="text1"/>
              </w:rPr>
              <w:t xml:space="preserve"> Reviews</w:t>
            </w:r>
          </w:p>
        </w:tc>
      </w:tr>
      <w:tr w:rsidR="002F261D" w:rsidRPr="002F261D" w14:paraId="5DE8324F" w14:textId="77777777" w:rsidTr="00056C1F">
        <w:tc>
          <w:tcPr>
            <w:tcW w:w="1462" w:type="dxa"/>
            <w:vAlign w:val="center"/>
          </w:tcPr>
          <w:p w14:paraId="125D5922" w14:textId="67AD69C0" w:rsidR="003E0833" w:rsidRPr="002F261D" w:rsidRDefault="003E0833" w:rsidP="003E0833">
            <w:pPr>
              <w:pStyle w:val="CETBodytext"/>
              <w:jc w:val="left"/>
              <w:rPr>
                <w:color w:val="000000" w:themeColor="text1"/>
              </w:rPr>
            </w:pPr>
            <w:r w:rsidRPr="002F261D">
              <w:rPr>
                <w:color w:val="000000" w:themeColor="text1"/>
              </w:rPr>
              <w:t>Operational Reviews</w:t>
            </w:r>
          </w:p>
        </w:tc>
        <w:tc>
          <w:tcPr>
            <w:tcW w:w="1463" w:type="dxa"/>
            <w:vAlign w:val="center"/>
          </w:tcPr>
          <w:p w14:paraId="223117FD" w14:textId="2260D227" w:rsidR="003E0833" w:rsidRPr="002F261D" w:rsidRDefault="008C7199" w:rsidP="00056C1F">
            <w:pPr>
              <w:pStyle w:val="CETBodytext"/>
              <w:jc w:val="center"/>
              <w:rPr>
                <w:color w:val="000000" w:themeColor="text1"/>
              </w:rPr>
            </w:pPr>
            <w:r w:rsidRPr="002F261D">
              <w:rPr>
                <w:color w:val="000000" w:themeColor="text1"/>
              </w:rPr>
              <w:t>X</w:t>
            </w:r>
          </w:p>
        </w:tc>
        <w:tc>
          <w:tcPr>
            <w:tcW w:w="1463" w:type="dxa"/>
            <w:vAlign w:val="center"/>
          </w:tcPr>
          <w:p w14:paraId="507205F2" w14:textId="77777777" w:rsidR="003E0833" w:rsidRPr="002F261D" w:rsidRDefault="003E0833" w:rsidP="00056C1F">
            <w:pPr>
              <w:pStyle w:val="CETBodytext"/>
              <w:jc w:val="center"/>
              <w:rPr>
                <w:color w:val="000000" w:themeColor="text1"/>
              </w:rPr>
            </w:pPr>
          </w:p>
        </w:tc>
        <w:tc>
          <w:tcPr>
            <w:tcW w:w="1463" w:type="dxa"/>
            <w:vAlign w:val="center"/>
          </w:tcPr>
          <w:p w14:paraId="415B083B" w14:textId="3D2E6AF2" w:rsidR="003E0833" w:rsidRPr="002F261D" w:rsidRDefault="008C7199" w:rsidP="00056C1F">
            <w:pPr>
              <w:pStyle w:val="CETBodytext"/>
              <w:jc w:val="center"/>
              <w:rPr>
                <w:color w:val="000000" w:themeColor="text1"/>
              </w:rPr>
            </w:pPr>
            <w:r w:rsidRPr="002F261D">
              <w:rPr>
                <w:color w:val="000000" w:themeColor="text1"/>
              </w:rPr>
              <w:t>X</w:t>
            </w:r>
          </w:p>
        </w:tc>
        <w:tc>
          <w:tcPr>
            <w:tcW w:w="1463" w:type="dxa"/>
            <w:vAlign w:val="center"/>
          </w:tcPr>
          <w:p w14:paraId="5C5787D0" w14:textId="77777777" w:rsidR="003E0833" w:rsidRPr="002F261D" w:rsidRDefault="003E0833" w:rsidP="00056C1F">
            <w:pPr>
              <w:pStyle w:val="CETBodytext"/>
              <w:jc w:val="center"/>
              <w:rPr>
                <w:color w:val="000000" w:themeColor="text1"/>
              </w:rPr>
            </w:pPr>
          </w:p>
        </w:tc>
        <w:tc>
          <w:tcPr>
            <w:tcW w:w="1463" w:type="dxa"/>
            <w:vAlign w:val="center"/>
          </w:tcPr>
          <w:p w14:paraId="2502223D" w14:textId="2E0C1878" w:rsidR="003E0833" w:rsidRPr="002F261D" w:rsidRDefault="008132B8" w:rsidP="00056C1F">
            <w:pPr>
              <w:pStyle w:val="CETBodytext"/>
              <w:jc w:val="center"/>
              <w:rPr>
                <w:color w:val="000000" w:themeColor="text1"/>
                <w:lang w:val="pt-BR"/>
              </w:rPr>
            </w:pPr>
            <w:r w:rsidRPr="002F261D">
              <w:rPr>
                <w:color w:val="000000" w:themeColor="text1"/>
                <w:lang w:val="pt-BR"/>
              </w:rPr>
              <w:t>X</w:t>
            </w:r>
          </w:p>
        </w:tc>
      </w:tr>
      <w:tr w:rsidR="002F261D" w:rsidRPr="002F261D" w14:paraId="049AA496" w14:textId="77777777" w:rsidTr="00056C1F">
        <w:tc>
          <w:tcPr>
            <w:tcW w:w="8777" w:type="dxa"/>
            <w:gridSpan w:val="6"/>
            <w:vAlign w:val="center"/>
          </w:tcPr>
          <w:p w14:paraId="592892F5" w14:textId="4E2B1B74" w:rsidR="003E0833" w:rsidRPr="00471BA7" w:rsidRDefault="003E0833" w:rsidP="00056C1F">
            <w:pPr>
              <w:pStyle w:val="CETBodytext"/>
              <w:jc w:val="center"/>
              <w:rPr>
                <w:b/>
                <w:bCs/>
                <w:color w:val="000000" w:themeColor="text1"/>
              </w:rPr>
            </w:pPr>
            <w:r w:rsidRPr="00471BA7">
              <w:rPr>
                <w:b/>
                <w:bCs/>
                <w:color w:val="000000" w:themeColor="text1"/>
              </w:rPr>
              <w:t>Regulatory Reviews</w:t>
            </w:r>
          </w:p>
        </w:tc>
      </w:tr>
      <w:tr w:rsidR="002F261D" w:rsidRPr="002F261D" w14:paraId="4F2871F8" w14:textId="77777777" w:rsidTr="00056C1F">
        <w:tc>
          <w:tcPr>
            <w:tcW w:w="1462" w:type="dxa"/>
            <w:vAlign w:val="center"/>
          </w:tcPr>
          <w:p w14:paraId="62112986" w14:textId="722C0D7E" w:rsidR="003E0833" w:rsidRPr="002F261D" w:rsidRDefault="00056C1F" w:rsidP="003E0833">
            <w:pPr>
              <w:pStyle w:val="CETBodytext"/>
              <w:jc w:val="left"/>
              <w:rPr>
                <w:color w:val="000000" w:themeColor="text1"/>
              </w:rPr>
            </w:pPr>
            <w:r>
              <w:rPr>
                <w:color w:val="000000" w:themeColor="text1"/>
              </w:rPr>
              <w:t>Product’s</w:t>
            </w:r>
            <w:r w:rsidR="003E0833" w:rsidRPr="002F261D">
              <w:rPr>
                <w:color w:val="000000" w:themeColor="text1"/>
              </w:rPr>
              <w:t xml:space="preserve"> Manual Reviews</w:t>
            </w:r>
          </w:p>
        </w:tc>
        <w:tc>
          <w:tcPr>
            <w:tcW w:w="1463" w:type="dxa"/>
            <w:vAlign w:val="center"/>
          </w:tcPr>
          <w:p w14:paraId="4772F47D" w14:textId="776AF7E2" w:rsidR="003E0833" w:rsidRPr="002F261D" w:rsidRDefault="008C7199" w:rsidP="00056C1F">
            <w:pPr>
              <w:pStyle w:val="CETBodytext"/>
              <w:jc w:val="center"/>
              <w:rPr>
                <w:color w:val="000000" w:themeColor="text1"/>
              </w:rPr>
            </w:pPr>
            <w:r w:rsidRPr="002F261D">
              <w:rPr>
                <w:color w:val="000000" w:themeColor="text1"/>
              </w:rPr>
              <w:t>X</w:t>
            </w:r>
          </w:p>
        </w:tc>
        <w:tc>
          <w:tcPr>
            <w:tcW w:w="1463" w:type="dxa"/>
            <w:vAlign w:val="center"/>
          </w:tcPr>
          <w:p w14:paraId="201A2E16" w14:textId="77777777" w:rsidR="003E0833" w:rsidRPr="002F261D" w:rsidRDefault="003E0833" w:rsidP="00056C1F">
            <w:pPr>
              <w:pStyle w:val="CETBodytext"/>
              <w:jc w:val="center"/>
              <w:rPr>
                <w:color w:val="000000" w:themeColor="text1"/>
              </w:rPr>
            </w:pPr>
          </w:p>
        </w:tc>
        <w:tc>
          <w:tcPr>
            <w:tcW w:w="1463" w:type="dxa"/>
            <w:vAlign w:val="center"/>
          </w:tcPr>
          <w:p w14:paraId="2766D131" w14:textId="38C9A719" w:rsidR="003E0833" w:rsidRPr="002F261D" w:rsidRDefault="008C7199" w:rsidP="00056C1F">
            <w:pPr>
              <w:pStyle w:val="CETBodytext"/>
              <w:jc w:val="center"/>
              <w:rPr>
                <w:color w:val="000000" w:themeColor="text1"/>
              </w:rPr>
            </w:pPr>
            <w:r w:rsidRPr="002F261D">
              <w:rPr>
                <w:color w:val="000000" w:themeColor="text1"/>
              </w:rPr>
              <w:t>X</w:t>
            </w:r>
          </w:p>
        </w:tc>
        <w:tc>
          <w:tcPr>
            <w:tcW w:w="1463" w:type="dxa"/>
            <w:vAlign w:val="center"/>
          </w:tcPr>
          <w:p w14:paraId="2E741E6B" w14:textId="77777777" w:rsidR="003E0833" w:rsidRPr="002F261D" w:rsidRDefault="003E0833" w:rsidP="00056C1F">
            <w:pPr>
              <w:pStyle w:val="CETBodytext"/>
              <w:jc w:val="center"/>
              <w:rPr>
                <w:color w:val="000000" w:themeColor="text1"/>
              </w:rPr>
            </w:pPr>
          </w:p>
        </w:tc>
        <w:tc>
          <w:tcPr>
            <w:tcW w:w="1463" w:type="dxa"/>
            <w:vAlign w:val="center"/>
          </w:tcPr>
          <w:p w14:paraId="37BFABA4" w14:textId="21138E7C" w:rsidR="003E0833" w:rsidRPr="002F261D" w:rsidRDefault="008132B8" w:rsidP="00056C1F">
            <w:pPr>
              <w:pStyle w:val="CETBodytext"/>
              <w:jc w:val="center"/>
              <w:rPr>
                <w:color w:val="000000" w:themeColor="text1"/>
                <w:lang w:val="pt-BR"/>
              </w:rPr>
            </w:pPr>
            <w:r w:rsidRPr="002F261D">
              <w:rPr>
                <w:color w:val="000000" w:themeColor="text1"/>
                <w:lang w:val="pt-BR"/>
              </w:rPr>
              <w:t>X</w:t>
            </w:r>
          </w:p>
        </w:tc>
      </w:tr>
      <w:tr w:rsidR="003E0833" w:rsidRPr="002F261D" w14:paraId="77068631" w14:textId="77777777" w:rsidTr="00056C1F">
        <w:tc>
          <w:tcPr>
            <w:tcW w:w="1462" w:type="dxa"/>
            <w:vAlign w:val="center"/>
          </w:tcPr>
          <w:p w14:paraId="20352E02" w14:textId="0B647FEE" w:rsidR="003E0833" w:rsidRPr="002F261D" w:rsidRDefault="00056C1F" w:rsidP="003E0833">
            <w:pPr>
              <w:pStyle w:val="CETBodytext"/>
              <w:jc w:val="left"/>
              <w:rPr>
                <w:color w:val="000000" w:themeColor="text1"/>
              </w:rPr>
            </w:pPr>
            <w:r>
              <w:rPr>
                <w:color w:val="000000" w:themeColor="text1"/>
              </w:rPr>
              <w:t xml:space="preserve">Competition </w:t>
            </w:r>
            <w:r w:rsidR="003E0833" w:rsidRPr="002F261D">
              <w:rPr>
                <w:color w:val="000000" w:themeColor="text1"/>
              </w:rPr>
              <w:t xml:space="preserve">Rule Set Reviews </w:t>
            </w:r>
          </w:p>
        </w:tc>
        <w:tc>
          <w:tcPr>
            <w:tcW w:w="1463" w:type="dxa"/>
            <w:vAlign w:val="center"/>
          </w:tcPr>
          <w:p w14:paraId="3332D7B2" w14:textId="5DB49183" w:rsidR="003E0833" w:rsidRPr="002F261D" w:rsidRDefault="008C7199" w:rsidP="00056C1F">
            <w:pPr>
              <w:pStyle w:val="CETBodytext"/>
              <w:jc w:val="center"/>
              <w:rPr>
                <w:color w:val="000000" w:themeColor="text1"/>
              </w:rPr>
            </w:pPr>
            <w:r w:rsidRPr="002F261D">
              <w:rPr>
                <w:color w:val="000000" w:themeColor="text1"/>
              </w:rPr>
              <w:t>X</w:t>
            </w:r>
          </w:p>
        </w:tc>
        <w:tc>
          <w:tcPr>
            <w:tcW w:w="1463" w:type="dxa"/>
            <w:vAlign w:val="center"/>
          </w:tcPr>
          <w:p w14:paraId="4089A0C1" w14:textId="77777777" w:rsidR="003E0833" w:rsidRPr="002F261D" w:rsidRDefault="003E0833" w:rsidP="00056C1F">
            <w:pPr>
              <w:pStyle w:val="CETBodytext"/>
              <w:jc w:val="center"/>
              <w:rPr>
                <w:color w:val="000000" w:themeColor="text1"/>
              </w:rPr>
            </w:pPr>
          </w:p>
        </w:tc>
        <w:tc>
          <w:tcPr>
            <w:tcW w:w="1463" w:type="dxa"/>
            <w:vAlign w:val="center"/>
          </w:tcPr>
          <w:p w14:paraId="7AE8E4D3" w14:textId="2B1C341D" w:rsidR="003E0833" w:rsidRPr="002F261D" w:rsidRDefault="008C7199" w:rsidP="00056C1F">
            <w:pPr>
              <w:pStyle w:val="CETBodytext"/>
              <w:jc w:val="center"/>
              <w:rPr>
                <w:color w:val="000000" w:themeColor="text1"/>
              </w:rPr>
            </w:pPr>
            <w:r w:rsidRPr="002F261D">
              <w:rPr>
                <w:color w:val="000000" w:themeColor="text1"/>
              </w:rPr>
              <w:t>X</w:t>
            </w:r>
          </w:p>
        </w:tc>
        <w:tc>
          <w:tcPr>
            <w:tcW w:w="1463" w:type="dxa"/>
            <w:vAlign w:val="center"/>
          </w:tcPr>
          <w:p w14:paraId="539F7540" w14:textId="77777777" w:rsidR="003E0833" w:rsidRPr="002F261D" w:rsidRDefault="003E0833" w:rsidP="00056C1F">
            <w:pPr>
              <w:pStyle w:val="CETBodytext"/>
              <w:jc w:val="center"/>
              <w:rPr>
                <w:color w:val="000000" w:themeColor="text1"/>
              </w:rPr>
            </w:pPr>
          </w:p>
        </w:tc>
        <w:tc>
          <w:tcPr>
            <w:tcW w:w="1463" w:type="dxa"/>
            <w:vAlign w:val="center"/>
          </w:tcPr>
          <w:p w14:paraId="2762092B" w14:textId="064DEB30" w:rsidR="003E0833" w:rsidRPr="002F261D" w:rsidRDefault="008132B8" w:rsidP="00056C1F">
            <w:pPr>
              <w:pStyle w:val="CETBodytext"/>
              <w:jc w:val="center"/>
              <w:rPr>
                <w:color w:val="000000" w:themeColor="text1"/>
                <w:lang w:val="pt-BR"/>
              </w:rPr>
            </w:pPr>
            <w:r w:rsidRPr="002F261D">
              <w:rPr>
                <w:color w:val="000000" w:themeColor="text1"/>
                <w:lang w:val="pt-BR"/>
              </w:rPr>
              <w:t>X</w:t>
            </w:r>
          </w:p>
        </w:tc>
      </w:tr>
    </w:tbl>
    <w:p w14:paraId="68FDD565" w14:textId="77777777" w:rsidR="003E0833" w:rsidRPr="002F261D" w:rsidRDefault="003E0833" w:rsidP="003E561A">
      <w:pPr>
        <w:pStyle w:val="CETBodytext"/>
        <w:rPr>
          <w:color w:val="000000" w:themeColor="text1"/>
          <w:lang w:val="pt-BR"/>
        </w:rPr>
      </w:pPr>
    </w:p>
    <w:p w14:paraId="57C46FA5" w14:textId="3842F035" w:rsidR="00657ACA" w:rsidRPr="00D8013C" w:rsidRDefault="002F261D" w:rsidP="00ED3D62">
      <w:pPr>
        <w:pStyle w:val="CETBodytext"/>
        <w:rPr>
          <w:color w:val="000000" w:themeColor="text1"/>
        </w:rPr>
      </w:pPr>
      <w:r>
        <w:rPr>
          <w:color w:val="000000" w:themeColor="text1"/>
        </w:rPr>
        <w:t xml:space="preserve">After defining the proposed changes for the test bench, the </w:t>
      </w:r>
      <w:proofErr w:type="spellStart"/>
      <w:r>
        <w:rPr>
          <w:color w:val="000000" w:themeColor="text1"/>
        </w:rPr>
        <w:t>MoC</w:t>
      </w:r>
      <w:proofErr w:type="spellEnd"/>
      <w:r>
        <w:rPr>
          <w:color w:val="000000" w:themeColor="text1"/>
        </w:rPr>
        <w:t xml:space="preserve"> </w:t>
      </w:r>
      <w:r w:rsidR="0096276E">
        <w:rPr>
          <w:color w:val="000000" w:themeColor="text1"/>
        </w:rPr>
        <w:t xml:space="preserve">reviews </w:t>
      </w:r>
      <w:r>
        <w:rPr>
          <w:color w:val="000000" w:themeColor="text1"/>
        </w:rPr>
        <w:t>report was generated, as shown in Table 2.</w:t>
      </w:r>
    </w:p>
    <w:p w14:paraId="4E6C3A53" w14:textId="7B480B3F" w:rsidR="00657ACA" w:rsidRPr="00657ACA" w:rsidRDefault="00657ACA" w:rsidP="00657ACA">
      <w:pPr>
        <w:pStyle w:val="CETTabletitle"/>
      </w:pPr>
      <w:r w:rsidRPr="00657ACA">
        <w:t xml:space="preserve">Table 2: </w:t>
      </w:r>
      <w:r w:rsidR="0096276E">
        <w:t>MOC</w:t>
      </w:r>
      <w:r w:rsidRPr="00657ACA">
        <w:t xml:space="preserve"> r</w:t>
      </w:r>
      <w:r>
        <w:t>eport</w:t>
      </w:r>
    </w:p>
    <w:p w14:paraId="2214B4A3" w14:textId="0F62951A" w:rsidR="00EE350A" w:rsidRPr="00657ACA" w:rsidRDefault="00EE350A" w:rsidP="00ED3D62">
      <w:pPr>
        <w:pStyle w:val="CETBodytext"/>
        <w:rPr>
          <w:color w:val="FF0000"/>
        </w:rPr>
      </w:pPr>
    </w:p>
    <w:tbl>
      <w:tblPr>
        <w:tblStyle w:val="Tabelacomgrade"/>
        <w:tblW w:w="0" w:type="auto"/>
        <w:tblLook w:val="04A0" w:firstRow="1" w:lastRow="0" w:firstColumn="1" w:lastColumn="0" w:noHBand="0" w:noVBand="1"/>
      </w:tblPr>
      <w:tblGrid>
        <w:gridCol w:w="2194"/>
        <w:gridCol w:w="2194"/>
        <w:gridCol w:w="2194"/>
        <w:gridCol w:w="2195"/>
      </w:tblGrid>
      <w:tr w:rsidR="00EE350A" w14:paraId="793A7095" w14:textId="77777777" w:rsidTr="00EE350A">
        <w:tc>
          <w:tcPr>
            <w:tcW w:w="2194" w:type="dxa"/>
          </w:tcPr>
          <w:p w14:paraId="0BC03885" w14:textId="3CDA22F6" w:rsidR="00EE350A" w:rsidRPr="00471BA7" w:rsidRDefault="00EE350A" w:rsidP="00471BA7">
            <w:pPr>
              <w:pStyle w:val="CETBodytext"/>
              <w:jc w:val="center"/>
              <w:rPr>
                <w:b/>
                <w:bCs/>
                <w:color w:val="000000" w:themeColor="text1"/>
              </w:rPr>
            </w:pPr>
            <w:r w:rsidRPr="00471BA7">
              <w:rPr>
                <w:b/>
                <w:bCs/>
                <w:color w:val="000000" w:themeColor="text1"/>
              </w:rPr>
              <w:t>Changes</w:t>
            </w:r>
          </w:p>
        </w:tc>
        <w:tc>
          <w:tcPr>
            <w:tcW w:w="2194" w:type="dxa"/>
          </w:tcPr>
          <w:p w14:paraId="68450FF8" w14:textId="2D4071BF" w:rsidR="00EE350A" w:rsidRPr="00471BA7" w:rsidRDefault="00EE350A" w:rsidP="00471BA7">
            <w:pPr>
              <w:pStyle w:val="CETBodytext"/>
              <w:jc w:val="center"/>
              <w:rPr>
                <w:b/>
                <w:bCs/>
                <w:color w:val="000000" w:themeColor="text1"/>
              </w:rPr>
            </w:pPr>
            <w:r w:rsidRPr="00471BA7">
              <w:rPr>
                <w:b/>
                <w:bCs/>
                <w:color w:val="000000" w:themeColor="text1"/>
              </w:rPr>
              <w:t>Hazards eliminated</w:t>
            </w:r>
          </w:p>
        </w:tc>
        <w:tc>
          <w:tcPr>
            <w:tcW w:w="2194" w:type="dxa"/>
          </w:tcPr>
          <w:p w14:paraId="3C828C23" w14:textId="28F8644B" w:rsidR="00EE350A" w:rsidRPr="00471BA7" w:rsidRDefault="00EE350A" w:rsidP="00471BA7">
            <w:pPr>
              <w:pStyle w:val="CETBodytext"/>
              <w:jc w:val="center"/>
              <w:rPr>
                <w:b/>
                <w:bCs/>
                <w:color w:val="000000" w:themeColor="text1"/>
              </w:rPr>
            </w:pPr>
            <w:r w:rsidRPr="00471BA7">
              <w:rPr>
                <w:b/>
                <w:bCs/>
                <w:color w:val="000000" w:themeColor="text1"/>
              </w:rPr>
              <w:t>Hazards added</w:t>
            </w:r>
          </w:p>
        </w:tc>
        <w:tc>
          <w:tcPr>
            <w:tcW w:w="2195" w:type="dxa"/>
          </w:tcPr>
          <w:p w14:paraId="7746FBE5" w14:textId="6385E67A" w:rsidR="00EE350A" w:rsidRPr="00471BA7" w:rsidRDefault="00EE350A" w:rsidP="00471BA7">
            <w:pPr>
              <w:pStyle w:val="CETBodytext"/>
              <w:jc w:val="center"/>
              <w:rPr>
                <w:b/>
                <w:bCs/>
                <w:color w:val="000000" w:themeColor="text1"/>
              </w:rPr>
            </w:pPr>
            <w:r w:rsidRPr="00471BA7">
              <w:rPr>
                <w:b/>
                <w:bCs/>
                <w:color w:val="000000" w:themeColor="text1"/>
              </w:rPr>
              <w:t>Recommendations</w:t>
            </w:r>
          </w:p>
        </w:tc>
      </w:tr>
      <w:tr w:rsidR="00EE350A" w:rsidRPr="000449F4" w14:paraId="4F782974" w14:textId="77777777" w:rsidTr="00EE350A">
        <w:tc>
          <w:tcPr>
            <w:tcW w:w="2194" w:type="dxa"/>
          </w:tcPr>
          <w:p w14:paraId="51FDEFA6" w14:textId="20162B83" w:rsidR="00EE350A" w:rsidRPr="002F261D" w:rsidRDefault="00EE350A" w:rsidP="009E23A4">
            <w:pPr>
              <w:pStyle w:val="CETBodytext"/>
              <w:jc w:val="center"/>
              <w:rPr>
                <w:color w:val="000000" w:themeColor="text1"/>
              </w:rPr>
            </w:pPr>
            <w:r w:rsidRPr="002F261D">
              <w:rPr>
                <w:color w:val="000000" w:themeColor="text1"/>
              </w:rPr>
              <w:t xml:space="preserve">Add </w:t>
            </w:r>
            <w:r w:rsidR="002F261D" w:rsidRPr="002F261D">
              <w:rPr>
                <w:color w:val="000000" w:themeColor="text1"/>
              </w:rPr>
              <w:t>accumulator</w:t>
            </w:r>
          </w:p>
        </w:tc>
        <w:tc>
          <w:tcPr>
            <w:tcW w:w="2194" w:type="dxa"/>
          </w:tcPr>
          <w:p w14:paraId="15DFA653" w14:textId="238A5CF1" w:rsidR="00EE350A" w:rsidRPr="002F261D" w:rsidRDefault="000449F4" w:rsidP="009E23A4">
            <w:pPr>
              <w:pStyle w:val="CETBodytext"/>
              <w:jc w:val="center"/>
              <w:rPr>
                <w:color w:val="000000" w:themeColor="text1"/>
              </w:rPr>
            </w:pPr>
            <w:r w:rsidRPr="002F261D">
              <w:rPr>
                <w:color w:val="000000" w:themeColor="text1"/>
              </w:rPr>
              <w:t>Hydrogen starving on the fuel cell</w:t>
            </w:r>
          </w:p>
        </w:tc>
        <w:tc>
          <w:tcPr>
            <w:tcW w:w="2194" w:type="dxa"/>
          </w:tcPr>
          <w:p w14:paraId="3FFC6AA9" w14:textId="2C068A1F" w:rsidR="00EE350A" w:rsidRPr="002F261D" w:rsidRDefault="000449F4" w:rsidP="009E23A4">
            <w:pPr>
              <w:pStyle w:val="CETBodytext"/>
              <w:jc w:val="center"/>
              <w:rPr>
                <w:color w:val="000000" w:themeColor="text1"/>
              </w:rPr>
            </w:pPr>
            <w:r w:rsidRPr="002F261D">
              <w:rPr>
                <w:color w:val="000000" w:themeColor="text1"/>
              </w:rPr>
              <w:t>None</w:t>
            </w:r>
          </w:p>
        </w:tc>
        <w:tc>
          <w:tcPr>
            <w:tcW w:w="2195" w:type="dxa"/>
          </w:tcPr>
          <w:p w14:paraId="5194AB30" w14:textId="01B9C56B" w:rsidR="00EE350A" w:rsidRPr="002F261D" w:rsidRDefault="000449F4" w:rsidP="009E23A4">
            <w:pPr>
              <w:pStyle w:val="CETBodytext"/>
              <w:jc w:val="left"/>
              <w:rPr>
                <w:color w:val="000000" w:themeColor="text1"/>
              </w:rPr>
            </w:pPr>
            <w:r w:rsidRPr="002F261D">
              <w:rPr>
                <w:color w:val="000000" w:themeColor="text1"/>
              </w:rPr>
              <w:t xml:space="preserve">Material and dimension </w:t>
            </w:r>
            <w:r w:rsidR="002F261D" w:rsidRPr="002F261D">
              <w:rPr>
                <w:color w:val="000000" w:themeColor="text1"/>
              </w:rPr>
              <w:t>specifications</w:t>
            </w:r>
            <w:r w:rsidRPr="002F261D">
              <w:rPr>
                <w:color w:val="000000" w:themeColor="text1"/>
              </w:rPr>
              <w:t xml:space="preserve"> according to </w:t>
            </w:r>
            <w:r w:rsidR="00056C1F">
              <w:rPr>
                <w:color w:val="000000" w:themeColor="text1"/>
              </w:rPr>
              <w:t xml:space="preserve">the </w:t>
            </w:r>
            <w:proofErr w:type="spellStart"/>
            <w:r w:rsidR="00056C1F">
              <w:rPr>
                <w:color w:val="000000" w:themeColor="text1"/>
              </w:rPr>
              <w:t>Product’s</w:t>
            </w:r>
            <w:r w:rsidRPr="002F261D">
              <w:rPr>
                <w:color w:val="000000" w:themeColor="text1"/>
              </w:rPr>
              <w:t>´s</w:t>
            </w:r>
            <w:proofErr w:type="spellEnd"/>
            <w:r w:rsidRPr="002F261D">
              <w:rPr>
                <w:color w:val="000000" w:themeColor="text1"/>
              </w:rPr>
              <w:t xml:space="preserve"> Manual</w:t>
            </w:r>
          </w:p>
        </w:tc>
      </w:tr>
      <w:tr w:rsidR="00EE350A" w:rsidRPr="000449F4" w14:paraId="55845CC3" w14:textId="77777777" w:rsidTr="00EE350A">
        <w:tc>
          <w:tcPr>
            <w:tcW w:w="2194" w:type="dxa"/>
          </w:tcPr>
          <w:p w14:paraId="4FDB18E3" w14:textId="08FBF56C" w:rsidR="000449F4" w:rsidRPr="002F261D" w:rsidRDefault="00EE350A" w:rsidP="009E23A4">
            <w:pPr>
              <w:pStyle w:val="CETBodytext"/>
              <w:jc w:val="center"/>
              <w:rPr>
                <w:color w:val="000000" w:themeColor="text1"/>
              </w:rPr>
            </w:pPr>
            <w:r w:rsidRPr="002F261D">
              <w:rPr>
                <w:color w:val="000000" w:themeColor="text1"/>
              </w:rPr>
              <w:t>Add hydrogen refeed system</w:t>
            </w:r>
          </w:p>
        </w:tc>
        <w:tc>
          <w:tcPr>
            <w:tcW w:w="2194" w:type="dxa"/>
          </w:tcPr>
          <w:p w14:paraId="23569CD3" w14:textId="2EB1AD4C" w:rsidR="00EE350A" w:rsidRPr="002F261D" w:rsidRDefault="000449F4" w:rsidP="009E23A4">
            <w:pPr>
              <w:pStyle w:val="CETBodytext"/>
              <w:jc w:val="center"/>
              <w:rPr>
                <w:color w:val="000000" w:themeColor="text1"/>
              </w:rPr>
            </w:pPr>
            <w:r w:rsidRPr="002F261D">
              <w:rPr>
                <w:color w:val="000000" w:themeColor="text1"/>
              </w:rPr>
              <w:t>Hydrogen output to</w:t>
            </w:r>
            <w:r w:rsidR="00081C9C">
              <w:rPr>
                <w:color w:val="000000" w:themeColor="text1"/>
              </w:rPr>
              <w:t xml:space="preserve"> the</w:t>
            </w:r>
            <w:r w:rsidR="00932AD6">
              <w:rPr>
                <w:color w:val="000000" w:themeColor="text1"/>
              </w:rPr>
              <w:t xml:space="preserve"> </w:t>
            </w:r>
            <w:r w:rsidR="002F261D" w:rsidRPr="002F261D">
              <w:rPr>
                <w:color w:val="000000" w:themeColor="text1"/>
              </w:rPr>
              <w:t>atmosphere</w:t>
            </w:r>
          </w:p>
        </w:tc>
        <w:tc>
          <w:tcPr>
            <w:tcW w:w="2194" w:type="dxa"/>
          </w:tcPr>
          <w:p w14:paraId="4CCB14C2" w14:textId="17536A63" w:rsidR="00EE350A" w:rsidRPr="002F261D" w:rsidRDefault="000449F4" w:rsidP="009E23A4">
            <w:pPr>
              <w:pStyle w:val="CETBodytext"/>
              <w:jc w:val="center"/>
              <w:rPr>
                <w:color w:val="000000" w:themeColor="text1"/>
              </w:rPr>
            </w:pPr>
            <w:r w:rsidRPr="002F261D">
              <w:rPr>
                <w:color w:val="000000" w:themeColor="text1"/>
              </w:rPr>
              <w:t>More complex system</w:t>
            </w:r>
          </w:p>
        </w:tc>
        <w:tc>
          <w:tcPr>
            <w:tcW w:w="2195" w:type="dxa"/>
          </w:tcPr>
          <w:p w14:paraId="25E8229B" w14:textId="0C8A70C1" w:rsidR="00EE350A" w:rsidRPr="002F261D" w:rsidRDefault="000449F4" w:rsidP="009E23A4">
            <w:pPr>
              <w:pStyle w:val="CETBodytext"/>
              <w:jc w:val="left"/>
              <w:rPr>
                <w:color w:val="000000" w:themeColor="text1"/>
              </w:rPr>
            </w:pPr>
            <w:r w:rsidRPr="002F261D">
              <w:rPr>
                <w:color w:val="000000" w:themeColor="text1"/>
              </w:rPr>
              <w:t xml:space="preserve">Use the correct components according to </w:t>
            </w:r>
            <w:r w:rsidR="00056C1F">
              <w:rPr>
                <w:color w:val="000000" w:themeColor="text1"/>
              </w:rPr>
              <w:t xml:space="preserve">the </w:t>
            </w:r>
            <w:r w:rsidRPr="002F261D">
              <w:rPr>
                <w:color w:val="000000" w:themeColor="text1"/>
              </w:rPr>
              <w:t xml:space="preserve">bibliographic review and </w:t>
            </w:r>
            <w:r w:rsidR="00056C1F">
              <w:rPr>
                <w:color w:val="000000" w:themeColor="text1"/>
              </w:rPr>
              <w:t>Product’s</w:t>
            </w:r>
            <w:r w:rsidRPr="002F261D">
              <w:rPr>
                <w:color w:val="000000" w:themeColor="text1"/>
              </w:rPr>
              <w:t xml:space="preserve"> Manual</w:t>
            </w:r>
          </w:p>
        </w:tc>
      </w:tr>
      <w:tr w:rsidR="00EE350A" w:rsidRPr="000449F4" w14:paraId="310133E4" w14:textId="77777777" w:rsidTr="00EE350A">
        <w:tc>
          <w:tcPr>
            <w:tcW w:w="2194" w:type="dxa"/>
          </w:tcPr>
          <w:p w14:paraId="51E7977B" w14:textId="4502DFBD" w:rsidR="00EE350A" w:rsidRPr="002F261D" w:rsidRDefault="000449F4" w:rsidP="009E23A4">
            <w:pPr>
              <w:pStyle w:val="CETBodytext"/>
              <w:jc w:val="center"/>
              <w:rPr>
                <w:color w:val="000000" w:themeColor="text1"/>
              </w:rPr>
            </w:pPr>
            <w:r w:rsidRPr="002F261D">
              <w:rPr>
                <w:color w:val="000000" w:themeColor="text1"/>
              </w:rPr>
              <w:t>Add pressure transistor</w:t>
            </w:r>
          </w:p>
        </w:tc>
        <w:tc>
          <w:tcPr>
            <w:tcW w:w="2194" w:type="dxa"/>
          </w:tcPr>
          <w:p w14:paraId="3CAB2014" w14:textId="5B5E586B" w:rsidR="00EE350A" w:rsidRPr="002F261D" w:rsidRDefault="000449F4" w:rsidP="009E23A4">
            <w:pPr>
              <w:pStyle w:val="CETBodytext"/>
              <w:jc w:val="center"/>
              <w:rPr>
                <w:color w:val="000000" w:themeColor="text1"/>
              </w:rPr>
            </w:pPr>
            <w:r w:rsidRPr="002F261D">
              <w:rPr>
                <w:color w:val="000000" w:themeColor="text1"/>
              </w:rPr>
              <w:t>No pressure control on the stack</w:t>
            </w:r>
          </w:p>
        </w:tc>
        <w:tc>
          <w:tcPr>
            <w:tcW w:w="2194" w:type="dxa"/>
          </w:tcPr>
          <w:p w14:paraId="0BFA634E" w14:textId="1A0C6C4B" w:rsidR="00EE350A" w:rsidRPr="002F261D" w:rsidRDefault="000449F4" w:rsidP="009E23A4">
            <w:pPr>
              <w:pStyle w:val="CETBodytext"/>
              <w:jc w:val="center"/>
              <w:rPr>
                <w:color w:val="000000" w:themeColor="text1"/>
              </w:rPr>
            </w:pPr>
            <w:r w:rsidRPr="002F261D">
              <w:rPr>
                <w:color w:val="000000" w:themeColor="text1"/>
              </w:rPr>
              <w:t>None</w:t>
            </w:r>
          </w:p>
        </w:tc>
        <w:tc>
          <w:tcPr>
            <w:tcW w:w="2195" w:type="dxa"/>
          </w:tcPr>
          <w:p w14:paraId="1FC0581E" w14:textId="23E8C543" w:rsidR="00EE350A" w:rsidRPr="002F261D" w:rsidRDefault="000449F4" w:rsidP="009E23A4">
            <w:pPr>
              <w:pStyle w:val="CETBodytext"/>
              <w:jc w:val="left"/>
              <w:rPr>
                <w:color w:val="000000" w:themeColor="text1"/>
              </w:rPr>
            </w:pPr>
            <w:r w:rsidRPr="002F261D">
              <w:rPr>
                <w:color w:val="000000" w:themeColor="text1"/>
              </w:rPr>
              <w:t xml:space="preserve">Use the correct specifications for the needed pressure </w:t>
            </w:r>
          </w:p>
        </w:tc>
      </w:tr>
      <w:tr w:rsidR="00EE350A" w:rsidRPr="000449F4" w14:paraId="2E89E100" w14:textId="77777777" w:rsidTr="00EE350A">
        <w:tc>
          <w:tcPr>
            <w:tcW w:w="2194" w:type="dxa"/>
          </w:tcPr>
          <w:p w14:paraId="16308620" w14:textId="20AC7692" w:rsidR="00EE350A" w:rsidRPr="002F261D" w:rsidRDefault="000449F4" w:rsidP="009E23A4">
            <w:pPr>
              <w:pStyle w:val="CETBodytext"/>
              <w:jc w:val="center"/>
              <w:rPr>
                <w:color w:val="000000" w:themeColor="text1"/>
              </w:rPr>
            </w:pPr>
            <w:r w:rsidRPr="002F261D">
              <w:rPr>
                <w:color w:val="000000" w:themeColor="text1"/>
              </w:rPr>
              <w:t>Add pressure relief valve</w:t>
            </w:r>
          </w:p>
        </w:tc>
        <w:tc>
          <w:tcPr>
            <w:tcW w:w="2194" w:type="dxa"/>
          </w:tcPr>
          <w:p w14:paraId="5E963A5D" w14:textId="011F9313" w:rsidR="00EE350A" w:rsidRPr="002F261D" w:rsidRDefault="000449F4" w:rsidP="009E23A4">
            <w:pPr>
              <w:pStyle w:val="CETBodytext"/>
              <w:jc w:val="center"/>
              <w:rPr>
                <w:color w:val="000000" w:themeColor="text1"/>
              </w:rPr>
            </w:pPr>
            <w:r w:rsidRPr="002F261D">
              <w:rPr>
                <w:color w:val="000000" w:themeColor="text1"/>
              </w:rPr>
              <w:t>High pressure on the stack</w:t>
            </w:r>
          </w:p>
        </w:tc>
        <w:tc>
          <w:tcPr>
            <w:tcW w:w="2194" w:type="dxa"/>
          </w:tcPr>
          <w:p w14:paraId="4449D93A" w14:textId="788403E2" w:rsidR="00EE350A" w:rsidRPr="002F261D" w:rsidRDefault="000449F4" w:rsidP="009E23A4">
            <w:pPr>
              <w:pStyle w:val="CETBodytext"/>
              <w:jc w:val="center"/>
              <w:rPr>
                <w:color w:val="000000" w:themeColor="text1"/>
              </w:rPr>
            </w:pPr>
            <w:r w:rsidRPr="002F261D">
              <w:rPr>
                <w:color w:val="000000" w:themeColor="text1"/>
              </w:rPr>
              <w:t>None</w:t>
            </w:r>
          </w:p>
        </w:tc>
        <w:tc>
          <w:tcPr>
            <w:tcW w:w="2195" w:type="dxa"/>
          </w:tcPr>
          <w:p w14:paraId="601F5EEF" w14:textId="1FD9A79E" w:rsidR="00EE350A" w:rsidRPr="002F261D" w:rsidRDefault="000449F4" w:rsidP="009E23A4">
            <w:pPr>
              <w:pStyle w:val="CETBodytext"/>
              <w:jc w:val="left"/>
              <w:rPr>
                <w:color w:val="000000" w:themeColor="text1"/>
              </w:rPr>
            </w:pPr>
            <w:r w:rsidRPr="002F261D">
              <w:rPr>
                <w:color w:val="000000" w:themeColor="text1"/>
              </w:rPr>
              <w:t xml:space="preserve">Use the correct specifications </w:t>
            </w:r>
            <w:r w:rsidR="00F14C41">
              <w:rPr>
                <w:color w:val="000000" w:themeColor="text1"/>
              </w:rPr>
              <w:t>for</w:t>
            </w:r>
            <w:r w:rsidRPr="002F261D">
              <w:rPr>
                <w:color w:val="000000" w:themeColor="text1"/>
              </w:rPr>
              <w:t xml:space="preserve"> the system´s pressure</w:t>
            </w:r>
          </w:p>
        </w:tc>
      </w:tr>
    </w:tbl>
    <w:p w14:paraId="53FECFA6" w14:textId="3D3A2C88" w:rsidR="00EE350A" w:rsidRDefault="00EE350A" w:rsidP="00ED3D62">
      <w:pPr>
        <w:pStyle w:val="CETBodytext"/>
        <w:rPr>
          <w:color w:val="FF0000"/>
        </w:rPr>
      </w:pPr>
    </w:p>
    <w:p w14:paraId="033A1A98" w14:textId="305FE6CD" w:rsidR="00183A89" w:rsidRPr="005C35DE" w:rsidRDefault="00183A89" w:rsidP="00183A89">
      <w:pPr>
        <w:pStyle w:val="CETBodytext"/>
      </w:pPr>
      <w:r w:rsidRPr="005C35DE">
        <w:t xml:space="preserve">With the adoption of the mentioned improvements, the lack of a constant </w:t>
      </w:r>
      <w:r w:rsidR="0096276E">
        <w:t>h</w:t>
      </w:r>
      <w:r w:rsidRPr="005C35DE">
        <w:t>ydrogen</w:t>
      </w:r>
      <w:r w:rsidR="0096276E">
        <w:t xml:space="preserve"> flow</w:t>
      </w:r>
      <w:r w:rsidRPr="005C35DE">
        <w:t xml:space="preserve"> to the </w:t>
      </w:r>
      <w:r w:rsidR="006F68E6" w:rsidRPr="005C35DE">
        <w:t xml:space="preserve">fuel </w:t>
      </w:r>
      <w:r w:rsidRPr="005C35DE">
        <w:t xml:space="preserve">cell hazard, causing starvation and stack degradation, was resolved by adding the accumulator. Furthermore, the system's efficiency and safety were enhanced with the refeed system, preventing non-reacted hydrogen from being wasted and released into the atmosphere. Finally, the control variables monitoring system allows for fine-tuning of the system's operation and increased safety, preventing issues such as overpressure inside </w:t>
      </w:r>
      <w:proofErr w:type="spellStart"/>
      <w:r w:rsidRPr="005C35DE">
        <w:t>the</w:t>
      </w:r>
      <w:r w:rsidR="00BB13D3">
        <w:t>HFC</w:t>
      </w:r>
      <w:proofErr w:type="spellEnd"/>
      <w:r w:rsidRPr="005C35DE">
        <w:t xml:space="preserve">, which could cause </w:t>
      </w:r>
      <w:r w:rsidR="003012FC" w:rsidRPr="005C35DE">
        <w:t>leaks, component failure</w:t>
      </w:r>
      <w:r w:rsidR="00F14C41">
        <w:t>,</w:t>
      </w:r>
      <w:r w:rsidR="003012FC" w:rsidRPr="005C35DE">
        <w:t xml:space="preserve"> and rupture of the stack</w:t>
      </w:r>
      <w:r w:rsidR="005C35DE" w:rsidRPr="005C35DE">
        <w:t>; overheating of PEMFC, that could lead it to malfunction or permanent damage; and overcurrent, that may cause total electric failure of the stack</w:t>
      </w:r>
      <w:r w:rsidRPr="005C35DE">
        <w:t>.</w:t>
      </w:r>
    </w:p>
    <w:p w14:paraId="3398D66D" w14:textId="0590B5ED" w:rsidR="00183A89" w:rsidRPr="005C35DE" w:rsidRDefault="00183A89" w:rsidP="00183A89">
      <w:pPr>
        <w:pStyle w:val="CETBodytext"/>
      </w:pPr>
      <w:r w:rsidRPr="005C35DE">
        <w:t>The implementation of the accumulator is s</w:t>
      </w:r>
      <w:r w:rsidR="006F68E6" w:rsidRPr="005C35DE">
        <w:t>imple</w:t>
      </w:r>
      <w:r w:rsidRPr="005C35DE">
        <w:t xml:space="preserve">, as it is detailed in </w:t>
      </w:r>
      <w:r w:rsidR="0096276E">
        <w:t xml:space="preserve">the </w:t>
      </w:r>
      <w:r w:rsidR="00056C1F">
        <w:t>Product</w:t>
      </w:r>
      <w:r w:rsidR="006F68E6" w:rsidRPr="005C35DE">
        <w:t xml:space="preserve"> manual</w:t>
      </w:r>
      <w:r w:rsidRPr="005C35DE">
        <w:t xml:space="preserve">. However, the </w:t>
      </w:r>
      <w:r w:rsidR="006F68E6" w:rsidRPr="005C35DE">
        <w:t>refeed</w:t>
      </w:r>
      <w:r w:rsidRPr="005C35DE">
        <w:t xml:space="preserve"> and control variables monitoring systems are more complex. The feedback system needs to be built based on other works documenting similar processes, as it is necessary to solve the issue of pressure variation at the </w:t>
      </w:r>
      <w:r w:rsidRPr="005C35DE">
        <w:lastRenderedPageBreak/>
        <w:t>stack outlet</w:t>
      </w:r>
      <w:r w:rsidR="006F68E6" w:rsidRPr="005C35DE">
        <w:t xml:space="preserve"> and its return to the feeding system</w:t>
      </w:r>
      <w:r w:rsidRPr="005C35DE">
        <w:t xml:space="preserve">. The monitoring system needs to follow the logic presented in </w:t>
      </w:r>
      <w:r w:rsidR="0096276E">
        <w:t xml:space="preserve">the </w:t>
      </w:r>
      <w:r w:rsidR="00056C1F">
        <w:t>Product’s</w:t>
      </w:r>
      <w:r w:rsidRPr="005C35DE">
        <w:t xml:space="preserve"> manual, and the control code must be checked to ensure that possible faults are </w:t>
      </w:r>
      <w:r w:rsidR="00F14C41" w:rsidRPr="005C35DE">
        <w:t>detected,</w:t>
      </w:r>
      <w:r w:rsidRPr="005C35DE">
        <w:t xml:space="preserve"> and the appropriate control response is triggered.</w:t>
      </w:r>
    </w:p>
    <w:p w14:paraId="7BCB24CF" w14:textId="3833BBEE" w:rsidR="002F261D" w:rsidRPr="002F261D" w:rsidRDefault="002F261D" w:rsidP="00ED3D62">
      <w:pPr>
        <w:pStyle w:val="CETBodytext"/>
        <w:rPr>
          <w:color w:val="000000" w:themeColor="text1"/>
        </w:rPr>
      </w:pPr>
      <w:r w:rsidRPr="002F261D">
        <w:rPr>
          <w:color w:val="000000" w:themeColor="text1"/>
        </w:rPr>
        <w:t xml:space="preserve">With </w:t>
      </w:r>
      <w:r w:rsidR="00081C9C">
        <w:rPr>
          <w:color w:val="000000" w:themeColor="text1"/>
        </w:rPr>
        <w:t xml:space="preserve">the </w:t>
      </w:r>
      <w:r w:rsidRPr="002F261D">
        <w:rPr>
          <w:color w:val="000000" w:themeColor="text1"/>
        </w:rPr>
        <w:t>help of the t</w:t>
      </w:r>
      <w:r>
        <w:rPr>
          <w:color w:val="000000" w:themeColor="text1"/>
        </w:rPr>
        <w:t xml:space="preserve">ools offered by </w:t>
      </w:r>
      <w:proofErr w:type="spellStart"/>
      <w:r>
        <w:rPr>
          <w:color w:val="000000" w:themeColor="text1"/>
        </w:rPr>
        <w:t>MoC</w:t>
      </w:r>
      <w:proofErr w:type="spellEnd"/>
      <w:r w:rsidR="0096276E">
        <w:rPr>
          <w:color w:val="000000" w:themeColor="text1"/>
        </w:rPr>
        <w:t xml:space="preserve"> reviews</w:t>
      </w:r>
      <w:r>
        <w:rPr>
          <w:color w:val="000000" w:themeColor="text1"/>
        </w:rPr>
        <w:t xml:space="preserve"> methodology, the </w:t>
      </w:r>
      <w:r w:rsidR="00081C9C">
        <w:rPr>
          <w:color w:val="000000" w:themeColor="text1"/>
        </w:rPr>
        <w:t xml:space="preserve">project-led </w:t>
      </w:r>
      <w:r>
        <w:rPr>
          <w:color w:val="000000" w:themeColor="text1"/>
        </w:rPr>
        <w:t xml:space="preserve">and working staff can work to guarantee the safety and effectiveness of the process, always following the </w:t>
      </w:r>
      <w:r w:rsidR="0096276E">
        <w:rPr>
          <w:color w:val="000000" w:themeColor="text1"/>
        </w:rPr>
        <w:t>Competition</w:t>
      </w:r>
      <w:r>
        <w:rPr>
          <w:color w:val="000000" w:themeColor="text1"/>
        </w:rPr>
        <w:t xml:space="preserve"> ruleset and </w:t>
      </w:r>
      <w:r w:rsidR="0096276E">
        <w:rPr>
          <w:color w:val="000000" w:themeColor="text1"/>
        </w:rPr>
        <w:t>Product</w:t>
      </w:r>
      <w:r>
        <w:rPr>
          <w:color w:val="000000" w:themeColor="text1"/>
        </w:rPr>
        <w:t xml:space="preserve"> manual for the</w:t>
      </w:r>
      <w:r w:rsidR="00BB13D3">
        <w:rPr>
          <w:color w:val="000000" w:themeColor="text1"/>
        </w:rPr>
        <w:t xml:space="preserve"> HFC</w:t>
      </w:r>
      <w:r>
        <w:rPr>
          <w:color w:val="000000" w:themeColor="text1"/>
        </w:rPr>
        <w:t xml:space="preserve">. </w:t>
      </w:r>
    </w:p>
    <w:p w14:paraId="235B6E87" w14:textId="40D6F795" w:rsidR="00645770" w:rsidRDefault="00645770" w:rsidP="00645770">
      <w:pPr>
        <w:pStyle w:val="CETHeading1"/>
        <w:rPr>
          <w:lang w:val="en-GB"/>
        </w:rPr>
      </w:pPr>
      <w:r w:rsidRPr="00B57B36">
        <w:rPr>
          <w:lang w:val="en-GB"/>
        </w:rPr>
        <w:t>Conclusions</w:t>
      </w:r>
    </w:p>
    <w:p w14:paraId="6E6ABFC2" w14:textId="7050E03B" w:rsidR="00B552ED" w:rsidRPr="00B552ED" w:rsidRDefault="00B552ED" w:rsidP="00B552ED">
      <w:pPr>
        <w:pStyle w:val="CETBodytext"/>
        <w:rPr>
          <w:lang w:val="en-GB"/>
        </w:rPr>
      </w:pPr>
      <w:r w:rsidRPr="00B552ED">
        <w:rPr>
          <w:lang w:val="en-GB"/>
        </w:rPr>
        <w:t xml:space="preserve">In conclusion, implementing the changes outlined in this study has shown significant potential to enhance the safety and efficiency of the test bench operation. The </w:t>
      </w:r>
      <w:r w:rsidR="0096276E">
        <w:rPr>
          <w:lang w:val="en-GB"/>
        </w:rPr>
        <w:t xml:space="preserve">MOC reviews </w:t>
      </w:r>
      <w:r w:rsidRPr="00B552ED">
        <w:rPr>
          <w:lang w:val="en-GB"/>
        </w:rPr>
        <w:t>methodology has proven invaluable in guiding decision-making processes, particularly in evaluating the viability of proposed modifications. The addition of the accumulator, hydrogen refeed system, and stack control variables monitoring system if executed under the supervision of the project lead and team members, can ensure the process's safety while significantly improving the test bench's efficiency.</w:t>
      </w:r>
    </w:p>
    <w:p w14:paraId="38F73115" w14:textId="0585E0D4" w:rsidR="00B552ED" w:rsidRPr="00B552ED" w:rsidRDefault="00B552ED" w:rsidP="00B552ED">
      <w:pPr>
        <w:pStyle w:val="CETBodytext"/>
        <w:rPr>
          <w:lang w:val="en-GB"/>
        </w:rPr>
      </w:pPr>
      <w:r w:rsidRPr="00B552ED">
        <w:rPr>
          <w:lang w:val="en-GB"/>
        </w:rPr>
        <w:t xml:space="preserve">Moving forward, it is crucial to continue refining and optimizing these systems to ensure their seamless integration into the test bench environment. Deepening the study of the </w:t>
      </w:r>
      <w:proofErr w:type="spellStart"/>
      <w:r w:rsidRPr="00B552ED">
        <w:rPr>
          <w:lang w:val="en-GB"/>
        </w:rPr>
        <w:t>MoC</w:t>
      </w:r>
      <w:proofErr w:type="spellEnd"/>
      <w:r w:rsidR="0096276E">
        <w:rPr>
          <w:lang w:val="en-GB"/>
        </w:rPr>
        <w:t xml:space="preserve"> reviews</w:t>
      </w:r>
      <w:r w:rsidRPr="00B552ED">
        <w:rPr>
          <w:lang w:val="en-GB"/>
        </w:rPr>
        <w:t xml:space="preserve"> methodology will enable its application across various types of hydrogen systems, allowing for quick adaptation to different situations with the assistance of the 5W2H plan. Additionally, ongoing adherence to the </w:t>
      </w:r>
      <w:r w:rsidR="0096276E">
        <w:rPr>
          <w:lang w:val="en-GB"/>
        </w:rPr>
        <w:t>Competition</w:t>
      </w:r>
      <w:r w:rsidRPr="00B552ED">
        <w:rPr>
          <w:lang w:val="en-GB"/>
        </w:rPr>
        <w:t xml:space="preserve"> ruleset and </w:t>
      </w:r>
      <w:r w:rsidR="0096276E">
        <w:rPr>
          <w:lang w:val="en-GB"/>
        </w:rPr>
        <w:t>product</w:t>
      </w:r>
      <w:r w:rsidRPr="00B552ED">
        <w:rPr>
          <w:lang w:val="en-GB"/>
        </w:rPr>
        <w:t xml:space="preserve"> manual will be essential to maintaining the test bench's integrity and reliability.</w:t>
      </w:r>
    </w:p>
    <w:p w14:paraId="28D8AF1A" w14:textId="4AB99AA6" w:rsidR="00B552ED" w:rsidRPr="00F14C41" w:rsidRDefault="00B552ED" w:rsidP="00B552ED">
      <w:pPr>
        <w:pStyle w:val="CETBodytext"/>
        <w:rPr>
          <w:lang w:val="en-GB"/>
        </w:rPr>
      </w:pPr>
      <w:r w:rsidRPr="00B552ED">
        <w:rPr>
          <w:lang w:val="en-GB"/>
        </w:rPr>
        <w:t xml:space="preserve">In summary, the findings of this study highlight the importance of proactive </w:t>
      </w:r>
      <w:r w:rsidR="0096276E">
        <w:rPr>
          <w:lang w:val="en-GB"/>
        </w:rPr>
        <w:t xml:space="preserve">MOC reviews </w:t>
      </w:r>
      <w:r w:rsidRPr="00B552ED">
        <w:rPr>
          <w:lang w:val="en-GB"/>
        </w:rPr>
        <w:t xml:space="preserve">in enhancing the effectiveness and safety of operational processes. By leveraging the insights gained from this research, future </w:t>
      </w:r>
      <w:proofErr w:type="spellStart"/>
      <w:r w:rsidRPr="00B552ED">
        <w:rPr>
          <w:lang w:val="en-GB"/>
        </w:rPr>
        <w:t>endeavors</w:t>
      </w:r>
      <w:proofErr w:type="spellEnd"/>
      <w:r w:rsidRPr="00B552ED">
        <w:rPr>
          <w:lang w:val="en-GB"/>
        </w:rPr>
        <w:t xml:space="preserve"> in </w:t>
      </w:r>
      <w:r w:rsidR="00BB13D3">
        <w:rPr>
          <w:lang w:val="en-GB"/>
        </w:rPr>
        <w:t>HFC</w:t>
      </w:r>
      <w:r w:rsidRPr="00B552ED">
        <w:rPr>
          <w:lang w:val="en-GB"/>
        </w:rPr>
        <w:t xml:space="preserve"> technology development can build upon these foundations to achieve even greater advancements in efficiency, sustainability, and safety.</w:t>
      </w:r>
    </w:p>
    <w:p w14:paraId="511C472B" w14:textId="386DF69F" w:rsidR="00D8013C" w:rsidRDefault="00D8013C" w:rsidP="00D8013C">
      <w:pPr>
        <w:pStyle w:val="CETReference"/>
      </w:pPr>
      <w:r w:rsidRPr="00B57B36">
        <w:t>References</w:t>
      </w:r>
    </w:p>
    <w:p w14:paraId="22DDAC10" w14:textId="77777777" w:rsidR="005B2627" w:rsidRPr="00B552ED" w:rsidRDefault="005B2627" w:rsidP="00B552ED">
      <w:pPr>
        <w:pStyle w:val="CETReferencetext"/>
      </w:pPr>
      <w:r w:rsidRPr="00B552ED">
        <w:t xml:space="preserve">Ballard Power Systems Inc.,2016, </w:t>
      </w:r>
      <w:proofErr w:type="spellStart"/>
      <w:r w:rsidRPr="00B552ED">
        <w:t>FCgen</w:t>
      </w:r>
      <w:proofErr w:type="spellEnd"/>
      <w:r w:rsidRPr="00B552ED">
        <w:t xml:space="preserve">®-1020ACS Fuel Cell Stack and </w:t>
      </w:r>
      <w:proofErr w:type="spellStart"/>
      <w:r w:rsidRPr="00B552ED">
        <w:t>FCvelocity</w:t>
      </w:r>
      <w:proofErr w:type="spellEnd"/>
      <w:r w:rsidRPr="00B552ED">
        <w:t>®-1020ACS Fuel Cell Stack Product Manual and Integration, Handling, Transportation and Storage Guide.</w:t>
      </w:r>
    </w:p>
    <w:p w14:paraId="56E73E48" w14:textId="3ED443EB" w:rsidR="00D8013C" w:rsidRPr="00B552ED" w:rsidRDefault="00D8013C" w:rsidP="00B552ED">
      <w:pPr>
        <w:pStyle w:val="CETReferencetext"/>
      </w:pPr>
      <w:r w:rsidRPr="00B552ED">
        <w:t>Olsen J.E., 2022, Management of Change Reviews for Small Modifications, Chemical Engineering Progress (CEP), December 2022, 35-38</w:t>
      </w:r>
    </w:p>
    <w:p w14:paraId="20289D03" w14:textId="3BD5A4AB" w:rsidR="00D8013C" w:rsidRPr="00B552ED" w:rsidRDefault="00D96772" w:rsidP="00B552ED">
      <w:pPr>
        <w:pStyle w:val="CETReferencetext"/>
      </w:pPr>
      <w:r w:rsidRPr="00B552ED">
        <w:t xml:space="preserve">SAE </w:t>
      </w:r>
      <w:proofErr w:type="spellStart"/>
      <w:r w:rsidRPr="00B552ED">
        <w:t>Brasil</w:t>
      </w:r>
      <w:proofErr w:type="spellEnd"/>
      <w:r w:rsidRPr="00B552ED">
        <w:t xml:space="preserve">, </w:t>
      </w:r>
      <w:r w:rsidR="004F34B3" w:rsidRPr="00B552ED">
        <w:t>H2 Challenge. &lt;https://saebrasil.org.br/programas-estudantis/h2_challenge/&gt; Accessed 29.06.2024</w:t>
      </w:r>
    </w:p>
    <w:p w14:paraId="7D6C5EDC" w14:textId="5C756EAA" w:rsidR="00B728C6" w:rsidRPr="00B552ED" w:rsidRDefault="00B728C6" w:rsidP="00B552ED">
      <w:pPr>
        <w:pStyle w:val="CETReferencetext"/>
      </w:pPr>
      <w:proofErr w:type="spellStart"/>
      <w:r w:rsidRPr="00B552ED">
        <w:t>Aminudin</w:t>
      </w:r>
      <w:proofErr w:type="spellEnd"/>
      <w:r w:rsidRPr="00B552ED">
        <w:t>, M. A. et al. An overview: Current progress on hydrogen fuel cell vehicles. International Journal of Hydrogen Energy, v. 48, n. 11, p. 4371-4388, 2023.</w:t>
      </w:r>
    </w:p>
    <w:p w14:paraId="41800672" w14:textId="2CE4B160" w:rsidR="00B728C6" w:rsidRPr="00B552ED" w:rsidRDefault="00B728C6" w:rsidP="00B552ED">
      <w:pPr>
        <w:pStyle w:val="CETReferencetext"/>
      </w:pPr>
      <w:proofErr w:type="spellStart"/>
      <w:r w:rsidRPr="00B552ED">
        <w:t>Sazali</w:t>
      </w:r>
      <w:proofErr w:type="spellEnd"/>
      <w:r w:rsidRPr="00B552ED">
        <w:t xml:space="preserve">, </w:t>
      </w:r>
      <w:proofErr w:type="spellStart"/>
      <w:r w:rsidRPr="00B552ED">
        <w:t>Norazlianie</w:t>
      </w:r>
      <w:proofErr w:type="spellEnd"/>
      <w:r w:rsidRPr="00B552ED">
        <w:t xml:space="preserve"> et al. </w:t>
      </w:r>
      <w:proofErr w:type="gramStart"/>
      <w:r w:rsidRPr="00B552ED">
        <w:t>New</w:t>
      </w:r>
      <w:proofErr w:type="gramEnd"/>
      <w:r w:rsidRPr="00B552ED">
        <w:t xml:space="preserve"> perspectives on fuel cell technology: A brief review. Membranes, v. 10, n. 5, p. 99, 2020.</w:t>
      </w:r>
    </w:p>
    <w:p w14:paraId="5C5F8E6D" w14:textId="6C8ECAD7" w:rsidR="00ED3D62" w:rsidRPr="00B552ED" w:rsidRDefault="00B728C6" w:rsidP="00B552ED">
      <w:pPr>
        <w:pStyle w:val="CETReferencetext"/>
      </w:pPr>
      <w:proofErr w:type="spellStart"/>
      <w:r w:rsidRPr="00B552ED">
        <w:t>Jouin</w:t>
      </w:r>
      <w:proofErr w:type="spellEnd"/>
      <w:r w:rsidRPr="00B552ED">
        <w:t xml:space="preserve">, M., </w:t>
      </w:r>
      <w:proofErr w:type="spellStart"/>
      <w:r w:rsidRPr="00B552ED">
        <w:t>Gouriveau</w:t>
      </w:r>
      <w:proofErr w:type="spellEnd"/>
      <w:r w:rsidRPr="00B552ED">
        <w:t xml:space="preserve">, R., </w:t>
      </w:r>
      <w:proofErr w:type="spellStart"/>
      <w:r w:rsidRPr="00B552ED">
        <w:t>Hissel</w:t>
      </w:r>
      <w:proofErr w:type="spellEnd"/>
      <w:r w:rsidRPr="00B552ED">
        <w:t xml:space="preserve">, D., </w:t>
      </w:r>
      <w:proofErr w:type="spellStart"/>
      <w:r w:rsidRPr="00B552ED">
        <w:t>Péra</w:t>
      </w:r>
      <w:proofErr w:type="spellEnd"/>
      <w:r w:rsidRPr="00B552ED">
        <w:t>, M. C., &amp; Zerhouni, N. (2013). PHM of Proton-Exchange Membrane Fuel Cells-A review. Chemical Engineering Transactions, 33, 1009.</w:t>
      </w:r>
    </w:p>
    <w:sectPr w:rsidR="00ED3D62" w:rsidRPr="00B552ED" w:rsidSect="001B65CA">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8EE840" w14:textId="77777777" w:rsidR="00DD28C8" w:rsidRDefault="00DD28C8" w:rsidP="004F5E36">
      <w:r>
        <w:separator/>
      </w:r>
    </w:p>
  </w:endnote>
  <w:endnote w:type="continuationSeparator" w:id="0">
    <w:p w14:paraId="7C3ABE66" w14:textId="77777777" w:rsidR="00DD28C8" w:rsidRDefault="00DD28C8"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3F547F" w14:textId="77777777" w:rsidR="00DD28C8" w:rsidRDefault="00DD28C8" w:rsidP="004F5E36">
      <w:r>
        <w:separator/>
      </w:r>
    </w:p>
  </w:footnote>
  <w:footnote w:type="continuationSeparator" w:id="0">
    <w:p w14:paraId="20F5A47D" w14:textId="77777777" w:rsidR="00DD28C8" w:rsidRDefault="00DD28C8"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58AF15E"/>
    <w:lvl w:ilvl="0">
      <w:start w:val="1"/>
      <w:numFmt w:val="decimal"/>
      <w:pStyle w:val="Numerada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ada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ada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ada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Commarcador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Commarcador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Commarcador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Commarcador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ada"/>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Commarcadores"/>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aSimples-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844395370">
    <w:abstractNumId w:val="10"/>
  </w:num>
  <w:num w:numId="2" w16cid:durableId="1979069837">
    <w:abstractNumId w:val="8"/>
  </w:num>
  <w:num w:numId="3" w16cid:durableId="539707220">
    <w:abstractNumId w:val="3"/>
  </w:num>
  <w:num w:numId="4" w16cid:durableId="1234504925">
    <w:abstractNumId w:val="2"/>
  </w:num>
  <w:num w:numId="5" w16cid:durableId="958537376">
    <w:abstractNumId w:val="1"/>
  </w:num>
  <w:num w:numId="6" w16cid:durableId="1849560269">
    <w:abstractNumId w:val="0"/>
  </w:num>
  <w:num w:numId="7" w16cid:durableId="203955721">
    <w:abstractNumId w:val="9"/>
  </w:num>
  <w:num w:numId="8" w16cid:durableId="1779605">
    <w:abstractNumId w:val="7"/>
  </w:num>
  <w:num w:numId="9" w16cid:durableId="1609049259">
    <w:abstractNumId w:val="6"/>
  </w:num>
  <w:num w:numId="10" w16cid:durableId="1808693998">
    <w:abstractNumId w:val="5"/>
  </w:num>
  <w:num w:numId="11" w16cid:durableId="1689983767">
    <w:abstractNumId w:val="4"/>
  </w:num>
  <w:num w:numId="12" w16cid:durableId="34013298">
    <w:abstractNumId w:val="17"/>
  </w:num>
  <w:num w:numId="13" w16cid:durableId="1617176187">
    <w:abstractNumId w:val="12"/>
  </w:num>
  <w:num w:numId="14" w16cid:durableId="99839466">
    <w:abstractNumId w:val="18"/>
  </w:num>
  <w:num w:numId="15" w16cid:durableId="2048796508">
    <w:abstractNumId w:val="20"/>
  </w:num>
  <w:num w:numId="16" w16cid:durableId="1818109521">
    <w:abstractNumId w:val="19"/>
  </w:num>
  <w:num w:numId="17" w16cid:durableId="2031948868">
    <w:abstractNumId w:val="11"/>
  </w:num>
  <w:num w:numId="18" w16cid:durableId="1419060255">
    <w:abstractNumId w:val="12"/>
    <w:lvlOverride w:ilvl="0">
      <w:startOverride w:val="1"/>
    </w:lvlOverride>
  </w:num>
  <w:num w:numId="19" w16cid:durableId="557059784">
    <w:abstractNumId w:val="16"/>
  </w:num>
  <w:num w:numId="20" w16cid:durableId="1712998803">
    <w:abstractNumId w:val="15"/>
  </w:num>
  <w:num w:numId="21" w16cid:durableId="285234416">
    <w:abstractNumId w:val="14"/>
  </w:num>
  <w:num w:numId="22" w16cid:durableId="33202696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2F95"/>
    <w:rsid w:val="000052FB"/>
    <w:rsid w:val="000117CB"/>
    <w:rsid w:val="0003148D"/>
    <w:rsid w:val="00031EEC"/>
    <w:rsid w:val="000449F4"/>
    <w:rsid w:val="00051566"/>
    <w:rsid w:val="00056074"/>
    <w:rsid w:val="00056C1F"/>
    <w:rsid w:val="00062A9A"/>
    <w:rsid w:val="00065058"/>
    <w:rsid w:val="00081C9C"/>
    <w:rsid w:val="00086C39"/>
    <w:rsid w:val="000A03B2"/>
    <w:rsid w:val="000D0268"/>
    <w:rsid w:val="000D34BE"/>
    <w:rsid w:val="000D3FCE"/>
    <w:rsid w:val="000E102F"/>
    <w:rsid w:val="000E36F1"/>
    <w:rsid w:val="000E3A73"/>
    <w:rsid w:val="000E414A"/>
    <w:rsid w:val="000F093C"/>
    <w:rsid w:val="000F787B"/>
    <w:rsid w:val="00106B28"/>
    <w:rsid w:val="00114115"/>
    <w:rsid w:val="0012091F"/>
    <w:rsid w:val="00126BC2"/>
    <w:rsid w:val="001308B6"/>
    <w:rsid w:val="0013121F"/>
    <w:rsid w:val="00131FE6"/>
    <w:rsid w:val="0013263F"/>
    <w:rsid w:val="001331DF"/>
    <w:rsid w:val="00134DE4"/>
    <w:rsid w:val="0014034D"/>
    <w:rsid w:val="00144D16"/>
    <w:rsid w:val="00150E59"/>
    <w:rsid w:val="00152DE3"/>
    <w:rsid w:val="001554DA"/>
    <w:rsid w:val="00164CF9"/>
    <w:rsid w:val="001667A6"/>
    <w:rsid w:val="00183A89"/>
    <w:rsid w:val="00184AD6"/>
    <w:rsid w:val="001A4AF7"/>
    <w:rsid w:val="001B0349"/>
    <w:rsid w:val="001B1E93"/>
    <w:rsid w:val="001B65C1"/>
    <w:rsid w:val="001B65CA"/>
    <w:rsid w:val="001C684B"/>
    <w:rsid w:val="001D0CFB"/>
    <w:rsid w:val="001D53FC"/>
    <w:rsid w:val="001F253A"/>
    <w:rsid w:val="001F42A5"/>
    <w:rsid w:val="001F7B9D"/>
    <w:rsid w:val="00201C93"/>
    <w:rsid w:val="002224B4"/>
    <w:rsid w:val="0024455D"/>
    <w:rsid w:val="002447EF"/>
    <w:rsid w:val="00251550"/>
    <w:rsid w:val="00260591"/>
    <w:rsid w:val="00263B05"/>
    <w:rsid w:val="0027221A"/>
    <w:rsid w:val="00275B61"/>
    <w:rsid w:val="00280FAF"/>
    <w:rsid w:val="00282656"/>
    <w:rsid w:val="00296B83"/>
    <w:rsid w:val="002B4015"/>
    <w:rsid w:val="002B78CE"/>
    <w:rsid w:val="002C28B6"/>
    <w:rsid w:val="002C2FB6"/>
    <w:rsid w:val="002E5FA7"/>
    <w:rsid w:val="002F261D"/>
    <w:rsid w:val="002F3309"/>
    <w:rsid w:val="003008CE"/>
    <w:rsid w:val="003009B7"/>
    <w:rsid w:val="00300E56"/>
    <w:rsid w:val="003012FC"/>
    <w:rsid w:val="0030469C"/>
    <w:rsid w:val="00321CA6"/>
    <w:rsid w:val="00323763"/>
    <w:rsid w:val="00334C09"/>
    <w:rsid w:val="00343E2C"/>
    <w:rsid w:val="00360A90"/>
    <w:rsid w:val="003723D4"/>
    <w:rsid w:val="00374139"/>
    <w:rsid w:val="00381905"/>
    <w:rsid w:val="00384CC8"/>
    <w:rsid w:val="003871FD"/>
    <w:rsid w:val="00396B77"/>
    <w:rsid w:val="003A1E30"/>
    <w:rsid w:val="003A2829"/>
    <w:rsid w:val="003A3555"/>
    <w:rsid w:val="003A3D2E"/>
    <w:rsid w:val="003A7D1C"/>
    <w:rsid w:val="003B304B"/>
    <w:rsid w:val="003B3146"/>
    <w:rsid w:val="003C20DA"/>
    <w:rsid w:val="003C4E4C"/>
    <w:rsid w:val="003D7AD9"/>
    <w:rsid w:val="003E0833"/>
    <w:rsid w:val="003E561A"/>
    <w:rsid w:val="003F015E"/>
    <w:rsid w:val="00400414"/>
    <w:rsid w:val="004007AC"/>
    <w:rsid w:val="0041446B"/>
    <w:rsid w:val="00441434"/>
    <w:rsid w:val="00441897"/>
    <w:rsid w:val="0044329C"/>
    <w:rsid w:val="00453E24"/>
    <w:rsid w:val="00457456"/>
    <w:rsid w:val="004577FE"/>
    <w:rsid w:val="00457B9C"/>
    <w:rsid w:val="0046164A"/>
    <w:rsid w:val="004628D2"/>
    <w:rsid w:val="00462DCD"/>
    <w:rsid w:val="004648AD"/>
    <w:rsid w:val="004703A9"/>
    <w:rsid w:val="00471BA7"/>
    <w:rsid w:val="00475E9D"/>
    <w:rsid w:val="004760DE"/>
    <w:rsid w:val="004763D7"/>
    <w:rsid w:val="004A004E"/>
    <w:rsid w:val="004A24CF"/>
    <w:rsid w:val="004C3D1D"/>
    <w:rsid w:val="004C7913"/>
    <w:rsid w:val="004D4A7B"/>
    <w:rsid w:val="004E4DD6"/>
    <w:rsid w:val="004F34B3"/>
    <w:rsid w:val="004F5E36"/>
    <w:rsid w:val="0050661B"/>
    <w:rsid w:val="00507B47"/>
    <w:rsid w:val="00507BEF"/>
    <w:rsid w:val="00507CC9"/>
    <w:rsid w:val="005119A5"/>
    <w:rsid w:val="005278B7"/>
    <w:rsid w:val="00532016"/>
    <w:rsid w:val="005346C8"/>
    <w:rsid w:val="00543E7D"/>
    <w:rsid w:val="00545803"/>
    <w:rsid w:val="00546551"/>
    <w:rsid w:val="00547A68"/>
    <w:rsid w:val="005531C9"/>
    <w:rsid w:val="00556A96"/>
    <w:rsid w:val="00570C43"/>
    <w:rsid w:val="005B2110"/>
    <w:rsid w:val="005B2627"/>
    <w:rsid w:val="005B61E6"/>
    <w:rsid w:val="005C35DE"/>
    <w:rsid w:val="005C77E1"/>
    <w:rsid w:val="005D668A"/>
    <w:rsid w:val="005D6A2F"/>
    <w:rsid w:val="005E1A82"/>
    <w:rsid w:val="005E794C"/>
    <w:rsid w:val="005F0A28"/>
    <w:rsid w:val="005F0E5E"/>
    <w:rsid w:val="005F4661"/>
    <w:rsid w:val="00600535"/>
    <w:rsid w:val="00604CA3"/>
    <w:rsid w:val="00610CD6"/>
    <w:rsid w:val="00620DEE"/>
    <w:rsid w:val="00621F92"/>
    <w:rsid w:val="0062280A"/>
    <w:rsid w:val="00625639"/>
    <w:rsid w:val="00631B33"/>
    <w:rsid w:val="0064184D"/>
    <w:rsid w:val="006422CC"/>
    <w:rsid w:val="00645770"/>
    <w:rsid w:val="00657ACA"/>
    <w:rsid w:val="00660E3E"/>
    <w:rsid w:val="00662E74"/>
    <w:rsid w:val="00665323"/>
    <w:rsid w:val="006757D2"/>
    <w:rsid w:val="00680C23"/>
    <w:rsid w:val="00686F9E"/>
    <w:rsid w:val="00693766"/>
    <w:rsid w:val="006A3281"/>
    <w:rsid w:val="006A6DF5"/>
    <w:rsid w:val="006B4888"/>
    <w:rsid w:val="006C13D8"/>
    <w:rsid w:val="006C2E45"/>
    <w:rsid w:val="006C359C"/>
    <w:rsid w:val="006C5579"/>
    <w:rsid w:val="006D6E8B"/>
    <w:rsid w:val="006E737D"/>
    <w:rsid w:val="006F68E6"/>
    <w:rsid w:val="00713973"/>
    <w:rsid w:val="00720A24"/>
    <w:rsid w:val="00732386"/>
    <w:rsid w:val="0073514D"/>
    <w:rsid w:val="007447F3"/>
    <w:rsid w:val="0075499F"/>
    <w:rsid w:val="007661C8"/>
    <w:rsid w:val="0077098D"/>
    <w:rsid w:val="007931FA"/>
    <w:rsid w:val="007A4861"/>
    <w:rsid w:val="007A7BBA"/>
    <w:rsid w:val="007B0C50"/>
    <w:rsid w:val="007B48F9"/>
    <w:rsid w:val="007C1A43"/>
    <w:rsid w:val="007C4EB0"/>
    <w:rsid w:val="007E02D3"/>
    <w:rsid w:val="007E7CAB"/>
    <w:rsid w:val="0080013E"/>
    <w:rsid w:val="00813288"/>
    <w:rsid w:val="008132B8"/>
    <w:rsid w:val="008168FC"/>
    <w:rsid w:val="00825DD9"/>
    <w:rsid w:val="00830996"/>
    <w:rsid w:val="008333B4"/>
    <w:rsid w:val="008345F1"/>
    <w:rsid w:val="00865B07"/>
    <w:rsid w:val="008667EA"/>
    <w:rsid w:val="0087637F"/>
    <w:rsid w:val="00892AD5"/>
    <w:rsid w:val="008A1512"/>
    <w:rsid w:val="008C1C98"/>
    <w:rsid w:val="008C7199"/>
    <w:rsid w:val="008D32B9"/>
    <w:rsid w:val="008D433B"/>
    <w:rsid w:val="008E566E"/>
    <w:rsid w:val="0090161A"/>
    <w:rsid w:val="00901EB6"/>
    <w:rsid w:val="00904C62"/>
    <w:rsid w:val="00922BA8"/>
    <w:rsid w:val="00924DAC"/>
    <w:rsid w:val="00927058"/>
    <w:rsid w:val="00932AD6"/>
    <w:rsid w:val="00942750"/>
    <w:rsid w:val="009450CE"/>
    <w:rsid w:val="00947179"/>
    <w:rsid w:val="0095164B"/>
    <w:rsid w:val="00954090"/>
    <w:rsid w:val="009573E7"/>
    <w:rsid w:val="0096276E"/>
    <w:rsid w:val="00963E05"/>
    <w:rsid w:val="00967190"/>
    <w:rsid w:val="00967843"/>
    <w:rsid w:val="00967D54"/>
    <w:rsid w:val="00971028"/>
    <w:rsid w:val="009903C4"/>
    <w:rsid w:val="00993B84"/>
    <w:rsid w:val="00996483"/>
    <w:rsid w:val="00996F5A"/>
    <w:rsid w:val="009A76A5"/>
    <w:rsid w:val="009B041A"/>
    <w:rsid w:val="009C37C3"/>
    <w:rsid w:val="009C7C86"/>
    <w:rsid w:val="009D2FF7"/>
    <w:rsid w:val="009D346B"/>
    <w:rsid w:val="009E23A4"/>
    <w:rsid w:val="009E7884"/>
    <w:rsid w:val="009E788A"/>
    <w:rsid w:val="009F0E08"/>
    <w:rsid w:val="00A1763D"/>
    <w:rsid w:val="00A17CEC"/>
    <w:rsid w:val="00A27EF0"/>
    <w:rsid w:val="00A3585B"/>
    <w:rsid w:val="00A42361"/>
    <w:rsid w:val="00A50B20"/>
    <w:rsid w:val="00A51390"/>
    <w:rsid w:val="00A60D13"/>
    <w:rsid w:val="00A72745"/>
    <w:rsid w:val="00A76EFC"/>
    <w:rsid w:val="00A91010"/>
    <w:rsid w:val="00A97F29"/>
    <w:rsid w:val="00AA702E"/>
    <w:rsid w:val="00AB0964"/>
    <w:rsid w:val="00AB5011"/>
    <w:rsid w:val="00AC7368"/>
    <w:rsid w:val="00AD16B9"/>
    <w:rsid w:val="00AD6D80"/>
    <w:rsid w:val="00AE377D"/>
    <w:rsid w:val="00AF0EBA"/>
    <w:rsid w:val="00B02C8A"/>
    <w:rsid w:val="00B17FBD"/>
    <w:rsid w:val="00B315A6"/>
    <w:rsid w:val="00B31813"/>
    <w:rsid w:val="00B33365"/>
    <w:rsid w:val="00B552ED"/>
    <w:rsid w:val="00B57B36"/>
    <w:rsid w:val="00B57E6F"/>
    <w:rsid w:val="00B728C6"/>
    <w:rsid w:val="00B8686D"/>
    <w:rsid w:val="00B93F69"/>
    <w:rsid w:val="00BB13D3"/>
    <w:rsid w:val="00BB1DDC"/>
    <w:rsid w:val="00BB744F"/>
    <w:rsid w:val="00BC30C9"/>
    <w:rsid w:val="00BD077D"/>
    <w:rsid w:val="00BE3E58"/>
    <w:rsid w:val="00C01616"/>
    <w:rsid w:val="00C0162B"/>
    <w:rsid w:val="00C068ED"/>
    <w:rsid w:val="00C22E0C"/>
    <w:rsid w:val="00C23221"/>
    <w:rsid w:val="00C345B1"/>
    <w:rsid w:val="00C40142"/>
    <w:rsid w:val="00C52C3C"/>
    <w:rsid w:val="00C57182"/>
    <w:rsid w:val="00C57863"/>
    <w:rsid w:val="00C655FD"/>
    <w:rsid w:val="00C75407"/>
    <w:rsid w:val="00C82C7D"/>
    <w:rsid w:val="00C870A8"/>
    <w:rsid w:val="00C94434"/>
    <w:rsid w:val="00CA0D75"/>
    <w:rsid w:val="00CA1C95"/>
    <w:rsid w:val="00CA5A9C"/>
    <w:rsid w:val="00CB25F2"/>
    <w:rsid w:val="00CC253E"/>
    <w:rsid w:val="00CC4C20"/>
    <w:rsid w:val="00CD3517"/>
    <w:rsid w:val="00CD5FE2"/>
    <w:rsid w:val="00CE7C68"/>
    <w:rsid w:val="00D02B4C"/>
    <w:rsid w:val="00D040C4"/>
    <w:rsid w:val="00D46B7E"/>
    <w:rsid w:val="00D57C84"/>
    <w:rsid w:val="00D6057D"/>
    <w:rsid w:val="00D8013C"/>
    <w:rsid w:val="00D836C5"/>
    <w:rsid w:val="00D84576"/>
    <w:rsid w:val="00D96772"/>
    <w:rsid w:val="00DA1399"/>
    <w:rsid w:val="00DA24C6"/>
    <w:rsid w:val="00DA4D7B"/>
    <w:rsid w:val="00DA62DD"/>
    <w:rsid w:val="00DD28C8"/>
    <w:rsid w:val="00DE264A"/>
    <w:rsid w:val="00DF5072"/>
    <w:rsid w:val="00E02D18"/>
    <w:rsid w:val="00E041E7"/>
    <w:rsid w:val="00E23CA1"/>
    <w:rsid w:val="00E409A8"/>
    <w:rsid w:val="00E50C12"/>
    <w:rsid w:val="00E65B91"/>
    <w:rsid w:val="00E65BCD"/>
    <w:rsid w:val="00E7209D"/>
    <w:rsid w:val="00E72EAD"/>
    <w:rsid w:val="00E77223"/>
    <w:rsid w:val="00E80AF2"/>
    <w:rsid w:val="00E8528B"/>
    <w:rsid w:val="00E85B94"/>
    <w:rsid w:val="00E978D0"/>
    <w:rsid w:val="00EA4613"/>
    <w:rsid w:val="00EA7F91"/>
    <w:rsid w:val="00EB1523"/>
    <w:rsid w:val="00EC0E49"/>
    <w:rsid w:val="00EC101F"/>
    <w:rsid w:val="00EC1D9F"/>
    <w:rsid w:val="00ED3339"/>
    <w:rsid w:val="00ED3D62"/>
    <w:rsid w:val="00EE0131"/>
    <w:rsid w:val="00EE17B0"/>
    <w:rsid w:val="00EE350A"/>
    <w:rsid w:val="00EF06D9"/>
    <w:rsid w:val="00F06CE2"/>
    <w:rsid w:val="00F1111A"/>
    <w:rsid w:val="00F14C41"/>
    <w:rsid w:val="00F16835"/>
    <w:rsid w:val="00F30C64"/>
    <w:rsid w:val="00F32BA2"/>
    <w:rsid w:val="00F32CDB"/>
    <w:rsid w:val="00F565FE"/>
    <w:rsid w:val="00F63A70"/>
    <w:rsid w:val="00F7534E"/>
    <w:rsid w:val="00F76DF9"/>
    <w:rsid w:val="00FA21D0"/>
    <w:rsid w:val="00FA5F5F"/>
    <w:rsid w:val="00FB730C"/>
    <w:rsid w:val="00FC2695"/>
    <w:rsid w:val="00FC3E03"/>
    <w:rsid w:val="00FC3FC1"/>
    <w:rsid w:val="00FC74CA"/>
    <w:rsid w:val="00FD5840"/>
    <w:rsid w:val="00FE4A74"/>
    <w:rsid w:val="00FF20E2"/>
    <w:rsid w:val="261371EA"/>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AE0CC22"/>
  <w14:defaultImageDpi w14:val="330"/>
  <w15:docId w15:val="{C6822DEF-E430-4252-A854-C7A361BE9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har"/>
    <w:uiPriority w:val="9"/>
    <w:rsid w:val="004F5E36"/>
    <w:pPr>
      <w:tabs>
        <w:tab w:val="clear" w:pos="360"/>
        <w:tab w:val="right" w:pos="7100"/>
      </w:tabs>
      <w:jc w:val="both"/>
      <w:outlineLvl w:val="0"/>
    </w:pPr>
    <w:rPr>
      <w:lang w:val="en-GB"/>
    </w:rPr>
  </w:style>
  <w:style w:type="paragraph" w:styleId="Ttulo2">
    <w:name w:val="heading 2"/>
    <w:basedOn w:val="Normal"/>
    <w:next w:val="Normal"/>
    <w:link w:val="Ttulo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aSimples-1">
    <w:name w:val="Table Simple 1"/>
    <w:basedOn w:val="Tabe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rio">
    <w:name w:val="annotation reference"/>
    <w:basedOn w:val="Fontepargpadro"/>
    <w:uiPriority w:val="99"/>
    <w:semiHidden/>
    <w:unhideWhenUsed/>
    <w:rsid w:val="004577FE"/>
    <w:rPr>
      <w:sz w:val="16"/>
      <w:szCs w:val="16"/>
    </w:rPr>
  </w:style>
  <w:style w:type="paragraph" w:styleId="Textodebalo">
    <w:name w:val="Balloon Text"/>
    <w:basedOn w:val="Normal"/>
    <w:link w:val="TextodebaloChar"/>
    <w:uiPriority w:val="99"/>
    <w:semiHidden/>
    <w:unhideWhenUsed/>
    <w:rsid w:val="000D34BE"/>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texto2">
    <w:name w:val="Body Text 2"/>
    <w:basedOn w:val="Normal"/>
    <w:link w:val="Corpodetexto2Char"/>
    <w:uiPriority w:val="99"/>
    <w:semiHidden/>
    <w:unhideWhenUsed/>
    <w:rsid w:val="0003148D"/>
    <w:pPr>
      <w:spacing w:after="120" w:line="480" w:lineRule="auto"/>
    </w:pPr>
  </w:style>
  <w:style w:type="character" w:customStyle="1" w:styleId="Corpodetexto2Char">
    <w:name w:val="Corpo de texto 2 Char"/>
    <w:basedOn w:val="Fontepargpadro"/>
    <w:link w:val="Corpodetexto2"/>
    <w:uiPriority w:val="99"/>
    <w:semiHidden/>
    <w:rsid w:val="0003148D"/>
  </w:style>
  <w:style w:type="paragraph" w:styleId="Corpodetexto3">
    <w:name w:val="Body Text 3"/>
    <w:basedOn w:val="Normal"/>
    <w:link w:val="Corpodetexto3Char"/>
    <w:uiPriority w:val="99"/>
    <w:semiHidden/>
    <w:unhideWhenUsed/>
    <w:rsid w:val="0003148D"/>
    <w:pPr>
      <w:spacing w:after="120"/>
    </w:pPr>
    <w:rPr>
      <w:sz w:val="16"/>
      <w:szCs w:val="16"/>
    </w:rPr>
  </w:style>
  <w:style w:type="character" w:customStyle="1" w:styleId="Corpodetexto3Char">
    <w:name w:val="Corpo de texto 3 Char"/>
    <w:basedOn w:val="Fontepargpadro"/>
    <w:link w:val="Corpodetexto3"/>
    <w:uiPriority w:val="99"/>
    <w:semiHidden/>
    <w:rsid w:val="0003148D"/>
    <w:rPr>
      <w:sz w:val="16"/>
      <w:szCs w:val="16"/>
    </w:rPr>
  </w:style>
  <w:style w:type="paragraph" w:styleId="Corpodetexto">
    <w:name w:val="Body Text"/>
    <w:basedOn w:val="Normal"/>
    <w:link w:val="CorpodetextoChar"/>
    <w:uiPriority w:val="99"/>
    <w:semiHidden/>
    <w:unhideWhenUsed/>
    <w:rsid w:val="0003148D"/>
    <w:pPr>
      <w:spacing w:after="120"/>
    </w:pPr>
  </w:style>
  <w:style w:type="character" w:customStyle="1" w:styleId="CorpodetextoChar">
    <w:name w:val="Corpo de texto Char"/>
    <w:basedOn w:val="Fontepargpadro"/>
    <w:link w:val="Corpodetexto"/>
    <w:uiPriority w:val="99"/>
    <w:semiHidden/>
    <w:rsid w:val="0003148D"/>
  </w:style>
  <w:style w:type="paragraph" w:styleId="Data">
    <w:name w:val="Date"/>
    <w:basedOn w:val="Normal"/>
    <w:next w:val="Normal"/>
    <w:link w:val="DataChar"/>
    <w:uiPriority w:val="99"/>
    <w:semiHidden/>
    <w:unhideWhenUsed/>
    <w:rsid w:val="0003148D"/>
  </w:style>
  <w:style w:type="character" w:customStyle="1" w:styleId="DataChar">
    <w:name w:val="Data Char"/>
    <w:basedOn w:val="Fontepargpadro"/>
    <w:link w:val="Data"/>
    <w:uiPriority w:val="99"/>
    <w:semiHidden/>
    <w:rsid w:val="0003148D"/>
  </w:style>
  <w:style w:type="paragraph" w:styleId="Legenda">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Listadecontinuao">
    <w:name w:val="List Continue"/>
    <w:basedOn w:val="Normal"/>
    <w:uiPriority w:val="99"/>
    <w:semiHidden/>
    <w:unhideWhenUsed/>
    <w:rsid w:val="0003148D"/>
    <w:pPr>
      <w:spacing w:after="120"/>
      <w:ind w:left="283"/>
      <w:contextualSpacing/>
    </w:pPr>
  </w:style>
  <w:style w:type="paragraph" w:styleId="Listadecontinuao2">
    <w:name w:val="List Continue 2"/>
    <w:basedOn w:val="Normal"/>
    <w:uiPriority w:val="99"/>
    <w:semiHidden/>
    <w:unhideWhenUsed/>
    <w:rsid w:val="0003148D"/>
    <w:pPr>
      <w:spacing w:after="120"/>
      <w:ind w:left="566"/>
      <w:contextualSpacing/>
    </w:pPr>
  </w:style>
  <w:style w:type="paragraph" w:styleId="Listadecontinuao3">
    <w:name w:val="List Continue 3"/>
    <w:basedOn w:val="Normal"/>
    <w:uiPriority w:val="99"/>
    <w:semiHidden/>
    <w:unhideWhenUsed/>
    <w:rsid w:val="0003148D"/>
    <w:pPr>
      <w:spacing w:after="120"/>
      <w:ind w:left="849"/>
      <w:contextualSpacing/>
    </w:pPr>
  </w:style>
  <w:style w:type="paragraph" w:styleId="Listadecontinuao4">
    <w:name w:val="List Continue 4"/>
    <w:basedOn w:val="Normal"/>
    <w:uiPriority w:val="99"/>
    <w:semiHidden/>
    <w:unhideWhenUsed/>
    <w:rsid w:val="0003148D"/>
    <w:pPr>
      <w:spacing w:after="120"/>
      <w:ind w:left="1132"/>
      <w:contextualSpacing/>
    </w:pPr>
  </w:style>
  <w:style w:type="paragraph" w:styleId="Listadecontinuao5">
    <w:name w:val="List Continue 5"/>
    <w:basedOn w:val="Normal"/>
    <w:uiPriority w:val="99"/>
    <w:semiHidden/>
    <w:unhideWhenUsed/>
    <w:rsid w:val="0003148D"/>
    <w:pPr>
      <w:spacing w:after="120"/>
      <w:ind w:left="1415"/>
      <w:contextualSpacing/>
    </w:pPr>
  </w:style>
  <w:style w:type="paragraph" w:styleId="Assinatura">
    <w:name w:val="Signature"/>
    <w:basedOn w:val="Normal"/>
    <w:link w:val="AssinaturaChar"/>
    <w:uiPriority w:val="99"/>
    <w:semiHidden/>
    <w:unhideWhenUsed/>
    <w:rsid w:val="0003148D"/>
    <w:pPr>
      <w:spacing w:line="240" w:lineRule="auto"/>
      <w:ind w:left="4252"/>
    </w:pPr>
  </w:style>
  <w:style w:type="character" w:customStyle="1" w:styleId="AssinaturaChar">
    <w:name w:val="Assinatura Char"/>
    <w:basedOn w:val="Fontepargpadro"/>
    <w:link w:val="Assinatura"/>
    <w:uiPriority w:val="99"/>
    <w:semiHidden/>
    <w:rsid w:val="0003148D"/>
  </w:style>
  <w:style w:type="paragraph" w:styleId="AssinaturadeEmail">
    <w:name w:val="E-mail Signature"/>
    <w:basedOn w:val="Normal"/>
    <w:link w:val="AssinaturadeEmailChar"/>
    <w:uiPriority w:val="99"/>
    <w:semiHidden/>
    <w:unhideWhenUsed/>
    <w:rsid w:val="0003148D"/>
    <w:pPr>
      <w:spacing w:line="240" w:lineRule="auto"/>
    </w:pPr>
  </w:style>
  <w:style w:type="character" w:customStyle="1" w:styleId="AssinaturadeEmailChar">
    <w:name w:val="Assinatura de Email Char"/>
    <w:basedOn w:val="Fontepargpadro"/>
    <w:link w:val="AssinaturadeEmail"/>
    <w:uiPriority w:val="99"/>
    <w:semiHidden/>
    <w:rsid w:val="0003148D"/>
  </w:style>
  <w:style w:type="paragraph" w:styleId="Saudao">
    <w:name w:val="Salutation"/>
    <w:basedOn w:val="Normal"/>
    <w:next w:val="Normal"/>
    <w:link w:val="SaudaoChar"/>
    <w:uiPriority w:val="99"/>
    <w:semiHidden/>
    <w:unhideWhenUsed/>
    <w:rsid w:val="0003148D"/>
  </w:style>
  <w:style w:type="character" w:customStyle="1" w:styleId="SaudaoChar">
    <w:name w:val="Saudação Char"/>
    <w:basedOn w:val="Fontepargpadro"/>
    <w:link w:val="Saudao"/>
    <w:uiPriority w:val="99"/>
    <w:semiHidden/>
    <w:rsid w:val="0003148D"/>
  </w:style>
  <w:style w:type="paragraph" w:styleId="Encerramento">
    <w:name w:val="Closing"/>
    <w:basedOn w:val="Normal"/>
    <w:link w:val="EncerramentoChar"/>
    <w:uiPriority w:val="99"/>
    <w:semiHidden/>
    <w:unhideWhenUsed/>
    <w:rsid w:val="0003148D"/>
    <w:pPr>
      <w:spacing w:line="240" w:lineRule="auto"/>
      <w:ind w:left="4252"/>
    </w:pPr>
  </w:style>
  <w:style w:type="character" w:customStyle="1" w:styleId="EncerramentoChar">
    <w:name w:val="Encerramento Char"/>
    <w:basedOn w:val="Fontepargpadro"/>
    <w:link w:val="Encerramento"/>
    <w:uiPriority w:val="99"/>
    <w:semiHidden/>
    <w:rsid w:val="0003148D"/>
  </w:style>
  <w:style w:type="paragraph" w:styleId="Remissivo1">
    <w:name w:val="index 1"/>
    <w:basedOn w:val="Normal"/>
    <w:next w:val="Normal"/>
    <w:autoRedefine/>
    <w:uiPriority w:val="99"/>
    <w:semiHidden/>
    <w:unhideWhenUsed/>
    <w:rsid w:val="0003148D"/>
    <w:pPr>
      <w:spacing w:line="240" w:lineRule="auto"/>
      <w:ind w:left="220" w:hanging="220"/>
    </w:pPr>
  </w:style>
  <w:style w:type="paragraph" w:styleId="Remissivo2">
    <w:name w:val="index 2"/>
    <w:basedOn w:val="Normal"/>
    <w:next w:val="Normal"/>
    <w:autoRedefine/>
    <w:uiPriority w:val="99"/>
    <w:semiHidden/>
    <w:unhideWhenUsed/>
    <w:rsid w:val="0003148D"/>
    <w:pPr>
      <w:spacing w:line="240" w:lineRule="auto"/>
      <w:ind w:left="440" w:hanging="220"/>
    </w:pPr>
  </w:style>
  <w:style w:type="paragraph" w:styleId="Remissivo3">
    <w:name w:val="index 3"/>
    <w:basedOn w:val="Normal"/>
    <w:next w:val="Normal"/>
    <w:autoRedefine/>
    <w:uiPriority w:val="99"/>
    <w:semiHidden/>
    <w:unhideWhenUsed/>
    <w:rsid w:val="0003148D"/>
    <w:pPr>
      <w:spacing w:line="240" w:lineRule="auto"/>
      <w:ind w:left="660" w:hanging="220"/>
    </w:pPr>
  </w:style>
  <w:style w:type="paragraph" w:styleId="Remissivo4">
    <w:name w:val="index 4"/>
    <w:basedOn w:val="Normal"/>
    <w:next w:val="Normal"/>
    <w:autoRedefine/>
    <w:uiPriority w:val="99"/>
    <w:semiHidden/>
    <w:unhideWhenUsed/>
    <w:rsid w:val="0003148D"/>
    <w:pPr>
      <w:spacing w:line="240" w:lineRule="auto"/>
      <w:ind w:left="880" w:hanging="220"/>
    </w:pPr>
  </w:style>
  <w:style w:type="paragraph" w:styleId="Remissivo5">
    <w:name w:val="index 5"/>
    <w:basedOn w:val="Normal"/>
    <w:next w:val="Normal"/>
    <w:autoRedefine/>
    <w:uiPriority w:val="99"/>
    <w:semiHidden/>
    <w:unhideWhenUsed/>
    <w:rsid w:val="0003148D"/>
    <w:pPr>
      <w:spacing w:line="240" w:lineRule="auto"/>
      <w:ind w:left="1100" w:hanging="220"/>
    </w:pPr>
  </w:style>
  <w:style w:type="paragraph" w:styleId="Remissivo6">
    <w:name w:val="index 6"/>
    <w:basedOn w:val="Normal"/>
    <w:next w:val="Normal"/>
    <w:autoRedefine/>
    <w:uiPriority w:val="99"/>
    <w:semiHidden/>
    <w:unhideWhenUsed/>
    <w:rsid w:val="0003148D"/>
    <w:pPr>
      <w:spacing w:line="240" w:lineRule="auto"/>
      <w:ind w:left="1320" w:hanging="220"/>
    </w:pPr>
  </w:style>
  <w:style w:type="paragraph" w:styleId="Remissivo7">
    <w:name w:val="index 7"/>
    <w:basedOn w:val="Normal"/>
    <w:next w:val="Normal"/>
    <w:autoRedefine/>
    <w:uiPriority w:val="99"/>
    <w:semiHidden/>
    <w:unhideWhenUsed/>
    <w:rsid w:val="0003148D"/>
    <w:pPr>
      <w:spacing w:line="240" w:lineRule="auto"/>
      <w:ind w:left="1540" w:hanging="220"/>
    </w:pPr>
  </w:style>
  <w:style w:type="paragraph" w:styleId="Remissivo8">
    <w:name w:val="index 8"/>
    <w:basedOn w:val="Normal"/>
    <w:next w:val="Normal"/>
    <w:autoRedefine/>
    <w:uiPriority w:val="99"/>
    <w:semiHidden/>
    <w:unhideWhenUsed/>
    <w:rsid w:val="0003148D"/>
    <w:pPr>
      <w:spacing w:line="240" w:lineRule="auto"/>
      <w:ind w:left="1760" w:hanging="220"/>
    </w:pPr>
  </w:style>
  <w:style w:type="paragraph" w:styleId="Remissivo9">
    <w:name w:val="index 9"/>
    <w:basedOn w:val="Normal"/>
    <w:next w:val="Normal"/>
    <w:autoRedefine/>
    <w:uiPriority w:val="99"/>
    <w:semiHidden/>
    <w:unhideWhenUsed/>
    <w:rsid w:val="0003148D"/>
    <w:pPr>
      <w:spacing w:line="240" w:lineRule="auto"/>
      <w:ind w:left="1980" w:hanging="220"/>
    </w:pPr>
  </w:style>
  <w:style w:type="paragraph" w:styleId="ndicedeilustraes">
    <w:name w:val="table of figures"/>
    <w:basedOn w:val="Normal"/>
    <w:next w:val="Normal"/>
    <w:uiPriority w:val="99"/>
    <w:semiHidden/>
    <w:unhideWhenUsed/>
    <w:rsid w:val="0003148D"/>
  </w:style>
  <w:style w:type="paragraph" w:styleId="ndicedeautoridades">
    <w:name w:val="table of authorities"/>
    <w:basedOn w:val="Normal"/>
    <w:next w:val="Normal"/>
    <w:uiPriority w:val="99"/>
    <w:semiHidden/>
    <w:unhideWhenUsed/>
    <w:rsid w:val="0003148D"/>
    <w:pPr>
      <w:ind w:left="220" w:hanging="220"/>
    </w:pPr>
  </w:style>
  <w:style w:type="paragraph" w:styleId="Destinatrio">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dereoHTML">
    <w:name w:val="HTML Address"/>
    <w:basedOn w:val="Normal"/>
    <w:link w:val="EndereoHTMLChar"/>
    <w:uiPriority w:val="99"/>
    <w:semiHidden/>
    <w:unhideWhenUsed/>
    <w:rsid w:val="0003148D"/>
    <w:pPr>
      <w:spacing w:line="240" w:lineRule="auto"/>
    </w:pPr>
    <w:rPr>
      <w:i/>
      <w:iCs/>
    </w:rPr>
  </w:style>
  <w:style w:type="character" w:customStyle="1" w:styleId="EndereoHTMLChar">
    <w:name w:val="Endereço HTML Char"/>
    <w:basedOn w:val="Fontepargpadro"/>
    <w:link w:val="EndereoHTML"/>
    <w:uiPriority w:val="99"/>
    <w:semiHidden/>
    <w:rsid w:val="0003148D"/>
    <w:rPr>
      <w:i/>
      <w:iCs/>
    </w:rPr>
  </w:style>
  <w:style w:type="paragraph" w:styleId="Remetent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Cabealhodamensagem">
    <w:name w:val="Message Header"/>
    <w:basedOn w:val="Normal"/>
    <w:link w:val="Cabealhodamensagem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CabealhodamensagemChar">
    <w:name w:val="Cabeçalho da mensagem Char"/>
    <w:basedOn w:val="Fontepargpadro"/>
    <w:link w:val="Cabealhodamensagem"/>
    <w:uiPriority w:val="99"/>
    <w:semiHidden/>
    <w:rsid w:val="0003148D"/>
    <w:rPr>
      <w:rFonts w:asciiTheme="majorHAnsi" w:eastAsiaTheme="majorEastAsia" w:hAnsiTheme="majorHAnsi" w:cstheme="majorBidi"/>
      <w:sz w:val="24"/>
      <w:szCs w:val="24"/>
      <w:shd w:val="pct20" w:color="auto" w:fill="auto"/>
    </w:rPr>
  </w:style>
  <w:style w:type="paragraph" w:styleId="Ttulodanota">
    <w:name w:val="Note Heading"/>
    <w:basedOn w:val="Normal"/>
    <w:next w:val="Normal"/>
    <w:link w:val="TtulodanotaChar"/>
    <w:uiPriority w:val="99"/>
    <w:semiHidden/>
    <w:unhideWhenUsed/>
    <w:rsid w:val="0003148D"/>
    <w:pPr>
      <w:spacing w:line="240" w:lineRule="auto"/>
    </w:pPr>
  </w:style>
  <w:style w:type="character" w:customStyle="1" w:styleId="TtulodanotaChar">
    <w:name w:val="Título da nota Char"/>
    <w:basedOn w:val="Fontepargpadro"/>
    <w:link w:val="Ttulodanota"/>
    <w:uiPriority w:val="99"/>
    <w:semiHidden/>
    <w:rsid w:val="0003148D"/>
  </w:style>
  <w:style w:type="paragraph" w:styleId="MapadoDocumento">
    <w:name w:val="Document Map"/>
    <w:basedOn w:val="Normal"/>
    <w:link w:val="MapadoDocumentoChar"/>
    <w:uiPriority w:val="99"/>
    <w:semiHidden/>
    <w:unhideWhenUsed/>
    <w:rsid w:val="0003148D"/>
    <w:pPr>
      <w:spacing w:line="240" w:lineRule="auto"/>
    </w:pPr>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Numerada">
    <w:name w:val="List Number"/>
    <w:basedOn w:val="Normal"/>
    <w:uiPriority w:val="99"/>
    <w:semiHidden/>
    <w:unhideWhenUsed/>
    <w:rsid w:val="0003148D"/>
    <w:pPr>
      <w:numPr>
        <w:numId w:val="2"/>
      </w:numPr>
      <w:contextualSpacing/>
    </w:pPr>
  </w:style>
  <w:style w:type="paragraph" w:styleId="Numerada2">
    <w:name w:val="List Number 2"/>
    <w:basedOn w:val="Normal"/>
    <w:uiPriority w:val="99"/>
    <w:semiHidden/>
    <w:unhideWhenUsed/>
    <w:rsid w:val="0003148D"/>
    <w:pPr>
      <w:numPr>
        <w:numId w:val="3"/>
      </w:numPr>
      <w:contextualSpacing/>
    </w:pPr>
  </w:style>
  <w:style w:type="paragraph" w:styleId="Numerada3">
    <w:name w:val="List Number 3"/>
    <w:basedOn w:val="Normal"/>
    <w:uiPriority w:val="99"/>
    <w:semiHidden/>
    <w:unhideWhenUsed/>
    <w:rsid w:val="0003148D"/>
    <w:pPr>
      <w:numPr>
        <w:numId w:val="4"/>
      </w:numPr>
      <w:contextualSpacing/>
    </w:pPr>
  </w:style>
  <w:style w:type="paragraph" w:styleId="Numerada4">
    <w:name w:val="List Number 4"/>
    <w:basedOn w:val="Normal"/>
    <w:uiPriority w:val="99"/>
    <w:semiHidden/>
    <w:unhideWhenUsed/>
    <w:rsid w:val="0003148D"/>
    <w:pPr>
      <w:numPr>
        <w:numId w:val="5"/>
      </w:numPr>
      <w:contextualSpacing/>
    </w:pPr>
  </w:style>
  <w:style w:type="paragraph" w:styleId="Numerada5">
    <w:name w:val="List Number 5"/>
    <w:basedOn w:val="Normal"/>
    <w:uiPriority w:val="99"/>
    <w:semiHidden/>
    <w:unhideWhenUsed/>
    <w:rsid w:val="0003148D"/>
    <w:pPr>
      <w:numPr>
        <w:numId w:val="6"/>
      </w:numPr>
      <w:contextualSpacing/>
    </w:pPr>
  </w:style>
  <w:style w:type="paragraph" w:styleId="Pr-formataoHTML">
    <w:name w:val="HTML Preformatted"/>
    <w:basedOn w:val="Normal"/>
    <w:link w:val="Pr-formataoHTMLChar"/>
    <w:uiPriority w:val="99"/>
    <w:semiHidden/>
    <w:unhideWhenUsed/>
    <w:rsid w:val="0003148D"/>
    <w:pPr>
      <w:spacing w:line="240" w:lineRule="auto"/>
    </w:pPr>
    <w:rPr>
      <w:rFonts w:ascii="Consolas" w:hAnsi="Consolas" w:cs="Consolas"/>
    </w:rPr>
  </w:style>
  <w:style w:type="character" w:customStyle="1" w:styleId="Pr-formataoHTMLChar">
    <w:name w:val="Pré-formatação HTML Char"/>
    <w:basedOn w:val="Fontepargpadro"/>
    <w:link w:val="Pr-formataoHTML"/>
    <w:uiPriority w:val="99"/>
    <w:semiHidden/>
    <w:rsid w:val="0003148D"/>
    <w:rPr>
      <w:rFonts w:ascii="Consolas" w:hAnsi="Consolas" w:cs="Consolas"/>
      <w:sz w:val="20"/>
      <w:szCs w:val="20"/>
    </w:rPr>
  </w:style>
  <w:style w:type="paragraph" w:styleId="Primeirorecuodecorpodetexto">
    <w:name w:val="Body Text First Indent"/>
    <w:basedOn w:val="Corpodetexto"/>
    <w:link w:val="PrimeirorecuodecorpodetextoChar"/>
    <w:uiPriority w:val="99"/>
    <w:semiHidden/>
    <w:unhideWhenUsed/>
    <w:rsid w:val="0003148D"/>
    <w:pPr>
      <w:spacing w:after="200"/>
      <w:ind w:firstLine="360"/>
    </w:pPr>
  </w:style>
  <w:style w:type="character" w:customStyle="1" w:styleId="PrimeirorecuodecorpodetextoChar">
    <w:name w:val="Primeiro recuo de corpo de texto Char"/>
    <w:basedOn w:val="CorpodetextoChar"/>
    <w:link w:val="Primeirorecuodecorpodetexto"/>
    <w:uiPriority w:val="99"/>
    <w:semiHidden/>
    <w:rsid w:val="0003148D"/>
  </w:style>
  <w:style w:type="paragraph" w:styleId="Recuodecorpodetexto">
    <w:name w:val="Body Text Indent"/>
    <w:basedOn w:val="Normal"/>
    <w:link w:val="RecuodecorpodetextoChar"/>
    <w:uiPriority w:val="99"/>
    <w:semiHidden/>
    <w:unhideWhenUsed/>
    <w:rsid w:val="0003148D"/>
    <w:pPr>
      <w:spacing w:after="120"/>
      <w:ind w:left="283"/>
    </w:pPr>
  </w:style>
  <w:style w:type="character" w:customStyle="1" w:styleId="RecuodecorpodetextoChar">
    <w:name w:val="Recuo de corpo de texto Char"/>
    <w:basedOn w:val="Fontepargpadro"/>
    <w:link w:val="Recuodecorpodetexto"/>
    <w:uiPriority w:val="99"/>
    <w:semiHidden/>
    <w:rsid w:val="0003148D"/>
  </w:style>
  <w:style w:type="paragraph" w:styleId="Primeirorecuodecorpodetexto2">
    <w:name w:val="Body Text First Indent 2"/>
    <w:basedOn w:val="Recuodecorpodetexto"/>
    <w:link w:val="Primeirorecuodecorpodetexto2Char"/>
    <w:uiPriority w:val="99"/>
    <w:semiHidden/>
    <w:unhideWhenUsed/>
    <w:rsid w:val="0003148D"/>
    <w:pPr>
      <w:spacing w:after="200"/>
      <w:ind w:left="360" w:firstLine="360"/>
    </w:pPr>
  </w:style>
  <w:style w:type="character" w:customStyle="1" w:styleId="Primeirorecuodecorpodetexto2Char">
    <w:name w:val="Primeiro recuo de corpo de texto 2 Char"/>
    <w:basedOn w:val="RecuodecorpodetextoChar"/>
    <w:link w:val="Primeirorecuodecorpodetexto2"/>
    <w:uiPriority w:val="99"/>
    <w:semiHidden/>
    <w:rsid w:val="0003148D"/>
  </w:style>
  <w:style w:type="paragraph" w:styleId="Commarcadores">
    <w:name w:val="List Bullet"/>
    <w:basedOn w:val="Normal"/>
    <w:uiPriority w:val="99"/>
    <w:semiHidden/>
    <w:unhideWhenUsed/>
    <w:rsid w:val="0003148D"/>
    <w:pPr>
      <w:numPr>
        <w:numId w:val="7"/>
      </w:numPr>
      <w:contextualSpacing/>
    </w:pPr>
  </w:style>
  <w:style w:type="paragraph" w:styleId="Commarcadores2">
    <w:name w:val="List Bullet 2"/>
    <w:basedOn w:val="Normal"/>
    <w:uiPriority w:val="99"/>
    <w:semiHidden/>
    <w:unhideWhenUsed/>
    <w:rsid w:val="0003148D"/>
    <w:pPr>
      <w:numPr>
        <w:numId w:val="8"/>
      </w:numPr>
      <w:contextualSpacing/>
    </w:pPr>
  </w:style>
  <w:style w:type="paragraph" w:styleId="Commarcadores3">
    <w:name w:val="List Bullet 3"/>
    <w:basedOn w:val="Normal"/>
    <w:uiPriority w:val="99"/>
    <w:semiHidden/>
    <w:unhideWhenUsed/>
    <w:rsid w:val="0003148D"/>
    <w:pPr>
      <w:numPr>
        <w:numId w:val="9"/>
      </w:numPr>
      <w:contextualSpacing/>
    </w:pPr>
  </w:style>
  <w:style w:type="paragraph" w:styleId="Commarcadores4">
    <w:name w:val="List Bullet 4"/>
    <w:basedOn w:val="Normal"/>
    <w:uiPriority w:val="99"/>
    <w:semiHidden/>
    <w:unhideWhenUsed/>
    <w:rsid w:val="0003148D"/>
    <w:pPr>
      <w:numPr>
        <w:numId w:val="10"/>
      </w:numPr>
      <w:contextualSpacing/>
    </w:pPr>
  </w:style>
  <w:style w:type="paragraph" w:styleId="Commarcadores5">
    <w:name w:val="List Bullet 5"/>
    <w:basedOn w:val="Normal"/>
    <w:uiPriority w:val="99"/>
    <w:semiHidden/>
    <w:unhideWhenUsed/>
    <w:rsid w:val="0003148D"/>
    <w:pPr>
      <w:numPr>
        <w:numId w:val="11"/>
      </w:numPr>
      <w:contextualSpacing/>
    </w:pPr>
  </w:style>
  <w:style w:type="paragraph" w:styleId="Recuodecorpodetexto2">
    <w:name w:val="Body Text Indent 2"/>
    <w:basedOn w:val="Normal"/>
    <w:link w:val="Recuodecorpodetexto2Char"/>
    <w:uiPriority w:val="99"/>
    <w:semiHidden/>
    <w:unhideWhenUsed/>
    <w:rsid w:val="0003148D"/>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03148D"/>
  </w:style>
  <w:style w:type="paragraph" w:styleId="Recuodecorpodetexto3">
    <w:name w:val="Body Text Indent 3"/>
    <w:basedOn w:val="Normal"/>
    <w:link w:val="Recuodecorpodetexto3Char"/>
    <w:uiPriority w:val="99"/>
    <w:semiHidden/>
    <w:unhideWhenUsed/>
    <w:rsid w:val="0003148D"/>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03148D"/>
    <w:rPr>
      <w:sz w:val="16"/>
      <w:szCs w:val="16"/>
    </w:rPr>
  </w:style>
  <w:style w:type="paragraph" w:styleId="Recuonormal">
    <w:name w:val="Normal Indent"/>
    <w:basedOn w:val="Normal"/>
    <w:uiPriority w:val="99"/>
    <w:semiHidden/>
    <w:unhideWhenUsed/>
    <w:rsid w:val="0003148D"/>
    <w:pPr>
      <w:ind w:left="720"/>
    </w:pPr>
  </w:style>
  <w:style w:type="paragraph" w:styleId="Textodecomentrio">
    <w:name w:val="annotation text"/>
    <w:basedOn w:val="Normal"/>
    <w:link w:val="TextodecomentrioChar"/>
    <w:uiPriority w:val="99"/>
    <w:unhideWhenUsed/>
    <w:rsid w:val="0003148D"/>
    <w:pPr>
      <w:spacing w:line="240" w:lineRule="auto"/>
    </w:pPr>
  </w:style>
  <w:style w:type="character" w:customStyle="1" w:styleId="TextodecomentrioChar">
    <w:name w:val="Texto de comentário Char"/>
    <w:basedOn w:val="Fontepargpadro"/>
    <w:link w:val="Textodecomentrio"/>
    <w:uiPriority w:val="99"/>
    <w:rsid w:val="0003148D"/>
    <w:rPr>
      <w:sz w:val="20"/>
      <w:szCs w:val="20"/>
    </w:rPr>
  </w:style>
  <w:style w:type="paragraph" w:styleId="Assuntodocomentrio">
    <w:name w:val="annotation subject"/>
    <w:basedOn w:val="Textodecomentrio"/>
    <w:next w:val="Textodecomentrio"/>
    <w:link w:val="AssuntodocomentrioChar"/>
    <w:uiPriority w:val="99"/>
    <w:semiHidden/>
    <w:unhideWhenUsed/>
    <w:rsid w:val="0003148D"/>
    <w:rPr>
      <w:b/>
      <w:bCs/>
    </w:rPr>
  </w:style>
  <w:style w:type="character" w:customStyle="1" w:styleId="AssuntodocomentrioChar">
    <w:name w:val="Assunto do comentário Char"/>
    <w:basedOn w:val="TextodecomentrioChar"/>
    <w:link w:val="Assuntodocomentrio"/>
    <w:uiPriority w:val="99"/>
    <w:semiHidden/>
    <w:rsid w:val="0003148D"/>
    <w:rPr>
      <w:b/>
      <w:bCs/>
      <w:sz w:val="20"/>
      <w:szCs w:val="20"/>
    </w:rPr>
  </w:style>
  <w:style w:type="paragraph" w:styleId="Sumrio1">
    <w:name w:val="toc 1"/>
    <w:basedOn w:val="Normal"/>
    <w:next w:val="Normal"/>
    <w:autoRedefine/>
    <w:uiPriority w:val="39"/>
    <w:semiHidden/>
    <w:unhideWhenUsed/>
    <w:rsid w:val="0003148D"/>
    <w:pPr>
      <w:spacing w:after="100"/>
    </w:pPr>
  </w:style>
  <w:style w:type="paragraph" w:styleId="Sumrio2">
    <w:name w:val="toc 2"/>
    <w:basedOn w:val="Normal"/>
    <w:next w:val="Normal"/>
    <w:autoRedefine/>
    <w:uiPriority w:val="39"/>
    <w:semiHidden/>
    <w:unhideWhenUsed/>
    <w:rsid w:val="0003148D"/>
    <w:pPr>
      <w:spacing w:after="100"/>
      <w:ind w:left="220"/>
    </w:pPr>
  </w:style>
  <w:style w:type="paragraph" w:styleId="Sumrio3">
    <w:name w:val="toc 3"/>
    <w:basedOn w:val="Normal"/>
    <w:next w:val="Normal"/>
    <w:autoRedefine/>
    <w:uiPriority w:val="39"/>
    <w:semiHidden/>
    <w:unhideWhenUsed/>
    <w:rsid w:val="0003148D"/>
    <w:pPr>
      <w:spacing w:after="100"/>
      <w:ind w:left="440"/>
    </w:pPr>
  </w:style>
  <w:style w:type="paragraph" w:styleId="Sumrio4">
    <w:name w:val="toc 4"/>
    <w:basedOn w:val="Normal"/>
    <w:next w:val="Normal"/>
    <w:autoRedefine/>
    <w:uiPriority w:val="39"/>
    <w:semiHidden/>
    <w:unhideWhenUsed/>
    <w:rsid w:val="0003148D"/>
    <w:pPr>
      <w:spacing w:after="100"/>
      <w:ind w:left="660"/>
    </w:pPr>
  </w:style>
  <w:style w:type="paragraph" w:styleId="Sumrio5">
    <w:name w:val="toc 5"/>
    <w:basedOn w:val="Normal"/>
    <w:next w:val="Normal"/>
    <w:autoRedefine/>
    <w:uiPriority w:val="39"/>
    <w:semiHidden/>
    <w:unhideWhenUsed/>
    <w:rsid w:val="0003148D"/>
    <w:pPr>
      <w:spacing w:after="100"/>
      <w:ind w:left="880"/>
    </w:pPr>
  </w:style>
  <w:style w:type="paragraph" w:styleId="Sumrio6">
    <w:name w:val="toc 6"/>
    <w:basedOn w:val="Normal"/>
    <w:next w:val="Normal"/>
    <w:autoRedefine/>
    <w:uiPriority w:val="39"/>
    <w:semiHidden/>
    <w:unhideWhenUsed/>
    <w:rsid w:val="0003148D"/>
    <w:pPr>
      <w:spacing w:after="100"/>
      <w:ind w:left="1100"/>
    </w:pPr>
  </w:style>
  <w:style w:type="paragraph" w:styleId="Sumrio7">
    <w:name w:val="toc 7"/>
    <w:basedOn w:val="Normal"/>
    <w:next w:val="Normal"/>
    <w:autoRedefine/>
    <w:uiPriority w:val="39"/>
    <w:semiHidden/>
    <w:unhideWhenUsed/>
    <w:rsid w:val="0003148D"/>
    <w:pPr>
      <w:spacing w:after="100"/>
      <w:ind w:left="1320"/>
    </w:pPr>
  </w:style>
  <w:style w:type="paragraph" w:styleId="Sumrio8">
    <w:name w:val="toc 8"/>
    <w:basedOn w:val="Normal"/>
    <w:next w:val="Normal"/>
    <w:autoRedefine/>
    <w:uiPriority w:val="39"/>
    <w:semiHidden/>
    <w:unhideWhenUsed/>
    <w:rsid w:val="0003148D"/>
    <w:pPr>
      <w:spacing w:after="100"/>
      <w:ind w:left="1540"/>
    </w:pPr>
  </w:style>
  <w:style w:type="paragraph" w:styleId="Sumrio9">
    <w:name w:val="toc 9"/>
    <w:basedOn w:val="Normal"/>
    <w:next w:val="Normal"/>
    <w:autoRedefine/>
    <w:uiPriority w:val="39"/>
    <w:semiHidden/>
    <w:unhideWhenUsed/>
    <w:rsid w:val="0003148D"/>
    <w:pPr>
      <w:spacing w:after="100"/>
      <w:ind w:left="1760"/>
    </w:pPr>
  </w:style>
  <w:style w:type="paragraph" w:styleId="Textoembloco">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demacro">
    <w:name w:val="macro"/>
    <w:link w:val="Textodemacro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demacroChar">
    <w:name w:val="Texto de macro Char"/>
    <w:basedOn w:val="Fontepargpadro"/>
    <w:link w:val="Textodemacro"/>
    <w:uiPriority w:val="99"/>
    <w:semiHidden/>
    <w:rsid w:val="0003148D"/>
    <w:rPr>
      <w:rFonts w:ascii="Consolas" w:hAnsi="Consolas" w:cs="Consolas"/>
      <w:sz w:val="20"/>
      <w:szCs w:val="20"/>
    </w:rPr>
  </w:style>
  <w:style w:type="paragraph" w:styleId="TextosemFormatao">
    <w:name w:val="Plain Text"/>
    <w:basedOn w:val="Normal"/>
    <w:link w:val="TextosemFormataoChar"/>
    <w:uiPriority w:val="99"/>
    <w:semiHidden/>
    <w:unhideWhenUsed/>
    <w:rsid w:val="0003148D"/>
    <w:pPr>
      <w:spacing w:line="240" w:lineRule="auto"/>
    </w:pPr>
    <w:rPr>
      <w:rFonts w:ascii="Consolas" w:hAnsi="Consolas" w:cs="Consolas"/>
      <w:sz w:val="21"/>
      <w:szCs w:val="21"/>
    </w:rPr>
  </w:style>
  <w:style w:type="character" w:customStyle="1" w:styleId="TextosemFormataoChar">
    <w:name w:val="Texto sem Formatação Char"/>
    <w:basedOn w:val="Fontepargpadro"/>
    <w:link w:val="TextosemFormatao"/>
    <w:uiPriority w:val="99"/>
    <w:semiHidden/>
    <w:rsid w:val="0003148D"/>
    <w:rPr>
      <w:rFonts w:ascii="Consolas" w:hAnsi="Consolas" w:cs="Consolas"/>
      <w:sz w:val="21"/>
      <w:szCs w:val="21"/>
    </w:rPr>
  </w:style>
  <w:style w:type="paragraph" w:styleId="Textodenotaderodap">
    <w:name w:val="footnote text"/>
    <w:basedOn w:val="Normal"/>
    <w:link w:val="TextodenotaderodapChar"/>
    <w:uiPriority w:val="99"/>
    <w:semiHidden/>
    <w:unhideWhenUsed/>
    <w:rsid w:val="0003148D"/>
    <w:pPr>
      <w:spacing w:line="240" w:lineRule="auto"/>
    </w:pPr>
  </w:style>
  <w:style w:type="character" w:customStyle="1" w:styleId="TextodenotaderodapChar">
    <w:name w:val="Texto de nota de rodapé Char"/>
    <w:basedOn w:val="Fontepargpadro"/>
    <w:link w:val="Textodenotaderodap"/>
    <w:uiPriority w:val="99"/>
    <w:semiHidden/>
    <w:rsid w:val="0003148D"/>
    <w:rPr>
      <w:sz w:val="20"/>
      <w:szCs w:val="20"/>
    </w:rPr>
  </w:style>
  <w:style w:type="paragraph" w:styleId="Textodenotadefim">
    <w:name w:val="endnote text"/>
    <w:basedOn w:val="Normal"/>
    <w:link w:val="TextodenotadefimChar"/>
    <w:uiPriority w:val="99"/>
    <w:semiHidden/>
    <w:unhideWhenUsed/>
    <w:rsid w:val="0003148D"/>
    <w:pPr>
      <w:spacing w:line="240" w:lineRule="auto"/>
    </w:pPr>
  </w:style>
  <w:style w:type="character" w:customStyle="1" w:styleId="TextodenotadefimChar">
    <w:name w:val="Texto de nota de fim Char"/>
    <w:basedOn w:val="Fontepargpadro"/>
    <w:link w:val="Textodenotadefim"/>
    <w:uiPriority w:val="99"/>
    <w:semiHidden/>
    <w:rsid w:val="0003148D"/>
    <w:rPr>
      <w:sz w:val="20"/>
      <w:szCs w:val="20"/>
    </w:rPr>
  </w:style>
  <w:style w:type="character" w:customStyle="1" w:styleId="Ttulo1Char">
    <w:name w:val="Título 1 Char"/>
    <w:basedOn w:val="Fontepargpadro"/>
    <w:link w:val="Ttulo1"/>
    <w:uiPriority w:val="9"/>
    <w:rsid w:val="004F5E36"/>
    <w:rPr>
      <w:rFonts w:ascii="Arial" w:eastAsia="Times New Roman" w:hAnsi="Arial" w:cs="Times New Roman"/>
      <w:b/>
      <w:sz w:val="20"/>
      <w:szCs w:val="20"/>
      <w:lang w:val="en-GB"/>
    </w:rPr>
  </w:style>
  <w:style w:type="character" w:customStyle="1" w:styleId="Ttulo2Char">
    <w:name w:val="Título 2 Char"/>
    <w:basedOn w:val="Fontepargpadro"/>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semiHidden/>
    <w:rsid w:val="0003148D"/>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remissivo">
    <w:name w:val="index heading"/>
    <w:basedOn w:val="Normal"/>
    <w:next w:val="Remissivo1"/>
    <w:uiPriority w:val="99"/>
    <w:semiHidden/>
    <w:unhideWhenUsed/>
    <w:rsid w:val="0003148D"/>
    <w:rPr>
      <w:rFonts w:asciiTheme="majorHAnsi" w:eastAsiaTheme="majorEastAsia" w:hAnsiTheme="majorHAnsi" w:cstheme="majorBidi"/>
      <w:b/>
      <w:bCs/>
    </w:rPr>
  </w:style>
  <w:style w:type="paragraph" w:styleId="Ttulodendicedeautoridades">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CabealhodoSumrio">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ontepargpadr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Cabealho">
    <w:name w:val="header"/>
    <w:basedOn w:val="Normal"/>
    <w:link w:val="CabealhoChar"/>
    <w:uiPriority w:val="99"/>
    <w:unhideWhenUsed/>
    <w:rsid w:val="005278B7"/>
    <w:pPr>
      <w:tabs>
        <w:tab w:val="clear" w:pos="7100"/>
        <w:tab w:val="center" w:pos="4819"/>
        <w:tab w:val="right" w:pos="9638"/>
      </w:tabs>
      <w:spacing w:line="240" w:lineRule="auto"/>
    </w:pPr>
  </w:style>
  <w:style w:type="character" w:customStyle="1" w:styleId="CabealhoChar">
    <w:name w:val="Cabeçalho Char"/>
    <w:basedOn w:val="Fontepargpadro"/>
    <w:link w:val="Cabealho"/>
    <w:uiPriority w:val="99"/>
    <w:rsid w:val="005278B7"/>
    <w:rPr>
      <w:rFonts w:ascii="Arial" w:eastAsia="Times New Roman" w:hAnsi="Arial" w:cs="Times New Roman"/>
      <w:sz w:val="18"/>
      <w:szCs w:val="20"/>
      <w:lang w:val="en-GB"/>
    </w:rPr>
  </w:style>
  <w:style w:type="paragraph" w:styleId="Rodap">
    <w:name w:val="footer"/>
    <w:basedOn w:val="Normal"/>
    <w:link w:val="RodapChar"/>
    <w:uiPriority w:val="99"/>
    <w:unhideWhenUsed/>
    <w:rsid w:val="005278B7"/>
    <w:pPr>
      <w:tabs>
        <w:tab w:val="clear" w:pos="7100"/>
        <w:tab w:val="center" w:pos="4819"/>
        <w:tab w:val="right" w:pos="9638"/>
      </w:tabs>
      <w:spacing w:line="240" w:lineRule="auto"/>
    </w:pPr>
  </w:style>
  <w:style w:type="character" w:customStyle="1" w:styleId="RodapChar">
    <w:name w:val="Rodapé Char"/>
    <w:basedOn w:val="Fontepargpadro"/>
    <w:link w:val="Rodap"/>
    <w:uiPriority w:val="99"/>
    <w:rsid w:val="005278B7"/>
    <w:rPr>
      <w:rFonts w:ascii="Arial" w:eastAsia="Times New Roman" w:hAnsi="Arial" w:cs="Times New Roman"/>
      <w:sz w:val="18"/>
      <w:szCs w:val="20"/>
      <w:lang w:val="en-GB"/>
    </w:rPr>
  </w:style>
  <w:style w:type="table" w:styleId="Tabelacomgrade">
    <w:name w:val="Table Grid"/>
    <w:basedOn w:val="Tabela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904C62"/>
    <w:rPr>
      <w:color w:val="0000FF" w:themeColor="hyperlink"/>
      <w:u w:val="single"/>
    </w:rPr>
  </w:style>
  <w:style w:type="character" w:customStyle="1" w:styleId="eudoraheader">
    <w:name w:val="eudoraheader"/>
    <w:basedOn w:val="Fontepargpadr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grafodaLista">
    <w:name w:val="List Paragraph"/>
    <w:basedOn w:val="Normal"/>
    <w:uiPriority w:val="34"/>
    <w:rsid w:val="00280FAF"/>
    <w:pPr>
      <w:ind w:left="720"/>
      <w:contextualSpacing/>
    </w:pPr>
  </w:style>
  <w:style w:type="character" w:customStyle="1" w:styleId="MenoPendente1">
    <w:name w:val="Menção Pendente1"/>
    <w:basedOn w:val="Fontepargpadro"/>
    <w:uiPriority w:val="99"/>
    <w:semiHidden/>
    <w:unhideWhenUsed/>
    <w:rsid w:val="007E02D3"/>
    <w:rPr>
      <w:color w:val="605E5C"/>
      <w:shd w:val="clear" w:color="auto" w:fill="E1DFDD"/>
    </w:rPr>
  </w:style>
  <w:style w:type="paragraph" w:styleId="Reviso">
    <w:name w:val="Revision"/>
    <w:hidden/>
    <w:uiPriority w:val="99"/>
    <w:semiHidden/>
    <w:rsid w:val="00BB744F"/>
    <w:pPr>
      <w:spacing w:after="0" w:line="240" w:lineRule="auto"/>
    </w:pPr>
    <w:rPr>
      <w:rFonts w:ascii="Arial" w:eastAsia="Times New Roman" w:hAnsi="Arial" w:cs="Times New Roman"/>
      <w:sz w:val="18"/>
      <w:szCs w:val="20"/>
      <w:lang w:val="en-GB"/>
    </w:rPr>
  </w:style>
  <w:style w:type="character" w:styleId="MenoPendente">
    <w:name w:val="Unresolved Mention"/>
    <w:basedOn w:val="Fontepargpadro"/>
    <w:uiPriority w:val="99"/>
    <w:semiHidden/>
    <w:unhideWhenUsed/>
    <w:rsid w:val="004F34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071328">
      <w:bodyDiv w:val="1"/>
      <w:marLeft w:val="0"/>
      <w:marRight w:val="0"/>
      <w:marTop w:val="0"/>
      <w:marBottom w:val="0"/>
      <w:divBdr>
        <w:top w:val="none" w:sz="0" w:space="0" w:color="auto"/>
        <w:left w:val="none" w:sz="0" w:space="0" w:color="auto"/>
        <w:bottom w:val="none" w:sz="0" w:space="0" w:color="auto"/>
        <w:right w:val="none" w:sz="0" w:space="0" w:color="auto"/>
      </w:divBdr>
    </w:div>
    <w:div w:id="339167592">
      <w:bodyDiv w:val="1"/>
      <w:marLeft w:val="0"/>
      <w:marRight w:val="0"/>
      <w:marTop w:val="0"/>
      <w:marBottom w:val="0"/>
      <w:divBdr>
        <w:top w:val="none" w:sz="0" w:space="0" w:color="auto"/>
        <w:left w:val="none" w:sz="0" w:space="0" w:color="auto"/>
        <w:bottom w:val="none" w:sz="0" w:space="0" w:color="auto"/>
        <w:right w:val="none" w:sz="0" w:space="0" w:color="auto"/>
      </w:divBdr>
    </w:div>
    <w:div w:id="445662174">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632001">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62701B-D453-4FE4-9E61-C744609C9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3494</TotalTime>
  <Pages>6</Pages>
  <Words>1874</Words>
  <Characters>10776</Characters>
  <Application>Microsoft Office Word</Application>
  <DocSecurity>0</DocSecurity>
  <Lines>259</Lines>
  <Paragraphs>106</Paragraphs>
  <ScaleCrop>false</ScaleCrop>
  <HeadingPairs>
    <vt:vector size="2" baseType="variant">
      <vt:variant>
        <vt:lpstr>Título</vt:lpstr>
      </vt:variant>
      <vt:variant>
        <vt:i4>1</vt:i4>
      </vt:variant>
    </vt:vector>
  </HeadingPairs>
  <TitlesOfParts>
    <vt:vector size="1" baseType="lpstr">
      <vt:lpstr/>
    </vt:vector>
  </TitlesOfParts>
  <Company>Dipartimento CMIC - Politecnico di Milano</Company>
  <LinksUpToDate>false</LinksUpToDate>
  <CharactersWithSpaces>12551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cp:keywords/>
  <dc:description/>
  <cp:lastModifiedBy>Leonardo Oliveira Santos de Santana</cp:lastModifiedBy>
  <cp:revision>2</cp:revision>
  <cp:lastPrinted>2015-05-12T18:31:00Z</cp:lastPrinted>
  <dcterms:created xsi:type="dcterms:W3CDTF">2023-12-01T17:54:00Z</dcterms:created>
  <dcterms:modified xsi:type="dcterms:W3CDTF">2024-07-01T17:20:00Z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GrammarlyDocumentId">
    <vt:lpwstr>0808004130b45e15506d91d26fb04780ec48a2e71cc93e289b67a8a0119ed0ca</vt:lpwstr>
  </property>
</Properties>
</file>