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4C0EDFF4" w:rsidR="00E978D0" w:rsidRPr="00665323" w:rsidRDefault="00D565A1" w:rsidP="00665323">
      <w:pPr>
        <w:pStyle w:val="CETTitle"/>
      </w:pPr>
      <w:r w:rsidRPr="00D565A1">
        <w:t xml:space="preserve">Risk Assessment of the Implementation of Digital Elements Applied to Occupational Health </w:t>
      </w:r>
      <w:r w:rsidR="008C72AD">
        <w:t>a</w:t>
      </w:r>
      <w:r w:rsidRPr="00D565A1">
        <w:t>nd Safety</w:t>
      </w:r>
    </w:p>
    <w:p w14:paraId="0488FED2" w14:textId="1EBAD4EB" w:rsidR="00B57E6F" w:rsidRPr="00B57B36" w:rsidRDefault="008C72AD" w:rsidP="00B57E6F">
      <w:pPr>
        <w:pStyle w:val="CETAuthors"/>
      </w:pPr>
      <w:r>
        <w:t>Slavomira Vargova</w:t>
      </w:r>
      <w:r>
        <w:rPr>
          <w:rFonts w:cs="Arial"/>
          <w:vertAlign w:val="superscript"/>
        </w:rPr>
        <w:t>*</w:t>
      </w:r>
      <w:r w:rsidR="00B57E6F" w:rsidRPr="00B57B36">
        <w:t xml:space="preserve">, </w:t>
      </w:r>
      <w:r>
        <w:t>Martina Hanusova</w:t>
      </w:r>
      <w:r w:rsidR="00B57E6F" w:rsidRPr="00B57B36">
        <w:t>,</w:t>
      </w:r>
      <w:r>
        <w:t xml:space="preserve"> Marie Magulakova</w:t>
      </w:r>
    </w:p>
    <w:p w14:paraId="3D72B0B0" w14:textId="54C0BFD1" w:rsidR="00B57E6F" w:rsidRPr="00B57B36" w:rsidRDefault="008C72AD" w:rsidP="00B57E6F">
      <w:pPr>
        <w:pStyle w:val="CETAddress"/>
      </w:pPr>
      <w:r w:rsidRPr="008C72AD">
        <w:t xml:space="preserve">Tomas Bata University in Zlín, Faculty of Logistics and Crisis Management, Studentske namesti 1532, 686 01 Uherske Hradiste, Czech Republic  </w:t>
      </w:r>
    </w:p>
    <w:p w14:paraId="73F1267A" w14:textId="04C0F602" w:rsidR="00B57E6F" w:rsidRDefault="00000000" w:rsidP="00B57E6F">
      <w:pPr>
        <w:pStyle w:val="CETemail"/>
      </w:pPr>
      <w:hyperlink r:id="rId10" w:history="1">
        <w:r w:rsidR="008C72AD" w:rsidRPr="00F15BD7">
          <w:rPr>
            <w:rStyle w:val="Hypertextovprepojenie"/>
          </w:rPr>
          <w:t>vargova@utb.cz</w:t>
        </w:r>
      </w:hyperlink>
    </w:p>
    <w:p w14:paraId="00D38538" w14:textId="0BBC635E" w:rsidR="008C72AD" w:rsidRDefault="008C72AD" w:rsidP="00095E5F">
      <w:pPr>
        <w:pStyle w:val="CETBodytext"/>
      </w:pPr>
      <w:r>
        <w:t>Occupational health and safety entail new and emerging risks. One such type of risk is the risks associated with the use of digital tools at work, considering the ageing population. This paper discusses new trends in occupational safety and health, with a focus on digitalisation in this area. The paper will start by focusing on the general possibilities of applying the elements of digitalization in this area. This will be followed by research in enterprises in the Czech Republic and Slovakia that use possible elements of digitalization in occupational safety and health compliance. The results of the investigation will be summarised in addition to the graphical representation by a strategic management analysis - SWOT analysis. The results of the research will provide an overview of the state of the use of digital means for subsequent analysis of possible risks associated with the use of new trends. The risk analysis will use qualitative risk assessment methods such as the WHAT-IF method and the risk matrix. Finally, recommendations will be made to minimize the risks that organizations might encounter when implementing digital tools in the field of occupational health and safety assurance.</w:t>
      </w:r>
    </w:p>
    <w:p w14:paraId="476B2F2E" w14:textId="6510E074" w:rsidR="00600535" w:rsidRDefault="00600535" w:rsidP="00600535">
      <w:pPr>
        <w:pStyle w:val="CETHeading1"/>
        <w:rPr>
          <w:lang w:val="en-GB"/>
        </w:rPr>
      </w:pPr>
      <w:r w:rsidRPr="00B57B36">
        <w:rPr>
          <w:lang w:val="en-GB"/>
        </w:rPr>
        <w:t>Introduction</w:t>
      </w:r>
    </w:p>
    <w:p w14:paraId="6261946A" w14:textId="505C0FE3" w:rsidR="007155E5" w:rsidRPr="00B57B36" w:rsidRDefault="007155E5" w:rsidP="007155E5">
      <w:pPr>
        <w:pStyle w:val="CETheadingx"/>
      </w:pPr>
      <w:r>
        <w:t>Industry 4.0 tools</w:t>
      </w:r>
    </w:p>
    <w:p w14:paraId="376F9755" w14:textId="0F2CC0F4" w:rsidR="008C72AD" w:rsidRPr="00095E5F" w:rsidRDefault="008C72AD" w:rsidP="00095E5F">
      <w:pPr>
        <w:pStyle w:val="CETBodytext"/>
      </w:pPr>
      <w:r w:rsidRPr="00095E5F">
        <w:t xml:space="preserve">Industry 4.0 represents a new approach to industrial production where machines and products communicate and </w:t>
      </w:r>
      <w:r w:rsidR="00095E5F" w:rsidRPr="00095E5F">
        <w:t>organize</w:t>
      </w:r>
      <w:r w:rsidRPr="00095E5F">
        <w:t xml:space="preserve"> themselves through the production process. Its main elements are the interconnection of production with information and communication, autonomous data collection and processing, </w:t>
      </w:r>
      <w:r w:rsidR="00095E5F" w:rsidRPr="00095E5F">
        <w:t>decentralized</w:t>
      </w:r>
      <w:r w:rsidRPr="00095E5F">
        <w:t xml:space="preserve"> control and decoupled production. The implementation of these elements will affect the quality of work, skill requirements and work </w:t>
      </w:r>
      <w:r w:rsidR="00095E5F" w:rsidRPr="00095E5F">
        <w:t>organization</w:t>
      </w:r>
      <w:r w:rsidRPr="00095E5F">
        <w:t>. The different levels of Industry 4.0 implementation divide companies according to the degree of digitalization and engagement with this philosophy (Sinay, 2018).</w:t>
      </w:r>
      <w:r w:rsidR="0057006A" w:rsidRPr="00095E5F">
        <w:t xml:space="preserve"> Today's industrial robotics often replaces humans in non-ergonomic and dangerous tasks, such as handling heavy or dangerous objects. Automated robots can operate without a human presence and efficiently solve monotonous and repetitive tasks with high accuracy. Collaborative robots, a trend in Industry 4.0, enable safe collaboration with humans and improve the ergonomics of production processes and product quality. (Laciok, 2021)</w:t>
      </w:r>
    </w:p>
    <w:p w14:paraId="2527EA93" w14:textId="370348C3" w:rsidR="0057006A" w:rsidRPr="00095E5F" w:rsidRDefault="0057006A" w:rsidP="00095E5F">
      <w:pPr>
        <w:pStyle w:val="CETBodytext"/>
      </w:pPr>
      <w:r w:rsidRPr="00095E5F">
        <w:t>New technologies in the field of artificial intelligence offer an opportunity to improve the monitoring of employee safety and health. Monitoring workers can help reduce various risk factors and provide warnings of stress and health problems. Real-time advice tailored to individual needs can influence employee behaviour and improve safety. However, ethical decisions and effective strategies are necessary to handle the sensitive personal data that such monitoring generates. (EU-OSHA, 2021)</w:t>
      </w:r>
    </w:p>
    <w:p w14:paraId="3DB91423" w14:textId="01CC1B14" w:rsidR="00E92EA1" w:rsidRDefault="0057006A" w:rsidP="00E92EA1">
      <w:r w:rsidRPr="0057006A">
        <w:t xml:space="preserve">Companies around the world are actively implementing smart technologies to improve workplace safety and provide employees with training in innovation and protection from workplace hazards. Digitalization saves time, reduces the burden on routine tasks and opens up new opportunities for innovation and development. Smart solutions, especially in the field of analytics, enable companies to assess workplace safety levels and automate information gathering processes. Virtual reality (VR) technologies are also proving to be an effective tool for training employees in occupational safety. However, these advanced technologies also bring new challenges, such as the potential replacement of some jobs by artificial intelligence and the associated job insecurity and </w:t>
      </w:r>
      <w:r w:rsidRPr="0057006A">
        <w:lastRenderedPageBreak/>
        <w:t>psychosocial risks for employees. The COVID-19 pandemic has led to further innovations in the field of work, including the use of remote technologies for work organisation and hygiene compliance.</w:t>
      </w:r>
      <w:r w:rsidR="00E92EA1">
        <w:t xml:space="preserve"> (Abdrakhmanov, 2021)</w:t>
      </w:r>
    </w:p>
    <w:p w14:paraId="4F3E04CE" w14:textId="4C93B03D" w:rsidR="00E92EA1" w:rsidRDefault="00E92EA1" w:rsidP="00E92EA1">
      <w:r w:rsidRPr="00E92EA1">
        <w:t>This provides new opportunities for people and businesses, including improved health and safety. For example, teleworking can reduce travel time and the associated stress and risks of work-related accidents, and contribute to a better work-life balance. However, it can also bring health challenges, such as the need to address the psychosocial risks associated with lone working and the potential blurring of work-life boundaries, as well as ensuring workplace ergonomics. At the same time, it is likely that employees will increasingly work outside the traditional workplace or remotely. This may lead to a reduction in the risk of hazardous jobs, but also to new risks associated with autonomous devices and employee monitoring. Wearable technologies can also ensure the safety and health of employees in the work environment and increase efficiency. Digitalisation and ICT can help improve occupational safety and health by improving inspections of working conditions. The benefits of digitising work include improving work-life balance, reducing the risk of travelling to work, removing people from unsafe working conditions and the ability to monitor hazards in real time.</w:t>
      </w:r>
      <w:r>
        <w:t xml:space="preserve"> (Abdrakhmanov, 2021)</w:t>
      </w:r>
    </w:p>
    <w:p w14:paraId="4FE00A69" w14:textId="7F2DD1E5" w:rsidR="00E92EA1" w:rsidRDefault="00E92EA1" w:rsidP="008C72AD">
      <w:pPr>
        <w:pStyle w:val="CETBodytext"/>
        <w:rPr>
          <w:lang w:val="en-GB"/>
        </w:rPr>
      </w:pPr>
      <w:r w:rsidRPr="00E92EA1">
        <w:rPr>
          <w:lang w:val="en-GB"/>
        </w:rPr>
        <w:t>Automation and robotics in the workplace are not new. Their development is essential for the transition of humanity to a new technological level. However, they carry various risks. Robotics can simplify a worker's life from repetitive and demanding tasks that can lead to risks of musculoskeletal, cardiac or mental problems. However, the introduction of new technologies can bring ergonomic risks, cyber risks and psychosocial risks associated with human interaction with AI and robotics. Benefits include removing people from hazardous environments, reducing the need for workers to perform dangerous tasks, and improving preventative measures.</w:t>
      </w:r>
    </w:p>
    <w:p w14:paraId="37325258" w14:textId="426526DA" w:rsidR="00A066CE" w:rsidRDefault="00A066CE" w:rsidP="00A066CE">
      <w:pPr>
        <w:pStyle w:val="CETBodytext"/>
      </w:pPr>
      <w:r>
        <w:t>In job roles that involve overseeing automated machines, making decisions at a decentralized level, and complex engineering tasks, employees are expected to have a higher level of responsibility and be proactive in responding to situations. It is also important that individuals are able to communicate effectively with others and manage their time properly.</w:t>
      </w:r>
      <w:r w:rsidR="00624F12">
        <w:t xml:space="preserve"> </w:t>
      </w:r>
      <w:r>
        <w:t>This encompasses many different aspects, including the different skill levels of employees, their technical or academic backgrounds, differences in age and educational attainment, life experience and cultural background.</w:t>
      </w:r>
      <w:r w:rsidR="00624F12">
        <w:t xml:space="preserve"> </w:t>
      </w:r>
      <w:r>
        <w:t xml:space="preserve">It is very important to promote the active involvement of professionals </w:t>
      </w:r>
      <w:r w:rsidR="002E1EFB">
        <w:t>specializing</w:t>
      </w:r>
      <w:r>
        <w:t xml:space="preserve"> in occupational health and safety in Industry 4.0. These experts have a key role to play in formulating risk profiles adapted to the specific requirements of the working environment in this area. It is also important that these experts have a responsibility for the development of comprehensive international standards aimed at protecting workers from various risks. The harmonious coexistence of people and machines in the workplace is dependent on the development and adherence to a set of regulations and guidelines. This idea is supported by a critical review conducted in 2022, which focuses on the application of Industry 4.0 technologies in the context of occupational safety and health. The involvement of companies, stakeholders and employees in workplace processes and measures is essential in terms of compliance with the Occupational Health and Safety Act. In addition, it is important to assess the global implementation of preventive and protective measures in this area, as suggested by Badri et al. (2018). To promote the positive ethical impact of Industry 4.0, it is essential to adopt a socio-technical perspective that includes the integration of technological advances, work </w:t>
      </w:r>
      <w:r w:rsidR="002E1EFB">
        <w:t>organization</w:t>
      </w:r>
      <w:r>
        <w:t xml:space="preserve"> and professional development linked to economic and social factors.</w:t>
      </w:r>
      <w:r w:rsidR="00745D43">
        <w:t xml:space="preserve"> </w:t>
      </w:r>
      <w:r w:rsidR="00745D43" w:rsidRPr="00745D43">
        <w:t>(Singh, 2023)</w:t>
      </w:r>
    </w:p>
    <w:p w14:paraId="3D903E81" w14:textId="77777777" w:rsidR="00624F12" w:rsidRDefault="00624F12" w:rsidP="00A066CE">
      <w:pPr>
        <w:pStyle w:val="CETBodytext"/>
      </w:pPr>
    </w:p>
    <w:p w14:paraId="6B4C63E5" w14:textId="69DBDB6C" w:rsidR="00600535" w:rsidRPr="00B57B36" w:rsidRDefault="00884D1C" w:rsidP="00FA5F5F">
      <w:pPr>
        <w:pStyle w:val="CETheadingx"/>
      </w:pPr>
      <w:r w:rsidRPr="00884D1C">
        <w:t>Global Industry 4.0 and Security 4.0 surveys</w:t>
      </w:r>
    </w:p>
    <w:p w14:paraId="0A82AAB2" w14:textId="547B1FB7" w:rsidR="00884D1C" w:rsidRPr="00884D1C" w:rsidRDefault="00884D1C" w:rsidP="00884D1C">
      <w:pPr>
        <w:pStyle w:val="CETBodytext"/>
        <w:rPr>
          <w:lang w:val="en-GB"/>
        </w:rPr>
      </w:pPr>
      <w:r w:rsidRPr="00884D1C">
        <w:rPr>
          <w:lang w:val="en-GB"/>
        </w:rPr>
        <w:t>Industry 4.0 and its implementation in the workplace are being investigated worldwide and in individual countries.</w:t>
      </w:r>
    </w:p>
    <w:p w14:paraId="153AE3A7" w14:textId="464C02CB" w:rsidR="00884D1C" w:rsidRDefault="00884D1C" w:rsidP="00884D1C">
      <w:pPr>
        <w:pStyle w:val="CETBodytext"/>
        <w:rPr>
          <w:lang w:val="en-GB"/>
        </w:rPr>
      </w:pPr>
      <w:r w:rsidRPr="00884D1C">
        <w:rPr>
          <w:lang w:val="en-GB"/>
        </w:rPr>
        <w:t>An analysis conducted by the World Economic Forum suggests that in the near future some jobs will be enhanced by machines and computers rather than completely replaced. Automation focuses largely on routine and repetitive tasks, resulting in better use of human potential and talent, further increasing productivity and competitiveness. Approximately two-thirds of jobs contain at least 30% automated tasks and a quarter of jobs have more than 70% automated tasks. However, it is clear that the share of tasks performed by machines and computers will continue to grow.</w:t>
      </w:r>
    </w:p>
    <w:p w14:paraId="40C1FD11" w14:textId="77777777" w:rsidR="00884D1C" w:rsidRPr="00884D1C" w:rsidRDefault="00884D1C" w:rsidP="00884D1C">
      <w:pPr>
        <w:pStyle w:val="CETBodytext"/>
        <w:rPr>
          <w:lang w:val="en-GB"/>
        </w:rPr>
      </w:pPr>
      <w:r w:rsidRPr="00884D1C">
        <w:rPr>
          <w:lang w:val="en-GB"/>
        </w:rPr>
        <w:t>In the summary report of the project Research on the potential for the development of artificial intelligence in the Czech Republic, a comparison of many jobs and professions is made. For some of them, it is estimated that up to 53% of skills can be replaced by AI.</w:t>
      </w:r>
    </w:p>
    <w:p w14:paraId="6D163F47" w14:textId="77777777" w:rsidR="00884D1C" w:rsidRPr="00884D1C" w:rsidRDefault="00884D1C" w:rsidP="00884D1C">
      <w:pPr>
        <w:pStyle w:val="CETBodytext"/>
        <w:rPr>
          <w:lang w:val="en-GB"/>
        </w:rPr>
      </w:pPr>
      <w:r w:rsidRPr="00884D1C">
        <w:rPr>
          <w:lang w:val="en-GB"/>
        </w:rPr>
        <w:t>The survey on the impact of Industry 4.0 on jobs examined whether employees have noticed changes caused by new technologies. It found that 18% of respondents felt that new technologies had changed their job roles, while 9% had not experienced any changes, with these changes being predominantly linked to digitalisation (52%), automation (26%) and robotics (15%).</w:t>
      </w:r>
    </w:p>
    <w:p w14:paraId="09867949" w14:textId="77777777" w:rsidR="00884D1C" w:rsidRPr="00884D1C" w:rsidRDefault="00884D1C" w:rsidP="00884D1C">
      <w:pPr>
        <w:pStyle w:val="CETBodytext"/>
        <w:rPr>
          <w:lang w:val="en-GB"/>
        </w:rPr>
      </w:pPr>
      <w:r w:rsidRPr="00884D1C">
        <w:rPr>
          <w:lang w:val="en-GB"/>
        </w:rPr>
        <w:t xml:space="preserve">Around 20% of respondents complained about the lack of communication about the changes brought about by Industry 4.0, while 43% were not satisfied with the information provided. This suggests that the majority of employees affected by these changes would have welcomed better and more detailed communication. Only </w:t>
      </w:r>
      <w:r w:rsidRPr="00884D1C">
        <w:rPr>
          <w:lang w:val="en-GB"/>
        </w:rPr>
        <w:lastRenderedPageBreak/>
        <w:t>12% were completely satisfied and one in four respondents felt that they had at least received all the information they needed. This situation points to the need for improved communication between management and employees about new technologies and procedures.</w:t>
      </w:r>
    </w:p>
    <w:p w14:paraId="6D1403C7" w14:textId="2D79C8B6" w:rsidR="00884D1C" w:rsidRDefault="00884D1C" w:rsidP="00884D1C">
      <w:pPr>
        <w:pStyle w:val="CETBodytext"/>
        <w:rPr>
          <w:lang w:val="en-GB"/>
        </w:rPr>
      </w:pPr>
      <w:r w:rsidRPr="00884D1C">
        <w:rPr>
          <w:lang w:val="en-GB"/>
        </w:rPr>
        <w:t>Preparing for the implementation of modern technologies involves involving employees in the decision-making process, analysing the benefits and limitations, and ensuring appropriate vertical communication. Emphasis is also placed on ensuring the health and safety of employees when working with new technologies, including establishing rules for the use of artificial intelligence.</w:t>
      </w:r>
      <w:r>
        <w:rPr>
          <w:lang w:val="en-GB"/>
        </w:rPr>
        <w:t xml:space="preserve"> (Ungerman, 2021)</w:t>
      </w:r>
    </w:p>
    <w:p w14:paraId="3415AA49" w14:textId="0FB47B18" w:rsidR="00884D1C" w:rsidRDefault="00884D1C" w:rsidP="00884D1C">
      <w:pPr>
        <w:pStyle w:val="CETBodytext"/>
        <w:rPr>
          <w:lang w:val="en-GB"/>
        </w:rPr>
      </w:pPr>
      <w:r w:rsidRPr="00884D1C">
        <w:rPr>
          <w:lang w:val="en-GB"/>
        </w:rPr>
        <w:t>According to ESENER (2019), it appears that in the Czech Republic, 25% of respondents answered positively to questions about discussing the effects of using digital technologies on occupational safety and health, while 75% answered negatively. In Slovakia, this was represented by 19% positive responses and 81% negative.</w:t>
      </w:r>
    </w:p>
    <w:p w14:paraId="5741900F" w14:textId="33AD42DE" w:rsidR="00453E24" w:rsidRDefault="00E92EA1" w:rsidP="00453E24">
      <w:pPr>
        <w:pStyle w:val="CETHeading1"/>
      </w:pPr>
      <w:r>
        <w:t>Methodology</w:t>
      </w:r>
    </w:p>
    <w:p w14:paraId="0BAA6105" w14:textId="0BF531F7" w:rsidR="00E92EA1" w:rsidRPr="00B57B36" w:rsidRDefault="00E92EA1" w:rsidP="00E92EA1">
      <w:pPr>
        <w:pStyle w:val="CETheadingx"/>
      </w:pPr>
      <w:r w:rsidRPr="00B57B36">
        <w:t>S</w:t>
      </w:r>
      <w:r>
        <w:t>urvey in organizations</w:t>
      </w:r>
    </w:p>
    <w:p w14:paraId="48B00DFA" w14:textId="674E48B0" w:rsidR="00E92EA1" w:rsidRDefault="00E92EA1" w:rsidP="00E92EA1">
      <w:pPr>
        <w:pStyle w:val="CETBodytext"/>
      </w:pPr>
      <w:r>
        <w:t xml:space="preserve">In the initial phase of the work, the aim was to gather basic information regarding the use of Industry 4.0 tools in companies and to assess their suitability in the field of Safety 4.0. The survey design is in line with the PDCA cycle for improving management systems. In addition to the initial questions designed to assess the integration of Safety 4.0 within the organization, a framework was developed to examine the adoption of Safety 4.0 management tools to ensure alignment with the management systems structure. As part of the self-examination, an assessment of the level of application of Safety Management and its tools was conducted, which included the integration of the 9 core pillars of Industry 4.0 into the organization. Therefore, the questions regarding the implementation of Industry 4.0 in the organization focused on assessing which technology pillars are predominantly used in safety management. </w:t>
      </w:r>
    </w:p>
    <w:p w14:paraId="51B49780" w14:textId="158D37C3" w:rsidR="00E92EA1" w:rsidRDefault="00E92EA1" w:rsidP="00E92EA1">
      <w:pPr>
        <w:pStyle w:val="CETBodytext"/>
      </w:pPr>
      <w:r>
        <w:t>These pillars included autonomous robots, simulation/augmented reality, horizontal/vertical integration, IoT, cybersecurity, artificial intelligence, cloud computing, additive manufacturing, supply chain, and big data analytics.</w:t>
      </w:r>
    </w:p>
    <w:p w14:paraId="65A0EA89" w14:textId="092429E0" w:rsidR="00A066CE" w:rsidRPr="00E92EA1" w:rsidRDefault="00A066CE" w:rsidP="00E92EA1">
      <w:pPr>
        <w:pStyle w:val="CETBodytext"/>
      </w:pPr>
      <w:r w:rsidRPr="00A066CE">
        <w:t>Based on a questionnaire and structured interviews in organizations, an analysis of the current state of digitization tools was created, summarizing the views and experiences of organizations and predicting possible limiting factors.</w:t>
      </w:r>
    </w:p>
    <w:p w14:paraId="0636B784" w14:textId="79A7E256" w:rsidR="00453E24" w:rsidRDefault="00A538D5" w:rsidP="00453E24">
      <w:pPr>
        <w:pStyle w:val="CETheadingx"/>
      </w:pPr>
      <w:r>
        <w:t>SWOT analysis</w:t>
      </w:r>
    </w:p>
    <w:p w14:paraId="7C2B0064" w14:textId="0CB2CAD3" w:rsidR="00453E24" w:rsidRDefault="002F0F33" w:rsidP="00453E24">
      <w:pPr>
        <w:pStyle w:val="CETBodytext"/>
      </w:pPr>
      <w:r w:rsidRPr="002F0F33">
        <w:t>SWOT analysis belongs to the group of strategic management analysis, but it can be used as a risk identification technique. The prerequisite is the use of four quadrants (groups) divided into internal and external environments. The groups of characteristics from the internal environment represent the strengths and weaknesses sections. The group of characteristics from the external environment represent opportunities and threats. It is the weaknesses and threats that will be further worked with in the development of the next risk analysis.</w:t>
      </w:r>
      <w:r w:rsidR="0015470E">
        <w:t xml:space="preserve"> See Figure 1.</w:t>
      </w:r>
    </w:p>
    <w:p w14:paraId="18BAFA6F" w14:textId="219FE250" w:rsidR="00453E24" w:rsidRDefault="00A538D5" w:rsidP="00453E24">
      <w:pPr>
        <w:pStyle w:val="CETheadingx"/>
      </w:pPr>
      <w:r>
        <w:t>What if and Risk Matrix</w:t>
      </w:r>
    </w:p>
    <w:p w14:paraId="1CC815F3" w14:textId="593B919D" w:rsidR="002F0F33" w:rsidRPr="002F0F33" w:rsidRDefault="002F0F33" w:rsidP="002F0F33">
      <w:pPr>
        <w:pStyle w:val="CETBodytext"/>
      </w:pPr>
      <w:r>
        <w:t>W</w:t>
      </w:r>
      <w:r w:rsidRPr="002F0F33">
        <w:t>eaknesses and threats defined in the SWOT analysis were further elaborated in the basic method of scenario development - what if analysis. The What if Analysis is based on causal dependence and assumes potential scenarios.</w:t>
      </w:r>
      <w:r>
        <w:t xml:space="preserve"> </w:t>
      </w:r>
      <w:r w:rsidRPr="002F0F33">
        <w:t xml:space="preserve">In order to fulfil the essence of risk analysis, risks are subsequently assessed by a semi-quantitative assessment based on the premise of using rating scales. One of the basic methods of using scales for assessing likelihood </w:t>
      </w:r>
      <w:r w:rsidR="0015470E">
        <w:t xml:space="preserve">(Table </w:t>
      </w:r>
      <w:r w:rsidR="000A74BD">
        <w:t>1</w:t>
      </w:r>
      <w:r w:rsidR="0015470E">
        <w:t xml:space="preserve">) </w:t>
      </w:r>
      <w:r w:rsidRPr="002F0F33">
        <w:t>and consequence</w:t>
      </w:r>
      <w:r w:rsidR="0015470E">
        <w:t xml:space="preserve"> (Table </w:t>
      </w:r>
      <w:r w:rsidR="000A74BD">
        <w:t>2</w:t>
      </w:r>
      <w:r w:rsidR="0015470E">
        <w:t>)</w:t>
      </w:r>
      <w:r w:rsidRPr="002F0F33">
        <w:t xml:space="preserve"> as the main risk metrics is the risk matrix, sometimes also called the likelihood-consequence matrix</w:t>
      </w:r>
      <w:r w:rsidR="0015470E">
        <w:t xml:space="preserve"> (Table </w:t>
      </w:r>
      <w:r w:rsidR="000A74BD">
        <w:t>3</w:t>
      </w:r>
      <w:r w:rsidR="0015470E">
        <w:t>)</w:t>
      </w:r>
      <w:r w:rsidRPr="002F0F33">
        <w:t>.</w:t>
      </w:r>
      <w:r w:rsidR="0015470E">
        <w:t xml:space="preserve"> </w:t>
      </w:r>
      <w:r w:rsidR="0015470E" w:rsidRPr="0015470E">
        <w:t xml:space="preserve">The full </w:t>
      </w:r>
      <w:r w:rsidR="0015470E">
        <w:t>W</w:t>
      </w:r>
      <w:r w:rsidR="0015470E" w:rsidRPr="0015470E">
        <w:t xml:space="preserve">hat if analysis table (Table </w:t>
      </w:r>
      <w:r w:rsidR="000A74BD">
        <w:t>4</w:t>
      </w:r>
      <w:r w:rsidR="0015470E" w:rsidRPr="0015470E">
        <w:t>) also includes risk minimization measures.</w:t>
      </w:r>
    </w:p>
    <w:p w14:paraId="677EBFF0" w14:textId="6BE0B431" w:rsidR="00600535" w:rsidRDefault="00A066CE" w:rsidP="00600535">
      <w:pPr>
        <w:pStyle w:val="CETHeading1"/>
        <w:tabs>
          <w:tab w:val="clear" w:pos="360"/>
          <w:tab w:val="right" w:pos="7100"/>
        </w:tabs>
        <w:jc w:val="both"/>
        <w:rPr>
          <w:lang w:val="en-GB"/>
        </w:rPr>
      </w:pPr>
      <w:r>
        <w:rPr>
          <w:lang w:val="en-GB"/>
        </w:rPr>
        <w:t>Results</w:t>
      </w:r>
    </w:p>
    <w:p w14:paraId="1B2E167C" w14:textId="587E0F8F" w:rsidR="00A066CE" w:rsidRPr="00A066CE" w:rsidRDefault="00A066CE" w:rsidP="00A066CE">
      <w:pPr>
        <w:pStyle w:val="CETBodytext"/>
        <w:rPr>
          <w:lang w:val="en-GB"/>
        </w:rPr>
      </w:pPr>
      <w:r w:rsidRPr="00A066CE">
        <w:rPr>
          <w:lang w:val="en-GB"/>
        </w:rPr>
        <w:t>The results of the questionnaire survey of the organisations show that more than 67 % of the companies concerned are active in the automotive industry and 56 % of these companies have more than 1 000 employees.</w:t>
      </w:r>
    </w:p>
    <w:p w14:paraId="6AB93FA9" w14:textId="77777777" w:rsidR="00A066CE" w:rsidRPr="00A066CE" w:rsidRDefault="00A066CE" w:rsidP="00A066CE">
      <w:pPr>
        <w:pStyle w:val="CETBodytext"/>
        <w:rPr>
          <w:lang w:val="en-GB"/>
        </w:rPr>
      </w:pPr>
      <w:r w:rsidRPr="00A066CE">
        <w:rPr>
          <w:lang w:val="en-GB"/>
        </w:rPr>
        <w:t>Currently, an overwhelming 52% or more of these companies use mainly cloud computing, artificial intelligence and cyber security systems.</w:t>
      </w:r>
    </w:p>
    <w:p w14:paraId="266DA527" w14:textId="4B673610" w:rsidR="00A066CE" w:rsidRDefault="00A066CE" w:rsidP="00A066CE">
      <w:pPr>
        <w:pStyle w:val="CETBodytext"/>
        <w:rPr>
          <w:lang w:val="en-GB"/>
        </w:rPr>
      </w:pPr>
      <w:r w:rsidRPr="00A066CE">
        <w:rPr>
          <w:lang w:val="en-GB"/>
        </w:rPr>
        <w:t>More than 50% of companies are actively engaged in meeting sustainability criteria, particularly in the areas of cloud services and cybersecurity, with cloud computing having a higher adoption rate of 44%.</w:t>
      </w:r>
    </w:p>
    <w:p w14:paraId="4D9482A8" w14:textId="77777777" w:rsidR="00E0382D" w:rsidRDefault="00E0382D" w:rsidP="00E0382D">
      <w:pPr>
        <w:pStyle w:val="CETBodytext"/>
        <w:jc w:val="left"/>
        <w:rPr>
          <w:lang w:val="en-GB"/>
        </w:rPr>
      </w:pPr>
    </w:p>
    <w:p w14:paraId="24423D04" w14:textId="4DC9B0E8" w:rsidR="00C32632" w:rsidRDefault="00C32632" w:rsidP="00AC6558">
      <w:pPr>
        <w:pStyle w:val="CETBodytext"/>
        <w:jc w:val="left"/>
        <w:rPr>
          <w:lang w:val="en-GB"/>
        </w:rPr>
      </w:pPr>
      <w:r>
        <w:rPr>
          <w:noProof/>
          <w:lang w:val="en-GB"/>
        </w:rPr>
        <w:lastRenderedPageBreak/>
        <w:drawing>
          <wp:inline distT="0" distB="0" distL="0" distR="0" wp14:anchorId="7CFFA77F" wp14:editId="112569E6">
            <wp:extent cx="5171422" cy="372935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ite Clean SWOT Analysis Graph.png"/>
                    <pic:cNvPicPr/>
                  </pic:nvPicPr>
                  <pic:blipFill rotWithShape="1">
                    <a:blip r:embed="rId11"/>
                    <a:srcRect l="4370" t="3362" r="2907" b="7479"/>
                    <a:stretch/>
                  </pic:blipFill>
                  <pic:spPr bwMode="auto">
                    <a:xfrm>
                      <a:off x="0" y="0"/>
                      <a:ext cx="5171422" cy="3729355"/>
                    </a:xfrm>
                    <a:prstGeom prst="rect">
                      <a:avLst/>
                    </a:prstGeom>
                    <a:ln>
                      <a:noFill/>
                    </a:ln>
                    <a:extLst>
                      <a:ext uri="{53640926-AAD7-44D8-BBD7-CCE9431645EC}">
                        <a14:shadowObscured xmlns:a14="http://schemas.microsoft.com/office/drawing/2010/main"/>
                      </a:ext>
                    </a:extLst>
                  </pic:spPr>
                </pic:pic>
              </a:graphicData>
            </a:graphic>
          </wp:inline>
        </w:drawing>
      </w:r>
    </w:p>
    <w:p w14:paraId="66D3289B" w14:textId="7AE19748" w:rsidR="00E0382D" w:rsidRDefault="00E0382D" w:rsidP="00AC6558">
      <w:pPr>
        <w:pStyle w:val="CETTabletitle"/>
        <w:spacing w:before="0"/>
      </w:pPr>
      <w:r>
        <w:t>Figure 1: SWOT analysis of Industry 4.0 tools</w:t>
      </w:r>
    </w:p>
    <w:p w14:paraId="6A5167CF" w14:textId="0249DDEB" w:rsidR="00600535" w:rsidRPr="00B57B36" w:rsidRDefault="00600535" w:rsidP="00600535">
      <w:pPr>
        <w:pStyle w:val="CETTabletitle"/>
      </w:pPr>
      <w:r w:rsidRPr="00B57B36">
        <w:t xml:space="preserve">Table 1: </w:t>
      </w:r>
      <w:r w:rsidR="0088285E">
        <w:t>Probability Categories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29"/>
        <w:gridCol w:w="2928"/>
        <w:gridCol w:w="2930"/>
      </w:tblGrid>
      <w:tr w:rsidR="0088285E" w:rsidRPr="00B57B36" w14:paraId="4B29AA51" w14:textId="77777777" w:rsidTr="0088285E">
        <w:tc>
          <w:tcPr>
            <w:tcW w:w="1666" w:type="pct"/>
            <w:tcBorders>
              <w:top w:val="single" w:sz="12" w:space="0" w:color="008000"/>
              <w:bottom w:val="single" w:sz="6" w:space="0" w:color="008000"/>
            </w:tcBorders>
            <w:shd w:val="clear" w:color="auto" w:fill="FFFFFF"/>
          </w:tcPr>
          <w:p w14:paraId="500859EC" w14:textId="3AE52776" w:rsidR="0088285E" w:rsidRPr="00B57B36" w:rsidRDefault="0088285E" w:rsidP="00507B47">
            <w:pPr>
              <w:pStyle w:val="CETBodytext"/>
              <w:rPr>
                <w:lang w:val="en-GB"/>
              </w:rPr>
            </w:pPr>
            <w:r>
              <w:rPr>
                <w:lang w:val="en-GB"/>
              </w:rPr>
              <w:t>Position</w:t>
            </w:r>
          </w:p>
        </w:tc>
        <w:tc>
          <w:tcPr>
            <w:tcW w:w="1666" w:type="pct"/>
            <w:tcBorders>
              <w:top w:val="single" w:sz="12" w:space="0" w:color="008000"/>
              <w:bottom w:val="single" w:sz="6" w:space="0" w:color="008000"/>
            </w:tcBorders>
            <w:shd w:val="clear" w:color="auto" w:fill="FFFFFF"/>
          </w:tcPr>
          <w:p w14:paraId="6B6E97E3" w14:textId="3F4A3131" w:rsidR="0088285E" w:rsidRPr="00B57B36" w:rsidRDefault="0088285E" w:rsidP="00507B47">
            <w:pPr>
              <w:pStyle w:val="CETBodytext"/>
              <w:rPr>
                <w:lang w:val="en-GB"/>
              </w:rPr>
            </w:pPr>
            <w:r>
              <w:rPr>
                <w:lang w:val="en-GB"/>
              </w:rPr>
              <w:t>Title</w:t>
            </w:r>
          </w:p>
        </w:tc>
        <w:tc>
          <w:tcPr>
            <w:tcW w:w="1667" w:type="pct"/>
            <w:tcBorders>
              <w:top w:val="single" w:sz="12" w:space="0" w:color="008000"/>
              <w:bottom w:val="single" w:sz="6" w:space="0" w:color="008000"/>
            </w:tcBorders>
            <w:shd w:val="clear" w:color="auto" w:fill="FFFFFF"/>
          </w:tcPr>
          <w:p w14:paraId="0CC5C18D" w14:textId="7233C138" w:rsidR="0088285E" w:rsidRPr="00B57B36" w:rsidRDefault="0088285E" w:rsidP="00507B47">
            <w:pPr>
              <w:pStyle w:val="CETBodytext"/>
              <w:rPr>
                <w:lang w:val="en-GB"/>
              </w:rPr>
            </w:pPr>
            <w:r>
              <w:rPr>
                <w:lang w:val="en-GB"/>
              </w:rPr>
              <w:t>Description</w:t>
            </w:r>
          </w:p>
        </w:tc>
      </w:tr>
      <w:tr w:rsidR="0088285E" w:rsidRPr="00B57B36" w14:paraId="18FA68DB" w14:textId="77777777" w:rsidTr="0088285E">
        <w:tc>
          <w:tcPr>
            <w:tcW w:w="1666" w:type="pct"/>
            <w:shd w:val="clear" w:color="auto" w:fill="FFFFFF"/>
          </w:tcPr>
          <w:p w14:paraId="1877D42D" w14:textId="65C20173" w:rsidR="0088285E" w:rsidRPr="00B57B36" w:rsidRDefault="0088285E" w:rsidP="00507B47">
            <w:pPr>
              <w:pStyle w:val="CETBodytext"/>
              <w:rPr>
                <w:lang w:val="en-GB"/>
              </w:rPr>
            </w:pPr>
            <w:r>
              <w:rPr>
                <w:lang w:val="en-GB"/>
              </w:rPr>
              <w:t>I.</w:t>
            </w:r>
          </w:p>
        </w:tc>
        <w:tc>
          <w:tcPr>
            <w:tcW w:w="1666" w:type="pct"/>
            <w:shd w:val="clear" w:color="auto" w:fill="FFFFFF"/>
          </w:tcPr>
          <w:p w14:paraId="48136FAE" w14:textId="3028AA6E" w:rsidR="0088285E" w:rsidRPr="00B57B36" w:rsidRDefault="0088285E" w:rsidP="00507B47">
            <w:pPr>
              <w:pStyle w:val="CETBodytext"/>
              <w:rPr>
                <w:lang w:val="en-GB"/>
              </w:rPr>
            </w:pPr>
            <w:r>
              <w:rPr>
                <w:lang w:val="en-GB"/>
              </w:rPr>
              <w:t>Unlikely</w:t>
            </w:r>
          </w:p>
        </w:tc>
        <w:tc>
          <w:tcPr>
            <w:tcW w:w="1667" w:type="pct"/>
            <w:shd w:val="clear" w:color="auto" w:fill="FFFFFF"/>
          </w:tcPr>
          <w:p w14:paraId="2CB03BEE" w14:textId="60F04032" w:rsidR="0088285E" w:rsidRPr="00B57B36" w:rsidRDefault="0088285E" w:rsidP="0088285E">
            <w:pPr>
              <w:pStyle w:val="CETBodytext"/>
              <w:ind w:right="-3520"/>
              <w:rPr>
                <w:lang w:val="en-GB"/>
              </w:rPr>
            </w:pPr>
            <w:r w:rsidRPr="0088285E">
              <w:rPr>
                <w:lang w:val="en-GB"/>
              </w:rPr>
              <w:t xml:space="preserve">has not happened </w:t>
            </w:r>
          </w:p>
        </w:tc>
      </w:tr>
      <w:tr w:rsidR="0088285E" w:rsidRPr="00B57B36" w14:paraId="1777C522" w14:textId="77777777" w:rsidTr="0088285E">
        <w:tc>
          <w:tcPr>
            <w:tcW w:w="1666" w:type="pct"/>
            <w:shd w:val="clear" w:color="auto" w:fill="FFFFFF"/>
          </w:tcPr>
          <w:p w14:paraId="59954EC2" w14:textId="4BB5573D" w:rsidR="0088285E" w:rsidRPr="00B57B36" w:rsidRDefault="0088285E" w:rsidP="00507B47">
            <w:pPr>
              <w:pStyle w:val="CETBodytext"/>
              <w:ind w:right="-1"/>
              <w:rPr>
                <w:rFonts w:cs="Arial"/>
                <w:szCs w:val="18"/>
                <w:lang w:val="en-GB"/>
              </w:rPr>
            </w:pPr>
            <w:r>
              <w:rPr>
                <w:rFonts w:cs="Arial"/>
                <w:szCs w:val="18"/>
                <w:lang w:val="en-GB"/>
              </w:rPr>
              <w:t>II.</w:t>
            </w:r>
          </w:p>
        </w:tc>
        <w:tc>
          <w:tcPr>
            <w:tcW w:w="1666" w:type="pct"/>
            <w:shd w:val="clear" w:color="auto" w:fill="FFFFFF"/>
          </w:tcPr>
          <w:p w14:paraId="4FFB40F7" w14:textId="0EFE8CE0" w:rsidR="0088285E" w:rsidRPr="00B57B36" w:rsidRDefault="0088285E" w:rsidP="00507B47">
            <w:pPr>
              <w:pStyle w:val="CETBodytext"/>
              <w:ind w:right="-1"/>
              <w:rPr>
                <w:rFonts w:cs="Arial"/>
                <w:szCs w:val="18"/>
                <w:lang w:val="en-GB"/>
              </w:rPr>
            </w:pPr>
            <w:r>
              <w:rPr>
                <w:rFonts w:cs="Arial"/>
                <w:szCs w:val="18"/>
                <w:lang w:val="en-GB"/>
              </w:rPr>
              <w:t>Likely</w:t>
            </w:r>
          </w:p>
        </w:tc>
        <w:tc>
          <w:tcPr>
            <w:tcW w:w="1667" w:type="pct"/>
            <w:shd w:val="clear" w:color="auto" w:fill="FFFFFF"/>
          </w:tcPr>
          <w:p w14:paraId="74F8316C" w14:textId="2568BC03" w:rsidR="0088285E" w:rsidRPr="00B57B36" w:rsidRDefault="0088285E" w:rsidP="00507B47">
            <w:pPr>
              <w:pStyle w:val="CETBodytext"/>
              <w:ind w:right="-1"/>
              <w:rPr>
                <w:rFonts w:cs="Arial"/>
                <w:szCs w:val="18"/>
                <w:lang w:val="en-GB"/>
              </w:rPr>
            </w:pPr>
            <w:r>
              <w:rPr>
                <w:rFonts w:cs="Arial"/>
                <w:szCs w:val="18"/>
                <w:lang w:val="en-GB"/>
              </w:rPr>
              <w:t>one time</w:t>
            </w:r>
            <w:r w:rsidRPr="0088285E">
              <w:rPr>
                <w:rFonts w:cs="Arial"/>
                <w:szCs w:val="18"/>
                <w:lang w:val="en-GB"/>
              </w:rPr>
              <w:t xml:space="preserve"> in 5 years</w:t>
            </w:r>
          </w:p>
        </w:tc>
      </w:tr>
      <w:tr w:rsidR="0088285E" w:rsidRPr="00B57B36" w14:paraId="6527E95C" w14:textId="77777777" w:rsidTr="0088285E">
        <w:tc>
          <w:tcPr>
            <w:tcW w:w="1666" w:type="pct"/>
            <w:shd w:val="clear" w:color="auto" w:fill="FFFFFF"/>
          </w:tcPr>
          <w:p w14:paraId="5E76A918" w14:textId="240F11D2" w:rsidR="0088285E" w:rsidRPr="00B57B36" w:rsidRDefault="0088285E" w:rsidP="00507B47">
            <w:pPr>
              <w:pStyle w:val="CETBodytext"/>
              <w:ind w:right="-1"/>
              <w:rPr>
                <w:rFonts w:cs="Arial"/>
                <w:szCs w:val="18"/>
                <w:lang w:val="en-GB"/>
              </w:rPr>
            </w:pPr>
            <w:r>
              <w:rPr>
                <w:rFonts w:cs="Arial"/>
                <w:szCs w:val="18"/>
                <w:lang w:val="en-GB"/>
              </w:rPr>
              <w:t>III.</w:t>
            </w:r>
          </w:p>
        </w:tc>
        <w:tc>
          <w:tcPr>
            <w:tcW w:w="1666" w:type="pct"/>
            <w:shd w:val="clear" w:color="auto" w:fill="FFFFFF"/>
          </w:tcPr>
          <w:p w14:paraId="0941F635" w14:textId="13F7E9B1" w:rsidR="0088285E" w:rsidRPr="00B57B36" w:rsidRDefault="0088285E" w:rsidP="00507B47">
            <w:pPr>
              <w:pStyle w:val="CETBodytext"/>
              <w:ind w:right="-1"/>
              <w:rPr>
                <w:rFonts w:cs="Arial"/>
                <w:szCs w:val="18"/>
                <w:lang w:val="en-GB"/>
              </w:rPr>
            </w:pPr>
            <w:r>
              <w:rPr>
                <w:rFonts w:cs="Arial"/>
                <w:szCs w:val="18"/>
                <w:lang w:val="en-GB"/>
              </w:rPr>
              <w:t>Probably</w:t>
            </w:r>
          </w:p>
        </w:tc>
        <w:tc>
          <w:tcPr>
            <w:tcW w:w="1667" w:type="pct"/>
            <w:shd w:val="clear" w:color="auto" w:fill="FFFFFF"/>
          </w:tcPr>
          <w:p w14:paraId="428F05BA" w14:textId="1A8BB021" w:rsidR="0088285E" w:rsidRPr="00B57B36" w:rsidRDefault="0088285E" w:rsidP="00507B47">
            <w:pPr>
              <w:pStyle w:val="CETBodytext"/>
              <w:ind w:right="-1"/>
              <w:rPr>
                <w:rFonts w:cs="Arial"/>
                <w:szCs w:val="18"/>
                <w:lang w:val="en-GB"/>
              </w:rPr>
            </w:pPr>
            <w:r>
              <w:rPr>
                <w:rFonts w:cs="Arial"/>
                <w:szCs w:val="18"/>
                <w:lang w:val="en-GB"/>
              </w:rPr>
              <w:t>one time</w:t>
            </w:r>
            <w:r w:rsidRPr="0088285E">
              <w:rPr>
                <w:rFonts w:cs="Arial"/>
                <w:szCs w:val="18"/>
                <w:lang w:val="en-GB"/>
              </w:rPr>
              <w:t xml:space="preserve"> per year</w:t>
            </w:r>
          </w:p>
        </w:tc>
      </w:tr>
      <w:tr w:rsidR="0088285E" w:rsidRPr="00B57B36" w14:paraId="567E79A7" w14:textId="77777777" w:rsidTr="0088285E">
        <w:tc>
          <w:tcPr>
            <w:tcW w:w="1666" w:type="pct"/>
            <w:shd w:val="clear" w:color="auto" w:fill="FFFFFF"/>
          </w:tcPr>
          <w:p w14:paraId="7F32A512" w14:textId="726B5CAC" w:rsidR="0088285E" w:rsidRPr="00B57B36" w:rsidRDefault="0088285E" w:rsidP="00507B47">
            <w:pPr>
              <w:pStyle w:val="CETBodytext"/>
              <w:ind w:right="-1"/>
              <w:rPr>
                <w:rFonts w:cs="Arial"/>
                <w:szCs w:val="18"/>
                <w:lang w:val="en-GB"/>
              </w:rPr>
            </w:pPr>
            <w:r>
              <w:rPr>
                <w:rFonts w:cs="Arial"/>
                <w:szCs w:val="18"/>
                <w:lang w:val="en-GB"/>
              </w:rPr>
              <w:t>IV.</w:t>
            </w:r>
          </w:p>
        </w:tc>
        <w:tc>
          <w:tcPr>
            <w:tcW w:w="1666" w:type="pct"/>
            <w:shd w:val="clear" w:color="auto" w:fill="FFFFFF"/>
          </w:tcPr>
          <w:p w14:paraId="54F3B2A7" w14:textId="35DC8C02" w:rsidR="0088285E" w:rsidRPr="00B57B36" w:rsidRDefault="0088285E" w:rsidP="00507B47">
            <w:pPr>
              <w:pStyle w:val="CETBodytext"/>
              <w:ind w:right="-1"/>
              <w:rPr>
                <w:rFonts w:cs="Arial"/>
                <w:szCs w:val="18"/>
                <w:lang w:val="en-GB"/>
              </w:rPr>
            </w:pPr>
            <w:r>
              <w:rPr>
                <w:rFonts w:cs="Arial"/>
                <w:szCs w:val="18"/>
                <w:lang w:val="en-GB"/>
              </w:rPr>
              <w:t>Highly probably</w:t>
            </w:r>
          </w:p>
        </w:tc>
        <w:tc>
          <w:tcPr>
            <w:tcW w:w="1667" w:type="pct"/>
            <w:shd w:val="clear" w:color="auto" w:fill="FFFFFF"/>
          </w:tcPr>
          <w:p w14:paraId="2419881C" w14:textId="230A0EF3" w:rsidR="0088285E" w:rsidRPr="00B57B36" w:rsidRDefault="0088285E" w:rsidP="00507B47">
            <w:pPr>
              <w:pStyle w:val="CETBodytext"/>
              <w:ind w:right="-1"/>
              <w:rPr>
                <w:rFonts w:cs="Arial"/>
                <w:szCs w:val="18"/>
                <w:lang w:val="en-GB"/>
              </w:rPr>
            </w:pPr>
            <w:r w:rsidRPr="0088285E">
              <w:rPr>
                <w:rFonts w:cs="Arial"/>
                <w:szCs w:val="18"/>
                <w:lang w:val="en-GB"/>
              </w:rPr>
              <w:t>month</w:t>
            </w:r>
            <w:r>
              <w:rPr>
                <w:rFonts w:cs="Arial"/>
                <w:szCs w:val="18"/>
                <w:lang w:val="en-GB"/>
              </w:rPr>
              <w:t>ly</w:t>
            </w:r>
            <w:r w:rsidRPr="0088285E">
              <w:rPr>
                <w:rFonts w:cs="Arial"/>
                <w:szCs w:val="18"/>
                <w:lang w:val="en-GB"/>
              </w:rPr>
              <w:t xml:space="preserve"> and more frequently</w:t>
            </w:r>
          </w:p>
        </w:tc>
      </w:tr>
    </w:tbl>
    <w:p w14:paraId="68E46A3D" w14:textId="1DCC94E8" w:rsidR="0088285E" w:rsidRDefault="0088285E" w:rsidP="0088285E">
      <w:pPr>
        <w:pStyle w:val="CETBodytext"/>
        <w:rPr>
          <w:lang w:val="en-GB"/>
        </w:rPr>
      </w:pPr>
    </w:p>
    <w:p w14:paraId="4C794D97" w14:textId="1F188411" w:rsidR="0088285E" w:rsidRPr="007A5CFA" w:rsidRDefault="007A5CFA" w:rsidP="0088285E">
      <w:pPr>
        <w:pStyle w:val="CETBodytext"/>
        <w:rPr>
          <w:i/>
          <w:lang w:val="en-GB"/>
        </w:rPr>
      </w:pPr>
      <w:r w:rsidRPr="007A5CFA">
        <w:rPr>
          <w:i/>
          <w:lang w:val="en-GB"/>
        </w:rPr>
        <w:t>Table 2: Impact Categories</w:t>
      </w:r>
    </w:p>
    <w:tbl>
      <w:tblPr>
        <w:tblW w:w="907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867"/>
        <w:gridCol w:w="409"/>
        <w:gridCol w:w="243"/>
        <w:gridCol w:w="1883"/>
        <w:gridCol w:w="425"/>
        <w:gridCol w:w="1134"/>
        <w:gridCol w:w="71"/>
        <w:gridCol w:w="354"/>
        <w:gridCol w:w="1276"/>
        <w:gridCol w:w="992"/>
      </w:tblGrid>
      <w:tr w:rsidR="0015470E" w:rsidRPr="00B57B36" w14:paraId="2A80F267" w14:textId="77777777" w:rsidTr="00EE4E7A">
        <w:tc>
          <w:tcPr>
            <w:tcW w:w="9072" w:type="dxa"/>
            <w:gridSpan w:val="11"/>
            <w:tcBorders>
              <w:top w:val="single" w:sz="12" w:space="0" w:color="008000"/>
              <w:bottom w:val="single" w:sz="6" w:space="0" w:color="008000"/>
            </w:tcBorders>
            <w:shd w:val="clear" w:color="auto" w:fill="FFFFFF"/>
          </w:tcPr>
          <w:p w14:paraId="5C39A522" w14:textId="77777777" w:rsidR="0015470E" w:rsidRPr="008D5AC7" w:rsidRDefault="0015470E" w:rsidP="00EE4E7A">
            <w:pPr>
              <w:pStyle w:val="CETBodytext"/>
              <w:jc w:val="center"/>
              <w:rPr>
                <w:lang w:val="en-GB"/>
              </w:rPr>
            </w:pPr>
            <w:r w:rsidRPr="000458C9">
              <w:rPr>
                <w:lang w:val="en-GB"/>
              </w:rPr>
              <w:t>Description (impact category, units)</w:t>
            </w:r>
          </w:p>
        </w:tc>
      </w:tr>
      <w:tr w:rsidR="001A1BA3" w:rsidRPr="00B57B36" w14:paraId="138D0ED2" w14:textId="77777777" w:rsidTr="00EE4E7A">
        <w:tc>
          <w:tcPr>
            <w:tcW w:w="2285" w:type="dxa"/>
            <w:gridSpan w:val="2"/>
            <w:tcBorders>
              <w:top w:val="single" w:sz="12" w:space="0" w:color="008000"/>
              <w:bottom w:val="single" w:sz="6" w:space="0" w:color="008000"/>
            </w:tcBorders>
            <w:shd w:val="clear" w:color="auto" w:fill="FFFFFF"/>
          </w:tcPr>
          <w:p w14:paraId="2FE02639" w14:textId="77777777" w:rsidR="0015470E" w:rsidRPr="000458C9" w:rsidRDefault="0015470E" w:rsidP="00EE4E7A">
            <w:pPr>
              <w:pStyle w:val="CETBodytext"/>
              <w:tabs>
                <w:tab w:val="left" w:pos="2249"/>
              </w:tabs>
              <w:rPr>
                <w:lang w:val="en-GB"/>
              </w:rPr>
            </w:pPr>
            <w:r>
              <w:rPr>
                <w:lang w:val="en-GB"/>
              </w:rPr>
              <w:tab/>
            </w:r>
          </w:p>
        </w:tc>
        <w:tc>
          <w:tcPr>
            <w:tcW w:w="409" w:type="dxa"/>
            <w:tcBorders>
              <w:top w:val="single" w:sz="12" w:space="0" w:color="008000"/>
              <w:bottom w:val="single" w:sz="6" w:space="0" w:color="008000"/>
            </w:tcBorders>
            <w:shd w:val="clear" w:color="auto" w:fill="FFFFFF"/>
          </w:tcPr>
          <w:p w14:paraId="45271327" w14:textId="77777777" w:rsidR="0015470E" w:rsidRPr="000458C9" w:rsidRDefault="0015470E" w:rsidP="00EE4E7A">
            <w:pPr>
              <w:pStyle w:val="CETBodytext"/>
              <w:tabs>
                <w:tab w:val="left" w:pos="2249"/>
              </w:tabs>
              <w:rPr>
                <w:lang w:val="en-GB"/>
              </w:rPr>
            </w:pPr>
          </w:p>
        </w:tc>
        <w:tc>
          <w:tcPr>
            <w:tcW w:w="2126" w:type="dxa"/>
            <w:gridSpan w:val="2"/>
            <w:tcBorders>
              <w:top w:val="single" w:sz="12" w:space="0" w:color="008000"/>
              <w:bottom w:val="single" w:sz="6" w:space="0" w:color="008000"/>
            </w:tcBorders>
            <w:shd w:val="clear" w:color="auto" w:fill="FFFFFF"/>
          </w:tcPr>
          <w:p w14:paraId="07168CB9" w14:textId="77777777" w:rsidR="0015470E" w:rsidRPr="000458C9" w:rsidRDefault="0015470E" w:rsidP="00EE4E7A">
            <w:pPr>
              <w:pStyle w:val="CETBodytext"/>
              <w:tabs>
                <w:tab w:val="left" w:pos="2249"/>
              </w:tabs>
              <w:jc w:val="center"/>
              <w:rPr>
                <w:lang w:val="en-GB"/>
              </w:rPr>
            </w:pPr>
            <w:r>
              <w:rPr>
                <w:lang w:val="en-GB"/>
              </w:rPr>
              <w:t>Human (individual/collective)</w:t>
            </w:r>
          </w:p>
        </w:tc>
        <w:tc>
          <w:tcPr>
            <w:tcW w:w="1559" w:type="dxa"/>
            <w:gridSpan w:val="2"/>
            <w:tcBorders>
              <w:top w:val="single" w:sz="12" w:space="0" w:color="008000"/>
              <w:bottom w:val="single" w:sz="6" w:space="0" w:color="008000"/>
            </w:tcBorders>
            <w:shd w:val="clear" w:color="auto" w:fill="FFFFFF"/>
          </w:tcPr>
          <w:p w14:paraId="0721489D" w14:textId="77777777" w:rsidR="0015470E" w:rsidRPr="000458C9" w:rsidRDefault="0015470E" w:rsidP="0015470E">
            <w:pPr>
              <w:pStyle w:val="CETBodytext"/>
              <w:tabs>
                <w:tab w:val="left" w:pos="2249"/>
              </w:tabs>
              <w:jc w:val="center"/>
              <w:rPr>
                <w:lang w:val="en-GB"/>
              </w:rPr>
            </w:pPr>
            <w:r>
              <w:rPr>
                <w:lang w:val="en-GB"/>
              </w:rPr>
              <w:t>Assets</w:t>
            </w:r>
          </w:p>
        </w:tc>
        <w:tc>
          <w:tcPr>
            <w:tcW w:w="1701" w:type="dxa"/>
            <w:gridSpan w:val="3"/>
            <w:tcBorders>
              <w:top w:val="single" w:sz="12" w:space="0" w:color="008000"/>
              <w:bottom w:val="single" w:sz="6" w:space="0" w:color="008000"/>
            </w:tcBorders>
            <w:shd w:val="clear" w:color="auto" w:fill="FFFFFF"/>
          </w:tcPr>
          <w:p w14:paraId="22EB5361" w14:textId="77777777" w:rsidR="0015470E" w:rsidRPr="000458C9" w:rsidRDefault="0015470E" w:rsidP="0015470E">
            <w:pPr>
              <w:pStyle w:val="CETBodytext"/>
              <w:tabs>
                <w:tab w:val="left" w:pos="2249"/>
              </w:tabs>
              <w:jc w:val="center"/>
              <w:rPr>
                <w:lang w:val="en-GB"/>
              </w:rPr>
            </w:pPr>
            <w:r>
              <w:rPr>
                <w:lang w:val="en-GB"/>
              </w:rPr>
              <w:t>Financial losses</w:t>
            </w:r>
          </w:p>
        </w:tc>
        <w:tc>
          <w:tcPr>
            <w:tcW w:w="992" w:type="dxa"/>
            <w:tcBorders>
              <w:top w:val="single" w:sz="12" w:space="0" w:color="008000"/>
              <w:bottom w:val="single" w:sz="6" w:space="0" w:color="008000"/>
            </w:tcBorders>
            <w:shd w:val="clear" w:color="auto" w:fill="FFFFFF"/>
          </w:tcPr>
          <w:p w14:paraId="38EA6763" w14:textId="77777777" w:rsidR="0015470E" w:rsidRPr="000458C9" w:rsidRDefault="0015470E" w:rsidP="0015470E">
            <w:pPr>
              <w:pStyle w:val="CETBodytext"/>
              <w:tabs>
                <w:tab w:val="left" w:pos="2249"/>
              </w:tabs>
              <w:jc w:val="center"/>
              <w:rPr>
                <w:lang w:val="en-GB"/>
              </w:rPr>
            </w:pPr>
            <w:r>
              <w:rPr>
                <w:lang w:val="en-GB"/>
              </w:rPr>
              <w:t>Process</w:t>
            </w:r>
          </w:p>
        </w:tc>
      </w:tr>
      <w:tr w:rsidR="001A1BA3" w:rsidRPr="00B57B36" w14:paraId="51F4D053" w14:textId="77777777" w:rsidTr="00EE4E7A">
        <w:tc>
          <w:tcPr>
            <w:tcW w:w="1418" w:type="dxa"/>
            <w:tcBorders>
              <w:top w:val="single" w:sz="12" w:space="0" w:color="008000"/>
              <w:bottom w:val="single" w:sz="6" w:space="0" w:color="008000"/>
            </w:tcBorders>
            <w:shd w:val="clear" w:color="auto" w:fill="FFFFFF"/>
          </w:tcPr>
          <w:p w14:paraId="257E3734" w14:textId="77777777" w:rsidR="0015470E" w:rsidRPr="00B57B36" w:rsidRDefault="0015470E" w:rsidP="00EE4E7A">
            <w:pPr>
              <w:pStyle w:val="CETBodytext"/>
              <w:rPr>
                <w:lang w:val="en-GB"/>
              </w:rPr>
            </w:pPr>
            <w:bookmarkStart w:id="0" w:name="_Hlk158934009"/>
            <w:bookmarkStart w:id="1" w:name="_Hlk158789053"/>
            <w:r>
              <w:rPr>
                <w:lang w:val="en-GB"/>
              </w:rPr>
              <w:t>Position</w:t>
            </w:r>
          </w:p>
        </w:tc>
        <w:tc>
          <w:tcPr>
            <w:tcW w:w="1519" w:type="dxa"/>
            <w:gridSpan w:val="3"/>
            <w:tcBorders>
              <w:top w:val="single" w:sz="12" w:space="0" w:color="008000"/>
              <w:bottom w:val="single" w:sz="6" w:space="0" w:color="008000"/>
            </w:tcBorders>
            <w:shd w:val="clear" w:color="auto" w:fill="FFFFFF"/>
          </w:tcPr>
          <w:p w14:paraId="7618801B" w14:textId="77777777" w:rsidR="0015470E" w:rsidRPr="008D5AC7" w:rsidRDefault="0015470E" w:rsidP="00EE4E7A">
            <w:pPr>
              <w:pStyle w:val="CETBodytext"/>
              <w:rPr>
                <w:lang w:val="en-GB"/>
              </w:rPr>
            </w:pPr>
            <w:r>
              <w:rPr>
                <w:lang w:val="en-GB"/>
              </w:rPr>
              <w:t>Title</w:t>
            </w:r>
          </w:p>
        </w:tc>
        <w:tc>
          <w:tcPr>
            <w:tcW w:w="1883" w:type="dxa"/>
            <w:tcBorders>
              <w:top w:val="single" w:sz="12" w:space="0" w:color="008000"/>
              <w:bottom w:val="single" w:sz="6" w:space="0" w:color="008000"/>
            </w:tcBorders>
            <w:shd w:val="clear" w:color="auto" w:fill="FFFFFF"/>
          </w:tcPr>
          <w:p w14:paraId="24F7912F" w14:textId="36FB7614" w:rsidR="0015470E" w:rsidRPr="00B57B36" w:rsidRDefault="0015470E" w:rsidP="00EE4E7A">
            <w:pPr>
              <w:pStyle w:val="CETBodytext"/>
              <w:rPr>
                <w:lang w:val="en-GB"/>
              </w:rPr>
            </w:pPr>
            <w:r>
              <w:rPr>
                <w:lang w:val="en-GB"/>
              </w:rPr>
              <w:t>number of injuries, sick days</w:t>
            </w:r>
          </w:p>
        </w:tc>
        <w:tc>
          <w:tcPr>
            <w:tcW w:w="425" w:type="dxa"/>
            <w:tcBorders>
              <w:top w:val="single" w:sz="12" w:space="0" w:color="008000"/>
              <w:bottom w:val="single" w:sz="6" w:space="0" w:color="008000"/>
            </w:tcBorders>
            <w:shd w:val="clear" w:color="auto" w:fill="FFFFFF"/>
          </w:tcPr>
          <w:p w14:paraId="488977D7" w14:textId="77777777" w:rsidR="0015470E" w:rsidRPr="008D5AC7" w:rsidRDefault="0015470E" w:rsidP="00EE4E7A">
            <w:pPr>
              <w:pStyle w:val="CETBodytext"/>
              <w:rPr>
                <w:lang w:val="en-GB"/>
              </w:rPr>
            </w:pPr>
          </w:p>
        </w:tc>
        <w:tc>
          <w:tcPr>
            <w:tcW w:w="1205" w:type="dxa"/>
            <w:gridSpan w:val="2"/>
            <w:tcBorders>
              <w:top w:val="single" w:sz="12" w:space="0" w:color="008000"/>
              <w:bottom w:val="single" w:sz="6" w:space="0" w:color="008000"/>
            </w:tcBorders>
            <w:shd w:val="clear" w:color="auto" w:fill="FFFFFF"/>
          </w:tcPr>
          <w:p w14:paraId="5CC73CAF" w14:textId="67A283F9" w:rsidR="0015470E" w:rsidRPr="008D5AC7" w:rsidRDefault="0015470E" w:rsidP="0015470E">
            <w:pPr>
              <w:pStyle w:val="CETBodytext"/>
              <w:jc w:val="left"/>
              <w:rPr>
                <w:lang w:val="en-GB"/>
              </w:rPr>
            </w:pPr>
            <w:r>
              <w:rPr>
                <w:lang w:val="en-GB"/>
              </w:rPr>
              <w:t xml:space="preserve">   CZK</w:t>
            </w:r>
            <w:r w:rsidR="001A1BA3">
              <w:rPr>
                <w:lang w:val="en-GB"/>
              </w:rPr>
              <w:t>, %</w:t>
            </w:r>
          </w:p>
        </w:tc>
        <w:tc>
          <w:tcPr>
            <w:tcW w:w="1630" w:type="dxa"/>
            <w:gridSpan w:val="2"/>
            <w:tcBorders>
              <w:top w:val="single" w:sz="12" w:space="0" w:color="008000"/>
              <w:bottom w:val="single" w:sz="6" w:space="0" w:color="008000"/>
            </w:tcBorders>
            <w:shd w:val="clear" w:color="auto" w:fill="FFFFFF"/>
          </w:tcPr>
          <w:p w14:paraId="626FEDA6" w14:textId="2A753EAF" w:rsidR="0015470E" w:rsidRPr="008D5AC7" w:rsidRDefault="0015470E" w:rsidP="00EE4E7A">
            <w:pPr>
              <w:pStyle w:val="CETBodytext"/>
              <w:jc w:val="center"/>
              <w:rPr>
                <w:lang w:val="en-GB"/>
              </w:rPr>
            </w:pPr>
            <w:r>
              <w:rPr>
                <w:lang w:val="en-GB"/>
              </w:rPr>
              <w:t>CZK</w:t>
            </w:r>
            <w:r w:rsidR="001A1BA3">
              <w:rPr>
                <w:lang w:val="en-GB"/>
              </w:rPr>
              <w:t>, %</w:t>
            </w:r>
          </w:p>
        </w:tc>
        <w:tc>
          <w:tcPr>
            <w:tcW w:w="992" w:type="dxa"/>
            <w:tcBorders>
              <w:top w:val="single" w:sz="12" w:space="0" w:color="008000"/>
              <w:bottom w:val="single" w:sz="6" w:space="0" w:color="008000"/>
            </w:tcBorders>
            <w:shd w:val="clear" w:color="auto" w:fill="FFFFFF"/>
          </w:tcPr>
          <w:p w14:paraId="7AFCDE9B" w14:textId="7492D007" w:rsidR="0015470E" w:rsidRPr="00B57B36" w:rsidRDefault="0015470E" w:rsidP="00EE4E7A">
            <w:pPr>
              <w:pStyle w:val="CETBodytext"/>
              <w:rPr>
                <w:lang w:val="en-GB"/>
              </w:rPr>
            </w:pPr>
            <w:r>
              <w:rPr>
                <w:lang w:val="en-GB"/>
              </w:rPr>
              <w:t>Time, output units</w:t>
            </w:r>
          </w:p>
        </w:tc>
      </w:tr>
      <w:tr w:rsidR="001A1BA3" w:rsidRPr="00B57B36" w14:paraId="09F62E1F" w14:textId="77777777" w:rsidTr="00EE4E7A">
        <w:tc>
          <w:tcPr>
            <w:tcW w:w="1418" w:type="dxa"/>
            <w:shd w:val="clear" w:color="auto" w:fill="FFFFFF"/>
          </w:tcPr>
          <w:p w14:paraId="37E8EF46" w14:textId="77777777" w:rsidR="0015470E" w:rsidRDefault="0015470E" w:rsidP="00EE4E7A">
            <w:pPr>
              <w:pStyle w:val="CETBodytext"/>
              <w:rPr>
                <w:lang w:val="en-GB"/>
              </w:rPr>
            </w:pPr>
          </w:p>
        </w:tc>
        <w:tc>
          <w:tcPr>
            <w:tcW w:w="1519" w:type="dxa"/>
            <w:gridSpan w:val="3"/>
            <w:shd w:val="clear" w:color="auto" w:fill="FFFFFF"/>
          </w:tcPr>
          <w:p w14:paraId="7E301237" w14:textId="77777777" w:rsidR="0015470E" w:rsidRDefault="0015470E" w:rsidP="00EE4E7A">
            <w:pPr>
              <w:pStyle w:val="CETBodytext"/>
              <w:rPr>
                <w:lang w:val="en-GB"/>
              </w:rPr>
            </w:pPr>
          </w:p>
        </w:tc>
        <w:tc>
          <w:tcPr>
            <w:tcW w:w="1883" w:type="dxa"/>
            <w:shd w:val="clear" w:color="auto" w:fill="FFFFFF"/>
          </w:tcPr>
          <w:p w14:paraId="1537B441" w14:textId="77777777" w:rsidR="0015470E" w:rsidRDefault="0015470E" w:rsidP="00EE4E7A">
            <w:pPr>
              <w:pStyle w:val="CETBodytext"/>
              <w:rPr>
                <w:lang w:val="en-GB"/>
              </w:rPr>
            </w:pPr>
          </w:p>
        </w:tc>
        <w:tc>
          <w:tcPr>
            <w:tcW w:w="425" w:type="dxa"/>
            <w:shd w:val="clear" w:color="auto" w:fill="FFFFFF"/>
          </w:tcPr>
          <w:p w14:paraId="150AE73A" w14:textId="77777777" w:rsidR="0015470E" w:rsidRDefault="0015470E" w:rsidP="00EE4E7A">
            <w:pPr>
              <w:pStyle w:val="CETBodytext"/>
              <w:rPr>
                <w:lang w:val="en-GB"/>
              </w:rPr>
            </w:pPr>
          </w:p>
        </w:tc>
        <w:tc>
          <w:tcPr>
            <w:tcW w:w="2835" w:type="dxa"/>
            <w:gridSpan w:val="4"/>
            <w:shd w:val="clear" w:color="auto" w:fill="FFFFFF"/>
          </w:tcPr>
          <w:p w14:paraId="5E5545BB" w14:textId="77777777" w:rsidR="0015470E" w:rsidRDefault="0015470E" w:rsidP="00EE4E7A">
            <w:pPr>
              <w:pStyle w:val="CETBodytext"/>
              <w:rPr>
                <w:lang w:val="en-GB"/>
              </w:rPr>
            </w:pPr>
          </w:p>
        </w:tc>
        <w:tc>
          <w:tcPr>
            <w:tcW w:w="992" w:type="dxa"/>
            <w:shd w:val="clear" w:color="auto" w:fill="FFFFFF"/>
          </w:tcPr>
          <w:p w14:paraId="0860F07A" w14:textId="77777777" w:rsidR="0015470E" w:rsidRDefault="0015470E" w:rsidP="00EE4E7A">
            <w:pPr>
              <w:pStyle w:val="CETBodytext"/>
              <w:rPr>
                <w:lang w:val="en-GB"/>
              </w:rPr>
            </w:pPr>
          </w:p>
        </w:tc>
      </w:tr>
      <w:tr w:rsidR="001A1BA3" w:rsidRPr="00B57B36" w14:paraId="6455978B" w14:textId="77777777" w:rsidTr="00DC6F12">
        <w:trPr>
          <w:trHeight w:val="80"/>
        </w:trPr>
        <w:tc>
          <w:tcPr>
            <w:tcW w:w="1418" w:type="dxa"/>
            <w:shd w:val="clear" w:color="auto" w:fill="FFFFFF"/>
          </w:tcPr>
          <w:p w14:paraId="44541EC6" w14:textId="77777777" w:rsidR="0015470E" w:rsidRDefault="0015470E" w:rsidP="00EE4E7A">
            <w:pPr>
              <w:pStyle w:val="CETBodytext"/>
              <w:rPr>
                <w:lang w:val="en-GB"/>
              </w:rPr>
            </w:pPr>
            <w:r>
              <w:rPr>
                <w:lang w:val="en-GB"/>
              </w:rPr>
              <w:t>A</w:t>
            </w:r>
          </w:p>
          <w:p w14:paraId="6A2D5EA7" w14:textId="77777777" w:rsidR="0015470E" w:rsidRDefault="0015470E" w:rsidP="00EE4E7A">
            <w:pPr>
              <w:pStyle w:val="CETBodytext"/>
              <w:rPr>
                <w:lang w:val="en-GB"/>
              </w:rPr>
            </w:pPr>
          </w:p>
          <w:p w14:paraId="69952CDE" w14:textId="77777777" w:rsidR="0015470E" w:rsidRDefault="0015470E" w:rsidP="00EE4E7A">
            <w:pPr>
              <w:pStyle w:val="CETBodytext"/>
              <w:rPr>
                <w:lang w:val="en-GB"/>
              </w:rPr>
            </w:pPr>
          </w:p>
          <w:p w14:paraId="1AE738B0" w14:textId="77777777" w:rsidR="0015470E" w:rsidRDefault="0015470E" w:rsidP="00EE4E7A">
            <w:pPr>
              <w:pStyle w:val="CETBodytext"/>
              <w:rPr>
                <w:lang w:val="en-GB"/>
              </w:rPr>
            </w:pPr>
            <w:r>
              <w:rPr>
                <w:lang w:val="en-GB"/>
              </w:rPr>
              <w:t>B</w:t>
            </w:r>
          </w:p>
          <w:p w14:paraId="33766AF7" w14:textId="77777777" w:rsidR="0015470E" w:rsidRDefault="0015470E" w:rsidP="00EE4E7A">
            <w:pPr>
              <w:pStyle w:val="CETBodytext"/>
              <w:rPr>
                <w:lang w:val="en-GB"/>
              </w:rPr>
            </w:pPr>
          </w:p>
          <w:p w14:paraId="60F253F4" w14:textId="77777777" w:rsidR="0015470E" w:rsidRDefault="0015470E" w:rsidP="00EE4E7A">
            <w:pPr>
              <w:pStyle w:val="CETBodytext"/>
              <w:rPr>
                <w:lang w:val="en-GB"/>
              </w:rPr>
            </w:pPr>
          </w:p>
          <w:p w14:paraId="4D3F24AB" w14:textId="77777777" w:rsidR="0015470E" w:rsidRDefault="0015470E" w:rsidP="00EE4E7A">
            <w:pPr>
              <w:pStyle w:val="CETBodytext"/>
              <w:jc w:val="left"/>
              <w:rPr>
                <w:lang w:val="en-GB"/>
              </w:rPr>
            </w:pPr>
            <w:r>
              <w:rPr>
                <w:lang w:val="en-GB"/>
              </w:rPr>
              <w:t>C</w:t>
            </w:r>
          </w:p>
          <w:p w14:paraId="0A6EA591" w14:textId="77777777" w:rsidR="0015470E" w:rsidRDefault="0015470E" w:rsidP="00EE4E7A">
            <w:pPr>
              <w:pStyle w:val="CETBodytext"/>
              <w:jc w:val="left"/>
              <w:rPr>
                <w:lang w:val="en-GB"/>
              </w:rPr>
            </w:pPr>
          </w:p>
          <w:p w14:paraId="51D25F4D" w14:textId="77777777" w:rsidR="0015470E" w:rsidRDefault="0015470E" w:rsidP="00EE4E7A">
            <w:pPr>
              <w:pStyle w:val="CETBodytext"/>
              <w:jc w:val="left"/>
              <w:rPr>
                <w:lang w:val="en-GB"/>
              </w:rPr>
            </w:pPr>
          </w:p>
          <w:p w14:paraId="0E9EEC96" w14:textId="77777777" w:rsidR="0015470E" w:rsidRDefault="0015470E" w:rsidP="00EE4E7A">
            <w:pPr>
              <w:pStyle w:val="CETBodytext"/>
              <w:jc w:val="left"/>
              <w:rPr>
                <w:lang w:val="en-GB"/>
              </w:rPr>
            </w:pPr>
          </w:p>
          <w:p w14:paraId="566E7DCC" w14:textId="77777777" w:rsidR="0015470E" w:rsidRDefault="0015470E" w:rsidP="00EE4E7A">
            <w:pPr>
              <w:pStyle w:val="CETBodytext"/>
              <w:jc w:val="left"/>
              <w:rPr>
                <w:lang w:val="en-GB"/>
              </w:rPr>
            </w:pPr>
            <w:r>
              <w:rPr>
                <w:lang w:val="en-GB"/>
              </w:rPr>
              <w:t>D</w:t>
            </w:r>
          </w:p>
          <w:p w14:paraId="67DCD1F3" w14:textId="77777777" w:rsidR="0015470E" w:rsidRDefault="0015470E" w:rsidP="00EE4E7A">
            <w:pPr>
              <w:pStyle w:val="CETBodytext"/>
              <w:jc w:val="left"/>
              <w:rPr>
                <w:lang w:val="en-GB"/>
              </w:rPr>
            </w:pPr>
          </w:p>
          <w:p w14:paraId="1D6F4520" w14:textId="77777777" w:rsidR="0015470E" w:rsidRDefault="0015470E" w:rsidP="00EE4E7A">
            <w:pPr>
              <w:pStyle w:val="CETBodytext"/>
              <w:jc w:val="left"/>
              <w:rPr>
                <w:lang w:val="en-GB"/>
              </w:rPr>
            </w:pPr>
          </w:p>
          <w:p w14:paraId="60BBA44F" w14:textId="77777777" w:rsidR="0015470E" w:rsidRPr="00B57B36" w:rsidRDefault="0015470E" w:rsidP="00EE4E7A">
            <w:pPr>
              <w:pStyle w:val="CETBodytext"/>
              <w:jc w:val="left"/>
              <w:rPr>
                <w:lang w:val="en-GB"/>
              </w:rPr>
            </w:pPr>
          </w:p>
        </w:tc>
        <w:tc>
          <w:tcPr>
            <w:tcW w:w="1519" w:type="dxa"/>
            <w:gridSpan w:val="3"/>
            <w:shd w:val="clear" w:color="auto" w:fill="FFFFFF"/>
          </w:tcPr>
          <w:p w14:paraId="199B6343" w14:textId="77777777" w:rsidR="0015470E" w:rsidRDefault="0015470E" w:rsidP="00EE4E7A">
            <w:pPr>
              <w:pStyle w:val="CETBodytext"/>
              <w:rPr>
                <w:lang w:val="en-GB"/>
              </w:rPr>
            </w:pPr>
            <w:r>
              <w:rPr>
                <w:lang w:val="en-GB"/>
              </w:rPr>
              <w:t>Irrelevant</w:t>
            </w:r>
          </w:p>
          <w:p w14:paraId="793BBEC7" w14:textId="77777777" w:rsidR="0015470E" w:rsidRPr="00603FC8" w:rsidRDefault="0015470E" w:rsidP="00EE4E7A"/>
          <w:p w14:paraId="0412D667" w14:textId="77777777" w:rsidR="0015470E" w:rsidRDefault="0015470E" w:rsidP="00EE4E7A"/>
          <w:p w14:paraId="61B7D581" w14:textId="77777777" w:rsidR="0015470E" w:rsidRDefault="0015470E" w:rsidP="00EE4E7A">
            <w:r>
              <w:t>Significant</w:t>
            </w:r>
          </w:p>
          <w:p w14:paraId="64869685" w14:textId="77777777" w:rsidR="0015470E" w:rsidRPr="00017097" w:rsidRDefault="0015470E" w:rsidP="00EE4E7A"/>
          <w:p w14:paraId="1A49524C" w14:textId="77777777" w:rsidR="0015470E" w:rsidRPr="00017097" w:rsidRDefault="0015470E" w:rsidP="00EE4E7A"/>
          <w:p w14:paraId="2AA35E9F" w14:textId="77777777" w:rsidR="0015470E" w:rsidRDefault="0015470E" w:rsidP="00EE4E7A">
            <w:r>
              <w:t>Critical</w:t>
            </w:r>
          </w:p>
          <w:p w14:paraId="5871CEF4" w14:textId="77777777" w:rsidR="0015470E" w:rsidRPr="00017097" w:rsidRDefault="0015470E" w:rsidP="00EE4E7A"/>
          <w:p w14:paraId="211D54A3" w14:textId="77777777" w:rsidR="0015470E" w:rsidRPr="00017097" w:rsidRDefault="0015470E" w:rsidP="00EE4E7A"/>
          <w:p w14:paraId="7576CF8C" w14:textId="77777777" w:rsidR="0015470E" w:rsidRDefault="0015470E" w:rsidP="00EE4E7A"/>
          <w:p w14:paraId="6A051735" w14:textId="77777777" w:rsidR="0015470E" w:rsidRPr="00017097" w:rsidRDefault="0015470E" w:rsidP="00EE4E7A">
            <w:r>
              <w:t>Catastrophic</w:t>
            </w:r>
          </w:p>
        </w:tc>
        <w:tc>
          <w:tcPr>
            <w:tcW w:w="1883" w:type="dxa"/>
            <w:shd w:val="clear" w:color="auto" w:fill="FFFFFF"/>
          </w:tcPr>
          <w:p w14:paraId="60583514" w14:textId="77777777" w:rsidR="0015470E" w:rsidRDefault="0015470E" w:rsidP="00EE4E7A">
            <w:pPr>
              <w:pStyle w:val="CETBodytext"/>
              <w:jc w:val="left"/>
              <w:rPr>
                <w:lang w:val="en-GB"/>
              </w:rPr>
            </w:pPr>
          </w:p>
          <w:p w14:paraId="32F91E87" w14:textId="77777777" w:rsidR="0015470E" w:rsidRDefault="0015470E" w:rsidP="00EE4E7A">
            <w:pPr>
              <w:pStyle w:val="CETBodytext"/>
              <w:jc w:val="left"/>
              <w:rPr>
                <w:lang w:val="en-GB"/>
              </w:rPr>
            </w:pPr>
          </w:p>
          <w:p w14:paraId="1A14E7DA" w14:textId="77777777" w:rsidR="0015470E" w:rsidRDefault="0015470E" w:rsidP="00EE4E7A">
            <w:pPr>
              <w:pStyle w:val="CETBodytext"/>
              <w:jc w:val="left"/>
              <w:rPr>
                <w:lang w:val="en-GB"/>
              </w:rPr>
            </w:pPr>
            <w:r>
              <w:rPr>
                <w:lang w:val="en-GB"/>
              </w:rPr>
              <w:t xml:space="preserve"> </w:t>
            </w:r>
          </w:p>
          <w:p w14:paraId="2F0F62A0" w14:textId="1CB51B19" w:rsidR="0015470E" w:rsidRDefault="0015470E" w:rsidP="00EE4E7A">
            <w:pPr>
              <w:pStyle w:val="CETBodytext"/>
              <w:jc w:val="left"/>
              <w:rPr>
                <w:lang w:val="en-GB"/>
              </w:rPr>
            </w:pPr>
            <w:r>
              <w:rPr>
                <w:lang w:val="en-GB"/>
              </w:rPr>
              <w:t>Minor injuries, slight mood changes</w:t>
            </w:r>
          </w:p>
          <w:p w14:paraId="7C475216" w14:textId="77777777" w:rsidR="0015470E" w:rsidRDefault="0015470E" w:rsidP="00EE4E7A">
            <w:pPr>
              <w:pStyle w:val="CETBodytext"/>
              <w:jc w:val="left"/>
              <w:rPr>
                <w:lang w:val="en-GB"/>
              </w:rPr>
            </w:pPr>
          </w:p>
          <w:p w14:paraId="7D318DBC" w14:textId="60ADD108" w:rsidR="0015470E" w:rsidRPr="00017097" w:rsidRDefault="0015470E" w:rsidP="00EE4E7A">
            <w:pPr>
              <w:tabs>
                <w:tab w:val="clear" w:pos="7100"/>
              </w:tabs>
              <w:spacing w:line="240" w:lineRule="auto"/>
              <w:jc w:val="left"/>
              <w:rPr>
                <w:rFonts w:cs="Arial"/>
                <w:color w:val="000000"/>
                <w:szCs w:val="18"/>
                <w:lang w:val="cs-CZ"/>
              </w:rPr>
            </w:pPr>
            <w:r w:rsidRPr="00017097">
              <w:rPr>
                <w:rFonts w:cs="Arial"/>
                <w:color w:val="000000"/>
                <w:szCs w:val="18"/>
              </w:rPr>
              <w:t xml:space="preserve">injuries requiring treatment or hospitalisation, </w:t>
            </w:r>
          </w:p>
          <w:p w14:paraId="711754DD" w14:textId="77777777" w:rsidR="0015470E" w:rsidRDefault="0015470E" w:rsidP="00EE4E7A">
            <w:pPr>
              <w:pStyle w:val="CETBodytext"/>
              <w:jc w:val="left"/>
              <w:rPr>
                <w:lang w:val="en-GB"/>
              </w:rPr>
            </w:pPr>
          </w:p>
          <w:p w14:paraId="0095CA99" w14:textId="47199ADD" w:rsidR="0015470E" w:rsidRDefault="0015470E" w:rsidP="00EE4E7A">
            <w:pPr>
              <w:pStyle w:val="CETBodytext"/>
              <w:jc w:val="left"/>
              <w:rPr>
                <w:rFonts w:cs="Arial"/>
                <w:szCs w:val="18"/>
              </w:rPr>
            </w:pPr>
            <w:r>
              <w:rPr>
                <w:rFonts w:cs="Arial"/>
                <w:szCs w:val="18"/>
              </w:rPr>
              <w:t>D</w:t>
            </w:r>
            <w:r w:rsidRPr="00017097">
              <w:rPr>
                <w:rFonts w:cs="Arial"/>
                <w:szCs w:val="18"/>
              </w:rPr>
              <w:t xml:space="preserve">eath, burn-out syndrome, permanent consequences </w:t>
            </w:r>
          </w:p>
          <w:p w14:paraId="1E32AAD8" w14:textId="77777777" w:rsidR="0015470E" w:rsidRPr="00B57B36" w:rsidRDefault="0015470E" w:rsidP="00EE4E7A">
            <w:pPr>
              <w:pStyle w:val="CETBodytext"/>
              <w:jc w:val="left"/>
              <w:rPr>
                <w:lang w:val="en-GB"/>
              </w:rPr>
            </w:pPr>
          </w:p>
        </w:tc>
        <w:tc>
          <w:tcPr>
            <w:tcW w:w="425" w:type="dxa"/>
            <w:shd w:val="clear" w:color="auto" w:fill="FFFFFF"/>
          </w:tcPr>
          <w:p w14:paraId="18D0E781" w14:textId="77777777" w:rsidR="0015470E" w:rsidRDefault="0015470E" w:rsidP="00EE4E7A">
            <w:pPr>
              <w:pStyle w:val="CETBodytext"/>
              <w:jc w:val="left"/>
              <w:rPr>
                <w:lang w:val="en-GB"/>
              </w:rPr>
            </w:pPr>
          </w:p>
        </w:tc>
        <w:tc>
          <w:tcPr>
            <w:tcW w:w="1559" w:type="dxa"/>
            <w:gridSpan w:val="3"/>
            <w:shd w:val="clear" w:color="auto" w:fill="FFFFFF"/>
          </w:tcPr>
          <w:p w14:paraId="214DFAD6" w14:textId="77777777" w:rsidR="0015470E" w:rsidRDefault="0015470E" w:rsidP="00EE4E7A">
            <w:pPr>
              <w:pStyle w:val="CETBodytext"/>
              <w:tabs>
                <w:tab w:val="clear" w:pos="7100"/>
                <w:tab w:val="left" w:pos="1012"/>
              </w:tabs>
              <w:rPr>
                <w:lang w:val="en-GB"/>
              </w:rPr>
            </w:pPr>
            <w:r>
              <w:rPr>
                <w:lang w:val="en-GB"/>
              </w:rPr>
              <w:t>No impact</w:t>
            </w:r>
          </w:p>
          <w:p w14:paraId="479C9558" w14:textId="77777777" w:rsidR="0015470E" w:rsidRDefault="0015470E" w:rsidP="00EE4E7A"/>
          <w:p w14:paraId="5D1A343F" w14:textId="77777777" w:rsidR="0015470E" w:rsidRDefault="0015470E" w:rsidP="00EE4E7A"/>
          <w:p w14:paraId="51534893" w14:textId="56655D3C" w:rsidR="0015470E" w:rsidRDefault="0015470E" w:rsidP="00EE4E7A">
            <w:pPr>
              <w:jc w:val="left"/>
            </w:pPr>
            <w:r>
              <w:t xml:space="preserve">Damage to property in </w:t>
            </w:r>
            <w:r w:rsidR="001A1BA3">
              <w:t xml:space="preserve">25 </w:t>
            </w:r>
            <w:r>
              <w:t xml:space="preserve">% </w:t>
            </w:r>
          </w:p>
          <w:p w14:paraId="03141AA1" w14:textId="77777777" w:rsidR="0015470E" w:rsidRPr="00017097" w:rsidRDefault="0015470E" w:rsidP="00EE4E7A"/>
          <w:p w14:paraId="100C9FDC" w14:textId="771872B5" w:rsidR="0015470E" w:rsidRDefault="0015470E" w:rsidP="001A1BA3">
            <w:pPr>
              <w:tabs>
                <w:tab w:val="clear" w:pos="7100"/>
              </w:tabs>
              <w:spacing w:line="240" w:lineRule="auto"/>
              <w:jc w:val="left"/>
            </w:pPr>
            <w:r w:rsidRPr="00017097">
              <w:rPr>
                <w:rFonts w:cs="Arial"/>
                <w:color w:val="000000"/>
                <w:szCs w:val="18"/>
              </w:rPr>
              <w:t xml:space="preserve">Property damage in </w:t>
            </w:r>
            <w:r w:rsidR="001A1BA3">
              <w:rPr>
                <w:rFonts w:cs="Arial"/>
                <w:color w:val="000000"/>
                <w:szCs w:val="18"/>
              </w:rPr>
              <w:t xml:space="preserve">50 </w:t>
            </w:r>
            <w:r w:rsidRPr="00017097">
              <w:rPr>
                <w:rFonts w:cs="Arial"/>
                <w:color w:val="000000"/>
                <w:szCs w:val="18"/>
              </w:rPr>
              <w:t xml:space="preserve">% </w:t>
            </w:r>
          </w:p>
          <w:p w14:paraId="4F5D7238" w14:textId="77777777" w:rsidR="0015470E" w:rsidRDefault="0015470E" w:rsidP="00EE4E7A"/>
          <w:p w14:paraId="4EF3AA21" w14:textId="77777777" w:rsidR="0015470E" w:rsidRDefault="0015470E" w:rsidP="00EE4E7A"/>
          <w:p w14:paraId="74D2A161" w14:textId="4E1A743D" w:rsidR="0015470E" w:rsidRPr="00017097" w:rsidRDefault="0015470E" w:rsidP="00EE4E7A">
            <w:pPr>
              <w:jc w:val="left"/>
            </w:pPr>
            <w:r w:rsidRPr="00017097">
              <w:t>Serious damage to property</w:t>
            </w:r>
            <w:r w:rsidR="001A1BA3">
              <w:t xml:space="preserve"> 75% </w:t>
            </w:r>
          </w:p>
        </w:tc>
        <w:tc>
          <w:tcPr>
            <w:tcW w:w="1276" w:type="dxa"/>
            <w:shd w:val="clear" w:color="auto" w:fill="FFFFFF"/>
          </w:tcPr>
          <w:p w14:paraId="4F860DEF" w14:textId="77777777" w:rsidR="0015470E" w:rsidRDefault="0015470E" w:rsidP="00EE4E7A"/>
          <w:p w14:paraId="64D161DD" w14:textId="77777777" w:rsidR="0015470E" w:rsidRDefault="0015470E" w:rsidP="00EE4E7A"/>
          <w:p w14:paraId="4FA44588" w14:textId="77777777" w:rsidR="0015470E" w:rsidRDefault="0015470E" w:rsidP="00EE4E7A"/>
          <w:p w14:paraId="165BCBA3" w14:textId="0B52F901" w:rsidR="0015470E" w:rsidRDefault="001A1BA3" w:rsidP="001A1BA3">
            <w:pPr>
              <w:jc w:val="left"/>
            </w:pPr>
            <w:r>
              <w:t>L</w:t>
            </w:r>
            <w:r w:rsidR="0015470E">
              <w:t>osses up to</w:t>
            </w:r>
            <w:r>
              <w:t xml:space="preserve"> 25% </w:t>
            </w:r>
          </w:p>
          <w:p w14:paraId="462A8735" w14:textId="77777777" w:rsidR="001A1BA3" w:rsidRDefault="001A1BA3" w:rsidP="001A1BA3">
            <w:pPr>
              <w:jc w:val="left"/>
            </w:pPr>
          </w:p>
          <w:p w14:paraId="40BBC346" w14:textId="5214DA2E" w:rsidR="0015470E" w:rsidRDefault="001A1BA3" w:rsidP="001A1BA3">
            <w:pPr>
              <w:jc w:val="left"/>
            </w:pPr>
            <w:r>
              <w:t>L</w:t>
            </w:r>
            <w:r w:rsidR="0015470E" w:rsidRPr="00017097">
              <w:t xml:space="preserve">osses up to </w:t>
            </w:r>
            <w:r>
              <w:t xml:space="preserve">50% </w:t>
            </w:r>
          </w:p>
          <w:p w14:paraId="0C31BF5C" w14:textId="77777777" w:rsidR="001A1BA3" w:rsidRPr="00017097" w:rsidRDefault="001A1BA3" w:rsidP="001A1BA3">
            <w:pPr>
              <w:jc w:val="left"/>
            </w:pPr>
          </w:p>
          <w:p w14:paraId="792331B3" w14:textId="77777777" w:rsidR="001A1BA3" w:rsidRDefault="001A1BA3" w:rsidP="00EE4E7A">
            <w:pPr>
              <w:jc w:val="left"/>
            </w:pPr>
          </w:p>
          <w:p w14:paraId="7E3F3190" w14:textId="7FDDC032" w:rsidR="0015470E" w:rsidRPr="00017097" w:rsidRDefault="001A1BA3" w:rsidP="00EE4E7A">
            <w:pPr>
              <w:jc w:val="left"/>
            </w:pPr>
            <w:r>
              <w:t>Losses up to 75 %</w:t>
            </w:r>
          </w:p>
        </w:tc>
        <w:tc>
          <w:tcPr>
            <w:tcW w:w="992" w:type="dxa"/>
            <w:shd w:val="clear" w:color="auto" w:fill="FFFFFF"/>
          </w:tcPr>
          <w:p w14:paraId="595D590C" w14:textId="77777777" w:rsidR="0015470E" w:rsidRDefault="0015470E" w:rsidP="00EE4E7A">
            <w:pPr>
              <w:pStyle w:val="CETBodytext"/>
              <w:jc w:val="left"/>
              <w:rPr>
                <w:lang w:val="en-GB"/>
              </w:rPr>
            </w:pPr>
          </w:p>
          <w:p w14:paraId="6D2E0563" w14:textId="77777777" w:rsidR="0015470E" w:rsidRDefault="0015470E" w:rsidP="00EE4E7A">
            <w:pPr>
              <w:pStyle w:val="CETBodytext"/>
              <w:ind w:right="-1"/>
              <w:jc w:val="left"/>
              <w:rPr>
                <w:rFonts w:cs="Arial"/>
                <w:szCs w:val="18"/>
                <w:lang w:val="en-GB"/>
              </w:rPr>
            </w:pPr>
          </w:p>
          <w:p w14:paraId="1991939D" w14:textId="77777777" w:rsidR="0015470E" w:rsidRDefault="0015470E" w:rsidP="00EE4E7A">
            <w:pPr>
              <w:pStyle w:val="CETBodytext"/>
              <w:jc w:val="left"/>
              <w:rPr>
                <w:lang w:val="en-GB"/>
              </w:rPr>
            </w:pPr>
          </w:p>
          <w:p w14:paraId="00D8B033" w14:textId="2FE3391F" w:rsidR="0015470E" w:rsidRDefault="0015470E" w:rsidP="00EE4E7A">
            <w:pPr>
              <w:pStyle w:val="CETBodytext"/>
              <w:jc w:val="left"/>
              <w:rPr>
                <w:lang w:val="en-GB"/>
              </w:rPr>
            </w:pPr>
            <w:r>
              <w:rPr>
                <w:lang w:val="en-GB"/>
              </w:rPr>
              <w:t>slowed process</w:t>
            </w:r>
          </w:p>
          <w:p w14:paraId="3B132172" w14:textId="67F6DB51" w:rsidR="0015470E" w:rsidRDefault="0015470E" w:rsidP="00EE4E7A">
            <w:pPr>
              <w:pStyle w:val="CETBodytext"/>
              <w:jc w:val="left"/>
              <w:rPr>
                <w:lang w:val="en-GB"/>
              </w:rPr>
            </w:pPr>
          </w:p>
          <w:p w14:paraId="6CCF264C" w14:textId="4A301EE6" w:rsidR="0015470E" w:rsidRDefault="001A1BA3" w:rsidP="00EE4E7A">
            <w:pPr>
              <w:pStyle w:val="CETBodytext"/>
              <w:ind w:right="-1"/>
              <w:jc w:val="left"/>
              <w:rPr>
                <w:rFonts w:cs="Arial"/>
                <w:szCs w:val="18"/>
                <w:lang w:val="en-GB"/>
              </w:rPr>
            </w:pPr>
            <w:r>
              <w:rPr>
                <w:rFonts w:cs="Arial"/>
                <w:szCs w:val="18"/>
                <w:lang w:val="en-GB"/>
              </w:rPr>
              <w:t>stopped but continued process</w:t>
            </w:r>
            <w:r w:rsidR="0015470E">
              <w:rPr>
                <w:rFonts w:cs="Arial"/>
                <w:szCs w:val="18"/>
                <w:lang w:val="en-GB"/>
              </w:rPr>
              <w:t>.</w:t>
            </w:r>
          </w:p>
          <w:p w14:paraId="61FD2E67" w14:textId="77777777" w:rsidR="0015470E" w:rsidRPr="00017097" w:rsidRDefault="0015470E" w:rsidP="00EE4E7A"/>
          <w:p w14:paraId="5B18DFFB" w14:textId="0A707D48" w:rsidR="0015470E" w:rsidRPr="00017097" w:rsidRDefault="001A1BA3" w:rsidP="00FF1E1B">
            <w:pPr>
              <w:jc w:val="left"/>
            </w:pPr>
            <w:r>
              <w:t>t</w:t>
            </w:r>
            <w:r w:rsidR="0015470E">
              <w:t>atal impact on the process</w:t>
            </w:r>
          </w:p>
        </w:tc>
      </w:tr>
      <w:bookmarkEnd w:id="0"/>
      <w:bookmarkEnd w:id="1"/>
    </w:tbl>
    <w:p w14:paraId="3CCC6423" w14:textId="77777777" w:rsidR="000A74BD" w:rsidRDefault="000A74BD" w:rsidP="0088285E">
      <w:pPr>
        <w:pStyle w:val="CETBodytext"/>
        <w:rPr>
          <w:lang w:val="en-GB"/>
        </w:rPr>
        <w:sectPr w:rsidR="000A74BD" w:rsidSect="00EF06D9">
          <w:type w:val="continuous"/>
          <w:pgSz w:w="11906" w:h="16838" w:code="9"/>
          <w:pgMar w:top="1701" w:right="1418" w:bottom="1701" w:left="1701" w:header="1701" w:footer="0" w:gutter="0"/>
          <w:cols w:space="708"/>
          <w:formProt w:val="0"/>
          <w:titlePg/>
          <w:docGrid w:linePitch="360"/>
        </w:sectPr>
      </w:pPr>
    </w:p>
    <w:p w14:paraId="68885F02" w14:textId="19C245BB" w:rsidR="0088285E" w:rsidRPr="00376E57" w:rsidRDefault="00376E57" w:rsidP="0088285E">
      <w:pPr>
        <w:pStyle w:val="CETBodytext"/>
        <w:rPr>
          <w:i/>
          <w:lang w:val="en-GB"/>
        </w:rPr>
      </w:pPr>
      <w:r w:rsidRPr="00376E57">
        <w:rPr>
          <w:i/>
          <w:lang w:val="en-GB"/>
        </w:rPr>
        <w:lastRenderedPageBreak/>
        <w:t>Table 3: Risk Matrix</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88"/>
        <w:gridCol w:w="2687"/>
        <w:gridCol w:w="2687"/>
        <w:gridCol w:w="2687"/>
        <w:gridCol w:w="2687"/>
      </w:tblGrid>
      <w:tr w:rsidR="00E0382D" w:rsidRPr="00B57B36" w14:paraId="5F3F6444" w14:textId="77777777" w:rsidTr="00376E57">
        <w:tc>
          <w:tcPr>
            <w:tcW w:w="1000" w:type="pct"/>
            <w:tcBorders>
              <w:top w:val="single" w:sz="12" w:space="0" w:color="008000"/>
              <w:bottom w:val="single" w:sz="6" w:space="0" w:color="008000"/>
            </w:tcBorders>
            <w:shd w:val="clear" w:color="auto" w:fill="FFFFFF"/>
            <w:vAlign w:val="center"/>
          </w:tcPr>
          <w:p w14:paraId="66FFCAA9" w14:textId="581289BC" w:rsidR="00E0382D" w:rsidRPr="00376E57" w:rsidRDefault="00E0382D" w:rsidP="00376E57">
            <w:pPr>
              <w:pStyle w:val="CETBodytext"/>
              <w:jc w:val="center"/>
              <w:rPr>
                <w:lang w:val="en-GB"/>
              </w:rPr>
            </w:pPr>
            <w:r w:rsidRPr="00376E57">
              <w:rPr>
                <w:rFonts w:cs="Arial"/>
                <w:bCs/>
                <w:color w:val="000000"/>
                <w:sz w:val="20"/>
              </w:rPr>
              <w:t>P/</w:t>
            </w:r>
            <w:r w:rsidR="00376E57" w:rsidRPr="00376E57">
              <w:rPr>
                <w:rFonts w:cs="Arial"/>
                <w:bCs/>
                <w:color w:val="000000"/>
                <w:sz w:val="20"/>
              </w:rPr>
              <w:t>I</w:t>
            </w:r>
          </w:p>
        </w:tc>
        <w:tc>
          <w:tcPr>
            <w:tcW w:w="1000" w:type="pct"/>
            <w:tcBorders>
              <w:top w:val="single" w:sz="12" w:space="0" w:color="008000"/>
              <w:bottom w:val="single" w:sz="6" w:space="0" w:color="008000"/>
            </w:tcBorders>
            <w:shd w:val="clear" w:color="auto" w:fill="FFFFFF"/>
            <w:vAlign w:val="center"/>
          </w:tcPr>
          <w:p w14:paraId="7E0EA615" w14:textId="3017E9C3" w:rsidR="00E0382D" w:rsidRPr="00376E57" w:rsidRDefault="00E0382D" w:rsidP="00376E57">
            <w:pPr>
              <w:pStyle w:val="CETBodytext"/>
              <w:jc w:val="center"/>
              <w:rPr>
                <w:lang w:val="en-GB"/>
              </w:rPr>
            </w:pPr>
            <w:r w:rsidRPr="00376E57">
              <w:rPr>
                <w:rFonts w:cs="Arial"/>
                <w:bCs/>
                <w:color w:val="000000"/>
                <w:sz w:val="20"/>
              </w:rPr>
              <w:t>A</w:t>
            </w:r>
          </w:p>
        </w:tc>
        <w:tc>
          <w:tcPr>
            <w:tcW w:w="1000" w:type="pct"/>
            <w:tcBorders>
              <w:top w:val="single" w:sz="12" w:space="0" w:color="008000"/>
              <w:bottom w:val="single" w:sz="6" w:space="0" w:color="008000"/>
            </w:tcBorders>
            <w:shd w:val="clear" w:color="auto" w:fill="FFFFFF"/>
            <w:vAlign w:val="center"/>
          </w:tcPr>
          <w:p w14:paraId="13067B07" w14:textId="74547484" w:rsidR="00E0382D" w:rsidRPr="00376E57" w:rsidRDefault="00E0382D" w:rsidP="00376E57">
            <w:pPr>
              <w:pStyle w:val="CETBodytext"/>
              <w:jc w:val="center"/>
              <w:rPr>
                <w:lang w:val="en-GB"/>
              </w:rPr>
            </w:pPr>
            <w:r w:rsidRPr="00376E57">
              <w:rPr>
                <w:rFonts w:cs="Arial"/>
                <w:bCs/>
                <w:color w:val="000000"/>
                <w:sz w:val="20"/>
              </w:rPr>
              <w:t>B</w:t>
            </w:r>
          </w:p>
        </w:tc>
        <w:tc>
          <w:tcPr>
            <w:tcW w:w="1000" w:type="pct"/>
            <w:tcBorders>
              <w:top w:val="single" w:sz="12" w:space="0" w:color="008000"/>
              <w:bottom w:val="single" w:sz="6" w:space="0" w:color="008000"/>
            </w:tcBorders>
            <w:shd w:val="clear" w:color="auto" w:fill="FFFFFF"/>
            <w:vAlign w:val="center"/>
          </w:tcPr>
          <w:p w14:paraId="7AAA77B5" w14:textId="6706E0FD" w:rsidR="00E0382D" w:rsidRPr="00376E57" w:rsidRDefault="00E0382D" w:rsidP="00376E57">
            <w:pPr>
              <w:pStyle w:val="CETBodytext"/>
              <w:ind w:right="-1"/>
              <w:jc w:val="center"/>
              <w:rPr>
                <w:rFonts w:cs="Arial"/>
                <w:szCs w:val="18"/>
                <w:lang w:val="en-GB"/>
              </w:rPr>
            </w:pPr>
            <w:r w:rsidRPr="00376E57">
              <w:rPr>
                <w:rFonts w:cs="Arial"/>
                <w:bCs/>
                <w:color w:val="000000"/>
                <w:sz w:val="20"/>
              </w:rPr>
              <w:t>C</w:t>
            </w:r>
          </w:p>
        </w:tc>
        <w:tc>
          <w:tcPr>
            <w:tcW w:w="1000" w:type="pct"/>
            <w:tcBorders>
              <w:top w:val="single" w:sz="12" w:space="0" w:color="008000"/>
              <w:bottom w:val="single" w:sz="6" w:space="0" w:color="008000"/>
            </w:tcBorders>
            <w:shd w:val="clear" w:color="auto" w:fill="FFFFFF"/>
            <w:vAlign w:val="center"/>
          </w:tcPr>
          <w:p w14:paraId="78BF557C" w14:textId="0DF23FA0" w:rsidR="00E0382D" w:rsidRPr="00376E57" w:rsidRDefault="00E0382D" w:rsidP="00376E57">
            <w:pPr>
              <w:pStyle w:val="CETBodytext"/>
              <w:ind w:right="-1"/>
              <w:jc w:val="center"/>
              <w:rPr>
                <w:rFonts w:cs="Arial"/>
                <w:szCs w:val="18"/>
                <w:lang w:val="en-GB"/>
              </w:rPr>
            </w:pPr>
            <w:r w:rsidRPr="00376E57">
              <w:rPr>
                <w:rFonts w:cs="Arial"/>
                <w:bCs/>
                <w:color w:val="000000"/>
                <w:sz w:val="20"/>
              </w:rPr>
              <w:t>D</w:t>
            </w:r>
          </w:p>
        </w:tc>
      </w:tr>
      <w:tr w:rsidR="00E0382D" w:rsidRPr="00B57B36" w14:paraId="5D4BB255" w14:textId="77777777" w:rsidTr="00376E57">
        <w:tc>
          <w:tcPr>
            <w:tcW w:w="1000" w:type="pct"/>
            <w:shd w:val="clear" w:color="auto" w:fill="FFFFFF"/>
            <w:vAlign w:val="center"/>
          </w:tcPr>
          <w:p w14:paraId="1DF6660A" w14:textId="37E93DF4" w:rsidR="00E0382D" w:rsidRPr="00376E57" w:rsidRDefault="00E0382D" w:rsidP="00376E57">
            <w:pPr>
              <w:pStyle w:val="CETBodytext"/>
              <w:jc w:val="center"/>
              <w:rPr>
                <w:lang w:val="en-GB"/>
              </w:rPr>
            </w:pPr>
            <w:r w:rsidRPr="00376E57">
              <w:rPr>
                <w:rFonts w:cs="Arial"/>
                <w:bCs/>
                <w:color w:val="000000"/>
                <w:sz w:val="20"/>
              </w:rPr>
              <w:t>I.</w:t>
            </w:r>
          </w:p>
        </w:tc>
        <w:tc>
          <w:tcPr>
            <w:tcW w:w="1000" w:type="pct"/>
            <w:shd w:val="clear" w:color="auto" w:fill="92D050"/>
            <w:vAlign w:val="center"/>
          </w:tcPr>
          <w:p w14:paraId="10B53F3D" w14:textId="09FA79C8" w:rsidR="00E0382D" w:rsidRPr="00B57B36" w:rsidRDefault="00E0382D" w:rsidP="00376E57">
            <w:pPr>
              <w:pStyle w:val="CETBodytext"/>
              <w:jc w:val="center"/>
              <w:rPr>
                <w:lang w:val="en-GB"/>
              </w:rPr>
            </w:pPr>
            <w:r>
              <w:rPr>
                <w:rFonts w:cs="Arial"/>
                <w:color w:val="000000"/>
                <w:sz w:val="20"/>
              </w:rPr>
              <w:t>1</w:t>
            </w:r>
          </w:p>
        </w:tc>
        <w:tc>
          <w:tcPr>
            <w:tcW w:w="1000" w:type="pct"/>
            <w:shd w:val="clear" w:color="auto" w:fill="92D050"/>
            <w:vAlign w:val="center"/>
          </w:tcPr>
          <w:p w14:paraId="1447C414" w14:textId="691EB3B6" w:rsidR="00E0382D" w:rsidRPr="00B57B36" w:rsidRDefault="00E0382D" w:rsidP="00376E57">
            <w:pPr>
              <w:pStyle w:val="CETBodytext"/>
              <w:jc w:val="center"/>
              <w:rPr>
                <w:lang w:val="en-GB"/>
              </w:rPr>
            </w:pPr>
            <w:r>
              <w:rPr>
                <w:rFonts w:cs="Arial"/>
                <w:color w:val="000000"/>
                <w:sz w:val="20"/>
              </w:rPr>
              <w:t>3</w:t>
            </w:r>
          </w:p>
        </w:tc>
        <w:tc>
          <w:tcPr>
            <w:tcW w:w="1000" w:type="pct"/>
            <w:shd w:val="clear" w:color="auto" w:fill="92D050"/>
            <w:vAlign w:val="center"/>
          </w:tcPr>
          <w:p w14:paraId="203A0098" w14:textId="59E146F3" w:rsidR="00E0382D" w:rsidRPr="00B57B36" w:rsidRDefault="00E0382D" w:rsidP="00376E57">
            <w:pPr>
              <w:pStyle w:val="CETBodytext"/>
              <w:ind w:right="-1"/>
              <w:jc w:val="center"/>
              <w:rPr>
                <w:rFonts w:cs="Arial"/>
                <w:szCs w:val="18"/>
                <w:lang w:val="en-GB"/>
              </w:rPr>
            </w:pPr>
            <w:r>
              <w:rPr>
                <w:rFonts w:cs="Arial"/>
                <w:color w:val="000000"/>
                <w:sz w:val="20"/>
              </w:rPr>
              <w:t>6</w:t>
            </w:r>
          </w:p>
        </w:tc>
        <w:tc>
          <w:tcPr>
            <w:tcW w:w="1000" w:type="pct"/>
            <w:shd w:val="clear" w:color="auto" w:fill="FFC000"/>
            <w:vAlign w:val="center"/>
          </w:tcPr>
          <w:p w14:paraId="6C358C13" w14:textId="326BBF74" w:rsidR="00E0382D" w:rsidRPr="00B57B36" w:rsidRDefault="00E0382D" w:rsidP="00376E57">
            <w:pPr>
              <w:pStyle w:val="CETBodytext"/>
              <w:ind w:right="-1"/>
              <w:jc w:val="center"/>
              <w:rPr>
                <w:rFonts w:cs="Arial"/>
                <w:szCs w:val="18"/>
                <w:lang w:val="en-GB"/>
              </w:rPr>
            </w:pPr>
            <w:r>
              <w:rPr>
                <w:rFonts w:cs="Arial"/>
                <w:color w:val="000000"/>
                <w:sz w:val="20"/>
              </w:rPr>
              <w:t>10</w:t>
            </w:r>
          </w:p>
        </w:tc>
      </w:tr>
      <w:tr w:rsidR="00E0382D" w:rsidRPr="00B57B36" w14:paraId="2D3167FB" w14:textId="77777777" w:rsidTr="00376E57">
        <w:tc>
          <w:tcPr>
            <w:tcW w:w="1000" w:type="pct"/>
            <w:shd w:val="clear" w:color="auto" w:fill="FFFFFF"/>
            <w:vAlign w:val="center"/>
          </w:tcPr>
          <w:p w14:paraId="3C05436A" w14:textId="6A9CA38C" w:rsidR="00E0382D" w:rsidRPr="00376E57" w:rsidRDefault="00E0382D" w:rsidP="00376E57">
            <w:pPr>
              <w:pStyle w:val="CETBodytext"/>
              <w:ind w:right="-1"/>
              <w:jc w:val="center"/>
              <w:rPr>
                <w:rFonts w:cs="Arial"/>
                <w:szCs w:val="18"/>
                <w:lang w:val="en-GB"/>
              </w:rPr>
            </w:pPr>
            <w:r w:rsidRPr="00376E57">
              <w:rPr>
                <w:rFonts w:cs="Arial"/>
                <w:bCs/>
                <w:color w:val="000000"/>
                <w:sz w:val="20"/>
              </w:rPr>
              <w:t>II.</w:t>
            </w:r>
          </w:p>
        </w:tc>
        <w:tc>
          <w:tcPr>
            <w:tcW w:w="1000" w:type="pct"/>
            <w:shd w:val="clear" w:color="auto" w:fill="92D050"/>
            <w:vAlign w:val="center"/>
          </w:tcPr>
          <w:p w14:paraId="30F81FDC" w14:textId="163B2CF8" w:rsidR="00E0382D" w:rsidRPr="00B57B36" w:rsidRDefault="00E0382D" w:rsidP="00376E57">
            <w:pPr>
              <w:pStyle w:val="CETBodytext"/>
              <w:ind w:right="-1"/>
              <w:jc w:val="center"/>
              <w:rPr>
                <w:rFonts w:cs="Arial"/>
                <w:szCs w:val="18"/>
                <w:lang w:val="en-GB"/>
              </w:rPr>
            </w:pPr>
            <w:r>
              <w:rPr>
                <w:rFonts w:cs="Arial"/>
                <w:color w:val="000000"/>
                <w:sz w:val="20"/>
              </w:rPr>
              <w:t>2</w:t>
            </w:r>
          </w:p>
        </w:tc>
        <w:tc>
          <w:tcPr>
            <w:tcW w:w="1000" w:type="pct"/>
            <w:shd w:val="clear" w:color="auto" w:fill="92D050"/>
            <w:vAlign w:val="center"/>
          </w:tcPr>
          <w:p w14:paraId="39EB1968" w14:textId="7738EA47" w:rsidR="00E0382D" w:rsidRPr="00B57B36" w:rsidRDefault="00E0382D" w:rsidP="00376E57">
            <w:pPr>
              <w:pStyle w:val="CETBodytext"/>
              <w:ind w:right="-1"/>
              <w:jc w:val="center"/>
              <w:rPr>
                <w:rFonts w:cs="Arial"/>
                <w:szCs w:val="18"/>
                <w:lang w:val="en-GB"/>
              </w:rPr>
            </w:pPr>
            <w:r>
              <w:rPr>
                <w:rFonts w:cs="Arial"/>
                <w:color w:val="000000"/>
                <w:sz w:val="20"/>
              </w:rPr>
              <w:t>5</w:t>
            </w:r>
          </w:p>
        </w:tc>
        <w:tc>
          <w:tcPr>
            <w:tcW w:w="1000" w:type="pct"/>
            <w:shd w:val="clear" w:color="auto" w:fill="FFC000"/>
            <w:vAlign w:val="center"/>
          </w:tcPr>
          <w:p w14:paraId="0B3A867F" w14:textId="5D808ADF" w:rsidR="00E0382D" w:rsidRPr="00B57B36" w:rsidRDefault="00E0382D" w:rsidP="00376E57">
            <w:pPr>
              <w:pStyle w:val="CETBodytext"/>
              <w:ind w:right="-1"/>
              <w:jc w:val="center"/>
              <w:rPr>
                <w:rFonts w:cs="Arial"/>
                <w:szCs w:val="18"/>
                <w:lang w:val="en-GB"/>
              </w:rPr>
            </w:pPr>
            <w:r>
              <w:rPr>
                <w:rFonts w:cs="Arial"/>
                <w:color w:val="000000"/>
                <w:sz w:val="20"/>
              </w:rPr>
              <w:t>9</w:t>
            </w:r>
          </w:p>
        </w:tc>
        <w:tc>
          <w:tcPr>
            <w:tcW w:w="1000" w:type="pct"/>
            <w:shd w:val="clear" w:color="auto" w:fill="FFC000"/>
            <w:vAlign w:val="center"/>
          </w:tcPr>
          <w:p w14:paraId="5F467633" w14:textId="275C6834" w:rsidR="00E0382D" w:rsidRPr="00B57B36" w:rsidRDefault="00E0382D" w:rsidP="00376E57">
            <w:pPr>
              <w:pStyle w:val="CETBodytext"/>
              <w:ind w:right="-1"/>
              <w:jc w:val="center"/>
              <w:rPr>
                <w:rFonts w:cs="Arial"/>
                <w:szCs w:val="18"/>
                <w:lang w:val="en-GB"/>
              </w:rPr>
            </w:pPr>
            <w:r>
              <w:rPr>
                <w:rFonts w:cs="Arial"/>
                <w:color w:val="000000"/>
                <w:sz w:val="20"/>
              </w:rPr>
              <w:t>13</w:t>
            </w:r>
          </w:p>
        </w:tc>
      </w:tr>
      <w:tr w:rsidR="00E0382D" w:rsidRPr="00B57B36" w14:paraId="6719A1D1" w14:textId="77777777" w:rsidTr="00376E57">
        <w:tc>
          <w:tcPr>
            <w:tcW w:w="1000" w:type="pct"/>
            <w:shd w:val="clear" w:color="auto" w:fill="FFFFFF"/>
            <w:vAlign w:val="center"/>
          </w:tcPr>
          <w:p w14:paraId="1518B783" w14:textId="1F16488B" w:rsidR="00E0382D" w:rsidRPr="00376E57" w:rsidRDefault="00E0382D" w:rsidP="00376E57">
            <w:pPr>
              <w:pStyle w:val="CETBodytext"/>
              <w:ind w:right="-1"/>
              <w:jc w:val="center"/>
              <w:rPr>
                <w:rFonts w:cs="Arial"/>
                <w:szCs w:val="18"/>
                <w:lang w:val="en-GB"/>
              </w:rPr>
            </w:pPr>
            <w:r w:rsidRPr="00376E57">
              <w:rPr>
                <w:rFonts w:cs="Arial"/>
                <w:bCs/>
                <w:color w:val="000000"/>
                <w:sz w:val="20"/>
              </w:rPr>
              <w:t>III.</w:t>
            </w:r>
          </w:p>
        </w:tc>
        <w:tc>
          <w:tcPr>
            <w:tcW w:w="1000" w:type="pct"/>
            <w:shd w:val="clear" w:color="auto" w:fill="92D050"/>
            <w:vAlign w:val="center"/>
          </w:tcPr>
          <w:p w14:paraId="7044C6FF" w14:textId="34E9B212" w:rsidR="00E0382D" w:rsidRPr="00B57B36" w:rsidRDefault="00E0382D" w:rsidP="00376E57">
            <w:pPr>
              <w:pStyle w:val="CETBodytext"/>
              <w:ind w:right="-1"/>
              <w:jc w:val="center"/>
              <w:rPr>
                <w:rFonts w:cs="Arial"/>
                <w:szCs w:val="18"/>
                <w:lang w:val="en-GB"/>
              </w:rPr>
            </w:pPr>
            <w:r>
              <w:rPr>
                <w:rFonts w:cs="Arial"/>
                <w:color w:val="000000"/>
                <w:sz w:val="20"/>
              </w:rPr>
              <w:t>4</w:t>
            </w:r>
          </w:p>
        </w:tc>
        <w:tc>
          <w:tcPr>
            <w:tcW w:w="1000" w:type="pct"/>
            <w:shd w:val="clear" w:color="auto" w:fill="FFC000"/>
            <w:vAlign w:val="center"/>
          </w:tcPr>
          <w:p w14:paraId="19931D80" w14:textId="04613183" w:rsidR="00E0382D" w:rsidRPr="00B57B36" w:rsidRDefault="00E0382D" w:rsidP="00376E57">
            <w:pPr>
              <w:pStyle w:val="CETBodytext"/>
              <w:ind w:right="-1"/>
              <w:jc w:val="center"/>
              <w:rPr>
                <w:rFonts w:cs="Arial"/>
                <w:szCs w:val="18"/>
                <w:lang w:val="en-GB"/>
              </w:rPr>
            </w:pPr>
            <w:r>
              <w:rPr>
                <w:rFonts w:cs="Arial"/>
                <w:color w:val="000000"/>
                <w:sz w:val="20"/>
              </w:rPr>
              <w:t>8</w:t>
            </w:r>
          </w:p>
        </w:tc>
        <w:tc>
          <w:tcPr>
            <w:tcW w:w="1000" w:type="pct"/>
            <w:shd w:val="clear" w:color="auto" w:fill="FFC000"/>
            <w:vAlign w:val="center"/>
          </w:tcPr>
          <w:p w14:paraId="3BDF6A87" w14:textId="1FB52152" w:rsidR="00E0382D" w:rsidRPr="00B57B36" w:rsidRDefault="00E0382D" w:rsidP="00376E57">
            <w:pPr>
              <w:pStyle w:val="CETBodytext"/>
              <w:ind w:right="-1"/>
              <w:jc w:val="center"/>
              <w:rPr>
                <w:rFonts w:cs="Arial"/>
                <w:szCs w:val="18"/>
                <w:lang w:val="en-GB"/>
              </w:rPr>
            </w:pPr>
            <w:r>
              <w:rPr>
                <w:rFonts w:cs="Arial"/>
                <w:color w:val="000000"/>
                <w:sz w:val="20"/>
              </w:rPr>
              <w:t>12</w:t>
            </w:r>
          </w:p>
        </w:tc>
        <w:tc>
          <w:tcPr>
            <w:tcW w:w="1000" w:type="pct"/>
            <w:shd w:val="clear" w:color="auto" w:fill="FF0000"/>
            <w:vAlign w:val="center"/>
          </w:tcPr>
          <w:p w14:paraId="05068B46" w14:textId="02CBF925" w:rsidR="00E0382D" w:rsidRPr="00B57B36" w:rsidRDefault="00E0382D" w:rsidP="00376E57">
            <w:pPr>
              <w:pStyle w:val="CETBodytext"/>
              <w:ind w:right="-1"/>
              <w:jc w:val="center"/>
              <w:rPr>
                <w:rFonts w:cs="Arial"/>
                <w:szCs w:val="18"/>
                <w:lang w:val="en-GB"/>
              </w:rPr>
            </w:pPr>
            <w:r>
              <w:rPr>
                <w:rFonts w:cs="Arial"/>
                <w:color w:val="000000"/>
                <w:sz w:val="20"/>
              </w:rPr>
              <w:t>15</w:t>
            </w:r>
          </w:p>
        </w:tc>
      </w:tr>
      <w:tr w:rsidR="00E0382D" w:rsidRPr="00B57B36" w14:paraId="5A93ED9E" w14:textId="77777777" w:rsidTr="00376E57">
        <w:tc>
          <w:tcPr>
            <w:tcW w:w="1000" w:type="pct"/>
            <w:shd w:val="clear" w:color="auto" w:fill="FFFFFF"/>
            <w:vAlign w:val="center"/>
          </w:tcPr>
          <w:p w14:paraId="7C8C9903" w14:textId="6621B650" w:rsidR="00E0382D" w:rsidRPr="00376E57" w:rsidRDefault="00E0382D" w:rsidP="00376E57">
            <w:pPr>
              <w:pStyle w:val="CETBodytext"/>
              <w:ind w:right="-1"/>
              <w:jc w:val="center"/>
              <w:rPr>
                <w:rFonts w:cs="Arial"/>
                <w:szCs w:val="18"/>
                <w:lang w:val="en-GB"/>
              </w:rPr>
            </w:pPr>
            <w:r w:rsidRPr="00376E57">
              <w:rPr>
                <w:rFonts w:cs="Arial"/>
                <w:bCs/>
                <w:color w:val="000000"/>
                <w:sz w:val="20"/>
              </w:rPr>
              <w:t>IV.</w:t>
            </w:r>
          </w:p>
        </w:tc>
        <w:tc>
          <w:tcPr>
            <w:tcW w:w="1000" w:type="pct"/>
            <w:shd w:val="clear" w:color="auto" w:fill="92D050"/>
            <w:vAlign w:val="center"/>
          </w:tcPr>
          <w:p w14:paraId="38D6F5B6" w14:textId="365C0BE8" w:rsidR="00E0382D" w:rsidRPr="00B57B36" w:rsidRDefault="00E0382D" w:rsidP="00376E57">
            <w:pPr>
              <w:pStyle w:val="CETBodytext"/>
              <w:ind w:right="-1"/>
              <w:jc w:val="center"/>
              <w:rPr>
                <w:rFonts w:cs="Arial"/>
                <w:szCs w:val="18"/>
                <w:lang w:val="en-GB"/>
              </w:rPr>
            </w:pPr>
            <w:r>
              <w:rPr>
                <w:rFonts w:cs="Arial"/>
                <w:color w:val="000000"/>
                <w:sz w:val="20"/>
              </w:rPr>
              <w:t>7</w:t>
            </w:r>
          </w:p>
        </w:tc>
        <w:tc>
          <w:tcPr>
            <w:tcW w:w="1000" w:type="pct"/>
            <w:shd w:val="clear" w:color="auto" w:fill="FFC000"/>
            <w:vAlign w:val="center"/>
          </w:tcPr>
          <w:p w14:paraId="299D1711" w14:textId="0441A2E5" w:rsidR="00E0382D" w:rsidRPr="00B57B36" w:rsidRDefault="00E0382D" w:rsidP="00376E57">
            <w:pPr>
              <w:pStyle w:val="CETBodytext"/>
              <w:ind w:right="-1"/>
              <w:jc w:val="center"/>
              <w:rPr>
                <w:rFonts w:cs="Arial"/>
                <w:szCs w:val="18"/>
                <w:lang w:val="en-GB"/>
              </w:rPr>
            </w:pPr>
            <w:r>
              <w:rPr>
                <w:rFonts w:cs="Arial"/>
                <w:color w:val="000000"/>
                <w:sz w:val="20"/>
              </w:rPr>
              <w:t>11</w:t>
            </w:r>
          </w:p>
        </w:tc>
        <w:tc>
          <w:tcPr>
            <w:tcW w:w="1000" w:type="pct"/>
            <w:shd w:val="clear" w:color="auto" w:fill="FF0000"/>
            <w:vAlign w:val="center"/>
          </w:tcPr>
          <w:p w14:paraId="0A8AB9C0" w14:textId="6512D5F9" w:rsidR="00E0382D" w:rsidRPr="00B57B36" w:rsidRDefault="00E0382D" w:rsidP="00376E57">
            <w:pPr>
              <w:pStyle w:val="CETBodytext"/>
              <w:ind w:right="-1"/>
              <w:jc w:val="center"/>
              <w:rPr>
                <w:rFonts w:cs="Arial"/>
                <w:szCs w:val="18"/>
                <w:lang w:val="en-GB"/>
              </w:rPr>
            </w:pPr>
            <w:r>
              <w:rPr>
                <w:rFonts w:cs="Arial"/>
                <w:color w:val="000000"/>
                <w:sz w:val="20"/>
              </w:rPr>
              <w:t>14</w:t>
            </w:r>
          </w:p>
        </w:tc>
        <w:tc>
          <w:tcPr>
            <w:tcW w:w="1000" w:type="pct"/>
            <w:shd w:val="clear" w:color="auto" w:fill="FF0000"/>
            <w:vAlign w:val="center"/>
          </w:tcPr>
          <w:p w14:paraId="0704B4AC" w14:textId="1EA7A6CC" w:rsidR="00E0382D" w:rsidRPr="00B57B36" w:rsidRDefault="00E0382D" w:rsidP="00376E57">
            <w:pPr>
              <w:pStyle w:val="CETBodytext"/>
              <w:ind w:right="-1"/>
              <w:jc w:val="center"/>
              <w:rPr>
                <w:rFonts w:cs="Arial"/>
                <w:szCs w:val="18"/>
                <w:lang w:val="en-GB"/>
              </w:rPr>
            </w:pPr>
            <w:r>
              <w:rPr>
                <w:rFonts w:cs="Arial"/>
                <w:color w:val="000000"/>
                <w:sz w:val="20"/>
              </w:rPr>
              <w:t>16</w:t>
            </w:r>
          </w:p>
        </w:tc>
      </w:tr>
    </w:tbl>
    <w:p w14:paraId="05CB6574" w14:textId="0B713957" w:rsidR="0088285E" w:rsidRDefault="0088285E" w:rsidP="0088285E">
      <w:pPr>
        <w:pStyle w:val="CETBodytext"/>
        <w:rPr>
          <w:lang w:val="en-GB"/>
        </w:rPr>
      </w:pPr>
    </w:p>
    <w:p w14:paraId="11B1808C" w14:textId="45417A56" w:rsidR="000A74BD" w:rsidRPr="000A74BD" w:rsidRDefault="000A74BD" w:rsidP="0088285E">
      <w:pPr>
        <w:pStyle w:val="CETBodytext"/>
        <w:rPr>
          <w:i/>
          <w:lang w:val="en-GB"/>
        </w:rPr>
      </w:pPr>
      <w:r w:rsidRPr="000A74BD">
        <w:rPr>
          <w:i/>
          <w:lang w:val="en-GB"/>
        </w:rPr>
        <w:t xml:space="preserve">Table 4: </w:t>
      </w:r>
      <w:r w:rsidR="0058510E">
        <w:rPr>
          <w:i/>
          <w:lang w:val="en-GB"/>
        </w:rPr>
        <w:t xml:space="preserve">Part of the </w:t>
      </w:r>
      <w:r w:rsidRPr="000A74BD">
        <w:rPr>
          <w:i/>
          <w:lang w:val="en-GB"/>
        </w:rPr>
        <w:t>What if Analysis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10"/>
        <w:gridCol w:w="868"/>
        <w:gridCol w:w="3757"/>
        <w:gridCol w:w="575"/>
        <w:gridCol w:w="3902"/>
        <w:gridCol w:w="1013"/>
        <w:gridCol w:w="578"/>
        <w:gridCol w:w="433"/>
      </w:tblGrid>
      <w:tr w:rsidR="000A74BD" w:rsidRPr="00752025" w14:paraId="3BF000BE" w14:textId="77777777" w:rsidTr="000A74BD">
        <w:trPr>
          <w:trHeight w:val="254"/>
        </w:trPr>
        <w:tc>
          <w:tcPr>
            <w:tcW w:w="860" w:type="pct"/>
            <w:tcBorders>
              <w:top w:val="single" w:sz="12" w:space="0" w:color="008000"/>
              <w:bottom w:val="single" w:sz="6" w:space="0" w:color="008000"/>
            </w:tcBorders>
            <w:shd w:val="clear" w:color="auto" w:fill="FFFFFF"/>
          </w:tcPr>
          <w:p w14:paraId="5655A17D" w14:textId="77777777" w:rsidR="000A74BD" w:rsidRPr="00752025" w:rsidRDefault="000A74BD" w:rsidP="00EE4E7A">
            <w:pPr>
              <w:pStyle w:val="CETBodytext"/>
            </w:pPr>
            <w:r w:rsidRPr="00752025">
              <w:t>Source</w:t>
            </w:r>
            <w:r>
              <w:t>/if</w:t>
            </w:r>
          </w:p>
        </w:tc>
        <w:tc>
          <w:tcPr>
            <w:tcW w:w="323" w:type="pct"/>
            <w:tcBorders>
              <w:top w:val="single" w:sz="12" w:space="0" w:color="008000"/>
              <w:bottom w:val="single" w:sz="6" w:space="0" w:color="008000"/>
            </w:tcBorders>
            <w:shd w:val="clear" w:color="auto" w:fill="FFFFFF"/>
          </w:tcPr>
          <w:p w14:paraId="2E211F4A" w14:textId="77777777" w:rsidR="000A74BD" w:rsidRPr="00752025" w:rsidRDefault="000A74BD" w:rsidP="00EE4E7A">
            <w:pPr>
              <w:pStyle w:val="CETBodytext"/>
            </w:pPr>
          </w:p>
        </w:tc>
        <w:tc>
          <w:tcPr>
            <w:tcW w:w="1398" w:type="pct"/>
            <w:tcBorders>
              <w:top w:val="single" w:sz="12" w:space="0" w:color="008000"/>
              <w:bottom w:val="single" w:sz="6" w:space="0" w:color="008000"/>
            </w:tcBorders>
            <w:shd w:val="clear" w:color="auto" w:fill="FFFFFF"/>
          </w:tcPr>
          <w:p w14:paraId="47BA1C6B" w14:textId="77777777" w:rsidR="000A74BD" w:rsidRPr="00752025" w:rsidRDefault="000A74BD" w:rsidP="00EE4E7A">
            <w:pPr>
              <w:pStyle w:val="CETBodytext"/>
            </w:pPr>
            <w:r w:rsidRPr="00752025">
              <w:t>What</w:t>
            </w:r>
          </w:p>
        </w:tc>
        <w:tc>
          <w:tcPr>
            <w:tcW w:w="214" w:type="pct"/>
            <w:tcBorders>
              <w:top w:val="single" w:sz="12" w:space="0" w:color="008000"/>
              <w:bottom w:val="single" w:sz="6" w:space="0" w:color="008000"/>
            </w:tcBorders>
            <w:shd w:val="clear" w:color="auto" w:fill="FFFFFF"/>
          </w:tcPr>
          <w:p w14:paraId="49E11A19" w14:textId="77777777" w:rsidR="000A74BD" w:rsidRPr="00752025" w:rsidRDefault="000A74BD" w:rsidP="00EE4E7A">
            <w:pPr>
              <w:pStyle w:val="CETBodytext"/>
            </w:pPr>
          </w:p>
        </w:tc>
        <w:tc>
          <w:tcPr>
            <w:tcW w:w="1452" w:type="pct"/>
            <w:tcBorders>
              <w:top w:val="single" w:sz="12" w:space="0" w:color="008000"/>
              <w:bottom w:val="single" w:sz="6" w:space="0" w:color="008000"/>
            </w:tcBorders>
            <w:shd w:val="clear" w:color="auto" w:fill="FFFFFF"/>
          </w:tcPr>
          <w:p w14:paraId="5BB31A21" w14:textId="77777777" w:rsidR="000A74BD" w:rsidRPr="00752025" w:rsidRDefault="000A74BD" w:rsidP="00EE4E7A">
            <w:pPr>
              <w:pStyle w:val="CETBodytext"/>
            </w:pPr>
            <w:r w:rsidRPr="00752025">
              <w:t>Action</w:t>
            </w:r>
          </w:p>
        </w:tc>
        <w:tc>
          <w:tcPr>
            <w:tcW w:w="377" w:type="pct"/>
            <w:tcBorders>
              <w:top w:val="single" w:sz="12" w:space="0" w:color="008000"/>
              <w:bottom w:val="single" w:sz="6" w:space="0" w:color="008000"/>
            </w:tcBorders>
            <w:shd w:val="clear" w:color="auto" w:fill="FFFFFF"/>
          </w:tcPr>
          <w:p w14:paraId="00FE5728" w14:textId="77777777" w:rsidR="000A74BD" w:rsidRPr="00752025" w:rsidRDefault="000A74BD" w:rsidP="00EE4E7A">
            <w:pPr>
              <w:pStyle w:val="CETBodytext"/>
              <w:jc w:val="center"/>
            </w:pPr>
            <w:r>
              <w:t>P</w:t>
            </w:r>
          </w:p>
        </w:tc>
        <w:tc>
          <w:tcPr>
            <w:tcW w:w="215" w:type="pct"/>
            <w:tcBorders>
              <w:top w:val="single" w:sz="12" w:space="0" w:color="008000"/>
              <w:bottom w:val="single" w:sz="6" w:space="0" w:color="008000"/>
            </w:tcBorders>
            <w:shd w:val="clear" w:color="auto" w:fill="FFFFFF"/>
          </w:tcPr>
          <w:p w14:paraId="386253FA" w14:textId="77777777" w:rsidR="000A74BD" w:rsidRPr="00CF0492" w:rsidRDefault="000A74BD" w:rsidP="00EE4E7A">
            <w:pPr>
              <w:pStyle w:val="CETBodytext"/>
            </w:pPr>
            <w:r>
              <w:t>I</w:t>
            </w:r>
          </w:p>
        </w:tc>
        <w:tc>
          <w:tcPr>
            <w:tcW w:w="161" w:type="pct"/>
            <w:tcBorders>
              <w:top w:val="single" w:sz="12" w:space="0" w:color="008000"/>
              <w:bottom w:val="single" w:sz="6" w:space="0" w:color="008000"/>
            </w:tcBorders>
            <w:shd w:val="clear" w:color="auto" w:fill="FFFFFF"/>
          </w:tcPr>
          <w:p w14:paraId="2F3C6B60" w14:textId="77777777" w:rsidR="000A74BD" w:rsidRPr="00752025" w:rsidRDefault="000A74BD" w:rsidP="00EE4E7A">
            <w:pPr>
              <w:pStyle w:val="CETBodytext"/>
            </w:pPr>
            <w:r>
              <w:t>R</w:t>
            </w:r>
          </w:p>
        </w:tc>
      </w:tr>
      <w:tr w:rsidR="000A74BD" w:rsidRPr="00752025" w14:paraId="2C33444A" w14:textId="77777777" w:rsidTr="000A74BD">
        <w:tc>
          <w:tcPr>
            <w:tcW w:w="860" w:type="pct"/>
            <w:shd w:val="clear" w:color="auto" w:fill="FFFFFF"/>
          </w:tcPr>
          <w:p w14:paraId="6008F52E" w14:textId="77777777" w:rsidR="000A74BD" w:rsidRDefault="000A74BD" w:rsidP="00EE4E7A">
            <w:pPr>
              <w:pStyle w:val="CETBodytext"/>
              <w:rPr>
                <w:rStyle w:val="oypena"/>
              </w:rPr>
            </w:pPr>
            <w:r w:rsidRPr="00FB649F">
              <w:rPr>
                <w:rStyle w:val="oypena"/>
              </w:rPr>
              <w:t>Remote Work Psychosocial Risks</w:t>
            </w:r>
          </w:p>
          <w:p w14:paraId="52B2BEBA" w14:textId="77777777" w:rsidR="000A74BD" w:rsidRPr="007A3031" w:rsidRDefault="000A74BD" w:rsidP="00EE4E7A">
            <w:pPr>
              <w:pStyle w:val="CETBodytext"/>
            </w:pPr>
          </w:p>
          <w:p w14:paraId="2E4BB752" w14:textId="77777777" w:rsidR="000A74BD" w:rsidRDefault="000A74BD" w:rsidP="00EE4E7A">
            <w:pPr>
              <w:pStyle w:val="CETBodytext"/>
            </w:pPr>
          </w:p>
          <w:p w14:paraId="29C47EC9" w14:textId="77777777" w:rsidR="000A74BD" w:rsidRDefault="000A74BD" w:rsidP="00EE4E7A">
            <w:pPr>
              <w:pStyle w:val="CETBodytext"/>
            </w:pPr>
          </w:p>
          <w:p w14:paraId="7240AF1F" w14:textId="77777777" w:rsidR="000A74BD" w:rsidRPr="00752025" w:rsidRDefault="000A74BD" w:rsidP="00EE4E7A">
            <w:pPr>
              <w:pStyle w:val="CETBodytext"/>
            </w:pPr>
          </w:p>
          <w:p w14:paraId="368B2AC1" w14:textId="77777777" w:rsidR="000A74BD" w:rsidRPr="00752025" w:rsidRDefault="000A74BD" w:rsidP="00EE4E7A">
            <w:pPr>
              <w:pStyle w:val="CETBodytext"/>
            </w:pPr>
            <w:r w:rsidRPr="00FB649F">
              <w:rPr>
                <w:rStyle w:val="oypena"/>
                <w:color w:val="2B2B2B"/>
              </w:rPr>
              <w:t>Job Security Concerns</w:t>
            </w:r>
          </w:p>
          <w:p w14:paraId="13F3F692" w14:textId="77777777" w:rsidR="000A74BD" w:rsidRPr="00752025" w:rsidRDefault="000A74BD" w:rsidP="00EE4E7A">
            <w:pPr>
              <w:pStyle w:val="CETBodytext"/>
            </w:pPr>
          </w:p>
          <w:p w14:paraId="11470B52" w14:textId="77777777" w:rsidR="000A74BD" w:rsidRDefault="000A74BD" w:rsidP="00EE4E7A">
            <w:pPr>
              <w:pStyle w:val="CETBodytext"/>
            </w:pPr>
          </w:p>
          <w:p w14:paraId="6D89F8D1" w14:textId="77777777" w:rsidR="000A74BD" w:rsidRDefault="000A74BD" w:rsidP="00EE4E7A">
            <w:pPr>
              <w:pStyle w:val="CETBodytext"/>
            </w:pPr>
          </w:p>
          <w:p w14:paraId="707ECB4B" w14:textId="77777777" w:rsidR="000A74BD" w:rsidRDefault="000A74BD" w:rsidP="00EE4E7A">
            <w:pPr>
              <w:pStyle w:val="CETBodytext"/>
            </w:pPr>
          </w:p>
          <w:p w14:paraId="6C13EB63" w14:textId="77777777" w:rsidR="000A74BD" w:rsidRPr="00D66180" w:rsidRDefault="000A74BD" w:rsidP="00EE4E7A">
            <w:pPr>
              <w:pStyle w:val="CETBodytext"/>
            </w:pPr>
            <w:r w:rsidRPr="00D66180">
              <w:t>Confidentiality Breaches</w:t>
            </w:r>
          </w:p>
          <w:p w14:paraId="533A2A01" w14:textId="77777777" w:rsidR="000A74BD" w:rsidRPr="00752025" w:rsidRDefault="000A74BD" w:rsidP="00EE4E7A">
            <w:pPr>
              <w:pStyle w:val="CETBodytext"/>
            </w:pPr>
          </w:p>
          <w:p w14:paraId="796A37B6" w14:textId="77777777" w:rsidR="000A74BD" w:rsidRPr="00752025" w:rsidRDefault="000A74BD" w:rsidP="00EE4E7A">
            <w:pPr>
              <w:pStyle w:val="CETBodytext"/>
            </w:pPr>
          </w:p>
          <w:p w14:paraId="7AE828AA" w14:textId="77777777" w:rsidR="000A74BD" w:rsidRPr="00752025" w:rsidRDefault="000A74BD" w:rsidP="00EE4E7A">
            <w:pPr>
              <w:pStyle w:val="CETBodytext"/>
            </w:pPr>
          </w:p>
          <w:p w14:paraId="376D0329" w14:textId="77777777" w:rsidR="000A74BD" w:rsidRPr="00752025" w:rsidRDefault="000A74BD" w:rsidP="00EE4E7A">
            <w:pPr>
              <w:pStyle w:val="CETBodytext"/>
            </w:pPr>
          </w:p>
          <w:p w14:paraId="7DD13324" w14:textId="77777777" w:rsidR="000A74BD" w:rsidRDefault="000A74BD" w:rsidP="00EE4E7A">
            <w:pPr>
              <w:pStyle w:val="CETBodytext"/>
            </w:pPr>
          </w:p>
          <w:p w14:paraId="733C6874" w14:textId="77777777" w:rsidR="000A74BD" w:rsidRPr="00D66180" w:rsidRDefault="000A74BD" w:rsidP="00EE4E7A">
            <w:pPr>
              <w:pStyle w:val="CETBodytext"/>
            </w:pPr>
            <w:r w:rsidRPr="00D66180">
              <w:t>Ergonomic Risks</w:t>
            </w:r>
          </w:p>
          <w:p w14:paraId="6F802745" w14:textId="77777777" w:rsidR="000A74BD" w:rsidRPr="00752025" w:rsidRDefault="000A74BD" w:rsidP="00EE4E7A">
            <w:pPr>
              <w:pStyle w:val="CETBodytext"/>
            </w:pPr>
          </w:p>
          <w:p w14:paraId="226F6918" w14:textId="77777777" w:rsidR="000A74BD" w:rsidRPr="00752025" w:rsidRDefault="000A74BD" w:rsidP="00EE4E7A">
            <w:pPr>
              <w:pStyle w:val="CETBodytext"/>
            </w:pPr>
          </w:p>
          <w:p w14:paraId="271F8E45" w14:textId="77777777" w:rsidR="000A74BD" w:rsidRPr="00752025" w:rsidRDefault="000A74BD" w:rsidP="00EE4E7A">
            <w:pPr>
              <w:pStyle w:val="CETBodytext"/>
            </w:pPr>
          </w:p>
          <w:p w14:paraId="00A1AAA9" w14:textId="77777777" w:rsidR="000A74BD" w:rsidRDefault="000A74BD" w:rsidP="00EE4E7A">
            <w:pPr>
              <w:pStyle w:val="CETBodytext"/>
            </w:pPr>
          </w:p>
          <w:p w14:paraId="52CDDE9D" w14:textId="77777777" w:rsidR="00610CEA" w:rsidRDefault="00610CEA" w:rsidP="00EE4E7A">
            <w:pPr>
              <w:pStyle w:val="CETBodytext"/>
            </w:pPr>
          </w:p>
          <w:p w14:paraId="551CD4B5" w14:textId="4FC850BA" w:rsidR="000A74BD" w:rsidRDefault="00610CEA" w:rsidP="00EE4E7A">
            <w:pPr>
              <w:pStyle w:val="CETBodytext"/>
            </w:pPr>
            <w:r w:rsidRPr="00627C33">
              <w:t>Job Losses</w:t>
            </w:r>
          </w:p>
          <w:p w14:paraId="4E191040" w14:textId="77777777" w:rsidR="000A74BD" w:rsidRPr="00752025" w:rsidRDefault="000A74BD" w:rsidP="00EE4E7A">
            <w:pPr>
              <w:pStyle w:val="CETBodytext"/>
            </w:pPr>
          </w:p>
          <w:p w14:paraId="5BA225E2" w14:textId="77777777" w:rsidR="000A74BD" w:rsidRPr="00752025" w:rsidRDefault="000A74BD" w:rsidP="00EE4E7A">
            <w:pPr>
              <w:pStyle w:val="CETBodytext"/>
            </w:pPr>
          </w:p>
        </w:tc>
        <w:tc>
          <w:tcPr>
            <w:tcW w:w="323" w:type="pct"/>
            <w:shd w:val="clear" w:color="auto" w:fill="FFFFFF"/>
          </w:tcPr>
          <w:p w14:paraId="76942F3B" w14:textId="77777777" w:rsidR="000A74BD" w:rsidRPr="00752025" w:rsidRDefault="000A74BD" w:rsidP="00EE4E7A">
            <w:pPr>
              <w:pStyle w:val="CETBodytext"/>
            </w:pPr>
          </w:p>
          <w:p w14:paraId="2DE4EC5C" w14:textId="77777777" w:rsidR="000A74BD" w:rsidRPr="00752025" w:rsidRDefault="000A74BD" w:rsidP="00EE4E7A">
            <w:pPr>
              <w:pStyle w:val="CETBodytext"/>
            </w:pPr>
          </w:p>
          <w:p w14:paraId="424C5E10" w14:textId="77777777" w:rsidR="000A74BD" w:rsidRPr="00752025" w:rsidRDefault="000A74BD" w:rsidP="00EE4E7A">
            <w:pPr>
              <w:pStyle w:val="CETBodytext"/>
            </w:pPr>
            <w:r w:rsidRPr="00752025">
              <w:t xml:space="preserve"> </w:t>
            </w:r>
          </w:p>
          <w:p w14:paraId="06C16116" w14:textId="77777777" w:rsidR="000A74BD" w:rsidRPr="00752025" w:rsidRDefault="000A74BD" w:rsidP="00EE4E7A">
            <w:pPr>
              <w:pStyle w:val="CETBodytext"/>
            </w:pPr>
          </w:p>
          <w:p w14:paraId="43B6313B" w14:textId="77777777" w:rsidR="000A74BD" w:rsidRPr="00752025" w:rsidRDefault="000A74BD" w:rsidP="00EE4E7A">
            <w:pPr>
              <w:pStyle w:val="CETBodytext"/>
            </w:pPr>
          </w:p>
          <w:p w14:paraId="3F8B6CAA" w14:textId="77777777" w:rsidR="000A74BD" w:rsidRPr="00752025" w:rsidRDefault="000A74BD" w:rsidP="00EE4E7A">
            <w:pPr>
              <w:pStyle w:val="CETBodytext"/>
            </w:pPr>
          </w:p>
          <w:p w14:paraId="62D4937E" w14:textId="77777777" w:rsidR="000A74BD" w:rsidRPr="00752025" w:rsidRDefault="000A74BD" w:rsidP="00EE4E7A">
            <w:pPr>
              <w:pStyle w:val="CETBodytext"/>
            </w:pPr>
          </w:p>
          <w:p w14:paraId="102B2B88" w14:textId="77777777" w:rsidR="000A74BD" w:rsidRPr="00752025" w:rsidRDefault="000A74BD" w:rsidP="00EE4E7A">
            <w:pPr>
              <w:pStyle w:val="CETBodytext"/>
            </w:pPr>
          </w:p>
          <w:p w14:paraId="6331C351" w14:textId="77777777" w:rsidR="000A74BD" w:rsidRPr="00752025" w:rsidRDefault="000A74BD" w:rsidP="00EE4E7A">
            <w:pPr>
              <w:pStyle w:val="CETBodytext"/>
            </w:pPr>
          </w:p>
          <w:p w14:paraId="071EDC23" w14:textId="77777777" w:rsidR="000A74BD" w:rsidRPr="00752025" w:rsidRDefault="000A74BD" w:rsidP="00EE4E7A">
            <w:pPr>
              <w:pStyle w:val="CETBodytext"/>
              <w:rPr>
                <w:rFonts w:cs="Arial"/>
                <w:szCs w:val="24"/>
              </w:rPr>
            </w:pPr>
          </w:p>
          <w:p w14:paraId="45EFD8CC" w14:textId="77777777" w:rsidR="000A74BD" w:rsidRPr="00752025" w:rsidRDefault="000A74BD" w:rsidP="00EE4E7A">
            <w:pPr>
              <w:pStyle w:val="CETBodytext"/>
            </w:pPr>
          </w:p>
          <w:p w14:paraId="1D5CD8C9" w14:textId="77777777" w:rsidR="000A74BD" w:rsidRPr="00752025" w:rsidRDefault="000A74BD" w:rsidP="00EE4E7A">
            <w:pPr>
              <w:pStyle w:val="CETBodytext"/>
            </w:pPr>
          </w:p>
          <w:p w14:paraId="0DF56639" w14:textId="77777777" w:rsidR="000A74BD" w:rsidRPr="00752025" w:rsidRDefault="000A74BD" w:rsidP="00EE4E7A">
            <w:pPr>
              <w:pStyle w:val="CETBodytext"/>
            </w:pPr>
          </w:p>
          <w:p w14:paraId="1A5F4BF6" w14:textId="77777777" w:rsidR="000A74BD" w:rsidRPr="00752025" w:rsidRDefault="000A74BD" w:rsidP="00EE4E7A">
            <w:pPr>
              <w:pStyle w:val="CETBodytext"/>
            </w:pPr>
          </w:p>
          <w:p w14:paraId="54F1D922" w14:textId="77777777" w:rsidR="000A74BD" w:rsidRPr="00752025" w:rsidRDefault="000A74BD" w:rsidP="00EE4E7A">
            <w:pPr>
              <w:pStyle w:val="CETBodytext"/>
            </w:pPr>
          </w:p>
          <w:p w14:paraId="5D23D31A" w14:textId="77777777" w:rsidR="000A74BD" w:rsidRPr="00752025" w:rsidRDefault="000A74BD" w:rsidP="00EE4E7A">
            <w:pPr>
              <w:pStyle w:val="CETBodytext"/>
            </w:pPr>
          </w:p>
          <w:p w14:paraId="42667FE9" w14:textId="77777777" w:rsidR="000A74BD" w:rsidRPr="00752025" w:rsidRDefault="000A74BD" w:rsidP="00EE4E7A">
            <w:pPr>
              <w:pStyle w:val="CETBodytext"/>
            </w:pPr>
          </w:p>
          <w:p w14:paraId="7145E3F6" w14:textId="77777777" w:rsidR="000A74BD" w:rsidRPr="00752025" w:rsidRDefault="000A74BD" w:rsidP="00EE4E7A">
            <w:pPr>
              <w:pStyle w:val="CETBodytext"/>
            </w:pPr>
          </w:p>
          <w:p w14:paraId="214737CD" w14:textId="77777777" w:rsidR="000A74BD" w:rsidRPr="00752025" w:rsidRDefault="000A74BD" w:rsidP="00EE4E7A">
            <w:pPr>
              <w:pStyle w:val="CETBodytext"/>
            </w:pPr>
          </w:p>
          <w:p w14:paraId="44346872" w14:textId="77777777" w:rsidR="000A74BD" w:rsidRPr="00752025" w:rsidRDefault="000A74BD" w:rsidP="00EE4E7A">
            <w:pPr>
              <w:pStyle w:val="CETBodytext"/>
            </w:pPr>
          </w:p>
          <w:p w14:paraId="2997C75D" w14:textId="77777777" w:rsidR="000A74BD" w:rsidRPr="00752025" w:rsidRDefault="000A74BD" w:rsidP="00EE4E7A">
            <w:pPr>
              <w:pStyle w:val="CETBodytext"/>
            </w:pPr>
          </w:p>
          <w:p w14:paraId="3EC80E7B" w14:textId="77777777" w:rsidR="000A74BD" w:rsidRPr="00752025" w:rsidRDefault="000A74BD" w:rsidP="00EE4E7A">
            <w:pPr>
              <w:pStyle w:val="CETBodytext"/>
            </w:pPr>
          </w:p>
          <w:p w14:paraId="1BE05A67" w14:textId="77777777" w:rsidR="000A74BD" w:rsidRPr="00752025" w:rsidRDefault="000A74BD" w:rsidP="00EE4E7A">
            <w:pPr>
              <w:pStyle w:val="CETBodytext"/>
            </w:pPr>
          </w:p>
          <w:p w14:paraId="08F8F378" w14:textId="77777777" w:rsidR="000A74BD" w:rsidRPr="00752025" w:rsidRDefault="000A74BD" w:rsidP="00EE4E7A">
            <w:pPr>
              <w:pStyle w:val="CETBodytext"/>
            </w:pPr>
          </w:p>
          <w:p w14:paraId="51A0F219" w14:textId="77777777" w:rsidR="000A74BD" w:rsidRPr="00752025" w:rsidRDefault="000A74BD" w:rsidP="00EE4E7A">
            <w:pPr>
              <w:pStyle w:val="CETBodytext"/>
            </w:pPr>
          </w:p>
          <w:p w14:paraId="26748911" w14:textId="77777777" w:rsidR="000A74BD" w:rsidRPr="00752025" w:rsidRDefault="000A74BD" w:rsidP="00EE4E7A">
            <w:pPr>
              <w:pStyle w:val="CETBodytext"/>
            </w:pPr>
          </w:p>
          <w:p w14:paraId="28997F35" w14:textId="77777777" w:rsidR="000A74BD" w:rsidRPr="00752025" w:rsidRDefault="000A74BD" w:rsidP="00EE4E7A">
            <w:pPr>
              <w:pStyle w:val="CETBodytext"/>
            </w:pPr>
          </w:p>
        </w:tc>
        <w:tc>
          <w:tcPr>
            <w:tcW w:w="1398" w:type="pct"/>
            <w:shd w:val="clear" w:color="auto" w:fill="FFFFFF"/>
          </w:tcPr>
          <w:p w14:paraId="2087E7D2" w14:textId="77777777" w:rsidR="000A74BD" w:rsidRPr="00752025" w:rsidRDefault="000A74BD" w:rsidP="00EE4E7A">
            <w:pPr>
              <w:pStyle w:val="CETBodytext"/>
            </w:pPr>
            <w:r w:rsidRPr="00752025">
              <w:t>What if the psychosocial risks associated with remote work escalate further, leading to increased stress, isolation, and mental health issues among employees?</w:t>
            </w:r>
          </w:p>
          <w:p w14:paraId="18D51DF6" w14:textId="77777777" w:rsidR="000A74BD" w:rsidRPr="00752025" w:rsidRDefault="000A74BD" w:rsidP="00EE4E7A">
            <w:pPr>
              <w:pStyle w:val="CETBodytext"/>
            </w:pPr>
          </w:p>
          <w:p w14:paraId="42EB2276" w14:textId="77777777" w:rsidR="000A74BD" w:rsidRPr="00752025" w:rsidRDefault="000A74BD" w:rsidP="00EE4E7A">
            <w:pPr>
              <w:pStyle w:val="CETBodytext"/>
            </w:pPr>
          </w:p>
          <w:p w14:paraId="5195D644" w14:textId="77777777" w:rsidR="000A74BD" w:rsidRPr="00752025" w:rsidRDefault="000A74BD" w:rsidP="00EE4E7A">
            <w:pPr>
              <w:pStyle w:val="CETBodytext"/>
            </w:pPr>
            <w:r w:rsidRPr="00D66180">
              <w:t>What if the concerns about job security intensify due to accelerated digitalization, resulting in widespread anxiety and decreased morale within the workforce?</w:t>
            </w:r>
          </w:p>
          <w:p w14:paraId="7C49E0E4" w14:textId="77777777" w:rsidR="000A74BD" w:rsidRPr="00752025" w:rsidRDefault="000A74BD" w:rsidP="00EE4E7A">
            <w:pPr>
              <w:pStyle w:val="CETBodytext"/>
            </w:pPr>
          </w:p>
          <w:p w14:paraId="66C07015" w14:textId="77777777" w:rsidR="000A74BD" w:rsidRPr="00752025" w:rsidRDefault="000A74BD" w:rsidP="00EE4E7A">
            <w:pPr>
              <w:pStyle w:val="CETBodytext"/>
            </w:pPr>
            <w:r w:rsidRPr="00D66180">
              <w:t>What if there is a major breach of confidentiality resulting from mishandling of digital data, leading to legal consequences, loss of trust, and damage to the company's reputation?</w:t>
            </w:r>
          </w:p>
          <w:p w14:paraId="2389F27C" w14:textId="77777777" w:rsidR="000A74BD" w:rsidRPr="00752025" w:rsidRDefault="000A74BD" w:rsidP="00EE4E7A">
            <w:pPr>
              <w:pStyle w:val="CETBodytext"/>
            </w:pPr>
          </w:p>
          <w:p w14:paraId="7E285762" w14:textId="77777777" w:rsidR="000A74BD" w:rsidRPr="00752025" w:rsidRDefault="000A74BD" w:rsidP="00EE4E7A">
            <w:pPr>
              <w:pStyle w:val="CETBodytext"/>
            </w:pPr>
          </w:p>
          <w:p w14:paraId="6CAD50B9" w14:textId="77777777" w:rsidR="000A74BD" w:rsidRPr="00752025" w:rsidRDefault="000A74BD" w:rsidP="00EE4E7A">
            <w:pPr>
              <w:pStyle w:val="CETBodytext"/>
            </w:pPr>
            <w:r w:rsidRPr="00D66180">
              <w:t>What if ergonomic risks from prolonged device use worsen, resulting in a surge of musculoskeletal disorders and other health problems among employees?</w:t>
            </w:r>
          </w:p>
          <w:p w14:paraId="4FFEA871" w14:textId="77777777" w:rsidR="000A74BD" w:rsidRPr="00752025" w:rsidRDefault="000A74BD" w:rsidP="00EE4E7A">
            <w:pPr>
              <w:pStyle w:val="CETBodytext"/>
            </w:pPr>
          </w:p>
          <w:p w14:paraId="01484461" w14:textId="77777777" w:rsidR="00610CEA" w:rsidRDefault="00610CEA" w:rsidP="00EE4E7A">
            <w:pPr>
              <w:pStyle w:val="CETBodytext"/>
            </w:pPr>
          </w:p>
          <w:p w14:paraId="7790CBCB" w14:textId="3EE20E38" w:rsidR="000A74BD" w:rsidRDefault="00610CEA" w:rsidP="00EE4E7A">
            <w:pPr>
              <w:pStyle w:val="CETBodytext"/>
            </w:pPr>
            <w:r w:rsidRPr="00627C33">
              <w:t>What if the implementation of automation and robotics results in significant job losses across various industries, leading to social unrest and political upheaval?</w:t>
            </w:r>
          </w:p>
          <w:p w14:paraId="09EE3388" w14:textId="70F10C8B" w:rsidR="000A74BD" w:rsidRPr="007A3031" w:rsidRDefault="000A74BD" w:rsidP="000A74BD">
            <w:pPr>
              <w:pStyle w:val="CETBodytext"/>
            </w:pPr>
          </w:p>
        </w:tc>
        <w:tc>
          <w:tcPr>
            <w:tcW w:w="214" w:type="pct"/>
            <w:shd w:val="clear" w:color="auto" w:fill="FFFFFF"/>
          </w:tcPr>
          <w:p w14:paraId="123BA2DA" w14:textId="77777777" w:rsidR="000A74BD" w:rsidRPr="00752025" w:rsidRDefault="000A74BD" w:rsidP="00EE4E7A">
            <w:pPr>
              <w:pStyle w:val="CETBodytext"/>
              <w:rPr>
                <w:rFonts w:cs="Arial"/>
                <w:szCs w:val="24"/>
              </w:rPr>
            </w:pPr>
          </w:p>
        </w:tc>
        <w:tc>
          <w:tcPr>
            <w:tcW w:w="1452" w:type="pct"/>
            <w:shd w:val="clear" w:color="auto" w:fill="FFFFFF"/>
          </w:tcPr>
          <w:p w14:paraId="6FEA4326" w14:textId="77777777" w:rsidR="000A74BD" w:rsidRPr="00D66180" w:rsidRDefault="000A74BD" w:rsidP="00EE4E7A">
            <w:pPr>
              <w:pStyle w:val="CETBodytext"/>
            </w:pPr>
            <w:r w:rsidRPr="00F92202">
              <w:t>Implement regular virtual team meetings and check-ins to foster social interaction and support among remote workers. Provide access to mental health resources and encourage employees to take breaks and prioritize self-care.</w:t>
            </w:r>
          </w:p>
          <w:p w14:paraId="091EF9E0" w14:textId="77777777" w:rsidR="000A74BD" w:rsidRDefault="000A74BD" w:rsidP="00EE4E7A">
            <w:pPr>
              <w:pStyle w:val="CETBodytext"/>
            </w:pPr>
          </w:p>
          <w:p w14:paraId="0464BD9A" w14:textId="77777777" w:rsidR="000A74BD" w:rsidRPr="00D66180" w:rsidRDefault="000A74BD" w:rsidP="00EE4E7A">
            <w:pPr>
              <w:pStyle w:val="CETBodytext"/>
            </w:pPr>
            <w:r w:rsidRPr="00F92202">
              <w:t>Implement comprehensive retraining and upskilling programs to equip workers with the skills needed for emerging digital roles, fostering job security, and boosting morale.</w:t>
            </w:r>
          </w:p>
          <w:p w14:paraId="27CA6B67" w14:textId="77777777" w:rsidR="000A74BD" w:rsidRDefault="000A74BD" w:rsidP="00EE4E7A">
            <w:pPr>
              <w:pStyle w:val="CETBodytext"/>
            </w:pPr>
          </w:p>
          <w:p w14:paraId="2100D020" w14:textId="77777777" w:rsidR="000A74BD" w:rsidRPr="00D66180" w:rsidRDefault="000A74BD" w:rsidP="00EE4E7A">
            <w:pPr>
              <w:pStyle w:val="CETBodytext"/>
            </w:pPr>
            <w:r w:rsidRPr="00F92202">
              <w:t>Implement regular cybersecurity training for all employees to ensure proper handling of digital data, conduct routine audits of data security protocols, and establish strict procedures for reporting and addressing any breaches promptly.</w:t>
            </w:r>
          </w:p>
          <w:p w14:paraId="373D2D26" w14:textId="77777777" w:rsidR="000A74BD" w:rsidRDefault="000A74BD" w:rsidP="00EE4E7A">
            <w:pPr>
              <w:pStyle w:val="CETBodytext"/>
            </w:pPr>
          </w:p>
          <w:p w14:paraId="40F9D642" w14:textId="77777777" w:rsidR="000A74BD" w:rsidRDefault="000A74BD" w:rsidP="00EE4E7A">
            <w:pPr>
              <w:pStyle w:val="CETBodytext"/>
            </w:pPr>
            <w:r w:rsidRPr="00F92202">
              <w:t>Implement regular breaks and ergonomic training sessions to educate employees on proper posture and device usage. Additionally, provide adjustable ergonomic equipment and encourage frequent stretching exercises to mitigate musculoskeletal disorders and promote overall employee health.</w:t>
            </w:r>
          </w:p>
          <w:p w14:paraId="04294EB5" w14:textId="5A17990F" w:rsidR="000A74BD" w:rsidRPr="007A3031" w:rsidRDefault="00610CEA" w:rsidP="000A74BD">
            <w:pPr>
              <w:pStyle w:val="CETBodytext"/>
            </w:pPr>
            <w:r w:rsidRPr="00820948">
              <w:t>Implement retraining programs and social support to address job losses and prevent social unrest</w:t>
            </w:r>
          </w:p>
        </w:tc>
        <w:tc>
          <w:tcPr>
            <w:tcW w:w="377" w:type="pct"/>
            <w:shd w:val="clear" w:color="auto" w:fill="FFFFFF"/>
          </w:tcPr>
          <w:p w14:paraId="56CF6F02" w14:textId="77777777" w:rsidR="000A74BD" w:rsidRDefault="000A74BD" w:rsidP="00EE4E7A">
            <w:pPr>
              <w:pStyle w:val="CETBodytext"/>
              <w:jc w:val="center"/>
            </w:pPr>
            <w:r>
              <w:t>III.</w:t>
            </w:r>
          </w:p>
          <w:p w14:paraId="6EE295F6" w14:textId="77777777" w:rsidR="000A74BD" w:rsidRDefault="000A74BD" w:rsidP="00EE4E7A">
            <w:pPr>
              <w:pStyle w:val="CETBodytext"/>
            </w:pPr>
          </w:p>
          <w:p w14:paraId="059FF056" w14:textId="77777777" w:rsidR="000A74BD" w:rsidRPr="007A3031" w:rsidRDefault="000A74BD" w:rsidP="00EE4E7A">
            <w:pPr>
              <w:pStyle w:val="CETBodytext"/>
            </w:pPr>
            <w:r>
              <w:t xml:space="preserve"> </w:t>
            </w:r>
          </w:p>
          <w:p w14:paraId="63D3D15B" w14:textId="77777777" w:rsidR="000A74BD" w:rsidRDefault="000A74BD" w:rsidP="00EE4E7A">
            <w:pPr>
              <w:pStyle w:val="CETBodytext"/>
            </w:pPr>
          </w:p>
          <w:p w14:paraId="50138027" w14:textId="77777777" w:rsidR="000A74BD" w:rsidRDefault="000A74BD" w:rsidP="00EE4E7A">
            <w:pPr>
              <w:pStyle w:val="CETBodytext"/>
            </w:pPr>
          </w:p>
          <w:p w14:paraId="7A8C59FC" w14:textId="77777777" w:rsidR="000A74BD" w:rsidRDefault="000A74BD" w:rsidP="00EE4E7A">
            <w:pPr>
              <w:rPr>
                <w:lang w:val="en-US"/>
              </w:rPr>
            </w:pPr>
          </w:p>
          <w:p w14:paraId="75650950" w14:textId="77777777" w:rsidR="000A74BD" w:rsidRDefault="000A74BD" w:rsidP="00EE4E7A">
            <w:pPr>
              <w:jc w:val="center"/>
              <w:rPr>
                <w:lang w:val="en-US"/>
              </w:rPr>
            </w:pPr>
            <w:r>
              <w:rPr>
                <w:lang w:val="en-US"/>
              </w:rPr>
              <w:t>II.</w:t>
            </w:r>
          </w:p>
          <w:p w14:paraId="40232A23" w14:textId="77777777" w:rsidR="000A74BD" w:rsidRPr="00CF0492" w:rsidRDefault="000A74BD" w:rsidP="00EE4E7A">
            <w:pPr>
              <w:rPr>
                <w:lang w:val="en-US"/>
              </w:rPr>
            </w:pPr>
          </w:p>
          <w:p w14:paraId="20146618" w14:textId="77777777" w:rsidR="000A74BD" w:rsidRPr="00CF0492" w:rsidRDefault="000A74BD" w:rsidP="00EE4E7A">
            <w:pPr>
              <w:rPr>
                <w:lang w:val="en-US"/>
              </w:rPr>
            </w:pPr>
          </w:p>
          <w:p w14:paraId="499D7757" w14:textId="77777777" w:rsidR="000A74BD" w:rsidRPr="00CF0492" w:rsidRDefault="000A74BD" w:rsidP="00EE4E7A">
            <w:pPr>
              <w:rPr>
                <w:lang w:val="en-US"/>
              </w:rPr>
            </w:pPr>
          </w:p>
          <w:p w14:paraId="38F82F87" w14:textId="77777777" w:rsidR="000A74BD" w:rsidRPr="00CF0492" w:rsidRDefault="000A74BD" w:rsidP="00EE4E7A">
            <w:pPr>
              <w:rPr>
                <w:lang w:val="en-US"/>
              </w:rPr>
            </w:pPr>
          </w:p>
          <w:p w14:paraId="2ABC520F" w14:textId="77777777" w:rsidR="000A74BD" w:rsidRDefault="000A74BD" w:rsidP="00EE4E7A">
            <w:pPr>
              <w:jc w:val="center"/>
              <w:rPr>
                <w:lang w:val="en-US"/>
              </w:rPr>
            </w:pPr>
            <w:r>
              <w:rPr>
                <w:lang w:val="en-US"/>
              </w:rPr>
              <w:t>II.</w:t>
            </w:r>
          </w:p>
          <w:p w14:paraId="15A4D7E7" w14:textId="77777777" w:rsidR="000A74BD" w:rsidRPr="00CF0492" w:rsidRDefault="000A74BD" w:rsidP="00EE4E7A">
            <w:pPr>
              <w:rPr>
                <w:lang w:val="en-US"/>
              </w:rPr>
            </w:pPr>
          </w:p>
          <w:p w14:paraId="6FFB7336" w14:textId="77777777" w:rsidR="000A74BD" w:rsidRPr="00CF0492" w:rsidRDefault="000A74BD" w:rsidP="00EE4E7A">
            <w:pPr>
              <w:rPr>
                <w:lang w:val="en-US"/>
              </w:rPr>
            </w:pPr>
          </w:p>
          <w:p w14:paraId="1C7FC499" w14:textId="77777777" w:rsidR="000A74BD" w:rsidRPr="00CF0492" w:rsidRDefault="000A74BD" w:rsidP="00EE4E7A">
            <w:pPr>
              <w:rPr>
                <w:lang w:val="en-US"/>
              </w:rPr>
            </w:pPr>
          </w:p>
          <w:p w14:paraId="6CA5DD4C" w14:textId="77777777" w:rsidR="000A74BD" w:rsidRPr="00CF0492" w:rsidRDefault="000A74BD" w:rsidP="00EE4E7A">
            <w:pPr>
              <w:rPr>
                <w:lang w:val="en-US"/>
              </w:rPr>
            </w:pPr>
          </w:p>
          <w:p w14:paraId="3227A3E5" w14:textId="77777777" w:rsidR="000A74BD" w:rsidRPr="00CF0492" w:rsidRDefault="000A74BD" w:rsidP="00EE4E7A">
            <w:pPr>
              <w:rPr>
                <w:lang w:val="en-US"/>
              </w:rPr>
            </w:pPr>
          </w:p>
          <w:p w14:paraId="3E059333" w14:textId="77777777" w:rsidR="000A74BD" w:rsidRDefault="000A74BD" w:rsidP="00EE4E7A">
            <w:pPr>
              <w:jc w:val="center"/>
              <w:rPr>
                <w:lang w:val="en-US"/>
              </w:rPr>
            </w:pPr>
            <w:r>
              <w:rPr>
                <w:lang w:val="en-US"/>
              </w:rPr>
              <w:t>II.</w:t>
            </w:r>
          </w:p>
          <w:p w14:paraId="76ECD388" w14:textId="77777777" w:rsidR="000A74BD" w:rsidRPr="00CF0492" w:rsidRDefault="000A74BD" w:rsidP="00EE4E7A">
            <w:pPr>
              <w:rPr>
                <w:lang w:val="en-US"/>
              </w:rPr>
            </w:pPr>
          </w:p>
          <w:p w14:paraId="767BF799" w14:textId="77777777" w:rsidR="000A74BD" w:rsidRPr="00CF0492" w:rsidRDefault="000A74BD" w:rsidP="00EE4E7A">
            <w:pPr>
              <w:rPr>
                <w:lang w:val="en-US"/>
              </w:rPr>
            </w:pPr>
          </w:p>
          <w:p w14:paraId="0CD697B4" w14:textId="77777777" w:rsidR="000A74BD" w:rsidRPr="00CF0492" w:rsidRDefault="000A74BD" w:rsidP="00EE4E7A">
            <w:pPr>
              <w:rPr>
                <w:lang w:val="en-US"/>
              </w:rPr>
            </w:pPr>
          </w:p>
          <w:p w14:paraId="1F869641" w14:textId="77777777" w:rsidR="000A74BD" w:rsidRPr="00CF0492" w:rsidRDefault="000A74BD" w:rsidP="00EE4E7A">
            <w:pPr>
              <w:rPr>
                <w:lang w:val="en-US"/>
              </w:rPr>
            </w:pPr>
          </w:p>
          <w:p w14:paraId="093F087E" w14:textId="77777777" w:rsidR="000A74BD" w:rsidRPr="00CF0492" w:rsidRDefault="000A74BD" w:rsidP="00EE4E7A">
            <w:pPr>
              <w:rPr>
                <w:lang w:val="en-US"/>
              </w:rPr>
            </w:pPr>
          </w:p>
          <w:p w14:paraId="13CD11DA" w14:textId="77777777" w:rsidR="00610CEA" w:rsidRDefault="00610CEA" w:rsidP="00610CEA">
            <w:pPr>
              <w:jc w:val="center"/>
              <w:rPr>
                <w:lang w:val="en-US"/>
              </w:rPr>
            </w:pPr>
          </w:p>
          <w:p w14:paraId="52358B2F" w14:textId="4C73DC09" w:rsidR="000A74BD" w:rsidRPr="00CF0492" w:rsidRDefault="00610CEA" w:rsidP="00610CEA">
            <w:pPr>
              <w:jc w:val="center"/>
              <w:rPr>
                <w:lang w:val="en-US"/>
              </w:rPr>
            </w:pPr>
            <w:r>
              <w:rPr>
                <w:lang w:val="en-US"/>
              </w:rPr>
              <w:t>II.</w:t>
            </w:r>
          </w:p>
          <w:p w14:paraId="6B2979DD" w14:textId="77777777" w:rsidR="000A74BD" w:rsidRDefault="000A74BD" w:rsidP="00EE4E7A">
            <w:pPr>
              <w:rPr>
                <w:lang w:val="en-US"/>
              </w:rPr>
            </w:pPr>
          </w:p>
          <w:p w14:paraId="313513CA" w14:textId="13615D92" w:rsidR="000A74BD" w:rsidRPr="00CF0492" w:rsidRDefault="000A74BD" w:rsidP="00EE4E7A">
            <w:pPr>
              <w:jc w:val="center"/>
              <w:rPr>
                <w:lang w:val="en-US"/>
              </w:rPr>
            </w:pPr>
          </w:p>
        </w:tc>
        <w:tc>
          <w:tcPr>
            <w:tcW w:w="215" w:type="pct"/>
            <w:shd w:val="clear" w:color="auto" w:fill="FFFFFF"/>
          </w:tcPr>
          <w:p w14:paraId="5C43AA73" w14:textId="77777777" w:rsidR="000A74BD" w:rsidRDefault="000A74BD" w:rsidP="00EE4E7A">
            <w:pPr>
              <w:pStyle w:val="CETBodytext"/>
            </w:pPr>
            <w:r>
              <w:t>C.</w:t>
            </w:r>
          </w:p>
          <w:p w14:paraId="2AEEEFBF" w14:textId="77777777" w:rsidR="000A74BD" w:rsidRDefault="000A74BD" w:rsidP="00EE4E7A">
            <w:pPr>
              <w:pStyle w:val="CETBodytext"/>
            </w:pPr>
          </w:p>
          <w:p w14:paraId="2B70306E" w14:textId="77777777" w:rsidR="000A74BD" w:rsidRDefault="000A74BD" w:rsidP="00EE4E7A">
            <w:pPr>
              <w:pStyle w:val="CETBodytext"/>
            </w:pPr>
          </w:p>
          <w:p w14:paraId="09FEAEBA" w14:textId="77777777" w:rsidR="000A74BD" w:rsidRDefault="000A74BD" w:rsidP="00EE4E7A">
            <w:pPr>
              <w:pStyle w:val="CETBodytext"/>
            </w:pPr>
          </w:p>
          <w:p w14:paraId="0A81C2FB" w14:textId="77777777" w:rsidR="000A74BD" w:rsidRDefault="000A74BD" w:rsidP="00EE4E7A">
            <w:pPr>
              <w:pStyle w:val="CETBodytext"/>
            </w:pPr>
          </w:p>
          <w:p w14:paraId="3ED5C227" w14:textId="77777777" w:rsidR="000A74BD" w:rsidRDefault="000A74BD" w:rsidP="00EE4E7A">
            <w:pPr>
              <w:pStyle w:val="CETBodytext"/>
            </w:pPr>
          </w:p>
          <w:p w14:paraId="2986286A" w14:textId="77777777" w:rsidR="000A74BD" w:rsidRDefault="000A74BD" w:rsidP="00EE4E7A">
            <w:pPr>
              <w:pStyle w:val="CETBodytext"/>
            </w:pPr>
            <w:r>
              <w:t>C.</w:t>
            </w:r>
          </w:p>
          <w:p w14:paraId="1AC9209C" w14:textId="77777777" w:rsidR="000A74BD" w:rsidRPr="00CF0492" w:rsidRDefault="000A74BD" w:rsidP="00EE4E7A">
            <w:pPr>
              <w:rPr>
                <w:lang w:val="en-US"/>
              </w:rPr>
            </w:pPr>
          </w:p>
          <w:p w14:paraId="30F4B9B2" w14:textId="77777777" w:rsidR="000A74BD" w:rsidRPr="00CF0492" w:rsidRDefault="000A74BD" w:rsidP="00EE4E7A">
            <w:pPr>
              <w:rPr>
                <w:lang w:val="en-US"/>
              </w:rPr>
            </w:pPr>
          </w:p>
          <w:p w14:paraId="37849DE8" w14:textId="77777777" w:rsidR="000A74BD" w:rsidRPr="00CF0492" w:rsidRDefault="000A74BD" w:rsidP="00EE4E7A">
            <w:pPr>
              <w:rPr>
                <w:lang w:val="en-US"/>
              </w:rPr>
            </w:pPr>
          </w:p>
          <w:p w14:paraId="1ED4ED2E" w14:textId="77777777" w:rsidR="000A74BD" w:rsidRDefault="000A74BD" w:rsidP="00EE4E7A">
            <w:pPr>
              <w:rPr>
                <w:lang w:val="en-US"/>
              </w:rPr>
            </w:pPr>
          </w:p>
          <w:p w14:paraId="699BBB00" w14:textId="77777777" w:rsidR="000A74BD" w:rsidRDefault="000A74BD" w:rsidP="00EE4E7A">
            <w:pPr>
              <w:rPr>
                <w:lang w:val="en-US"/>
              </w:rPr>
            </w:pPr>
            <w:r>
              <w:rPr>
                <w:lang w:val="en-US"/>
              </w:rPr>
              <w:t>C.</w:t>
            </w:r>
          </w:p>
          <w:p w14:paraId="1661DF2C" w14:textId="77777777" w:rsidR="000A74BD" w:rsidRPr="00CF0492" w:rsidRDefault="000A74BD" w:rsidP="00EE4E7A">
            <w:pPr>
              <w:rPr>
                <w:lang w:val="en-US"/>
              </w:rPr>
            </w:pPr>
          </w:p>
          <w:p w14:paraId="43BB4B3D" w14:textId="77777777" w:rsidR="000A74BD" w:rsidRPr="00CF0492" w:rsidRDefault="000A74BD" w:rsidP="00EE4E7A">
            <w:pPr>
              <w:rPr>
                <w:lang w:val="en-US"/>
              </w:rPr>
            </w:pPr>
          </w:p>
          <w:p w14:paraId="03423C1B" w14:textId="77777777" w:rsidR="000A74BD" w:rsidRPr="00CF0492" w:rsidRDefault="000A74BD" w:rsidP="00EE4E7A">
            <w:pPr>
              <w:rPr>
                <w:lang w:val="en-US"/>
              </w:rPr>
            </w:pPr>
          </w:p>
          <w:p w14:paraId="1F087C3A" w14:textId="77777777" w:rsidR="000A74BD" w:rsidRPr="00CF0492" w:rsidRDefault="000A74BD" w:rsidP="00EE4E7A">
            <w:pPr>
              <w:rPr>
                <w:lang w:val="en-US"/>
              </w:rPr>
            </w:pPr>
          </w:p>
          <w:p w14:paraId="23927B31" w14:textId="77777777" w:rsidR="000A74BD" w:rsidRPr="00CF0492" w:rsidRDefault="000A74BD" w:rsidP="00EE4E7A">
            <w:pPr>
              <w:rPr>
                <w:lang w:val="en-US"/>
              </w:rPr>
            </w:pPr>
          </w:p>
          <w:p w14:paraId="43DB7B91" w14:textId="77777777" w:rsidR="000A74BD" w:rsidRDefault="000A74BD" w:rsidP="00EE4E7A">
            <w:pPr>
              <w:rPr>
                <w:lang w:val="en-US"/>
              </w:rPr>
            </w:pPr>
            <w:r>
              <w:rPr>
                <w:lang w:val="en-US"/>
              </w:rPr>
              <w:t>D.</w:t>
            </w:r>
          </w:p>
          <w:p w14:paraId="5620478F" w14:textId="77777777" w:rsidR="000A74BD" w:rsidRPr="00CF0492" w:rsidRDefault="000A74BD" w:rsidP="00EE4E7A">
            <w:pPr>
              <w:rPr>
                <w:lang w:val="en-US"/>
              </w:rPr>
            </w:pPr>
          </w:p>
          <w:p w14:paraId="2F6629A5" w14:textId="77777777" w:rsidR="000A74BD" w:rsidRPr="00CF0492" w:rsidRDefault="000A74BD" w:rsidP="00EE4E7A">
            <w:pPr>
              <w:rPr>
                <w:lang w:val="en-US"/>
              </w:rPr>
            </w:pPr>
          </w:p>
          <w:p w14:paraId="7D58599B" w14:textId="77777777" w:rsidR="000A74BD" w:rsidRPr="00CF0492" w:rsidRDefault="000A74BD" w:rsidP="00EE4E7A">
            <w:pPr>
              <w:rPr>
                <w:lang w:val="en-US"/>
              </w:rPr>
            </w:pPr>
          </w:p>
          <w:p w14:paraId="41729821" w14:textId="77777777" w:rsidR="000A74BD" w:rsidRPr="00CF0492" w:rsidRDefault="000A74BD" w:rsidP="00EE4E7A">
            <w:pPr>
              <w:rPr>
                <w:lang w:val="en-US"/>
              </w:rPr>
            </w:pPr>
          </w:p>
          <w:p w14:paraId="6442F78A" w14:textId="77777777" w:rsidR="000A74BD" w:rsidRPr="00CF0492" w:rsidRDefault="000A74BD" w:rsidP="00EE4E7A">
            <w:pPr>
              <w:rPr>
                <w:lang w:val="en-US"/>
              </w:rPr>
            </w:pPr>
          </w:p>
          <w:p w14:paraId="56C63B6C" w14:textId="77777777" w:rsidR="00610CEA" w:rsidRDefault="00610CEA" w:rsidP="00EE4E7A">
            <w:pPr>
              <w:rPr>
                <w:lang w:val="en-US"/>
              </w:rPr>
            </w:pPr>
          </w:p>
          <w:p w14:paraId="781F42E5" w14:textId="3D328933" w:rsidR="000A74BD" w:rsidRPr="00CF0492" w:rsidRDefault="00610CEA" w:rsidP="00EE4E7A">
            <w:pPr>
              <w:rPr>
                <w:lang w:val="en-US"/>
              </w:rPr>
            </w:pPr>
            <w:r>
              <w:rPr>
                <w:lang w:val="en-US"/>
              </w:rPr>
              <w:t>C</w:t>
            </w:r>
          </w:p>
          <w:p w14:paraId="62563C42" w14:textId="77777777" w:rsidR="000A74BD" w:rsidRDefault="000A74BD" w:rsidP="00EE4E7A">
            <w:pPr>
              <w:rPr>
                <w:lang w:val="en-US"/>
              </w:rPr>
            </w:pPr>
          </w:p>
          <w:p w14:paraId="21528D90" w14:textId="13AF6F0B" w:rsidR="000A74BD" w:rsidRPr="00CF0492" w:rsidRDefault="000A74BD" w:rsidP="00EE4E7A">
            <w:pPr>
              <w:rPr>
                <w:lang w:val="en-US"/>
              </w:rPr>
            </w:pPr>
          </w:p>
        </w:tc>
        <w:tc>
          <w:tcPr>
            <w:tcW w:w="161" w:type="pct"/>
            <w:shd w:val="clear" w:color="auto" w:fill="FFFFFF"/>
          </w:tcPr>
          <w:p w14:paraId="6111BD81" w14:textId="77777777" w:rsidR="000A74BD" w:rsidRDefault="000A74BD" w:rsidP="00EE4E7A">
            <w:pPr>
              <w:pStyle w:val="CETBodytext"/>
            </w:pPr>
            <w:r>
              <w:t>12</w:t>
            </w:r>
          </w:p>
          <w:p w14:paraId="009FDEE6" w14:textId="77777777" w:rsidR="000A74BD" w:rsidRDefault="000A74BD" w:rsidP="00EE4E7A">
            <w:pPr>
              <w:pStyle w:val="CETBodytext"/>
            </w:pPr>
          </w:p>
          <w:p w14:paraId="1036D9A7" w14:textId="77777777" w:rsidR="000A74BD" w:rsidRDefault="000A74BD" w:rsidP="00EE4E7A">
            <w:pPr>
              <w:pStyle w:val="CETBodytext"/>
            </w:pPr>
          </w:p>
          <w:p w14:paraId="234882B5" w14:textId="77777777" w:rsidR="000A74BD" w:rsidRDefault="000A74BD" w:rsidP="00EE4E7A">
            <w:pPr>
              <w:pStyle w:val="CETBodytext"/>
            </w:pPr>
          </w:p>
          <w:p w14:paraId="2FCB3116" w14:textId="77777777" w:rsidR="000A74BD" w:rsidRDefault="000A74BD" w:rsidP="00EE4E7A">
            <w:pPr>
              <w:pStyle w:val="CETBodytext"/>
            </w:pPr>
          </w:p>
          <w:p w14:paraId="2126D43A" w14:textId="77777777" w:rsidR="000A74BD" w:rsidRDefault="000A74BD" w:rsidP="00EE4E7A">
            <w:pPr>
              <w:pStyle w:val="CETBodytext"/>
            </w:pPr>
          </w:p>
          <w:p w14:paraId="7D3F7EC6" w14:textId="77777777" w:rsidR="000A74BD" w:rsidRDefault="000A74BD" w:rsidP="00EE4E7A">
            <w:pPr>
              <w:pStyle w:val="CETBodytext"/>
            </w:pPr>
            <w:r>
              <w:t>6</w:t>
            </w:r>
          </w:p>
          <w:p w14:paraId="07EF66F9" w14:textId="77777777" w:rsidR="000A74BD" w:rsidRPr="00CF0492" w:rsidRDefault="000A74BD" w:rsidP="00EE4E7A">
            <w:pPr>
              <w:rPr>
                <w:lang w:val="en-US"/>
              </w:rPr>
            </w:pPr>
          </w:p>
          <w:p w14:paraId="064E0772" w14:textId="77777777" w:rsidR="000A74BD" w:rsidRPr="00CF0492" w:rsidRDefault="000A74BD" w:rsidP="00EE4E7A">
            <w:pPr>
              <w:rPr>
                <w:lang w:val="en-US"/>
              </w:rPr>
            </w:pPr>
          </w:p>
          <w:p w14:paraId="7A806199" w14:textId="77777777" w:rsidR="000A74BD" w:rsidRPr="00CF0492" w:rsidRDefault="000A74BD" w:rsidP="00EE4E7A">
            <w:pPr>
              <w:rPr>
                <w:lang w:val="en-US"/>
              </w:rPr>
            </w:pPr>
          </w:p>
          <w:p w14:paraId="2A2D2BD6" w14:textId="77777777" w:rsidR="000A74BD" w:rsidRPr="00CF0492" w:rsidRDefault="000A74BD" w:rsidP="00EE4E7A">
            <w:pPr>
              <w:rPr>
                <w:lang w:val="en-US"/>
              </w:rPr>
            </w:pPr>
          </w:p>
          <w:p w14:paraId="3E99E641" w14:textId="77777777" w:rsidR="000A74BD" w:rsidRDefault="000A74BD" w:rsidP="00EE4E7A">
            <w:pPr>
              <w:rPr>
                <w:lang w:val="en-US"/>
              </w:rPr>
            </w:pPr>
            <w:r>
              <w:rPr>
                <w:lang w:val="en-US"/>
              </w:rPr>
              <w:t>6</w:t>
            </w:r>
          </w:p>
          <w:p w14:paraId="3123332A" w14:textId="77777777" w:rsidR="000A74BD" w:rsidRPr="00CF0492" w:rsidRDefault="000A74BD" w:rsidP="00EE4E7A">
            <w:pPr>
              <w:rPr>
                <w:lang w:val="en-US"/>
              </w:rPr>
            </w:pPr>
          </w:p>
          <w:p w14:paraId="2E6EAD26" w14:textId="77777777" w:rsidR="000A74BD" w:rsidRPr="00CF0492" w:rsidRDefault="000A74BD" w:rsidP="00EE4E7A">
            <w:pPr>
              <w:rPr>
                <w:lang w:val="en-US"/>
              </w:rPr>
            </w:pPr>
          </w:p>
          <w:p w14:paraId="66F54AF1" w14:textId="77777777" w:rsidR="000A74BD" w:rsidRPr="00CF0492" w:rsidRDefault="000A74BD" w:rsidP="00EE4E7A">
            <w:pPr>
              <w:rPr>
                <w:lang w:val="en-US"/>
              </w:rPr>
            </w:pPr>
          </w:p>
          <w:p w14:paraId="6B48EBF8" w14:textId="77777777" w:rsidR="000A74BD" w:rsidRPr="00CF0492" w:rsidRDefault="000A74BD" w:rsidP="00EE4E7A">
            <w:pPr>
              <w:rPr>
                <w:lang w:val="en-US"/>
              </w:rPr>
            </w:pPr>
          </w:p>
          <w:p w14:paraId="679182ED" w14:textId="77777777" w:rsidR="000A74BD" w:rsidRPr="00CF0492" w:rsidRDefault="000A74BD" w:rsidP="00EE4E7A">
            <w:pPr>
              <w:rPr>
                <w:lang w:val="en-US"/>
              </w:rPr>
            </w:pPr>
          </w:p>
          <w:p w14:paraId="67CF0C94" w14:textId="77777777" w:rsidR="000A74BD" w:rsidRDefault="000A74BD" w:rsidP="00EE4E7A">
            <w:pPr>
              <w:rPr>
                <w:lang w:val="en-US"/>
              </w:rPr>
            </w:pPr>
            <w:r>
              <w:rPr>
                <w:lang w:val="en-US"/>
              </w:rPr>
              <w:t>13</w:t>
            </w:r>
          </w:p>
          <w:p w14:paraId="0D227CA2" w14:textId="77777777" w:rsidR="000A74BD" w:rsidRPr="00CF0492" w:rsidRDefault="000A74BD" w:rsidP="00EE4E7A">
            <w:pPr>
              <w:rPr>
                <w:lang w:val="en-US"/>
              </w:rPr>
            </w:pPr>
          </w:p>
          <w:p w14:paraId="7F1417C8" w14:textId="77777777" w:rsidR="000A74BD" w:rsidRPr="00CF0492" w:rsidRDefault="000A74BD" w:rsidP="00EE4E7A">
            <w:pPr>
              <w:rPr>
                <w:lang w:val="en-US"/>
              </w:rPr>
            </w:pPr>
          </w:p>
          <w:p w14:paraId="40E1580E" w14:textId="77777777" w:rsidR="000A74BD" w:rsidRPr="00CF0492" w:rsidRDefault="000A74BD" w:rsidP="00EE4E7A">
            <w:pPr>
              <w:rPr>
                <w:lang w:val="en-US"/>
              </w:rPr>
            </w:pPr>
          </w:p>
          <w:p w14:paraId="1FFBE96E" w14:textId="77777777" w:rsidR="000A74BD" w:rsidRPr="00CF0492" w:rsidRDefault="000A74BD" w:rsidP="00EE4E7A">
            <w:pPr>
              <w:rPr>
                <w:lang w:val="en-US"/>
              </w:rPr>
            </w:pPr>
          </w:p>
          <w:p w14:paraId="1E36DA5C" w14:textId="77777777" w:rsidR="000A74BD" w:rsidRPr="00CF0492" w:rsidRDefault="000A74BD" w:rsidP="00EE4E7A">
            <w:pPr>
              <w:rPr>
                <w:lang w:val="en-US"/>
              </w:rPr>
            </w:pPr>
          </w:p>
          <w:p w14:paraId="4735FF45" w14:textId="77777777" w:rsidR="00610CEA" w:rsidRDefault="00610CEA" w:rsidP="00EE4E7A">
            <w:pPr>
              <w:rPr>
                <w:lang w:val="en-US"/>
              </w:rPr>
            </w:pPr>
          </w:p>
          <w:p w14:paraId="3963B425" w14:textId="0DE28C88" w:rsidR="000A74BD" w:rsidRDefault="00610CEA" w:rsidP="00EE4E7A">
            <w:pPr>
              <w:rPr>
                <w:lang w:val="en-US"/>
              </w:rPr>
            </w:pPr>
            <w:r>
              <w:rPr>
                <w:lang w:val="en-US"/>
              </w:rPr>
              <w:t>9</w:t>
            </w:r>
          </w:p>
          <w:p w14:paraId="4102B62D" w14:textId="77777777" w:rsidR="000A74BD" w:rsidRDefault="000A74BD" w:rsidP="00EE4E7A">
            <w:pPr>
              <w:rPr>
                <w:lang w:val="en-US"/>
              </w:rPr>
            </w:pPr>
          </w:p>
          <w:p w14:paraId="2013A1CF" w14:textId="5CF71BB6" w:rsidR="000A74BD" w:rsidRPr="00CF0492" w:rsidRDefault="000A74BD" w:rsidP="00EE4E7A">
            <w:pPr>
              <w:rPr>
                <w:lang w:val="en-US"/>
              </w:rPr>
            </w:pPr>
          </w:p>
        </w:tc>
      </w:tr>
    </w:tbl>
    <w:p w14:paraId="61A63809" w14:textId="77777777" w:rsidR="00BE657E" w:rsidRDefault="00BE657E" w:rsidP="0088285E">
      <w:pPr>
        <w:pStyle w:val="CETBodytext"/>
        <w:rPr>
          <w:lang w:val="en-GB"/>
        </w:rPr>
        <w:sectPr w:rsidR="00BE657E" w:rsidSect="000A74BD">
          <w:pgSz w:w="16838" w:h="11906" w:orient="landscape" w:code="9"/>
          <w:pgMar w:top="1701" w:right="1701" w:bottom="1418" w:left="1701" w:header="1701" w:footer="0" w:gutter="0"/>
          <w:cols w:space="708"/>
          <w:formProt w:val="0"/>
          <w:titlePg/>
          <w:docGrid w:linePitch="360"/>
        </w:sectPr>
      </w:pPr>
    </w:p>
    <w:p w14:paraId="68D26B83" w14:textId="467C3A9D" w:rsidR="00600535" w:rsidRDefault="009B39B3" w:rsidP="00600535">
      <w:pPr>
        <w:pStyle w:val="CETHeading1"/>
        <w:rPr>
          <w:lang w:val="en-GB"/>
        </w:rPr>
      </w:pPr>
      <w:r>
        <w:rPr>
          <w:lang w:val="en-GB"/>
        </w:rPr>
        <w:lastRenderedPageBreak/>
        <w:t>C</w:t>
      </w:r>
      <w:r w:rsidR="00600535" w:rsidRPr="00B57B36">
        <w:rPr>
          <w:lang w:val="en-GB"/>
        </w:rPr>
        <w:t>onclusions</w:t>
      </w:r>
    </w:p>
    <w:p w14:paraId="329ABF9B" w14:textId="75B56623" w:rsidR="00095E5F" w:rsidRPr="00095E5F" w:rsidRDefault="008D2BAF" w:rsidP="00095E5F">
      <w:r w:rsidRPr="008D2BAF">
        <w:t>This document dealt with an analysis of the potential risks of using elements of digitalisation and their impact on health and safety at work. In general, many Industry 4.0 tools can be discussed as sources of potential new and emerging risks. However, these tools greatly facilitate the system of work and create many opportunities that should outweigh the potential risks.</w:t>
      </w:r>
      <w:r w:rsidR="00095E5F">
        <w:rPr>
          <w:b/>
        </w:rPr>
        <w:t xml:space="preserve"> </w:t>
      </w:r>
      <w:r w:rsidRPr="008D2BAF">
        <w:t>First, a literature review was carried out to highlight the situation regarding the implementation of Industry 4.0 tools and surveys in organisations related to this. The results of the actual survey were then elaborated. In conclusion, it can be stated that digitisation brings with it a number of benefits. Improved work efficiency and productivity through the automation of routine tasks and processes and reduced paperwork and administrative burden through electronic storage and processing of data.</w:t>
      </w:r>
      <w:r w:rsidR="00095E5F">
        <w:rPr>
          <w:b/>
        </w:rPr>
        <w:t xml:space="preserve"> </w:t>
      </w:r>
      <w:r w:rsidRPr="008D2BAF">
        <w:t>Improved communication and collaboration between employees and teams thanks to online tools and platforms.</w:t>
      </w:r>
      <w:r w:rsidR="00095E5F">
        <w:rPr>
          <w:b/>
        </w:rPr>
        <w:t xml:space="preserve">  </w:t>
      </w:r>
      <w:r w:rsidRPr="008D2BAF">
        <w:t>Improved health and safety in the workplace through environmental monitoring, risk monitoring and early identification of potential hazards.</w:t>
      </w:r>
      <w:r w:rsidR="00095E5F">
        <w:rPr>
          <w:b/>
        </w:rPr>
        <w:t xml:space="preserve"> </w:t>
      </w:r>
      <w:r w:rsidRPr="008D2BAF">
        <w:t>Innovation in customer service and how to support clients through digital channels and tools.</w:t>
      </w:r>
      <w:r w:rsidR="00095E5F">
        <w:rPr>
          <w:b/>
        </w:rPr>
        <w:t xml:space="preserve"> </w:t>
      </w:r>
      <w:r w:rsidRPr="008D2BAF">
        <w:t>These positives show how digitalisation can bring many benefits to the work environment and to employees.</w:t>
      </w:r>
      <w:r w:rsidR="00095E5F" w:rsidRPr="00095E5F">
        <w:t xml:space="preserve"> It is very important to promote the active involvement of experts specialising in occupational safety and health in Industry 4.0. These experts have a key role to play in formulating risk profiles adapted to the specific requirements of the work environment in this area</w:t>
      </w:r>
    </w:p>
    <w:p w14:paraId="459D05E6" w14:textId="77777777" w:rsidR="00600535" w:rsidRPr="00B57B36" w:rsidRDefault="00600535" w:rsidP="00600535">
      <w:pPr>
        <w:pStyle w:val="CETAcknowledgementstitle"/>
      </w:pPr>
      <w:r w:rsidRPr="00B57B36">
        <w:t>Acknowledgments</w:t>
      </w:r>
    </w:p>
    <w:p w14:paraId="33F8138F" w14:textId="780888DE" w:rsidR="00600535" w:rsidRPr="00B57B36" w:rsidRDefault="00E0382D" w:rsidP="00600535">
      <w:pPr>
        <w:pStyle w:val="CETBodytext"/>
        <w:rPr>
          <w:lang w:val="en-GB"/>
        </w:rPr>
      </w:pPr>
      <w:r>
        <w:rPr>
          <w:lang w:val="en-GB"/>
        </w:rPr>
        <w:t>T</w:t>
      </w:r>
      <w:r w:rsidRPr="00E0382D">
        <w:rPr>
          <w:lang w:val="en-GB"/>
        </w:rPr>
        <w:t>his paper is a result of research co-financed by the internal project IGA/FLKR/2023/005, Tomas Bata University in Zlín.</w:t>
      </w:r>
    </w:p>
    <w:p w14:paraId="34644B29" w14:textId="77777777" w:rsidR="002D3240" w:rsidRDefault="002D3240" w:rsidP="002D3240">
      <w:pPr>
        <w:pStyle w:val="CETReference"/>
      </w:pPr>
    </w:p>
    <w:p w14:paraId="428B022A" w14:textId="267011B6" w:rsidR="00E65B91" w:rsidRDefault="00600535" w:rsidP="002D3240">
      <w:pPr>
        <w:pStyle w:val="CETReference"/>
      </w:pPr>
      <w:r w:rsidRPr="00B57B36">
        <w:t>References</w:t>
      </w:r>
    </w:p>
    <w:p w14:paraId="4CAD9CE5" w14:textId="2DEFC00C" w:rsidR="0058510E" w:rsidRDefault="0058510E" w:rsidP="00E65B91">
      <w:pPr>
        <w:pStyle w:val="CETReferencetext"/>
      </w:pPr>
      <w:r>
        <w:t>ABDRAKHMANOV, Nail, 2022. Analysis of the relationship between the sustainable environmental health and occupational safety: problems, prospects and opportunities. In: IOP Conference Series: Earth and Environmental Science. IOP Publishing, p. 032046.</w:t>
      </w:r>
    </w:p>
    <w:p w14:paraId="1AC9DD37" w14:textId="3909ADB0" w:rsidR="0058510E" w:rsidRPr="0058510E" w:rsidRDefault="0058510E" w:rsidP="0058510E">
      <w:pPr>
        <w:pStyle w:val="CETReferencetext"/>
      </w:pPr>
      <w:r w:rsidRPr="0058510E">
        <w:t>BALTA, Maria,</w:t>
      </w:r>
      <w:r>
        <w:t xml:space="preserve"> 2021. </w:t>
      </w:r>
      <w:r w:rsidRPr="0058510E">
        <w:t>Digitalization and co-creation of healthcare value: A case study in Occupational Health. Technological Forecasting and Social Change, 168: 120785. COSTANTINO, Francesco, et al. New and emerging hazards for health and safety within digitalized manufacturing systems. Sustainability, 2021, 13.19: 10948.</w:t>
      </w:r>
    </w:p>
    <w:p w14:paraId="26AD075C" w14:textId="1941DE07" w:rsidR="0058510E" w:rsidRPr="0058510E" w:rsidRDefault="0058510E" w:rsidP="00E65B91">
      <w:pPr>
        <w:pStyle w:val="CETReferencetext"/>
      </w:pPr>
      <w:r>
        <w:t xml:space="preserve">EU-OSHA 2019. How European Workplaces manage safety and health. Data visualization. </w:t>
      </w:r>
      <w:hyperlink r:id="rId12" w:history="1">
        <w:r w:rsidRPr="0058510E">
          <w:rPr>
            <w:rStyle w:val="Hypertextovprepojenie"/>
            <w:color w:val="auto"/>
            <w:u w:val="none"/>
          </w:rPr>
          <w:t>European map | ESENER (europa.eu)</w:t>
        </w:r>
      </w:hyperlink>
    </w:p>
    <w:p w14:paraId="37783183" w14:textId="61A76659" w:rsidR="0058510E" w:rsidRDefault="0058510E" w:rsidP="0058510E">
      <w:pPr>
        <w:pStyle w:val="CETReferencetext"/>
      </w:pPr>
      <w:r w:rsidRPr="0058510E">
        <w:t>LACIOK, Vendula; SIKOROVA, Katerina; FABIANO, Bruno and BERNATIK, Ales, 2021. Trends and Opportunities of Tertiary Education in Safety Engineering Moving towards Safety 4.0. Online. Sustainability. 13/524, s. 1-10. Available at: www://doi.org/10.3390/su13020524.</w:t>
      </w:r>
    </w:p>
    <w:p w14:paraId="6E0E43F0" w14:textId="44682113" w:rsidR="0058510E" w:rsidRPr="0058510E" w:rsidRDefault="0058510E" w:rsidP="0058510E">
      <w:pPr>
        <w:pStyle w:val="CETReferencetext"/>
      </w:pPr>
      <w:r>
        <w:t>PALUMBO, Rocco; CAVALLONE, Mauro. Is work digitalization without risk? Unveiling the psycho-social hazards of digitalization in the education and healthcare workplace. Technology Analysis &amp; Strategic Management, 2022, 1-14.</w:t>
      </w:r>
    </w:p>
    <w:p w14:paraId="35BFC663" w14:textId="10DEE2DB" w:rsidR="0058510E" w:rsidRDefault="0058510E" w:rsidP="0058510E">
      <w:pPr>
        <w:pStyle w:val="CETReferencetext"/>
      </w:pPr>
      <w:r w:rsidRPr="0058510E">
        <w:t>POPOV, Georgi; OVTCHAROVA, Jivka; SINAY, Juraj; KOTIANOVA, Zuzana and GLATZ, Juraj, 2018. INTERNATIONAL SCIENTIFIC JOURNAL INDUSTRY 4.0. Online. 3/5. 108, Rakovski Str., 1000 Sofia, Bulgaria.</w:t>
      </w:r>
    </w:p>
    <w:p w14:paraId="51B196A4" w14:textId="7DB9647C" w:rsidR="0058510E" w:rsidRPr="0058510E" w:rsidRDefault="0058510E" w:rsidP="0058510E">
      <w:pPr>
        <w:pStyle w:val="CETReferencetext"/>
      </w:pPr>
      <w:r w:rsidRPr="0058510E">
        <w:t>SINGH, Pallavi, 2023. Impact of Industry 4.0 on Occupational Safety and Health. International Journal for Research in Applied Science &amp; Engineering Technology. Roč. XI., č. 11, s. 1687-1692.</w:t>
      </w:r>
    </w:p>
    <w:p w14:paraId="03CEA04C" w14:textId="093AC1DF" w:rsidR="00C52C3C" w:rsidRPr="0058510E" w:rsidRDefault="007155E5" w:rsidP="0058510E">
      <w:pPr>
        <w:pStyle w:val="CETReferencetext"/>
      </w:pPr>
      <w:r w:rsidRPr="0058510E">
        <w:t>UNGERMAN, Jiri, 2021. The impact of advancing automation and digitalisation on employees' work competences</w:t>
      </w:r>
      <w:r w:rsidR="003B5FB4" w:rsidRPr="0058510E">
        <w:t>, e.g. (in Czech)</w:t>
      </w:r>
    </w:p>
    <w:p w14:paraId="28E8379D" w14:textId="77777777" w:rsidR="00C52C3C" w:rsidRDefault="00C52C3C" w:rsidP="00E65B91">
      <w:pPr>
        <w:pStyle w:val="CETReferencetext"/>
      </w:pPr>
    </w:p>
    <w:p w14:paraId="6FAA4342" w14:textId="77777777" w:rsidR="00C52C3C" w:rsidRDefault="00C52C3C" w:rsidP="00E65B91">
      <w:pPr>
        <w:pStyle w:val="CETReferencetext"/>
      </w:pPr>
    </w:p>
    <w:p w14:paraId="5A13856B" w14:textId="77777777" w:rsidR="006B4888" w:rsidRPr="000D56D6" w:rsidRDefault="006B4888" w:rsidP="006B4888">
      <w:pPr>
        <w:pStyle w:val="CETReferencetext"/>
      </w:pPr>
    </w:p>
    <w:sectPr w:rsidR="006B4888" w:rsidRPr="000D56D6" w:rsidSect="00BE657E">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A2D21" w14:textId="77777777" w:rsidR="000C2BB8" w:rsidRDefault="000C2BB8" w:rsidP="004F5E36">
      <w:r>
        <w:separator/>
      </w:r>
    </w:p>
  </w:endnote>
  <w:endnote w:type="continuationSeparator" w:id="0">
    <w:p w14:paraId="3D973F0D" w14:textId="77777777" w:rsidR="000C2BB8" w:rsidRDefault="000C2BB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3447D" w14:textId="77777777" w:rsidR="000C2BB8" w:rsidRDefault="000C2BB8" w:rsidP="004F5E36">
      <w:r>
        <w:separator/>
      </w:r>
    </w:p>
  </w:footnote>
  <w:footnote w:type="continuationSeparator" w:id="0">
    <w:p w14:paraId="4636176B" w14:textId="77777777" w:rsidR="000C2BB8" w:rsidRDefault="000C2BB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4707463">
    <w:abstractNumId w:val="10"/>
  </w:num>
  <w:num w:numId="2" w16cid:durableId="725877839">
    <w:abstractNumId w:val="8"/>
  </w:num>
  <w:num w:numId="3" w16cid:durableId="1383092693">
    <w:abstractNumId w:val="3"/>
  </w:num>
  <w:num w:numId="4" w16cid:durableId="845828518">
    <w:abstractNumId w:val="2"/>
  </w:num>
  <w:num w:numId="5" w16cid:durableId="1216510050">
    <w:abstractNumId w:val="1"/>
  </w:num>
  <w:num w:numId="6" w16cid:durableId="258873327">
    <w:abstractNumId w:val="0"/>
  </w:num>
  <w:num w:numId="7" w16cid:durableId="1978338294">
    <w:abstractNumId w:val="9"/>
  </w:num>
  <w:num w:numId="8" w16cid:durableId="1865098853">
    <w:abstractNumId w:val="7"/>
  </w:num>
  <w:num w:numId="9" w16cid:durableId="989284384">
    <w:abstractNumId w:val="6"/>
  </w:num>
  <w:num w:numId="10" w16cid:durableId="76247563">
    <w:abstractNumId w:val="5"/>
  </w:num>
  <w:num w:numId="11" w16cid:durableId="697464243">
    <w:abstractNumId w:val="4"/>
  </w:num>
  <w:num w:numId="12" w16cid:durableId="1299871895">
    <w:abstractNumId w:val="17"/>
  </w:num>
  <w:num w:numId="13" w16cid:durableId="1761683844">
    <w:abstractNumId w:val="12"/>
  </w:num>
  <w:num w:numId="14" w16cid:durableId="1372225378">
    <w:abstractNumId w:val="18"/>
  </w:num>
  <w:num w:numId="15" w16cid:durableId="321742413">
    <w:abstractNumId w:val="20"/>
  </w:num>
  <w:num w:numId="16" w16cid:durableId="2137212251">
    <w:abstractNumId w:val="19"/>
  </w:num>
  <w:num w:numId="17" w16cid:durableId="1271013256">
    <w:abstractNumId w:val="11"/>
  </w:num>
  <w:num w:numId="18" w16cid:durableId="2143110767">
    <w:abstractNumId w:val="12"/>
    <w:lvlOverride w:ilvl="0">
      <w:startOverride w:val="1"/>
    </w:lvlOverride>
  </w:num>
  <w:num w:numId="19" w16cid:durableId="2015180903">
    <w:abstractNumId w:val="16"/>
  </w:num>
  <w:num w:numId="20" w16cid:durableId="1594898504">
    <w:abstractNumId w:val="15"/>
  </w:num>
  <w:num w:numId="21" w16cid:durableId="591552132">
    <w:abstractNumId w:val="14"/>
  </w:num>
  <w:num w:numId="22" w16cid:durableId="16990406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62A9A"/>
    <w:rsid w:val="00065058"/>
    <w:rsid w:val="00086C39"/>
    <w:rsid w:val="00095E5F"/>
    <w:rsid w:val="000A03B2"/>
    <w:rsid w:val="000A74BD"/>
    <w:rsid w:val="000C2BB8"/>
    <w:rsid w:val="000D0268"/>
    <w:rsid w:val="000D34BE"/>
    <w:rsid w:val="000D593A"/>
    <w:rsid w:val="000E102F"/>
    <w:rsid w:val="000E36F1"/>
    <w:rsid w:val="000E3A73"/>
    <w:rsid w:val="000E414A"/>
    <w:rsid w:val="000F093C"/>
    <w:rsid w:val="000F787B"/>
    <w:rsid w:val="00106B28"/>
    <w:rsid w:val="0012091F"/>
    <w:rsid w:val="00126BC2"/>
    <w:rsid w:val="001308B6"/>
    <w:rsid w:val="0013121F"/>
    <w:rsid w:val="00131FE6"/>
    <w:rsid w:val="0013263F"/>
    <w:rsid w:val="001331DF"/>
    <w:rsid w:val="00134DE4"/>
    <w:rsid w:val="0014034D"/>
    <w:rsid w:val="00144D16"/>
    <w:rsid w:val="00150E59"/>
    <w:rsid w:val="00152DE3"/>
    <w:rsid w:val="0015470E"/>
    <w:rsid w:val="00164CF9"/>
    <w:rsid w:val="001667A6"/>
    <w:rsid w:val="00184AD6"/>
    <w:rsid w:val="001A1BA3"/>
    <w:rsid w:val="001A4AF7"/>
    <w:rsid w:val="001B0349"/>
    <w:rsid w:val="001B1E93"/>
    <w:rsid w:val="001B65C1"/>
    <w:rsid w:val="001C684B"/>
    <w:rsid w:val="001D0CFB"/>
    <w:rsid w:val="001D53FC"/>
    <w:rsid w:val="001F42A5"/>
    <w:rsid w:val="001F7B9D"/>
    <w:rsid w:val="00201C93"/>
    <w:rsid w:val="002224B4"/>
    <w:rsid w:val="002268DC"/>
    <w:rsid w:val="002447EF"/>
    <w:rsid w:val="00251550"/>
    <w:rsid w:val="00263B05"/>
    <w:rsid w:val="0027221A"/>
    <w:rsid w:val="00275B61"/>
    <w:rsid w:val="00277C9D"/>
    <w:rsid w:val="00280FAF"/>
    <w:rsid w:val="00282656"/>
    <w:rsid w:val="00296B83"/>
    <w:rsid w:val="002B4015"/>
    <w:rsid w:val="002B78CE"/>
    <w:rsid w:val="002C2FB6"/>
    <w:rsid w:val="002D3240"/>
    <w:rsid w:val="002E1EFB"/>
    <w:rsid w:val="002E5FA7"/>
    <w:rsid w:val="002F0F33"/>
    <w:rsid w:val="002F3309"/>
    <w:rsid w:val="003008CE"/>
    <w:rsid w:val="003009B7"/>
    <w:rsid w:val="00300E56"/>
    <w:rsid w:val="0030469C"/>
    <w:rsid w:val="00321CA6"/>
    <w:rsid w:val="00323763"/>
    <w:rsid w:val="00334C09"/>
    <w:rsid w:val="00341436"/>
    <w:rsid w:val="003723D4"/>
    <w:rsid w:val="00376E57"/>
    <w:rsid w:val="00381905"/>
    <w:rsid w:val="00384CC8"/>
    <w:rsid w:val="003871FD"/>
    <w:rsid w:val="003A1E30"/>
    <w:rsid w:val="003A2829"/>
    <w:rsid w:val="003A7D1C"/>
    <w:rsid w:val="003B304B"/>
    <w:rsid w:val="003B3146"/>
    <w:rsid w:val="003B5FB4"/>
    <w:rsid w:val="003F015E"/>
    <w:rsid w:val="00400414"/>
    <w:rsid w:val="0041446B"/>
    <w:rsid w:val="0044329C"/>
    <w:rsid w:val="00453E24"/>
    <w:rsid w:val="00457456"/>
    <w:rsid w:val="004577FE"/>
    <w:rsid w:val="00457B9C"/>
    <w:rsid w:val="0046164A"/>
    <w:rsid w:val="004628D2"/>
    <w:rsid w:val="00462DCD"/>
    <w:rsid w:val="004648AD"/>
    <w:rsid w:val="004703A9"/>
    <w:rsid w:val="004760DE"/>
    <w:rsid w:val="004763D7"/>
    <w:rsid w:val="00491DB2"/>
    <w:rsid w:val="004A004E"/>
    <w:rsid w:val="004A24CF"/>
    <w:rsid w:val="004C3D1D"/>
    <w:rsid w:val="004C7913"/>
    <w:rsid w:val="004E4DD6"/>
    <w:rsid w:val="004F5E36"/>
    <w:rsid w:val="00507B47"/>
    <w:rsid w:val="00507BEF"/>
    <w:rsid w:val="00507CC9"/>
    <w:rsid w:val="005119A5"/>
    <w:rsid w:val="00520D09"/>
    <w:rsid w:val="005278B7"/>
    <w:rsid w:val="00532016"/>
    <w:rsid w:val="005346C8"/>
    <w:rsid w:val="00543E7D"/>
    <w:rsid w:val="00547A68"/>
    <w:rsid w:val="005531C9"/>
    <w:rsid w:val="0057006A"/>
    <w:rsid w:val="00570C43"/>
    <w:rsid w:val="0058510E"/>
    <w:rsid w:val="005B2110"/>
    <w:rsid w:val="005B32BC"/>
    <w:rsid w:val="005B61E6"/>
    <w:rsid w:val="005C77E1"/>
    <w:rsid w:val="005D668A"/>
    <w:rsid w:val="005D6A2F"/>
    <w:rsid w:val="005E1A82"/>
    <w:rsid w:val="005E794C"/>
    <w:rsid w:val="005F0A28"/>
    <w:rsid w:val="005F0E5E"/>
    <w:rsid w:val="005F4661"/>
    <w:rsid w:val="00600535"/>
    <w:rsid w:val="00610CD6"/>
    <w:rsid w:val="00610CEA"/>
    <w:rsid w:val="00620DEE"/>
    <w:rsid w:val="00621F92"/>
    <w:rsid w:val="0062280A"/>
    <w:rsid w:val="00624F12"/>
    <w:rsid w:val="00625639"/>
    <w:rsid w:val="00631B33"/>
    <w:rsid w:val="0064184D"/>
    <w:rsid w:val="006422CC"/>
    <w:rsid w:val="00660E3E"/>
    <w:rsid w:val="00662E74"/>
    <w:rsid w:val="00665323"/>
    <w:rsid w:val="00680C23"/>
    <w:rsid w:val="00693766"/>
    <w:rsid w:val="006A3281"/>
    <w:rsid w:val="006B4888"/>
    <w:rsid w:val="006C2E45"/>
    <w:rsid w:val="006C359C"/>
    <w:rsid w:val="006C5579"/>
    <w:rsid w:val="006D6E8B"/>
    <w:rsid w:val="006E737D"/>
    <w:rsid w:val="00713973"/>
    <w:rsid w:val="007155E5"/>
    <w:rsid w:val="00720A24"/>
    <w:rsid w:val="00732386"/>
    <w:rsid w:val="0073514D"/>
    <w:rsid w:val="007447F3"/>
    <w:rsid w:val="00745D43"/>
    <w:rsid w:val="00747841"/>
    <w:rsid w:val="0075499F"/>
    <w:rsid w:val="007661C8"/>
    <w:rsid w:val="0077098D"/>
    <w:rsid w:val="007931FA"/>
    <w:rsid w:val="007A4861"/>
    <w:rsid w:val="007A5CFA"/>
    <w:rsid w:val="007A7BBA"/>
    <w:rsid w:val="007B0C50"/>
    <w:rsid w:val="007B48F9"/>
    <w:rsid w:val="007C1A43"/>
    <w:rsid w:val="0080013E"/>
    <w:rsid w:val="00813288"/>
    <w:rsid w:val="008168FC"/>
    <w:rsid w:val="00825DD9"/>
    <w:rsid w:val="00830996"/>
    <w:rsid w:val="008345F1"/>
    <w:rsid w:val="00865B07"/>
    <w:rsid w:val="008667EA"/>
    <w:rsid w:val="0087637F"/>
    <w:rsid w:val="0088285E"/>
    <w:rsid w:val="00884D1C"/>
    <w:rsid w:val="00892AD5"/>
    <w:rsid w:val="008A1512"/>
    <w:rsid w:val="008C72AD"/>
    <w:rsid w:val="008D2BAF"/>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843"/>
    <w:rsid w:val="00967D54"/>
    <w:rsid w:val="00971028"/>
    <w:rsid w:val="00993B84"/>
    <w:rsid w:val="00996483"/>
    <w:rsid w:val="00996F5A"/>
    <w:rsid w:val="009B041A"/>
    <w:rsid w:val="009B39B3"/>
    <w:rsid w:val="009C37C3"/>
    <w:rsid w:val="009C7C86"/>
    <w:rsid w:val="009D2FF7"/>
    <w:rsid w:val="009E7884"/>
    <w:rsid w:val="009E788A"/>
    <w:rsid w:val="009F0E08"/>
    <w:rsid w:val="00A066CE"/>
    <w:rsid w:val="00A1763D"/>
    <w:rsid w:val="00A17CEC"/>
    <w:rsid w:val="00A27EF0"/>
    <w:rsid w:val="00A42361"/>
    <w:rsid w:val="00A50B20"/>
    <w:rsid w:val="00A51390"/>
    <w:rsid w:val="00A538D5"/>
    <w:rsid w:val="00A60D13"/>
    <w:rsid w:val="00A72745"/>
    <w:rsid w:val="00A76EFC"/>
    <w:rsid w:val="00A91010"/>
    <w:rsid w:val="00A97F29"/>
    <w:rsid w:val="00AA702E"/>
    <w:rsid w:val="00AA757B"/>
    <w:rsid w:val="00AB0964"/>
    <w:rsid w:val="00AB0D15"/>
    <w:rsid w:val="00AB5011"/>
    <w:rsid w:val="00AC6558"/>
    <w:rsid w:val="00AC7368"/>
    <w:rsid w:val="00AD16B9"/>
    <w:rsid w:val="00AE377D"/>
    <w:rsid w:val="00AF0EBA"/>
    <w:rsid w:val="00B0068D"/>
    <w:rsid w:val="00B02C8A"/>
    <w:rsid w:val="00B17FBD"/>
    <w:rsid w:val="00B315A6"/>
    <w:rsid w:val="00B31813"/>
    <w:rsid w:val="00B33365"/>
    <w:rsid w:val="00B57B36"/>
    <w:rsid w:val="00B57E6F"/>
    <w:rsid w:val="00B8686D"/>
    <w:rsid w:val="00B93F69"/>
    <w:rsid w:val="00BB1DDC"/>
    <w:rsid w:val="00BC30C9"/>
    <w:rsid w:val="00BD077D"/>
    <w:rsid w:val="00BE3E58"/>
    <w:rsid w:val="00BE657E"/>
    <w:rsid w:val="00C01616"/>
    <w:rsid w:val="00C0162B"/>
    <w:rsid w:val="00C068ED"/>
    <w:rsid w:val="00C22E0C"/>
    <w:rsid w:val="00C32632"/>
    <w:rsid w:val="00C345B1"/>
    <w:rsid w:val="00C40142"/>
    <w:rsid w:val="00C52C3C"/>
    <w:rsid w:val="00C57182"/>
    <w:rsid w:val="00C57863"/>
    <w:rsid w:val="00C655FD"/>
    <w:rsid w:val="00C75407"/>
    <w:rsid w:val="00C870A8"/>
    <w:rsid w:val="00C94434"/>
    <w:rsid w:val="00CA0D75"/>
    <w:rsid w:val="00CA1C95"/>
    <w:rsid w:val="00CA5A9C"/>
    <w:rsid w:val="00CC4C20"/>
    <w:rsid w:val="00CD3517"/>
    <w:rsid w:val="00CD5FE2"/>
    <w:rsid w:val="00CE7C68"/>
    <w:rsid w:val="00D02B4C"/>
    <w:rsid w:val="00D040C4"/>
    <w:rsid w:val="00D46B7E"/>
    <w:rsid w:val="00D565A1"/>
    <w:rsid w:val="00D57C84"/>
    <w:rsid w:val="00D6057D"/>
    <w:rsid w:val="00D836C5"/>
    <w:rsid w:val="00D84576"/>
    <w:rsid w:val="00D9604B"/>
    <w:rsid w:val="00DA1399"/>
    <w:rsid w:val="00DA24C6"/>
    <w:rsid w:val="00DA4D7B"/>
    <w:rsid w:val="00DC6F12"/>
    <w:rsid w:val="00DE264A"/>
    <w:rsid w:val="00DF5072"/>
    <w:rsid w:val="00E02D18"/>
    <w:rsid w:val="00E0382D"/>
    <w:rsid w:val="00E041E7"/>
    <w:rsid w:val="00E23CA1"/>
    <w:rsid w:val="00E357A1"/>
    <w:rsid w:val="00E409A8"/>
    <w:rsid w:val="00E50C12"/>
    <w:rsid w:val="00E65B91"/>
    <w:rsid w:val="00E7209D"/>
    <w:rsid w:val="00E72EAD"/>
    <w:rsid w:val="00E77223"/>
    <w:rsid w:val="00E8528B"/>
    <w:rsid w:val="00E85B94"/>
    <w:rsid w:val="00E92EA1"/>
    <w:rsid w:val="00E978D0"/>
    <w:rsid w:val="00EA4613"/>
    <w:rsid w:val="00EA7F91"/>
    <w:rsid w:val="00EB1523"/>
    <w:rsid w:val="00EC0E49"/>
    <w:rsid w:val="00EC101F"/>
    <w:rsid w:val="00EC1D9F"/>
    <w:rsid w:val="00EE0131"/>
    <w:rsid w:val="00EE17B0"/>
    <w:rsid w:val="00EF06D9"/>
    <w:rsid w:val="00F30C64"/>
    <w:rsid w:val="00F32BA2"/>
    <w:rsid w:val="00F32CDB"/>
    <w:rsid w:val="00F565FE"/>
    <w:rsid w:val="00F63A70"/>
    <w:rsid w:val="00F7534E"/>
    <w:rsid w:val="00FA21D0"/>
    <w:rsid w:val="00FA5F5F"/>
    <w:rsid w:val="00FB730C"/>
    <w:rsid w:val="00FC2695"/>
    <w:rsid w:val="00FC3E03"/>
    <w:rsid w:val="00FC3FC1"/>
    <w:rsid w:val="00FF1E1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y"/>
    <w:link w:val="Nadpis1Char"/>
    <w:uiPriority w:val="9"/>
    <w:rsid w:val="004F5E36"/>
    <w:pPr>
      <w:tabs>
        <w:tab w:val="clear" w:pos="360"/>
        <w:tab w:val="right" w:pos="7100"/>
      </w:tabs>
      <w:jc w:val="both"/>
      <w:outlineLvl w:val="0"/>
    </w:pPr>
    <w:rPr>
      <w:lang w:val="en-GB"/>
    </w:rPr>
  </w:style>
  <w:style w:type="paragraph" w:styleId="Nadpis2">
    <w:name w:val="heading 2"/>
    <w:basedOn w:val="Normlny"/>
    <w:next w:val="Normlny"/>
    <w:link w:val="Nadpis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y"/>
    <w:next w:val="Normlny"/>
    <w:link w:val="Nadpis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Jednoduchtabuka1">
    <w:name w:val="Table Simple 1"/>
    <w:basedOn w:val="Normlnatabuka"/>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kaznakomentr">
    <w:name w:val="annotation reference"/>
    <w:basedOn w:val="Predvolenpsmoodseku"/>
    <w:uiPriority w:val="99"/>
    <w:semiHidden/>
    <w:unhideWhenUsed/>
    <w:rsid w:val="004577FE"/>
    <w:rPr>
      <w:sz w:val="16"/>
      <w:szCs w:val="16"/>
    </w:rPr>
  </w:style>
  <w:style w:type="paragraph" w:styleId="Textbubliny">
    <w:name w:val="Balloon Text"/>
    <w:basedOn w:val="Normlny"/>
    <w:link w:val="TextbublinyChar"/>
    <w:uiPriority w:val="99"/>
    <w:semiHidden/>
    <w:unhideWhenUsed/>
    <w:rsid w:val="000D34B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Zkladntext2">
    <w:name w:val="Body Text 2"/>
    <w:basedOn w:val="Normlny"/>
    <w:link w:val="Zkladntext2Char"/>
    <w:uiPriority w:val="99"/>
    <w:semiHidden/>
    <w:unhideWhenUsed/>
    <w:rsid w:val="0003148D"/>
    <w:pPr>
      <w:spacing w:after="120" w:line="480" w:lineRule="auto"/>
    </w:pPr>
  </w:style>
  <w:style w:type="character" w:customStyle="1" w:styleId="Zkladntext2Char">
    <w:name w:val="Základný text 2 Char"/>
    <w:basedOn w:val="Predvolenpsmoodseku"/>
    <w:link w:val="Zkladntext2"/>
    <w:uiPriority w:val="99"/>
    <w:semiHidden/>
    <w:rsid w:val="0003148D"/>
  </w:style>
  <w:style w:type="paragraph" w:styleId="Zkladntext3">
    <w:name w:val="Body Text 3"/>
    <w:basedOn w:val="Normlny"/>
    <w:link w:val="Zkladntext3Char"/>
    <w:uiPriority w:val="99"/>
    <w:semiHidden/>
    <w:unhideWhenUsed/>
    <w:rsid w:val="0003148D"/>
    <w:pPr>
      <w:spacing w:after="120"/>
    </w:pPr>
    <w:rPr>
      <w:sz w:val="16"/>
      <w:szCs w:val="16"/>
    </w:rPr>
  </w:style>
  <w:style w:type="character" w:customStyle="1" w:styleId="Zkladntext3Char">
    <w:name w:val="Základný text 3 Char"/>
    <w:basedOn w:val="Predvolenpsmoodseku"/>
    <w:link w:val="Zkladntext3"/>
    <w:uiPriority w:val="99"/>
    <w:semiHidden/>
    <w:rsid w:val="0003148D"/>
    <w:rPr>
      <w:sz w:val="16"/>
      <w:szCs w:val="16"/>
    </w:rPr>
  </w:style>
  <w:style w:type="paragraph" w:styleId="Zkladntext">
    <w:name w:val="Body Text"/>
    <w:basedOn w:val="Normlny"/>
    <w:link w:val="ZkladntextChar"/>
    <w:uiPriority w:val="99"/>
    <w:semiHidden/>
    <w:unhideWhenUsed/>
    <w:rsid w:val="0003148D"/>
    <w:pPr>
      <w:spacing w:after="120"/>
    </w:pPr>
  </w:style>
  <w:style w:type="character" w:customStyle="1" w:styleId="ZkladntextChar">
    <w:name w:val="Základný text Char"/>
    <w:basedOn w:val="Predvolenpsmoodseku"/>
    <w:link w:val="Zkladntext"/>
    <w:uiPriority w:val="99"/>
    <w:semiHidden/>
    <w:rsid w:val="0003148D"/>
  </w:style>
  <w:style w:type="paragraph" w:styleId="Dtum">
    <w:name w:val="Date"/>
    <w:basedOn w:val="Normlny"/>
    <w:next w:val="Normlny"/>
    <w:link w:val="DtumChar"/>
    <w:uiPriority w:val="99"/>
    <w:semiHidden/>
    <w:unhideWhenUsed/>
    <w:rsid w:val="0003148D"/>
  </w:style>
  <w:style w:type="character" w:customStyle="1" w:styleId="DtumChar">
    <w:name w:val="Dátum Char"/>
    <w:basedOn w:val="Predvolenpsmoodseku"/>
    <w:link w:val="Dtum"/>
    <w:uiPriority w:val="99"/>
    <w:semiHidden/>
    <w:rsid w:val="0003148D"/>
  </w:style>
  <w:style w:type="paragraph" w:styleId="Popis">
    <w:name w:val="caption"/>
    <w:basedOn w:val="Normlny"/>
    <w:next w:val="Normlny"/>
    <w:uiPriority w:val="35"/>
    <w:semiHidden/>
    <w:unhideWhenUsed/>
    <w:qFormat/>
    <w:rsid w:val="0003148D"/>
    <w:pPr>
      <w:spacing w:line="240" w:lineRule="auto"/>
    </w:pPr>
    <w:rPr>
      <w:b/>
      <w:bCs/>
      <w:color w:val="4F81BD" w:themeColor="accent1"/>
      <w:szCs w:val="18"/>
    </w:rPr>
  </w:style>
  <w:style w:type="paragraph" w:styleId="Zoznam">
    <w:name w:val="List"/>
    <w:basedOn w:val="Normlny"/>
    <w:uiPriority w:val="99"/>
    <w:semiHidden/>
    <w:unhideWhenUsed/>
    <w:rsid w:val="0003148D"/>
    <w:pPr>
      <w:ind w:left="283" w:hanging="283"/>
      <w:contextualSpacing/>
    </w:pPr>
  </w:style>
  <w:style w:type="paragraph" w:styleId="Zoznam2">
    <w:name w:val="List 2"/>
    <w:basedOn w:val="Normlny"/>
    <w:uiPriority w:val="99"/>
    <w:semiHidden/>
    <w:unhideWhenUsed/>
    <w:rsid w:val="0003148D"/>
    <w:pPr>
      <w:ind w:left="566" w:hanging="283"/>
      <w:contextualSpacing/>
    </w:pPr>
  </w:style>
  <w:style w:type="paragraph" w:styleId="Zoznam3">
    <w:name w:val="List 3"/>
    <w:basedOn w:val="Normlny"/>
    <w:uiPriority w:val="99"/>
    <w:semiHidden/>
    <w:unhideWhenUsed/>
    <w:rsid w:val="0003148D"/>
    <w:pPr>
      <w:ind w:left="849" w:hanging="283"/>
      <w:contextualSpacing/>
    </w:pPr>
  </w:style>
  <w:style w:type="paragraph" w:styleId="Zoznam4">
    <w:name w:val="List 4"/>
    <w:basedOn w:val="Normlny"/>
    <w:uiPriority w:val="99"/>
    <w:semiHidden/>
    <w:unhideWhenUsed/>
    <w:rsid w:val="0003148D"/>
    <w:pPr>
      <w:ind w:left="1132" w:hanging="283"/>
      <w:contextualSpacing/>
    </w:pPr>
  </w:style>
  <w:style w:type="paragraph" w:styleId="Zoznam5">
    <w:name w:val="List 5"/>
    <w:basedOn w:val="Normlny"/>
    <w:uiPriority w:val="99"/>
    <w:semiHidden/>
    <w:unhideWhenUsed/>
    <w:rsid w:val="0003148D"/>
    <w:pPr>
      <w:ind w:left="1415" w:hanging="283"/>
      <w:contextualSpacing/>
    </w:pPr>
  </w:style>
  <w:style w:type="paragraph" w:styleId="Pokraovaniezoznamu">
    <w:name w:val="List Continue"/>
    <w:basedOn w:val="Normlny"/>
    <w:uiPriority w:val="99"/>
    <w:semiHidden/>
    <w:unhideWhenUsed/>
    <w:rsid w:val="0003148D"/>
    <w:pPr>
      <w:spacing w:after="120"/>
      <w:ind w:left="283"/>
      <w:contextualSpacing/>
    </w:pPr>
  </w:style>
  <w:style w:type="paragraph" w:styleId="Pokraovaniezoznamu2">
    <w:name w:val="List Continue 2"/>
    <w:basedOn w:val="Normlny"/>
    <w:uiPriority w:val="99"/>
    <w:semiHidden/>
    <w:unhideWhenUsed/>
    <w:rsid w:val="0003148D"/>
    <w:pPr>
      <w:spacing w:after="120"/>
      <w:ind w:left="566"/>
      <w:contextualSpacing/>
    </w:pPr>
  </w:style>
  <w:style w:type="paragraph" w:styleId="Pokraovaniezoznamu3">
    <w:name w:val="List Continue 3"/>
    <w:basedOn w:val="Normlny"/>
    <w:uiPriority w:val="99"/>
    <w:semiHidden/>
    <w:unhideWhenUsed/>
    <w:rsid w:val="0003148D"/>
    <w:pPr>
      <w:spacing w:after="120"/>
      <w:ind w:left="849"/>
      <w:contextualSpacing/>
    </w:pPr>
  </w:style>
  <w:style w:type="paragraph" w:styleId="Pokraovaniezoznamu4">
    <w:name w:val="List Continue 4"/>
    <w:basedOn w:val="Normlny"/>
    <w:uiPriority w:val="99"/>
    <w:semiHidden/>
    <w:unhideWhenUsed/>
    <w:rsid w:val="0003148D"/>
    <w:pPr>
      <w:spacing w:after="120"/>
      <w:ind w:left="1132"/>
      <w:contextualSpacing/>
    </w:pPr>
  </w:style>
  <w:style w:type="paragraph" w:styleId="Pokraovaniezoznamu5">
    <w:name w:val="List Continue 5"/>
    <w:basedOn w:val="Normlny"/>
    <w:uiPriority w:val="99"/>
    <w:semiHidden/>
    <w:unhideWhenUsed/>
    <w:rsid w:val="0003148D"/>
    <w:pPr>
      <w:spacing w:after="120"/>
      <w:ind w:left="1415"/>
      <w:contextualSpacing/>
    </w:pPr>
  </w:style>
  <w:style w:type="paragraph" w:styleId="Podpis">
    <w:name w:val="Signature"/>
    <w:basedOn w:val="Normlny"/>
    <w:link w:val="PodpisChar"/>
    <w:uiPriority w:val="99"/>
    <w:semiHidden/>
    <w:unhideWhenUsed/>
    <w:rsid w:val="0003148D"/>
    <w:pPr>
      <w:spacing w:line="240" w:lineRule="auto"/>
      <w:ind w:left="4252"/>
    </w:pPr>
  </w:style>
  <w:style w:type="character" w:customStyle="1" w:styleId="PodpisChar">
    <w:name w:val="Podpis Char"/>
    <w:basedOn w:val="Predvolenpsmoodseku"/>
    <w:link w:val="Podpis"/>
    <w:uiPriority w:val="99"/>
    <w:semiHidden/>
    <w:rsid w:val="0003148D"/>
  </w:style>
  <w:style w:type="paragraph" w:styleId="Podpise-mailu">
    <w:name w:val="E-mail Signature"/>
    <w:basedOn w:val="Normlny"/>
    <w:link w:val="Podpise-mailuChar"/>
    <w:uiPriority w:val="99"/>
    <w:semiHidden/>
    <w:unhideWhenUsed/>
    <w:rsid w:val="0003148D"/>
    <w:pPr>
      <w:spacing w:line="240" w:lineRule="auto"/>
    </w:pPr>
  </w:style>
  <w:style w:type="character" w:customStyle="1" w:styleId="Podpise-mailuChar">
    <w:name w:val="Podpis e-mailu Char"/>
    <w:basedOn w:val="Predvolenpsmoodseku"/>
    <w:link w:val="Podpise-mailu"/>
    <w:uiPriority w:val="99"/>
    <w:semiHidden/>
    <w:rsid w:val="0003148D"/>
  </w:style>
  <w:style w:type="paragraph" w:styleId="Oslovenie">
    <w:name w:val="Salutation"/>
    <w:basedOn w:val="Normlny"/>
    <w:next w:val="Normlny"/>
    <w:link w:val="OslovenieChar"/>
    <w:uiPriority w:val="99"/>
    <w:semiHidden/>
    <w:unhideWhenUsed/>
    <w:rsid w:val="0003148D"/>
  </w:style>
  <w:style w:type="character" w:customStyle="1" w:styleId="OslovenieChar">
    <w:name w:val="Oslovenie Char"/>
    <w:basedOn w:val="Predvolenpsmoodseku"/>
    <w:link w:val="Oslovenie"/>
    <w:uiPriority w:val="99"/>
    <w:semiHidden/>
    <w:rsid w:val="0003148D"/>
  </w:style>
  <w:style w:type="paragraph" w:styleId="Zver">
    <w:name w:val="Closing"/>
    <w:basedOn w:val="Normlny"/>
    <w:link w:val="ZverChar"/>
    <w:uiPriority w:val="99"/>
    <w:semiHidden/>
    <w:unhideWhenUsed/>
    <w:rsid w:val="0003148D"/>
    <w:pPr>
      <w:spacing w:line="240" w:lineRule="auto"/>
      <w:ind w:left="4252"/>
    </w:pPr>
  </w:style>
  <w:style w:type="character" w:customStyle="1" w:styleId="ZverChar">
    <w:name w:val="Záver Char"/>
    <w:basedOn w:val="Predvolenpsmoodseku"/>
    <w:link w:val="Zver"/>
    <w:uiPriority w:val="99"/>
    <w:semiHidden/>
    <w:rsid w:val="0003148D"/>
  </w:style>
  <w:style w:type="paragraph" w:styleId="Register1">
    <w:name w:val="index 1"/>
    <w:basedOn w:val="Normlny"/>
    <w:next w:val="Normlny"/>
    <w:autoRedefine/>
    <w:uiPriority w:val="99"/>
    <w:semiHidden/>
    <w:unhideWhenUsed/>
    <w:rsid w:val="0003148D"/>
    <w:pPr>
      <w:spacing w:line="240" w:lineRule="auto"/>
      <w:ind w:left="220" w:hanging="220"/>
    </w:pPr>
  </w:style>
  <w:style w:type="paragraph" w:styleId="Register2">
    <w:name w:val="index 2"/>
    <w:basedOn w:val="Normlny"/>
    <w:next w:val="Normlny"/>
    <w:autoRedefine/>
    <w:uiPriority w:val="99"/>
    <w:semiHidden/>
    <w:unhideWhenUsed/>
    <w:rsid w:val="0003148D"/>
    <w:pPr>
      <w:spacing w:line="240" w:lineRule="auto"/>
      <w:ind w:left="440" w:hanging="220"/>
    </w:pPr>
  </w:style>
  <w:style w:type="paragraph" w:styleId="Register3">
    <w:name w:val="index 3"/>
    <w:basedOn w:val="Normlny"/>
    <w:next w:val="Normlny"/>
    <w:autoRedefine/>
    <w:uiPriority w:val="99"/>
    <w:semiHidden/>
    <w:unhideWhenUsed/>
    <w:rsid w:val="0003148D"/>
    <w:pPr>
      <w:spacing w:line="240" w:lineRule="auto"/>
      <w:ind w:left="660" w:hanging="220"/>
    </w:pPr>
  </w:style>
  <w:style w:type="paragraph" w:styleId="Register4">
    <w:name w:val="index 4"/>
    <w:basedOn w:val="Normlny"/>
    <w:next w:val="Normlny"/>
    <w:autoRedefine/>
    <w:uiPriority w:val="99"/>
    <w:semiHidden/>
    <w:unhideWhenUsed/>
    <w:rsid w:val="0003148D"/>
    <w:pPr>
      <w:spacing w:line="240" w:lineRule="auto"/>
      <w:ind w:left="880" w:hanging="220"/>
    </w:pPr>
  </w:style>
  <w:style w:type="paragraph" w:styleId="Register5">
    <w:name w:val="index 5"/>
    <w:basedOn w:val="Normlny"/>
    <w:next w:val="Normlny"/>
    <w:autoRedefine/>
    <w:uiPriority w:val="99"/>
    <w:semiHidden/>
    <w:unhideWhenUsed/>
    <w:rsid w:val="0003148D"/>
    <w:pPr>
      <w:spacing w:line="240" w:lineRule="auto"/>
      <w:ind w:left="1100" w:hanging="220"/>
    </w:pPr>
  </w:style>
  <w:style w:type="paragraph" w:styleId="Register6">
    <w:name w:val="index 6"/>
    <w:basedOn w:val="Normlny"/>
    <w:next w:val="Normlny"/>
    <w:autoRedefine/>
    <w:uiPriority w:val="99"/>
    <w:semiHidden/>
    <w:unhideWhenUsed/>
    <w:rsid w:val="0003148D"/>
    <w:pPr>
      <w:spacing w:line="240" w:lineRule="auto"/>
      <w:ind w:left="1320" w:hanging="220"/>
    </w:pPr>
  </w:style>
  <w:style w:type="paragraph" w:styleId="Register7">
    <w:name w:val="index 7"/>
    <w:basedOn w:val="Normlny"/>
    <w:next w:val="Normlny"/>
    <w:autoRedefine/>
    <w:uiPriority w:val="99"/>
    <w:semiHidden/>
    <w:unhideWhenUsed/>
    <w:rsid w:val="0003148D"/>
    <w:pPr>
      <w:spacing w:line="240" w:lineRule="auto"/>
      <w:ind w:left="1540" w:hanging="220"/>
    </w:pPr>
  </w:style>
  <w:style w:type="paragraph" w:styleId="Register8">
    <w:name w:val="index 8"/>
    <w:basedOn w:val="Normlny"/>
    <w:next w:val="Normlny"/>
    <w:autoRedefine/>
    <w:uiPriority w:val="99"/>
    <w:semiHidden/>
    <w:unhideWhenUsed/>
    <w:rsid w:val="0003148D"/>
    <w:pPr>
      <w:spacing w:line="240" w:lineRule="auto"/>
      <w:ind w:left="1760" w:hanging="220"/>
    </w:pPr>
  </w:style>
  <w:style w:type="paragraph" w:styleId="Register9">
    <w:name w:val="index 9"/>
    <w:basedOn w:val="Normlny"/>
    <w:next w:val="Normlny"/>
    <w:autoRedefine/>
    <w:uiPriority w:val="99"/>
    <w:semiHidden/>
    <w:unhideWhenUsed/>
    <w:rsid w:val="0003148D"/>
    <w:pPr>
      <w:spacing w:line="240" w:lineRule="auto"/>
      <w:ind w:left="1980" w:hanging="220"/>
    </w:pPr>
  </w:style>
  <w:style w:type="paragraph" w:styleId="Zoznamobrzkov">
    <w:name w:val="table of figures"/>
    <w:basedOn w:val="Normlny"/>
    <w:next w:val="Normlny"/>
    <w:uiPriority w:val="99"/>
    <w:semiHidden/>
    <w:unhideWhenUsed/>
    <w:rsid w:val="0003148D"/>
  </w:style>
  <w:style w:type="paragraph" w:styleId="Zoznamcitci">
    <w:name w:val="table of authorities"/>
    <w:basedOn w:val="Normlny"/>
    <w:next w:val="Normlny"/>
    <w:uiPriority w:val="99"/>
    <w:semiHidden/>
    <w:unhideWhenUsed/>
    <w:rsid w:val="0003148D"/>
    <w:pPr>
      <w:ind w:left="220" w:hanging="220"/>
    </w:pPr>
  </w:style>
  <w:style w:type="paragraph" w:styleId="Adresanaoblke">
    <w:name w:val="envelope address"/>
    <w:basedOn w:val="Normlny"/>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y"/>
    <w:link w:val="AdresaHTMLChar"/>
    <w:uiPriority w:val="99"/>
    <w:semiHidden/>
    <w:unhideWhenUsed/>
    <w:rsid w:val="0003148D"/>
    <w:pPr>
      <w:spacing w:line="240" w:lineRule="auto"/>
    </w:pPr>
    <w:rPr>
      <w:i/>
      <w:iCs/>
    </w:rPr>
  </w:style>
  <w:style w:type="character" w:customStyle="1" w:styleId="AdresaHTMLChar">
    <w:name w:val="Adresa HTML Char"/>
    <w:basedOn w:val="Predvolenpsmoodseku"/>
    <w:link w:val="AdresaHTML"/>
    <w:uiPriority w:val="99"/>
    <w:semiHidden/>
    <w:rsid w:val="0003148D"/>
    <w:rPr>
      <w:i/>
      <w:iCs/>
    </w:rPr>
  </w:style>
  <w:style w:type="paragraph" w:styleId="Spiatonadresanaoblke">
    <w:name w:val="envelope return"/>
    <w:basedOn w:val="Normlny"/>
    <w:uiPriority w:val="99"/>
    <w:semiHidden/>
    <w:unhideWhenUsed/>
    <w:rsid w:val="0003148D"/>
    <w:pPr>
      <w:spacing w:line="240" w:lineRule="auto"/>
    </w:pPr>
    <w:rPr>
      <w:rFonts w:asciiTheme="majorHAnsi" w:eastAsiaTheme="majorEastAsia" w:hAnsiTheme="majorHAnsi" w:cstheme="majorBidi"/>
    </w:rPr>
  </w:style>
  <w:style w:type="paragraph" w:styleId="Hlavikasprvy">
    <w:name w:val="Message Header"/>
    <w:basedOn w:val="Normlny"/>
    <w:link w:val="Hlavikasprvy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HlavikasprvyChar">
    <w:name w:val="Hlavička správy Char"/>
    <w:basedOn w:val="Predvolenpsmoodseku"/>
    <w:link w:val="Hlavikas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y"/>
    <w:next w:val="Normlny"/>
    <w:link w:val="NadpispoznmkyChar"/>
    <w:uiPriority w:val="99"/>
    <w:semiHidden/>
    <w:unhideWhenUsed/>
    <w:rsid w:val="0003148D"/>
    <w:pPr>
      <w:spacing w:line="240" w:lineRule="auto"/>
    </w:pPr>
  </w:style>
  <w:style w:type="character" w:customStyle="1" w:styleId="NadpispoznmkyChar">
    <w:name w:val="Nadpis poznámky Char"/>
    <w:basedOn w:val="Predvolenpsmoodseku"/>
    <w:link w:val="Nadpispoznmky"/>
    <w:uiPriority w:val="99"/>
    <w:semiHidden/>
    <w:rsid w:val="0003148D"/>
  </w:style>
  <w:style w:type="paragraph" w:styleId="truktradokumentu">
    <w:name w:val="Document Map"/>
    <w:basedOn w:val="Normlny"/>
    <w:link w:val="truktradokumentuChar"/>
    <w:uiPriority w:val="99"/>
    <w:semiHidden/>
    <w:unhideWhenUsed/>
    <w:rsid w:val="0003148D"/>
    <w:pPr>
      <w:spacing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03148D"/>
    <w:rPr>
      <w:rFonts w:ascii="Tahoma" w:hAnsi="Tahoma" w:cs="Tahoma"/>
      <w:sz w:val="16"/>
      <w:szCs w:val="16"/>
    </w:rPr>
  </w:style>
  <w:style w:type="paragraph" w:styleId="Normlnywebov">
    <w:name w:val="Normal (Web)"/>
    <w:basedOn w:val="Normlny"/>
    <w:uiPriority w:val="99"/>
    <w:semiHidden/>
    <w:unhideWhenUsed/>
    <w:rsid w:val="0003148D"/>
    <w:rPr>
      <w:sz w:val="24"/>
      <w:szCs w:val="24"/>
    </w:rPr>
  </w:style>
  <w:style w:type="paragraph" w:styleId="slovanzoznam">
    <w:name w:val="List Number"/>
    <w:basedOn w:val="Normlny"/>
    <w:uiPriority w:val="99"/>
    <w:semiHidden/>
    <w:unhideWhenUsed/>
    <w:rsid w:val="0003148D"/>
    <w:pPr>
      <w:numPr>
        <w:numId w:val="2"/>
      </w:numPr>
      <w:contextualSpacing/>
    </w:pPr>
  </w:style>
  <w:style w:type="paragraph" w:styleId="slovanzoznam2">
    <w:name w:val="List Number 2"/>
    <w:basedOn w:val="Normlny"/>
    <w:uiPriority w:val="99"/>
    <w:semiHidden/>
    <w:unhideWhenUsed/>
    <w:rsid w:val="0003148D"/>
    <w:pPr>
      <w:numPr>
        <w:numId w:val="3"/>
      </w:numPr>
      <w:contextualSpacing/>
    </w:pPr>
  </w:style>
  <w:style w:type="paragraph" w:styleId="slovanzoznam3">
    <w:name w:val="List Number 3"/>
    <w:basedOn w:val="Normlny"/>
    <w:uiPriority w:val="99"/>
    <w:semiHidden/>
    <w:unhideWhenUsed/>
    <w:rsid w:val="0003148D"/>
    <w:pPr>
      <w:numPr>
        <w:numId w:val="4"/>
      </w:numPr>
      <w:contextualSpacing/>
    </w:pPr>
  </w:style>
  <w:style w:type="paragraph" w:styleId="slovanzoznam4">
    <w:name w:val="List Number 4"/>
    <w:basedOn w:val="Normlny"/>
    <w:uiPriority w:val="99"/>
    <w:semiHidden/>
    <w:unhideWhenUsed/>
    <w:rsid w:val="0003148D"/>
    <w:pPr>
      <w:numPr>
        <w:numId w:val="5"/>
      </w:numPr>
      <w:contextualSpacing/>
    </w:pPr>
  </w:style>
  <w:style w:type="paragraph" w:styleId="slovanzoznam5">
    <w:name w:val="List Number 5"/>
    <w:basedOn w:val="Normlny"/>
    <w:uiPriority w:val="99"/>
    <w:semiHidden/>
    <w:unhideWhenUsed/>
    <w:rsid w:val="0003148D"/>
    <w:pPr>
      <w:numPr>
        <w:numId w:val="6"/>
      </w:numPr>
      <w:contextualSpacing/>
    </w:pPr>
  </w:style>
  <w:style w:type="paragraph" w:styleId="PredformtovanHTML">
    <w:name w:val="HTML Preformatted"/>
    <w:basedOn w:val="Normlny"/>
    <w:link w:val="PredformtovanHTMLChar"/>
    <w:uiPriority w:val="99"/>
    <w:semiHidden/>
    <w:unhideWhenUsed/>
    <w:rsid w:val="0003148D"/>
    <w:pPr>
      <w:spacing w:line="240" w:lineRule="auto"/>
    </w:pPr>
    <w:rPr>
      <w:rFonts w:ascii="Consolas" w:hAnsi="Consolas" w:cs="Consolas"/>
    </w:rPr>
  </w:style>
  <w:style w:type="character" w:customStyle="1" w:styleId="PredformtovanHTMLChar">
    <w:name w:val="Predformátované HTML Char"/>
    <w:basedOn w:val="Predvolenpsmoodseku"/>
    <w:link w:val="PredformtovanHTML"/>
    <w:uiPriority w:val="99"/>
    <w:semiHidden/>
    <w:rsid w:val="0003148D"/>
    <w:rPr>
      <w:rFonts w:ascii="Consolas" w:hAnsi="Consolas" w:cs="Consolas"/>
      <w:sz w:val="20"/>
      <w:szCs w:val="20"/>
    </w:rPr>
  </w:style>
  <w:style w:type="paragraph" w:styleId="Prvzarkazkladnhotextu">
    <w:name w:val="Body Text First Indent"/>
    <w:basedOn w:val="Zkladntext"/>
    <w:link w:val="PrvzarkazkladnhotextuChar"/>
    <w:uiPriority w:val="99"/>
    <w:semiHidden/>
    <w:unhideWhenUsed/>
    <w:rsid w:val="0003148D"/>
    <w:pPr>
      <w:spacing w:after="200"/>
      <w:ind w:firstLine="360"/>
    </w:pPr>
  </w:style>
  <w:style w:type="character" w:customStyle="1" w:styleId="PrvzarkazkladnhotextuChar">
    <w:name w:val="Prvá zarážka základného textu Char"/>
    <w:basedOn w:val="ZkladntextChar"/>
    <w:link w:val="Prvzarkazkladnhotextu"/>
    <w:uiPriority w:val="99"/>
    <w:semiHidden/>
    <w:rsid w:val="0003148D"/>
  </w:style>
  <w:style w:type="paragraph" w:styleId="Zarkazkladnhotextu">
    <w:name w:val="Body Text Indent"/>
    <w:basedOn w:val="Normlny"/>
    <w:link w:val="ZarkazkladnhotextuChar"/>
    <w:uiPriority w:val="99"/>
    <w:semiHidden/>
    <w:unhideWhenUsed/>
    <w:rsid w:val="0003148D"/>
    <w:pPr>
      <w:spacing w:after="120"/>
      <w:ind w:left="283"/>
    </w:pPr>
  </w:style>
  <w:style w:type="character" w:customStyle="1" w:styleId="ZarkazkladnhotextuChar">
    <w:name w:val="Zarážka základného textu Char"/>
    <w:basedOn w:val="Predvolenpsmoodseku"/>
    <w:link w:val="Zarkazkladnhotextu"/>
    <w:uiPriority w:val="99"/>
    <w:semiHidden/>
    <w:rsid w:val="0003148D"/>
  </w:style>
  <w:style w:type="paragraph" w:styleId="Prvzarkazkladnhotextu2">
    <w:name w:val="Body Text First Indent 2"/>
    <w:basedOn w:val="Zarkazkladnhotextu"/>
    <w:link w:val="Prvzarkazkladnhotextu2Char"/>
    <w:uiPriority w:val="99"/>
    <w:semiHidden/>
    <w:unhideWhenUsed/>
    <w:rsid w:val="0003148D"/>
    <w:pPr>
      <w:spacing w:after="200"/>
      <w:ind w:left="360" w:firstLine="360"/>
    </w:pPr>
  </w:style>
  <w:style w:type="character" w:customStyle="1" w:styleId="Prvzarkazkladnhotextu2Char">
    <w:name w:val="Prvá zarážka základného textu 2 Char"/>
    <w:basedOn w:val="ZarkazkladnhotextuChar"/>
    <w:link w:val="Prvzarkazkladnhotextu2"/>
    <w:uiPriority w:val="99"/>
    <w:semiHidden/>
    <w:rsid w:val="0003148D"/>
  </w:style>
  <w:style w:type="paragraph" w:styleId="Zoznamsodrkami">
    <w:name w:val="List Bullet"/>
    <w:basedOn w:val="Normlny"/>
    <w:uiPriority w:val="99"/>
    <w:semiHidden/>
    <w:unhideWhenUsed/>
    <w:rsid w:val="0003148D"/>
    <w:pPr>
      <w:numPr>
        <w:numId w:val="7"/>
      </w:numPr>
      <w:contextualSpacing/>
    </w:pPr>
  </w:style>
  <w:style w:type="paragraph" w:styleId="Zoznamsodrkami2">
    <w:name w:val="List Bullet 2"/>
    <w:basedOn w:val="Normlny"/>
    <w:uiPriority w:val="99"/>
    <w:semiHidden/>
    <w:unhideWhenUsed/>
    <w:rsid w:val="0003148D"/>
    <w:pPr>
      <w:numPr>
        <w:numId w:val="8"/>
      </w:numPr>
      <w:contextualSpacing/>
    </w:pPr>
  </w:style>
  <w:style w:type="paragraph" w:styleId="Zoznamsodrkami3">
    <w:name w:val="List Bullet 3"/>
    <w:basedOn w:val="Normlny"/>
    <w:uiPriority w:val="99"/>
    <w:semiHidden/>
    <w:unhideWhenUsed/>
    <w:rsid w:val="0003148D"/>
    <w:pPr>
      <w:numPr>
        <w:numId w:val="9"/>
      </w:numPr>
      <w:contextualSpacing/>
    </w:pPr>
  </w:style>
  <w:style w:type="paragraph" w:styleId="Zoznamsodrkami4">
    <w:name w:val="List Bullet 4"/>
    <w:basedOn w:val="Normlny"/>
    <w:uiPriority w:val="99"/>
    <w:semiHidden/>
    <w:unhideWhenUsed/>
    <w:rsid w:val="0003148D"/>
    <w:pPr>
      <w:numPr>
        <w:numId w:val="10"/>
      </w:numPr>
      <w:contextualSpacing/>
    </w:pPr>
  </w:style>
  <w:style w:type="paragraph" w:styleId="Zoznamsodrkami5">
    <w:name w:val="List Bullet 5"/>
    <w:basedOn w:val="Normlny"/>
    <w:uiPriority w:val="99"/>
    <w:semiHidden/>
    <w:unhideWhenUsed/>
    <w:rsid w:val="0003148D"/>
    <w:pPr>
      <w:numPr>
        <w:numId w:val="11"/>
      </w:numPr>
      <w:contextualSpacing/>
    </w:pPr>
  </w:style>
  <w:style w:type="paragraph" w:styleId="Zarkazkladnhotextu2">
    <w:name w:val="Body Text Indent 2"/>
    <w:basedOn w:val="Normlny"/>
    <w:link w:val="Zarkazkladnhotextu2Char"/>
    <w:uiPriority w:val="99"/>
    <w:semiHidden/>
    <w:unhideWhenUsed/>
    <w:rsid w:val="0003148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3148D"/>
  </w:style>
  <w:style w:type="paragraph" w:styleId="Zarkazkladnhotextu3">
    <w:name w:val="Body Text Indent 3"/>
    <w:basedOn w:val="Normlny"/>
    <w:link w:val="Zarkazkladnhotextu3Char"/>
    <w:uiPriority w:val="99"/>
    <w:semiHidden/>
    <w:unhideWhenUsed/>
    <w:rsid w:val="0003148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3148D"/>
    <w:rPr>
      <w:sz w:val="16"/>
      <w:szCs w:val="16"/>
    </w:rPr>
  </w:style>
  <w:style w:type="paragraph" w:styleId="Normlnysozarkami">
    <w:name w:val="Normal Indent"/>
    <w:basedOn w:val="Normlny"/>
    <w:uiPriority w:val="99"/>
    <w:semiHidden/>
    <w:unhideWhenUsed/>
    <w:rsid w:val="0003148D"/>
    <w:pPr>
      <w:ind w:left="720"/>
    </w:pPr>
  </w:style>
  <w:style w:type="paragraph" w:styleId="Textkomentra">
    <w:name w:val="annotation text"/>
    <w:basedOn w:val="Normlny"/>
    <w:link w:val="TextkomentraChar"/>
    <w:uiPriority w:val="99"/>
    <w:unhideWhenUsed/>
    <w:rsid w:val="0003148D"/>
    <w:pPr>
      <w:spacing w:line="240" w:lineRule="auto"/>
    </w:pPr>
  </w:style>
  <w:style w:type="character" w:customStyle="1" w:styleId="TextkomentraChar">
    <w:name w:val="Text komentára Char"/>
    <w:basedOn w:val="Predvolenpsmoodseku"/>
    <w:link w:val="Textkomentra"/>
    <w:uiPriority w:val="99"/>
    <w:rsid w:val="0003148D"/>
    <w:rPr>
      <w:sz w:val="20"/>
      <w:szCs w:val="20"/>
    </w:rPr>
  </w:style>
  <w:style w:type="paragraph" w:styleId="Predmetkomentra">
    <w:name w:val="annotation subject"/>
    <w:basedOn w:val="Textkomentra"/>
    <w:next w:val="Textkomentra"/>
    <w:link w:val="PredmetkomentraChar"/>
    <w:uiPriority w:val="99"/>
    <w:semiHidden/>
    <w:unhideWhenUsed/>
    <w:rsid w:val="0003148D"/>
    <w:rPr>
      <w:b/>
      <w:bCs/>
    </w:rPr>
  </w:style>
  <w:style w:type="character" w:customStyle="1" w:styleId="PredmetkomentraChar">
    <w:name w:val="Predmet komentára Char"/>
    <w:basedOn w:val="TextkomentraChar"/>
    <w:link w:val="Predmetkomentra"/>
    <w:uiPriority w:val="99"/>
    <w:semiHidden/>
    <w:rsid w:val="0003148D"/>
    <w:rPr>
      <w:b/>
      <w:bCs/>
      <w:sz w:val="20"/>
      <w:szCs w:val="20"/>
    </w:rPr>
  </w:style>
  <w:style w:type="paragraph" w:styleId="Obsah1">
    <w:name w:val="toc 1"/>
    <w:basedOn w:val="Normlny"/>
    <w:next w:val="Normlny"/>
    <w:autoRedefine/>
    <w:uiPriority w:val="39"/>
    <w:semiHidden/>
    <w:unhideWhenUsed/>
    <w:rsid w:val="0003148D"/>
    <w:pPr>
      <w:spacing w:after="100"/>
    </w:pPr>
  </w:style>
  <w:style w:type="paragraph" w:styleId="Obsah2">
    <w:name w:val="toc 2"/>
    <w:basedOn w:val="Normlny"/>
    <w:next w:val="Normlny"/>
    <w:autoRedefine/>
    <w:uiPriority w:val="39"/>
    <w:semiHidden/>
    <w:unhideWhenUsed/>
    <w:rsid w:val="0003148D"/>
    <w:pPr>
      <w:spacing w:after="100"/>
      <w:ind w:left="220"/>
    </w:pPr>
  </w:style>
  <w:style w:type="paragraph" w:styleId="Obsah3">
    <w:name w:val="toc 3"/>
    <w:basedOn w:val="Normlny"/>
    <w:next w:val="Normlny"/>
    <w:autoRedefine/>
    <w:uiPriority w:val="39"/>
    <w:semiHidden/>
    <w:unhideWhenUsed/>
    <w:rsid w:val="0003148D"/>
    <w:pPr>
      <w:spacing w:after="100"/>
      <w:ind w:left="440"/>
    </w:pPr>
  </w:style>
  <w:style w:type="paragraph" w:styleId="Obsah4">
    <w:name w:val="toc 4"/>
    <w:basedOn w:val="Normlny"/>
    <w:next w:val="Normlny"/>
    <w:autoRedefine/>
    <w:uiPriority w:val="39"/>
    <w:semiHidden/>
    <w:unhideWhenUsed/>
    <w:rsid w:val="0003148D"/>
    <w:pPr>
      <w:spacing w:after="100"/>
      <w:ind w:left="660"/>
    </w:pPr>
  </w:style>
  <w:style w:type="paragraph" w:styleId="Obsah5">
    <w:name w:val="toc 5"/>
    <w:basedOn w:val="Normlny"/>
    <w:next w:val="Normlny"/>
    <w:autoRedefine/>
    <w:uiPriority w:val="39"/>
    <w:semiHidden/>
    <w:unhideWhenUsed/>
    <w:rsid w:val="0003148D"/>
    <w:pPr>
      <w:spacing w:after="100"/>
      <w:ind w:left="880"/>
    </w:pPr>
  </w:style>
  <w:style w:type="paragraph" w:styleId="Obsah6">
    <w:name w:val="toc 6"/>
    <w:basedOn w:val="Normlny"/>
    <w:next w:val="Normlny"/>
    <w:autoRedefine/>
    <w:uiPriority w:val="39"/>
    <w:semiHidden/>
    <w:unhideWhenUsed/>
    <w:rsid w:val="0003148D"/>
    <w:pPr>
      <w:spacing w:after="100"/>
      <w:ind w:left="1100"/>
    </w:pPr>
  </w:style>
  <w:style w:type="paragraph" w:styleId="Obsah7">
    <w:name w:val="toc 7"/>
    <w:basedOn w:val="Normlny"/>
    <w:next w:val="Normlny"/>
    <w:autoRedefine/>
    <w:uiPriority w:val="39"/>
    <w:semiHidden/>
    <w:unhideWhenUsed/>
    <w:rsid w:val="0003148D"/>
    <w:pPr>
      <w:spacing w:after="100"/>
      <w:ind w:left="1320"/>
    </w:pPr>
  </w:style>
  <w:style w:type="paragraph" w:styleId="Obsah8">
    <w:name w:val="toc 8"/>
    <w:basedOn w:val="Normlny"/>
    <w:next w:val="Normlny"/>
    <w:autoRedefine/>
    <w:uiPriority w:val="39"/>
    <w:semiHidden/>
    <w:unhideWhenUsed/>
    <w:rsid w:val="0003148D"/>
    <w:pPr>
      <w:spacing w:after="100"/>
      <w:ind w:left="1540"/>
    </w:pPr>
  </w:style>
  <w:style w:type="paragraph" w:styleId="Obsah9">
    <w:name w:val="toc 9"/>
    <w:basedOn w:val="Normlny"/>
    <w:next w:val="Normlny"/>
    <w:autoRedefine/>
    <w:uiPriority w:val="39"/>
    <w:semiHidden/>
    <w:unhideWhenUsed/>
    <w:rsid w:val="0003148D"/>
    <w:pPr>
      <w:spacing w:after="100"/>
      <w:ind w:left="1760"/>
    </w:pPr>
  </w:style>
  <w:style w:type="paragraph" w:styleId="Oznaitext">
    <w:name w:val="Block Text"/>
    <w:basedOn w:val="Normlny"/>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Predvolenpsmoodseku"/>
    <w:link w:val="Textmakra"/>
    <w:uiPriority w:val="99"/>
    <w:semiHidden/>
    <w:rsid w:val="0003148D"/>
    <w:rPr>
      <w:rFonts w:ascii="Consolas" w:hAnsi="Consolas" w:cs="Consolas"/>
      <w:sz w:val="20"/>
      <w:szCs w:val="20"/>
    </w:rPr>
  </w:style>
  <w:style w:type="paragraph" w:styleId="Obyajntext">
    <w:name w:val="Plain Text"/>
    <w:basedOn w:val="Normlny"/>
    <w:link w:val="ObyajntextChar"/>
    <w:uiPriority w:val="99"/>
    <w:semiHidden/>
    <w:unhideWhenUsed/>
    <w:rsid w:val="0003148D"/>
    <w:pPr>
      <w:spacing w:line="240" w:lineRule="auto"/>
    </w:pPr>
    <w:rPr>
      <w:rFonts w:ascii="Consolas" w:hAnsi="Consolas" w:cs="Consolas"/>
      <w:sz w:val="21"/>
      <w:szCs w:val="21"/>
    </w:rPr>
  </w:style>
  <w:style w:type="character" w:customStyle="1" w:styleId="ObyajntextChar">
    <w:name w:val="Obyčajný text Char"/>
    <w:basedOn w:val="Predvolenpsmoodseku"/>
    <w:link w:val="Obyajntext"/>
    <w:uiPriority w:val="99"/>
    <w:semiHidden/>
    <w:rsid w:val="0003148D"/>
    <w:rPr>
      <w:rFonts w:ascii="Consolas" w:hAnsi="Consolas" w:cs="Consolas"/>
      <w:sz w:val="21"/>
      <w:szCs w:val="21"/>
    </w:rPr>
  </w:style>
  <w:style w:type="paragraph" w:styleId="Textpoznmkypodiarou">
    <w:name w:val="footnote text"/>
    <w:basedOn w:val="Normlny"/>
    <w:link w:val="TextpoznmkypodiarouChar"/>
    <w:uiPriority w:val="99"/>
    <w:semiHidden/>
    <w:unhideWhenUsed/>
    <w:rsid w:val="0003148D"/>
    <w:pPr>
      <w:spacing w:line="240" w:lineRule="auto"/>
    </w:pPr>
  </w:style>
  <w:style w:type="character" w:customStyle="1" w:styleId="TextpoznmkypodiarouChar">
    <w:name w:val="Text poznámky pod čiarou Char"/>
    <w:basedOn w:val="Predvolenpsmoodseku"/>
    <w:link w:val="Textpoznmkypodiarou"/>
    <w:uiPriority w:val="99"/>
    <w:semiHidden/>
    <w:rsid w:val="0003148D"/>
    <w:rPr>
      <w:sz w:val="20"/>
      <w:szCs w:val="20"/>
    </w:rPr>
  </w:style>
  <w:style w:type="paragraph" w:styleId="Textvysvetlivky">
    <w:name w:val="endnote text"/>
    <w:basedOn w:val="Normlny"/>
    <w:link w:val="TextvysvetlivkyChar"/>
    <w:uiPriority w:val="99"/>
    <w:semiHidden/>
    <w:unhideWhenUsed/>
    <w:rsid w:val="0003148D"/>
    <w:pPr>
      <w:spacing w:line="240" w:lineRule="auto"/>
    </w:pPr>
  </w:style>
  <w:style w:type="character" w:customStyle="1" w:styleId="TextvysvetlivkyChar">
    <w:name w:val="Text vysvetlivky Char"/>
    <w:basedOn w:val="Predvolenpsmoodseku"/>
    <w:link w:val="Textvysvetlivky"/>
    <w:uiPriority w:val="99"/>
    <w:semiHidden/>
    <w:rsid w:val="0003148D"/>
    <w:rPr>
      <w:sz w:val="20"/>
      <w:szCs w:val="20"/>
    </w:rPr>
  </w:style>
  <w:style w:type="character" w:customStyle="1" w:styleId="Nadpis1Char">
    <w:name w:val="Nadpis 1 Char"/>
    <w:basedOn w:val="Predvolenpsmoodseku"/>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Predvolenpsmoodseku"/>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Nadpisregistra">
    <w:name w:val="index heading"/>
    <w:basedOn w:val="Normlny"/>
    <w:next w:val="Register1"/>
    <w:uiPriority w:val="99"/>
    <w:semiHidden/>
    <w:unhideWhenUsed/>
    <w:rsid w:val="0003148D"/>
    <w:rPr>
      <w:rFonts w:asciiTheme="majorHAnsi" w:eastAsiaTheme="majorEastAsia" w:hAnsiTheme="majorHAnsi" w:cstheme="majorBidi"/>
      <w:b/>
      <w:bCs/>
    </w:rPr>
  </w:style>
  <w:style w:type="paragraph" w:styleId="Hlavikazoznamucitci">
    <w:name w:val="toa heading"/>
    <w:basedOn w:val="Normlny"/>
    <w:next w:val="Normlny"/>
    <w:uiPriority w:val="99"/>
    <w:semiHidden/>
    <w:unhideWhenUsed/>
    <w:rsid w:val="0003148D"/>
    <w:pPr>
      <w:spacing w:before="120"/>
    </w:pPr>
    <w:rPr>
      <w:rFonts w:asciiTheme="majorHAnsi" w:eastAsiaTheme="majorEastAsia" w:hAnsiTheme="majorHAnsi" w:cstheme="majorBidi"/>
      <w:b/>
      <w:bCs/>
      <w:sz w:val="24"/>
      <w:szCs w:val="24"/>
    </w:rPr>
  </w:style>
  <w:style w:type="paragraph" w:styleId="Hlavikaobsahu">
    <w:name w:val="TOC Heading"/>
    <w:basedOn w:val="Nadpis1"/>
    <w:next w:val="Normlny"/>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redvolenpsmoodsek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lavika">
    <w:name w:val="header"/>
    <w:basedOn w:val="Normlny"/>
    <w:link w:val="HlavikaChar"/>
    <w:uiPriority w:val="99"/>
    <w:unhideWhenUsed/>
    <w:rsid w:val="005278B7"/>
    <w:pPr>
      <w:tabs>
        <w:tab w:val="clear" w:pos="7100"/>
        <w:tab w:val="center" w:pos="4819"/>
        <w:tab w:val="right" w:pos="9638"/>
      </w:tabs>
      <w:spacing w:line="240" w:lineRule="auto"/>
    </w:pPr>
  </w:style>
  <w:style w:type="character" w:customStyle="1" w:styleId="HlavikaChar">
    <w:name w:val="Hlavička Char"/>
    <w:basedOn w:val="Predvolenpsmoodseku"/>
    <w:link w:val="Hlavika"/>
    <w:uiPriority w:val="99"/>
    <w:rsid w:val="005278B7"/>
    <w:rPr>
      <w:rFonts w:ascii="Arial" w:eastAsia="Times New Roman" w:hAnsi="Arial" w:cs="Times New Roman"/>
      <w:sz w:val="18"/>
      <w:szCs w:val="20"/>
      <w:lang w:val="en-GB"/>
    </w:rPr>
  </w:style>
  <w:style w:type="paragraph" w:styleId="Pta">
    <w:name w:val="footer"/>
    <w:basedOn w:val="Normlny"/>
    <w:link w:val="PtaChar"/>
    <w:uiPriority w:val="99"/>
    <w:unhideWhenUsed/>
    <w:rsid w:val="005278B7"/>
    <w:pPr>
      <w:tabs>
        <w:tab w:val="clear" w:pos="7100"/>
        <w:tab w:val="center" w:pos="4819"/>
        <w:tab w:val="right" w:pos="9638"/>
      </w:tabs>
      <w:spacing w:line="240" w:lineRule="auto"/>
    </w:pPr>
  </w:style>
  <w:style w:type="character" w:customStyle="1" w:styleId="PtaChar">
    <w:name w:val="Päta Char"/>
    <w:basedOn w:val="Predvolenpsmoodseku"/>
    <w:link w:val="Pta"/>
    <w:uiPriority w:val="99"/>
    <w:rsid w:val="005278B7"/>
    <w:rPr>
      <w:rFonts w:ascii="Arial" w:eastAsia="Times New Roman" w:hAnsi="Arial" w:cs="Times New Roman"/>
      <w:sz w:val="18"/>
      <w:szCs w:val="20"/>
      <w:lang w:val="en-GB"/>
    </w:rPr>
  </w:style>
  <w:style w:type="table" w:styleId="Mriekatabuky">
    <w:name w:val="Table Grid"/>
    <w:basedOn w:val="Normlnatabuka"/>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04C62"/>
    <w:rPr>
      <w:color w:val="0000FF" w:themeColor="hyperlink"/>
      <w:u w:val="single"/>
    </w:rPr>
  </w:style>
  <w:style w:type="character" w:customStyle="1" w:styleId="eudoraheader">
    <w:name w:val="eudoraheader"/>
    <w:basedOn w:val="Predvolenpsmoodseku"/>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Odsekzoznamu">
    <w:name w:val="List Paragraph"/>
    <w:basedOn w:val="Normlny"/>
    <w:uiPriority w:val="34"/>
    <w:rsid w:val="00280FAF"/>
    <w:pPr>
      <w:ind w:left="720"/>
      <w:contextualSpacing/>
    </w:pPr>
  </w:style>
  <w:style w:type="character" w:styleId="Nevyrieenzmienka">
    <w:name w:val="Unresolved Mention"/>
    <w:basedOn w:val="Predvolenpsmoodseku"/>
    <w:uiPriority w:val="99"/>
    <w:semiHidden/>
    <w:unhideWhenUsed/>
    <w:rsid w:val="008C72AD"/>
    <w:rPr>
      <w:color w:val="605E5C"/>
      <w:shd w:val="clear" w:color="auto" w:fill="E1DFDD"/>
    </w:rPr>
  </w:style>
  <w:style w:type="character" w:customStyle="1" w:styleId="oypena">
    <w:name w:val="oypena"/>
    <w:basedOn w:val="Predvolenpsmoodseku"/>
    <w:rsid w:val="000A7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ualisation.osha.europa.eu/esener/en/survey/detailpage-european-map/2019/emerging-risks-and-their-management/en_1/E3Q311/company-size/14/1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vargova@utb.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0490A-C693-44A8-8421-D15BFE93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3126</Words>
  <Characters>17824</Characters>
  <Application>Microsoft Office Word</Application>
  <DocSecurity>0</DocSecurity>
  <Lines>148</Lines>
  <Paragraphs>41</Paragraphs>
  <ScaleCrop>false</ScaleCrop>
  <HeadingPairs>
    <vt:vector size="6" baseType="variant">
      <vt:variant>
        <vt:lpstr>Název</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Tatiana Vargová</cp:lastModifiedBy>
  <cp:revision>2</cp:revision>
  <cp:lastPrinted>2024-02-15T15:24:00Z</cp:lastPrinted>
  <dcterms:created xsi:type="dcterms:W3CDTF">2024-07-18T11:11:00Z</dcterms:created>
  <dcterms:modified xsi:type="dcterms:W3CDTF">2024-07-18T11:11:00Z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