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proofErr w:type="spellStart"/>
            <w:r w:rsidR="00B57E6F" w:rsidRPr="00825DD9">
              <w:rPr>
                <w:rFonts w:ascii="Tahoma" w:hAnsi="Tahoma" w:cs="Tahoma"/>
                <w:bCs/>
                <w:color w:val="000000"/>
                <w:sz w:val="14"/>
                <w:szCs w:val="14"/>
                <w:lang w:val="it-IT" w:eastAsia="it-IT"/>
              </w:rPr>
              <w:t>Genserik</w:t>
            </w:r>
            <w:proofErr w:type="spellEnd"/>
            <w:r w:rsidR="00B57E6F" w:rsidRPr="00825DD9">
              <w:rPr>
                <w:rFonts w:ascii="Tahoma" w:hAnsi="Tahoma" w:cs="Tahoma"/>
                <w:bCs/>
                <w:color w:val="000000"/>
                <w:sz w:val="14"/>
                <w:szCs w:val="14"/>
                <w:lang w:val="it-IT" w:eastAsia="it-IT"/>
              </w:rPr>
              <w:t xml:space="preserve"> </w:t>
            </w:r>
            <w:proofErr w:type="spellStart"/>
            <w:r w:rsidR="00B57E6F" w:rsidRPr="00825DD9">
              <w:rPr>
                <w:rFonts w:ascii="Tahoma" w:hAnsi="Tahoma" w:cs="Tahoma"/>
                <w:bCs/>
                <w:color w:val="000000"/>
                <w:sz w:val="14"/>
                <w:szCs w:val="14"/>
                <w:lang w:val="it-IT" w:eastAsia="it-IT"/>
              </w:rPr>
              <w:t>Reniers</w:t>
            </w:r>
            <w:proofErr w:type="spellEnd"/>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B64FD">
          <w:type w:val="continuous"/>
          <w:pgSz w:w="11906" w:h="16838" w:code="9"/>
          <w:pgMar w:top="1701" w:right="1418" w:bottom="1701" w:left="1701" w:header="1701" w:footer="0" w:gutter="0"/>
          <w:cols w:space="708"/>
          <w:titlePg/>
          <w:docGrid w:linePitch="360"/>
        </w:sectPr>
      </w:pPr>
    </w:p>
    <w:p w14:paraId="2E667253" w14:textId="4FFBF3BD" w:rsidR="00E978D0" w:rsidRPr="0045794D" w:rsidRDefault="00B6388E" w:rsidP="0045794D">
      <w:pPr>
        <w:pStyle w:val="CETTitle"/>
      </w:pPr>
      <w:r w:rsidRPr="0045794D">
        <w:t xml:space="preserve">Analysis of the </w:t>
      </w:r>
      <w:r w:rsidR="0045794D">
        <w:t>E</w:t>
      </w:r>
      <w:r w:rsidRPr="0045794D">
        <w:t xml:space="preserve">ffects of </w:t>
      </w:r>
      <w:r w:rsidR="0045794D">
        <w:t>O</w:t>
      </w:r>
      <w:r w:rsidRPr="0045794D">
        <w:t xml:space="preserve">vercharging </w:t>
      </w:r>
      <w:r w:rsidR="0045794D">
        <w:t>L</w:t>
      </w:r>
      <w:r w:rsidRPr="0045794D">
        <w:t xml:space="preserve">ithium </w:t>
      </w:r>
      <w:r w:rsidR="0045794D">
        <w:t>I</w:t>
      </w:r>
      <w:r w:rsidRPr="0045794D">
        <w:t xml:space="preserve">on </w:t>
      </w:r>
      <w:r w:rsidR="0045794D">
        <w:t>C</w:t>
      </w:r>
      <w:r w:rsidRPr="0045794D">
        <w:t xml:space="preserve">ells with </w:t>
      </w:r>
      <w:r w:rsidR="0045794D">
        <w:t>G</w:t>
      </w:r>
      <w:r w:rsidRPr="0045794D">
        <w:t xml:space="preserve">raphite </w:t>
      </w:r>
      <w:r w:rsidR="0045794D">
        <w:t>A</w:t>
      </w:r>
      <w:r w:rsidRPr="0045794D">
        <w:t xml:space="preserve">node: </w:t>
      </w:r>
      <w:r w:rsidR="0045794D">
        <w:t>E</w:t>
      </w:r>
      <w:r w:rsidRPr="0045794D">
        <w:t xml:space="preserve">fficiency of </w:t>
      </w:r>
      <w:r w:rsidR="0045794D">
        <w:t>P</w:t>
      </w:r>
      <w:r w:rsidRPr="0045794D">
        <w:t xml:space="preserve">rotection </w:t>
      </w:r>
      <w:r w:rsidR="0045794D">
        <w:t>D</w:t>
      </w:r>
      <w:r w:rsidRPr="0045794D">
        <w:t xml:space="preserve">evices </w:t>
      </w:r>
      <w:r w:rsidR="0045794D">
        <w:t>I</w:t>
      </w:r>
      <w:r w:rsidRPr="0045794D">
        <w:t xml:space="preserve">ntegrated into the </w:t>
      </w:r>
      <w:r w:rsidR="0045794D">
        <w:t>C</w:t>
      </w:r>
      <w:r w:rsidRPr="0045794D">
        <w:t>ells</w:t>
      </w:r>
    </w:p>
    <w:p w14:paraId="0488FED2" w14:textId="226015EE" w:rsidR="00B57E6F" w:rsidRPr="00835B58" w:rsidRDefault="00B6388E" w:rsidP="00FB1D8B">
      <w:pPr>
        <w:pStyle w:val="CETAuthors"/>
        <w:rPr>
          <w:lang w:val="it-IT"/>
        </w:rPr>
      </w:pPr>
      <w:r w:rsidRPr="0055366F">
        <w:rPr>
          <w:lang w:val="it-IT"/>
        </w:rPr>
        <w:t>Carla Menale</w:t>
      </w:r>
      <w:r w:rsidRPr="0055366F">
        <w:rPr>
          <w:vertAlign w:val="superscript"/>
          <w:lang w:val="it-IT"/>
        </w:rPr>
        <w:t>a</w:t>
      </w:r>
      <w:r w:rsidRPr="0055366F">
        <w:rPr>
          <w:lang w:val="it-IT"/>
        </w:rPr>
        <w:t>, Francesco V</w:t>
      </w:r>
      <w:r w:rsidR="00FB1D8B" w:rsidRPr="0055366F">
        <w:rPr>
          <w:lang w:val="it-IT"/>
        </w:rPr>
        <w:t>itiello</w:t>
      </w:r>
      <w:r w:rsidR="00FB1D8B" w:rsidRPr="0055366F">
        <w:rPr>
          <w:vertAlign w:val="superscript"/>
          <w:lang w:val="it-IT"/>
        </w:rPr>
        <w:t>a</w:t>
      </w:r>
      <w:r w:rsidR="00544B90">
        <w:rPr>
          <w:vertAlign w:val="superscript"/>
          <w:lang w:val="it-IT"/>
        </w:rPr>
        <w:t>,*</w:t>
      </w:r>
      <w:r w:rsidRPr="0055366F">
        <w:rPr>
          <w:lang w:val="it-IT"/>
        </w:rPr>
        <w:t>, Antonio Nicolò M</w:t>
      </w:r>
      <w:r w:rsidR="00FB1D8B" w:rsidRPr="0055366F">
        <w:rPr>
          <w:lang w:val="it-IT"/>
        </w:rPr>
        <w:t>ancino</w:t>
      </w:r>
      <w:r w:rsidR="00FB1D8B" w:rsidRPr="0055366F">
        <w:rPr>
          <w:vertAlign w:val="superscript"/>
          <w:lang w:val="it-IT"/>
        </w:rPr>
        <w:t>a</w:t>
      </w:r>
      <w:r w:rsidRPr="0055366F">
        <w:rPr>
          <w:lang w:val="it-IT"/>
        </w:rPr>
        <w:t>, Vincenzo S</w:t>
      </w:r>
      <w:r w:rsidR="00FB1D8B" w:rsidRPr="0055366F">
        <w:rPr>
          <w:lang w:val="it-IT"/>
        </w:rPr>
        <w:t>glavo</w:t>
      </w:r>
      <w:r w:rsidR="00FB1D8B" w:rsidRPr="0055366F">
        <w:rPr>
          <w:vertAlign w:val="superscript"/>
          <w:lang w:val="it-IT"/>
        </w:rPr>
        <w:t>a</w:t>
      </w:r>
      <w:r w:rsidRPr="0055366F">
        <w:rPr>
          <w:lang w:val="it-IT"/>
        </w:rPr>
        <w:t>, Francesco V</w:t>
      </w:r>
      <w:r w:rsidR="00FB1D8B" w:rsidRPr="0055366F">
        <w:rPr>
          <w:lang w:val="it-IT"/>
        </w:rPr>
        <w:t>ellucci</w:t>
      </w:r>
      <w:r w:rsidR="00FB1D8B" w:rsidRPr="0055366F">
        <w:rPr>
          <w:vertAlign w:val="superscript"/>
          <w:lang w:val="it-IT"/>
        </w:rPr>
        <w:t>a</w:t>
      </w:r>
      <w:r w:rsidRPr="0055366F">
        <w:rPr>
          <w:lang w:val="it-IT"/>
        </w:rPr>
        <w:t>, Antonio S</w:t>
      </w:r>
      <w:r w:rsidR="00FB1D8B" w:rsidRPr="0055366F">
        <w:rPr>
          <w:lang w:val="it-IT"/>
        </w:rPr>
        <w:t>cotini</w:t>
      </w:r>
      <w:r w:rsidR="00FB1D8B" w:rsidRPr="0055366F">
        <w:rPr>
          <w:vertAlign w:val="superscript"/>
          <w:lang w:val="it-IT"/>
        </w:rPr>
        <w:t>b</w:t>
      </w:r>
    </w:p>
    <w:p w14:paraId="6B2D21B3" w14:textId="227255EC" w:rsidR="00B57E6F" w:rsidRPr="00475378" w:rsidRDefault="00B57E6F" w:rsidP="00B57E6F">
      <w:pPr>
        <w:pStyle w:val="CETAddress"/>
        <w:rPr>
          <w:lang w:val="it-IT"/>
        </w:rPr>
      </w:pPr>
      <w:r w:rsidRPr="0066060D">
        <w:rPr>
          <w:vertAlign w:val="superscript"/>
          <w:lang w:val="it-IT"/>
        </w:rPr>
        <w:t>a</w:t>
      </w:r>
      <w:r w:rsidR="0066060D" w:rsidRPr="0066060D">
        <w:rPr>
          <w:lang w:val="it-IT"/>
        </w:rPr>
        <w:t xml:space="preserve"> </w:t>
      </w:r>
      <w:r w:rsidR="0066060D" w:rsidRPr="00475378">
        <w:rPr>
          <w:lang w:val="it-IT"/>
        </w:rPr>
        <w:t>Laboratorio Mobilità Sostenibile</w:t>
      </w:r>
      <w:r w:rsidR="005B17BB" w:rsidRPr="00475378">
        <w:rPr>
          <w:lang w:val="it-IT"/>
        </w:rPr>
        <w:t xml:space="preserve"> e Trasporti</w:t>
      </w:r>
      <w:r w:rsidR="0066060D" w:rsidRPr="00475378">
        <w:rPr>
          <w:lang w:val="it-IT"/>
        </w:rPr>
        <w:t>, ENEA, Via Anguillarese 301, 00123, Roma, Italia.</w:t>
      </w:r>
    </w:p>
    <w:p w14:paraId="3D72B0B0" w14:textId="69C8A0A6" w:rsidR="00B57E6F" w:rsidRPr="000D5617" w:rsidRDefault="00B57E6F" w:rsidP="00B57E6F">
      <w:pPr>
        <w:pStyle w:val="CETAddress"/>
        <w:rPr>
          <w:lang w:val="it-IT"/>
        </w:rPr>
      </w:pPr>
      <w:r w:rsidRPr="00475378">
        <w:rPr>
          <w:vertAlign w:val="superscript"/>
          <w:lang w:val="it-IT"/>
        </w:rPr>
        <w:t>b</w:t>
      </w:r>
      <w:r w:rsidR="0066060D" w:rsidRPr="00475378">
        <w:rPr>
          <w:lang w:val="it-IT"/>
        </w:rPr>
        <w:t xml:space="preserve"> Laboratorio </w:t>
      </w:r>
      <w:r w:rsidR="005B17BB">
        <w:rPr>
          <w:lang w:val="it-IT"/>
        </w:rPr>
        <w:t>Idrogeno e nuovi Vettori Energetici</w:t>
      </w:r>
      <w:r w:rsidR="0066060D" w:rsidRPr="0066060D">
        <w:rPr>
          <w:lang w:val="it-IT"/>
        </w:rPr>
        <w:t>, ENEA, Via Anguillarese 301, 00123, Roma, Italia.</w:t>
      </w:r>
    </w:p>
    <w:p w14:paraId="73F1267A" w14:textId="1D0C0DDD" w:rsidR="00B57E6F" w:rsidRPr="00B57B36" w:rsidRDefault="00B57E6F" w:rsidP="00B57E6F">
      <w:pPr>
        <w:pStyle w:val="CETemail"/>
      </w:pPr>
      <w:r w:rsidRPr="000D5617">
        <w:rPr>
          <w:lang w:val="it-IT"/>
        </w:rPr>
        <w:t xml:space="preserve"> </w:t>
      </w:r>
      <w:r w:rsidR="00544B90">
        <w:t>francesco.vitiello</w:t>
      </w:r>
      <w:r w:rsidRPr="00B57B36">
        <w:t>@</w:t>
      </w:r>
      <w:r w:rsidR="00544B90">
        <w:t>enea.it</w:t>
      </w:r>
    </w:p>
    <w:p w14:paraId="4B927F09" w14:textId="1397D11E" w:rsidR="00F44598" w:rsidRDefault="005F0B72" w:rsidP="005F0B72">
      <w:pPr>
        <w:pStyle w:val="CETBodytext"/>
        <w:rPr>
          <w:lang w:val="en-GB"/>
        </w:rPr>
      </w:pPr>
      <w:proofErr w:type="gramStart"/>
      <w:r w:rsidRPr="00F418FA">
        <w:rPr>
          <w:lang w:val="en-GB"/>
        </w:rPr>
        <w:t>Lithium</w:t>
      </w:r>
      <w:r w:rsidR="00165AAC">
        <w:rPr>
          <w:lang w:val="en-GB"/>
        </w:rPr>
        <w:t xml:space="preserve"> </w:t>
      </w:r>
      <w:r w:rsidRPr="00F418FA">
        <w:rPr>
          <w:lang w:val="en-GB"/>
        </w:rPr>
        <w:t>ion</w:t>
      </w:r>
      <w:proofErr w:type="gramEnd"/>
      <w:r w:rsidRPr="00F418FA">
        <w:rPr>
          <w:lang w:val="en-GB"/>
        </w:rPr>
        <w:t xml:space="preserve"> batteries are currently the </w:t>
      </w:r>
      <w:r w:rsidR="00165AAC">
        <w:rPr>
          <w:lang w:val="en-GB"/>
        </w:rPr>
        <w:t>main</w:t>
      </w:r>
      <w:r w:rsidRPr="00F418FA">
        <w:rPr>
          <w:lang w:val="en-GB"/>
        </w:rPr>
        <w:t xml:space="preserve"> technology for storing energy in electric vehicles</w:t>
      </w:r>
      <w:r w:rsidR="00165AAC">
        <w:rPr>
          <w:lang w:val="en-GB"/>
        </w:rPr>
        <w:t xml:space="preserve"> thanks to their high power</w:t>
      </w:r>
      <w:r w:rsidRPr="00F418FA">
        <w:rPr>
          <w:lang w:val="en-GB"/>
        </w:rPr>
        <w:t xml:space="preserve"> density and energy density</w:t>
      </w:r>
      <w:r w:rsidR="00165AAC">
        <w:rPr>
          <w:lang w:val="en-GB"/>
        </w:rPr>
        <w:t xml:space="preserve">. </w:t>
      </w:r>
      <w:r w:rsidR="00AB233F" w:rsidRPr="00BA3825">
        <w:rPr>
          <w:rStyle w:val="rynqvb"/>
          <w:lang w:val="en"/>
        </w:rPr>
        <w:t xml:space="preserve">Among the </w:t>
      </w:r>
      <w:r w:rsidR="00BA3825">
        <w:rPr>
          <w:rStyle w:val="rynqvb"/>
          <w:lang w:val="en"/>
        </w:rPr>
        <w:t>many</w:t>
      </w:r>
      <w:r w:rsidR="00BA3825" w:rsidRPr="00BA3825">
        <w:rPr>
          <w:rStyle w:val="rynqvb"/>
          <w:lang w:val="en"/>
        </w:rPr>
        <w:t xml:space="preserve"> </w:t>
      </w:r>
      <w:r w:rsidR="00AB233F" w:rsidRPr="00BA3825">
        <w:rPr>
          <w:rStyle w:val="rynqvb"/>
          <w:lang w:val="en"/>
        </w:rPr>
        <w:t xml:space="preserve">challenges, </w:t>
      </w:r>
      <w:r w:rsidR="00BA3825">
        <w:rPr>
          <w:rStyle w:val="rynqvb"/>
          <w:lang w:val="en"/>
        </w:rPr>
        <w:t xml:space="preserve">safety related aspects </w:t>
      </w:r>
      <w:r w:rsidR="00C9176E">
        <w:rPr>
          <w:rStyle w:val="rynqvb"/>
          <w:lang w:val="en"/>
        </w:rPr>
        <w:t>must be faced</w:t>
      </w:r>
      <w:r w:rsidRPr="00F418FA">
        <w:rPr>
          <w:lang w:val="en-GB"/>
        </w:rPr>
        <w:t>.</w:t>
      </w:r>
      <w:r>
        <w:rPr>
          <w:lang w:val="en-GB"/>
        </w:rPr>
        <w:t xml:space="preserve"> The thermal runaway </w:t>
      </w:r>
      <w:r w:rsidR="00F44598">
        <w:rPr>
          <w:lang w:val="en-GB"/>
        </w:rPr>
        <w:t>caused by</w:t>
      </w:r>
      <w:r>
        <w:rPr>
          <w:lang w:val="en-GB"/>
        </w:rPr>
        <w:t xml:space="preserve"> overcharge is one of the main </w:t>
      </w:r>
      <w:r w:rsidR="00F44598">
        <w:rPr>
          <w:lang w:val="en-GB"/>
        </w:rPr>
        <w:t xml:space="preserve">weak </w:t>
      </w:r>
      <w:r w:rsidRPr="00F44598">
        <w:rPr>
          <w:lang w:val="en-GB"/>
        </w:rPr>
        <w:t>points</w:t>
      </w:r>
      <w:r w:rsidRPr="00C24F65">
        <w:rPr>
          <w:color w:val="FF0000"/>
          <w:lang w:val="en-GB"/>
        </w:rPr>
        <w:t xml:space="preserve"> </w:t>
      </w:r>
      <w:r>
        <w:rPr>
          <w:lang w:val="en-GB"/>
        </w:rPr>
        <w:t>to be addressed to ensure a proper level of safety</w:t>
      </w:r>
      <w:r w:rsidR="00BA3825">
        <w:rPr>
          <w:lang w:val="en-GB"/>
        </w:rPr>
        <w:t>,</w:t>
      </w:r>
      <w:r>
        <w:rPr>
          <w:lang w:val="en-GB"/>
        </w:rPr>
        <w:t xml:space="preserve"> necessary for the diffusion of this technology.</w:t>
      </w:r>
    </w:p>
    <w:p w14:paraId="23E59A8D" w14:textId="31D2ABD6" w:rsidR="00F44598" w:rsidRDefault="00F44598" w:rsidP="005F0B72">
      <w:pPr>
        <w:pStyle w:val="CETBodytext"/>
        <w:rPr>
          <w:lang w:val="en-GB"/>
        </w:rPr>
      </w:pPr>
      <w:r>
        <w:rPr>
          <w:lang w:val="en-GB"/>
        </w:rPr>
        <w:t>Nowadays</w:t>
      </w:r>
      <w:r w:rsidR="00BA3825">
        <w:rPr>
          <w:lang w:val="en-GB"/>
        </w:rPr>
        <w:t>,</w:t>
      </w:r>
      <w:r>
        <w:rPr>
          <w:lang w:val="en-GB"/>
        </w:rPr>
        <w:t xml:space="preserve"> m</w:t>
      </w:r>
      <w:r w:rsidR="005F0B72">
        <w:rPr>
          <w:lang w:val="en-GB"/>
        </w:rPr>
        <w:t>any cell</w:t>
      </w:r>
      <w:r>
        <w:rPr>
          <w:lang w:val="en-GB"/>
        </w:rPr>
        <w:t xml:space="preserve">s </w:t>
      </w:r>
      <w:r w:rsidR="005F0B72">
        <w:rPr>
          <w:lang w:val="en-GB"/>
        </w:rPr>
        <w:t xml:space="preserve">have </w:t>
      </w:r>
      <w:r w:rsidR="00BA3825" w:rsidRPr="00BA3825">
        <w:rPr>
          <w:lang w:val="en-GB"/>
        </w:rPr>
        <w:t xml:space="preserve">integrated </w:t>
      </w:r>
      <w:r w:rsidR="005F0B72">
        <w:rPr>
          <w:lang w:val="en-GB"/>
        </w:rPr>
        <w:t>protection devices that reduce the risk of thermal runaway</w:t>
      </w:r>
      <w:r w:rsidR="00AB233F">
        <w:rPr>
          <w:lang w:val="en-GB"/>
        </w:rPr>
        <w:t xml:space="preserve"> triggered by overcharg</w:t>
      </w:r>
      <w:r w:rsidR="002C2015">
        <w:rPr>
          <w:lang w:val="en-GB"/>
        </w:rPr>
        <w:t>ing</w:t>
      </w:r>
      <w:r w:rsidR="005F0B72">
        <w:rPr>
          <w:lang w:val="en-GB"/>
        </w:rPr>
        <w:t>.</w:t>
      </w:r>
      <w:r>
        <w:rPr>
          <w:lang w:val="en-GB"/>
        </w:rPr>
        <w:t xml:space="preserve"> </w:t>
      </w:r>
      <w:r w:rsidR="005F0B72">
        <w:rPr>
          <w:lang w:val="en-GB"/>
        </w:rPr>
        <w:t>In this study</w:t>
      </w:r>
      <w:r w:rsidR="00C9176E">
        <w:rPr>
          <w:lang w:val="en-GB"/>
        </w:rPr>
        <w:t>,</w:t>
      </w:r>
      <w:r w:rsidR="005F0B72">
        <w:rPr>
          <w:lang w:val="en-GB"/>
        </w:rPr>
        <w:t xml:space="preserve"> the efficiency of devices</w:t>
      </w:r>
      <w:r w:rsidR="00BA3825">
        <w:rPr>
          <w:lang w:val="en-GB"/>
        </w:rPr>
        <w:t xml:space="preserve"> used</w:t>
      </w:r>
      <w:r w:rsidR="005F0B72">
        <w:rPr>
          <w:lang w:val="en-GB"/>
        </w:rPr>
        <w:t xml:space="preserve"> </w:t>
      </w:r>
      <w:r>
        <w:rPr>
          <w:lang w:val="en-GB"/>
        </w:rPr>
        <w:t>to prevent the thermal runaway</w:t>
      </w:r>
      <w:r w:rsidR="00C9176E">
        <w:rPr>
          <w:lang w:val="en-GB"/>
        </w:rPr>
        <w:t>,</w:t>
      </w:r>
      <w:r>
        <w:rPr>
          <w:lang w:val="en-GB"/>
        </w:rPr>
        <w:t xml:space="preserve"> caused by overcharging </w:t>
      </w:r>
      <w:r w:rsidR="002C2015">
        <w:rPr>
          <w:lang w:val="en-GB"/>
        </w:rPr>
        <w:t xml:space="preserve">cylindrical 18650 </w:t>
      </w:r>
      <w:r>
        <w:rPr>
          <w:lang w:val="en-GB"/>
        </w:rPr>
        <w:t>lithium-ion cells with graphite anode</w:t>
      </w:r>
      <w:r w:rsidR="00C9176E">
        <w:rPr>
          <w:lang w:val="en-GB"/>
        </w:rPr>
        <w:t>,</w:t>
      </w:r>
      <w:r w:rsidR="00BA3825" w:rsidRPr="00BA3825">
        <w:rPr>
          <w:lang w:val="en-GB"/>
        </w:rPr>
        <w:t xml:space="preserve"> </w:t>
      </w:r>
      <w:r w:rsidR="00BA3825">
        <w:rPr>
          <w:lang w:val="en-GB"/>
        </w:rPr>
        <w:t>is evaluated</w:t>
      </w:r>
      <w:r w:rsidR="005F0B72">
        <w:rPr>
          <w:lang w:val="en-GB"/>
        </w:rPr>
        <w:t>. Experimental tests were carried out at different ambient temperatures and overcharge current</w:t>
      </w:r>
      <w:r w:rsidR="00263607">
        <w:rPr>
          <w:lang w:val="en-GB"/>
        </w:rPr>
        <w:t>s</w:t>
      </w:r>
      <w:r w:rsidR="005F0B72">
        <w:rPr>
          <w:lang w:val="en-GB"/>
        </w:rPr>
        <w:t>.</w:t>
      </w:r>
    </w:p>
    <w:p w14:paraId="62DC0782" w14:textId="0350A866" w:rsidR="005F0B72" w:rsidRPr="000D5617" w:rsidRDefault="005F0B72" w:rsidP="005F0B72">
      <w:pPr>
        <w:pStyle w:val="CETBodytext"/>
        <w:rPr>
          <w:lang w:val="en-GB"/>
        </w:rPr>
      </w:pPr>
      <w:r>
        <w:rPr>
          <w:lang w:val="en-GB"/>
        </w:rPr>
        <w:t xml:space="preserve">In </w:t>
      </w:r>
      <w:r w:rsidR="00F53E1E">
        <w:rPr>
          <w:lang w:val="en-GB"/>
        </w:rPr>
        <w:t>all</w:t>
      </w:r>
      <w:r w:rsidR="00C9176E">
        <w:rPr>
          <w:lang w:val="en-GB"/>
        </w:rPr>
        <w:t xml:space="preserve"> </w:t>
      </w:r>
      <w:r>
        <w:rPr>
          <w:lang w:val="en-GB"/>
        </w:rPr>
        <w:t xml:space="preserve">the cases the intervention of </w:t>
      </w:r>
      <w:r w:rsidR="00C9176E">
        <w:rPr>
          <w:lang w:val="en-GB"/>
        </w:rPr>
        <w:t xml:space="preserve">the </w:t>
      </w:r>
      <w:r w:rsidR="002C2015">
        <w:rPr>
          <w:lang w:val="en-GB"/>
        </w:rPr>
        <w:t>C</w:t>
      </w:r>
      <w:r>
        <w:rPr>
          <w:lang w:val="en-GB"/>
        </w:rPr>
        <w:t xml:space="preserve">urrent </w:t>
      </w:r>
      <w:r w:rsidR="002C2015">
        <w:rPr>
          <w:lang w:val="en-GB"/>
        </w:rPr>
        <w:t>I</w:t>
      </w:r>
      <w:r>
        <w:rPr>
          <w:lang w:val="en-GB"/>
        </w:rPr>
        <w:t xml:space="preserve">nterrupt </w:t>
      </w:r>
      <w:r w:rsidR="002C2015">
        <w:rPr>
          <w:lang w:val="en-GB"/>
        </w:rPr>
        <w:t>D</w:t>
      </w:r>
      <w:r>
        <w:rPr>
          <w:lang w:val="en-GB"/>
        </w:rPr>
        <w:t xml:space="preserve">evice </w:t>
      </w:r>
      <w:r w:rsidR="008E090B">
        <w:rPr>
          <w:lang w:val="en-GB"/>
        </w:rPr>
        <w:t>avoids</w:t>
      </w:r>
      <w:r>
        <w:rPr>
          <w:lang w:val="en-GB"/>
        </w:rPr>
        <w:t xml:space="preserve"> the thermal runaway occurrence, preventing the intervention of </w:t>
      </w:r>
      <w:r w:rsidR="00857D1A">
        <w:rPr>
          <w:lang w:val="en-GB"/>
        </w:rPr>
        <w:t>the others protection devices</w:t>
      </w:r>
      <w:r w:rsidR="00C9176E">
        <w:rPr>
          <w:lang w:val="en-GB"/>
        </w:rPr>
        <w:t xml:space="preserve"> such as</w:t>
      </w:r>
      <w:r w:rsidR="00857D1A">
        <w:rPr>
          <w:lang w:val="en-GB"/>
        </w:rPr>
        <w:t xml:space="preserve"> </w:t>
      </w:r>
      <w:r>
        <w:rPr>
          <w:lang w:val="en-GB"/>
        </w:rPr>
        <w:t xml:space="preserve">the </w:t>
      </w:r>
      <w:r w:rsidR="002C2015">
        <w:rPr>
          <w:lang w:val="en-GB"/>
        </w:rPr>
        <w:t>P</w:t>
      </w:r>
      <w:r>
        <w:rPr>
          <w:lang w:val="en-GB"/>
        </w:rPr>
        <w:t xml:space="preserve">ositive </w:t>
      </w:r>
      <w:r w:rsidR="002C2015">
        <w:rPr>
          <w:lang w:val="en-GB"/>
        </w:rPr>
        <w:t>T</w:t>
      </w:r>
      <w:r>
        <w:rPr>
          <w:lang w:val="en-GB"/>
        </w:rPr>
        <w:t xml:space="preserve">emperature </w:t>
      </w:r>
      <w:r w:rsidR="002C2015">
        <w:rPr>
          <w:lang w:val="en-GB"/>
        </w:rPr>
        <w:t>C</w:t>
      </w:r>
      <w:r>
        <w:rPr>
          <w:lang w:val="en-GB"/>
        </w:rPr>
        <w:t>oefficient</w:t>
      </w:r>
      <w:r w:rsidR="002C2015">
        <w:rPr>
          <w:lang w:val="en-GB"/>
        </w:rPr>
        <w:t xml:space="preserve"> </w:t>
      </w:r>
      <w:r w:rsidR="00A91DE5" w:rsidRPr="008A5B50">
        <w:rPr>
          <w:lang w:val="en-GB"/>
        </w:rPr>
        <w:t>device</w:t>
      </w:r>
      <w:r w:rsidR="00A91DE5">
        <w:rPr>
          <w:lang w:val="en-GB"/>
        </w:rPr>
        <w:t xml:space="preserve"> </w:t>
      </w:r>
      <w:r>
        <w:rPr>
          <w:lang w:val="en-GB"/>
        </w:rPr>
        <w:t xml:space="preserve">and </w:t>
      </w:r>
      <w:r w:rsidR="00857D1A">
        <w:rPr>
          <w:lang w:val="en-GB"/>
        </w:rPr>
        <w:t>the</w:t>
      </w:r>
      <w:r>
        <w:rPr>
          <w:lang w:val="en-GB"/>
        </w:rPr>
        <w:t xml:space="preserve"> </w:t>
      </w:r>
      <w:r w:rsidR="00857D1A">
        <w:rPr>
          <w:lang w:val="en-GB"/>
        </w:rPr>
        <w:t xml:space="preserve">safety </w:t>
      </w:r>
      <w:r>
        <w:rPr>
          <w:lang w:val="en-GB"/>
        </w:rPr>
        <w:t>vent.</w:t>
      </w:r>
    </w:p>
    <w:p w14:paraId="17CE64D0" w14:textId="2EAB408F" w:rsidR="00857D1A" w:rsidRPr="00706E8E" w:rsidRDefault="005F0B72" w:rsidP="005F0B72">
      <w:pPr>
        <w:pStyle w:val="CETHeading1"/>
        <w:rPr>
          <w:lang w:val="en-GB"/>
        </w:rPr>
      </w:pPr>
      <w:r w:rsidRPr="00B57B36">
        <w:rPr>
          <w:lang w:val="en-GB"/>
        </w:rPr>
        <w:t>Introduction</w:t>
      </w:r>
    </w:p>
    <w:p w14:paraId="5AB134B6" w14:textId="51FDF761" w:rsidR="00680288" w:rsidRDefault="00857D1A" w:rsidP="00B46925">
      <w:pPr>
        <w:pStyle w:val="CETBodytext"/>
        <w:rPr>
          <w:rStyle w:val="rynqvb"/>
          <w:lang w:val="en"/>
        </w:rPr>
      </w:pPr>
      <w:r>
        <w:rPr>
          <w:lang w:val="en-GB"/>
        </w:rPr>
        <w:t>I</w:t>
      </w:r>
      <w:r w:rsidRPr="00857D1A">
        <w:rPr>
          <w:lang w:val="en-GB"/>
        </w:rPr>
        <w:t xml:space="preserve">n recent decades </w:t>
      </w:r>
      <w:proofErr w:type="gramStart"/>
      <w:r w:rsidRPr="00857D1A">
        <w:rPr>
          <w:lang w:val="en-GB"/>
        </w:rPr>
        <w:t>lithium</w:t>
      </w:r>
      <w:r w:rsidR="00A13466">
        <w:rPr>
          <w:lang w:val="en-GB"/>
        </w:rPr>
        <w:t xml:space="preserve"> ion</w:t>
      </w:r>
      <w:proofErr w:type="gramEnd"/>
      <w:r w:rsidR="00A13466">
        <w:rPr>
          <w:lang w:val="en-GB"/>
        </w:rPr>
        <w:t xml:space="preserve"> </w:t>
      </w:r>
      <w:r w:rsidRPr="00857D1A">
        <w:rPr>
          <w:lang w:val="en-GB"/>
        </w:rPr>
        <w:t>batteries</w:t>
      </w:r>
      <w:r w:rsidR="00A13466">
        <w:rPr>
          <w:lang w:val="en-GB"/>
        </w:rPr>
        <w:t xml:space="preserve"> (LIBs)</w:t>
      </w:r>
      <w:r w:rsidRPr="00857D1A">
        <w:rPr>
          <w:lang w:val="en-GB"/>
        </w:rPr>
        <w:t xml:space="preserve"> </w:t>
      </w:r>
      <w:r w:rsidR="00C9176E">
        <w:rPr>
          <w:lang w:val="en-GB"/>
        </w:rPr>
        <w:t>rapidly spread</w:t>
      </w:r>
      <w:r w:rsidRPr="00857D1A">
        <w:rPr>
          <w:lang w:val="en-GB"/>
        </w:rPr>
        <w:t xml:space="preserve"> </w:t>
      </w:r>
      <w:r w:rsidR="00F418FA">
        <w:rPr>
          <w:lang w:val="en-GB"/>
        </w:rPr>
        <w:t>due</w:t>
      </w:r>
      <w:r w:rsidRPr="00857D1A">
        <w:rPr>
          <w:lang w:val="en-GB"/>
        </w:rPr>
        <w:t xml:space="preserve"> to their </w:t>
      </w:r>
      <w:r w:rsidR="000F7B7B">
        <w:rPr>
          <w:lang w:val="en-GB"/>
        </w:rPr>
        <w:t xml:space="preserve">high </w:t>
      </w:r>
      <w:r>
        <w:rPr>
          <w:lang w:val="en-GB"/>
        </w:rPr>
        <w:t xml:space="preserve">power </w:t>
      </w:r>
      <w:r w:rsidR="00F418FA">
        <w:rPr>
          <w:lang w:val="en-GB"/>
        </w:rPr>
        <w:t>density,</w:t>
      </w:r>
      <w:r>
        <w:rPr>
          <w:lang w:val="en-GB"/>
        </w:rPr>
        <w:t xml:space="preserve"> </w:t>
      </w:r>
      <w:r w:rsidR="000F7B7B">
        <w:rPr>
          <w:lang w:val="en-GB"/>
        </w:rPr>
        <w:t xml:space="preserve">high </w:t>
      </w:r>
      <w:r>
        <w:rPr>
          <w:lang w:val="en-GB"/>
        </w:rPr>
        <w:t xml:space="preserve">energy density </w:t>
      </w:r>
      <w:r w:rsidR="00263607">
        <w:rPr>
          <w:lang w:val="en-GB"/>
        </w:rPr>
        <w:t xml:space="preserve">and </w:t>
      </w:r>
      <w:r w:rsidR="000F7B7B">
        <w:rPr>
          <w:lang w:val="en-GB"/>
        </w:rPr>
        <w:t xml:space="preserve">long </w:t>
      </w:r>
      <w:r w:rsidR="00263607">
        <w:rPr>
          <w:lang w:val="en-GB"/>
        </w:rPr>
        <w:t>cycle life</w:t>
      </w:r>
      <w:r>
        <w:rPr>
          <w:lang w:val="en-GB"/>
        </w:rPr>
        <w:t xml:space="preserve">. </w:t>
      </w:r>
      <w:r w:rsidR="00F418FA">
        <w:rPr>
          <w:lang w:val="en-GB"/>
        </w:rPr>
        <w:t>In addition to</w:t>
      </w:r>
      <w:r>
        <w:rPr>
          <w:lang w:val="en-GB"/>
        </w:rPr>
        <w:t xml:space="preserve"> consumer electronics</w:t>
      </w:r>
      <w:r w:rsidR="00A13466">
        <w:rPr>
          <w:lang w:val="en-GB"/>
        </w:rPr>
        <w:t>, where these cells are widely used, the boost in decarbonization of transport and, in general,</w:t>
      </w:r>
      <w:r w:rsidR="00F05CD3">
        <w:rPr>
          <w:lang w:val="en-GB"/>
        </w:rPr>
        <w:t xml:space="preserve"> of</w:t>
      </w:r>
      <w:r w:rsidR="00A13466">
        <w:rPr>
          <w:lang w:val="en-GB"/>
        </w:rPr>
        <w:t xml:space="preserve"> energy production and distribution, push</w:t>
      </w:r>
      <w:r w:rsidR="00F418FA">
        <w:rPr>
          <w:lang w:val="en-GB"/>
        </w:rPr>
        <w:t>es</w:t>
      </w:r>
      <w:r w:rsidR="00A13466">
        <w:rPr>
          <w:lang w:val="en-GB"/>
        </w:rPr>
        <w:t xml:space="preserve"> them </w:t>
      </w:r>
      <w:r w:rsidR="00F418FA">
        <w:rPr>
          <w:lang w:val="en-GB"/>
        </w:rPr>
        <w:t>to face major</w:t>
      </w:r>
      <w:r>
        <w:rPr>
          <w:lang w:val="en-GB"/>
        </w:rPr>
        <w:t xml:space="preserve"> challenges as energy storage system for electrified vehicles and </w:t>
      </w:r>
      <w:r w:rsidR="00F05CD3">
        <w:rPr>
          <w:lang w:val="en-GB"/>
        </w:rPr>
        <w:t xml:space="preserve">for </w:t>
      </w:r>
      <w:r w:rsidR="00A13466">
        <w:rPr>
          <w:rStyle w:val="rynqvb"/>
          <w:lang w:val="en"/>
        </w:rPr>
        <w:t>stationary storage systems.</w:t>
      </w:r>
      <w:r w:rsidR="00263607">
        <w:rPr>
          <w:rStyle w:val="rynqvb"/>
          <w:lang w:val="en"/>
        </w:rPr>
        <w:t xml:space="preserve"> </w:t>
      </w:r>
      <w:r w:rsidR="002C2015" w:rsidRPr="001065A7">
        <w:rPr>
          <w:rStyle w:val="rynqvb"/>
          <w:lang w:val="en"/>
        </w:rPr>
        <w:t>As any technology</w:t>
      </w:r>
      <w:r w:rsidR="001065A7" w:rsidRPr="001065A7">
        <w:rPr>
          <w:rStyle w:val="rynqvb"/>
          <w:lang w:val="en"/>
        </w:rPr>
        <w:t>,</w:t>
      </w:r>
      <w:r w:rsidR="002C2015" w:rsidRPr="001065A7">
        <w:rPr>
          <w:rStyle w:val="rynqvb"/>
          <w:lang w:val="en"/>
        </w:rPr>
        <w:t xml:space="preserve"> </w:t>
      </w:r>
      <w:r w:rsidR="00E752D3">
        <w:rPr>
          <w:rStyle w:val="rynqvb"/>
          <w:lang w:val="en"/>
        </w:rPr>
        <w:t>LIBs</w:t>
      </w:r>
      <w:r w:rsidR="00E752D3" w:rsidRPr="001065A7">
        <w:rPr>
          <w:rStyle w:val="rynqvb"/>
          <w:lang w:val="en"/>
        </w:rPr>
        <w:t xml:space="preserve"> </w:t>
      </w:r>
      <w:r w:rsidR="002C2015" w:rsidRPr="001065A7">
        <w:rPr>
          <w:rStyle w:val="rynqvb"/>
          <w:lang w:val="en"/>
        </w:rPr>
        <w:t>have weak</w:t>
      </w:r>
      <w:r w:rsidR="001065A7" w:rsidRPr="001065A7">
        <w:rPr>
          <w:rStyle w:val="rynqvb"/>
          <w:lang w:val="en"/>
        </w:rPr>
        <w:t>nesses:</w:t>
      </w:r>
      <w:r w:rsidR="00E244D9" w:rsidRPr="001065A7">
        <w:rPr>
          <w:rStyle w:val="rynqvb"/>
          <w:lang w:val="en"/>
        </w:rPr>
        <w:t xml:space="preserve"> w</w:t>
      </w:r>
      <w:r w:rsidR="00044FF5" w:rsidRPr="001065A7">
        <w:rPr>
          <w:rStyle w:val="rynqvb"/>
          <w:lang w:val="en"/>
        </w:rPr>
        <w:t>hen</w:t>
      </w:r>
      <w:r w:rsidR="00E752D3">
        <w:rPr>
          <w:rStyle w:val="rynqvb"/>
          <w:lang w:val="en"/>
        </w:rPr>
        <w:t>ever</w:t>
      </w:r>
      <w:r w:rsidR="00044FF5" w:rsidRPr="001065A7">
        <w:rPr>
          <w:rStyle w:val="rynqvb"/>
          <w:lang w:val="en"/>
        </w:rPr>
        <w:t xml:space="preserve"> </w:t>
      </w:r>
      <w:r w:rsidR="00C9176E">
        <w:rPr>
          <w:rStyle w:val="rynqvb"/>
          <w:lang w:val="en"/>
        </w:rPr>
        <w:t>the batteries</w:t>
      </w:r>
      <w:r w:rsidR="00C9176E" w:rsidRPr="001065A7">
        <w:rPr>
          <w:rStyle w:val="rynqvb"/>
          <w:lang w:val="en"/>
        </w:rPr>
        <w:t xml:space="preserve"> </w:t>
      </w:r>
      <w:r w:rsidR="00044FF5" w:rsidRPr="001065A7">
        <w:rPr>
          <w:rStyle w:val="rynqvb"/>
          <w:lang w:val="en"/>
        </w:rPr>
        <w:t xml:space="preserve">work </w:t>
      </w:r>
      <w:r w:rsidR="006A2F54" w:rsidRPr="001065A7">
        <w:rPr>
          <w:rStyle w:val="rynqvb"/>
          <w:lang w:val="en"/>
        </w:rPr>
        <w:t xml:space="preserve">outside </w:t>
      </w:r>
      <w:r w:rsidR="00C9176E">
        <w:rPr>
          <w:rStyle w:val="rynqvb"/>
          <w:lang w:val="en"/>
        </w:rPr>
        <w:t xml:space="preserve">of </w:t>
      </w:r>
      <w:r w:rsidR="006A2F54" w:rsidRPr="001065A7">
        <w:rPr>
          <w:rStyle w:val="rynqvb"/>
          <w:lang w:val="en"/>
        </w:rPr>
        <w:t>their narrow operati</w:t>
      </w:r>
      <w:r w:rsidR="001065A7" w:rsidRPr="001065A7">
        <w:rPr>
          <w:rStyle w:val="rynqvb"/>
          <w:lang w:val="en"/>
        </w:rPr>
        <w:t>ng</w:t>
      </w:r>
      <w:r w:rsidR="006A2F54" w:rsidRPr="001065A7">
        <w:rPr>
          <w:rStyle w:val="rynqvb"/>
          <w:lang w:val="en"/>
        </w:rPr>
        <w:t xml:space="preserve"> temperature ra</w:t>
      </w:r>
      <w:r w:rsidR="006A2F54">
        <w:rPr>
          <w:rStyle w:val="rynqvb"/>
          <w:lang w:val="en"/>
        </w:rPr>
        <w:t xml:space="preserve">nge or outside the charge/discharge rate and voltage limits </w:t>
      </w:r>
      <w:r w:rsidR="00044FF5">
        <w:rPr>
          <w:rStyle w:val="rynqvb"/>
          <w:lang w:val="en"/>
        </w:rPr>
        <w:t xml:space="preserve">they </w:t>
      </w:r>
      <w:r w:rsidR="001065A7">
        <w:rPr>
          <w:rStyle w:val="rynqvb"/>
          <w:lang w:val="en"/>
        </w:rPr>
        <w:t xml:space="preserve">suffer </w:t>
      </w:r>
      <w:r w:rsidR="00C9176E">
        <w:rPr>
          <w:rStyle w:val="rynqvb"/>
          <w:lang w:val="en"/>
        </w:rPr>
        <w:t xml:space="preserve">from </w:t>
      </w:r>
      <w:r w:rsidR="00BA2C55">
        <w:rPr>
          <w:rStyle w:val="rynqvb"/>
          <w:lang w:val="en"/>
        </w:rPr>
        <w:t>rapid</w:t>
      </w:r>
      <w:r w:rsidR="006A2F54">
        <w:rPr>
          <w:rStyle w:val="rynqvb"/>
          <w:lang w:val="en"/>
        </w:rPr>
        <w:t xml:space="preserve"> degradation</w:t>
      </w:r>
      <w:r w:rsidR="00044FF5">
        <w:rPr>
          <w:rStyle w:val="rynqvb"/>
          <w:lang w:val="en"/>
        </w:rPr>
        <w:t>, and</w:t>
      </w:r>
      <w:r w:rsidR="001065A7">
        <w:rPr>
          <w:rStyle w:val="rynqvb"/>
          <w:lang w:val="en"/>
        </w:rPr>
        <w:t>,</w:t>
      </w:r>
      <w:r w:rsidR="00044FF5">
        <w:rPr>
          <w:rStyle w:val="rynqvb"/>
          <w:lang w:val="en"/>
        </w:rPr>
        <w:t xml:space="preserve"> in case of </w:t>
      </w:r>
      <w:r w:rsidR="001065A7">
        <w:rPr>
          <w:rStyle w:val="rynqvb"/>
          <w:lang w:val="en"/>
        </w:rPr>
        <w:t>severe</w:t>
      </w:r>
      <w:r w:rsidR="00044FF5">
        <w:rPr>
          <w:rStyle w:val="rynqvb"/>
          <w:lang w:val="en"/>
        </w:rPr>
        <w:t xml:space="preserve"> </w:t>
      </w:r>
      <w:r w:rsidR="00BA2C55">
        <w:rPr>
          <w:rStyle w:val="rynqvb"/>
          <w:lang w:val="en"/>
        </w:rPr>
        <w:t>abuse</w:t>
      </w:r>
      <w:r w:rsidR="001065A7">
        <w:rPr>
          <w:rStyle w:val="rynqvb"/>
          <w:lang w:val="en"/>
        </w:rPr>
        <w:t xml:space="preserve">, </w:t>
      </w:r>
      <w:r w:rsidR="003A34A8">
        <w:rPr>
          <w:rStyle w:val="rynqvb"/>
          <w:lang w:val="en"/>
        </w:rPr>
        <w:t>T</w:t>
      </w:r>
      <w:r w:rsidR="00044FF5">
        <w:rPr>
          <w:rStyle w:val="rynqvb"/>
          <w:lang w:val="en"/>
        </w:rPr>
        <w:t>hermal Runaway</w:t>
      </w:r>
      <w:r w:rsidR="002C2015">
        <w:rPr>
          <w:rStyle w:val="rynqvb"/>
          <w:lang w:val="en"/>
        </w:rPr>
        <w:t xml:space="preserve"> (TR)</w:t>
      </w:r>
      <w:r w:rsidR="006A2F54">
        <w:rPr>
          <w:rStyle w:val="rynqvb"/>
          <w:lang w:val="en"/>
        </w:rPr>
        <w:t xml:space="preserve"> </w:t>
      </w:r>
      <w:r w:rsidR="001065A7">
        <w:rPr>
          <w:rStyle w:val="rynqvb"/>
          <w:lang w:val="en"/>
        </w:rPr>
        <w:t>can</w:t>
      </w:r>
      <w:r w:rsidR="00BA2C55">
        <w:rPr>
          <w:rStyle w:val="rynqvb"/>
          <w:lang w:val="en"/>
        </w:rPr>
        <w:t xml:space="preserve"> occur </w:t>
      </w:r>
      <w:r w:rsidR="001065A7">
        <w:rPr>
          <w:rStyle w:val="rynqvb"/>
          <w:lang w:val="en"/>
        </w:rPr>
        <w:t xml:space="preserve">with consequent ignition of </w:t>
      </w:r>
      <w:r w:rsidR="006A2F54">
        <w:rPr>
          <w:rStyle w:val="rynqvb"/>
          <w:lang w:val="en"/>
        </w:rPr>
        <w:t>the surrounding material.</w:t>
      </w:r>
    </w:p>
    <w:p w14:paraId="7264DD91" w14:textId="2C9E1326" w:rsidR="003A34A8" w:rsidRPr="008A5B50" w:rsidRDefault="003A34A8" w:rsidP="00B46925">
      <w:pPr>
        <w:pStyle w:val="CETBodytext"/>
        <w:rPr>
          <w:lang w:val="en"/>
        </w:rPr>
      </w:pPr>
      <w:r>
        <w:rPr>
          <w:rStyle w:val="rynqvb"/>
          <w:lang w:val="en"/>
        </w:rPr>
        <w:t xml:space="preserve">The Thermal Runaway is a chain reaction of uncontrollable </w:t>
      </w:r>
      <w:r w:rsidR="00AE0CCF">
        <w:rPr>
          <w:rStyle w:val="rynqvb"/>
          <w:lang w:val="en"/>
        </w:rPr>
        <w:t xml:space="preserve">and irreversible </w:t>
      </w:r>
      <w:r>
        <w:rPr>
          <w:rStyle w:val="rynqvb"/>
          <w:lang w:val="en"/>
        </w:rPr>
        <w:t xml:space="preserve">battery temperature and internal pressure increase that develops inside the cells </w:t>
      </w:r>
      <w:r w:rsidR="00F53E1E">
        <w:rPr>
          <w:rStyle w:val="rynqvb"/>
          <w:lang w:val="en"/>
        </w:rPr>
        <w:t xml:space="preserve">and </w:t>
      </w:r>
      <w:r>
        <w:rPr>
          <w:rStyle w:val="rynqvb"/>
          <w:lang w:val="en"/>
        </w:rPr>
        <w:t xml:space="preserve">that can lead to gas leakage, </w:t>
      </w:r>
      <w:proofErr w:type="gramStart"/>
      <w:r>
        <w:rPr>
          <w:rStyle w:val="rynqvb"/>
          <w:lang w:val="en"/>
        </w:rPr>
        <w:t>fire</w:t>
      </w:r>
      <w:proofErr w:type="gramEnd"/>
      <w:r>
        <w:rPr>
          <w:rStyle w:val="rynqvb"/>
          <w:lang w:val="en"/>
        </w:rPr>
        <w:t xml:space="preserve"> and explosion.</w:t>
      </w:r>
      <w:r w:rsidR="00E23F4B">
        <w:rPr>
          <w:rStyle w:val="rynqvb"/>
          <w:lang w:val="en"/>
        </w:rPr>
        <w:t xml:space="preserve"> The different types of abuse</w:t>
      </w:r>
      <w:r w:rsidR="00823521">
        <w:rPr>
          <w:rStyle w:val="rynqvb"/>
          <w:lang w:val="en"/>
        </w:rPr>
        <w:t xml:space="preserve">, mechanical, </w:t>
      </w:r>
      <w:proofErr w:type="gramStart"/>
      <w:r w:rsidR="00823521">
        <w:rPr>
          <w:rStyle w:val="rynqvb"/>
          <w:lang w:val="en"/>
        </w:rPr>
        <w:t>electrical</w:t>
      </w:r>
      <w:proofErr w:type="gramEnd"/>
      <w:r w:rsidR="00823521">
        <w:rPr>
          <w:rStyle w:val="rynqvb"/>
          <w:lang w:val="en"/>
        </w:rPr>
        <w:t xml:space="preserve"> and thermal, can lead to the </w:t>
      </w:r>
      <w:r w:rsidR="003249A9">
        <w:rPr>
          <w:rStyle w:val="rynqvb"/>
          <w:lang w:val="en"/>
        </w:rPr>
        <w:t>failure</w:t>
      </w:r>
      <w:r w:rsidR="00823521">
        <w:rPr>
          <w:rStyle w:val="rynqvb"/>
          <w:lang w:val="en"/>
        </w:rPr>
        <w:t xml:space="preserve"> of the separator causing an Internal Short Circuit (ISC) within the battery. </w:t>
      </w:r>
      <w:r w:rsidR="00D16A20">
        <w:rPr>
          <w:rStyle w:val="rynqvb"/>
          <w:lang w:val="en"/>
        </w:rPr>
        <w:t>Tran et al (2022) summarize the Thermal Runaway temperature response as characterized by three temperatures. T</w:t>
      </w:r>
      <w:r w:rsidR="00D16A20" w:rsidRPr="008A5B50">
        <w:rPr>
          <w:rStyle w:val="rynqvb"/>
          <w:vertAlign w:val="subscript"/>
          <w:lang w:val="en"/>
        </w:rPr>
        <w:t>1</w:t>
      </w:r>
      <w:r w:rsidR="00D16A20">
        <w:rPr>
          <w:rStyle w:val="rynqvb"/>
          <w:lang w:val="en"/>
        </w:rPr>
        <w:t xml:space="preserve"> is the onset temperature, at which the battery experiences self- heating, caused by solid electrolyte interface (SEI) decomposition. T</w:t>
      </w:r>
      <w:r w:rsidR="00D16A20" w:rsidRPr="008A5B50">
        <w:rPr>
          <w:rStyle w:val="rynqvb"/>
          <w:vertAlign w:val="subscript"/>
          <w:lang w:val="en"/>
        </w:rPr>
        <w:t>2</w:t>
      </w:r>
      <w:r w:rsidR="00D16A20">
        <w:rPr>
          <w:rStyle w:val="rynqvb"/>
          <w:lang w:val="en"/>
        </w:rPr>
        <w:t xml:space="preserve"> is the Thermal Runaway trigger temperature</w:t>
      </w:r>
      <w:r w:rsidR="002B1BC7" w:rsidRPr="002B1BC7">
        <w:rPr>
          <w:rStyle w:val="rynqvb"/>
          <w:lang w:val="en"/>
        </w:rPr>
        <w:t xml:space="preserve"> </w:t>
      </w:r>
      <w:r w:rsidR="002B1BC7">
        <w:rPr>
          <w:rStyle w:val="rynqvb"/>
          <w:lang w:val="en"/>
        </w:rPr>
        <w:t>caused by separator failure that leads to an ISC</w:t>
      </w:r>
      <w:r w:rsidR="00D16A20">
        <w:rPr>
          <w:rStyle w:val="rynqvb"/>
          <w:lang w:val="en"/>
        </w:rPr>
        <w:t>; at this point the temperature rise from a constant to a quasi-exponential curve. T</w:t>
      </w:r>
      <w:r w:rsidR="00D16A20" w:rsidRPr="008A5B50">
        <w:rPr>
          <w:rStyle w:val="rynqvb"/>
          <w:vertAlign w:val="subscript"/>
          <w:lang w:val="en"/>
        </w:rPr>
        <w:t>3</w:t>
      </w:r>
      <w:r w:rsidR="00D16A20">
        <w:rPr>
          <w:rStyle w:val="rynqvb"/>
          <w:lang w:val="en"/>
        </w:rPr>
        <w:t xml:space="preserve"> is the highest temperature.</w:t>
      </w:r>
    </w:p>
    <w:p w14:paraId="00F72402" w14:textId="507304AE" w:rsidR="00044FF5" w:rsidRPr="00020879" w:rsidRDefault="00044FF5" w:rsidP="00B46925">
      <w:pPr>
        <w:pStyle w:val="CETBodytext"/>
        <w:rPr>
          <w:lang w:val="en-GB"/>
        </w:rPr>
      </w:pPr>
      <w:r w:rsidRPr="00044FF5">
        <w:rPr>
          <w:lang w:val="en-GB"/>
        </w:rPr>
        <w:t xml:space="preserve">According to </w:t>
      </w:r>
      <w:r w:rsidR="00020879">
        <w:rPr>
          <w:lang w:val="en-GB"/>
        </w:rPr>
        <w:t>Feng</w:t>
      </w:r>
      <w:r w:rsidRPr="00044FF5">
        <w:rPr>
          <w:lang w:val="en-GB"/>
        </w:rPr>
        <w:t xml:space="preserve"> et al.</w:t>
      </w:r>
      <w:r w:rsidR="00796C61">
        <w:rPr>
          <w:lang w:val="en-GB"/>
        </w:rPr>
        <w:t xml:space="preserve"> (2018)</w:t>
      </w:r>
      <w:r>
        <w:rPr>
          <w:lang w:val="en-GB"/>
        </w:rPr>
        <w:t xml:space="preserve">, </w:t>
      </w:r>
      <w:r w:rsidR="00F35244">
        <w:rPr>
          <w:lang w:val="en-GB"/>
        </w:rPr>
        <w:t xml:space="preserve">for </w:t>
      </w:r>
      <w:r>
        <w:rPr>
          <w:lang w:val="en-GB"/>
        </w:rPr>
        <w:t>the Thermal Runaway</w:t>
      </w:r>
      <w:r w:rsidR="004C19BC">
        <w:rPr>
          <w:lang w:val="en-GB"/>
        </w:rPr>
        <w:t xml:space="preserve"> </w:t>
      </w:r>
      <w:r w:rsidR="00F35244">
        <w:rPr>
          <w:lang w:val="en-GB"/>
        </w:rPr>
        <w:t>caused by overcharge</w:t>
      </w:r>
      <w:r w:rsidR="00BA2C55">
        <w:rPr>
          <w:lang w:val="en-GB"/>
        </w:rPr>
        <w:t xml:space="preserve"> t</w:t>
      </w:r>
      <w:r w:rsidR="005906B8" w:rsidRPr="00020879">
        <w:rPr>
          <w:lang w:val="en-GB"/>
        </w:rPr>
        <w:t xml:space="preserve">he </w:t>
      </w:r>
      <w:r w:rsidR="001E419A" w:rsidRPr="00020879">
        <w:rPr>
          <w:lang w:val="en-GB"/>
        </w:rPr>
        <w:t xml:space="preserve">generated </w:t>
      </w:r>
      <w:r w:rsidR="005906B8" w:rsidRPr="00020879">
        <w:rPr>
          <w:lang w:val="en-GB"/>
        </w:rPr>
        <w:t xml:space="preserve">heat </w:t>
      </w:r>
      <w:r w:rsidR="00020879" w:rsidRPr="00020879">
        <w:rPr>
          <w:lang w:val="en-GB"/>
        </w:rPr>
        <w:t xml:space="preserve">is </w:t>
      </w:r>
      <w:r w:rsidR="00020879">
        <w:rPr>
          <w:lang w:val="en-GB"/>
        </w:rPr>
        <w:t>proportional</w:t>
      </w:r>
      <w:r w:rsidR="00020879" w:rsidRPr="00020879">
        <w:rPr>
          <w:lang w:val="en-GB"/>
        </w:rPr>
        <w:t xml:space="preserve"> to t</w:t>
      </w:r>
      <w:r w:rsidR="00020879">
        <w:rPr>
          <w:lang w:val="en-GB"/>
        </w:rPr>
        <w:t xml:space="preserve">he </w:t>
      </w:r>
      <w:r w:rsidR="001E419A">
        <w:rPr>
          <w:lang w:val="en-GB"/>
        </w:rPr>
        <w:t xml:space="preserve">overcharge </w:t>
      </w:r>
      <w:r w:rsidR="00020879">
        <w:rPr>
          <w:lang w:val="en-GB"/>
        </w:rPr>
        <w:t xml:space="preserve">current intensity. </w:t>
      </w:r>
      <w:r w:rsidR="00020879" w:rsidRPr="00020879">
        <w:rPr>
          <w:lang w:val="en-GB"/>
        </w:rPr>
        <w:t xml:space="preserve">In case of </w:t>
      </w:r>
      <w:r w:rsidR="00BA2C55">
        <w:rPr>
          <w:lang w:val="en-GB"/>
        </w:rPr>
        <w:t>low</w:t>
      </w:r>
      <w:r w:rsidR="00020879" w:rsidRPr="00020879">
        <w:rPr>
          <w:lang w:val="en-GB"/>
        </w:rPr>
        <w:t xml:space="preserve"> current</w:t>
      </w:r>
      <w:r w:rsidR="001E419A">
        <w:rPr>
          <w:lang w:val="en-GB"/>
        </w:rPr>
        <w:t>, swelling of</w:t>
      </w:r>
      <w:r w:rsidR="00020879" w:rsidRPr="00020879">
        <w:rPr>
          <w:lang w:val="en-GB"/>
        </w:rPr>
        <w:t xml:space="preserve"> the cell </w:t>
      </w:r>
      <w:r w:rsidR="001E419A">
        <w:rPr>
          <w:lang w:val="en-GB"/>
        </w:rPr>
        <w:t>can occur,</w:t>
      </w:r>
      <w:r w:rsidR="00020879">
        <w:rPr>
          <w:lang w:val="en-GB"/>
        </w:rPr>
        <w:t xml:space="preserve"> while in case of high current the cell </w:t>
      </w:r>
      <w:r w:rsidR="001E419A">
        <w:rPr>
          <w:lang w:val="en-GB"/>
        </w:rPr>
        <w:t xml:space="preserve">might </w:t>
      </w:r>
      <w:r w:rsidR="00020879">
        <w:rPr>
          <w:lang w:val="en-GB"/>
        </w:rPr>
        <w:t>explode.</w:t>
      </w:r>
    </w:p>
    <w:p w14:paraId="5CF52798" w14:textId="5ACD5838" w:rsidR="00A70FF9" w:rsidRDefault="00EB6DA9" w:rsidP="00483971">
      <w:pPr>
        <w:pStyle w:val="CETBodytext"/>
        <w:rPr>
          <w:lang w:val="en-GB"/>
        </w:rPr>
      </w:pPr>
      <w:r w:rsidRPr="00EB6DA9">
        <w:rPr>
          <w:lang w:val="en-GB"/>
        </w:rPr>
        <w:t xml:space="preserve">For the </w:t>
      </w:r>
      <w:proofErr w:type="gramStart"/>
      <w:r w:rsidRPr="00EB6DA9">
        <w:rPr>
          <w:lang w:val="en-GB"/>
        </w:rPr>
        <w:t>above mentioned</w:t>
      </w:r>
      <w:proofErr w:type="gramEnd"/>
      <w:r w:rsidRPr="00EB6DA9">
        <w:rPr>
          <w:lang w:val="en-GB"/>
        </w:rPr>
        <w:t xml:space="preserve"> r</w:t>
      </w:r>
      <w:r>
        <w:rPr>
          <w:lang w:val="en-GB"/>
        </w:rPr>
        <w:t>eason</w:t>
      </w:r>
      <w:r w:rsidR="004C19BC">
        <w:rPr>
          <w:lang w:val="en-GB"/>
        </w:rPr>
        <w:t>s</w:t>
      </w:r>
      <w:r>
        <w:rPr>
          <w:lang w:val="en-GB"/>
        </w:rPr>
        <w:t xml:space="preserve">, some cells are equipped with </w:t>
      </w:r>
      <w:r w:rsidR="00652AC0">
        <w:rPr>
          <w:lang w:val="en-GB"/>
        </w:rPr>
        <w:t xml:space="preserve">safety devices. These can include </w:t>
      </w:r>
      <w:r w:rsidRPr="00652AC0">
        <w:rPr>
          <w:lang w:val="en-GB"/>
        </w:rPr>
        <w:t>Current Interrupt Device</w:t>
      </w:r>
      <w:r w:rsidR="00652AC0">
        <w:rPr>
          <w:lang w:val="en-GB"/>
        </w:rPr>
        <w:t xml:space="preserve"> (CID), safety vent and Positive </w:t>
      </w:r>
      <w:r w:rsidR="004C19BC">
        <w:rPr>
          <w:lang w:val="en-GB"/>
        </w:rPr>
        <w:t>Temperature</w:t>
      </w:r>
      <w:r w:rsidR="00652AC0">
        <w:rPr>
          <w:lang w:val="en-GB"/>
        </w:rPr>
        <w:t xml:space="preserve"> Coefficient (PTC) device. The CID and the safety </w:t>
      </w:r>
      <w:r w:rsidR="00652AC0">
        <w:rPr>
          <w:lang w:val="en-GB"/>
        </w:rPr>
        <w:lastRenderedPageBreak/>
        <w:t xml:space="preserve">vent are both activated by pressure. When the CID activation pressure is reached the device cut off the electrical pathway from the current collector to the external load, halting the electrochemical reaction. </w:t>
      </w:r>
      <w:r w:rsidR="00EE69AC">
        <w:rPr>
          <w:lang w:val="en-GB"/>
        </w:rPr>
        <w:t>If</w:t>
      </w:r>
      <w:r w:rsidR="00652AC0">
        <w:rPr>
          <w:lang w:val="en-GB"/>
        </w:rPr>
        <w:t xml:space="preserve"> the pressure continues to build up the </w:t>
      </w:r>
      <w:r w:rsidR="00EE69AC">
        <w:rPr>
          <w:lang w:val="en-GB"/>
        </w:rPr>
        <w:t>safety vent mechanism activates.</w:t>
      </w:r>
      <w:r w:rsidR="004725C8" w:rsidRPr="004725C8">
        <w:rPr>
          <w:lang w:val="en-GB"/>
        </w:rPr>
        <w:t xml:space="preserve"> </w:t>
      </w:r>
      <w:r w:rsidR="004725C8" w:rsidRPr="00194098">
        <w:rPr>
          <w:lang w:val="en-GB"/>
        </w:rPr>
        <w:t>The PTC is a</w:t>
      </w:r>
      <w:r w:rsidR="004725C8">
        <w:rPr>
          <w:lang w:val="en-GB"/>
        </w:rPr>
        <w:t xml:space="preserve">n electrode whose resistance rises sharply when the temperature goes above his response threshold. </w:t>
      </w:r>
      <w:r w:rsidR="004725C8" w:rsidRPr="00194098">
        <w:rPr>
          <w:lang w:val="en-GB"/>
        </w:rPr>
        <w:t>It often consists of a polymer containing conductive particle</w:t>
      </w:r>
      <w:r w:rsidR="004725C8">
        <w:rPr>
          <w:lang w:val="en-GB"/>
        </w:rPr>
        <w:t>s</w:t>
      </w:r>
      <w:r w:rsidR="004725C8" w:rsidRPr="00194098">
        <w:rPr>
          <w:lang w:val="en-GB"/>
        </w:rPr>
        <w:t xml:space="preserve"> t</w:t>
      </w:r>
      <w:r w:rsidR="004725C8">
        <w:rPr>
          <w:lang w:val="en-GB"/>
        </w:rPr>
        <w:t xml:space="preserve">hat complete the circuit between the cathode and the positive connector of the cell. </w:t>
      </w:r>
      <w:r w:rsidR="004725C8" w:rsidRPr="002A5FE2">
        <w:rPr>
          <w:lang w:val="en-GB"/>
        </w:rPr>
        <w:t>At normal operation temperature it maintain</w:t>
      </w:r>
      <w:r w:rsidR="004725C8">
        <w:rPr>
          <w:lang w:val="en-GB"/>
        </w:rPr>
        <w:t>s</w:t>
      </w:r>
      <w:r w:rsidR="004725C8" w:rsidRPr="002A5FE2">
        <w:rPr>
          <w:lang w:val="en-GB"/>
        </w:rPr>
        <w:t xml:space="preserve"> its conductive state</w:t>
      </w:r>
      <w:r w:rsidR="004725C8">
        <w:rPr>
          <w:lang w:val="en-GB"/>
        </w:rPr>
        <w:t>,</w:t>
      </w:r>
      <w:r w:rsidR="004725C8" w:rsidRPr="002A5FE2">
        <w:rPr>
          <w:lang w:val="en-GB"/>
        </w:rPr>
        <w:t xml:space="preserve"> </w:t>
      </w:r>
      <w:r w:rsidR="004725C8">
        <w:rPr>
          <w:lang w:val="en-GB"/>
        </w:rPr>
        <w:t xml:space="preserve">while </w:t>
      </w:r>
      <w:r w:rsidR="00F53E1E">
        <w:rPr>
          <w:lang w:val="en-GB"/>
        </w:rPr>
        <w:t xml:space="preserve">it </w:t>
      </w:r>
      <w:r w:rsidR="004725C8">
        <w:rPr>
          <w:lang w:val="en-GB"/>
        </w:rPr>
        <w:t>becom</w:t>
      </w:r>
      <w:r w:rsidR="00A70FF9">
        <w:rPr>
          <w:lang w:val="en-GB"/>
        </w:rPr>
        <w:t>es</w:t>
      </w:r>
      <w:r w:rsidR="004725C8">
        <w:rPr>
          <w:lang w:val="en-GB"/>
        </w:rPr>
        <w:t xml:space="preserve"> an insulator at temperature over its response threshold.</w:t>
      </w:r>
    </w:p>
    <w:p w14:paraId="7A08640F" w14:textId="141D2D64" w:rsidR="00A70FF9" w:rsidRDefault="001E419A" w:rsidP="00483971">
      <w:pPr>
        <w:pStyle w:val="CETBodytext"/>
        <w:rPr>
          <w:lang w:val="en-GB"/>
        </w:rPr>
      </w:pPr>
      <w:r>
        <w:rPr>
          <w:lang w:val="en-GB"/>
        </w:rPr>
        <w:t>T</w:t>
      </w:r>
      <w:r w:rsidR="00796C61">
        <w:rPr>
          <w:lang w:val="en-GB"/>
        </w:rPr>
        <w:t xml:space="preserve">wo test campaign, </w:t>
      </w:r>
      <w:r w:rsidR="004A2B72" w:rsidRPr="00EE69AC">
        <w:rPr>
          <w:lang w:val="en-GB"/>
        </w:rPr>
        <w:t>Li</w:t>
      </w:r>
      <w:r w:rsidR="00EE69AC" w:rsidRPr="00EE69AC">
        <w:rPr>
          <w:lang w:val="en-GB"/>
        </w:rPr>
        <w:t xml:space="preserve"> et al.</w:t>
      </w:r>
      <w:r w:rsidR="00796C61">
        <w:rPr>
          <w:lang w:val="en-GB"/>
        </w:rPr>
        <w:t xml:space="preserve"> (20</w:t>
      </w:r>
      <w:r w:rsidR="005541DE">
        <w:rPr>
          <w:lang w:val="en-GB"/>
        </w:rPr>
        <w:t>20</w:t>
      </w:r>
      <w:r w:rsidR="00796C61">
        <w:rPr>
          <w:lang w:val="en-GB"/>
        </w:rPr>
        <w:t xml:space="preserve">) </w:t>
      </w:r>
      <w:r w:rsidR="00FB0FF5">
        <w:rPr>
          <w:lang w:val="en-GB"/>
        </w:rPr>
        <w:t xml:space="preserve">and </w:t>
      </w:r>
      <w:r w:rsidR="00796C61" w:rsidRPr="00EE69AC">
        <w:rPr>
          <w:lang w:val="en-GB"/>
        </w:rPr>
        <w:t>Li et al.</w:t>
      </w:r>
      <w:r w:rsidR="00796C61">
        <w:rPr>
          <w:lang w:val="en-GB"/>
        </w:rPr>
        <w:t xml:space="preserve"> (20</w:t>
      </w:r>
      <w:r w:rsidR="005541DE">
        <w:rPr>
          <w:lang w:val="en-GB"/>
        </w:rPr>
        <w:t>22</w:t>
      </w:r>
      <w:r w:rsidR="00796C61">
        <w:rPr>
          <w:lang w:val="en-GB"/>
        </w:rPr>
        <w:t xml:space="preserve">), </w:t>
      </w:r>
      <w:r w:rsidR="00EE69AC">
        <w:rPr>
          <w:lang w:val="en-GB"/>
        </w:rPr>
        <w:t>m</w:t>
      </w:r>
      <w:r w:rsidR="00EE69AC" w:rsidRPr="00EE69AC">
        <w:rPr>
          <w:lang w:val="en-GB"/>
        </w:rPr>
        <w:t>easured the activation pressure o</w:t>
      </w:r>
      <w:r w:rsidR="00EE69AC">
        <w:rPr>
          <w:lang w:val="en-GB"/>
        </w:rPr>
        <w:t xml:space="preserve">f CID and safety vent at ambient temperature (22 °C) and high temperature (100 °C) </w:t>
      </w:r>
      <w:r w:rsidR="00194098">
        <w:rPr>
          <w:lang w:val="en-GB"/>
        </w:rPr>
        <w:t>on</w:t>
      </w:r>
      <w:r w:rsidR="00EE69AC">
        <w:rPr>
          <w:lang w:val="en-GB"/>
        </w:rPr>
        <w:t xml:space="preserve"> four </w:t>
      </w:r>
      <w:r w:rsidR="00194098">
        <w:rPr>
          <w:lang w:val="en-GB"/>
        </w:rPr>
        <w:t xml:space="preserve">brands of </w:t>
      </w:r>
      <w:r w:rsidR="00EE69AC">
        <w:rPr>
          <w:lang w:val="en-GB"/>
        </w:rPr>
        <w:t>18650 cell</w:t>
      </w:r>
      <w:r w:rsidR="00194098">
        <w:rPr>
          <w:lang w:val="en-GB"/>
        </w:rPr>
        <w:t>s</w:t>
      </w:r>
      <w:r w:rsidR="00EE69AC">
        <w:rPr>
          <w:lang w:val="en-GB"/>
        </w:rPr>
        <w:t xml:space="preserve">, achieving </w:t>
      </w:r>
      <w:r w:rsidR="00194098">
        <w:rPr>
          <w:lang w:val="en-GB"/>
        </w:rPr>
        <w:t>l</w:t>
      </w:r>
      <w:r w:rsidR="00EE69AC">
        <w:rPr>
          <w:lang w:val="en-GB"/>
        </w:rPr>
        <w:t xml:space="preserve">ower activation pressure with temperature increase for </w:t>
      </w:r>
      <w:r w:rsidR="004C19BC">
        <w:rPr>
          <w:lang w:val="en-GB"/>
        </w:rPr>
        <w:t xml:space="preserve">both </w:t>
      </w:r>
      <w:r w:rsidR="005541DE">
        <w:rPr>
          <w:lang w:val="en-GB"/>
        </w:rPr>
        <w:t xml:space="preserve">the protection </w:t>
      </w:r>
      <w:r w:rsidR="00EE69AC">
        <w:rPr>
          <w:lang w:val="en-GB"/>
        </w:rPr>
        <w:t xml:space="preserve">devices in all cell types tested. The CID activation pressure was </w:t>
      </w:r>
      <w:r w:rsidR="00194098">
        <w:rPr>
          <w:lang w:val="en-GB"/>
        </w:rPr>
        <w:t>approximately</w:t>
      </w:r>
      <w:r w:rsidR="00EE69AC">
        <w:rPr>
          <w:lang w:val="en-GB"/>
        </w:rPr>
        <w:t xml:space="preserve"> 1 MPa while safety vent activation pressure was </w:t>
      </w:r>
      <w:r w:rsidR="00194098">
        <w:rPr>
          <w:lang w:val="en-GB"/>
        </w:rPr>
        <w:t>approximately</w:t>
      </w:r>
      <w:r w:rsidR="00EE69AC">
        <w:rPr>
          <w:lang w:val="en-GB"/>
        </w:rPr>
        <w:t xml:space="preserve"> 2 MPa. </w:t>
      </w:r>
      <w:r w:rsidR="00EE69AC" w:rsidRPr="00EE69AC">
        <w:rPr>
          <w:lang w:val="en-GB"/>
        </w:rPr>
        <w:t xml:space="preserve">They also performed several simulations to </w:t>
      </w:r>
      <w:r w:rsidR="005D60C2">
        <w:rPr>
          <w:lang w:val="en-GB"/>
        </w:rPr>
        <w:t>estimate</w:t>
      </w:r>
      <w:r w:rsidR="00EE69AC" w:rsidRPr="00EE69AC">
        <w:rPr>
          <w:lang w:val="en-GB"/>
        </w:rPr>
        <w:t xml:space="preserve"> the activation p</w:t>
      </w:r>
      <w:r w:rsidR="00EE69AC">
        <w:rPr>
          <w:lang w:val="en-GB"/>
        </w:rPr>
        <w:t xml:space="preserve">ressure at very high temperatures (300 °C) confirming the </w:t>
      </w:r>
      <w:r w:rsidR="00537A3A">
        <w:rPr>
          <w:lang w:val="en-GB"/>
        </w:rPr>
        <w:t xml:space="preserve">reduction </w:t>
      </w:r>
      <w:r w:rsidR="00EE69AC">
        <w:rPr>
          <w:lang w:val="en-GB"/>
        </w:rPr>
        <w:t>trend</w:t>
      </w:r>
      <w:r w:rsidR="004C19BC">
        <w:rPr>
          <w:lang w:val="en-GB"/>
        </w:rPr>
        <w:t xml:space="preserve"> also with very high </w:t>
      </w:r>
      <w:r w:rsidR="00EE69AC">
        <w:rPr>
          <w:lang w:val="en-GB"/>
        </w:rPr>
        <w:t>temperature.</w:t>
      </w:r>
    </w:p>
    <w:p w14:paraId="6E339C0D" w14:textId="5B80A141" w:rsidR="006D0738" w:rsidRDefault="00A70FF9" w:rsidP="00A70FF9">
      <w:pPr>
        <w:pStyle w:val="CETBodytext"/>
        <w:rPr>
          <w:rFonts w:ascii="Tahoma" w:hAnsi="Tahoma" w:cs="Tahoma"/>
          <w:lang w:val="en-GB"/>
        </w:rPr>
      </w:pPr>
      <w:r>
        <w:rPr>
          <w:rFonts w:ascii="Tahoma" w:hAnsi="Tahoma" w:cs="Tahoma"/>
          <w:lang w:val="en-GB"/>
        </w:rPr>
        <w:t>Meng et al. (2023) performed thermal runaway test</w:t>
      </w:r>
      <w:r w:rsidR="00B21811">
        <w:rPr>
          <w:rFonts w:ascii="Tahoma" w:hAnsi="Tahoma" w:cs="Tahoma"/>
          <w:lang w:val="en-GB"/>
        </w:rPr>
        <w:t>s</w:t>
      </w:r>
      <w:r>
        <w:rPr>
          <w:rFonts w:ascii="Tahoma" w:hAnsi="Tahoma" w:cs="Tahoma"/>
          <w:lang w:val="en-GB"/>
        </w:rPr>
        <w:t xml:space="preserve"> on </w:t>
      </w:r>
      <w:proofErr w:type="gramStart"/>
      <w:r>
        <w:rPr>
          <w:rFonts w:ascii="Tahoma" w:hAnsi="Tahoma" w:cs="Tahoma"/>
          <w:lang w:val="en-GB"/>
        </w:rPr>
        <w:t>a</w:t>
      </w:r>
      <w:proofErr w:type="gramEnd"/>
      <w:r>
        <w:rPr>
          <w:rFonts w:ascii="Tahoma" w:hAnsi="Tahoma" w:cs="Tahoma"/>
          <w:lang w:val="en-GB"/>
        </w:rPr>
        <w:t xml:space="preserve"> 18650 cell measuring a temperature of the external cell case of 117.9 °C at the moment of current interruption due to </w:t>
      </w:r>
      <w:r w:rsidR="00322D9A">
        <w:rPr>
          <w:rFonts w:ascii="Tahoma" w:hAnsi="Tahoma" w:cs="Tahoma"/>
          <w:lang w:val="en-GB"/>
        </w:rPr>
        <w:t>PTC</w:t>
      </w:r>
      <w:r w:rsidR="00322D9A" w:rsidRPr="00194098" w:rsidDel="004725C8">
        <w:rPr>
          <w:lang w:val="en-GB"/>
        </w:rPr>
        <w:t>.</w:t>
      </w:r>
      <w:r>
        <w:rPr>
          <w:rFonts w:ascii="Tahoma" w:hAnsi="Tahoma" w:cs="Tahoma"/>
          <w:lang w:val="en-GB"/>
        </w:rPr>
        <w:t xml:space="preserve"> </w:t>
      </w:r>
      <w:r w:rsidR="006D0738">
        <w:rPr>
          <w:rFonts w:ascii="Tahoma" w:hAnsi="Tahoma" w:cs="Tahoma"/>
          <w:lang w:val="en-GB"/>
        </w:rPr>
        <w:t>The charge rate was 0.5C.</w:t>
      </w:r>
      <w:r w:rsidR="00440C01">
        <w:rPr>
          <w:rFonts w:ascii="Tahoma" w:hAnsi="Tahoma" w:cs="Tahoma"/>
          <w:lang w:val="en-GB"/>
        </w:rPr>
        <w:t xml:space="preserve"> For charge rate of 3C the current interruption occurred at lower temperature: 82.3 °C. </w:t>
      </w:r>
    </w:p>
    <w:p w14:paraId="26A4F036" w14:textId="5AD3C826" w:rsidR="006D0738" w:rsidRPr="006D0738" w:rsidRDefault="004C19BC" w:rsidP="00483971">
      <w:pPr>
        <w:pStyle w:val="CETBodytext"/>
        <w:rPr>
          <w:rFonts w:ascii="Tahoma" w:hAnsi="Tahoma" w:cs="Tahoma"/>
          <w:lang w:val="en-GB"/>
        </w:rPr>
      </w:pPr>
      <w:r>
        <w:rPr>
          <w:rFonts w:ascii="Tahoma" w:hAnsi="Tahoma" w:cs="Tahoma"/>
          <w:lang w:val="en-GB"/>
        </w:rPr>
        <w:t>In the following sections are presented the result</w:t>
      </w:r>
      <w:r w:rsidR="001D2589">
        <w:rPr>
          <w:rFonts w:ascii="Tahoma" w:hAnsi="Tahoma" w:cs="Tahoma"/>
          <w:lang w:val="en-GB"/>
        </w:rPr>
        <w:t>s</w:t>
      </w:r>
      <w:r>
        <w:rPr>
          <w:rFonts w:ascii="Tahoma" w:hAnsi="Tahoma" w:cs="Tahoma"/>
          <w:lang w:val="en-GB"/>
        </w:rPr>
        <w:t xml:space="preserve"> of overcharge abuse test performed on 18650 cell</w:t>
      </w:r>
      <w:r w:rsidR="00440C01">
        <w:rPr>
          <w:rFonts w:ascii="Tahoma" w:hAnsi="Tahoma" w:cs="Tahoma"/>
          <w:lang w:val="en-GB"/>
        </w:rPr>
        <w:t>s</w:t>
      </w:r>
      <w:r>
        <w:rPr>
          <w:rFonts w:ascii="Tahoma" w:hAnsi="Tahoma" w:cs="Tahoma"/>
          <w:lang w:val="en-GB"/>
        </w:rPr>
        <w:t xml:space="preserve"> with </w:t>
      </w:r>
      <w:proofErr w:type="gramStart"/>
      <w:r>
        <w:rPr>
          <w:rFonts w:ascii="Tahoma" w:hAnsi="Tahoma" w:cs="Tahoma"/>
          <w:lang w:val="en-GB"/>
        </w:rPr>
        <w:t>graphite based</w:t>
      </w:r>
      <w:proofErr w:type="gramEnd"/>
      <w:r>
        <w:rPr>
          <w:rFonts w:ascii="Tahoma" w:hAnsi="Tahoma" w:cs="Tahoma"/>
          <w:lang w:val="en-GB"/>
        </w:rPr>
        <w:t xml:space="preserve"> anode</w:t>
      </w:r>
      <w:r w:rsidR="005C01EF">
        <w:rPr>
          <w:rFonts w:ascii="Tahoma" w:hAnsi="Tahoma" w:cs="Tahoma"/>
          <w:lang w:val="en-GB"/>
        </w:rPr>
        <w:t>, equipped with all the three safety device described before (CID, safety vent and PTC)</w:t>
      </w:r>
      <w:r>
        <w:rPr>
          <w:rFonts w:ascii="Tahoma" w:hAnsi="Tahoma" w:cs="Tahoma"/>
          <w:lang w:val="en-GB"/>
        </w:rPr>
        <w:t>. In the next section is described the set up used, while in the following</w:t>
      </w:r>
      <w:r w:rsidR="00AE1DAD">
        <w:rPr>
          <w:rFonts w:ascii="Tahoma" w:hAnsi="Tahoma" w:cs="Tahoma"/>
          <w:lang w:val="en-GB"/>
        </w:rPr>
        <w:t xml:space="preserve"> paragraphs</w:t>
      </w:r>
      <w:r>
        <w:rPr>
          <w:rFonts w:ascii="Tahoma" w:hAnsi="Tahoma" w:cs="Tahoma"/>
          <w:lang w:val="en-GB"/>
        </w:rPr>
        <w:t xml:space="preserve"> the result</w:t>
      </w:r>
      <w:r w:rsidR="00F53E1E">
        <w:rPr>
          <w:rFonts w:ascii="Tahoma" w:hAnsi="Tahoma" w:cs="Tahoma"/>
          <w:lang w:val="en-GB"/>
        </w:rPr>
        <w:t>s</w:t>
      </w:r>
      <w:r>
        <w:rPr>
          <w:rFonts w:ascii="Tahoma" w:hAnsi="Tahoma" w:cs="Tahoma"/>
          <w:lang w:val="en-GB"/>
        </w:rPr>
        <w:t xml:space="preserve"> and the conclusion</w:t>
      </w:r>
      <w:r w:rsidR="00F53E1E">
        <w:rPr>
          <w:rFonts w:ascii="Tahoma" w:hAnsi="Tahoma" w:cs="Tahoma"/>
          <w:lang w:val="en-GB"/>
        </w:rPr>
        <w:t>s</w:t>
      </w:r>
      <w:r w:rsidR="00E752D3" w:rsidRPr="00E752D3">
        <w:rPr>
          <w:rFonts w:ascii="Tahoma" w:hAnsi="Tahoma" w:cs="Tahoma"/>
          <w:lang w:val="en-GB"/>
        </w:rPr>
        <w:t xml:space="preserve"> </w:t>
      </w:r>
      <w:r w:rsidR="00E752D3">
        <w:rPr>
          <w:rFonts w:ascii="Tahoma" w:hAnsi="Tahoma" w:cs="Tahoma"/>
          <w:lang w:val="en-GB"/>
        </w:rPr>
        <w:t>are reported</w:t>
      </w:r>
      <w:r>
        <w:rPr>
          <w:rFonts w:ascii="Tahoma" w:hAnsi="Tahoma" w:cs="Tahoma"/>
          <w:lang w:val="en-GB"/>
        </w:rPr>
        <w:t>.</w:t>
      </w:r>
    </w:p>
    <w:p w14:paraId="720C7ED7" w14:textId="7DE8FF32" w:rsidR="005F0B72" w:rsidRDefault="005F0B72" w:rsidP="005F0B72">
      <w:pPr>
        <w:pStyle w:val="CETHeading1"/>
      </w:pPr>
      <w:r>
        <w:t>Experimental setup</w:t>
      </w:r>
    </w:p>
    <w:p w14:paraId="0F18B4FD" w14:textId="785A4E90" w:rsidR="00D61AF7" w:rsidRDefault="005C01EF" w:rsidP="006C28A6">
      <w:pPr>
        <w:pStyle w:val="CETBodytext"/>
      </w:pPr>
      <w:r>
        <w:t xml:space="preserve">The overcurrent abuse tests were carried out in a climatic chamber </w:t>
      </w:r>
      <w:r w:rsidR="00CD409B">
        <w:t>containing</w:t>
      </w:r>
      <w:r>
        <w:t xml:space="preserve"> an experimental set-up</w:t>
      </w:r>
      <w:r w:rsidR="003763CB">
        <w:t xml:space="preserve"> that houses the cell, shown in Figure 1. </w:t>
      </w:r>
      <w:r w:rsidR="00CE25D9">
        <w:t>The purpose of t</w:t>
      </w:r>
      <w:r w:rsidR="003763CB">
        <w:t xml:space="preserve">his set up </w:t>
      </w:r>
      <w:r w:rsidR="00CE25D9">
        <w:t xml:space="preserve">is to </w:t>
      </w:r>
      <w:r>
        <w:t xml:space="preserve">avoid </w:t>
      </w:r>
      <w:r w:rsidR="003763CB">
        <w:t xml:space="preserve">the dispersion of the </w:t>
      </w:r>
      <w:r>
        <w:t>mechanical parts and</w:t>
      </w:r>
      <w:r w:rsidR="003763CB">
        <w:t xml:space="preserve"> </w:t>
      </w:r>
      <w:r w:rsidR="00CE25D9">
        <w:t xml:space="preserve">to </w:t>
      </w:r>
      <w:r>
        <w:t xml:space="preserve">contain </w:t>
      </w:r>
      <w:r w:rsidR="003763CB">
        <w:t>the</w:t>
      </w:r>
      <w:r>
        <w:t xml:space="preserve"> gases in the </w:t>
      </w:r>
      <w:r w:rsidR="003763CB">
        <w:t>event of activation</w:t>
      </w:r>
      <w:r>
        <w:t xml:space="preserve"> of </w:t>
      </w:r>
      <w:r w:rsidR="003763CB">
        <w:t xml:space="preserve">the </w:t>
      </w:r>
      <w:r>
        <w:t>safety vent or,</w:t>
      </w:r>
      <w:r w:rsidR="003763CB">
        <w:t xml:space="preserve"> in the</w:t>
      </w:r>
      <w:r>
        <w:t xml:space="preserve"> </w:t>
      </w:r>
      <w:proofErr w:type="gramStart"/>
      <w:r>
        <w:t>worst case</w:t>
      </w:r>
      <w:proofErr w:type="gramEnd"/>
      <w:r w:rsidR="003763CB">
        <w:t xml:space="preserve"> scenario</w:t>
      </w:r>
      <w:r>
        <w:t xml:space="preserve">, </w:t>
      </w:r>
      <w:r w:rsidR="00B660BC">
        <w:t xml:space="preserve">of </w:t>
      </w:r>
      <w:r w:rsidR="003763CB">
        <w:t>the</w:t>
      </w:r>
      <w:r>
        <w:t xml:space="preserve"> explosion</w:t>
      </w:r>
      <w:r w:rsidR="003763CB">
        <w:t xml:space="preserve"> of the cell</w:t>
      </w:r>
      <w:r>
        <w:t>.</w:t>
      </w:r>
      <w:r w:rsidR="00D61AF7">
        <w:t xml:space="preserve"> The set up consist</w:t>
      </w:r>
      <w:r w:rsidR="003763CB">
        <w:t>s</w:t>
      </w:r>
      <w:r w:rsidR="00D61AF7">
        <w:t xml:space="preserve"> of a container, whose design is based on literature data related to the gas amount produced during venting and the consequent overpressure generated</w:t>
      </w:r>
      <w:r w:rsidR="003763CB">
        <w:t>, and it</w:t>
      </w:r>
      <w:r w:rsidR="00B660BC">
        <w:t xml:space="preserve"> is equipped with a pressure transducer to measure</w:t>
      </w:r>
      <w:r w:rsidR="0052540E">
        <w:t>,</w:t>
      </w:r>
      <w:r w:rsidR="00B660BC">
        <w:t xml:space="preserve"> in real time</w:t>
      </w:r>
      <w:r w:rsidR="0052540E">
        <w:t>,</w:t>
      </w:r>
      <w:r w:rsidR="00B660BC">
        <w:t xml:space="preserve"> a pressure increase</w:t>
      </w:r>
      <w:r w:rsidR="003763CB">
        <w:t>.</w:t>
      </w:r>
      <w:r w:rsidR="00B660BC">
        <w:t xml:space="preserve"> </w:t>
      </w:r>
      <w:r w:rsidR="00996E25">
        <w:t xml:space="preserve">A </w:t>
      </w:r>
      <w:r w:rsidR="001D2589">
        <w:t xml:space="preserve">pressure </w:t>
      </w:r>
      <w:r w:rsidR="00CE25D9">
        <w:t xml:space="preserve">increase </w:t>
      </w:r>
      <w:r w:rsidR="00B660BC">
        <w:t xml:space="preserve">would </w:t>
      </w:r>
      <w:r w:rsidR="00996E25">
        <w:t>detect a possible release of gas from the</w:t>
      </w:r>
      <w:r w:rsidR="00B660BC">
        <w:t xml:space="preserve"> cell</w:t>
      </w:r>
      <w:r w:rsidR="00EB04F5">
        <w:t xml:space="preserve">, </w:t>
      </w:r>
      <w:r w:rsidR="00996E25">
        <w:t>due</w:t>
      </w:r>
      <w:r w:rsidR="00B660BC">
        <w:t xml:space="preserve"> to venting or breaking/explosion. The set up is equipped with a </w:t>
      </w:r>
      <w:r w:rsidR="00FA6B80">
        <w:t xml:space="preserve">drain valve </w:t>
      </w:r>
      <w:r w:rsidR="00B660BC">
        <w:t xml:space="preserve">to draw off the possible venting gases and a safety valve that </w:t>
      </w:r>
      <w:r w:rsidR="00CE25D9">
        <w:t>intervenes</w:t>
      </w:r>
      <w:r w:rsidR="00B660BC">
        <w:t xml:space="preserve"> when</w:t>
      </w:r>
      <w:r w:rsidR="00996E25">
        <w:t>ever</w:t>
      </w:r>
      <w:r w:rsidR="00B660BC">
        <w:t xml:space="preserve"> the pressure goes over the maximum </w:t>
      </w:r>
      <w:r w:rsidR="00996E25">
        <w:t xml:space="preserve">value </w:t>
      </w:r>
      <w:r w:rsidR="00B660BC">
        <w:t>allowed by the transducer.</w:t>
      </w:r>
    </w:p>
    <w:p w14:paraId="107FBE14" w14:textId="77777777" w:rsidR="00B660BC" w:rsidRDefault="00B660BC" w:rsidP="006C28A6">
      <w:pPr>
        <w:pStyle w:val="CETBodytext"/>
      </w:pPr>
    </w:p>
    <w:p w14:paraId="5A289F4D" w14:textId="705B70FA" w:rsidR="00B660BC" w:rsidRDefault="00B660BC" w:rsidP="006C28A6">
      <w:pPr>
        <w:pStyle w:val="CETBodytext"/>
      </w:pPr>
      <w:r>
        <w:rPr>
          <w:noProof/>
        </w:rPr>
        <w:drawing>
          <wp:inline distT="0" distB="0" distL="0" distR="0" wp14:anchorId="371258EC" wp14:editId="4B2BF4CE">
            <wp:extent cx="6267450" cy="2268220"/>
            <wp:effectExtent l="0" t="0" r="0" b="0"/>
            <wp:docPr id="19402548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0" cy="2268220"/>
                    </a:xfrm>
                    <a:prstGeom prst="rect">
                      <a:avLst/>
                    </a:prstGeom>
                    <a:noFill/>
                  </pic:spPr>
                </pic:pic>
              </a:graphicData>
            </a:graphic>
          </wp:inline>
        </w:drawing>
      </w:r>
    </w:p>
    <w:p w14:paraId="13275330" w14:textId="77777777" w:rsidR="00B660BC" w:rsidRDefault="00B660BC" w:rsidP="00B660BC">
      <w:pPr>
        <w:pStyle w:val="CETBodytext"/>
        <w:jc w:val="center"/>
      </w:pPr>
      <w:r w:rsidRPr="005224A0">
        <w:t>a)</w:t>
      </w:r>
      <w:r>
        <w:t xml:space="preserve">                                                                                    b)</w:t>
      </w:r>
    </w:p>
    <w:p w14:paraId="09A09C6B" w14:textId="468EEF34" w:rsidR="00B660BC" w:rsidRDefault="00B660BC" w:rsidP="00B660BC">
      <w:pPr>
        <w:pStyle w:val="CETCaption"/>
      </w:pPr>
      <w:r w:rsidRPr="00BD077D">
        <w:rPr>
          <w:rStyle w:val="CETCaptionCarattere"/>
          <w:i/>
        </w:rPr>
        <w:t xml:space="preserve">Figure </w:t>
      </w:r>
      <w:r>
        <w:rPr>
          <w:rStyle w:val="CETCaptionCarattere"/>
          <w:i/>
        </w:rPr>
        <w:t>1</w:t>
      </w:r>
      <w:r w:rsidRPr="00BD077D">
        <w:rPr>
          <w:rStyle w:val="CETCaptionCarattere"/>
          <w:i/>
        </w:rPr>
        <w:t xml:space="preserve">: </w:t>
      </w:r>
      <w:r w:rsidR="0052540E">
        <w:rPr>
          <w:rStyle w:val="CETCaptionCarattere"/>
          <w:i/>
        </w:rPr>
        <w:t>Cell container: a) lateral view, b) top view.</w:t>
      </w:r>
    </w:p>
    <w:p w14:paraId="43A59C3D" w14:textId="1B59A386" w:rsidR="00A84F83" w:rsidRDefault="005C01EF" w:rsidP="006C28A6">
      <w:pPr>
        <w:pStyle w:val="CETBodytext"/>
      </w:pPr>
      <w:r>
        <w:t>The cells under test were 18650 cell type with graphite-based anode (NCR18650B), whose main characteristics are shown in Table 1.</w:t>
      </w:r>
    </w:p>
    <w:p w14:paraId="58E3175B" w14:textId="77777777" w:rsidR="00A84F83" w:rsidRDefault="00A84F83">
      <w:pPr>
        <w:tabs>
          <w:tab w:val="clear" w:pos="7100"/>
        </w:tabs>
        <w:spacing w:after="200" w:line="276" w:lineRule="auto"/>
        <w:jc w:val="left"/>
        <w:rPr>
          <w:lang w:val="en-US"/>
        </w:rPr>
      </w:pPr>
      <w:r>
        <w:br w:type="page"/>
      </w:r>
    </w:p>
    <w:p w14:paraId="156E8E68" w14:textId="77777777" w:rsidR="001F5E94" w:rsidRDefault="001F5E94" w:rsidP="001F5E94">
      <w:pPr>
        <w:pStyle w:val="CETBodytext"/>
      </w:pPr>
      <w:r>
        <w:lastRenderedPageBreak/>
        <w:t>The cell monitoring is performed with:</w:t>
      </w:r>
    </w:p>
    <w:p w14:paraId="4D59D5E4" w14:textId="5DD91539" w:rsidR="001F5E94" w:rsidRDefault="001F5E94" w:rsidP="001F5E94">
      <w:pPr>
        <w:pStyle w:val="CETBodytext"/>
        <w:numPr>
          <w:ilvl w:val="0"/>
          <w:numId w:val="24"/>
        </w:numPr>
      </w:pPr>
      <w:r>
        <w:t xml:space="preserve">3 calibrated thermocouples, type K (accuracy of </w:t>
      </w:r>
      <w:r>
        <w:rPr>
          <w:rFonts w:cs="Arial"/>
        </w:rPr>
        <w:t>±</w:t>
      </w:r>
      <w:r>
        <w:t xml:space="preserve">0.1 °C) located close to the positive connector, </w:t>
      </w:r>
      <w:r w:rsidR="00244C22">
        <w:t xml:space="preserve">at </w:t>
      </w:r>
      <w:r>
        <w:t xml:space="preserve">cell center and </w:t>
      </w:r>
      <w:r w:rsidR="00244C22">
        <w:t xml:space="preserve">close to the </w:t>
      </w:r>
      <w:r>
        <w:t xml:space="preserve">negative </w:t>
      </w:r>
      <w:proofErr w:type="gramStart"/>
      <w:r>
        <w:t>connector;</w:t>
      </w:r>
      <w:proofErr w:type="gramEnd"/>
    </w:p>
    <w:p w14:paraId="0A6F68D1" w14:textId="084FED61" w:rsidR="001F5E94" w:rsidRDefault="001F5E94" w:rsidP="001F5E94">
      <w:pPr>
        <w:pStyle w:val="CETBodytext"/>
        <w:numPr>
          <w:ilvl w:val="0"/>
          <w:numId w:val="24"/>
        </w:numPr>
      </w:pPr>
      <w:r>
        <w:t>a National Instrument “</w:t>
      </w:r>
      <w:proofErr w:type="spellStart"/>
      <w:r>
        <w:t>CompactDAQ</w:t>
      </w:r>
      <w:proofErr w:type="spellEnd"/>
      <w:r>
        <w:t>” chassis with a thermocouple module (</w:t>
      </w:r>
      <w:proofErr w:type="gramStart"/>
      <w:r>
        <w:t>24 bit</w:t>
      </w:r>
      <w:proofErr w:type="gramEnd"/>
      <w:r>
        <w:t xml:space="preserve"> ADC, 16 channels) and one voltage input module (16 bit ADC, 32 channel</w:t>
      </w:r>
      <w:r w:rsidR="00362C9C">
        <w:t>s</w:t>
      </w:r>
      <w:r>
        <w:t>);</w:t>
      </w:r>
    </w:p>
    <w:p w14:paraId="6F14DD5C" w14:textId="77777777" w:rsidR="001F5E94" w:rsidRDefault="001F5E94" w:rsidP="001F5E94">
      <w:pPr>
        <w:pStyle w:val="CETBodytext"/>
        <w:numPr>
          <w:ilvl w:val="0"/>
          <w:numId w:val="24"/>
        </w:numPr>
      </w:pPr>
      <w:r>
        <w:t>a data acquisition system designed by using LabVIEW.</w:t>
      </w:r>
    </w:p>
    <w:p w14:paraId="1B0347FB" w14:textId="25E5FA75" w:rsidR="005C01EF" w:rsidRPr="00B57B36" w:rsidRDefault="005C01EF" w:rsidP="005C01EF">
      <w:pPr>
        <w:pStyle w:val="CETTabletitle"/>
      </w:pPr>
      <w:r w:rsidRPr="00B57B36">
        <w:t xml:space="preserve">Table 1: </w:t>
      </w:r>
      <w:r w:rsidR="005D6F0D">
        <w:t>Characteristics of the tested cells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2552"/>
      </w:tblGrid>
      <w:tr w:rsidR="005D6F0D" w:rsidRPr="00B57B36" w14:paraId="0945B265" w14:textId="77777777" w:rsidTr="005D6F0D">
        <w:tc>
          <w:tcPr>
            <w:tcW w:w="2268" w:type="dxa"/>
            <w:tcBorders>
              <w:top w:val="single" w:sz="12" w:space="0" w:color="008000"/>
              <w:bottom w:val="single" w:sz="6" w:space="0" w:color="008000"/>
            </w:tcBorders>
            <w:shd w:val="clear" w:color="auto" w:fill="FFFFFF"/>
          </w:tcPr>
          <w:p w14:paraId="67ED1883" w14:textId="3A6F1589" w:rsidR="005D6F0D" w:rsidRPr="00B57B36" w:rsidRDefault="005D6F0D" w:rsidP="00D264B2">
            <w:pPr>
              <w:pStyle w:val="CETBodytext"/>
              <w:rPr>
                <w:lang w:val="en-GB"/>
              </w:rPr>
            </w:pPr>
          </w:p>
        </w:tc>
        <w:tc>
          <w:tcPr>
            <w:tcW w:w="2552" w:type="dxa"/>
            <w:tcBorders>
              <w:top w:val="single" w:sz="12" w:space="0" w:color="008000"/>
              <w:bottom w:val="single" w:sz="6" w:space="0" w:color="008000"/>
            </w:tcBorders>
            <w:shd w:val="clear" w:color="auto" w:fill="FFFFFF"/>
          </w:tcPr>
          <w:p w14:paraId="0DD23980" w14:textId="590D9E23" w:rsidR="005D6F0D" w:rsidRPr="00B57B36" w:rsidRDefault="005D6F0D" w:rsidP="00D264B2">
            <w:pPr>
              <w:pStyle w:val="CETBodytext"/>
              <w:rPr>
                <w:lang w:val="en-GB"/>
              </w:rPr>
            </w:pPr>
            <w:r>
              <w:rPr>
                <w:lang w:val="en-GB"/>
              </w:rPr>
              <w:t>NCR18650B</w:t>
            </w:r>
          </w:p>
        </w:tc>
      </w:tr>
      <w:tr w:rsidR="005D6F0D" w:rsidRPr="00B57B36" w14:paraId="213AF674" w14:textId="77777777" w:rsidTr="005D6F0D">
        <w:tc>
          <w:tcPr>
            <w:tcW w:w="2268" w:type="dxa"/>
            <w:shd w:val="clear" w:color="auto" w:fill="FFFFFF"/>
          </w:tcPr>
          <w:p w14:paraId="51D98543" w14:textId="12B4CF3B" w:rsidR="005D6F0D" w:rsidRPr="00B57B36" w:rsidRDefault="005D6F0D" w:rsidP="00D264B2">
            <w:pPr>
              <w:pStyle w:val="CETBodytext"/>
              <w:rPr>
                <w:lang w:val="en-GB"/>
              </w:rPr>
            </w:pPr>
            <w:r>
              <w:rPr>
                <w:lang w:val="en-GB"/>
              </w:rPr>
              <w:t>Rated Capacity</w:t>
            </w:r>
          </w:p>
        </w:tc>
        <w:tc>
          <w:tcPr>
            <w:tcW w:w="2552" w:type="dxa"/>
            <w:shd w:val="clear" w:color="auto" w:fill="FFFFFF"/>
          </w:tcPr>
          <w:p w14:paraId="20DA3A80" w14:textId="43FEE189" w:rsidR="005D6F0D" w:rsidRPr="00B57B36" w:rsidRDefault="005D6F0D" w:rsidP="00D264B2">
            <w:pPr>
              <w:pStyle w:val="CETBodytext"/>
              <w:rPr>
                <w:lang w:val="en-GB"/>
              </w:rPr>
            </w:pPr>
            <w:r>
              <w:rPr>
                <w:lang w:val="en-GB"/>
              </w:rPr>
              <w:t xml:space="preserve">3200 </w:t>
            </w:r>
            <w:proofErr w:type="spellStart"/>
            <w:r>
              <w:rPr>
                <w:lang w:val="en-GB"/>
              </w:rPr>
              <w:t>mAh</w:t>
            </w:r>
            <w:proofErr w:type="spellEnd"/>
          </w:p>
        </w:tc>
      </w:tr>
      <w:tr w:rsidR="005D6F0D" w:rsidRPr="00B57B36" w14:paraId="4B2B7424" w14:textId="77777777" w:rsidTr="005D6F0D">
        <w:tc>
          <w:tcPr>
            <w:tcW w:w="2268" w:type="dxa"/>
            <w:shd w:val="clear" w:color="auto" w:fill="FFFFFF"/>
          </w:tcPr>
          <w:p w14:paraId="6E0D86F2" w14:textId="4415E90D" w:rsidR="005D6F0D" w:rsidRPr="00B57B36" w:rsidRDefault="005D6F0D" w:rsidP="00D264B2">
            <w:pPr>
              <w:pStyle w:val="CETBodytext"/>
              <w:ind w:right="-1"/>
              <w:rPr>
                <w:rFonts w:cs="Arial"/>
                <w:szCs w:val="18"/>
                <w:lang w:val="en-GB"/>
              </w:rPr>
            </w:pPr>
            <w:r>
              <w:rPr>
                <w:rFonts w:cs="Arial"/>
                <w:szCs w:val="18"/>
                <w:lang w:val="en-GB"/>
              </w:rPr>
              <w:t>Nominal Voltage</w:t>
            </w:r>
          </w:p>
        </w:tc>
        <w:tc>
          <w:tcPr>
            <w:tcW w:w="2552" w:type="dxa"/>
            <w:shd w:val="clear" w:color="auto" w:fill="FFFFFF"/>
          </w:tcPr>
          <w:p w14:paraId="17FEE4B5" w14:textId="48DB4578" w:rsidR="005D6F0D" w:rsidRPr="00B57B36" w:rsidRDefault="005D6F0D" w:rsidP="00D264B2">
            <w:pPr>
              <w:pStyle w:val="CETBodytext"/>
              <w:ind w:right="-1"/>
              <w:rPr>
                <w:rFonts w:cs="Arial"/>
                <w:szCs w:val="18"/>
                <w:lang w:val="en-GB"/>
              </w:rPr>
            </w:pPr>
            <w:r>
              <w:rPr>
                <w:rFonts w:cs="Arial"/>
                <w:szCs w:val="18"/>
                <w:lang w:val="en-GB"/>
              </w:rPr>
              <w:t>3.6 V</w:t>
            </w:r>
          </w:p>
        </w:tc>
      </w:tr>
      <w:tr w:rsidR="005D6F0D" w:rsidRPr="00B57B36" w14:paraId="64E95B35" w14:textId="77777777" w:rsidTr="005D6F0D">
        <w:tc>
          <w:tcPr>
            <w:tcW w:w="2268" w:type="dxa"/>
            <w:shd w:val="clear" w:color="auto" w:fill="FFFFFF"/>
          </w:tcPr>
          <w:p w14:paraId="0FAD14E1" w14:textId="453EFF93" w:rsidR="005D6F0D" w:rsidRDefault="005D6F0D" w:rsidP="00D264B2">
            <w:pPr>
              <w:pStyle w:val="CETBodytext"/>
              <w:ind w:right="-1"/>
              <w:rPr>
                <w:rFonts w:cs="Arial"/>
                <w:szCs w:val="18"/>
                <w:lang w:val="en-GB"/>
              </w:rPr>
            </w:pPr>
            <w:r>
              <w:rPr>
                <w:rFonts w:cs="Arial"/>
                <w:szCs w:val="18"/>
                <w:lang w:val="en-GB"/>
              </w:rPr>
              <w:t>Max. Charge Voltage</w:t>
            </w:r>
          </w:p>
        </w:tc>
        <w:tc>
          <w:tcPr>
            <w:tcW w:w="2552" w:type="dxa"/>
            <w:shd w:val="clear" w:color="auto" w:fill="FFFFFF"/>
          </w:tcPr>
          <w:p w14:paraId="7E06C610" w14:textId="6F10CC08" w:rsidR="005D6F0D" w:rsidRPr="00B57B36" w:rsidRDefault="005D6F0D" w:rsidP="00D264B2">
            <w:pPr>
              <w:pStyle w:val="CETBodytext"/>
              <w:ind w:right="-1"/>
              <w:rPr>
                <w:rFonts w:cs="Arial"/>
                <w:szCs w:val="18"/>
                <w:lang w:val="en-GB"/>
              </w:rPr>
            </w:pPr>
            <w:r>
              <w:rPr>
                <w:rFonts w:cs="Arial"/>
                <w:szCs w:val="18"/>
                <w:lang w:val="en-GB"/>
              </w:rPr>
              <w:t>4.2 V</w:t>
            </w:r>
          </w:p>
        </w:tc>
      </w:tr>
      <w:tr w:rsidR="005D6F0D" w:rsidRPr="00B57B36" w14:paraId="6EC67AF7" w14:textId="77777777" w:rsidTr="005D6F0D">
        <w:tc>
          <w:tcPr>
            <w:tcW w:w="2268" w:type="dxa"/>
            <w:shd w:val="clear" w:color="auto" w:fill="FFFFFF"/>
          </w:tcPr>
          <w:p w14:paraId="328F7D09" w14:textId="1A2B378B" w:rsidR="005D6F0D" w:rsidRDefault="005D6F0D" w:rsidP="00D264B2">
            <w:pPr>
              <w:pStyle w:val="CETBodytext"/>
              <w:ind w:right="-1"/>
              <w:rPr>
                <w:rFonts w:cs="Arial"/>
                <w:szCs w:val="18"/>
                <w:lang w:val="en-GB"/>
              </w:rPr>
            </w:pPr>
            <w:r>
              <w:rPr>
                <w:rFonts w:cs="Arial"/>
                <w:szCs w:val="18"/>
                <w:lang w:val="en-GB"/>
              </w:rPr>
              <w:t>Standard Charge</w:t>
            </w:r>
          </w:p>
        </w:tc>
        <w:tc>
          <w:tcPr>
            <w:tcW w:w="2552" w:type="dxa"/>
            <w:shd w:val="clear" w:color="auto" w:fill="FFFFFF"/>
          </w:tcPr>
          <w:p w14:paraId="45BC95AA" w14:textId="5919206D" w:rsidR="005D6F0D" w:rsidRPr="00B57B36" w:rsidRDefault="005D6F0D" w:rsidP="00D264B2">
            <w:pPr>
              <w:pStyle w:val="CETBodytext"/>
              <w:ind w:right="-1"/>
              <w:rPr>
                <w:rFonts w:cs="Arial"/>
                <w:szCs w:val="18"/>
                <w:lang w:val="en-GB"/>
              </w:rPr>
            </w:pPr>
            <w:r>
              <w:rPr>
                <w:rFonts w:cs="Arial"/>
                <w:szCs w:val="18"/>
                <w:lang w:val="en-GB"/>
              </w:rPr>
              <w:t>1625 mA (0.5C)</w:t>
            </w:r>
          </w:p>
        </w:tc>
      </w:tr>
      <w:tr w:rsidR="005D6F0D" w:rsidRPr="00B57B36" w14:paraId="4EFA89A4" w14:textId="77777777" w:rsidTr="005D6F0D">
        <w:tc>
          <w:tcPr>
            <w:tcW w:w="2268" w:type="dxa"/>
            <w:shd w:val="clear" w:color="auto" w:fill="FFFFFF"/>
          </w:tcPr>
          <w:p w14:paraId="69998BB1" w14:textId="6711A5D7" w:rsidR="005D6F0D" w:rsidRDefault="005D6F0D" w:rsidP="00D264B2">
            <w:pPr>
              <w:pStyle w:val="CETBodytext"/>
              <w:ind w:right="-1"/>
              <w:rPr>
                <w:rFonts w:cs="Arial"/>
                <w:szCs w:val="18"/>
                <w:lang w:val="en-GB"/>
              </w:rPr>
            </w:pPr>
            <w:r>
              <w:rPr>
                <w:rFonts w:cs="Arial"/>
                <w:szCs w:val="18"/>
                <w:lang w:val="en-GB"/>
              </w:rPr>
              <w:t>Charge Temp. Range</w:t>
            </w:r>
          </w:p>
        </w:tc>
        <w:tc>
          <w:tcPr>
            <w:tcW w:w="2552" w:type="dxa"/>
            <w:shd w:val="clear" w:color="auto" w:fill="FFFFFF"/>
          </w:tcPr>
          <w:p w14:paraId="4290FB03" w14:textId="7D84B458" w:rsidR="005D6F0D" w:rsidRPr="00B57B36" w:rsidRDefault="005D6F0D" w:rsidP="00D264B2">
            <w:pPr>
              <w:pStyle w:val="CETBodytext"/>
              <w:ind w:right="-1"/>
              <w:rPr>
                <w:rFonts w:cs="Arial"/>
                <w:szCs w:val="18"/>
                <w:lang w:val="en-GB"/>
              </w:rPr>
            </w:pPr>
            <w:r>
              <w:rPr>
                <w:rFonts w:cs="Arial"/>
                <w:szCs w:val="18"/>
                <w:lang w:val="en-GB"/>
              </w:rPr>
              <w:t>0 °C to +45 °C</w:t>
            </w:r>
          </w:p>
        </w:tc>
      </w:tr>
      <w:tr w:rsidR="005D6F0D" w:rsidRPr="00B57B36" w14:paraId="59214C38" w14:textId="77777777" w:rsidTr="005D6F0D">
        <w:tc>
          <w:tcPr>
            <w:tcW w:w="2268" w:type="dxa"/>
            <w:shd w:val="clear" w:color="auto" w:fill="FFFFFF"/>
          </w:tcPr>
          <w:p w14:paraId="3A9AEC5B" w14:textId="260890AB" w:rsidR="005D6F0D" w:rsidRDefault="005D6F0D" w:rsidP="00D264B2">
            <w:pPr>
              <w:pStyle w:val="CETBodytext"/>
              <w:ind w:right="-1"/>
              <w:rPr>
                <w:rFonts w:cs="Arial"/>
                <w:szCs w:val="18"/>
                <w:lang w:val="en-GB"/>
              </w:rPr>
            </w:pPr>
            <w:r>
              <w:rPr>
                <w:rFonts w:cs="Arial"/>
                <w:szCs w:val="18"/>
                <w:lang w:val="en-GB"/>
              </w:rPr>
              <w:t>Dimension (</w:t>
            </w:r>
            <w:proofErr w:type="spellStart"/>
            <w:r>
              <w:rPr>
                <w:rFonts w:cs="Arial"/>
                <w:szCs w:val="18"/>
                <w:lang w:val="en-GB"/>
              </w:rPr>
              <w:t>DxH</w:t>
            </w:r>
            <w:proofErr w:type="spellEnd"/>
            <w:r>
              <w:rPr>
                <w:rFonts w:cs="Arial"/>
                <w:szCs w:val="18"/>
                <w:lang w:val="en-GB"/>
              </w:rPr>
              <w:t>)</w:t>
            </w:r>
          </w:p>
        </w:tc>
        <w:tc>
          <w:tcPr>
            <w:tcW w:w="2552" w:type="dxa"/>
            <w:shd w:val="clear" w:color="auto" w:fill="FFFFFF"/>
          </w:tcPr>
          <w:p w14:paraId="646A3287" w14:textId="500D46AF" w:rsidR="005D6F0D" w:rsidRPr="00B57B36" w:rsidRDefault="005D6F0D" w:rsidP="00D264B2">
            <w:pPr>
              <w:pStyle w:val="CETBodytext"/>
              <w:ind w:right="-1"/>
              <w:rPr>
                <w:rFonts w:cs="Arial"/>
                <w:szCs w:val="18"/>
                <w:lang w:val="en-GB"/>
              </w:rPr>
            </w:pPr>
            <w:r>
              <w:rPr>
                <w:rFonts w:cs="Arial"/>
                <w:szCs w:val="18"/>
                <w:lang w:val="en-GB"/>
              </w:rPr>
              <w:t>18.5 mm x 65.3 mm</w:t>
            </w:r>
          </w:p>
        </w:tc>
      </w:tr>
      <w:tr w:rsidR="005D6F0D" w:rsidRPr="00B57B36" w14:paraId="07FD5A68" w14:textId="77777777" w:rsidTr="005D6F0D">
        <w:tc>
          <w:tcPr>
            <w:tcW w:w="2268" w:type="dxa"/>
            <w:shd w:val="clear" w:color="auto" w:fill="FFFFFF"/>
          </w:tcPr>
          <w:p w14:paraId="43936DF4" w14:textId="18715D56" w:rsidR="005D6F0D" w:rsidRDefault="005D6F0D" w:rsidP="00D264B2">
            <w:pPr>
              <w:pStyle w:val="CETBodytext"/>
              <w:ind w:right="-1"/>
              <w:rPr>
                <w:rFonts w:cs="Arial"/>
                <w:szCs w:val="18"/>
                <w:lang w:val="en-GB"/>
              </w:rPr>
            </w:pPr>
            <w:r>
              <w:rPr>
                <w:rFonts w:cs="Arial"/>
                <w:szCs w:val="18"/>
                <w:lang w:val="en-GB"/>
              </w:rPr>
              <w:t>Weight</w:t>
            </w:r>
          </w:p>
        </w:tc>
        <w:tc>
          <w:tcPr>
            <w:tcW w:w="2552" w:type="dxa"/>
            <w:shd w:val="clear" w:color="auto" w:fill="FFFFFF"/>
          </w:tcPr>
          <w:p w14:paraId="09EDEF2D" w14:textId="7237BB43" w:rsidR="005D6F0D" w:rsidRPr="00B57B36" w:rsidRDefault="005D6F0D" w:rsidP="00D264B2">
            <w:pPr>
              <w:pStyle w:val="CETBodytext"/>
              <w:ind w:right="-1"/>
              <w:rPr>
                <w:rFonts w:cs="Arial"/>
                <w:szCs w:val="18"/>
                <w:lang w:val="en-GB"/>
              </w:rPr>
            </w:pPr>
            <w:r>
              <w:rPr>
                <w:rFonts w:cs="Arial"/>
                <w:szCs w:val="18"/>
                <w:lang w:val="en-GB"/>
              </w:rPr>
              <w:t>46.5 g</w:t>
            </w:r>
          </w:p>
        </w:tc>
      </w:tr>
    </w:tbl>
    <w:p w14:paraId="12A71030" w14:textId="4DFECBC3" w:rsidR="005C01EF" w:rsidRDefault="005C01EF" w:rsidP="006C28A6">
      <w:pPr>
        <w:pStyle w:val="CETBodytext"/>
      </w:pPr>
    </w:p>
    <w:p w14:paraId="7284BC2E" w14:textId="2EE10722" w:rsidR="005C01EF" w:rsidRDefault="00E50258" w:rsidP="006C28A6">
      <w:pPr>
        <w:pStyle w:val="CETBodytext"/>
      </w:pPr>
      <w:r>
        <w:t xml:space="preserve">Each cell was subjected to </w:t>
      </w:r>
      <w:r w:rsidR="00996E25">
        <w:t xml:space="preserve">preliminary </w:t>
      </w:r>
      <w:r>
        <w:t xml:space="preserve">standard charge/discharge cycles with </w:t>
      </w:r>
      <w:r w:rsidR="00996E25">
        <w:t>a</w:t>
      </w:r>
      <w:r w:rsidR="00234658">
        <w:t>n</w:t>
      </w:r>
      <w:r w:rsidR="00996E25">
        <w:t xml:space="preserve"> </w:t>
      </w:r>
      <w:proofErr w:type="spellStart"/>
      <w:r w:rsidR="00016ABE">
        <w:t>Eltra</w:t>
      </w:r>
      <w:proofErr w:type="spellEnd"/>
      <w:r w:rsidR="00016ABE">
        <w:t xml:space="preserve"> E-8094</w:t>
      </w:r>
      <w:r>
        <w:t xml:space="preserve"> cycler (nominal voltage </w:t>
      </w:r>
      <w:r w:rsidR="00016ABE">
        <w:t xml:space="preserve">3.6 </w:t>
      </w:r>
      <w:r w:rsidR="00016ABE">
        <w:rPr>
          <w:rFonts w:cs="Arial"/>
        </w:rPr>
        <w:t>÷</w:t>
      </w:r>
      <w:r w:rsidR="00016ABE">
        <w:t xml:space="preserve"> 6</w:t>
      </w:r>
      <w:r>
        <w:t xml:space="preserve"> V, current </w:t>
      </w:r>
      <w:r w:rsidR="00016ABE">
        <w:t xml:space="preserve">0 </w:t>
      </w:r>
      <w:r w:rsidR="00016ABE">
        <w:rPr>
          <w:rFonts w:cs="Arial"/>
        </w:rPr>
        <w:t>÷</w:t>
      </w:r>
      <w:r w:rsidR="00016ABE">
        <w:t xml:space="preserve"> 280</w:t>
      </w:r>
      <w:r>
        <w:t xml:space="preserve"> A)</w:t>
      </w:r>
      <w:r w:rsidR="00996E25">
        <w:t>,</w:t>
      </w:r>
      <w:r w:rsidR="00D61AF7">
        <w:t xml:space="preserve"> </w:t>
      </w:r>
      <w:r w:rsidR="00322D9A">
        <w:t>whereas</w:t>
      </w:r>
      <w:r w:rsidR="00996E25">
        <w:t xml:space="preserve"> </w:t>
      </w:r>
      <w:r w:rsidR="00D61AF7">
        <w:t xml:space="preserve">the abuse tests were performed with </w:t>
      </w:r>
      <w:r w:rsidR="00996E25">
        <w:t xml:space="preserve">a </w:t>
      </w:r>
      <w:r w:rsidR="00016ABE">
        <w:t xml:space="preserve">portable </w:t>
      </w:r>
      <w:proofErr w:type="spellStart"/>
      <w:r w:rsidR="00016ABE">
        <w:t>Eltra</w:t>
      </w:r>
      <w:proofErr w:type="spellEnd"/>
      <w:r w:rsidR="00016ABE">
        <w:t xml:space="preserve"> E-8325 </w:t>
      </w:r>
      <w:r w:rsidR="00996E25">
        <w:t xml:space="preserve">cycler </w:t>
      </w:r>
      <w:r w:rsidR="00016ABE">
        <w:t xml:space="preserve">(voltage 0 </w:t>
      </w:r>
      <w:r w:rsidR="00016ABE">
        <w:rPr>
          <w:rFonts w:cs="Arial"/>
        </w:rPr>
        <w:t>÷ 18 V, maximum charge current 80 A and maximum discharge current 150 A</w:t>
      </w:r>
      <w:r w:rsidR="00016ABE">
        <w:t xml:space="preserve">). </w:t>
      </w:r>
      <w:r w:rsidR="0052540E">
        <w:t xml:space="preserve">Using the cycler made it possible to acquire the data related to the state of the battery and </w:t>
      </w:r>
      <w:r w:rsidR="00016ABE">
        <w:t xml:space="preserve">to identify </w:t>
      </w:r>
      <w:r w:rsidR="0052540E">
        <w:t>the SOC % reached at the end of overcharge.</w:t>
      </w:r>
    </w:p>
    <w:p w14:paraId="4C1C3670" w14:textId="31BF222D" w:rsidR="00016ABE" w:rsidRDefault="004D3D91" w:rsidP="006C28A6">
      <w:pPr>
        <w:pStyle w:val="CETBodytext"/>
      </w:pPr>
      <w:r>
        <w:t xml:space="preserve">A total of </w:t>
      </w:r>
      <w:r w:rsidR="001F5E94">
        <w:t>eight</w:t>
      </w:r>
      <w:r>
        <w:t xml:space="preserve"> cells were tested, </w:t>
      </w:r>
      <w:r w:rsidR="001F5E94">
        <w:t>seven</w:t>
      </w:r>
      <w:r>
        <w:t xml:space="preserve"> with a current of 3C (9.6 A) and one with a current of 1C (3.2 A). The ambient temperature </w:t>
      </w:r>
      <w:r w:rsidR="00D906CD">
        <w:t xml:space="preserve">varied </w:t>
      </w:r>
      <w:r>
        <w:t xml:space="preserve">from 20 °C to 50 °C </w:t>
      </w:r>
      <w:r w:rsidR="00D15AED">
        <w:t>by mean</w:t>
      </w:r>
      <w:r w:rsidR="00D906CD">
        <w:t>s</w:t>
      </w:r>
      <w:r w:rsidR="00D15AED">
        <w:t xml:space="preserve"> of</w:t>
      </w:r>
      <w:r w:rsidR="00D15AED" w:rsidRPr="00D15AED">
        <w:t xml:space="preserve"> the climatic chamber</w:t>
      </w:r>
      <w:r w:rsidR="00D15AED">
        <w:t>.</w:t>
      </w:r>
    </w:p>
    <w:p w14:paraId="47657EF9" w14:textId="0703C094" w:rsidR="00EB04F5" w:rsidRDefault="00F53E1E" w:rsidP="006C28A6">
      <w:pPr>
        <w:pStyle w:val="CETBodytext"/>
      </w:pPr>
      <w:r>
        <w:t>The</w:t>
      </w:r>
      <w:r w:rsidR="00EB04F5">
        <w:t xml:space="preserve"> Figure 2 </w:t>
      </w:r>
      <w:r>
        <w:t xml:space="preserve">shows </w:t>
      </w:r>
      <w:r w:rsidR="00EB04F5">
        <w:t>the climatic chamber with the set up that houses the cell under test.</w:t>
      </w:r>
    </w:p>
    <w:p w14:paraId="0157EBB4" w14:textId="77777777" w:rsidR="005E61F0" w:rsidRDefault="005E61F0" w:rsidP="006C28A6">
      <w:pPr>
        <w:pStyle w:val="CETBodytext"/>
      </w:pPr>
    </w:p>
    <w:p w14:paraId="34C6F7CC" w14:textId="34CD5C24" w:rsidR="00EB04F5" w:rsidRDefault="00A36FE5" w:rsidP="006C28A6">
      <w:pPr>
        <w:pStyle w:val="CETBodytext"/>
      </w:pPr>
      <w:r w:rsidRPr="00A36FE5">
        <w:rPr>
          <w:noProof/>
        </w:rPr>
        <w:drawing>
          <wp:inline distT="0" distB="0" distL="0" distR="0" wp14:anchorId="4554B089" wp14:editId="5B21F4C7">
            <wp:extent cx="3333600" cy="2494800"/>
            <wp:effectExtent l="0" t="0" r="635" b="1270"/>
            <wp:docPr id="1878755505" name="Immagine 1" descr="Immagine che contiene elettronica, interno, macchina, Impianto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55505" name="Immagine 1" descr="Immagine che contiene elettronica, interno, macchina, Impianto elettrico&#10;&#10;Descrizione generata automaticamente"/>
                    <pic:cNvPicPr/>
                  </pic:nvPicPr>
                  <pic:blipFill>
                    <a:blip r:embed="rId13"/>
                    <a:stretch>
                      <a:fillRect/>
                    </a:stretch>
                  </pic:blipFill>
                  <pic:spPr>
                    <a:xfrm>
                      <a:off x="0" y="0"/>
                      <a:ext cx="3333600" cy="2494800"/>
                    </a:xfrm>
                    <a:prstGeom prst="rect">
                      <a:avLst/>
                    </a:prstGeom>
                  </pic:spPr>
                </pic:pic>
              </a:graphicData>
            </a:graphic>
          </wp:inline>
        </w:drawing>
      </w:r>
    </w:p>
    <w:p w14:paraId="6DD93D76" w14:textId="4CF3C9B3" w:rsidR="00EB04F5" w:rsidRPr="00EB04F5" w:rsidRDefault="00EB04F5" w:rsidP="00EB04F5">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Pr>
          <w:rStyle w:val="CETCaptionCarattere"/>
          <w:i/>
        </w:rPr>
        <w:t>Climatic Chamber with cell container.</w:t>
      </w:r>
    </w:p>
    <w:p w14:paraId="6A8C512D" w14:textId="17EABEE5" w:rsidR="00477697" w:rsidRDefault="00477697" w:rsidP="00477697">
      <w:pPr>
        <w:pStyle w:val="CETHeading1"/>
      </w:pPr>
      <w:r>
        <w:t>Results and discussion</w:t>
      </w:r>
    </w:p>
    <w:p w14:paraId="41BDB2CA" w14:textId="46F3608E" w:rsidR="00655BE5" w:rsidRDefault="00231034" w:rsidP="007E782B">
      <w:pPr>
        <w:pStyle w:val="CETBodytext"/>
      </w:pPr>
      <w:r>
        <w:t>T</w:t>
      </w:r>
      <w:r w:rsidR="00674A4C">
        <w:t>he results obtained in the overcharge test</w:t>
      </w:r>
      <w:r w:rsidR="0015124E">
        <w:t>s</w:t>
      </w:r>
      <w:r>
        <w:t xml:space="preserve"> are </w:t>
      </w:r>
      <w:r w:rsidR="00435BFF">
        <w:t>summarized</w:t>
      </w:r>
      <w:r>
        <w:t xml:space="preserve"> in Table 2</w:t>
      </w:r>
      <w:r w:rsidR="00674A4C">
        <w:t xml:space="preserve">. </w:t>
      </w:r>
      <w:r w:rsidR="006D43EB">
        <w:t>The occurrence of</w:t>
      </w:r>
      <w:r w:rsidR="00472525">
        <w:t xml:space="preserve"> </w:t>
      </w:r>
      <w:r w:rsidR="00135BFB">
        <w:t>thermal runaway</w:t>
      </w:r>
      <w:r w:rsidR="008970B7">
        <w:t>,</w:t>
      </w:r>
      <w:r w:rsidR="00135BFB">
        <w:t xml:space="preserve"> venting phenomena</w:t>
      </w:r>
      <w:r w:rsidR="008970B7">
        <w:t xml:space="preserve">, </w:t>
      </w:r>
      <w:proofErr w:type="gramStart"/>
      <w:r w:rsidR="00135BFB">
        <w:t>fire</w:t>
      </w:r>
      <w:proofErr w:type="gramEnd"/>
      <w:r w:rsidR="00135BFB">
        <w:t xml:space="preserve"> or explosion</w:t>
      </w:r>
      <w:r w:rsidR="00472525">
        <w:t xml:space="preserve">, </w:t>
      </w:r>
      <w:r w:rsidR="006D43EB">
        <w:t xml:space="preserve">was not </w:t>
      </w:r>
      <w:r w:rsidR="00052BC1">
        <w:t>observed</w:t>
      </w:r>
      <w:r w:rsidR="006D43EB">
        <w:t xml:space="preserve"> in any test </w:t>
      </w:r>
      <w:r w:rsidR="00472525">
        <w:t xml:space="preserve">as </w:t>
      </w:r>
      <w:r w:rsidR="00F53E1E">
        <w:t>confirmed</w:t>
      </w:r>
      <w:r w:rsidR="00385217">
        <w:t xml:space="preserve"> </w:t>
      </w:r>
      <w:r w:rsidR="006F712A">
        <w:t>by</w:t>
      </w:r>
      <w:r w:rsidR="00385217">
        <w:t xml:space="preserve"> </w:t>
      </w:r>
      <w:r w:rsidR="00472525">
        <w:t xml:space="preserve">the absence of significant variation </w:t>
      </w:r>
      <w:r w:rsidR="00231AEB">
        <w:t>of the container</w:t>
      </w:r>
      <w:r w:rsidR="00472525">
        <w:t xml:space="preserve"> pressure </w:t>
      </w:r>
      <w:r w:rsidR="00231AEB">
        <w:t>measured during each test</w:t>
      </w:r>
      <w:r w:rsidR="00135BFB">
        <w:t>.</w:t>
      </w:r>
      <w:r w:rsidR="002C3EFE">
        <w:t xml:space="preserve"> </w:t>
      </w:r>
      <w:r w:rsidR="0015124E" w:rsidRPr="00655BE5">
        <w:t xml:space="preserve">The State of Charge (SOC) in </w:t>
      </w:r>
      <w:r w:rsidR="008C797D">
        <w:t>T</w:t>
      </w:r>
      <w:r w:rsidR="0015124E" w:rsidRPr="00655BE5">
        <w:t>able</w:t>
      </w:r>
      <w:r w:rsidR="008C797D">
        <w:t xml:space="preserve"> 2</w:t>
      </w:r>
      <w:r w:rsidR="0015124E" w:rsidRPr="00655BE5">
        <w:t xml:space="preserve"> </w:t>
      </w:r>
      <w:r w:rsidR="00655BE5" w:rsidRPr="00655BE5">
        <w:t>is</w:t>
      </w:r>
      <w:r w:rsidR="0015124E" w:rsidRPr="00655BE5">
        <w:t xml:space="preserve"> related to the </w:t>
      </w:r>
      <w:r w:rsidR="00655BE5" w:rsidRPr="00655BE5">
        <w:t xml:space="preserve">moment when the cycler stops </w:t>
      </w:r>
      <w:r w:rsidR="006D43EB">
        <w:t>supplying</w:t>
      </w:r>
      <w:r w:rsidR="00655BE5" w:rsidRPr="00655BE5">
        <w:t xml:space="preserve"> the constant current of 9,6 A or 3,2 A. The overcharge duration is the time interval </w:t>
      </w:r>
      <w:r w:rsidR="006D43EB">
        <w:t>during which</w:t>
      </w:r>
      <w:r w:rsidR="006D43EB" w:rsidRPr="00655BE5">
        <w:t xml:space="preserve"> </w:t>
      </w:r>
      <w:r w:rsidR="00655BE5" w:rsidRPr="00655BE5">
        <w:t xml:space="preserve">a </w:t>
      </w:r>
      <w:r w:rsidR="0010475E">
        <w:t xml:space="preserve">constant </w:t>
      </w:r>
      <w:r w:rsidR="00655BE5" w:rsidRPr="00655BE5">
        <w:t xml:space="preserve">current of </w:t>
      </w:r>
      <w:r w:rsidR="00655BE5">
        <w:t xml:space="preserve">9,6 or 3,2 </w:t>
      </w:r>
      <w:r w:rsidR="00655BE5" w:rsidRPr="00655BE5">
        <w:t>is applied</w:t>
      </w:r>
      <w:r w:rsidR="00F5366C">
        <w:t xml:space="preserve">, </w:t>
      </w:r>
      <w:r w:rsidR="00D7044F">
        <w:t xml:space="preserve">and </w:t>
      </w:r>
      <w:r w:rsidR="00F5366C">
        <w:t>t</w:t>
      </w:r>
      <w:r w:rsidR="006E4626">
        <w:t xml:space="preserve">he maximum temperature is </w:t>
      </w:r>
      <w:r w:rsidR="00F5366C">
        <w:t xml:space="preserve">related only to </w:t>
      </w:r>
      <w:r w:rsidR="006E2710">
        <w:t>the same</w:t>
      </w:r>
      <w:r w:rsidR="00F5366C">
        <w:t xml:space="preserve"> period</w:t>
      </w:r>
      <w:r w:rsidR="006E4626">
        <w:t>.</w:t>
      </w:r>
    </w:p>
    <w:p w14:paraId="05775B5E" w14:textId="4EF8C5E4" w:rsidR="005E61F0" w:rsidRDefault="005E61F0">
      <w:pPr>
        <w:tabs>
          <w:tab w:val="clear" w:pos="7100"/>
        </w:tabs>
        <w:spacing w:after="200" w:line="276" w:lineRule="auto"/>
        <w:jc w:val="left"/>
        <w:rPr>
          <w:lang w:val="en-US"/>
        </w:rPr>
      </w:pPr>
      <w:r>
        <w:br w:type="page"/>
      </w:r>
    </w:p>
    <w:p w14:paraId="18C01CF7" w14:textId="20E4AC3C" w:rsidR="00AC773B" w:rsidRPr="005908DA" w:rsidRDefault="005908DA" w:rsidP="005908DA">
      <w:pPr>
        <w:pStyle w:val="CETTabletitle"/>
      </w:pPr>
      <w:r w:rsidRPr="00B57B36">
        <w:lastRenderedPageBreak/>
        <w:t xml:space="preserve">Table </w:t>
      </w:r>
      <w:r>
        <w:t>2</w:t>
      </w:r>
      <w:r w:rsidRPr="00B57B36">
        <w:t xml:space="preserve">: </w:t>
      </w:r>
      <w:r>
        <w:t xml:space="preserve">Summary of the results obtained from the overcharge </w:t>
      </w:r>
      <w:proofErr w:type="gramStart"/>
      <w:r>
        <w:t>tests</w:t>
      </w:r>
      <w:proofErr w:type="gramEnd"/>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1134"/>
        <w:gridCol w:w="1134"/>
        <w:gridCol w:w="1134"/>
        <w:gridCol w:w="992"/>
        <w:gridCol w:w="1134"/>
        <w:gridCol w:w="1134"/>
      </w:tblGrid>
      <w:tr w:rsidR="00506235" w:rsidRPr="00B57B36" w14:paraId="3CF27C60" w14:textId="4A0CCE93" w:rsidTr="00893C28">
        <w:tc>
          <w:tcPr>
            <w:tcW w:w="1134" w:type="dxa"/>
            <w:tcBorders>
              <w:top w:val="single" w:sz="12" w:space="0" w:color="008000"/>
              <w:bottom w:val="single" w:sz="6" w:space="0" w:color="008000"/>
            </w:tcBorders>
            <w:shd w:val="clear" w:color="auto" w:fill="FFFFFF"/>
          </w:tcPr>
          <w:p w14:paraId="50BA6C0A" w14:textId="645185E0" w:rsidR="00506235" w:rsidRPr="00B57B36" w:rsidRDefault="00506235" w:rsidP="00506235">
            <w:pPr>
              <w:pStyle w:val="CETBodytext"/>
              <w:jc w:val="center"/>
              <w:rPr>
                <w:lang w:val="en-GB"/>
              </w:rPr>
            </w:pPr>
            <w:r>
              <w:rPr>
                <w:lang w:val="en-GB"/>
              </w:rPr>
              <w:t>Cell number</w:t>
            </w:r>
          </w:p>
        </w:tc>
        <w:tc>
          <w:tcPr>
            <w:tcW w:w="1134" w:type="dxa"/>
            <w:tcBorders>
              <w:top w:val="single" w:sz="12" w:space="0" w:color="008000"/>
              <w:bottom w:val="single" w:sz="6" w:space="0" w:color="008000"/>
            </w:tcBorders>
            <w:shd w:val="clear" w:color="auto" w:fill="FFFFFF"/>
          </w:tcPr>
          <w:p w14:paraId="1ACFA98E" w14:textId="34B7F8B5" w:rsidR="00506235" w:rsidRPr="00B57B36" w:rsidRDefault="00506235" w:rsidP="00506235">
            <w:pPr>
              <w:pStyle w:val="CETBodytext"/>
              <w:jc w:val="center"/>
              <w:rPr>
                <w:lang w:val="en-GB"/>
              </w:rPr>
            </w:pPr>
            <w:r>
              <w:rPr>
                <w:lang w:val="en-GB"/>
              </w:rPr>
              <w:t>Overcharge current</w:t>
            </w:r>
          </w:p>
        </w:tc>
        <w:tc>
          <w:tcPr>
            <w:tcW w:w="1134" w:type="dxa"/>
            <w:tcBorders>
              <w:top w:val="single" w:sz="12" w:space="0" w:color="008000"/>
              <w:bottom w:val="single" w:sz="6" w:space="0" w:color="008000"/>
            </w:tcBorders>
            <w:shd w:val="clear" w:color="auto" w:fill="FFFFFF"/>
          </w:tcPr>
          <w:p w14:paraId="42F7E79E" w14:textId="29A87857" w:rsidR="00506235" w:rsidRDefault="00506235" w:rsidP="00506235">
            <w:pPr>
              <w:pStyle w:val="CETBodytext"/>
              <w:jc w:val="center"/>
              <w:rPr>
                <w:rFonts w:cs="Arial"/>
                <w:szCs w:val="18"/>
                <w:lang w:val="en-GB"/>
              </w:rPr>
            </w:pPr>
            <w:r>
              <w:rPr>
                <w:lang w:val="en-GB"/>
              </w:rPr>
              <w:t>Initial temperature (T</w:t>
            </w:r>
            <w:r w:rsidRPr="00506235">
              <w:rPr>
                <w:vertAlign w:val="subscript"/>
                <w:lang w:val="en-GB"/>
              </w:rPr>
              <w:t>0</w:t>
            </w:r>
            <w:r>
              <w:rPr>
                <w:lang w:val="en-GB"/>
              </w:rPr>
              <w:t>)</w:t>
            </w:r>
          </w:p>
        </w:tc>
        <w:tc>
          <w:tcPr>
            <w:tcW w:w="1134" w:type="dxa"/>
            <w:tcBorders>
              <w:top w:val="single" w:sz="12" w:space="0" w:color="008000"/>
              <w:bottom w:val="single" w:sz="6" w:space="0" w:color="008000"/>
            </w:tcBorders>
            <w:shd w:val="clear" w:color="auto" w:fill="FFFFFF"/>
          </w:tcPr>
          <w:p w14:paraId="24117E00" w14:textId="0061CCBC" w:rsidR="00506235" w:rsidRDefault="00506235" w:rsidP="00506235">
            <w:pPr>
              <w:pStyle w:val="CETBodytext"/>
              <w:jc w:val="center"/>
              <w:rPr>
                <w:lang w:val="en-GB"/>
              </w:rPr>
            </w:pPr>
            <w:r>
              <w:rPr>
                <w:rFonts w:cs="Arial"/>
                <w:szCs w:val="18"/>
                <w:lang w:val="en-GB"/>
              </w:rPr>
              <w:t>Duration of the overcharge</w:t>
            </w:r>
          </w:p>
        </w:tc>
        <w:tc>
          <w:tcPr>
            <w:tcW w:w="992" w:type="dxa"/>
            <w:tcBorders>
              <w:top w:val="single" w:sz="12" w:space="0" w:color="008000"/>
              <w:bottom w:val="single" w:sz="6" w:space="0" w:color="008000"/>
            </w:tcBorders>
            <w:shd w:val="clear" w:color="auto" w:fill="FFFFFF"/>
          </w:tcPr>
          <w:p w14:paraId="5BA0A54E" w14:textId="1DAC3BF0" w:rsidR="00506235" w:rsidRPr="00B57B36" w:rsidRDefault="00506235" w:rsidP="00506235">
            <w:pPr>
              <w:pStyle w:val="CETBodytext"/>
              <w:ind w:right="-1"/>
              <w:jc w:val="center"/>
              <w:rPr>
                <w:rFonts w:cs="Arial"/>
                <w:szCs w:val="18"/>
                <w:lang w:val="en-GB"/>
              </w:rPr>
            </w:pPr>
            <w:r>
              <w:rPr>
                <w:rFonts w:cs="Arial"/>
                <w:szCs w:val="18"/>
                <w:lang w:val="en-GB"/>
              </w:rPr>
              <w:t>Maximum temperature (</w:t>
            </w:r>
            <w:proofErr w:type="spellStart"/>
            <w:r>
              <w:rPr>
                <w:rFonts w:cs="Arial"/>
                <w:szCs w:val="18"/>
                <w:lang w:val="en-GB"/>
              </w:rPr>
              <w:t>T</w:t>
            </w:r>
            <w:r w:rsidRPr="00506235">
              <w:rPr>
                <w:rFonts w:cs="Arial"/>
                <w:szCs w:val="18"/>
                <w:vertAlign w:val="subscript"/>
                <w:lang w:val="en-GB"/>
              </w:rPr>
              <w:t>max</w:t>
            </w:r>
            <w:proofErr w:type="spellEnd"/>
            <w:r>
              <w:rPr>
                <w:rFonts w:cs="Arial"/>
                <w:szCs w:val="18"/>
                <w:lang w:val="en-GB"/>
              </w:rPr>
              <w:t>)</w:t>
            </w:r>
          </w:p>
        </w:tc>
        <w:tc>
          <w:tcPr>
            <w:tcW w:w="1134" w:type="dxa"/>
            <w:tcBorders>
              <w:top w:val="single" w:sz="12" w:space="0" w:color="008000"/>
              <w:bottom w:val="single" w:sz="6" w:space="0" w:color="008000"/>
            </w:tcBorders>
            <w:shd w:val="clear" w:color="auto" w:fill="FFFFFF"/>
          </w:tcPr>
          <w:p w14:paraId="4A99FB4D" w14:textId="14120CB5" w:rsidR="00506235" w:rsidRPr="00B57B36" w:rsidRDefault="00506235" w:rsidP="00506235">
            <w:pPr>
              <w:pStyle w:val="CETBodytext"/>
              <w:ind w:right="-1"/>
              <w:jc w:val="center"/>
              <w:rPr>
                <w:rFonts w:cs="Arial"/>
                <w:szCs w:val="18"/>
                <w:lang w:val="en-GB"/>
              </w:rPr>
            </w:pPr>
            <w:r w:rsidRPr="002D38E8">
              <w:rPr>
                <w:rFonts w:cs="Arial"/>
                <w:szCs w:val="18"/>
                <w:lang w:val="en-GB"/>
              </w:rPr>
              <w:t>∆T=T</w:t>
            </w:r>
            <w:r w:rsidRPr="002D38E8">
              <w:rPr>
                <w:rFonts w:cs="Arial"/>
                <w:szCs w:val="18"/>
                <w:vertAlign w:val="subscript"/>
                <w:lang w:val="en-GB"/>
              </w:rPr>
              <w:t>max</w:t>
            </w:r>
            <w:r w:rsidRPr="002D38E8">
              <w:rPr>
                <w:rFonts w:cs="Arial"/>
                <w:szCs w:val="18"/>
                <w:lang w:val="en-GB"/>
              </w:rPr>
              <w:t>-T</w:t>
            </w:r>
            <w:r w:rsidRPr="002D38E8">
              <w:rPr>
                <w:rFonts w:cs="Arial"/>
                <w:szCs w:val="18"/>
                <w:vertAlign w:val="subscript"/>
                <w:lang w:val="en-GB"/>
              </w:rPr>
              <w:t>0</w:t>
            </w:r>
          </w:p>
        </w:tc>
        <w:tc>
          <w:tcPr>
            <w:tcW w:w="1134" w:type="dxa"/>
            <w:tcBorders>
              <w:top w:val="single" w:sz="12" w:space="0" w:color="008000"/>
              <w:bottom w:val="single" w:sz="6" w:space="0" w:color="008000"/>
            </w:tcBorders>
            <w:shd w:val="clear" w:color="auto" w:fill="FFFFFF"/>
          </w:tcPr>
          <w:p w14:paraId="685DADA6" w14:textId="7BB8ED72" w:rsidR="00506235" w:rsidRPr="00B57B36" w:rsidRDefault="00506235" w:rsidP="00506235">
            <w:pPr>
              <w:pStyle w:val="CETBodytext"/>
              <w:ind w:right="-1"/>
              <w:jc w:val="center"/>
              <w:rPr>
                <w:rFonts w:cs="Arial"/>
                <w:szCs w:val="18"/>
                <w:lang w:val="en-GB"/>
              </w:rPr>
            </w:pPr>
            <w:r w:rsidRPr="008F2549">
              <w:rPr>
                <w:rFonts w:cs="Arial"/>
                <w:szCs w:val="18"/>
                <w:lang w:val="en-GB"/>
              </w:rPr>
              <w:t>SOC</w:t>
            </w:r>
            <w:r>
              <w:rPr>
                <w:rFonts w:cs="Arial"/>
                <w:szCs w:val="18"/>
                <w:lang w:val="en-GB"/>
              </w:rPr>
              <w:t xml:space="preserve"> </w:t>
            </w:r>
            <w:r w:rsidRPr="008F2549">
              <w:rPr>
                <w:rFonts w:cs="Arial"/>
                <w:szCs w:val="18"/>
                <w:lang w:val="en-GB"/>
              </w:rPr>
              <w:t>%</w:t>
            </w:r>
          </w:p>
        </w:tc>
      </w:tr>
      <w:tr w:rsidR="00BD71FD" w:rsidRPr="00B57B36" w14:paraId="2F42A21D" w14:textId="611C25EE" w:rsidTr="00893C28">
        <w:tc>
          <w:tcPr>
            <w:tcW w:w="1134" w:type="dxa"/>
            <w:shd w:val="clear" w:color="auto" w:fill="FFFFFF"/>
          </w:tcPr>
          <w:p w14:paraId="3D9A3CF3" w14:textId="1FCE190C" w:rsidR="00BD71FD" w:rsidRPr="00B57B36" w:rsidRDefault="00BD71FD" w:rsidP="00BD71FD">
            <w:pPr>
              <w:pStyle w:val="CETBodytext"/>
              <w:jc w:val="center"/>
              <w:rPr>
                <w:lang w:val="en-GB"/>
              </w:rPr>
            </w:pPr>
            <w:r>
              <w:rPr>
                <w:lang w:val="en-GB"/>
              </w:rPr>
              <w:t>1</w:t>
            </w:r>
          </w:p>
        </w:tc>
        <w:tc>
          <w:tcPr>
            <w:tcW w:w="1134" w:type="dxa"/>
            <w:shd w:val="clear" w:color="auto" w:fill="FFFFFF"/>
          </w:tcPr>
          <w:p w14:paraId="61211A74" w14:textId="7475D0AF" w:rsidR="00BD71FD" w:rsidRPr="00B57B36" w:rsidRDefault="00BD71FD" w:rsidP="00BD71FD">
            <w:pPr>
              <w:pStyle w:val="CETBodytext"/>
              <w:jc w:val="center"/>
              <w:rPr>
                <w:lang w:val="en-GB"/>
              </w:rPr>
            </w:pPr>
            <w:r>
              <w:rPr>
                <w:lang w:val="en-GB"/>
              </w:rPr>
              <w:t>9.6 A</w:t>
            </w:r>
          </w:p>
        </w:tc>
        <w:tc>
          <w:tcPr>
            <w:tcW w:w="1134" w:type="dxa"/>
            <w:shd w:val="clear" w:color="auto" w:fill="FFFFFF"/>
          </w:tcPr>
          <w:p w14:paraId="3CA2A218" w14:textId="3F1D6FD5" w:rsidR="00BD71FD" w:rsidRDefault="00BD71FD" w:rsidP="00BD71FD">
            <w:pPr>
              <w:pStyle w:val="CETBodytext"/>
              <w:jc w:val="center"/>
              <w:rPr>
                <w:lang w:val="en-GB"/>
              </w:rPr>
            </w:pPr>
            <w:r>
              <w:rPr>
                <w:lang w:val="en-GB"/>
              </w:rPr>
              <w:t>20 °C</w:t>
            </w:r>
          </w:p>
        </w:tc>
        <w:tc>
          <w:tcPr>
            <w:tcW w:w="1134" w:type="dxa"/>
            <w:shd w:val="clear" w:color="auto" w:fill="FFFFFF"/>
          </w:tcPr>
          <w:p w14:paraId="22FC6970" w14:textId="664CEB97" w:rsidR="00BD71FD" w:rsidRDefault="00BD71FD" w:rsidP="00BD71FD">
            <w:pPr>
              <w:pStyle w:val="CETBodytext"/>
              <w:jc w:val="center"/>
              <w:rPr>
                <w:lang w:val="en-GB"/>
              </w:rPr>
            </w:pPr>
            <w:r>
              <w:rPr>
                <w:lang w:val="en-GB"/>
              </w:rPr>
              <w:t>338 s</w:t>
            </w:r>
          </w:p>
        </w:tc>
        <w:tc>
          <w:tcPr>
            <w:tcW w:w="992" w:type="dxa"/>
            <w:shd w:val="clear" w:color="auto" w:fill="FFFFFF"/>
          </w:tcPr>
          <w:p w14:paraId="0847382C" w14:textId="0E02E5E5" w:rsidR="00BD71FD" w:rsidRPr="00B57B36" w:rsidRDefault="00BD71FD" w:rsidP="00BD71FD">
            <w:pPr>
              <w:pStyle w:val="CETBodytext"/>
              <w:ind w:right="-1"/>
              <w:jc w:val="center"/>
              <w:rPr>
                <w:rFonts w:cs="Arial"/>
                <w:szCs w:val="18"/>
                <w:lang w:val="en-GB"/>
              </w:rPr>
            </w:pPr>
            <w:r w:rsidRPr="005B46AD">
              <w:t>72.</w:t>
            </w:r>
            <w:r>
              <w:t>3</w:t>
            </w:r>
            <w:r w:rsidRPr="005B46AD">
              <w:t xml:space="preserve"> °C</w:t>
            </w:r>
          </w:p>
        </w:tc>
        <w:tc>
          <w:tcPr>
            <w:tcW w:w="1134" w:type="dxa"/>
            <w:shd w:val="clear" w:color="auto" w:fill="FFFFFF"/>
          </w:tcPr>
          <w:p w14:paraId="437B02FD" w14:textId="6C1BBBDB" w:rsidR="00BD71FD" w:rsidRPr="00B57B36" w:rsidRDefault="00BD71FD" w:rsidP="00BD71FD">
            <w:pPr>
              <w:pStyle w:val="CETBodytext"/>
              <w:ind w:right="-1"/>
              <w:jc w:val="center"/>
              <w:rPr>
                <w:rFonts w:cs="Arial"/>
                <w:szCs w:val="18"/>
                <w:lang w:val="en-GB"/>
              </w:rPr>
            </w:pPr>
            <w:r w:rsidRPr="00712F56">
              <w:t>52.</w:t>
            </w:r>
            <w:r>
              <w:t>3</w:t>
            </w:r>
            <w:r w:rsidRPr="00712F56">
              <w:t xml:space="preserve"> °C</w:t>
            </w:r>
          </w:p>
        </w:tc>
        <w:tc>
          <w:tcPr>
            <w:tcW w:w="1134" w:type="dxa"/>
            <w:shd w:val="clear" w:color="auto" w:fill="FFFFFF"/>
          </w:tcPr>
          <w:p w14:paraId="0FE80AF5" w14:textId="3AF6E68C" w:rsidR="00BD71FD" w:rsidRPr="00B57B36" w:rsidRDefault="00BD71FD" w:rsidP="00BD71FD">
            <w:pPr>
              <w:pStyle w:val="CETBodytext"/>
              <w:ind w:right="-1"/>
              <w:jc w:val="center"/>
              <w:rPr>
                <w:rFonts w:cs="Arial"/>
                <w:szCs w:val="18"/>
                <w:lang w:val="en-GB"/>
              </w:rPr>
            </w:pPr>
            <w:r>
              <w:rPr>
                <w:rFonts w:cs="Arial"/>
                <w:szCs w:val="18"/>
                <w:lang w:val="en-GB"/>
              </w:rPr>
              <w:t>127</w:t>
            </w:r>
          </w:p>
        </w:tc>
      </w:tr>
      <w:tr w:rsidR="00BD71FD" w:rsidRPr="00B57B36" w14:paraId="3AFD5BFD" w14:textId="60F6B8B4" w:rsidTr="00893C28">
        <w:tc>
          <w:tcPr>
            <w:tcW w:w="1134" w:type="dxa"/>
            <w:shd w:val="clear" w:color="auto" w:fill="FFFFFF"/>
          </w:tcPr>
          <w:p w14:paraId="2A51F9DE" w14:textId="2689DD09" w:rsidR="00BD71FD" w:rsidRPr="00B57B36" w:rsidRDefault="00BD71FD" w:rsidP="00BD71FD">
            <w:pPr>
              <w:pStyle w:val="CETBodytext"/>
              <w:tabs>
                <w:tab w:val="clear" w:pos="7100"/>
                <w:tab w:val="left" w:pos="780"/>
              </w:tabs>
              <w:ind w:right="-1"/>
              <w:jc w:val="center"/>
              <w:rPr>
                <w:rFonts w:cs="Arial"/>
                <w:szCs w:val="18"/>
                <w:lang w:val="en-GB"/>
              </w:rPr>
            </w:pPr>
            <w:r>
              <w:rPr>
                <w:rFonts w:cs="Arial"/>
                <w:szCs w:val="18"/>
                <w:lang w:val="en-GB"/>
              </w:rPr>
              <w:t>2</w:t>
            </w:r>
          </w:p>
        </w:tc>
        <w:tc>
          <w:tcPr>
            <w:tcW w:w="1134" w:type="dxa"/>
            <w:shd w:val="clear" w:color="auto" w:fill="FFFFFF"/>
          </w:tcPr>
          <w:p w14:paraId="25EB907E" w14:textId="623C13B7" w:rsidR="00BD71FD" w:rsidRPr="00B57B36" w:rsidRDefault="00BD71FD" w:rsidP="00BD71FD">
            <w:pPr>
              <w:pStyle w:val="CETBodytext"/>
              <w:ind w:right="-1"/>
              <w:jc w:val="center"/>
              <w:rPr>
                <w:rFonts w:cs="Arial"/>
                <w:szCs w:val="18"/>
                <w:lang w:val="en-GB"/>
              </w:rPr>
            </w:pPr>
            <w:r>
              <w:rPr>
                <w:lang w:val="en-GB"/>
              </w:rPr>
              <w:t>9.6 A</w:t>
            </w:r>
          </w:p>
        </w:tc>
        <w:tc>
          <w:tcPr>
            <w:tcW w:w="1134" w:type="dxa"/>
            <w:shd w:val="clear" w:color="auto" w:fill="FFFFFF"/>
          </w:tcPr>
          <w:p w14:paraId="0037D211" w14:textId="67580A21" w:rsidR="00BD71FD" w:rsidRDefault="00BD71FD" w:rsidP="00BD71FD">
            <w:pPr>
              <w:pStyle w:val="CETBodytext"/>
              <w:ind w:right="-1"/>
              <w:jc w:val="center"/>
              <w:rPr>
                <w:rFonts w:cs="Arial"/>
                <w:szCs w:val="18"/>
                <w:lang w:val="en-GB"/>
              </w:rPr>
            </w:pPr>
            <w:r>
              <w:rPr>
                <w:rFonts w:cs="Arial"/>
                <w:szCs w:val="18"/>
                <w:lang w:val="en-GB"/>
              </w:rPr>
              <w:t xml:space="preserve">30 </w:t>
            </w:r>
            <w:r>
              <w:rPr>
                <w:lang w:val="en-GB"/>
              </w:rPr>
              <w:t>°C</w:t>
            </w:r>
          </w:p>
        </w:tc>
        <w:tc>
          <w:tcPr>
            <w:tcW w:w="1134" w:type="dxa"/>
            <w:shd w:val="clear" w:color="auto" w:fill="FFFFFF"/>
          </w:tcPr>
          <w:p w14:paraId="5289D6CE" w14:textId="4764B0C9" w:rsidR="00BD71FD" w:rsidRDefault="00BD71FD" w:rsidP="00BD71FD">
            <w:pPr>
              <w:pStyle w:val="CETBodytext"/>
              <w:ind w:right="-1"/>
              <w:jc w:val="center"/>
              <w:rPr>
                <w:rFonts w:cs="Arial"/>
                <w:szCs w:val="18"/>
                <w:lang w:val="en-GB"/>
              </w:rPr>
            </w:pPr>
            <w:r>
              <w:rPr>
                <w:rFonts w:cs="Arial"/>
                <w:szCs w:val="18"/>
                <w:lang w:val="en-GB"/>
              </w:rPr>
              <w:t>279.4 s</w:t>
            </w:r>
          </w:p>
        </w:tc>
        <w:tc>
          <w:tcPr>
            <w:tcW w:w="992" w:type="dxa"/>
            <w:shd w:val="clear" w:color="auto" w:fill="FFFFFF"/>
          </w:tcPr>
          <w:p w14:paraId="071B3CEF" w14:textId="203A4614" w:rsidR="00BD71FD" w:rsidRPr="00B57B36" w:rsidRDefault="00BD71FD" w:rsidP="00BD71FD">
            <w:pPr>
              <w:pStyle w:val="CETBodytext"/>
              <w:ind w:right="-1"/>
              <w:jc w:val="center"/>
              <w:rPr>
                <w:rFonts w:cs="Arial"/>
                <w:szCs w:val="18"/>
                <w:lang w:val="en-GB"/>
              </w:rPr>
            </w:pPr>
            <w:r w:rsidRPr="005B46AD">
              <w:t>70.6 °C</w:t>
            </w:r>
          </w:p>
        </w:tc>
        <w:tc>
          <w:tcPr>
            <w:tcW w:w="1134" w:type="dxa"/>
            <w:shd w:val="clear" w:color="auto" w:fill="FFFFFF"/>
          </w:tcPr>
          <w:p w14:paraId="682D7AEE" w14:textId="7F02BE6F" w:rsidR="00BD71FD" w:rsidRPr="00B57B36" w:rsidRDefault="00BD71FD" w:rsidP="00BD71FD">
            <w:pPr>
              <w:pStyle w:val="CETBodytext"/>
              <w:ind w:right="-1"/>
              <w:jc w:val="center"/>
              <w:rPr>
                <w:rFonts w:cs="Arial"/>
                <w:szCs w:val="18"/>
                <w:lang w:val="en-GB"/>
              </w:rPr>
            </w:pPr>
            <w:r w:rsidRPr="00712F56">
              <w:t>40.6 °C</w:t>
            </w:r>
          </w:p>
        </w:tc>
        <w:tc>
          <w:tcPr>
            <w:tcW w:w="1134" w:type="dxa"/>
            <w:shd w:val="clear" w:color="auto" w:fill="FFFFFF"/>
          </w:tcPr>
          <w:p w14:paraId="7418AF33" w14:textId="09E35C4C" w:rsidR="00BD71FD" w:rsidRPr="00B57B36" w:rsidRDefault="00BD71FD" w:rsidP="00BD71FD">
            <w:pPr>
              <w:pStyle w:val="CETBodytext"/>
              <w:ind w:right="-1"/>
              <w:jc w:val="center"/>
              <w:rPr>
                <w:rFonts w:cs="Arial"/>
                <w:szCs w:val="18"/>
                <w:lang w:val="en-GB"/>
              </w:rPr>
            </w:pPr>
            <w:r>
              <w:rPr>
                <w:rFonts w:cs="Arial"/>
                <w:szCs w:val="18"/>
                <w:lang w:val="en-GB"/>
              </w:rPr>
              <w:t>123</w:t>
            </w:r>
          </w:p>
        </w:tc>
      </w:tr>
      <w:tr w:rsidR="00BD71FD" w:rsidRPr="00B57B36" w14:paraId="47282A6B" w14:textId="77777777" w:rsidTr="00893C28">
        <w:tc>
          <w:tcPr>
            <w:tcW w:w="1134" w:type="dxa"/>
            <w:shd w:val="clear" w:color="auto" w:fill="FFFFFF"/>
          </w:tcPr>
          <w:p w14:paraId="17E42995" w14:textId="6471E5A5" w:rsidR="00BD71FD" w:rsidRDefault="00BD71FD" w:rsidP="00BD71FD">
            <w:pPr>
              <w:pStyle w:val="CETBodytext"/>
              <w:tabs>
                <w:tab w:val="clear" w:pos="7100"/>
                <w:tab w:val="left" w:pos="780"/>
              </w:tabs>
              <w:ind w:right="-1"/>
              <w:jc w:val="center"/>
              <w:rPr>
                <w:rFonts w:cs="Arial"/>
                <w:szCs w:val="18"/>
                <w:lang w:val="en-GB"/>
              </w:rPr>
            </w:pPr>
            <w:r>
              <w:rPr>
                <w:rFonts w:cs="Arial"/>
                <w:szCs w:val="18"/>
                <w:lang w:val="en-GB"/>
              </w:rPr>
              <w:t>3</w:t>
            </w:r>
          </w:p>
        </w:tc>
        <w:tc>
          <w:tcPr>
            <w:tcW w:w="1134" w:type="dxa"/>
            <w:shd w:val="clear" w:color="auto" w:fill="FFFFFF"/>
          </w:tcPr>
          <w:p w14:paraId="271BE830" w14:textId="35CD4513" w:rsidR="00BD71FD" w:rsidRPr="00B57B36" w:rsidRDefault="00BD71FD" w:rsidP="00BD71FD">
            <w:pPr>
              <w:pStyle w:val="CETBodytext"/>
              <w:ind w:right="-1"/>
              <w:jc w:val="center"/>
              <w:rPr>
                <w:rFonts w:cs="Arial"/>
                <w:szCs w:val="18"/>
                <w:lang w:val="en-GB"/>
              </w:rPr>
            </w:pPr>
            <w:r>
              <w:rPr>
                <w:lang w:val="en-GB"/>
              </w:rPr>
              <w:t>9.6 A</w:t>
            </w:r>
          </w:p>
        </w:tc>
        <w:tc>
          <w:tcPr>
            <w:tcW w:w="1134" w:type="dxa"/>
            <w:shd w:val="clear" w:color="auto" w:fill="FFFFFF"/>
          </w:tcPr>
          <w:p w14:paraId="73C7DAB2" w14:textId="37898654" w:rsidR="00BD71FD" w:rsidRDefault="00BD71FD" w:rsidP="00BD71FD">
            <w:pPr>
              <w:pStyle w:val="CETBodytext"/>
              <w:ind w:right="-1"/>
              <w:jc w:val="center"/>
              <w:rPr>
                <w:rFonts w:cs="Arial"/>
                <w:szCs w:val="18"/>
                <w:lang w:val="en-GB"/>
              </w:rPr>
            </w:pPr>
            <w:r>
              <w:rPr>
                <w:rFonts w:cs="Arial"/>
                <w:szCs w:val="18"/>
                <w:lang w:val="en-GB"/>
              </w:rPr>
              <w:t xml:space="preserve">40 </w:t>
            </w:r>
            <w:r>
              <w:rPr>
                <w:lang w:val="en-GB"/>
              </w:rPr>
              <w:t>°C</w:t>
            </w:r>
          </w:p>
        </w:tc>
        <w:tc>
          <w:tcPr>
            <w:tcW w:w="1134" w:type="dxa"/>
            <w:shd w:val="clear" w:color="auto" w:fill="FFFFFF"/>
          </w:tcPr>
          <w:p w14:paraId="6FE77D12" w14:textId="760FFC27" w:rsidR="00BD71FD" w:rsidRDefault="00BD71FD" w:rsidP="00BD71FD">
            <w:pPr>
              <w:pStyle w:val="CETBodytext"/>
              <w:ind w:right="-1"/>
              <w:jc w:val="center"/>
              <w:rPr>
                <w:rFonts w:cs="Arial"/>
                <w:szCs w:val="18"/>
                <w:lang w:val="en-GB"/>
              </w:rPr>
            </w:pPr>
            <w:r>
              <w:rPr>
                <w:rFonts w:cs="Arial"/>
                <w:szCs w:val="18"/>
                <w:lang w:val="en-GB"/>
              </w:rPr>
              <w:t>302.1 s</w:t>
            </w:r>
          </w:p>
        </w:tc>
        <w:tc>
          <w:tcPr>
            <w:tcW w:w="992" w:type="dxa"/>
            <w:shd w:val="clear" w:color="auto" w:fill="FFFFFF"/>
          </w:tcPr>
          <w:p w14:paraId="6FBC76D0" w14:textId="03777C5A" w:rsidR="00BD71FD" w:rsidRPr="00B57B36" w:rsidRDefault="00BD71FD" w:rsidP="00BD71FD">
            <w:pPr>
              <w:pStyle w:val="CETBodytext"/>
              <w:ind w:right="-1"/>
              <w:jc w:val="center"/>
              <w:rPr>
                <w:rFonts w:cs="Arial"/>
                <w:szCs w:val="18"/>
                <w:lang w:val="en-GB"/>
              </w:rPr>
            </w:pPr>
            <w:r w:rsidRPr="005B46AD">
              <w:t>80.</w:t>
            </w:r>
            <w:r>
              <w:t>9</w:t>
            </w:r>
            <w:r w:rsidRPr="005B46AD">
              <w:t xml:space="preserve"> °C</w:t>
            </w:r>
          </w:p>
        </w:tc>
        <w:tc>
          <w:tcPr>
            <w:tcW w:w="1134" w:type="dxa"/>
            <w:shd w:val="clear" w:color="auto" w:fill="FFFFFF"/>
          </w:tcPr>
          <w:p w14:paraId="2C26F337" w14:textId="165180FF" w:rsidR="00BD71FD" w:rsidRPr="00B57B36" w:rsidRDefault="00BD71FD" w:rsidP="00BD71FD">
            <w:pPr>
              <w:pStyle w:val="CETBodytext"/>
              <w:ind w:right="-1"/>
              <w:jc w:val="center"/>
              <w:rPr>
                <w:rFonts w:cs="Arial"/>
                <w:szCs w:val="18"/>
                <w:lang w:val="en-GB"/>
              </w:rPr>
            </w:pPr>
            <w:r w:rsidRPr="00712F56">
              <w:t>40.</w:t>
            </w:r>
            <w:r>
              <w:t>9</w:t>
            </w:r>
            <w:r w:rsidRPr="00712F56">
              <w:t xml:space="preserve"> °C</w:t>
            </w:r>
          </w:p>
        </w:tc>
        <w:tc>
          <w:tcPr>
            <w:tcW w:w="1134" w:type="dxa"/>
            <w:shd w:val="clear" w:color="auto" w:fill="FFFFFF"/>
          </w:tcPr>
          <w:p w14:paraId="6D4D3CF3" w14:textId="09E66B8F" w:rsidR="00BD71FD" w:rsidRPr="00B57B36" w:rsidRDefault="00BD71FD" w:rsidP="00BD71FD">
            <w:pPr>
              <w:pStyle w:val="CETBodytext"/>
              <w:ind w:right="-1"/>
              <w:jc w:val="center"/>
              <w:rPr>
                <w:rFonts w:cs="Arial"/>
                <w:szCs w:val="18"/>
                <w:lang w:val="en-GB"/>
              </w:rPr>
            </w:pPr>
            <w:r>
              <w:rPr>
                <w:rFonts w:cs="Arial"/>
                <w:szCs w:val="18"/>
                <w:lang w:val="en-GB"/>
              </w:rPr>
              <w:t>125</w:t>
            </w:r>
          </w:p>
        </w:tc>
      </w:tr>
      <w:tr w:rsidR="00BD71FD" w:rsidRPr="00B57B36" w14:paraId="08A0C55B" w14:textId="77777777" w:rsidTr="00893C28">
        <w:tc>
          <w:tcPr>
            <w:tcW w:w="1134" w:type="dxa"/>
            <w:shd w:val="clear" w:color="auto" w:fill="FFFFFF"/>
          </w:tcPr>
          <w:p w14:paraId="7006D3BA" w14:textId="1ABFE357" w:rsidR="00BD71FD" w:rsidRDefault="00BD71FD" w:rsidP="00BD71FD">
            <w:pPr>
              <w:pStyle w:val="CETBodytext"/>
              <w:tabs>
                <w:tab w:val="clear" w:pos="7100"/>
                <w:tab w:val="left" w:pos="780"/>
              </w:tabs>
              <w:ind w:right="-1"/>
              <w:jc w:val="center"/>
              <w:rPr>
                <w:rFonts w:cs="Arial"/>
                <w:szCs w:val="18"/>
                <w:lang w:val="en-GB"/>
              </w:rPr>
            </w:pPr>
            <w:r>
              <w:rPr>
                <w:rFonts w:cs="Arial"/>
                <w:szCs w:val="18"/>
                <w:lang w:val="en-GB"/>
              </w:rPr>
              <w:t>4</w:t>
            </w:r>
          </w:p>
        </w:tc>
        <w:tc>
          <w:tcPr>
            <w:tcW w:w="1134" w:type="dxa"/>
            <w:shd w:val="clear" w:color="auto" w:fill="FFFFFF"/>
          </w:tcPr>
          <w:p w14:paraId="50F57F6E" w14:textId="1EDFAB78" w:rsidR="00BD71FD" w:rsidRPr="00B57B36" w:rsidRDefault="00BD71FD" w:rsidP="00BD71FD">
            <w:pPr>
              <w:pStyle w:val="CETBodytext"/>
              <w:ind w:right="-1"/>
              <w:jc w:val="center"/>
              <w:rPr>
                <w:rFonts w:cs="Arial"/>
                <w:szCs w:val="18"/>
                <w:lang w:val="en-GB"/>
              </w:rPr>
            </w:pPr>
            <w:r>
              <w:rPr>
                <w:lang w:val="en-GB"/>
              </w:rPr>
              <w:t>9.6 A</w:t>
            </w:r>
          </w:p>
        </w:tc>
        <w:tc>
          <w:tcPr>
            <w:tcW w:w="1134" w:type="dxa"/>
            <w:shd w:val="clear" w:color="auto" w:fill="FFFFFF"/>
          </w:tcPr>
          <w:p w14:paraId="4FEF2F2A" w14:textId="31F32566" w:rsidR="00BD71FD" w:rsidRDefault="00BD71FD" w:rsidP="00BD71FD">
            <w:pPr>
              <w:pStyle w:val="CETBodytext"/>
              <w:ind w:right="-1"/>
              <w:jc w:val="center"/>
              <w:rPr>
                <w:rFonts w:cs="Arial"/>
                <w:szCs w:val="18"/>
                <w:lang w:val="en-GB"/>
              </w:rPr>
            </w:pPr>
            <w:r>
              <w:rPr>
                <w:rFonts w:cs="Arial"/>
                <w:szCs w:val="18"/>
                <w:lang w:val="en-GB"/>
              </w:rPr>
              <w:t xml:space="preserve">40 </w:t>
            </w:r>
            <w:r>
              <w:rPr>
                <w:lang w:val="en-GB"/>
              </w:rPr>
              <w:t>°C</w:t>
            </w:r>
          </w:p>
        </w:tc>
        <w:tc>
          <w:tcPr>
            <w:tcW w:w="1134" w:type="dxa"/>
            <w:shd w:val="clear" w:color="auto" w:fill="FFFFFF"/>
          </w:tcPr>
          <w:p w14:paraId="3B72AEB1" w14:textId="42547DF5" w:rsidR="00BD71FD" w:rsidRDefault="00BD71FD" w:rsidP="00BD71FD">
            <w:pPr>
              <w:pStyle w:val="CETBodytext"/>
              <w:ind w:right="-1"/>
              <w:jc w:val="center"/>
              <w:rPr>
                <w:rFonts w:cs="Arial"/>
                <w:szCs w:val="18"/>
                <w:lang w:val="en-GB"/>
              </w:rPr>
            </w:pPr>
            <w:r>
              <w:rPr>
                <w:rFonts w:cs="Arial"/>
                <w:szCs w:val="18"/>
                <w:lang w:val="en-GB"/>
              </w:rPr>
              <w:t>252 s</w:t>
            </w:r>
          </w:p>
        </w:tc>
        <w:tc>
          <w:tcPr>
            <w:tcW w:w="992" w:type="dxa"/>
            <w:shd w:val="clear" w:color="auto" w:fill="FFFFFF"/>
          </w:tcPr>
          <w:p w14:paraId="4485437D" w14:textId="32CE5D29" w:rsidR="00BD71FD" w:rsidRPr="00B57B36" w:rsidRDefault="00BD71FD" w:rsidP="00BD71FD">
            <w:pPr>
              <w:pStyle w:val="CETBodytext"/>
              <w:ind w:right="-1"/>
              <w:jc w:val="center"/>
              <w:rPr>
                <w:rFonts w:cs="Arial"/>
                <w:szCs w:val="18"/>
                <w:lang w:val="en-GB"/>
              </w:rPr>
            </w:pPr>
            <w:r w:rsidRPr="005B46AD">
              <w:t>72.6 °C</w:t>
            </w:r>
          </w:p>
        </w:tc>
        <w:tc>
          <w:tcPr>
            <w:tcW w:w="1134" w:type="dxa"/>
            <w:shd w:val="clear" w:color="auto" w:fill="FFFFFF"/>
          </w:tcPr>
          <w:p w14:paraId="477ADE63" w14:textId="03A55315" w:rsidR="00BD71FD" w:rsidRPr="00B57B36" w:rsidRDefault="00BD71FD" w:rsidP="00BD71FD">
            <w:pPr>
              <w:pStyle w:val="CETBodytext"/>
              <w:ind w:right="-1"/>
              <w:jc w:val="center"/>
              <w:rPr>
                <w:rFonts w:cs="Arial"/>
                <w:szCs w:val="18"/>
                <w:lang w:val="en-GB"/>
              </w:rPr>
            </w:pPr>
            <w:r w:rsidRPr="00712F56">
              <w:t>32.6 °C</w:t>
            </w:r>
          </w:p>
        </w:tc>
        <w:tc>
          <w:tcPr>
            <w:tcW w:w="1134" w:type="dxa"/>
            <w:shd w:val="clear" w:color="auto" w:fill="FFFFFF"/>
          </w:tcPr>
          <w:p w14:paraId="4FB25CD9" w14:textId="45C073E1" w:rsidR="00BD71FD" w:rsidRPr="00B57B36" w:rsidRDefault="00BD71FD" w:rsidP="00BD71FD">
            <w:pPr>
              <w:pStyle w:val="CETBodytext"/>
              <w:ind w:right="-1"/>
              <w:jc w:val="center"/>
              <w:rPr>
                <w:rFonts w:cs="Arial"/>
                <w:szCs w:val="18"/>
                <w:lang w:val="en-GB"/>
              </w:rPr>
            </w:pPr>
            <w:r>
              <w:rPr>
                <w:rFonts w:cs="Arial"/>
                <w:szCs w:val="18"/>
                <w:lang w:val="en-GB"/>
              </w:rPr>
              <w:t>121</w:t>
            </w:r>
          </w:p>
        </w:tc>
      </w:tr>
      <w:tr w:rsidR="00BD71FD" w:rsidRPr="00B57B36" w14:paraId="600505F9" w14:textId="77777777" w:rsidTr="00893C28">
        <w:tc>
          <w:tcPr>
            <w:tcW w:w="1134" w:type="dxa"/>
            <w:shd w:val="clear" w:color="auto" w:fill="FFFFFF"/>
          </w:tcPr>
          <w:p w14:paraId="6D65B4E7" w14:textId="3BC31765" w:rsidR="00BD71FD" w:rsidRDefault="00BD71FD" w:rsidP="00BD71FD">
            <w:pPr>
              <w:pStyle w:val="CETBodytext"/>
              <w:tabs>
                <w:tab w:val="clear" w:pos="7100"/>
                <w:tab w:val="left" w:pos="780"/>
              </w:tabs>
              <w:ind w:right="-1"/>
              <w:jc w:val="center"/>
              <w:rPr>
                <w:rFonts w:cs="Arial"/>
                <w:szCs w:val="18"/>
                <w:lang w:val="en-GB"/>
              </w:rPr>
            </w:pPr>
            <w:r>
              <w:rPr>
                <w:rFonts w:cs="Arial"/>
                <w:szCs w:val="18"/>
                <w:lang w:val="en-GB"/>
              </w:rPr>
              <w:t>5</w:t>
            </w:r>
          </w:p>
        </w:tc>
        <w:tc>
          <w:tcPr>
            <w:tcW w:w="1134" w:type="dxa"/>
            <w:shd w:val="clear" w:color="auto" w:fill="FFFFFF"/>
          </w:tcPr>
          <w:p w14:paraId="71D9FFF2" w14:textId="3CDC02FB" w:rsidR="00BD71FD" w:rsidRPr="00B57B36" w:rsidRDefault="00BD71FD" w:rsidP="00BD71FD">
            <w:pPr>
              <w:pStyle w:val="CETBodytext"/>
              <w:ind w:right="-1"/>
              <w:jc w:val="center"/>
              <w:rPr>
                <w:rFonts w:cs="Arial"/>
                <w:szCs w:val="18"/>
                <w:lang w:val="en-GB"/>
              </w:rPr>
            </w:pPr>
            <w:r>
              <w:rPr>
                <w:rFonts w:cs="Arial"/>
                <w:szCs w:val="18"/>
                <w:lang w:val="en-GB"/>
              </w:rPr>
              <w:t>3.2A</w:t>
            </w:r>
          </w:p>
        </w:tc>
        <w:tc>
          <w:tcPr>
            <w:tcW w:w="1134" w:type="dxa"/>
            <w:shd w:val="clear" w:color="auto" w:fill="FFFFFF"/>
          </w:tcPr>
          <w:p w14:paraId="6641B2D1" w14:textId="57EE8E93" w:rsidR="00BD71FD" w:rsidRDefault="00BD71FD" w:rsidP="00BD71FD">
            <w:pPr>
              <w:pStyle w:val="CETBodytext"/>
              <w:ind w:right="-1"/>
              <w:jc w:val="center"/>
              <w:rPr>
                <w:rFonts w:cs="Arial"/>
                <w:szCs w:val="18"/>
                <w:lang w:val="en-GB"/>
              </w:rPr>
            </w:pPr>
            <w:r>
              <w:rPr>
                <w:rFonts w:cs="Arial"/>
                <w:szCs w:val="18"/>
                <w:lang w:val="en-GB"/>
              </w:rPr>
              <w:t xml:space="preserve">50 </w:t>
            </w:r>
            <w:r>
              <w:rPr>
                <w:lang w:val="en-GB"/>
              </w:rPr>
              <w:t>°C</w:t>
            </w:r>
          </w:p>
        </w:tc>
        <w:tc>
          <w:tcPr>
            <w:tcW w:w="1134" w:type="dxa"/>
            <w:shd w:val="clear" w:color="auto" w:fill="FFFFFF"/>
          </w:tcPr>
          <w:p w14:paraId="7AE74B0E" w14:textId="1FB8B54B" w:rsidR="00BD71FD" w:rsidRDefault="00BD71FD" w:rsidP="00BD71FD">
            <w:pPr>
              <w:pStyle w:val="CETBodytext"/>
              <w:ind w:right="-1"/>
              <w:jc w:val="center"/>
              <w:rPr>
                <w:rFonts w:cs="Arial"/>
                <w:szCs w:val="18"/>
                <w:lang w:val="en-GB"/>
              </w:rPr>
            </w:pPr>
            <w:r>
              <w:rPr>
                <w:rFonts w:cs="Arial"/>
                <w:szCs w:val="18"/>
                <w:lang w:val="en-GB"/>
              </w:rPr>
              <w:t>993.7 s</w:t>
            </w:r>
          </w:p>
        </w:tc>
        <w:tc>
          <w:tcPr>
            <w:tcW w:w="992" w:type="dxa"/>
            <w:shd w:val="clear" w:color="auto" w:fill="FFFFFF"/>
          </w:tcPr>
          <w:p w14:paraId="118F1BFB" w14:textId="0DB497C6" w:rsidR="00BD71FD" w:rsidRPr="00B57B36" w:rsidRDefault="00BD71FD" w:rsidP="00BD71FD">
            <w:pPr>
              <w:pStyle w:val="CETBodytext"/>
              <w:ind w:right="-1"/>
              <w:jc w:val="center"/>
              <w:rPr>
                <w:rFonts w:cs="Arial"/>
                <w:szCs w:val="18"/>
                <w:lang w:val="en-GB"/>
              </w:rPr>
            </w:pPr>
            <w:r w:rsidRPr="005B46AD">
              <w:t>73.</w:t>
            </w:r>
            <w:r>
              <w:t>9</w:t>
            </w:r>
            <w:r w:rsidRPr="005B46AD">
              <w:t xml:space="preserve"> °C</w:t>
            </w:r>
          </w:p>
        </w:tc>
        <w:tc>
          <w:tcPr>
            <w:tcW w:w="1134" w:type="dxa"/>
            <w:shd w:val="clear" w:color="auto" w:fill="FFFFFF"/>
          </w:tcPr>
          <w:p w14:paraId="3A31279A" w14:textId="7822DDDE" w:rsidR="00BD71FD" w:rsidRPr="00B57B36" w:rsidRDefault="00BD71FD" w:rsidP="00BD71FD">
            <w:pPr>
              <w:pStyle w:val="CETBodytext"/>
              <w:ind w:right="-1"/>
              <w:jc w:val="center"/>
              <w:rPr>
                <w:rFonts w:cs="Arial"/>
                <w:szCs w:val="18"/>
                <w:lang w:val="en-GB"/>
              </w:rPr>
            </w:pPr>
            <w:r w:rsidRPr="00712F56">
              <w:t>23.</w:t>
            </w:r>
            <w:r>
              <w:t>9</w:t>
            </w:r>
            <w:r w:rsidRPr="00712F56">
              <w:t xml:space="preserve"> °C</w:t>
            </w:r>
          </w:p>
        </w:tc>
        <w:tc>
          <w:tcPr>
            <w:tcW w:w="1134" w:type="dxa"/>
            <w:shd w:val="clear" w:color="auto" w:fill="FFFFFF"/>
          </w:tcPr>
          <w:p w14:paraId="0AC91A5D" w14:textId="2366BA26" w:rsidR="00BD71FD" w:rsidRPr="00B57B36" w:rsidRDefault="00BD71FD" w:rsidP="00BD71FD">
            <w:pPr>
              <w:pStyle w:val="CETBodytext"/>
              <w:ind w:right="-1"/>
              <w:jc w:val="center"/>
              <w:rPr>
                <w:rFonts w:cs="Arial"/>
                <w:szCs w:val="18"/>
                <w:lang w:val="en-GB"/>
              </w:rPr>
            </w:pPr>
            <w:r>
              <w:rPr>
                <w:rFonts w:cs="Arial"/>
                <w:szCs w:val="18"/>
                <w:lang w:val="en-GB"/>
              </w:rPr>
              <w:t>127</w:t>
            </w:r>
          </w:p>
        </w:tc>
      </w:tr>
      <w:tr w:rsidR="00BD71FD" w:rsidRPr="00B57B36" w14:paraId="3D2910D7" w14:textId="77777777" w:rsidTr="00893C28">
        <w:tc>
          <w:tcPr>
            <w:tcW w:w="1134" w:type="dxa"/>
            <w:shd w:val="clear" w:color="auto" w:fill="FFFFFF"/>
          </w:tcPr>
          <w:p w14:paraId="49338D68" w14:textId="6CD58ABD" w:rsidR="00BD71FD" w:rsidRDefault="00BD71FD" w:rsidP="00BD71FD">
            <w:pPr>
              <w:pStyle w:val="CETBodytext"/>
              <w:tabs>
                <w:tab w:val="clear" w:pos="7100"/>
                <w:tab w:val="left" w:pos="780"/>
              </w:tabs>
              <w:ind w:right="-1"/>
              <w:jc w:val="center"/>
              <w:rPr>
                <w:rFonts w:cs="Arial"/>
                <w:szCs w:val="18"/>
                <w:lang w:val="en-GB"/>
              </w:rPr>
            </w:pPr>
            <w:r>
              <w:rPr>
                <w:rFonts w:cs="Arial"/>
                <w:szCs w:val="18"/>
                <w:lang w:val="en-GB"/>
              </w:rPr>
              <w:t>6</w:t>
            </w:r>
          </w:p>
        </w:tc>
        <w:tc>
          <w:tcPr>
            <w:tcW w:w="1134" w:type="dxa"/>
            <w:shd w:val="clear" w:color="auto" w:fill="FFFFFF"/>
          </w:tcPr>
          <w:p w14:paraId="59C4AF10" w14:textId="05C1CB9A" w:rsidR="00BD71FD" w:rsidRPr="00B57B36" w:rsidRDefault="00BD71FD" w:rsidP="00BD71FD">
            <w:pPr>
              <w:pStyle w:val="CETBodytext"/>
              <w:ind w:right="-1"/>
              <w:jc w:val="center"/>
              <w:rPr>
                <w:rFonts w:cs="Arial"/>
                <w:szCs w:val="18"/>
                <w:lang w:val="en-GB"/>
              </w:rPr>
            </w:pPr>
            <w:r>
              <w:rPr>
                <w:lang w:val="en-GB"/>
              </w:rPr>
              <w:t>9.6 A</w:t>
            </w:r>
          </w:p>
        </w:tc>
        <w:tc>
          <w:tcPr>
            <w:tcW w:w="1134" w:type="dxa"/>
            <w:shd w:val="clear" w:color="auto" w:fill="FFFFFF"/>
          </w:tcPr>
          <w:p w14:paraId="753B8E45" w14:textId="75E0730B" w:rsidR="00BD71FD" w:rsidRDefault="00BD71FD" w:rsidP="00BD71FD">
            <w:pPr>
              <w:pStyle w:val="CETBodytext"/>
              <w:ind w:right="-1"/>
              <w:jc w:val="center"/>
              <w:rPr>
                <w:rFonts w:cs="Arial"/>
                <w:szCs w:val="18"/>
                <w:lang w:val="en-GB"/>
              </w:rPr>
            </w:pPr>
            <w:r>
              <w:rPr>
                <w:rFonts w:cs="Arial"/>
                <w:szCs w:val="18"/>
                <w:lang w:val="en-GB"/>
              </w:rPr>
              <w:t xml:space="preserve">50 </w:t>
            </w:r>
            <w:r>
              <w:rPr>
                <w:lang w:val="en-GB"/>
              </w:rPr>
              <w:t>°C</w:t>
            </w:r>
          </w:p>
        </w:tc>
        <w:tc>
          <w:tcPr>
            <w:tcW w:w="1134" w:type="dxa"/>
            <w:shd w:val="clear" w:color="auto" w:fill="FFFFFF"/>
          </w:tcPr>
          <w:p w14:paraId="5513F15E" w14:textId="517643AF" w:rsidR="00BD71FD" w:rsidRDefault="00BD71FD" w:rsidP="00BD71FD">
            <w:pPr>
              <w:pStyle w:val="CETBodytext"/>
              <w:ind w:right="-1"/>
              <w:jc w:val="center"/>
              <w:rPr>
                <w:rFonts w:cs="Arial"/>
                <w:szCs w:val="18"/>
                <w:lang w:val="en-GB"/>
              </w:rPr>
            </w:pPr>
            <w:r>
              <w:rPr>
                <w:rFonts w:cs="Arial"/>
                <w:szCs w:val="18"/>
                <w:lang w:val="en-GB"/>
              </w:rPr>
              <w:t>192.3 s</w:t>
            </w:r>
          </w:p>
        </w:tc>
        <w:tc>
          <w:tcPr>
            <w:tcW w:w="992" w:type="dxa"/>
            <w:shd w:val="clear" w:color="auto" w:fill="FFFFFF"/>
          </w:tcPr>
          <w:p w14:paraId="4570B025" w14:textId="652E2090" w:rsidR="00BD71FD" w:rsidRPr="00B57B36" w:rsidRDefault="00BD71FD" w:rsidP="00BD71FD">
            <w:pPr>
              <w:pStyle w:val="CETBodytext"/>
              <w:ind w:right="-1"/>
              <w:jc w:val="center"/>
              <w:rPr>
                <w:rFonts w:cs="Arial"/>
                <w:szCs w:val="18"/>
                <w:lang w:val="en-GB"/>
              </w:rPr>
            </w:pPr>
            <w:r w:rsidRPr="005B46AD">
              <w:t>72 °C</w:t>
            </w:r>
          </w:p>
        </w:tc>
        <w:tc>
          <w:tcPr>
            <w:tcW w:w="1134" w:type="dxa"/>
            <w:shd w:val="clear" w:color="auto" w:fill="FFFFFF"/>
          </w:tcPr>
          <w:p w14:paraId="0F224B65" w14:textId="21DEA054" w:rsidR="00BD71FD" w:rsidRPr="00B57B36" w:rsidRDefault="00BD71FD" w:rsidP="00BD71FD">
            <w:pPr>
              <w:pStyle w:val="CETBodytext"/>
              <w:ind w:right="-1"/>
              <w:jc w:val="center"/>
              <w:rPr>
                <w:rFonts w:cs="Arial"/>
                <w:szCs w:val="18"/>
                <w:lang w:val="en-GB"/>
              </w:rPr>
            </w:pPr>
            <w:r w:rsidRPr="00712F56">
              <w:t>22 °C</w:t>
            </w:r>
          </w:p>
        </w:tc>
        <w:tc>
          <w:tcPr>
            <w:tcW w:w="1134" w:type="dxa"/>
            <w:shd w:val="clear" w:color="auto" w:fill="FFFFFF"/>
          </w:tcPr>
          <w:p w14:paraId="31B30DE6" w14:textId="25CF53E3" w:rsidR="00BD71FD" w:rsidRPr="00B57B36" w:rsidRDefault="00BD71FD" w:rsidP="00BD71FD">
            <w:pPr>
              <w:pStyle w:val="CETBodytext"/>
              <w:ind w:right="-1"/>
              <w:jc w:val="center"/>
              <w:rPr>
                <w:rFonts w:cs="Arial"/>
                <w:szCs w:val="18"/>
                <w:lang w:val="en-GB"/>
              </w:rPr>
            </w:pPr>
            <w:r>
              <w:rPr>
                <w:rFonts w:cs="Arial"/>
                <w:szCs w:val="18"/>
                <w:lang w:val="en-GB"/>
              </w:rPr>
              <w:t>116</w:t>
            </w:r>
          </w:p>
        </w:tc>
      </w:tr>
      <w:tr w:rsidR="00BD71FD" w:rsidRPr="00B57B36" w14:paraId="637931EB" w14:textId="77777777" w:rsidTr="00893C28">
        <w:tc>
          <w:tcPr>
            <w:tcW w:w="1134" w:type="dxa"/>
            <w:shd w:val="clear" w:color="auto" w:fill="FFFFFF"/>
          </w:tcPr>
          <w:p w14:paraId="440E1C1B" w14:textId="57385FE2" w:rsidR="00BD71FD" w:rsidRDefault="00BD71FD" w:rsidP="00BD71FD">
            <w:pPr>
              <w:pStyle w:val="CETBodytext"/>
              <w:tabs>
                <w:tab w:val="clear" w:pos="7100"/>
                <w:tab w:val="left" w:pos="780"/>
              </w:tabs>
              <w:ind w:right="-1"/>
              <w:jc w:val="center"/>
              <w:rPr>
                <w:rFonts w:cs="Arial"/>
                <w:szCs w:val="18"/>
                <w:lang w:val="en-GB"/>
              </w:rPr>
            </w:pPr>
            <w:r>
              <w:rPr>
                <w:rFonts w:cs="Arial"/>
                <w:szCs w:val="18"/>
                <w:lang w:val="en-GB"/>
              </w:rPr>
              <w:t>7</w:t>
            </w:r>
          </w:p>
        </w:tc>
        <w:tc>
          <w:tcPr>
            <w:tcW w:w="1134" w:type="dxa"/>
            <w:shd w:val="clear" w:color="auto" w:fill="FFFFFF"/>
          </w:tcPr>
          <w:p w14:paraId="6C5902F6" w14:textId="76AC7E7A" w:rsidR="00BD71FD" w:rsidRPr="00B57B36" w:rsidRDefault="00BD71FD" w:rsidP="00BD71FD">
            <w:pPr>
              <w:pStyle w:val="CETBodytext"/>
              <w:ind w:right="-1"/>
              <w:jc w:val="center"/>
              <w:rPr>
                <w:rFonts w:cs="Arial"/>
                <w:szCs w:val="18"/>
                <w:lang w:val="en-GB"/>
              </w:rPr>
            </w:pPr>
            <w:r>
              <w:rPr>
                <w:lang w:val="en-GB"/>
              </w:rPr>
              <w:t>9.6 A</w:t>
            </w:r>
          </w:p>
        </w:tc>
        <w:tc>
          <w:tcPr>
            <w:tcW w:w="1134" w:type="dxa"/>
            <w:shd w:val="clear" w:color="auto" w:fill="FFFFFF"/>
          </w:tcPr>
          <w:p w14:paraId="2755C496" w14:textId="3EAA5E70" w:rsidR="00BD71FD" w:rsidRDefault="00BD71FD" w:rsidP="00BD71FD">
            <w:pPr>
              <w:pStyle w:val="CETBodytext"/>
              <w:ind w:right="-1"/>
              <w:jc w:val="center"/>
              <w:rPr>
                <w:rFonts w:cs="Arial"/>
                <w:szCs w:val="18"/>
                <w:lang w:val="en-GB"/>
              </w:rPr>
            </w:pPr>
            <w:r>
              <w:rPr>
                <w:rFonts w:cs="Arial"/>
                <w:szCs w:val="18"/>
                <w:lang w:val="en-GB"/>
              </w:rPr>
              <w:t xml:space="preserve">50 </w:t>
            </w:r>
            <w:r>
              <w:rPr>
                <w:lang w:val="en-GB"/>
              </w:rPr>
              <w:t>°C</w:t>
            </w:r>
          </w:p>
        </w:tc>
        <w:tc>
          <w:tcPr>
            <w:tcW w:w="1134" w:type="dxa"/>
            <w:shd w:val="clear" w:color="auto" w:fill="FFFFFF"/>
          </w:tcPr>
          <w:p w14:paraId="3F8CFC94" w14:textId="3F88DD20" w:rsidR="00BD71FD" w:rsidRDefault="00BD71FD" w:rsidP="00BD71FD">
            <w:pPr>
              <w:pStyle w:val="CETBodytext"/>
              <w:ind w:right="-1"/>
              <w:jc w:val="center"/>
              <w:rPr>
                <w:rFonts w:cs="Arial"/>
                <w:szCs w:val="18"/>
                <w:lang w:val="en-GB"/>
              </w:rPr>
            </w:pPr>
            <w:r>
              <w:rPr>
                <w:rFonts w:cs="Arial"/>
                <w:szCs w:val="18"/>
                <w:lang w:val="en-GB"/>
              </w:rPr>
              <w:t>175.6 s</w:t>
            </w:r>
          </w:p>
        </w:tc>
        <w:tc>
          <w:tcPr>
            <w:tcW w:w="992" w:type="dxa"/>
            <w:shd w:val="clear" w:color="auto" w:fill="FFFFFF"/>
          </w:tcPr>
          <w:p w14:paraId="571E9BD7" w14:textId="35A40E61" w:rsidR="00BD71FD" w:rsidRPr="00B57B36" w:rsidRDefault="00BD71FD" w:rsidP="00BD71FD">
            <w:pPr>
              <w:pStyle w:val="CETBodytext"/>
              <w:ind w:right="-1"/>
              <w:jc w:val="center"/>
              <w:rPr>
                <w:rFonts w:cs="Arial"/>
                <w:szCs w:val="18"/>
                <w:lang w:val="en-GB"/>
              </w:rPr>
            </w:pPr>
            <w:r w:rsidRPr="005B46AD">
              <w:t>70.5 °C</w:t>
            </w:r>
          </w:p>
        </w:tc>
        <w:tc>
          <w:tcPr>
            <w:tcW w:w="1134" w:type="dxa"/>
            <w:shd w:val="clear" w:color="auto" w:fill="FFFFFF"/>
          </w:tcPr>
          <w:p w14:paraId="4C4D70AE" w14:textId="74B9777A" w:rsidR="00BD71FD" w:rsidRPr="00B57B36" w:rsidRDefault="00BD71FD" w:rsidP="00BD71FD">
            <w:pPr>
              <w:pStyle w:val="CETBodytext"/>
              <w:ind w:right="-1"/>
              <w:jc w:val="center"/>
              <w:rPr>
                <w:rFonts w:cs="Arial"/>
                <w:szCs w:val="18"/>
                <w:lang w:val="en-GB"/>
              </w:rPr>
            </w:pPr>
            <w:r w:rsidRPr="00712F56">
              <w:t>20.5 °C</w:t>
            </w:r>
          </w:p>
        </w:tc>
        <w:tc>
          <w:tcPr>
            <w:tcW w:w="1134" w:type="dxa"/>
            <w:shd w:val="clear" w:color="auto" w:fill="FFFFFF"/>
          </w:tcPr>
          <w:p w14:paraId="51E89A6D" w14:textId="2E36D439" w:rsidR="00BD71FD" w:rsidRPr="00B57B36" w:rsidRDefault="00BD71FD" w:rsidP="00BD71FD">
            <w:pPr>
              <w:pStyle w:val="CETBodytext"/>
              <w:ind w:right="-1"/>
              <w:jc w:val="center"/>
              <w:rPr>
                <w:rFonts w:cs="Arial"/>
                <w:szCs w:val="18"/>
                <w:lang w:val="en-GB"/>
              </w:rPr>
            </w:pPr>
            <w:r>
              <w:rPr>
                <w:rFonts w:cs="Arial"/>
                <w:szCs w:val="18"/>
                <w:lang w:val="en-GB"/>
              </w:rPr>
              <w:t>114</w:t>
            </w:r>
          </w:p>
        </w:tc>
      </w:tr>
      <w:tr w:rsidR="00BD71FD" w:rsidRPr="00B57B36" w14:paraId="68CBC871" w14:textId="77777777" w:rsidTr="00893C28">
        <w:tc>
          <w:tcPr>
            <w:tcW w:w="1134" w:type="dxa"/>
            <w:shd w:val="clear" w:color="auto" w:fill="FFFFFF"/>
          </w:tcPr>
          <w:p w14:paraId="5134C762" w14:textId="28C3383F" w:rsidR="00BD71FD" w:rsidRDefault="00BD71FD" w:rsidP="00BD71FD">
            <w:pPr>
              <w:pStyle w:val="CETBodytext"/>
              <w:tabs>
                <w:tab w:val="clear" w:pos="7100"/>
                <w:tab w:val="left" w:pos="780"/>
              </w:tabs>
              <w:ind w:right="-1"/>
              <w:jc w:val="center"/>
              <w:rPr>
                <w:rFonts w:cs="Arial"/>
                <w:szCs w:val="18"/>
                <w:lang w:val="en-GB"/>
              </w:rPr>
            </w:pPr>
            <w:r>
              <w:rPr>
                <w:rFonts w:cs="Arial"/>
                <w:szCs w:val="18"/>
                <w:lang w:val="en-GB"/>
              </w:rPr>
              <w:t>8</w:t>
            </w:r>
          </w:p>
        </w:tc>
        <w:tc>
          <w:tcPr>
            <w:tcW w:w="1134" w:type="dxa"/>
            <w:shd w:val="clear" w:color="auto" w:fill="FFFFFF"/>
          </w:tcPr>
          <w:p w14:paraId="70D1E0F3" w14:textId="527CFC9D" w:rsidR="00BD71FD" w:rsidRPr="00B57B36" w:rsidRDefault="00BD71FD" w:rsidP="00BD71FD">
            <w:pPr>
              <w:pStyle w:val="CETBodytext"/>
              <w:ind w:right="-1"/>
              <w:jc w:val="center"/>
              <w:rPr>
                <w:rFonts w:cs="Arial"/>
                <w:szCs w:val="18"/>
                <w:lang w:val="en-GB"/>
              </w:rPr>
            </w:pPr>
            <w:r>
              <w:rPr>
                <w:lang w:val="en-GB"/>
              </w:rPr>
              <w:t>9.6 A</w:t>
            </w:r>
          </w:p>
        </w:tc>
        <w:tc>
          <w:tcPr>
            <w:tcW w:w="1134" w:type="dxa"/>
            <w:shd w:val="clear" w:color="auto" w:fill="FFFFFF"/>
          </w:tcPr>
          <w:p w14:paraId="48D51899" w14:textId="28F5C8D4" w:rsidR="00BD71FD" w:rsidRDefault="00BD71FD" w:rsidP="00BD71FD">
            <w:pPr>
              <w:pStyle w:val="CETBodytext"/>
              <w:ind w:right="-1"/>
              <w:jc w:val="center"/>
              <w:rPr>
                <w:rFonts w:cs="Arial"/>
                <w:szCs w:val="18"/>
                <w:lang w:val="en-GB"/>
              </w:rPr>
            </w:pPr>
            <w:r>
              <w:rPr>
                <w:rFonts w:cs="Arial"/>
                <w:szCs w:val="18"/>
                <w:lang w:val="en-GB"/>
              </w:rPr>
              <w:t xml:space="preserve">50 </w:t>
            </w:r>
            <w:r>
              <w:rPr>
                <w:lang w:val="en-GB"/>
              </w:rPr>
              <w:t>°C</w:t>
            </w:r>
          </w:p>
        </w:tc>
        <w:tc>
          <w:tcPr>
            <w:tcW w:w="1134" w:type="dxa"/>
            <w:shd w:val="clear" w:color="auto" w:fill="FFFFFF"/>
          </w:tcPr>
          <w:p w14:paraId="04F3DFC5" w14:textId="5278DD1E" w:rsidR="00BD71FD" w:rsidRDefault="00BD71FD" w:rsidP="00BD71FD">
            <w:pPr>
              <w:pStyle w:val="CETBodytext"/>
              <w:ind w:right="-1"/>
              <w:jc w:val="center"/>
              <w:rPr>
                <w:rFonts w:cs="Arial"/>
                <w:szCs w:val="18"/>
                <w:lang w:val="en-GB"/>
              </w:rPr>
            </w:pPr>
            <w:r>
              <w:rPr>
                <w:rFonts w:cs="Arial"/>
                <w:szCs w:val="18"/>
                <w:lang w:val="en-GB"/>
              </w:rPr>
              <w:t>169.6 s</w:t>
            </w:r>
          </w:p>
        </w:tc>
        <w:tc>
          <w:tcPr>
            <w:tcW w:w="992" w:type="dxa"/>
            <w:shd w:val="clear" w:color="auto" w:fill="FFFFFF"/>
          </w:tcPr>
          <w:p w14:paraId="042CDB8B" w14:textId="71C85F73" w:rsidR="00BD71FD" w:rsidRPr="00B57B36" w:rsidRDefault="00BD71FD" w:rsidP="00BD71FD">
            <w:pPr>
              <w:pStyle w:val="CETBodytext"/>
              <w:ind w:right="-1"/>
              <w:jc w:val="center"/>
              <w:rPr>
                <w:rFonts w:cs="Arial"/>
                <w:szCs w:val="18"/>
                <w:lang w:val="en-GB"/>
              </w:rPr>
            </w:pPr>
            <w:r w:rsidRPr="005B46AD">
              <w:t>71 °C</w:t>
            </w:r>
          </w:p>
        </w:tc>
        <w:tc>
          <w:tcPr>
            <w:tcW w:w="1134" w:type="dxa"/>
            <w:shd w:val="clear" w:color="auto" w:fill="FFFFFF"/>
          </w:tcPr>
          <w:p w14:paraId="47EF1E77" w14:textId="0A296FAC" w:rsidR="00BD71FD" w:rsidRPr="00B57B36" w:rsidRDefault="00BD71FD" w:rsidP="00BD71FD">
            <w:pPr>
              <w:pStyle w:val="CETBodytext"/>
              <w:ind w:right="-1"/>
              <w:jc w:val="center"/>
              <w:rPr>
                <w:rFonts w:cs="Arial"/>
                <w:szCs w:val="18"/>
                <w:lang w:val="en-GB"/>
              </w:rPr>
            </w:pPr>
            <w:r w:rsidRPr="00712F56">
              <w:t>21 °C</w:t>
            </w:r>
          </w:p>
        </w:tc>
        <w:tc>
          <w:tcPr>
            <w:tcW w:w="1134" w:type="dxa"/>
            <w:shd w:val="clear" w:color="auto" w:fill="FFFFFF"/>
          </w:tcPr>
          <w:p w14:paraId="3B709332" w14:textId="14606D5F" w:rsidR="00BD71FD" w:rsidRPr="00B57B36" w:rsidRDefault="00BD71FD" w:rsidP="00BD71FD">
            <w:pPr>
              <w:pStyle w:val="CETBodytext"/>
              <w:ind w:right="-1"/>
              <w:jc w:val="center"/>
              <w:rPr>
                <w:rFonts w:cs="Arial"/>
                <w:szCs w:val="18"/>
                <w:lang w:val="en-GB"/>
              </w:rPr>
            </w:pPr>
            <w:r>
              <w:rPr>
                <w:rFonts w:cs="Arial"/>
                <w:szCs w:val="18"/>
                <w:lang w:val="en-GB"/>
              </w:rPr>
              <w:t>114</w:t>
            </w:r>
          </w:p>
        </w:tc>
      </w:tr>
    </w:tbl>
    <w:p w14:paraId="71ED625E" w14:textId="77777777" w:rsidR="005E61F0" w:rsidRDefault="005E61F0" w:rsidP="007E782B">
      <w:pPr>
        <w:pStyle w:val="CETBodytext"/>
      </w:pPr>
    </w:p>
    <w:p w14:paraId="0CC3BFC0" w14:textId="215C2BF6" w:rsidR="008863EC" w:rsidRDefault="008863EC" w:rsidP="007E782B">
      <w:pPr>
        <w:pStyle w:val="CETBodytext"/>
      </w:pPr>
      <w:r w:rsidRPr="00655BE5">
        <w:t xml:space="preserve">In </w:t>
      </w:r>
      <w:r w:rsidR="0004473A">
        <w:t>all the</w:t>
      </w:r>
      <w:r w:rsidRPr="00655BE5">
        <w:t xml:space="preserve"> test</w:t>
      </w:r>
      <w:r>
        <w:t>s,</w:t>
      </w:r>
      <w:r w:rsidRPr="00655BE5">
        <w:t xml:space="preserve"> the thermocouple</w:t>
      </w:r>
      <w:r>
        <w:t>s</w:t>
      </w:r>
      <w:r w:rsidRPr="00655BE5">
        <w:t xml:space="preserve"> close to the positive terminal always reach</w:t>
      </w:r>
      <w:r w:rsidR="00F5366C">
        <w:t xml:space="preserve"> the</w:t>
      </w:r>
      <w:r w:rsidRPr="00655BE5">
        <w:t xml:space="preserve"> high</w:t>
      </w:r>
      <w:r w:rsidR="00F5366C">
        <w:t>est</w:t>
      </w:r>
      <w:r w:rsidRPr="00655BE5">
        <w:t xml:space="preserve"> temperature</w:t>
      </w:r>
      <w:r w:rsidR="00D7044F">
        <w:t xml:space="preserve"> during the overcharge</w:t>
      </w:r>
      <w:r>
        <w:t>.</w:t>
      </w:r>
      <w:r w:rsidRPr="00655BE5">
        <w:t xml:space="preserve"> </w:t>
      </w:r>
      <w:r>
        <w:t>T</w:t>
      </w:r>
      <w:r w:rsidRPr="00655BE5">
        <w:t>his is caused by the presence of the protection devices,</w:t>
      </w:r>
      <w:r w:rsidR="00D7044F">
        <w:t xml:space="preserve"> namely</w:t>
      </w:r>
      <w:r w:rsidRPr="00655BE5">
        <w:t xml:space="preserve"> </w:t>
      </w:r>
      <w:r>
        <w:t>Current Interruption Device (</w:t>
      </w:r>
      <w:r w:rsidRPr="00655BE5">
        <w:t>CID</w:t>
      </w:r>
      <w:r>
        <w:t>)</w:t>
      </w:r>
      <w:r w:rsidRPr="00655BE5">
        <w:t xml:space="preserve"> and </w:t>
      </w:r>
      <w:r>
        <w:t>Positive Temperature Coefficient (</w:t>
      </w:r>
      <w:r w:rsidRPr="00655BE5">
        <w:t>PTC</w:t>
      </w:r>
      <w:r>
        <w:t>), that</w:t>
      </w:r>
      <w:r w:rsidR="00D7044F">
        <w:t xml:space="preserve">, </w:t>
      </w:r>
      <w:r>
        <w:t>dissipate electrical energy</w:t>
      </w:r>
      <w:r w:rsidRPr="00655BE5">
        <w:t xml:space="preserve"> accordingly to the previous test campaign </w:t>
      </w:r>
      <w:r w:rsidR="00244C22">
        <w:t>performed by Menal</w:t>
      </w:r>
      <w:r w:rsidR="00DF5797">
        <w:t>e</w:t>
      </w:r>
      <w:r w:rsidR="00244C22">
        <w:t xml:space="preserve"> et al. (2021)</w:t>
      </w:r>
      <w:r w:rsidRPr="00655BE5">
        <w:t>.</w:t>
      </w:r>
    </w:p>
    <w:p w14:paraId="61E123BE" w14:textId="61EACDDF" w:rsidR="00435BFF" w:rsidRDefault="00435BFF" w:rsidP="007E782B">
      <w:pPr>
        <w:pStyle w:val="CETBodytext"/>
      </w:pPr>
      <w:r>
        <w:t xml:space="preserve">The Figures from </w:t>
      </w:r>
      <w:r w:rsidR="00244C22">
        <w:t>3</w:t>
      </w:r>
      <w:r>
        <w:t xml:space="preserve"> to </w:t>
      </w:r>
      <w:r w:rsidR="00244C22">
        <w:t>5</w:t>
      </w:r>
      <w:r>
        <w:t xml:space="preserve"> </w:t>
      </w:r>
      <w:r w:rsidR="0015124E">
        <w:t>show</w:t>
      </w:r>
      <w:r>
        <w:t xml:space="preserve"> the temperature </w:t>
      </w:r>
      <w:r w:rsidR="00D7044F">
        <w:t>trends</w:t>
      </w:r>
      <w:r w:rsidR="0095409B">
        <w:t>,</w:t>
      </w:r>
      <w:r w:rsidR="00D7044F">
        <w:t xml:space="preserve"> </w:t>
      </w:r>
      <w:r w:rsidR="00982B1B">
        <w:t>during</w:t>
      </w:r>
      <w:r w:rsidR="0010475E">
        <w:t xml:space="preserve"> and after</w:t>
      </w:r>
      <w:r w:rsidR="00982B1B">
        <w:t xml:space="preserve"> the overcharge </w:t>
      </w:r>
      <w:r w:rsidR="0095409B">
        <w:t>considering different</w:t>
      </w:r>
      <w:r w:rsidR="00982B1B">
        <w:t xml:space="preserve"> initial temperature of 20</w:t>
      </w:r>
      <w:r w:rsidR="00293A2A">
        <w:t xml:space="preserve"> </w:t>
      </w:r>
      <w:r w:rsidR="00982B1B">
        <w:t>°C, 30</w:t>
      </w:r>
      <w:r w:rsidR="00293A2A">
        <w:t xml:space="preserve"> </w:t>
      </w:r>
      <w:r w:rsidR="00982B1B">
        <w:t>°C and 40</w:t>
      </w:r>
      <w:r w:rsidR="00293A2A">
        <w:t xml:space="preserve"> </w:t>
      </w:r>
      <w:r w:rsidR="00982B1B">
        <w:t>°C, together with the current and voltage applied.</w:t>
      </w:r>
    </w:p>
    <w:p w14:paraId="4CA7D802" w14:textId="07E8C8A5" w:rsidR="0010475E" w:rsidRDefault="00636364" w:rsidP="007E782B">
      <w:pPr>
        <w:pStyle w:val="CETBodytext"/>
      </w:pPr>
      <w:r>
        <w:t>When the temperatures reach about 7</w:t>
      </w:r>
      <w:r w:rsidR="00F5366C">
        <w:t>0</w:t>
      </w:r>
      <w:r>
        <w:t>°C t</w:t>
      </w:r>
      <w:r w:rsidR="0010475E">
        <w:t>he CID cuts off the electrical circuit stopping the overcharge. Th</w:t>
      </w:r>
      <w:r w:rsidR="002D11C0">
        <w:t>e</w:t>
      </w:r>
      <w:r w:rsidR="004E35DA">
        <w:t xml:space="preserve">se </w:t>
      </w:r>
      <w:r w:rsidR="0010475E">
        <w:t>temperature</w:t>
      </w:r>
      <w:r w:rsidR="002D11C0">
        <w:t>s</w:t>
      </w:r>
      <w:r w:rsidR="004E35DA">
        <w:t xml:space="preserve"> </w:t>
      </w:r>
      <w:r w:rsidR="002D11C0">
        <w:t>are all</w:t>
      </w:r>
      <w:r w:rsidR="0010475E">
        <w:t xml:space="preserve"> within a range of 10°C, </w:t>
      </w:r>
      <w:r w:rsidR="00A27E7D">
        <w:t>which</w:t>
      </w:r>
      <w:r w:rsidR="0010475E">
        <w:t xml:space="preserve"> is consistent with the variability of the process found in the previous test campaign carried out in open air with similar initial temperature </w:t>
      </w:r>
      <w:r w:rsidR="00184E63">
        <w:t>by Menale et al. (2021)</w:t>
      </w:r>
      <w:r w:rsidR="0010475E">
        <w:t>.</w:t>
      </w:r>
    </w:p>
    <w:p w14:paraId="203CFB57" w14:textId="33742DE4" w:rsidR="00982B1B" w:rsidRDefault="00017FA5" w:rsidP="007E782B">
      <w:pPr>
        <w:pStyle w:val="CETBodytext"/>
      </w:pPr>
      <w:r>
        <w:rPr>
          <w:noProof/>
        </w:rPr>
        <w:drawing>
          <wp:inline distT="0" distB="0" distL="0" distR="0" wp14:anchorId="1894569C" wp14:editId="4B743E10">
            <wp:extent cx="2703600" cy="1800000"/>
            <wp:effectExtent l="0" t="0" r="1905" b="0"/>
            <wp:docPr id="206632773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pic:spPr>
                </pic:pic>
              </a:graphicData>
            </a:graphic>
          </wp:inline>
        </w:drawing>
      </w:r>
      <w:r w:rsidR="005224A0">
        <w:t xml:space="preserve">   </w:t>
      </w:r>
      <w:r w:rsidR="000A6286">
        <w:rPr>
          <w:noProof/>
        </w:rPr>
        <w:drawing>
          <wp:inline distT="0" distB="0" distL="0" distR="0" wp14:anchorId="09E1A8F1" wp14:editId="0B115DD2">
            <wp:extent cx="2696400" cy="1800000"/>
            <wp:effectExtent l="0" t="0" r="8890" b="0"/>
            <wp:docPr id="112203885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6400" cy="1800000"/>
                    </a:xfrm>
                    <a:prstGeom prst="rect">
                      <a:avLst/>
                    </a:prstGeom>
                    <a:noFill/>
                  </pic:spPr>
                </pic:pic>
              </a:graphicData>
            </a:graphic>
          </wp:inline>
        </w:drawing>
      </w:r>
    </w:p>
    <w:p w14:paraId="4A93969E" w14:textId="3AB1C609" w:rsidR="005224A0" w:rsidRDefault="005224A0" w:rsidP="005224A0">
      <w:pPr>
        <w:pStyle w:val="CETBodytext"/>
        <w:jc w:val="center"/>
      </w:pPr>
      <w:r w:rsidRPr="005224A0">
        <w:t>a)</w:t>
      </w:r>
      <w:r>
        <w:t xml:space="preserve">                                                                                    b)</w:t>
      </w:r>
    </w:p>
    <w:p w14:paraId="1BCBC652" w14:textId="100CC6BA" w:rsidR="00862389" w:rsidRDefault="00862389" w:rsidP="00862389">
      <w:pPr>
        <w:pStyle w:val="CETCaption"/>
      </w:pPr>
      <w:bookmarkStart w:id="0" w:name="_Hlk160619134"/>
      <w:r w:rsidRPr="00BD077D">
        <w:rPr>
          <w:rStyle w:val="CETCaptionCarattere"/>
          <w:i/>
        </w:rPr>
        <w:t xml:space="preserve">Figure </w:t>
      </w:r>
      <w:r>
        <w:rPr>
          <w:rStyle w:val="CETCaptionCarattere"/>
          <w:i/>
        </w:rPr>
        <w:t>3</w:t>
      </w:r>
      <w:r w:rsidRPr="00BD077D">
        <w:rPr>
          <w:rStyle w:val="CETCaptionCarattere"/>
          <w:i/>
        </w:rPr>
        <w:t xml:space="preserve">: </w:t>
      </w:r>
      <w:r w:rsidR="005224A0">
        <w:rPr>
          <w:rStyle w:val="CETCaptionCarattere"/>
          <w:i/>
        </w:rPr>
        <w:t>Overcharge with current of 9.6</w:t>
      </w:r>
      <w:r w:rsidR="00FB0FF5">
        <w:rPr>
          <w:rStyle w:val="CETCaptionCarattere"/>
          <w:i/>
        </w:rPr>
        <w:t xml:space="preserve"> </w:t>
      </w:r>
      <w:r w:rsidR="005224A0">
        <w:rPr>
          <w:rStyle w:val="CETCaptionCarattere"/>
          <w:i/>
        </w:rPr>
        <w:t>A at 20</w:t>
      </w:r>
      <w:r w:rsidR="00FB0FF5">
        <w:rPr>
          <w:rStyle w:val="CETCaptionCarattere"/>
          <w:i/>
        </w:rPr>
        <w:t xml:space="preserve"> </w:t>
      </w:r>
      <w:r w:rsidR="005224A0">
        <w:rPr>
          <w:rStyle w:val="CETCaptionCarattere"/>
          <w:i/>
        </w:rPr>
        <w:t xml:space="preserve">°C initial temperature: a) </w:t>
      </w:r>
      <w:r w:rsidR="005224A0">
        <w:t>temperature close to: positive terminal (</w:t>
      </w:r>
      <w:proofErr w:type="spellStart"/>
      <w:r w:rsidR="005224A0">
        <w:t>Tp</w:t>
      </w:r>
      <w:proofErr w:type="spellEnd"/>
      <w:r w:rsidR="005224A0">
        <w:t>), cell centre (Tc), cell negative terminal (Tn), b) Voltage</w:t>
      </w:r>
      <w:r w:rsidR="00FB0FF5">
        <w:t xml:space="preserve"> </w:t>
      </w:r>
      <w:r w:rsidR="005224A0">
        <w:t>(V) and Current (I).</w:t>
      </w:r>
    </w:p>
    <w:bookmarkEnd w:id="0"/>
    <w:p w14:paraId="11FFF285" w14:textId="299797ED" w:rsidR="006866FC" w:rsidRPr="00BD077D" w:rsidRDefault="0093186E" w:rsidP="006866FC">
      <w:pPr>
        <w:pStyle w:val="CETBodytext"/>
      </w:pPr>
      <w:r>
        <w:rPr>
          <w:noProof/>
        </w:rPr>
        <w:drawing>
          <wp:inline distT="0" distB="0" distL="0" distR="0" wp14:anchorId="27B27994" wp14:editId="7402DF5B">
            <wp:extent cx="2700000" cy="1800000"/>
            <wp:effectExtent l="0" t="0" r="5715" b="0"/>
            <wp:docPr id="214554805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pic:spPr>
                </pic:pic>
              </a:graphicData>
            </a:graphic>
          </wp:inline>
        </w:drawing>
      </w:r>
      <w:r w:rsidR="007A6167">
        <w:t xml:space="preserve">   </w:t>
      </w:r>
      <w:r>
        <w:rPr>
          <w:noProof/>
        </w:rPr>
        <w:drawing>
          <wp:inline distT="0" distB="0" distL="0" distR="0" wp14:anchorId="772FBC91" wp14:editId="37AC3305">
            <wp:extent cx="2700000" cy="1796400"/>
            <wp:effectExtent l="0" t="0" r="5715" b="0"/>
            <wp:docPr id="16178636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796400"/>
                    </a:xfrm>
                    <a:prstGeom prst="rect">
                      <a:avLst/>
                    </a:prstGeom>
                    <a:noFill/>
                  </pic:spPr>
                </pic:pic>
              </a:graphicData>
            </a:graphic>
          </wp:inline>
        </w:drawing>
      </w:r>
    </w:p>
    <w:p w14:paraId="34D1466F" w14:textId="77777777" w:rsidR="00F23CCE" w:rsidRDefault="00F23CCE" w:rsidP="00F23CCE">
      <w:pPr>
        <w:pStyle w:val="CETBodytext"/>
        <w:jc w:val="center"/>
      </w:pPr>
      <w:r w:rsidRPr="005224A0">
        <w:t>a)</w:t>
      </w:r>
      <w:r>
        <w:t xml:space="preserve">                                                                                    b)</w:t>
      </w:r>
    </w:p>
    <w:p w14:paraId="07FE4122" w14:textId="3DA1D29A" w:rsidR="00F23CCE" w:rsidRDefault="00F23CCE" w:rsidP="00F23CCE">
      <w:pPr>
        <w:pStyle w:val="CETCaption"/>
      </w:pPr>
      <w:r w:rsidRPr="00BD077D">
        <w:rPr>
          <w:rStyle w:val="CETCaptionCarattere"/>
          <w:i/>
        </w:rPr>
        <w:t xml:space="preserve">Figure </w:t>
      </w:r>
      <w:r>
        <w:rPr>
          <w:rStyle w:val="CETCaptionCarattere"/>
          <w:i/>
        </w:rPr>
        <w:t>4</w:t>
      </w:r>
      <w:r w:rsidRPr="00BD077D">
        <w:rPr>
          <w:rStyle w:val="CETCaptionCarattere"/>
          <w:i/>
        </w:rPr>
        <w:t xml:space="preserve">: </w:t>
      </w:r>
      <w:r>
        <w:rPr>
          <w:rStyle w:val="CETCaptionCarattere"/>
          <w:i/>
        </w:rPr>
        <w:t>Overcharge with current of 9.6</w:t>
      </w:r>
      <w:r w:rsidR="00FB0FF5">
        <w:rPr>
          <w:rStyle w:val="CETCaptionCarattere"/>
          <w:i/>
        </w:rPr>
        <w:t xml:space="preserve"> </w:t>
      </w:r>
      <w:r>
        <w:rPr>
          <w:rStyle w:val="CETCaptionCarattere"/>
          <w:i/>
        </w:rPr>
        <w:t>A at 30</w:t>
      </w:r>
      <w:r w:rsidR="00FB0FF5">
        <w:rPr>
          <w:rStyle w:val="CETCaptionCarattere"/>
          <w:i/>
        </w:rPr>
        <w:t xml:space="preserve"> </w:t>
      </w:r>
      <w:r>
        <w:rPr>
          <w:rStyle w:val="CETCaptionCarattere"/>
          <w:i/>
        </w:rPr>
        <w:t xml:space="preserve">°C initial temperature: a) </w:t>
      </w:r>
      <w:r>
        <w:t>temperature close to: positive terminal (</w:t>
      </w:r>
      <w:proofErr w:type="spellStart"/>
      <w:r>
        <w:t>Tp</w:t>
      </w:r>
      <w:proofErr w:type="spellEnd"/>
      <w:r>
        <w:t>), cell centre (Tc), cell negative terminal (Tn), b) Voltage</w:t>
      </w:r>
      <w:r w:rsidR="00FB0FF5">
        <w:t xml:space="preserve"> </w:t>
      </w:r>
      <w:r>
        <w:t>(V) and Current (I).</w:t>
      </w:r>
    </w:p>
    <w:p w14:paraId="3B86FB4D" w14:textId="08F95526" w:rsidR="00862389" w:rsidRDefault="001035D2" w:rsidP="007E782B">
      <w:pPr>
        <w:pStyle w:val="CETBodytext"/>
        <w:rPr>
          <w:lang w:val="en-GB"/>
        </w:rPr>
      </w:pPr>
      <w:r>
        <w:rPr>
          <w:noProof/>
          <w:lang w:val="en-GB"/>
        </w:rPr>
        <w:lastRenderedPageBreak/>
        <w:drawing>
          <wp:inline distT="0" distB="0" distL="0" distR="0" wp14:anchorId="20FB4EFC" wp14:editId="4B724208">
            <wp:extent cx="2703600" cy="1800000"/>
            <wp:effectExtent l="0" t="0" r="1905" b="0"/>
            <wp:docPr id="50873829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pic:spPr>
                </pic:pic>
              </a:graphicData>
            </a:graphic>
          </wp:inline>
        </w:drawing>
      </w:r>
      <w:r w:rsidR="008E248C">
        <w:rPr>
          <w:lang w:val="en-GB"/>
        </w:rPr>
        <w:t xml:space="preserve">   </w:t>
      </w:r>
      <w:r>
        <w:rPr>
          <w:noProof/>
          <w:lang w:val="en-GB"/>
        </w:rPr>
        <w:drawing>
          <wp:inline distT="0" distB="0" distL="0" distR="0" wp14:anchorId="39B2ED78" wp14:editId="6044399E">
            <wp:extent cx="2700000" cy="1800000"/>
            <wp:effectExtent l="0" t="0" r="5715" b="0"/>
            <wp:docPr id="202025179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pic:spPr>
                </pic:pic>
              </a:graphicData>
            </a:graphic>
          </wp:inline>
        </w:drawing>
      </w:r>
    </w:p>
    <w:p w14:paraId="1DA0E0BE" w14:textId="77777777" w:rsidR="008E248C" w:rsidRDefault="008E248C" w:rsidP="008E248C">
      <w:pPr>
        <w:pStyle w:val="CETBodytext"/>
        <w:jc w:val="center"/>
      </w:pPr>
      <w:r w:rsidRPr="005224A0">
        <w:t>a)</w:t>
      </w:r>
      <w:r>
        <w:t xml:space="preserve">                                                                                    b)</w:t>
      </w:r>
    </w:p>
    <w:p w14:paraId="38047247" w14:textId="0443A637" w:rsidR="008E248C" w:rsidRPr="00862389" w:rsidRDefault="008E248C" w:rsidP="00293A2A">
      <w:pPr>
        <w:pStyle w:val="CETCaption"/>
      </w:pPr>
      <w:r w:rsidRPr="00BD077D">
        <w:rPr>
          <w:rStyle w:val="CETCaptionCarattere"/>
          <w:i/>
        </w:rPr>
        <w:t xml:space="preserve">Figure </w:t>
      </w:r>
      <w:r>
        <w:rPr>
          <w:rStyle w:val="CETCaptionCarattere"/>
          <w:i/>
        </w:rPr>
        <w:t>5</w:t>
      </w:r>
      <w:r w:rsidRPr="00BD077D">
        <w:rPr>
          <w:rStyle w:val="CETCaptionCarattere"/>
          <w:i/>
        </w:rPr>
        <w:t xml:space="preserve">: </w:t>
      </w:r>
      <w:r>
        <w:rPr>
          <w:rStyle w:val="CETCaptionCarattere"/>
          <w:i/>
        </w:rPr>
        <w:t>Overcharge with current of 9.6</w:t>
      </w:r>
      <w:r w:rsidR="00FB0FF5">
        <w:rPr>
          <w:rStyle w:val="CETCaptionCarattere"/>
          <w:i/>
        </w:rPr>
        <w:t xml:space="preserve"> </w:t>
      </w:r>
      <w:r>
        <w:rPr>
          <w:rStyle w:val="CETCaptionCarattere"/>
          <w:i/>
        </w:rPr>
        <w:t>A at 40</w:t>
      </w:r>
      <w:r w:rsidR="00FB0FF5">
        <w:rPr>
          <w:rStyle w:val="CETCaptionCarattere"/>
          <w:i/>
        </w:rPr>
        <w:t xml:space="preserve"> </w:t>
      </w:r>
      <w:r>
        <w:rPr>
          <w:rStyle w:val="CETCaptionCarattere"/>
          <w:i/>
        </w:rPr>
        <w:t xml:space="preserve">°C initial temperature: a) </w:t>
      </w:r>
      <w:r>
        <w:t>temperature close to: positive terminal (</w:t>
      </w:r>
      <w:proofErr w:type="spellStart"/>
      <w:r>
        <w:t>Tp</w:t>
      </w:r>
      <w:proofErr w:type="spellEnd"/>
      <w:r>
        <w:t>), cell centre (Tc), cell negative terminal (Tn), b) Voltage</w:t>
      </w:r>
      <w:r w:rsidR="00FB0FF5">
        <w:t xml:space="preserve"> </w:t>
      </w:r>
      <w:r>
        <w:t>(V) and Current (I).</w:t>
      </w:r>
    </w:p>
    <w:p w14:paraId="32ED95BC" w14:textId="77777777" w:rsidR="002D16A2" w:rsidRDefault="002D16A2" w:rsidP="002D16A2">
      <w:pPr>
        <w:pStyle w:val="CETBodytext"/>
      </w:pPr>
      <w:r>
        <w:t>In this study, when the CID cuts off the electrical circuit the voltage of the cycler reaches its saturation value of 18V, however the cells voltage measured after the test is 0, confirming the assumption of open circuit.</w:t>
      </w:r>
    </w:p>
    <w:p w14:paraId="0DEA9013" w14:textId="692F464F" w:rsidR="00EF2E0B" w:rsidRDefault="00E12713" w:rsidP="007E782B">
      <w:pPr>
        <w:pStyle w:val="CETBodytext"/>
      </w:pPr>
      <w:r>
        <w:t>A different behavior was observed</w:t>
      </w:r>
      <w:r w:rsidR="002B171F">
        <w:t xml:space="preserve"> for the </w:t>
      </w:r>
      <w:r w:rsidR="008C797D">
        <w:t xml:space="preserve">tests with </w:t>
      </w:r>
      <w:r w:rsidR="00B103AE">
        <w:t>ambient</w:t>
      </w:r>
      <w:r w:rsidR="002B171F">
        <w:t xml:space="preserve"> temperature of 50 °C, as shown in Figure </w:t>
      </w:r>
      <w:r w:rsidR="00184E63">
        <w:t>6</w:t>
      </w:r>
      <w:r w:rsidR="002B171F">
        <w:t>.</w:t>
      </w:r>
    </w:p>
    <w:p w14:paraId="3D8D3AC3" w14:textId="4848E484" w:rsidR="009E54DB" w:rsidRDefault="009E54DB" w:rsidP="007E782B">
      <w:pPr>
        <w:pStyle w:val="CETBodytext"/>
      </w:pPr>
      <w:r>
        <w:t>In th</w:t>
      </w:r>
      <w:r w:rsidR="00E91BD3">
        <w:t>e</w:t>
      </w:r>
      <w:r>
        <w:t>s</w:t>
      </w:r>
      <w:r w:rsidR="00E91BD3">
        <w:t>e</w:t>
      </w:r>
      <w:r>
        <w:t xml:space="preserve"> case</w:t>
      </w:r>
      <w:r w:rsidR="00E91BD3">
        <w:t>s</w:t>
      </w:r>
      <w:r>
        <w:t xml:space="preserve">, when the </w:t>
      </w:r>
      <w:r w:rsidR="00722661">
        <w:t>temperature reaches about 7</w:t>
      </w:r>
      <w:r w:rsidR="003E6222">
        <w:t>0</w:t>
      </w:r>
      <w:r w:rsidR="00E91BD3">
        <w:t xml:space="preserve"> </w:t>
      </w:r>
      <w:r w:rsidR="00722661">
        <w:t>°C the current decrease</w:t>
      </w:r>
      <w:r w:rsidR="0095409B">
        <w:t>s</w:t>
      </w:r>
      <w:r w:rsidR="00722661">
        <w:t>, but the temperature continues to increase reaching a value of 87</w:t>
      </w:r>
      <w:r w:rsidR="00E91BD3">
        <w:t xml:space="preserve"> </w:t>
      </w:r>
      <w:r w:rsidR="00722661">
        <w:t xml:space="preserve">°C after 1300 seconds. The temperature decreases only when the cycler is turned off. </w:t>
      </w:r>
      <w:r w:rsidR="003E6222">
        <w:t xml:space="preserve">This behavior is caused by a </w:t>
      </w:r>
      <w:r w:rsidR="00E91BD3">
        <w:t>small current that flows inside the cell heating it</w:t>
      </w:r>
      <w:r w:rsidR="003E6222">
        <w:t xml:space="preserve"> when the cycler voltage saturates at 18 V</w:t>
      </w:r>
      <w:r w:rsidR="00E91BD3">
        <w:t xml:space="preserve">. </w:t>
      </w:r>
      <w:r w:rsidR="006E4626">
        <w:t>E</w:t>
      </w:r>
      <w:r w:rsidR="006E4626" w:rsidRPr="006E4626">
        <w:t>ven though</w:t>
      </w:r>
      <w:r w:rsidR="00AA0F8B">
        <w:t xml:space="preserve"> the cells remain in a safe state, t</w:t>
      </w:r>
      <w:r w:rsidR="00535EBB">
        <w:t>his test highlight</w:t>
      </w:r>
      <w:r w:rsidR="0095409B">
        <w:t>s</w:t>
      </w:r>
      <w:r w:rsidR="00535EBB">
        <w:t xml:space="preserve"> the CID triggering failure</w:t>
      </w:r>
      <w:r w:rsidR="00AA0F8B">
        <w:t xml:space="preserve"> for ambient temperature above 50 °C</w:t>
      </w:r>
      <w:r w:rsidR="0095409B">
        <w:t>, pointing out</w:t>
      </w:r>
      <w:r w:rsidR="006E4626">
        <w:t xml:space="preserve"> that a small current can involve an important increase in the temperature of abused cells</w:t>
      </w:r>
      <w:r w:rsidR="00AA0F8B">
        <w:t>.</w:t>
      </w:r>
    </w:p>
    <w:p w14:paraId="24D6544A" w14:textId="77777777" w:rsidR="00277053" w:rsidRDefault="00277053" w:rsidP="007E782B">
      <w:pPr>
        <w:pStyle w:val="CETBodytext"/>
      </w:pPr>
    </w:p>
    <w:p w14:paraId="0C7DB2FE" w14:textId="1579A543" w:rsidR="00277053" w:rsidRDefault="00DC4D59" w:rsidP="007E782B">
      <w:pPr>
        <w:pStyle w:val="CETBodytext"/>
      </w:pPr>
      <w:r>
        <w:rPr>
          <w:noProof/>
        </w:rPr>
        <w:drawing>
          <wp:inline distT="0" distB="0" distL="0" distR="0" wp14:anchorId="1C931AC7" wp14:editId="26A5F790">
            <wp:extent cx="2703600" cy="1800000"/>
            <wp:effectExtent l="0" t="0" r="1905" b="0"/>
            <wp:docPr id="175478531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pic:spPr>
                </pic:pic>
              </a:graphicData>
            </a:graphic>
          </wp:inline>
        </w:drawing>
      </w:r>
      <w:r w:rsidR="00716AEE">
        <w:t xml:space="preserve">   </w:t>
      </w:r>
      <w:r>
        <w:rPr>
          <w:noProof/>
        </w:rPr>
        <w:drawing>
          <wp:inline distT="0" distB="0" distL="0" distR="0" wp14:anchorId="27D6F183" wp14:editId="76C5B961">
            <wp:extent cx="2703600" cy="1800000"/>
            <wp:effectExtent l="0" t="0" r="1905" b="0"/>
            <wp:docPr id="1178155589"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3600" cy="1800000"/>
                    </a:xfrm>
                    <a:prstGeom prst="rect">
                      <a:avLst/>
                    </a:prstGeom>
                    <a:noFill/>
                  </pic:spPr>
                </pic:pic>
              </a:graphicData>
            </a:graphic>
          </wp:inline>
        </w:drawing>
      </w:r>
    </w:p>
    <w:p w14:paraId="54BC00A0" w14:textId="77777777" w:rsidR="00716AEE" w:rsidRDefault="00716AEE" w:rsidP="00716AEE">
      <w:pPr>
        <w:pStyle w:val="CETBodytext"/>
        <w:jc w:val="center"/>
      </w:pPr>
      <w:r w:rsidRPr="005224A0">
        <w:t>a)</w:t>
      </w:r>
      <w:r>
        <w:t xml:space="preserve">                                                                                    b)</w:t>
      </w:r>
    </w:p>
    <w:p w14:paraId="156EBFAD" w14:textId="342AE628" w:rsidR="00716AEE" w:rsidRPr="005026A0" w:rsidRDefault="005026A0" w:rsidP="005026A0">
      <w:pPr>
        <w:pStyle w:val="CETCaption"/>
      </w:pPr>
      <w:r w:rsidRPr="00BD077D">
        <w:rPr>
          <w:rStyle w:val="CETCaptionCarattere"/>
          <w:i/>
        </w:rPr>
        <w:t xml:space="preserve">Figure </w:t>
      </w:r>
      <w:r>
        <w:rPr>
          <w:rStyle w:val="CETCaptionCarattere"/>
          <w:i/>
        </w:rPr>
        <w:t>6</w:t>
      </w:r>
      <w:r w:rsidRPr="00BD077D">
        <w:rPr>
          <w:rStyle w:val="CETCaptionCarattere"/>
          <w:i/>
        </w:rPr>
        <w:t xml:space="preserve">: </w:t>
      </w:r>
      <w:r>
        <w:rPr>
          <w:rStyle w:val="CETCaptionCarattere"/>
          <w:i/>
        </w:rPr>
        <w:t>Overcharge with current of 9.6</w:t>
      </w:r>
      <w:r w:rsidR="00FB0FF5">
        <w:rPr>
          <w:rStyle w:val="CETCaptionCarattere"/>
          <w:i/>
        </w:rPr>
        <w:t xml:space="preserve"> </w:t>
      </w:r>
      <w:r>
        <w:rPr>
          <w:rStyle w:val="CETCaptionCarattere"/>
          <w:i/>
        </w:rPr>
        <w:t xml:space="preserve">A at 50°C initial temperature: a) </w:t>
      </w:r>
      <w:r>
        <w:t>temperature close to: positive terminal (</w:t>
      </w:r>
      <w:proofErr w:type="spellStart"/>
      <w:r>
        <w:t>Tp</w:t>
      </w:r>
      <w:proofErr w:type="spellEnd"/>
      <w:r>
        <w:t>), cell centre (Tc), cell negative terminal (Tn), b) Voltage</w:t>
      </w:r>
      <w:r w:rsidR="00FB0FF5">
        <w:t xml:space="preserve"> </w:t>
      </w:r>
      <w:r>
        <w:t>(V) and Current (I).</w:t>
      </w:r>
    </w:p>
    <w:p w14:paraId="413EEAF1" w14:textId="6967D921" w:rsidR="00082DF3" w:rsidRPr="00966864" w:rsidRDefault="00D91AD3" w:rsidP="00082DF3">
      <w:pPr>
        <w:pStyle w:val="CETBodytext"/>
        <w:rPr>
          <w:lang w:val="en-GB"/>
        </w:rPr>
      </w:pPr>
      <w:r w:rsidRPr="007B69E7">
        <w:t xml:space="preserve">The Figure </w:t>
      </w:r>
      <w:r w:rsidR="00184E63">
        <w:t>7</w:t>
      </w:r>
      <w:r w:rsidRPr="007B69E7">
        <w:t xml:space="preserve"> shows a </w:t>
      </w:r>
      <w:r w:rsidR="00A27E7D">
        <w:t>comparison</w:t>
      </w:r>
      <w:r w:rsidR="0095409B" w:rsidRPr="007B69E7">
        <w:t xml:space="preserve"> </w:t>
      </w:r>
      <w:r w:rsidR="00894176" w:rsidRPr="007B69E7">
        <w:t xml:space="preserve">for each ambient temperature </w:t>
      </w:r>
      <w:r w:rsidRPr="007B69E7">
        <w:t xml:space="preserve">of the voltage and the SOC </w:t>
      </w:r>
      <w:r w:rsidR="0095409B">
        <w:t>reached</w:t>
      </w:r>
      <w:r w:rsidR="0095409B" w:rsidRPr="007B69E7">
        <w:t xml:space="preserve"> </w:t>
      </w:r>
      <w:r w:rsidRPr="007B69E7">
        <w:t xml:space="preserve">at the CID intervention, </w:t>
      </w:r>
      <w:r w:rsidR="00894176">
        <w:t xml:space="preserve">that occurs </w:t>
      </w:r>
      <w:r w:rsidRPr="007B69E7">
        <w:t xml:space="preserve">when the voltage rises sharply towards the saturation value, 18 V. </w:t>
      </w:r>
      <w:r w:rsidR="008726A6">
        <w:t>T</w:t>
      </w:r>
      <w:r w:rsidR="008726A6" w:rsidRPr="007B69E7">
        <w:t xml:space="preserve">he </w:t>
      </w:r>
      <w:r w:rsidR="008726A6">
        <w:t xml:space="preserve">final </w:t>
      </w:r>
      <w:r w:rsidR="008726A6" w:rsidRPr="007B69E7">
        <w:t xml:space="preserve">SOC </w:t>
      </w:r>
      <w:r w:rsidR="008726A6">
        <w:t>decreases as</w:t>
      </w:r>
      <w:r w:rsidRPr="007B69E7">
        <w:t xml:space="preserve"> the </w:t>
      </w:r>
      <w:r w:rsidR="00397370">
        <w:t>ambient temperature</w:t>
      </w:r>
      <w:r w:rsidR="008726A6">
        <w:t xml:space="preserve"> increases</w:t>
      </w:r>
      <w:r w:rsidR="00F46278" w:rsidRPr="007B69E7">
        <w:t xml:space="preserve">: at 20 °C </w:t>
      </w:r>
      <w:r w:rsidR="008726A6">
        <w:t xml:space="preserve">ambient temperature a </w:t>
      </w:r>
      <w:r w:rsidR="00E20846">
        <w:t>SOC</w:t>
      </w:r>
      <w:r w:rsidR="008726A6">
        <w:t xml:space="preserve"> of </w:t>
      </w:r>
      <w:r w:rsidR="008726A6" w:rsidRPr="007B69E7">
        <w:t xml:space="preserve">127% </w:t>
      </w:r>
      <w:r w:rsidR="008726A6">
        <w:t xml:space="preserve">is obtained, while </w:t>
      </w:r>
      <w:r w:rsidR="00894176">
        <w:t xml:space="preserve">at </w:t>
      </w:r>
      <w:r w:rsidR="008726A6">
        <w:t>50 °C</w:t>
      </w:r>
      <w:r w:rsidR="00F46278" w:rsidRPr="007B69E7">
        <w:t xml:space="preserve"> </w:t>
      </w:r>
      <w:r w:rsidR="00894176">
        <w:t xml:space="preserve">ambient temperature </w:t>
      </w:r>
      <w:r w:rsidR="00F46278" w:rsidRPr="007B69E7">
        <w:t xml:space="preserve">a </w:t>
      </w:r>
      <w:r w:rsidR="00E20846">
        <w:t>SOC</w:t>
      </w:r>
      <w:r w:rsidR="00F46278" w:rsidRPr="007B69E7">
        <w:t xml:space="preserve"> of 114%</w:t>
      </w:r>
      <w:r w:rsidR="00894176">
        <w:t xml:space="preserve"> is obtained</w:t>
      </w:r>
      <w:r w:rsidRPr="007B69E7">
        <w:t xml:space="preserve">. The same </w:t>
      </w:r>
      <w:r w:rsidR="00F46278" w:rsidRPr="007B69E7">
        <w:t xml:space="preserve">trend </w:t>
      </w:r>
      <w:r w:rsidR="00335C97">
        <w:t>is observed</w:t>
      </w:r>
      <w:r w:rsidR="00335C97" w:rsidRPr="007B69E7">
        <w:t xml:space="preserve"> </w:t>
      </w:r>
      <w:r w:rsidRPr="007B69E7">
        <w:t>increasing the overcharge current</w:t>
      </w:r>
      <w:r w:rsidR="00F46278" w:rsidRPr="007B69E7">
        <w:t xml:space="preserve">: </w:t>
      </w:r>
      <w:r w:rsidR="00894176">
        <w:t>with a fixed ambient temperature of</w:t>
      </w:r>
      <w:r w:rsidR="00F46278" w:rsidRPr="007B69E7">
        <w:t xml:space="preserve"> 50 °C</w:t>
      </w:r>
      <w:r w:rsidR="00894176">
        <w:t>,</w:t>
      </w:r>
      <w:r w:rsidR="00F46278" w:rsidRPr="007B69E7">
        <w:t xml:space="preserve"> </w:t>
      </w:r>
      <w:r w:rsidR="00894176">
        <w:t>supplying</w:t>
      </w:r>
      <w:r w:rsidR="00E954D9" w:rsidRPr="007B69E7">
        <w:t xml:space="preserve"> </w:t>
      </w:r>
      <w:r w:rsidR="00894176">
        <w:t xml:space="preserve">a current of </w:t>
      </w:r>
      <w:r w:rsidR="00E954D9" w:rsidRPr="007B69E7">
        <w:t xml:space="preserve">3.2 </w:t>
      </w:r>
      <w:r w:rsidR="00E954D9">
        <w:t>A</w:t>
      </w:r>
      <w:r w:rsidR="00E954D9" w:rsidRPr="007B69E7">
        <w:t xml:space="preserve"> </w:t>
      </w:r>
      <w:proofErr w:type="spellStart"/>
      <w:r w:rsidR="00E954D9">
        <w:t>a</w:t>
      </w:r>
      <w:proofErr w:type="spellEnd"/>
      <w:r w:rsidR="00E954D9">
        <w:t xml:space="preserve"> </w:t>
      </w:r>
      <w:r w:rsidR="00F46278" w:rsidRPr="007B69E7">
        <w:t xml:space="preserve">SOC of 127% </w:t>
      </w:r>
      <w:r w:rsidR="00E954D9">
        <w:t xml:space="preserve">is obtained while </w:t>
      </w:r>
      <w:r w:rsidR="00894176">
        <w:t>supplying a current of</w:t>
      </w:r>
      <w:r w:rsidR="00E954D9" w:rsidRPr="007B69E7">
        <w:t xml:space="preserve"> 9.6 A</w:t>
      </w:r>
      <w:r w:rsidR="00E954D9" w:rsidRPr="007B69E7" w:rsidDel="00E954D9">
        <w:t xml:space="preserve"> </w:t>
      </w:r>
      <w:proofErr w:type="spellStart"/>
      <w:r w:rsidR="00894176">
        <w:t>a</w:t>
      </w:r>
      <w:proofErr w:type="spellEnd"/>
      <w:r w:rsidR="00894176">
        <w:t xml:space="preserve"> </w:t>
      </w:r>
      <w:r w:rsidR="00F46278" w:rsidRPr="007B69E7">
        <w:t>SOC of 114%</w:t>
      </w:r>
      <w:r w:rsidR="00894176">
        <w:t xml:space="preserve"> is obtained</w:t>
      </w:r>
      <w:r w:rsidR="00F46278" w:rsidRPr="007B69E7">
        <w:t>.</w:t>
      </w:r>
      <w:r w:rsidR="007B69E7" w:rsidRPr="007B69E7">
        <w:t xml:space="preserve"> With</w:t>
      </w:r>
      <w:r w:rsidR="00335C97">
        <w:t xml:space="preserve"> an increase of</w:t>
      </w:r>
      <w:r w:rsidR="007B69E7" w:rsidRPr="007B69E7">
        <w:t xml:space="preserve"> the ambient temperature </w:t>
      </w:r>
      <w:r w:rsidR="00335C97" w:rsidRPr="007B69E7">
        <w:t xml:space="preserve">the voltage </w:t>
      </w:r>
      <w:r w:rsidR="00894176">
        <w:t>reached before the</w:t>
      </w:r>
      <w:r w:rsidR="00335C97" w:rsidRPr="007B69E7">
        <w:t xml:space="preserve"> CID intervention also </w:t>
      </w:r>
      <w:r w:rsidR="007B69E7" w:rsidRPr="007B69E7">
        <w:t>decrease</w:t>
      </w:r>
      <w:r w:rsidR="00335C97">
        <w:t>s</w:t>
      </w:r>
      <w:r w:rsidR="007B69E7" w:rsidRPr="007B69E7">
        <w:t>.</w:t>
      </w:r>
    </w:p>
    <w:p w14:paraId="0B073D24" w14:textId="3510C0C7" w:rsidR="00052234" w:rsidRPr="005026A0" w:rsidRDefault="00E31442" w:rsidP="00082DF3">
      <w:pPr>
        <w:pStyle w:val="CETBodytext"/>
      </w:pPr>
      <w:r>
        <w:rPr>
          <w:noProof/>
        </w:rPr>
        <w:lastRenderedPageBreak/>
        <w:drawing>
          <wp:inline distT="0" distB="0" distL="0" distR="0" wp14:anchorId="0461F599" wp14:editId="45D8EEE1">
            <wp:extent cx="3931335" cy="2622430"/>
            <wp:effectExtent l="0" t="0" r="0" b="6985"/>
            <wp:docPr id="211345101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2776" cy="2650073"/>
                    </a:xfrm>
                    <a:prstGeom prst="rect">
                      <a:avLst/>
                    </a:prstGeom>
                    <a:noFill/>
                  </pic:spPr>
                </pic:pic>
              </a:graphicData>
            </a:graphic>
          </wp:inline>
        </w:drawing>
      </w:r>
    </w:p>
    <w:p w14:paraId="082549F0" w14:textId="1F3DE88D" w:rsidR="00A865C5" w:rsidRPr="005026A0" w:rsidRDefault="005026A0" w:rsidP="00EB04F5">
      <w:pPr>
        <w:pStyle w:val="CETCaption"/>
      </w:pPr>
      <w:r w:rsidRPr="00BD077D">
        <w:rPr>
          <w:rStyle w:val="CETCaptionCarattere"/>
          <w:i/>
        </w:rPr>
        <w:t xml:space="preserve">Figure </w:t>
      </w:r>
      <w:r>
        <w:rPr>
          <w:rStyle w:val="CETCaptionCarattere"/>
          <w:i/>
        </w:rPr>
        <w:t>7</w:t>
      </w:r>
      <w:r w:rsidRPr="00BD077D">
        <w:rPr>
          <w:rStyle w:val="CETCaptionCarattere"/>
          <w:i/>
        </w:rPr>
        <w:t xml:space="preserve">: </w:t>
      </w:r>
      <w:r w:rsidR="00335C97">
        <w:rPr>
          <w:rStyle w:val="CETCaptionCarattere"/>
          <w:i/>
        </w:rPr>
        <w:t xml:space="preserve">Comparison </w:t>
      </w:r>
      <w:r w:rsidR="00093B02">
        <w:rPr>
          <w:rStyle w:val="CETCaptionCarattere"/>
          <w:i/>
        </w:rPr>
        <w:t xml:space="preserve">of </w:t>
      </w:r>
      <w:r w:rsidR="00335C97">
        <w:rPr>
          <w:rStyle w:val="CETCaptionCarattere"/>
          <w:i/>
        </w:rPr>
        <w:t xml:space="preserve">the </w:t>
      </w:r>
      <w:r w:rsidR="00093B02">
        <w:rPr>
          <w:rStyle w:val="CETCaptionCarattere"/>
          <w:i/>
        </w:rPr>
        <w:t>voltage</w:t>
      </w:r>
      <w:r w:rsidR="00E31442">
        <w:rPr>
          <w:rStyle w:val="CETCaptionCarattere"/>
          <w:i/>
        </w:rPr>
        <w:t xml:space="preserve"> (V)</w:t>
      </w:r>
      <w:r w:rsidR="00093B02">
        <w:rPr>
          <w:rStyle w:val="CETCaptionCarattere"/>
          <w:i/>
        </w:rPr>
        <w:t xml:space="preserve"> and SOC reached at CID triggering</w:t>
      </w:r>
      <w:r>
        <w:t>.</w:t>
      </w:r>
    </w:p>
    <w:p w14:paraId="4DDDEE7D" w14:textId="09B25118" w:rsidR="00477697" w:rsidRDefault="00477697" w:rsidP="00477697">
      <w:pPr>
        <w:pStyle w:val="CETHeading1"/>
      </w:pPr>
      <w:r>
        <w:t>Conclusion</w:t>
      </w:r>
      <w:r w:rsidR="00F53E1E">
        <w:t>s</w:t>
      </w:r>
    </w:p>
    <w:p w14:paraId="67E86DC5" w14:textId="2B26CC2F" w:rsidR="00AF5533" w:rsidRDefault="00537534" w:rsidP="00290A00">
      <w:pPr>
        <w:pStyle w:val="CETBodytext"/>
      </w:pPr>
      <w:r>
        <w:t>In this work</w:t>
      </w:r>
      <w:r w:rsidR="00335C97">
        <w:t>,</w:t>
      </w:r>
      <w:r>
        <w:t xml:space="preserve"> a campaign </w:t>
      </w:r>
      <w:r w:rsidR="008B31E8">
        <w:t>of overcharge abuse tests was carried out to verify the</w:t>
      </w:r>
      <w:r>
        <w:t xml:space="preserve"> effectiveness of protection devices embedded in </w:t>
      </w:r>
      <w:proofErr w:type="gramStart"/>
      <w:r>
        <w:t>lithium ion</w:t>
      </w:r>
      <w:proofErr w:type="gramEnd"/>
      <w:r>
        <w:t xml:space="preserve"> cylindrical cell</w:t>
      </w:r>
      <w:r w:rsidR="00F7558C">
        <w:t>s</w:t>
      </w:r>
      <w:r>
        <w:t xml:space="preserve">. The tests were performed at different </w:t>
      </w:r>
      <w:r w:rsidR="002E654F">
        <w:t>current</w:t>
      </w:r>
      <w:r w:rsidR="00AC41A2">
        <w:t>s</w:t>
      </w:r>
      <w:r w:rsidR="002E654F">
        <w:t xml:space="preserve"> and </w:t>
      </w:r>
      <w:r>
        <w:t>ambient temperature</w:t>
      </w:r>
      <w:r w:rsidR="00AC41A2">
        <w:t>s</w:t>
      </w:r>
      <w:r>
        <w:t xml:space="preserve">, </w:t>
      </w:r>
      <w:r w:rsidR="00335C97">
        <w:t xml:space="preserve">inside </w:t>
      </w:r>
      <w:r>
        <w:t xml:space="preserve">a climatic chamber. An experimental set up was created </w:t>
      </w:r>
      <w:r w:rsidR="008B31E8">
        <w:t>to</w:t>
      </w:r>
      <w:r>
        <w:t xml:space="preserve"> avoid material and gas dispersion insi</w:t>
      </w:r>
      <w:r w:rsidR="008B31E8">
        <w:t xml:space="preserve">de the climatic chamber and to detect the cell venting or explosion. </w:t>
      </w:r>
      <w:r w:rsidR="002E654F">
        <w:t>In all cases</w:t>
      </w:r>
      <w:r w:rsidR="00335C97">
        <w:t>,</w:t>
      </w:r>
      <w:r w:rsidR="002E654F">
        <w:t xml:space="preserve"> no venting or thermal runaway</w:t>
      </w:r>
      <w:r w:rsidR="00335C97">
        <w:t xml:space="preserve"> w</w:t>
      </w:r>
      <w:r w:rsidR="00AC41A2">
        <w:t>ere</w:t>
      </w:r>
      <w:r w:rsidR="00335C97">
        <w:t xml:space="preserve"> </w:t>
      </w:r>
      <w:r w:rsidR="00AC41A2">
        <w:t>observed</w:t>
      </w:r>
      <w:r w:rsidR="002E654F">
        <w:t xml:space="preserve">. For </w:t>
      </w:r>
      <w:r w:rsidR="0072313D">
        <w:t xml:space="preserve">ambient </w:t>
      </w:r>
      <w:r w:rsidR="002E654F">
        <w:t>temperature</w:t>
      </w:r>
      <w:r w:rsidR="00AC41A2">
        <w:t>s</w:t>
      </w:r>
      <w:r w:rsidR="002E654F">
        <w:t xml:space="preserve"> </w:t>
      </w:r>
      <w:r w:rsidR="0072313D">
        <w:t>b</w:t>
      </w:r>
      <w:r w:rsidR="002E654F">
        <w:t>elow 50</w:t>
      </w:r>
      <w:r w:rsidR="0072313D">
        <w:t xml:space="preserve"> </w:t>
      </w:r>
      <w:r w:rsidR="002E654F">
        <w:t xml:space="preserve">°C the CID activated </w:t>
      </w:r>
      <w:r w:rsidR="0072313D">
        <w:t xml:space="preserve">correctly, </w:t>
      </w:r>
      <w:r w:rsidR="002E654F">
        <w:t>cutting off</w:t>
      </w:r>
      <w:r w:rsidR="0072313D">
        <w:t xml:space="preserve"> the current </w:t>
      </w:r>
      <w:r w:rsidR="00811FCD">
        <w:t>and thus blocking</w:t>
      </w:r>
      <w:r w:rsidR="0072313D">
        <w:t xml:space="preserve"> further increase in cell temperature. </w:t>
      </w:r>
      <w:r w:rsidR="00811FCD" w:rsidRPr="00811FCD">
        <w:t xml:space="preserve">For an ambient temperature of 50°C, however, </w:t>
      </w:r>
      <w:r w:rsidR="0031644D" w:rsidRPr="00811FCD">
        <w:t xml:space="preserve">the </w:t>
      </w:r>
      <w:r w:rsidR="0031644D">
        <w:t>flow</w:t>
      </w:r>
      <w:r w:rsidR="0031644D" w:rsidRPr="00811FCD">
        <w:t xml:space="preserve"> of a small current</w:t>
      </w:r>
      <w:r w:rsidR="0031644D" w:rsidRPr="00966864">
        <w:t xml:space="preserve"> entail</w:t>
      </w:r>
      <w:r w:rsidR="00335C97">
        <w:t>ed</w:t>
      </w:r>
      <w:r w:rsidR="00811FCD" w:rsidRPr="00966864">
        <w:t xml:space="preserve"> </w:t>
      </w:r>
      <w:r w:rsidR="00811FCD" w:rsidRPr="00811FCD">
        <w:t xml:space="preserve">the </w:t>
      </w:r>
      <w:r w:rsidR="00335C97">
        <w:t xml:space="preserve">incorrect activation of the </w:t>
      </w:r>
      <w:r w:rsidR="00811FCD" w:rsidRPr="00811FCD">
        <w:t>CID</w:t>
      </w:r>
      <w:r w:rsidR="00A27E7D">
        <w:t xml:space="preserve">. </w:t>
      </w:r>
      <w:r w:rsidR="0031644D">
        <w:t xml:space="preserve">This small current </w:t>
      </w:r>
      <w:r w:rsidR="00335C97">
        <w:t>led</w:t>
      </w:r>
      <w:r w:rsidR="00335C97" w:rsidRPr="00811FCD">
        <w:t xml:space="preserve"> </w:t>
      </w:r>
      <w:r w:rsidR="00811FCD" w:rsidRPr="00811FCD">
        <w:t xml:space="preserve">to a rise in the cell temperature </w:t>
      </w:r>
      <w:r w:rsidR="00AF5533">
        <w:t>from about 70 °C, the temperature when the CID activates,</w:t>
      </w:r>
      <w:r w:rsidR="00AF5533" w:rsidRPr="00811FCD">
        <w:t xml:space="preserve"> </w:t>
      </w:r>
      <w:r w:rsidR="00811FCD" w:rsidRPr="00811FCD">
        <w:t xml:space="preserve">towards a </w:t>
      </w:r>
      <w:r w:rsidR="00811FCD">
        <w:t>plateau</w:t>
      </w:r>
      <w:r w:rsidR="00811FCD" w:rsidRPr="00811FCD">
        <w:t xml:space="preserve"> value of 87°C.</w:t>
      </w:r>
    </w:p>
    <w:p w14:paraId="3D66F895" w14:textId="1F0BC39D" w:rsidR="00290A00" w:rsidRPr="00290A00" w:rsidRDefault="00F31D09" w:rsidP="00290A00">
      <w:pPr>
        <w:pStyle w:val="CETBodytext"/>
      </w:pPr>
      <w:r>
        <w:t>A t</w:t>
      </w:r>
      <w:r w:rsidR="003B2A36">
        <w:t>emperature</w:t>
      </w:r>
      <w:r>
        <w:t xml:space="preserve"> of</w:t>
      </w:r>
      <w:r w:rsidR="003B2A36">
        <w:t xml:space="preserve"> </w:t>
      </w:r>
      <w:r w:rsidR="00EC3EBB">
        <w:t xml:space="preserve">50 °C can be </w:t>
      </w:r>
      <w:r w:rsidR="002502A8">
        <w:t xml:space="preserve">easily </w:t>
      </w:r>
      <w:r w:rsidR="00EC3EBB">
        <w:t>reached inside the battery pack if the vehicle remains parked under the sun during a warm season</w:t>
      </w:r>
      <w:r w:rsidR="006F24A1">
        <w:t xml:space="preserve">, an occurrence of overcharge in this condition could be critical since </w:t>
      </w:r>
      <w:r w:rsidR="00737DB7">
        <w:t>a</w:t>
      </w:r>
      <w:r w:rsidR="006F24A1">
        <w:t xml:space="preserve"> small current </w:t>
      </w:r>
      <w:r w:rsidR="00737DB7">
        <w:t xml:space="preserve">that continues to flow </w:t>
      </w:r>
      <w:r w:rsidR="006F24A1">
        <w:t>in the batte</w:t>
      </w:r>
      <w:r w:rsidR="001A2FAE">
        <w:t>ry</w:t>
      </w:r>
      <w:r w:rsidR="00AF5533">
        <w:t>,</w:t>
      </w:r>
      <w:r w:rsidR="006F24A1">
        <w:t xml:space="preserve"> </w:t>
      </w:r>
      <w:r w:rsidR="00AF5533">
        <w:t xml:space="preserve">as observed </w:t>
      </w:r>
      <w:r w:rsidR="001A2FAE">
        <w:t>in the tests</w:t>
      </w:r>
      <w:r w:rsidR="00AF5533">
        <w:t>,</w:t>
      </w:r>
      <w:r w:rsidR="001A2FAE">
        <w:t xml:space="preserve"> </w:t>
      </w:r>
      <w:r w:rsidR="006F24A1">
        <w:t>bring</w:t>
      </w:r>
      <w:r w:rsidR="001A2FAE">
        <w:t>s</w:t>
      </w:r>
      <w:r w:rsidR="006F24A1">
        <w:t xml:space="preserve"> a </w:t>
      </w:r>
      <w:r w:rsidR="001A2FAE">
        <w:t xml:space="preserve">considerable </w:t>
      </w:r>
      <w:r w:rsidR="006F24A1">
        <w:t>temperature rise</w:t>
      </w:r>
      <w:r w:rsidR="003C7BA4">
        <w:t>.</w:t>
      </w:r>
    </w:p>
    <w:p w14:paraId="657AE779" w14:textId="0568E9F5" w:rsidR="00477697" w:rsidRDefault="00477697" w:rsidP="002B691F">
      <w:pPr>
        <w:pStyle w:val="CETAcknowledgementstitle"/>
      </w:pPr>
      <w:r w:rsidRPr="00B57B36">
        <w:t>Acknowledgments</w:t>
      </w:r>
    </w:p>
    <w:p w14:paraId="5A63E82D" w14:textId="1AB69CD7" w:rsidR="002B691F" w:rsidRPr="002B691F" w:rsidRDefault="002B691F" w:rsidP="002B691F">
      <w:pPr>
        <w:pStyle w:val="CETBodytext"/>
        <w:rPr>
          <w:lang w:val="en-GB"/>
        </w:rPr>
      </w:pPr>
      <w:r>
        <w:rPr>
          <w:lang w:val="en-GB"/>
        </w:rPr>
        <w:t xml:space="preserve">The authors are grateful to </w:t>
      </w:r>
      <w:r w:rsidRPr="00AC4FF3">
        <w:rPr>
          <w:lang w:val="en-GB"/>
        </w:rPr>
        <w:t xml:space="preserve">the Italian Ministry of Environment and Energetic Security </w:t>
      </w:r>
      <w:r>
        <w:rPr>
          <w:lang w:val="en-GB"/>
        </w:rPr>
        <w:t>and ENEA for their financial support.</w:t>
      </w:r>
    </w:p>
    <w:p w14:paraId="782688F5" w14:textId="26B76DDB" w:rsidR="005F0B72" w:rsidRDefault="007E782B" w:rsidP="007E782B">
      <w:pPr>
        <w:pStyle w:val="CETReference"/>
      </w:pPr>
      <w:r>
        <w:t>References</w:t>
      </w:r>
    </w:p>
    <w:p w14:paraId="55CBC4BE" w14:textId="000766B0" w:rsidR="00B44ADC" w:rsidRPr="00B44ADC" w:rsidRDefault="00B44ADC" w:rsidP="00BE72FF">
      <w:pPr>
        <w:pStyle w:val="CETReferencetext"/>
      </w:pPr>
      <w:r w:rsidRPr="00BE72FF">
        <w:t xml:space="preserve">Feng X., Ouyang M., Liu X., Lu L., Xia Y., He X., 2019, Thermal runaway mechanism of lithium ion battery for electric vehicles: A review, Energy Storage Materials, 10, 246-267, </w:t>
      </w:r>
      <w:hyperlink r:id="rId23" w:history="1">
        <w:r w:rsidRPr="00BE72FF">
          <w:rPr>
            <w:rStyle w:val="Collegamentoipertestuale"/>
            <w:color w:val="auto"/>
            <w:u w:val="none"/>
          </w:rPr>
          <w:t>dx.doi.org/10.1016/j.ensm.2017.05.013</w:t>
        </w:r>
      </w:hyperlink>
      <w:r w:rsidRPr="00BE72FF">
        <w:t>.</w:t>
      </w:r>
    </w:p>
    <w:p w14:paraId="53640B26" w14:textId="697853EB" w:rsidR="00B44ADC" w:rsidRPr="00B44ADC" w:rsidRDefault="00B44ADC" w:rsidP="00B44ADC">
      <w:pPr>
        <w:pStyle w:val="CETReferencetext"/>
      </w:pPr>
      <w:r w:rsidRPr="00B44ADC">
        <w:t xml:space="preserve">Li W., Crompton K.R., Hacker C., </w:t>
      </w:r>
      <w:proofErr w:type="spellStart"/>
      <w:r w:rsidRPr="00B44ADC">
        <w:t>Ostanek</w:t>
      </w:r>
      <w:proofErr w:type="spellEnd"/>
      <w:r w:rsidRPr="00B44ADC">
        <w:t xml:space="preserve"> J. K., 2020, Comparison of Current Interrupt Device and Vent Design for 18650 Format Lithium-ion Battery Caps, Journal of Energy Storage, 32, 101890, </w:t>
      </w:r>
      <w:hyperlink r:id="rId24" w:history="1">
        <w:r w:rsidRPr="00B44ADC">
          <w:rPr>
            <w:rStyle w:val="Collegamentoipertestuale"/>
            <w:color w:val="auto"/>
            <w:u w:val="none"/>
          </w:rPr>
          <w:t>doi.org/10.1016/j.est.2020.101890</w:t>
        </w:r>
      </w:hyperlink>
      <w:r w:rsidRPr="00B44ADC">
        <w:t>.</w:t>
      </w:r>
    </w:p>
    <w:p w14:paraId="400C8A6B" w14:textId="0F663954" w:rsidR="00B44ADC" w:rsidRPr="00B44ADC" w:rsidRDefault="00B44ADC" w:rsidP="00B44ADC">
      <w:pPr>
        <w:pStyle w:val="CETReferencetext"/>
      </w:pPr>
      <w:r w:rsidRPr="00B44ADC">
        <w:t xml:space="preserve">Li W., Crompton K.R., </w:t>
      </w:r>
      <w:proofErr w:type="spellStart"/>
      <w:r w:rsidRPr="00B44ADC">
        <w:t>Ostanek</w:t>
      </w:r>
      <w:proofErr w:type="spellEnd"/>
      <w:r w:rsidRPr="00B44ADC">
        <w:t xml:space="preserve"> J. K., 2022, Comparison of current interrupt device and vent design for 18650 format lithium-ion battery caps: New findings, Journal of Energy Storage, 46, 103841, </w:t>
      </w:r>
      <w:hyperlink r:id="rId25" w:history="1">
        <w:r w:rsidRPr="00B44ADC">
          <w:rPr>
            <w:rStyle w:val="Collegamentoipertestuale"/>
            <w:color w:val="auto"/>
            <w:u w:val="none"/>
          </w:rPr>
          <w:t>doi.org/10.1016/j.est.2021.103841</w:t>
        </w:r>
      </w:hyperlink>
      <w:r w:rsidRPr="00B44ADC">
        <w:t>.</w:t>
      </w:r>
    </w:p>
    <w:p w14:paraId="51B73770" w14:textId="1796B4A9" w:rsidR="0055500B" w:rsidRPr="00B44ADC" w:rsidRDefault="0055500B" w:rsidP="00B44ADC">
      <w:pPr>
        <w:pStyle w:val="CETReferencetext"/>
      </w:pPr>
      <w:r w:rsidRPr="00B44ADC">
        <w:t>Menale</w:t>
      </w:r>
      <w:r w:rsidR="00E42D4C" w:rsidRPr="00B44ADC">
        <w:t xml:space="preserve"> C.</w:t>
      </w:r>
      <w:r w:rsidRPr="00B44ADC">
        <w:t xml:space="preserve">, </w:t>
      </w:r>
      <w:proofErr w:type="spellStart"/>
      <w:r w:rsidRPr="00B44ADC">
        <w:t>Constà</w:t>
      </w:r>
      <w:proofErr w:type="spellEnd"/>
      <w:r w:rsidR="00E42D4C" w:rsidRPr="00B44ADC">
        <w:t xml:space="preserve"> S.</w:t>
      </w:r>
      <w:r w:rsidRPr="00B44ADC">
        <w:t xml:space="preserve">, </w:t>
      </w:r>
      <w:proofErr w:type="spellStart"/>
      <w:r w:rsidRPr="00B44ADC">
        <w:t>D’Annibale</w:t>
      </w:r>
      <w:proofErr w:type="spellEnd"/>
      <w:r w:rsidR="00E42D4C" w:rsidRPr="00B44ADC">
        <w:t xml:space="preserve"> F.</w:t>
      </w:r>
      <w:r w:rsidRPr="00B44ADC">
        <w:t xml:space="preserve">, </w:t>
      </w:r>
      <w:proofErr w:type="spellStart"/>
      <w:r w:rsidRPr="00B44ADC">
        <w:t>Scotini</w:t>
      </w:r>
      <w:proofErr w:type="spellEnd"/>
      <w:r w:rsidR="00E42D4C" w:rsidRPr="00B44ADC">
        <w:t xml:space="preserve"> A.</w:t>
      </w:r>
      <w:r w:rsidRPr="00B44ADC">
        <w:t>,</w:t>
      </w:r>
      <w:r w:rsidR="00E42D4C" w:rsidRPr="00B44ADC">
        <w:t xml:space="preserve"> </w:t>
      </w:r>
      <w:r w:rsidRPr="00B44ADC">
        <w:t>Sglavo</w:t>
      </w:r>
      <w:r w:rsidR="00E42D4C" w:rsidRPr="00B44ADC">
        <w:t xml:space="preserve"> V.</w:t>
      </w:r>
      <w:r w:rsidRPr="00B44ADC">
        <w:t xml:space="preserve">, 2021, Experimental investigation of the overcharge effects on commercial Li-Ion Batteries with two different anode materials, Chemical </w:t>
      </w:r>
      <w:r w:rsidR="00AE7717" w:rsidRPr="00B44ADC">
        <w:t>Engineering Transaction</w:t>
      </w:r>
      <w:r w:rsidRPr="00B44ADC">
        <w:t xml:space="preserve">, 86, </w:t>
      </w:r>
      <w:hyperlink r:id="rId26" w:history="1">
        <w:r w:rsidR="00966864" w:rsidRPr="00B44ADC">
          <w:rPr>
            <w:rStyle w:val="Collegamentoipertestuale"/>
            <w:color w:val="auto"/>
            <w:u w:val="none"/>
          </w:rPr>
          <w:t>doi.org/10.3303/CET2186077</w:t>
        </w:r>
      </w:hyperlink>
      <w:r w:rsidR="00966864" w:rsidRPr="00B44ADC">
        <w:t>.</w:t>
      </w:r>
    </w:p>
    <w:p w14:paraId="2168E4FD" w14:textId="1C3DBAFA" w:rsidR="00B44ADC" w:rsidRPr="00B44ADC" w:rsidRDefault="00B44ADC" w:rsidP="00B44ADC">
      <w:pPr>
        <w:pStyle w:val="CETReferencetext"/>
      </w:pPr>
      <w:r w:rsidRPr="00B44ADC">
        <w:t xml:space="preserve">Meng D., Wang X., Chen M., Wang J., 2023, Effects of environmental temperature on the thermal runaway of lithium-ion batteries during charging process, Journal of Loss Prevention in the Process Industries, 83, 105084, </w:t>
      </w:r>
      <w:hyperlink r:id="rId27" w:history="1">
        <w:r w:rsidRPr="00B44ADC">
          <w:rPr>
            <w:rStyle w:val="Collegamentoipertestuale"/>
            <w:color w:val="auto"/>
            <w:u w:val="none"/>
          </w:rPr>
          <w:t>doi.org/10.1016/j.jlp.2023.105084</w:t>
        </w:r>
      </w:hyperlink>
      <w:r w:rsidRPr="00B44ADC">
        <w:t>.</w:t>
      </w:r>
    </w:p>
    <w:p w14:paraId="2CCFEB44" w14:textId="02A80A5E" w:rsidR="006F4E72" w:rsidRPr="007E54A7" w:rsidRDefault="00E42D4C" w:rsidP="00B44ADC">
      <w:pPr>
        <w:pStyle w:val="CETReferencetext"/>
      </w:pPr>
      <w:r w:rsidRPr="00B44ADC">
        <w:t xml:space="preserve">Tran M.-K., </w:t>
      </w:r>
      <w:proofErr w:type="spellStart"/>
      <w:r w:rsidRPr="00B44ADC">
        <w:t>Mevawalla</w:t>
      </w:r>
      <w:proofErr w:type="spellEnd"/>
      <w:r w:rsidRPr="00B44ADC">
        <w:t xml:space="preserve"> A., Aziz A., Panchal S., Xie Y., Fowler M. A</w:t>
      </w:r>
      <w:r w:rsidR="00863EC7" w:rsidRPr="00B44ADC">
        <w:t xml:space="preserve">, 2022, A Review of Lithium-Ion Battery Thermal Runaway </w:t>
      </w:r>
      <w:proofErr w:type="spellStart"/>
      <w:r w:rsidR="00863EC7" w:rsidRPr="00B44ADC">
        <w:t>Modeling</w:t>
      </w:r>
      <w:proofErr w:type="spellEnd"/>
      <w:r w:rsidR="00863EC7" w:rsidRPr="00B44ADC">
        <w:t xml:space="preserve"> and Diagnosis Approaches. Processes</w:t>
      </w:r>
      <w:r w:rsidRPr="00B44ADC">
        <w:t xml:space="preserve"> 2022</w:t>
      </w:r>
      <w:r w:rsidR="00863EC7" w:rsidRPr="00B44ADC">
        <w:t xml:space="preserve">, 10, 1192, </w:t>
      </w:r>
      <w:hyperlink r:id="rId28" w:history="1">
        <w:r w:rsidR="00863EC7" w:rsidRPr="00B44ADC">
          <w:rPr>
            <w:rStyle w:val="Collegamentoipertestuale"/>
            <w:color w:val="auto"/>
            <w:u w:val="none"/>
          </w:rPr>
          <w:t>doi.org/10.3390/pr10061192</w:t>
        </w:r>
      </w:hyperlink>
      <w:r w:rsidR="00863EC7" w:rsidRPr="00B44ADC">
        <w:t>.</w:t>
      </w:r>
    </w:p>
    <w:sectPr w:rsidR="006F4E72" w:rsidRPr="007E54A7" w:rsidSect="00CB64F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5617BB" w14:textId="77777777" w:rsidR="00CB64FD" w:rsidRDefault="00CB64FD" w:rsidP="004F5E36">
      <w:r>
        <w:separator/>
      </w:r>
    </w:p>
  </w:endnote>
  <w:endnote w:type="continuationSeparator" w:id="0">
    <w:p w14:paraId="5631BE45" w14:textId="77777777" w:rsidR="00CB64FD" w:rsidRDefault="00CB64F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496D2C" w14:textId="77777777" w:rsidR="00CB64FD" w:rsidRDefault="00CB64FD" w:rsidP="004F5E36">
      <w:r>
        <w:separator/>
      </w:r>
    </w:p>
  </w:footnote>
  <w:footnote w:type="continuationSeparator" w:id="0">
    <w:p w14:paraId="6979AA86" w14:textId="77777777" w:rsidR="00CB64FD" w:rsidRDefault="00CB64F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0F905D2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lang w:val="it-I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3892F87"/>
    <w:multiLevelType w:val="hybridMultilevel"/>
    <w:tmpl w:val="1D164B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C344980"/>
    <w:multiLevelType w:val="hybridMultilevel"/>
    <w:tmpl w:val="C6425C9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18"/>
  </w:num>
  <w:num w:numId="13" w16cid:durableId="1573659240">
    <w:abstractNumId w:val="12"/>
  </w:num>
  <w:num w:numId="14" w16cid:durableId="2092192635">
    <w:abstractNumId w:val="19"/>
  </w:num>
  <w:num w:numId="15" w16cid:durableId="1115637783">
    <w:abstractNumId w:val="21"/>
  </w:num>
  <w:num w:numId="16" w16cid:durableId="635987207">
    <w:abstractNumId w:val="20"/>
  </w:num>
  <w:num w:numId="17" w16cid:durableId="1476411020">
    <w:abstractNumId w:val="11"/>
  </w:num>
  <w:num w:numId="18" w16cid:durableId="2106877164">
    <w:abstractNumId w:val="12"/>
    <w:lvlOverride w:ilvl="0">
      <w:startOverride w:val="1"/>
    </w:lvlOverride>
  </w:num>
  <w:num w:numId="19" w16cid:durableId="1650403514">
    <w:abstractNumId w:val="17"/>
  </w:num>
  <w:num w:numId="20" w16cid:durableId="536504040">
    <w:abstractNumId w:val="16"/>
  </w:num>
  <w:num w:numId="21" w16cid:durableId="518815501">
    <w:abstractNumId w:val="14"/>
  </w:num>
  <w:num w:numId="22" w16cid:durableId="299530822">
    <w:abstractNumId w:val="13"/>
  </w:num>
  <w:num w:numId="23" w16cid:durableId="1233079430">
    <w:abstractNumId w:val="22"/>
  </w:num>
  <w:num w:numId="24" w16cid:durableId="54899778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6ABE"/>
    <w:rsid w:val="00017FA5"/>
    <w:rsid w:val="00020879"/>
    <w:rsid w:val="0003148D"/>
    <w:rsid w:val="00031EEC"/>
    <w:rsid w:val="0004473A"/>
    <w:rsid w:val="00044FF5"/>
    <w:rsid w:val="00051566"/>
    <w:rsid w:val="00052234"/>
    <w:rsid w:val="00052BC1"/>
    <w:rsid w:val="00057B2A"/>
    <w:rsid w:val="00062A9A"/>
    <w:rsid w:val="00065058"/>
    <w:rsid w:val="000759F0"/>
    <w:rsid w:val="00075FC8"/>
    <w:rsid w:val="00082DF3"/>
    <w:rsid w:val="00086C39"/>
    <w:rsid w:val="00093B02"/>
    <w:rsid w:val="00096E34"/>
    <w:rsid w:val="000A03B2"/>
    <w:rsid w:val="000A6286"/>
    <w:rsid w:val="000A6FC3"/>
    <w:rsid w:val="000C6962"/>
    <w:rsid w:val="000D0268"/>
    <w:rsid w:val="000D1087"/>
    <w:rsid w:val="000D34BE"/>
    <w:rsid w:val="000D5617"/>
    <w:rsid w:val="000E102F"/>
    <w:rsid w:val="000E36F1"/>
    <w:rsid w:val="000E3A73"/>
    <w:rsid w:val="000E414A"/>
    <w:rsid w:val="000F093C"/>
    <w:rsid w:val="000F787B"/>
    <w:rsid w:val="000F7B7B"/>
    <w:rsid w:val="00102DAC"/>
    <w:rsid w:val="001035D2"/>
    <w:rsid w:val="0010475E"/>
    <w:rsid w:val="001065A7"/>
    <w:rsid w:val="00106B28"/>
    <w:rsid w:val="0012091F"/>
    <w:rsid w:val="00126BC2"/>
    <w:rsid w:val="001308B6"/>
    <w:rsid w:val="0013121F"/>
    <w:rsid w:val="00131FE6"/>
    <w:rsid w:val="0013263F"/>
    <w:rsid w:val="001331DF"/>
    <w:rsid w:val="00134459"/>
    <w:rsid w:val="00134DE4"/>
    <w:rsid w:val="00135BFB"/>
    <w:rsid w:val="0014034D"/>
    <w:rsid w:val="00141872"/>
    <w:rsid w:val="00142344"/>
    <w:rsid w:val="00144D16"/>
    <w:rsid w:val="00150E59"/>
    <w:rsid w:val="0015124E"/>
    <w:rsid w:val="00152DE3"/>
    <w:rsid w:val="00163EEF"/>
    <w:rsid w:val="00164CF9"/>
    <w:rsid w:val="00165AAC"/>
    <w:rsid w:val="001667A6"/>
    <w:rsid w:val="00184AD6"/>
    <w:rsid w:val="00184E63"/>
    <w:rsid w:val="00194098"/>
    <w:rsid w:val="001A2FAE"/>
    <w:rsid w:val="001A4AF7"/>
    <w:rsid w:val="001B0349"/>
    <w:rsid w:val="001B1E93"/>
    <w:rsid w:val="001B65C1"/>
    <w:rsid w:val="001C684B"/>
    <w:rsid w:val="001D0CFB"/>
    <w:rsid w:val="001D2589"/>
    <w:rsid w:val="001D53FC"/>
    <w:rsid w:val="001E419A"/>
    <w:rsid w:val="001F42A5"/>
    <w:rsid w:val="001F5E94"/>
    <w:rsid w:val="001F7B9D"/>
    <w:rsid w:val="00201C93"/>
    <w:rsid w:val="002224B4"/>
    <w:rsid w:val="00231034"/>
    <w:rsid w:val="00231AEB"/>
    <w:rsid w:val="00234658"/>
    <w:rsid w:val="002447EF"/>
    <w:rsid w:val="00244C22"/>
    <w:rsid w:val="002502A8"/>
    <w:rsid w:val="00251550"/>
    <w:rsid w:val="00253081"/>
    <w:rsid w:val="00254A68"/>
    <w:rsid w:val="00263607"/>
    <w:rsid w:val="00263B05"/>
    <w:rsid w:val="0027221A"/>
    <w:rsid w:val="00275B61"/>
    <w:rsid w:val="00277053"/>
    <w:rsid w:val="00280FAF"/>
    <w:rsid w:val="00282656"/>
    <w:rsid w:val="00290A00"/>
    <w:rsid w:val="00293A2A"/>
    <w:rsid w:val="00296B83"/>
    <w:rsid w:val="002A2F47"/>
    <w:rsid w:val="002A5FE2"/>
    <w:rsid w:val="002B171F"/>
    <w:rsid w:val="002B1BC7"/>
    <w:rsid w:val="002B4015"/>
    <w:rsid w:val="002B4C78"/>
    <w:rsid w:val="002B691F"/>
    <w:rsid w:val="002B78CE"/>
    <w:rsid w:val="002B7B78"/>
    <w:rsid w:val="002C2015"/>
    <w:rsid w:val="002C2FB6"/>
    <w:rsid w:val="002C3EFE"/>
    <w:rsid w:val="002C6484"/>
    <w:rsid w:val="002D11C0"/>
    <w:rsid w:val="002D16A2"/>
    <w:rsid w:val="002D38E8"/>
    <w:rsid w:val="002E58B7"/>
    <w:rsid w:val="002E5FA7"/>
    <w:rsid w:val="002E654F"/>
    <w:rsid w:val="002F2E2C"/>
    <w:rsid w:val="002F3309"/>
    <w:rsid w:val="003008CE"/>
    <w:rsid w:val="003009B7"/>
    <w:rsid w:val="00300E56"/>
    <w:rsid w:val="0030469C"/>
    <w:rsid w:val="00306D78"/>
    <w:rsid w:val="0031644D"/>
    <w:rsid w:val="00321CA6"/>
    <w:rsid w:val="00322D9A"/>
    <w:rsid w:val="00323763"/>
    <w:rsid w:val="003249A9"/>
    <w:rsid w:val="00325AF4"/>
    <w:rsid w:val="00334C09"/>
    <w:rsid w:val="00335C97"/>
    <w:rsid w:val="00362C9C"/>
    <w:rsid w:val="003723D4"/>
    <w:rsid w:val="003763CB"/>
    <w:rsid w:val="00381905"/>
    <w:rsid w:val="00384CC8"/>
    <w:rsid w:val="00385217"/>
    <w:rsid w:val="003871FD"/>
    <w:rsid w:val="003904FF"/>
    <w:rsid w:val="00397370"/>
    <w:rsid w:val="003A1E30"/>
    <w:rsid w:val="003A2829"/>
    <w:rsid w:val="003A34A8"/>
    <w:rsid w:val="003A7D1C"/>
    <w:rsid w:val="003B2A36"/>
    <w:rsid w:val="003B304B"/>
    <w:rsid w:val="003B3146"/>
    <w:rsid w:val="003C7BA4"/>
    <w:rsid w:val="003E6222"/>
    <w:rsid w:val="003F015E"/>
    <w:rsid w:val="003F50A6"/>
    <w:rsid w:val="003F55F3"/>
    <w:rsid w:val="004000D6"/>
    <w:rsid w:val="00400414"/>
    <w:rsid w:val="00405F79"/>
    <w:rsid w:val="0041446B"/>
    <w:rsid w:val="00435BFF"/>
    <w:rsid w:val="00440C01"/>
    <w:rsid w:val="0044329C"/>
    <w:rsid w:val="00453E24"/>
    <w:rsid w:val="00457456"/>
    <w:rsid w:val="004577FE"/>
    <w:rsid w:val="0045794D"/>
    <w:rsid w:val="00457B9C"/>
    <w:rsid w:val="0046164A"/>
    <w:rsid w:val="004628D2"/>
    <w:rsid w:val="00462DCD"/>
    <w:rsid w:val="004648AD"/>
    <w:rsid w:val="004703A9"/>
    <w:rsid w:val="00472525"/>
    <w:rsid w:val="004725C8"/>
    <w:rsid w:val="00475378"/>
    <w:rsid w:val="004760DE"/>
    <w:rsid w:val="004763D7"/>
    <w:rsid w:val="00477697"/>
    <w:rsid w:val="00477DFE"/>
    <w:rsid w:val="00483971"/>
    <w:rsid w:val="004A004E"/>
    <w:rsid w:val="004A24CF"/>
    <w:rsid w:val="004A2B72"/>
    <w:rsid w:val="004C0A5C"/>
    <w:rsid w:val="004C19BC"/>
    <w:rsid w:val="004C3D1D"/>
    <w:rsid w:val="004C7913"/>
    <w:rsid w:val="004D3D91"/>
    <w:rsid w:val="004E35DA"/>
    <w:rsid w:val="004E4DD6"/>
    <w:rsid w:val="004F5E36"/>
    <w:rsid w:val="005026A0"/>
    <w:rsid w:val="00506235"/>
    <w:rsid w:val="00507B47"/>
    <w:rsid w:val="00507BEF"/>
    <w:rsid w:val="00507CC9"/>
    <w:rsid w:val="005119A5"/>
    <w:rsid w:val="00511F87"/>
    <w:rsid w:val="00514737"/>
    <w:rsid w:val="0051768B"/>
    <w:rsid w:val="005224A0"/>
    <w:rsid w:val="0052540E"/>
    <w:rsid w:val="005278B7"/>
    <w:rsid w:val="00532016"/>
    <w:rsid w:val="005346C8"/>
    <w:rsid w:val="00535EBB"/>
    <w:rsid w:val="00537534"/>
    <w:rsid w:val="00537A3A"/>
    <w:rsid w:val="00540503"/>
    <w:rsid w:val="00543E7D"/>
    <w:rsid w:val="00544B90"/>
    <w:rsid w:val="00547A68"/>
    <w:rsid w:val="005531C9"/>
    <w:rsid w:val="0055366F"/>
    <w:rsid w:val="005541DE"/>
    <w:rsid w:val="0055500B"/>
    <w:rsid w:val="00570C43"/>
    <w:rsid w:val="00576ADF"/>
    <w:rsid w:val="005906B8"/>
    <w:rsid w:val="005908DA"/>
    <w:rsid w:val="005922A9"/>
    <w:rsid w:val="005A2BE4"/>
    <w:rsid w:val="005B07BD"/>
    <w:rsid w:val="005B17BB"/>
    <w:rsid w:val="005B2110"/>
    <w:rsid w:val="005B2FEC"/>
    <w:rsid w:val="005B61E6"/>
    <w:rsid w:val="005C01EF"/>
    <w:rsid w:val="005C77E1"/>
    <w:rsid w:val="005D5624"/>
    <w:rsid w:val="005D60C2"/>
    <w:rsid w:val="005D668A"/>
    <w:rsid w:val="005D6A2F"/>
    <w:rsid w:val="005D6F0D"/>
    <w:rsid w:val="005E1A82"/>
    <w:rsid w:val="005E61F0"/>
    <w:rsid w:val="005E794C"/>
    <w:rsid w:val="005F0A28"/>
    <w:rsid w:val="005F0B72"/>
    <w:rsid w:val="005F0E5E"/>
    <w:rsid w:val="005F4661"/>
    <w:rsid w:val="00600535"/>
    <w:rsid w:val="00604518"/>
    <w:rsid w:val="00607432"/>
    <w:rsid w:val="00610CD6"/>
    <w:rsid w:val="00620DEE"/>
    <w:rsid w:val="00621F92"/>
    <w:rsid w:val="0062280A"/>
    <w:rsid w:val="00625639"/>
    <w:rsid w:val="00631B33"/>
    <w:rsid w:val="00636364"/>
    <w:rsid w:val="0064184D"/>
    <w:rsid w:val="006422CC"/>
    <w:rsid w:val="00646123"/>
    <w:rsid w:val="0065144F"/>
    <w:rsid w:val="00652AC0"/>
    <w:rsid w:val="006532B8"/>
    <w:rsid w:val="00655BE5"/>
    <w:rsid w:val="0066060D"/>
    <w:rsid w:val="00660E3E"/>
    <w:rsid w:val="00662E74"/>
    <w:rsid w:val="00665323"/>
    <w:rsid w:val="00674A4C"/>
    <w:rsid w:val="00680288"/>
    <w:rsid w:val="00680C23"/>
    <w:rsid w:val="006866FC"/>
    <w:rsid w:val="00693766"/>
    <w:rsid w:val="00694540"/>
    <w:rsid w:val="006A2F54"/>
    <w:rsid w:val="006A3281"/>
    <w:rsid w:val="006B4888"/>
    <w:rsid w:val="006B60D6"/>
    <w:rsid w:val="006C28A6"/>
    <w:rsid w:val="006C2E45"/>
    <w:rsid w:val="006C359C"/>
    <w:rsid w:val="006C5579"/>
    <w:rsid w:val="006C7D95"/>
    <w:rsid w:val="006D0738"/>
    <w:rsid w:val="006D43EB"/>
    <w:rsid w:val="006D6E8B"/>
    <w:rsid w:val="006E2710"/>
    <w:rsid w:val="006E4626"/>
    <w:rsid w:val="006E737D"/>
    <w:rsid w:val="006F24A1"/>
    <w:rsid w:val="006F4C34"/>
    <w:rsid w:val="006F4E72"/>
    <w:rsid w:val="006F712A"/>
    <w:rsid w:val="00704062"/>
    <w:rsid w:val="00706E8E"/>
    <w:rsid w:val="00711C29"/>
    <w:rsid w:val="00713973"/>
    <w:rsid w:val="00716AEE"/>
    <w:rsid w:val="00717D99"/>
    <w:rsid w:val="00720A24"/>
    <w:rsid w:val="00722661"/>
    <w:rsid w:val="0072313D"/>
    <w:rsid w:val="00726525"/>
    <w:rsid w:val="00726E0B"/>
    <w:rsid w:val="00732386"/>
    <w:rsid w:val="0073514D"/>
    <w:rsid w:val="00737DB7"/>
    <w:rsid w:val="007447F3"/>
    <w:rsid w:val="0075499F"/>
    <w:rsid w:val="007661C8"/>
    <w:rsid w:val="0077098D"/>
    <w:rsid w:val="00776E6F"/>
    <w:rsid w:val="00777F82"/>
    <w:rsid w:val="00787BCD"/>
    <w:rsid w:val="007931FA"/>
    <w:rsid w:val="00796C61"/>
    <w:rsid w:val="007A47B5"/>
    <w:rsid w:val="007A4861"/>
    <w:rsid w:val="007A6167"/>
    <w:rsid w:val="007A7BBA"/>
    <w:rsid w:val="007B0C50"/>
    <w:rsid w:val="007B48F9"/>
    <w:rsid w:val="007B69E7"/>
    <w:rsid w:val="007C1A43"/>
    <w:rsid w:val="007E065C"/>
    <w:rsid w:val="007E54A7"/>
    <w:rsid w:val="007E782B"/>
    <w:rsid w:val="007F2F93"/>
    <w:rsid w:val="007F7371"/>
    <w:rsid w:val="0080013E"/>
    <w:rsid w:val="00811FCD"/>
    <w:rsid w:val="0081248E"/>
    <w:rsid w:val="00813288"/>
    <w:rsid w:val="008144B7"/>
    <w:rsid w:val="008168FC"/>
    <w:rsid w:val="00823521"/>
    <w:rsid w:val="00825DD9"/>
    <w:rsid w:val="00830996"/>
    <w:rsid w:val="008345F1"/>
    <w:rsid w:val="00835B58"/>
    <w:rsid w:val="00836B29"/>
    <w:rsid w:val="00842ABD"/>
    <w:rsid w:val="00857D1A"/>
    <w:rsid w:val="00862389"/>
    <w:rsid w:val="00863EC7"/>
    <w:rsid w:val="00865B07"/>
    <w:rsid w:val="008667EA"/>
    <w:rsid w:val="008726A6"/>
    <w:rsid w:val="0087637F"/>
    <w:rsid w:val="008863EC"/>
    <w:rsid w:val="00892AD5"/>
    <w:rsid w:val="00893048"/>
    <w:rsid w:val="00894176"/>
    <w:rsid w:val="008970B7"/>
    <w:rsid w:val="008A1512"/>
    <w:rsid w:val="008A5B50"/>
    <w:rsid w:val="008B31E8"/>
    <w:rsid w:val="008C1DE8"/>
    <w:rsid w:val="008C797D"/>
    <w:rsid w:val="008D24DB"/>
    <w:rsid w:val="008D32B9"/>
    <w:rsid w:val="008D433B"/>
    <w:rsid w:val="008E090B"/>
    <w:rsid w:val="008E248C"/>
    <w:rsid w:val="008E566E"/>
    <w:rsid w:val="008F2549"/>
    <w:rsid w:val="0090161A"/>
    <w:rsid w:val="00901EB6"/>
    <w:rsid w:val="00904C62"/>
    <w:rsid w:val="009177F2"/>
    <w:rsid w:val="00922BA8"/>
    <w:rsid w:val="00924DAC"/>
    <w:rsid w:val="0092663A"/>
    <w:rsid w:val="00927058"/>
    <w:rsid w:val="0093186E"/>
    <w:rsid w:val="00942750"/>
    <w:rsid w:val="009450CE"/>
    <w:rsid w:val="00947179"/>
    <w:rsid w:val="0095164B"/>
    <w:rsid w:val="00954090"/>
    <w:rsid w:val="0095409B"/>
    <w:rsid w:val="009573E7"/>
    <w:rsid w:val="00960644"/>
    <w:rsid w:val="00963E05"/>
    <w:rsid w:val="00966864"/>
    <w:rsid w:val="00966F9A"/>
    <w:rsid w:val="00967843"/>
    <w:rsid w:val="00967D54"/>
    <w:rsid w:val="00971028"/>
    <w:rsid w:val="00980665"/>
    <w:rsid w:val="00981AAB"/>
    <w:rsid w:val="009829D8"/>
    <w:rsid w:val="00982B1B"/>
    <w:rsid w:val="00993B84"/>
    <w:rsid w:val="00996483"/>
    <w:rsid w:val="00996E25"/>
    <w:rsid w:val="00996F5A"/>
    <w:rsid w:val="009A2E4D"/>
    <w:rsid w:val="009B041A"/>
    <w:rsid w:val="009B23DC"/>
    <w:rsid w:val="009B4421"/>
    <w:rsid w:val="009C37C3"/>
    <w:rsid w:val="009C7C86"/>
    <w:rsid w:val="009D2FF7"/>
    <w:rsid w:val="009D385C"/>
    <w:rsid w:val="009E52F9"/>
    <w:rsid w:val="009E54DB"/>
    <w:rsid w:val="009E7884"/>
    <w:rsid w:val="009E788A"/>
    <w:rsid w:val="009F0E08"/>
    <w:rsid w:val="00A13466"/>
    <w:rsid w:val="00A1371E"/>
    <w:rsid w:val="00A1763D"/>
    <w:rsid w:val="00A17CEC"/>
    <w:rsid w:val="00A27E7D"/>
    <w:rsid w:val="00A27EF0"/>
    <w:rsid w:val="00A36FE5"/>
    <w:rsid w:val="00A42361"/>
    <w:rsid w:val="00A50B20"/>
    <w:rsid w:val="00A51390"/>
    <w:rsid w:val="00A60D13"/>
    <w:rsid w:val="00A70FF9"/>
    <w:rsid w:val="00A72745"/>
    <w:rsid w:val="00A76EFC"/>
    <w:rsid w:val="00A80CBF"/>
    <w:rsid w:val="00A84F83"/>
    <w:rsid w:val="00A865C5"/>
    <w:rsid w:val="00A91010"/>
    <w:rsid w:val="00A91DE5"/>
    <w:rsid w:val="00A97F29"/>
    <w:rsid w:val="00AA0F8B"/>
    <w:rsid w:val="00AA4F6C"/>
    <w:rsid w:val="00AA6B50"/>
    <w:rsid w:val="00AA702E"/>
    <w:rsid w:val="00AB0964"/>
    <w:rsid w:val="00AB233F"/>
    <w:rsid w:val="00AB5011"/>
    <w:rsid w:val="00AC41A2"/>
    <w:rsid w:val="00AC4FF3"/>
    <w:rsid w:val="00AC6895"/>
    <w:rsid w:val="00AC7368"/>
    <w:rsid w:val="00AC773B"/>
    <w:rsid w:val="00AD16B9"/>
    <w:rsid w:val="00AD3125"/>
    <w:rsid w:val="00AE0CCF"/>
    <w:rsid w:val="00AE1DAD"/>
    <w:rsid w:val="00AE347A"/>
    <w:rsid w:val="00AE377D"/>
    <w:rsid w:val="00AE7717"/>
    <w:rsid w:val="00AF0EBA"/>
    <w:rsid w:val="00AF5533"/>
    <w:rsid w:val="00B012A8"/>
    <w:rsid w:val="00B02C8A"/>
    <w:rsid w:val="00B07928"/>
    <w:rsid w:val="00B103AE"/>
    <w:rsid w:val="00B14ECD"/>
    <w:rsid w:val="00B17FBD"/>
    <w:rsid w:val="00B21811"/>
    <w:rsid w:val="00B25744"/>
    <w:rsid w:val="00B315A6"/>
    <w:rsid w:val="00B31813"/>
    <w:rsid w:val="00B33365"/>
    <w:rsid w:val="00B34565"/>
    <w:rsid w:val="00B44ADC"/>
    <w:rsid w:val="00B46925"/>
    <w:rsid w:val="00B57B36"/>
    <w:rsid w:val="00B57E6F"/>
    <w:rsid w:val="00B628BB"/>
    <w:rsid w:val="00B6388E"/>
    <w:rsid w:val="00B660BC"/>
    <w:rsid w:val="00B764C1"/>
    <w:rsid w:val="00B8686D"/>
    <w:rsid w:val="00B93F69"/>
    <w:rsid w:val="00BA2C55"/>
    <w:rsid w:val="00BA3395"/>
    <w:rsid w:val="00BA3825"/>
    <w:rsid w:val="00BB1DDC"/>
    <w:rsid w:val="00BB384D"/>
    <w:rsid w:val="00BC30C9"/>
    <w:rsid w:val="00BD077D"/>
    <w:rsid w:val="00BD71FD"/>
    <w:rsid w:val="00BE3E58"/>
    <w:rsid w:val="00BE486F"/>
    <w:rsid w:val="00BE72FF"/>
    <w:rsid w:val="00C01616"/>
    <w:rsid w:val="00C0162B"/>
    <w:rsid w:val="00C068ED"/>
    <w:rsid w:val="00C124C1"/>
    <w:rsid w:val="00C21B3E"/>
    <w:rsid w:val="00C22E0C"/>
    <w:rsid w:val="00C24F65"/>
    <w:rsid w:val="00C32150"/>
    <w:rsid w:val="00C345B1"/>
    <w:rsid w:val="00C40142"/>
    <w:rsid w:val="00C52C3C"/>
    <w:rsid w:val="00C54E53"/>
    <w:rsid w:val="00C57182"/>
    <w:rsid w:val="00C57863"/>
    <w:rsid w:val="00C655FD"/>
    <w:rsid w:val="00C75407"/>
    <w:rsid w:val="00C85D35"/>
    <w:rsid w:val="00C870A8"/>
    <w:rsid w:val="00C9176E"/>
    <w:rsid w:val="00C92F45"/>
    <w:rsid w:val="00C94434"/>
    <w:rsid w:val="00CA0D75"/>
    <w:rsid w:val="00CA1C95"/>
    <w:rsid w:val="00CA41D8"/>
    <w:rsid w:val="00CA5A9C"/>
    <w:rsid w:val="00CB1D56"/>
    <w:rsid w:val="00CB64FD"/>
    <w:rsid w:val="00CC4C20"/>
    <w:rsid w:val="00CD3517"/>
    <w:rsid w:val="00CD409B"/>
    <w:rsid w:val="00CD5FE2"/>
    <w:rsid w:val="00CE25D9"/>
    <w:rsid w:val="00CE5AEC"/>
    <w:rsid w:val="00CE7C68"/>
    <w:rsid w:val="00CF1747"/>
    <w:rsid w:val="00D02B4C"/>
    <w:rsid w:val="00D040C4"/>
    <w:rsid w:val="00D15AED"/>
    <w:rsid w:val="00D16A20"/>
    <w:rsid w:val="00D46B7E"/>
    <w:rsid w:val="00D57C84"/>
    <w:rsid w:val="00D6003A"/>
    <w:rsid w:val="00D6057D"/>
    <w:rsid w:val="00D61AF7"/>
    <w:rsid w:val="00D7044F"/>
    <w:rsid w:val="00D836C5"/>
    <w:rsid w:val="00D84576"/>
    <w:rsid w:val="00D906CD"/>
    <w:rsid w:val="00D91AD3"/>
    <w:rsid w:val="00DA1399"/>
    <w:rsid w:val="00DA24C6"/>
    <w:rsid w:val="00DA4D7B"/>
    <w:rsid w:val="00DC4D59"/>
    <w:rsid w:val="00DD16D0"/>
    <w:rsid w:val="00DD3B0B"/>
    <w:rsid w:val="00DD7DD8"/>
    <w:rsid w:val="00DE2574"/>
    <w:rsid w:val="00DE264A"/>
    <w:rsid w:val="00DF28B9"/>
    <w:rsid w:val="00DF5072"/>
    <w:rsid w:val="00DF5797"/>
    <w:rsid w:val="00E02D18"/>
    <w:rsid w:val="00E041E7"/>
    <w:rsid w:val="00E04749"/>
    <w:rsid w:val="00E12713"/>
    <w:rsid w:val="00E20846"/>
    <w:rsid w:val="00E23CA1"/>
    <w:rsid w:val="00E23F4B"/>
    <w:rsid w:val="00E244D9"/>
    <w:rsid w:val="00E31442"/>
    <w:rsid w:val="00E409A8"/>
    <w:rsid w:val="00E42D4C"/>
    <w:rsid w:val="00E44160"/>
    <w:rsid w:val="00E44416"/>
    <w:rsid w:val="00E50258"/>
    <w:rsid w:val="00E50C12"/>
    <w:rsid w:val="00E535B2"/>
    <w:rsid w:val="00E62EC9"/>
    <w:rsid w:val="00E65B91"/>
    <w:rsid w:val="00E7209D"/>
    <w:rsid w:val="00E72EAD"/>
    <w:rsid w:val="00E752D3"/>
    <w:rsid w:val="00E77223"/>
    <w:rsid w:val="00E8528B"/>
    <w:rsid w:val="00E85B94"/>
    <w:rsid w:val="00E91BD3"/>
    <w:rsid w:val="00E954D9"/>
    <w:rsid w:val="00E978D0"/>
    <w:rsid w:val="00EA4613"/>
    <w:rsid w:val="00EA5E20"/>
    <w:rsid w:val="00EA7F91"/>
    <w:rsid w:val="00EB04F5"/>
    <w:rsid w:val="00EB1523"/>
    <w:rsid w:val="00EB6DA9"/>
    <w:rsid w:val="00EC0E49"/>
    <w:rsid w:val="00EC101F"/>
    <w:rsid w:val="00EC1D9F"/>
    <w:rsid w:val="00EC3EBB"/>
    <w:rsid w:val="00ED73EF"/>
    <w:rsid w:val="00EE0131"/>
    <w:rsid w:val="00EE17B0"/>
    <w:rsid w:val="00EE69AC"/>
    <w:rsid w:val="00EF06D9"/>
    <w:rsid w:val="00EF2E0B"/>
    <w:rsid w:val="00F05CD3"/>
    <w:rsid w:val="00F2284A"/>
    <w:rsid w:val="00F23CCE"/>
    <w:rsid w:val="00F30C64"/>
    <w:rsid w:val="00F31D09"/>
    <w:rsid w:val="00F32BA2"/>
    <w:rsid w:val="00F32CDB"/>
    <w:rsid w:val="00F35244"/>
    <w:rsid w:val="00F418FA"/>
    <w:rsid w:val="00F44598"/>
    <w:rsid w:val="00F44699"/>
    <w:rsid w:val="00F46278"/>
    <w:rsid w:val="00F52D81"/>
    <w:rsid w:val="00F5366C"/>
    <w:rsid w:val="00F53E1E"/>
    <w:rsid w:val="00F565FE"/>
    <w:rsid w:val="00F63A70"/>
    <w:rsid w:val="00F7534E"/>
    <w:rsid w:val="00F7558C"/>
    <w:rsid w:val="00F84E57"/>
    <w:rsid w:val="00F94638"/>
    <w:rsid w:val="00F95765"/>
    <w:rsid w:val="00FA21D0"/>
    <w:rsid w:val="00FA5F5F"/>
    <w:rsid w:val="00FA6B80"/>
    <w:rsid w:val="00FB0FF5"/>
    <w:rsid w:val="00FB1D8B"/>
    <w:rsid w:val="00FB730C"/>
    <w:rsid w:val="00FC2695"/>
    <w:rsid w:val="00FC3E03"/>
    <w:rsid w:val="00FC3FC1"/>
    <w:rsid w:val="00FD7844"/>
    <w:rsid w:val="00FE4891"/>
    <w:rsid w:val="00FF07D5"/>
    <w:rsid w:val="00FF570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paragraph" w:customStyle="1" w:styleId="Default">
    <w:name w:val="Default"/>
    <w:rsid w:val="00B6388E"/>
    <w:pPr>
      <w:autoSpaceDE w:val="0"/>
      <w:autoSpaceDN w:val="0"/>
      <w:adjustRightInd w:val="0"/>
      <w:spacing w:after="0" w:line="240" w:lineRule="auto"/>
    </w:pPr>
    <w:rPr>
      <w:rFonts w:ascii="Calibri" w:hAnsi="Calibri" w:cs="Calibri"/>
      <w:color w:val="000000"/>
      <w:sz w:val="24"/>
      <w:szCs w:val="24"/>
    </w:rPr>
  </w:style>
  <w:style w:type="character" w:customStyle="1" w:styleId="rynqvb">
    <w:name w:val="rynqvb"/>
    <w:basedOn w:val="Carpredefinitoparagrafo"/>
    <w:rsid w:val="00F44699"/>
  </w:style>
  <w:style w:type="character" w:styleId="Menzionenonrisolta">
    <w:name w:val="Unresolved Mention"/>
    <w:basedOn w:val="Carpredefinitoparagrafo"/>
    <w:uiPriority w:val="99"/>
    <w:semiHidden/>
    <w:unhideWhenUsed/>
    <w:rsid w:val="006532B8"/>
    <w:rPr>
      <w:color w:val="605E5C"/>
      <w:shd w:val="clear" w:color="auto" w:fill="E1DFDD"/>
    </w:rPr>
  </w:style>
  <w:style w:type="paragraph" w:styleId="Revisione">
    <w:name w:val="Revision"/>
    <w:hidden/>
    <w:uiPriority w:val="99"/>
    <w:semiHidden/>
    <w:rsid w:val="00BA3825"/>
    <w:pPr>
      <w:spacing w:after="0" w:line="240" w:lineRule="auto"/>
    </w:pPr>
    <w:rPr>
      <w:rFonts w:ascii="Arial" w:eastAsia="Times New Roman" w:hAnsi="Arial" w:cs="Times New Roman"/>
      <w:sz w:val="18"/>
      <w:szCs w:val="20"/>
      <w:lang w:val="en-GB"/>
    </w:rPr>
  </w:style>
  <w:style w:type="character" w:styleId="Collegamentovisitato">
    <w:name w:val="FollowedHyperlink"/>
    <w:basedOn w:val="Carpredefinitoparagrafo"/>
    <w:uiPriority w:val="99"/>
    <w:semiHidden/>
    <w:unhideWhenUsed/>
    <w:rsid w:val="00777F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3303/CET2186077"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016/j.est.2021.103841"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doi.org/10.1016/j.est.2020.101890"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dx.doi.org/10.1016/j.ensm.2017.05.013" TargetMode="External"/><Relationship Id="rId28" Type="http://schemas.openxmlformats.org/officeDocument/2006/relationships/hyperlink" Target="https://doi.org/10.3390/pr10061192" TargetMode="Externa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1016/j.jlp.2023.105084"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7F5BAF23B521E439E68DA44A69072E2" ma:contentTypeVersion="15" ma:contentTypeDescription="Creare un nuovo documento." ma:contentTypeScope="" ma:versionID="d50da8de720e628fb756baa882fd4468">
  <xsd:schema xmlns:xsd="http://www.w3.org/2001/XMLSchema" xmlns:xs="http://www.w3.org/2001/XMLSchema" xmlns:p="http://schemas.microsoft.com/office/2006/metadata/properties" xmlns:ns2="9e341b60-7ed1-40ed-bc28-b521141ab28d" xmlns:ns3="8b772e67-8b7b-48ab-a2e7-0ffd2c8dfd15" targetNamespace="http://schemas.microsoft.com/office/2006/metadata/properties" ma:root="true" ma:fieldsID="8df5093872b8a9e5c39651e796822f34" ns2:_="" ns3:_="">
    <xsd:import namespace="9e341b60-7ed1-40ed-bc28-b521141ab28d"/>
    <xsd:import namespace="8b772e67-8b7b-48ab-a2e7-0ffd2c8dfd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41b60-7ed1-40ed-bc28-b521141ab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8dc55828-5dba-4680-8107-5c5d85fd546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772e67-8b7b-48ab-a2e7-0ffd2c8dfd1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89f186c-1ab7-4a13-bba7-033075602e3f}" ma:internalName="TaxCatchAll" ma:showField="CatchAllData" ma:web="8b772e67-8b7b-48ab-a2e7-0ffd2c8dfd1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customXml/itemProps2.xml><?xml version="1.0" encoding="utf-8"?>
<ds:datastoreItem xmlns:ds="http://schemas.openxmlformats.org/officeDocument/2006/customXml" ds:itemID="{74D5ADDC-8A0F-409C-921C-8B213132A1D6}">
  <ds:schemaRefs>
    <ds:schemaRef ds:uri="http://schemas.microsoft.com/sharepoint/v3/contenttype/forms"/>
  </ds:schemaRefs>
</ds:datastoreItem>
</file>

<file path=customXml/itemProps3.xml><?xml version="1.0" encoding="utf-8"?>
<ds:datastoreItem xmlns:ds="http://schemas.openxmlformats.org/officeDocument/2006/customXml" ds:itemID="{9395FB7D-5583-4E1E-A322-1A42DA363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41b60-7ed1-40ed-bc28-b521141ab28d"/>
    <ds:schemaRef ds:uri="8b772e67-8b7b-48ab-a2e7-0ffd2c8df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579</TotalTime>
  <Pages>6</Pages>
  <Words>2460</Words>
  <Characters>14022</Characters>
  <Application>Microsoft Office Word</Application>
  <DocSecurity>0</DocSecurity>
  <Lines>116</Lines>
  <Paragraphs>32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Francesco Vitiello</cp:lastModifiedBy>
  <cp:revision>90</cp:revision>
  <cp:lastPrinted>2015-05-12T18:31:00Z</cp:lastPrinted>
  <dcterms:created xsi:type="dcterms:W3CDTF">2024-03-25T11:20:00Z</dcterms:created>
  <dcterms:modified xsi:type="dcterms:W3CDTF">2024-04-15T15:15:00Z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