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73D90959" w:rsidR="000A03B2" w:rsidRPr="00B57B36" w:rsidRDefault="00266E87"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Pr>
                <w:rFonts w:cs="Arial"/>
                <w:b/>
                <w:bCs/>
                <w:i/>
                <w:iCs/>
                <w:color w:val="000066"/>
                <w:sz w:val="22"/>
                <w:szCs w:val="22"/>
                <w:lang w:eastAsia="it-IT"/>
              </w:rPr>
              <w:t>xxx, 2024</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6566D86F" w14:textId="77777777" w:rsidR="00266E87" w:rsidRPr="00825DD9" w:rsidRDefault="00266E87" w:rsidP="00266E87">
            <w:pPr>
              <w:ind w:left="-107"/>
              <w:outlineLvl w:val="2"/>
              <w:rPr>
                <w:rFonts w:ascii="Tahoma" w:hAnsi="Tahoma" w:cs="Tahoma"/>
                <w:bCs/>
                <w:color w:val="000000"/>
                <w:sz w:val="14"/>
                <w:szCs w:val="14"/>
                <w:lang w:val="it-IT" w:eastAsia="it-IT"/>
              </w:rPr>
            </w:pPr>
            <w:r w:rsidRPr="00825DD9">
              <w:rPr>
                <w:rFonts w:ascii="Tahoma" w:hAnsi="Tahoma" w:cs="Tahoma"/>
                <w:iCs/>
                <w:color w:val="333333"/>
                <w:sz w:val="14"/>
                <w:szCs w:val="14"/>
                <w:lang w:val="it-IT" w:eastAsia="it-IT"/>
              </w:rPr>
              <w:t xml:space="preserve">Guest Editors: </w:t>
            </w:r>
            <w:r w:rsidRPr="00825DD9">
              <w:rPr>
                <w:rFonts w:ascii="Tahoma" w:hAnsi="Tahoma" w:cs="Tahoma"/>
                <w:color w:val="000000"/>
                <w:sz w:val="14"/>
                <w:szCs w:val="14"/>
                <w:shd w:val="clear" w:color="auto" w:fill="FFFFFF"/>
                <w:lang w:val="it-IT"/>
              </w:rPr>
              <w:t xml:space="preserve">Valerio Cozzani, Bruno Fabiano, </w:t>
            </w:r>
            <w:r w:rsidRPr="00825DD9">
              <w:rPr>
                <w:rFonts w:ascii="Tahoma" w:hAnsi="Tahoma" w:cs="Tahoma"/>
                <w:bCs/>
                <w:color w:val="000000"/>
                <w:sz w:val="14"/>
                <w:szCs w:val="14"/>
                <w:lang w:val="it-IT" w:eastAsia="it-IT"/>
              </w:rPr>
              <w:t>Genserik Reniers</w:t>
            </w:r>
          </w:p>
          <w:p w14:paraId="1B0F1814" w14:textId="358A16EE" w:rsidR="000A03B2" w:rsidRPr="00B57B36" w:rsidRDefault="00266E87" w:rsidP="00266E87">
            <w:pPr>
              <w:tabs>
                <w:tab w:val="left" w:pos="-108"/>
              </w:tabs>
              <w:spacing w:line="140" w:lineRule="atLeast"/>
              <w:ind w:left="-107"/>
              <w:jc w:val="left"/>
            </w:pPr>
            <w:r>
              <w:rPr>
                <w:rFonts w:ascii="Tahoma" w:hAnsi="Tahoma" w:cs="Tahoma"/>
                <w:iCs/>
                <w:color w:val="333333"/>
                <w:sz w:val="14"/>
                <w:szCs w:val="14"/>
                <w:lang w:eastAsia="it-IT"/>
              </w:rPr>
              <w:t>Copyright © 2024</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Pr="00825DD9">
              <w:rPr>
                <w:rFonts w:ascii="Tahoma" w:hAnsi="Tahoma" w:cs="Tahoma"/>
                <w:sz w:val="14"/>
                <w:szCs w:val="14"/>
                <w:lang w:eastAsia="it-IT"/>
              </w:rPr>
              <w:t>979-12-81206-11-3</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E667253" w14:textId="1D5AB2FA" w:rsidR="00E978D0" w:rsidRPr="00B57B36" w:rsidRDefault="007A236D" w:rsidP="00E978D0">
      <w:pPr>
        <w:pStyle w:val="CETTitle"/>
      </w:pPr>
      <w:r>
        <w:t xml:space="preserve">An integrated </w:t>
      </w:r>
      <w:r w:rsidR="00CF7FAF">
        <w:t>technical</w:t>
      </w:r>
      <w:r>
        <w:t xml:space="preserve"> and </w:t>
      </w:r>
      <w:r w:rsidR="00CF7FAF">
        <w:t>societal</w:t>
      </w:r>
      <w:r>
        <w:t xml:space="preserve"> risk </w:t>
      </w:r>
      <w:r w:rsidR="005835BF">
        <w:t>ind</w:t>
      </w:r>
      <w:r w:rsidR="0066448C">
        <w:t xml:space="preserve">ex </w:t>
      </w:r>
      <w:r w:rsidR="00D96C4A">
        <w:t>for</w:t>
      </w:r>
      <w:r w:rsidR="0066448C">
        <w:t xml:space="preserve"> </w:t>
      </w:r>
      <w:r w:rsidR="00F0771C">
        <w:t xml:space="preserve">ranking </w:t>
      </w:r>
      <w:r w:rsidR="00022346">
        <w:t xml:space="preserve">major accident </w:t>
      </w:r>
      <w:r w:rsidR="00F0771C">
        <w:t xml:space="preserve">risks </w:t>
      </w:r>
      <w:r w:rsidR="00022346">
        <w:t xml:space="preserve">in </w:t>
      </w:r>
      <w:r w:rsidR="00D96C4A">
        <w:t xml:space="preserve">chemical </w:t>
      </w:r>
      <w:r w:rsidR="00022346">
        <w:t xml:space="preserve">process </w:t>
      </w:r>
      <w:proofErr w:type="gramStart"/>
      <w:r w:rsidR="0066448C">
        <w:t>industr</w:t>
      </w:r>
      <w:r w:rsidR="00022346">
        <w:t>ies</w:t>
      </w:r>
      <w:proofErr w:type="gramEnd"/>
    </w:p>
    <w:p w14:paraId="0488FED2" w14:textId="4071DC77" w:rsidR="00B57E6F" w:rsidRPr="00B57B36" w:rsidRDefault="007A236D" w:rsidP="00B57E6F">
      <w:pPr>
        <w:pStyle w:val="CETAuthors"/>
      </w:pPr>
      <w:r w:rsidRPr="007A236D">
        <w:t>Yuanyuan Xu</w:t>
      </w:r>
      <w:r w:rsidR="00B57E6F" w:rsidRPr="00B57B36">
        <w:rPr>
          <w:vertAlign w:val="superscript"/>
        </w:rPr>
        <w:t>a</w:t>
      </w:r>
      <w:r w:rsidR="00B57E6F" w:rsidRPr="00B57B36">
        <w:t xml:space="preserve">, </w:t>
      </w:r>
      <w:r>
        <w:t>Shuaiqi Yuan</w:t>
      </w:r>
      <w:r>
        <w:rPr>
          <w:vertAlign w:val="superscript"/>
        </w:rPr>
        <w:t>a</w:t>
      </w:r>
      <w:r>
        <w:t xml:space="preserve">, </w:t>
      </w:r>
      <w:r w:rsidRPr="007A236D">
        <w:t>Genserik Reniers</w:t>
      </w:r>
      <w:r>
        <w:rPr>
          <w:vertAlign w:val="superscript"/>
        </w:rPr>
        <w:t>a,b,c</w:t>
      </w:r>
      <w:r w:rsidRPr="00B57B36">
        <w:t>*</w:t>
      </w:r>
      <w:r w:rsidRPr="007A236D">
        <w:t>, Ming Yang</w:t>
      </w:r>
      <w:r>
        <w:rPr>
          <w:vertAlign w:val="superscript"/>
        </w:rPr>
        <w:t>a</w:t>
      </w:r>
      <w:r w:rsidR="00B57E6F" w:rsidRPr="00B57B36">
        <w:t>*</w:t>
      </w:r>
    </w:p>
    <w:p w14:paraId="6B2D21B3" w14:textId="4E6C9DF4" w:rsidR="00B57E6F" w:rsidRPr="00B57B36" w:rsidRDefault="00B57E6F" w:rsidP="007A236D">
      <w:pPr>
        <w:pStyle w:val="CETAddress"/>
      </w:pPr>
      <w:r w:rsidRPr="00B57B36">
        <w:rPr>
          <w:vertAlign w:val="superscript"/>
        </w:rPr>
        <w:t>a</w:t>
      </w:r>
      <w:r w:rsidR="007A236D">
        <w:t>Safety and Security Science Section, Faculty of Technology, Policy and Management, TU Delft, Delft, The Netherlands</w:t>
      </w:r>
    </w:p>
    <w:p w14:paraId="37F46638" w14:textId="12BF4A91" w:rsidR="007A236D" w:rsidRDefault="00B57E6F" w:rsidP="007A236D">
      <w:pPr>
        <w:pStyle w:val="CETAddress"/>
      </w:pPr>
      <w:r w:rsidRPr="00B57B36">
        <w:rPr>
          <w:vertAlign w:val="superscript"/>
        </w:rPr>
        <w:t>b</w:t>
      </w:r>
      <w:r w:rsidR="007A236D">
        <w:t>Faculty of Applied Economics, Antwerp Research Group on Safety and Security (ARGoSS), Universiteit Antwerpen, B-2000 Antwerp, Belgium.</w:t>
      </w:r>
    </w:p>
    <w:p w14:paraId="36023E3F" w14:textId="14FF6E8A" w:rsidR="007A236D" w:rsidRPr="00B57B36" w:rsidRDefault="007A236D" w:rsidP="007A236D">
      <w:pPr>
        <w:pStyle w:val="CETAddress"/>
      </w:pPr>
      <w:r>
        <w:rPr>
          <w:vertAlign w:val="superscript"/>
        </w:rPr>
        <w:t>c</w:t>
      </w:r>
      <w:r>
        <w:t>CEDON, KULeuven, B-1000 Brussels, Belgium</w:t>
      </w:r>
    </w:p>
    <w:p w14:paraId="7095B455" w14:textId="77777777" w:rsidR="007A236D" w:rsidRDefault="00B57E6F" w:rsidP="007A236D">
      <w:pPr>
        <w:pStyle w:val="CETemail"/>
      </w:pPr>
      <w:r>
        <w:t xml:space="preserve"> </w:t>
      </w:r>
      <w:r w:rsidR="007A236D" w:rsidRPr="007A236D">
        <w:t xml:space="preserve">Corresponding author:G.L.L.M.E.Reniers@tudelft.nl; M.Yang-1@tudelft.nl </w:t>
      </w:r>
    </w:p>
    <w:p w14:paraId="72C9C4D3" w14:textId="15610066" w:rsidR="007216FB" w:rsidRPr="007C4F78" w:rsidRDefault="007216FB" w:rsidP="007216FB">
      <w:pPr>
        <w:rPr>
          <w:bCs/>
          <w:lang w:val="en-US"/>
        </w:rPr>
      </w:pPr>
      <w:r w:rsidRPr="00F548BF">
        <w:rPr>
          <w:bCs/>
          <w:lang w:val="en-US"/>
        </w:rPr>
        <w:t xml:space="preserve">Major accidents in </w:t>
      </w:r>
      <w:r w:rsidR="00022346">
        <w:rPr>
          <w:bCs/>
          <w:lang w:val="en-US"/>
        </w:rPr>
        <w:t xml:space="preserve">the </w:t>
      </w:r>
      <w:r w:rsidRPr="00F548BF">
        <w:rPr>
          <w:bCs/>
          <w:lang w:val="en-US"/>
        </w:rPr>
        <w:t xml:space="preserve">chemical process industry occur with low frequency but </w:t>
      </w:r>
      <w:r w:rsidR="00022346">
        <w:rPr>
          <w:bCs/>
          <w:lang w:val="en-US"/>
        </w:rPr>
        <w:t xml:space="preserve">may </w:t>
      </w:r>
      <w:r w:rsidRPr="00F548BF">
        <w:rPr>
          <w:bCs/>
          <w:lang w:val="en-US"/>
        </w:rPr>
        <w:t>lead to severe damage</w:t>
      </w:r>
      <w:r w:rsidR="00022346">
        <w:rPr>
          <w:bCs/>
          <w:lang w:val="en-US"/>
        </w:rPr>
        <w:t>s</w:t>
      </w:r>
      <w:r w:rsidRPr="00F548BF">
        <w:rPr>
          <w:bCs/>
          <w:lang w:val="en-US"/>
        </w:rPr>
        <w:t xml:space="preserve"> affect</w:t>
      </w:r>
      <w:r w:rsidR="00022346">
        <w:rPr>
          <w:bCs/>
          <w:lang w:val="en-US"/>
        </w:rPr>
        <w:t>ing</w:t>
      </w:r>
      <w:r w:rsidRPr="00F548BF">
        <w:rPr>
          <w:bCs/>
          <w:lang w:val="en-US"/>
        </w:rPr>
        <w:t xml:space="preserve"> a myriad of stakeholder</w:t>
      </w:r>
      <w:r>
        <w:rPr>
          <w:bCs/>
          <w:lang w:val="en-US"/>
        </w:rPr>
        <w:t>s.</w:t>
      </w:r>
      <w:r w:rsidRPr="00596F99">
        <w:t xml:space="preserve"> </w:t>
      </w:r>
      <w:r>
        <w:t xml:space="preserve">Managing major </w:t>
      </w:r>
      <w:r w:rsidR="00022346">
        <w:t xml:space="preserve">accident </w:t>
      </w:r>
      <w:r>
        <w:t>risks of chemical industrial systems is regulated in t</w:t>
      </w:r>
      <w:r w:rsidRPr="00D46CEB">
        <w:t>he Seveso Directive</w:t>
      </w:r>
      <w:r w:rsidRPr="00FD3933">
        <w:t xml:space="preserve"> </w:t>
      </w:r>
      <w:r>
        <w:t>of t</w:t>
      </w:r>
      <w:r w:rsidRPr="00D46CEB">
        <w:t>he European Union</w:t>
      </w:r>
      <w:r>
        <w:t xml:space="preserve">. </w:t>
      </w:r>
      <w:r w:rsidRPr="00596F99">
        <w:rPr>
          <w:bCs/>
          <w:lang w:val="en-US"/>
        </w:rPr>
        <w:t>However,</w:t>
      </w:r>
      <w:r>
        <w:rPr>
          <w:bCs/>
          <w:lang w:val="en-US"/>
        </w:rPr>
        <w:t xml:space="preserve"> the</w:t>
      </w:r>
      <w:r w:rsidRPr="00596F99">
        <w:rPr>
          <w:bCs/>
          <w:lang w:val="en-US"/>
        </w:rPr>
        <w:t xml:space="preserve"> </w:t>
      </w:r>
      <w:r>
        <w:rPr>
          <w:bCs/>
          <w:lang w:val="en-US"/>
        </w:rPr>
        <w:t>conventional</w:t>
      </w:r>
      <w:r w:rsidRPr="00596F99">
        <w:rPr>
          <w:bCs/>
          <w:lang w:val="en-US"/>
        </w:rPr>
        <w:t xml:space="preserve"> risk </w:t>
      </w:r>
      <w:r w:rsidR="00C9728D">
        <w:rPr>
          <w:bCs/>
          <w:lang w:val="en-US"/>
        </w:rPr>
        <w:t>assessment</w:t>
      </w:r>
      <w:r w:rsidRPr="00596F99">
        <w:rPr>
          <w:bCs/>
          <w:lang w:val="en-US"/>
        </w:rPr>
        <w:t xml:space="preserve"> </w:t>
      </w:r>
      <w:r w:rsidR="00022346">
        <w:rPr>
          <w:bCs/>
          <w:lang w:val="en-US"/>
        </w:rPr>
        <w:t>mainly</w:t>
      </w:r>
      <w:r w:rsidRPr="00FD3933">
        <w:rPr>
          <w:bCs/>
          <w:lang w:val="en-US"/>
        </w:rPr>
        <w:t xml:space="preserve"> focuse</w:t>
      </w:r>
      <w:r w:rsidR="00022346">
        <w:rPr>
          <w:bCs/>
          <w:lang w:val="en-US"/>
        </w:rPr>
        <w:t>s</w:t>
      </w:r>
      <w:r w:rsidRPr="00FD3933">
        <w:rPr>
          <w:bCs/>
          <w:lang w:val="en-US"/>
        </w:rPr>
        <w:t xml:space="preserve"> on </w:t>
      </w:r>
      <w:r>
        <w:rPr>
          <w:bCs/>
          <w:lang w:val="en-US"/>
        </w:rPr>
        <w:t xml:space="preserve">the </w:t>
      </w:r>
      <w:r w:rsidR="00022346">
        <w:rPr>
          <w:bCs/>
          <w:lang w:val="en-US"/>
        </w:rPr>
        <w:t>objective aspects</w:t>
      </w:r>
      <w:r>
        <w:rPr>
          <w:bCs/>
          <w:lang w:val="en-US"/>
        </w:rPr>
        <w:t xml:space="preserve"> of </w:t>
      </w:r>
      <w:r w:rsidR="00DE6574">
        <w:rPr>
          <w:bCs/>
          <w:lang w:val="en-US"/>
        </w:rPr>
        <w:t>risks and</w:t>
      </w:r>
      <w:r w:rsidR="00022346">
        <w:rPr>
          <w:bCs/>
          <w:lang w:val="en-US"/>
        </w:rPr>
        <w:t xml:space="preserve"> lacks in incorporating</w:t>
      </w:r>
      <w:r>
        <w:rPr>
          <w:bCs/>
          <w:lang w:val="en-US"/>
        </w:rPr>
        <w:t xml:space="preserve"> public concerns and context-related issues. </w:t>
      </w:r>
      <w:r>
        <w:t>Aiming to overcome th</w:t>
      </w:r>
      <w:r w:rsidR="00022346">
        <w:t>is</w:t>
      </w:r>
      <w:r>
        <w:t xml:space="preserve"> limitation and enhance the public’s </w:t>
      </w:r>
      <w:r w:rsidR="00022346">
        <w:t xml:space="preserve">engagement and </w:t>
      </w:r>
      <w:r>
        <w:t xml:space="preserve">trust in risk </w:t>
      </w:r>
      <w:r w:rsidR="00022346">
        <w:t xml:space="preserve">assessment and </w:t>
      </w:r>
      <w:r>
        <w:t xml:space="preserve">management, </w:t>
      </w:r>
      <w:r w:rsidR="00F37E6E">
        <w:rPr>
          <w:bCs/>
          <w:lang w:val="en-US"/>
        </w:rPr>
        <w:t>t</w:t>
      </w:r>
      <w:r>
        <w:rPr>
          <w:bCs/>
          <w:lang w:val="en-US"/>
        </w:rPr>
        <w:t>he present study built a</w:t>
      </w:r>
      <w:r w:rsidR="00022346">
        <w:rPr>
          <w:bCs/>
          <w:lang w:val="en-US"/>
        </w:rPr>
        <w:t xml:space="preserve">n integrated risk index for </w:t>
      </w:r>
      <w:r w:rsidR="00F37E6E">
        <w:rPr>
          <w:bCs/>
          <w:lang w:val="en-US"/>
        </w:rPr>
        <w:t>ranking</w:t>
      </w:r>
      <w:r>
        <w:rPr>
          <w:bCs/>
          <w:lang w:val="en-US"/>
        </w:rPr>
        <w:t xml:space="preserve"> </w:t>
      </w:r>
      <w:r w:rsidR="00022346">
        <w:rPr>
          <w:bCs/>
          <w:lang w:val="en-US"/>
        </w:rPr>
        <w:t>risk</w:t>
      </w:r>
      <w:r w:rsidR="00F0771C">
        <w:rPr>
          <w:bCs/>
          <w:lang w:val="en-US"/>
        </w:rPr>
        <w:t>s</w:t>
      </w:r>
      <w:r w:rsidR="00022346">
        <w:rPr>
          <w:bCs/>
          <w:lang w:val="en-US"/>
        </w:rPr>
        <w:t xml:space="preserve"> </w:t>
      </w:r>
      <w:r w:rsidR="00F0771C">
        <w:rPr>
          <w:bCs/>
          <w:lang w:val="en-US"/>
        </w:rPr>
        <w:t xml:space="preserve">considering both </w:t>
      </w:r>
      <w:r w:rsidR="00F37E6E">
        <w:rPr>
          <w:bCs/>
          <w:lang w:val="en-US"/>
        </w:rPr>
        <w:t xml:space="preserve">technical </w:t>
      </w:r>
      <w:r w:rsidR="00F0771C">
        <w:rPr>
          <w:bCs/>
          <w:lang w:val="en-US"/>
        </w:rPr>
        <w:t>aspects</w:t>
      </w:r>
      <w:r w:rsidR="00F37E6E">
        <w:rPr>
          <w:bCs/>
          <w:lang w:val="en-US"/>
        </w:rPr>
        <w:t xml:space="preserve"> and societal concerns</w:t>
      </w:r>
      <w:r>
        <w:rPr>
          <w:bCs/>
          <w:lang w:val="en-US"/>
        </w:rPr>
        <w:t xml:space="preserve">. </w:t>
      </w:r>
      <w:r w:rsidR="00DE6574">
        <w:rPr>
          <w:bCs/>
          <w:lang w:val="en-US"/>
        </w:rPr>
        <w:t>A</w:t>
      </w:r>
      <w:r w:rsidR="00F37E6E">
        <w:rPr>
          <w:bCs/>
          <w:lang w:val="en-US"/>
        </w:rPr>
        <w:t xml:space="preserve"> hypothetical </w:t>
      </w:r>
      <w:r>
        <w:rPr>
          <w:bCs/>
          <w:lang w:val="en-US"/>
        </w:rPr>
        <w:t xml:space="preserve">case-study </w:t>
      </w:r>
      <w:r w:rsidR="00F0771C">
        <w:rPr>
          <w:bCs/>
          <w:lang w:val="en-US"/>
        </w:rPr>
        <w:t>is used to demonstrate the application of the proposed risk index</w:t>
      </w:r>
      <w:r>
        <w:rPr>
          <w:bCs/>
          <w:lang w:val="en-US"/>
        </w:rPr>
        <w:t xml:space="preserve">. At last, the outcomes of </w:t>
      </w:r>
      <w:r w:rsidR="00F0771C">
        <w:rPr>
          <w:bCs/>
          <w:lang w:val="en-US"/>
        </w:rPr>
        <w:t xml:space="preserve">using the </w:t>
      </w:r>
      <w:r>
        <w:rPr>
          <w:bCs/>
          <w:lang w:val="en-US"/>
        </w:rPr>
        <w:t xml:space="preserve">integrated risk </w:t>
      </w:r>
      <w:r w:rsidR="00F37E6E">
        <w:rPr>
          <w:bCs/>
          <w:lang w:val="en-US"/>
        </w:rPr>
        <w:t>index</w:t>
      </w:r>
      <w:r>
        <w:rPr>
          <w:bCs/>
          <w:lang w:val="en-US"/>
        </w:rPr>
        <w:t xml:space="preserve"> and </w:t>
      </w:r>
      <w:r w:rsidR="00F0771C">
        <w:rPr>
          <w:bCs/>
          <w:lang w:val="en-US"/>
        </w:rPr>
        <w:t xml:space="preserve">the </w:t>
      </w:r>
      <w:r>
        <w:rPr>
          <w:bCs/>
          <w:lang w:val="en-US"/>
        </w:rPr>
        <w:t xml:space="preserve">conventional risk </w:t>
      </w:r>
      <w:r w:rsidR="00F37E6E">
        <w:rPr>
          <w:bCs/>
          <w:lang w:val="en-US"/>
        </w:rPr>
        <w:t>assessment</w:t>
      </w:r>
      <w:r>
        <w:rPr>
          <w:bCs/>
          <w:lang w:val="en-US"/>
        </w:rPr>
        <w:t xml:space="preserve"> </w:t>
      </w:r>
      <w:r w:rsidR="00F0771C">
        <w:rPr>
          <w:bCs/>
          <w:lang w:val="en-US"/>
        </w:rPr>
        <w:t xml:space="preserve">approach </w:t>
      </w:r>
      <w:r>
        <w:rPr>
          <w:bCs/>
          <w:lang w:val="en-US"/>
        </w:rPr>
        <w:t>are compared and discussed.</w:t>
      </w:r>
    </w:p>
    <w:p w14:paraId="476B2F2E" w14:textId="77777777" w:rsidR="00600535" w:rsidRPr="00B57B36" w:rsidRDefault="00600535" w:rsidP="00600535">
      <w:pPr>
        <w:pStyle w:val="CETHeading1"/>
        <w:rPr>
          <w:lang w:val="en-GB"/>
        </w:rPr>
      </w:pPr>
      <w:r w:rsidRPr="00B57B36">
        <w:rPr>
          <w:lang w:val="en-GB"/>
        </w:rPr>
        <w:t>Introduction</w:t>
      </w:r>
    </w:p>
    <w:p w14:paraId="7BCE5FCF" w14:textId="7BA87E27" w:rsidR="00EC3C4A" w:rsidRDefault="00421459" w:rsidP="000379E6">
      <w:pPr>
        <w:pStyle w:val="CETBodytext"/>
      </w:pPr>
      <w:r>
        <w:t>With the advent of industry 4.0</w:t>
      </w:r>
      <w:r w:rsidR="00B91DFB">
        <w:t xml:space="preserve"> and social changes</w:t>
      </w:r>
      <w:r>
        <w:t xml:space="preserve">, the paradigm of </w:t>
      </w:r>
      <w:r w:rsidR="00B91DFB">
        <w:t>industrial safety advancement</w:t>
      </w:r>
      <w:r>
        <w:t xml:space="preserve"> shifts to</w:t>
      </w:r>
      <w:r w:rsidR="00B91DFB">
        <w:t xml:space="preserve"> </w:t>
      </w:r>
      <w:r>
        <w:t xml:space="preserve">meet societal concerns to include economic, moral, and ethical aspects in risk assessment (Reniers, 2017). </w:t>
      </w:r>
      <w:r w:rsidR="00F37E6E">
        <w:t>R</w:t>
      </w:r>
      <w:r w:rsidR="001100ED">
        <w:t xml:space="preserve">isk </w:t>
      </w:r>
      <w:r w:rsidR="0041182E">
        <w:t xml:space="preserve">evaluation and </w:t>
      </w:r>
      <w:r w:rsidR="001100ED">
        <w:t xml:space="preserve">ranking plays a vital role in risk </w:t>
      </w:r>
      <w:r w:rsidR="00B91DFB">
        <w:t>assessment</w:t>
      </w:r>
      <w:r w:rsidR="00F37E6E">
        <w:t>, and</w:t>
      </w:r>
      <w:r w:rsidR="001100ED">
        <w:t xml:space="preserve"> </w:t>
      </w:r>
      <w:r w:rsidR="00F37E6E">
        <w:t>i</w:t>
      </w:r>
      <w:r w:rsidR="001100ED">
        <w:t xml:space="preserve">t helps </w:t>
      </w:r>
      <w:r w:rsidR="00E31B25">
        <w:t>set</w:t>
      </w:r>
      <w:r w:rsidR="001100ED">
        <w:t xml:space="preserve"> </w:t>
      </w:r>
      <w:r w:rsidR="0059170B">
        <w:t xml:space="preserve">risk management </w:t>
      </w:r>
      <w:r w:rsidR="001100ED">
        <w:t xml:space="preserve">priorities </w:t>
      </w:r>
      <w:r w:rsidR="00E31B25">
        <w:t>and decide which</w:t>
      </w:r>
      <w:r w:rsidR="001100ED">
        <w:t xml:space="preserve"> risk</w:t>
      </w:r>
      <w:r w:rsidR="00E31B25">
        <w:t xml:space="preserve"> should receive more attention. </w:t>
      </w:r>
      <w:r w:rsidR="00C9728D">
        <w:t xml:space="preserve">Determining how risk is defined is a fundamental step in risk ranking exercise. </w:t>
      </w:r>
      <w:r w:rsidR="00E31B25">
        <w:t xml:space="preserve">Generally, </w:t>
      </w:r>
      <w:r w:rsidR="00D32C4B">
        <w:t xml:space="preserve">risk </w:t>
      </w:r>
      <w:r w:rsidR="00E31B25">
        <w:t xml:space="preserve">is </w:t>
      </w:r>
      <w:r w:rsidR="00D32C4B">
        <w:t>defined based on rational thinking by the</w:t>
      </w:r>
      <w:r w:rsidR="00E31B25">
        <w:t xml:space="preserve"> products of the probability and </w:t>
      </w:r>
      <w:r w:rsidR="002F6232" w:rsidRPr="002F6232">
        <w:t xml:space="preserve">magnitude of </w:t>
      </w:r>
      <w:r w:rsidR="00E31B25">
        <w:t>consequences</w:t>
      </w:r>
      <w:r w:rsidR="002853EE">
        <w:t xml:space="preserve"> (Xu et al., 2022)</w:t>
      </w:r>
      <w:r w:rsidR="002F6232">
        <w:t xml:space="preserve">. </w:t>
      </w:r>
      <w:r w:rsidR="00C95F5C">
        <w:t xml:space="preserve">How to </w:t>
      </w:r>
      <w:r w:rsidR="0041182E">
        <w:t>involve</w:t>
      </w:r>
      <w:r w:rsidR="00C95F5C">
        <w:t xml:space="preserve"> </w:t>
      </w:r>
      <w:r w:rsidR="0041182E">
        <w:t xml:space="preserve">the </w:t>
      </w:r>
      <w:r w:rsidR="00C95F5C">
        <w:t>societal expectation</w:t>
      </w:r>
      <w:r w:rsidR="0041182E">
        <w:t>s</w:t>
      </w:r>
      <w:r w:rsidR="00C95F5C">
        <w:t xml:space="preserve"> </w:t>
      </w:r>
      <w:r w:rsidR="002256FB" w:rsidRPr="002256FB">
        <w:t xml:space="preserve">of </w:t>
      </w:r>
      <w:r w:rsidR="002F6232">
        <w:t>laypeople</w:t>
      </w:r>
      <w:r w:rsidR="002256FB">
        <w:t xml:space="preserve"> in </w:t>
      </w:r>
      <w:r w:rsidR="002F6232">
        <w:t>defining risk and risk assessment</w:t>
      </w:r>
      <w:r w:rsidR="00C95F5C">
        <w:t xml:space="preserve"> </w:t>
      </w:r>
      <w:r>
        <w:t>is</w:t>
      </w:r>
      <w:r w:rsidR="00C95F5C">
        <w:t xml:space="preserve"> a tricky problem to be addressed</w:t>
      </w:r>
      <w:r w:rsidR="00D0161E">
        <w:t>.</w:t>
      </w:r>
    </w:p>
    <w:p w14:paraId="6BFC426B" w14:textId="77842EE2" w:rsidR="002256FB" w:rsidRDefault="00AF4DB7" w:rsidP="000379E6">
      <w:pPr>
        <w:pStyle w:val="CETBodytext"/>
      </w:pPr>
      <w:r w:rsidRPr="00AF4DB7">
        <w:t xml:space="preserve">Since the beginning of </w:t>
      </w:r>
      <w:r>
        <w:t>the 21</w:t>
      </w:r>
      <w:r w:rsidRPr="00AF4DB7">
        <w:rPr>
          <w:vertAlign w:val="superscript"/>
        </w:rPr>
        <w:t>st</w:t>
      </w:r>
      <w:r w:rsidRPr="00AF4DB7">
        <w:t xml:space="preserve"> century</w:t>
      </w:r>
      <w:r w:rsidR="00D0161E">
        <w:t xml:space="preserve">, </w:t>
      </w:r>
      <w:r w:rsidR="00643EC1">
        <w:t>continuous efforts</w:t>
      </w:r>
      <w:r w:rsidR="00D0161E">
        <w:t xml:space="preserve"> have been </w:t>
      </w:r>
      <w:r w:rsidR="00643EC1">
        <w:t>made</w:t>
      </w:r>
      <w:r w:rsidR="00D0161E">
        <w:t xml:space="preserve"> </w:t>
      </w:r>
      <w:r w:rsidR="00EC3C4A">
        <w:t xml:space="preserve">to </w:t>
      </w:r>
      <w:r w:rsidR="0041182E">
        <w:t xml:space="preserve">lift </w:t>
      </w:r>
      <w:r w:rsidR="00EC3C4A">
        <w:t xml:space="preserve">risk </w:t>
      </w:r>
      <w:r w:rsidR="00643EC1">
        <w:t>assessment</w:t>
      </w:r>
      <w:r w:rsidR="003F0B3F">
        <w:t xml:space="preserve"> towards social processes beyond technical issues</w:t>
      </w:r>
      <w:r w:rsidR="00D0161E">
        <w:t>.</w:t>
      </w:r>
      <w:r w:rsidR="00E96406" w:rsidRPr="00E96406">
        <w:t xml:space="preserve"> </w:t>
      </w:r>
      <w:r w:rsidR="00E96406">
        <w:t>S</w:t>
      </w:r>
      <w:r w:rsidR="00E96406" w:rsidRPr="00E96406">
        <w:t xml:space="preserve">ome studies advocate </w:t>
      </w:r>
      <w:r w:rsidR="00E96406">
        <w:t>public</w:t>
      </w:r>
      <w:r w:rsidR="00E96406" w:rsidRPr="00E96406">
        <w:t xml:space="preserve"> participation in the risk assessment process</w:t>
      </w:r>
      <w:r w:rsidR="00E96406">
        <w:t xml:space="preserve"> (i.e., Florig et al., 2001).</w:t>
      </w:r>
      <w:r w:rsidR="00E96406" w:rsidRPr="00E96406">
        <w:t xml:space="preserve"> </w:t>
      </w:r>
      <w:r w:rsidR="00E96406">
        <w:t>The</w:t>
      </w:r>
      <w:r w:rsidR="00E96406" w:rsidRPr="00E96406">
        <w:t xml:space="preserve"> </w:t>
      </w:r>
      <w:r w:rsidR="00E96406">
        <w:t>gathered</w:t>
      </w:r>
      <w:r w:rsidR="00E96406" w:rsidRPr="00E96406">
        <w:t xml:space="preserve"> values</w:t>
      </w:r>
      <w:r w:rsidR="00E96406">
        <w:t xml:space="preserve"> and interests of the public </w:t>
      </w:r>
      <w:r w:rsidR="0041182E">
        <w:t xml:space="preserve">were </w:t>
      </w:r>
      <w:r w:rsidR="00E96406">
        <w:t xml:space="preserve">used as </w:t>
      </w:r>
      <w:r w:rsidR="0041182E">
        <w:t>the</w:t>
      </w:r>
      <w:r w:rsidR="00E96406">
        <w:t xml:space="preserve"> basis for determining “which risk to be analyzed” and “how risk is analyzed”</w:t>
      </w:r>
      <w:r w:rsidR="00E96406" w:rsidRPr="00E96406">
        <w:t>.</w:t>
      </w:r>
      <w:r w:rsidR="00C9728D">
        <w:t xml:space="preserve"> </w:t>
      </w:r>
      <w:r w:rsidR="00E96406">
        <w:t>In addition</w:t>
      </w:r>
      <w:r w:rsidR="00C9728D">
        <w:t>,</w:t>
      </w:r>
      <w:r w:rsidR="00D0161E">
        <w:t xml:space="preserve"> </w:t>
      </w:r>
      <w:r w:rsidR="00E96406">
        <w:t xml:space="preserve">some studies </w:t>
      </w:r>
      <w:r w:rsidR="0041182E">
        <w:t xml:space="preserve">have </w:t>
      </w:r>
      <w:r w:rsidR="00E96406">
        <w:t>worked on expanding risk definition</w:t>
      </w:r>
      <w:r w:rsidR="0041182E">
        <w:t>s</w:t>
      </w:r>
      <w:r w:rsidR="00E96406">
        <w:t xml:space="preserve"> to corporate social-oriented values. For example, </w:t>
      </w:r>
      <w:proofErr w:type="spellStart"/>
      <w:r w:rsidR="00966144" w:rsidRPr="00966144">
        <w:t>Gardoni</w:t>
      </w:r>
      <w:proofErr w:type="spellEnd"/>
      <w:r w:rsidR="00966144">
        <w:t xml:space="preserve"> </w:t>
      </w:r>
      <w:r w:rsidR="00966144" w:rsidRPr="00966144">
        <w:t>and Murphy</w:t>
      </w:r>
      <w:r w:rsidR="00966144">
        <w:t xml:space="preserve"> (</w:t>
      </w:r>
      <w:r w:rsidR="00966144" w:rsidRPr="00966144">
        <w:t>2014</w:t>
      </w:r>
      <w:r w:rsidR="00966144">
        <w:t xml:space="preserve">) </w:t>
      </w:r>
      <w:r w:rsidR="0059170B">
        <w:t>extended the two-dimensional</w:t>
      </w:r>
      <w:r w:rsidR="00966144">
        <w:t xml:space="preserve"> risk </w:t>
      </w:r>
      <w:r w:rsidR="0059170B">
        <w:t>definition</w:t>
      </w:r>
      <w:r w:rsidR="00966144">
        <w:t xml:space="preserve"> </w:t>
      </w:r>
      <w:r w:rsidR="0059170B">
        <w:t>(</w:t>
      </w:r>
      <w:r w:rsidR="00966144">
        <w:t>probability</w:t>
      </w:r>
      <w:r w:rsidR="0059170B">
        <w:t xml:space="preserve"> and </w:t>
      </w:r>
      <w:r w:rsidR="00966144">
        <w:t>consequence</w:t>
      </w:r>
      <w:r w:rsidR="0059170B">
        <w:t>) by introducing</w:t>
      </w:r>
      <w:r w:rsidR="00966144">
        <w:t xml:space="preserve"> </w:t>
      </w:r>
      <w:r w:rsidR="0059170B">
        <w:t>the</w:t>
      </w:r>
      <w:r w:rsidR="00966144">
        <w:t xml:space="preserve"> source dimension</w:t>
      </w:r>
      <w:r w:rsidR="0059170B">
        <w:t xml:space="preserve"> to encompass moral concerns</w:t>
      </w:r>
      <w:r w:rsidR="00966144">
        <w:t>.</w:t>
      </w:r>
      <w:r w:rsidR="002B5165">
        <w:t xml:space="preserve"> </w:t>
      </w:r>
      <w:r w:rsidR="003A5F42">
        <w:t xml:space="preserve">Based on </w:t>
      </w:r>
      <w:r w:rsidR="0041182E">
        <w:t xml:space="preserve">a </w:t>
      </w:r>
      <w:r w:rsidR="003A5F42">
        <w:t xml:space="preserve">combination of the levels of each dimension, risks </w:t>
      </w:r>
      <w:r w:rsidR="0041182E">
        <w:t xml:space="preserve">were </w:t>
      </w:r>
      <w:r w:rsidR="003A5F42">
        <w:t xml:space="preserve">divided into 10 levels. </w:t>
      </w:r>
      <w:r w:rsidR="003A5F42" w:rsidRPr="003A5F42">
        <w:t xml:space="preserve">Although this qualitative method is </w:t>
      </w:r>
      <w:r w:rsidR="0041182E">
        <w:t>easy to use</w:t>
      </w:r>
      <w:r w:rsidR="003A5F42" w:rsidRPr="003A5F42">
        <w:t>, it</w:t>
      </w:r>
      <w:r w:rsidR="0041182E">
        <w:t>s</w:t>
      </w:r>
      <w:r w:rsidR="003A5F42" w:rsidRPr="003A5F42">
        <w:t xml:space="preserve"> </w:t>
      </w:r>
      <w:r w:rsidR="000036AE">
        <w:t xml:space="preserve">effectiveness is questionable when facing risk assessment </w:t>
      </w:r>
      <w:r w:rsidR="003A5F42" w:rsidRPr="003A5F42">
        <w:t>requir</w:t>
      </w:r>
      <w:r w:rsidR="000036AE">
        <w:t>ing</w:t>
      </w:r>
      <w:r w:rsidR="003A5F42" w:rsidRPr="003A5F42">
        <w:t xml:space="preserve"> high</w:t>
      </w:r>
      <w:r w:rsidR="00F1560A">
        <w:t>er</w:t>
      </w:r>
      <w:r w:rsidR="003A5F42" w:rsidRPr="003A5F42">
        <w:t xml:space="preserve"> accuracy. </w:t>
      </w:r>
      <w:r w:rsidR="000012A3" w:rsidRPr="000012A3">
        <w:t xml:space="preserve">Reniers </w:t>
      </w:r>
      <w:r w:rsidR="000012A3">
        <w:t>and</w:t>
      </w:r>
      <w:r w:rsidR="000012A3" w:rsidRPr="000012A3">
        <w:t xml:space="preserve"> Van Erp (2016)</w:t>
      </w:r>
      <w:r w:rsidR="000012A3">
        <w:t xml:space="preserve"> have proposed a</w:t>
      </w:r>
      <w:r w:rsidR="008B4C20">
        <w:t>n</w:t>
      </w:r>
      <w:r w:rsidR="000012A3">
        <w:t xml:space="preserve"> integrated risk ranking method called “quantitative and qualitative (Q&amp;Q) risk index</w:t>
      </w:r>
      <w:r w:rsidR="002256FB">
        <w:t>,</w:t>
      </w:r>
      <w:r w:rsidR="000012A3">
        <w:t xml:space="preserve">” which combines technical risk estimates and societal concerns </w:t>
      </w:r>
      <w:r w:rsidR="000036AE">
        <w:t>together</w:t>
      </w:r>
      <w:r w:rsidR="000012A3">
        <w:t xml:space="preserve">. </w:t>
      </w:r>
      <w:r w:rsidR="00906066">
        <w:t>The Q&amp;Q risk index allows obtaining a</w:t>
      </w:r>
      <w:r w:rsidR="00906066" w:rsidRPr="00906066">
        <w:t xml:space="preserve"> combined index by aggregat</w:t>
      </w:r>
      <w:r w:rsidR="00906066">
        <w:t>ing the value of all risk attributes</w:t>
      </w:r>
      <w:r w:rsidR="000036AE" w:rsidRPr="001413EC">
        <w:t xml:space="preserve">, including </w:t>
      </w:r>
      <w:r w:rsidR="001413EC">
        <w:t xml:space="preserve">equity, fairness, </w:t>
      </w:r>
      <w:r w:rsidR="00B367A3">
        <w:t>voluntariness,</w:t>
      </w:r>
      <w:r w:rsidR="000036AE" w:rsidRPr="001413EC">
        <w:t xml:space="preserve"> etc</w:t>
      </w:r>
      <w:r w:rsidR="00906066" w:rsidRPr="001413EC">
        <w:t>.</w:t>
      </w:r>
      <w:r w:rsidR="00906066">
        <w:t xml:space="preserve"> </w:t>
      </w:r>
      <w:r w:rsidR="00FA1D70">
        <w:t xml:space="preserve">Nevertheless, </w:t>
      </w:r>
      <w:r w:rsidR="0059170B" w:rsidRPr="0059170B">
        <w:t xml:space="preserve">the method </w:t>
      </w:r>
      <w:r w:rsidR="001413EC" w:rsidRPr="000036AE">
        <w:t>doesn’t</w:t>
      </w:r>
      <w:r w:rsidR="001413EC" w:rsidRPr="0059170B">
        <w:t xml:space="preserve"> consider</w:t>
      </w:r>
      <w:r w:rsidR="0059170B" w:rsidRPr="0059170B">
        <w:t xml:space="preserve"> the variance </w:t>
      </w:r>
      <w:r w:rsidR="000036AE">
        <w:t>in</w:t>
      </w:r>
      <w:r w:rsidR="00F1560A">
        <w:t xml:space="preserve"> public</w:t>
      </w:r>
      <w:r w:rsidR="000036AE">
        <w:t>’s</w:t>
      </w:r>
      <w:r w:rsidR="0059170B" w:rsidRPr="0059170B">
        <w:t xml:space="preserve"> preferences </w:t>
      </w:r>
      <w:r w:rsidR="000036AE">
        <w:t>regarding</w:t>
      </w:r>
      <w:r w:rsidR="000036AE" w:rsidRPr="0059170B">
        <w:t xml:space="preserve"> </w:t>
      </w:r>
      <w:r w:rsidR="0059170B" w:rsidRPr="0059170B">
        <w:t xml:space="preserve">different risk dimensions. </w:t>
      </w:r>
      <w:r w:rsidR="008B4C20">
        <w:t xml:space="preserve">Furthermore, </w:t>
      </w:r>
      <w:r w:rsidR="000036AE">
        <w:t>the</w:t>
      </w:r>
      <w:r w:rsidR="008B4C20">
        <w:t xml:space="preserve"> “qualitative indices” </w:t>
      </w:r>
      <w:r w:rsidR="000036AE">
        <w:t xml:space="preserve">in the original approach need to </w:t>
      </w:r>
      <w:r w:rsidR="000036AE" w:rsidRPr="00B367A3">
        <w:t xml:space="preserve">be improved </w:t>
      </w:r>
      <w:r w:rsidR="00B367A3">
        <w:t>and augmented by the knowledge and information from the public</w:t>
      </w:r>
      <w:r w:rsidR="000036AE" w:rsidRPr="00B367A3">
        <w:t>.</w:t>
      </w:r>
    </w:p>
    <w:p w14:paraId="21B9A280" w14:textId="1DDD5982" w:rsidR="007D0951" w:rsidRPr="00B57B36" w:rsidRDefault="001100ED" w:rsidP="00966144">
      <w:pPr>
        <w:pStyle w:val="CETBodytext"/>
      </w:pPr>
      <w:r>
        <w:t xml:space="preserve">Targeting </w:t>
      </w:r>
      <w:r w:rsidR="00760A37">
        <w:t>the gaps in</w:t>
      </w:r>
      <w:r w:rsidR="00760A37" w:rsidRPr="00760A37">
        <w:t xml:space="preserve"> existing </w:t>
      </w:r>
      <w:r w:rsidR="000036AE">
        <w:t xml:space="preserve">risk indexes and </w:t>
      </w:r>
      <w:r w:rsidR="00760A37" w:rsidRPr="00760A37">
        <w:t>risk ranking methods</w:t>
      </w:r>
      <w:r w:rsidR="00760A37">
        <w:t>,</w:t>
      </w:r>
      <w:r w:rsidR="00760A37" w:rsidRPr="00760A37">
        <w:t xml:space="preserve"> </w:t>
      </w:r>
      <w:r w:rsidR="00760A37">
        <w:t>t</w:t>
      </w:r>
      <w:r w:rsidR="000012A3">
        <w:t xml:space="preserve">his paper </w:t>
      </w:r>
      <w:r w:rsidR="008B4C20">
        <w:t>develop</w:t>
      </w:r>
      <w:r w:rsidR="000036AE">
        <w:t>s</w:t>
      </w:r>
      <w:r w:rsidR="008B4C20">
        <w:t xml:space="preserve"> a novel </w:t>
      </w:r>
      <w:r w:rsidR="00E96406">
        <w:t xml:space="preserve">integrated </w:t>
      </w:r>
      <w:r w:rsidR="008B4C20">
        <w:t xml:space="preserve">risk index </w:t>
      </w:r>
      <w:r w:rsidR="000036AE">
        <w:t xml:space="preserve">incorporating both </w:t>
      </w:r>
      <w:r w:rsidR="000036AE" w:rsidRPr="000036AE">
        <w:t xml:space="preserve">technical </w:t>
      </w:r>
      <w:r w:rsidR="000036AE">
        <w:t xml:space="preserve">aspects </w:t>
      </w:r>
      <w:r w:rsidR="000036AE" w:rsidRPr="000036AE">
        <w:t xml:space="preserve">and societal </w:t>
      </w:r>
      <w:r w:rsidR="000036AE">
        <w:t xml:space="preserve">concerns. The proposed risk index </w:t>
      </w:r>
      <w:r w:rsidR="001030A2">
        <w:t>allows</w:t>
      </w:r>
      <w:r w:rsidR="008B4C20">
        <w:t xml:space="preserve"> </w:t>
      </w:r>
      <w:r w:rsidR="000036AE">
        <w:t xml:space="preserve">more </w:t>
      </w:r>
      <w:r w:rsidR="00E96406" w:rsidRPr="00E96406">
        <w:t xml:space="preserve">public participation in the risk </w:t>
      </w:r>
      <w:r w:rsidR="001030A2">
        <w:t>assessment</w:t>
      </w:r>
      <w:r w:rsidR="00E96406" w:rsidRPr="00E96406">
        <w:t xml:space="preserve"> process</w:t>
      </w:r>
      <w:r>
        <w:t xml:space="preserve">. </w:t>
      </w:r>
      <w:proofErr w:type="gramStart"/>
      <w:r w:rsidR="007E6B85" w:rsidRPr="007E6B85">
        <w:t>In particular,</w:t>
      </w:r>
      <w:r w:rsidR="007E6B85">
        <w:t xml:space="preserve"> </w:t>
      </w:r>
      <w:r w:rsidR="00F818B5" w:rsidRPr="00F818B5">
        <w:t>social</w:t>
      </w:r>
      <w:proofErr w:type="gramEnd"/>
      <w:r w:rsidR="00F818B5" w:rsidRPr="00F818B5">
        <w:t xml:space="preserve"> expectations </w:t>
      </w:r>
      <w:r w:rsidR="00F818B5">
        <w:t xml:space="preserve">in risk assessment </w:t>
      </w:r>
      <w:r w:rsidR="00F818B5" w:rsidRPr="00F818B5">
        <w:t>from two aspects</w:t>
      </w:r>
      <w:r w:rsidR="000036AE">
        <w:t xml:space="preserve"> are considered in the risk index</w:t>
      </w:r>
      <w:r w:rsidR="00D96C4A">
        <w:t xml:space="preserve">. First, the socio-economic impacts related to </w:t>
      </w:r>
      <w:r w:rsidR="003F0B3F">
        <w:t xml:space="preserve">those affected or interested </w:t>
      </w:r>
      <w:r w:rsidR="003F0B3F">
        <w:lastRenderedPageBreak/>
        <w:t>groups</w:t>
      </w:r>
      <w:r w:rsidR="00D96C4A">
        <w:t xml:space="preserve"> </w:t>
      </w:r>
      <w:r w:rsidR="003F0B3F">
        <w:t>are</w:t>
      </w:r>
      <w:r w:rsidR="00D96C4A">
        <w:t xml:space="preserve"> considered in consequence assessment; second, </w:t>
      </w:r>
      <w:r w:rsidR="00D96C4A" w:rsidRPr="00D32C4B">
        <w:t xml:space="preserve">subjective risk perceptions </w:t>
      </w:r>
      <w:r w:rsidR="003F0B3F">
        <w:t>are</w:t>
      </w:r>
      <w:r w:rsidR="00D96C4A" w:rsidRPr="00D32C4B">
        <w:t xml:space="preserve"> considered </w:t>
      </w:r>
      <w:r w:rsidR="007E6B85">
        <w:t>in</w:t>
      </w:r>
      <w:r w:rsidR="007E6B85" w:rsidRPr="00D32C4B">
        <w:t xml:space="preserve"> </w:t>
      </w:r>
      <w:r w:rsidR="00D96C4A" w:rsidRPr="00D32C4B">
        <w:t>defining risk.</w:t>
      </w:r>
      <w:r w:rsidR="00D96C4A">
        <w:t xml:space="preserve"> </w:t>
      </w:r>
      <w:r w:rsidR="00760A37">
        <w:t xml:space="preserve">The paper is structured as follows: Section 2 provides an overview of the methods </w:t>
      </w:r>
      <w:r w:rsidR="003F0B3F">
        <w:t xml:space="preserve">and detailed </w:t>
      </w:r>
      <w:r w:rsidR="00760A37">
        <w:t>develop</w:t>
      </w:r>
      <w:r w:rsidR="007E6B85">
        <w:t>ing process</w:t>
      </w:r>
      <w:r w:rsidR="00760A37">
        <w:t xml:space="preserve"> for risk ranking. Then, an illustrative case study is </w:t>
      </w:r>
      <w:r w:rsidR="007E6B85">
        <w:t xml:space="preserve">performed </w:t>
      </w:r>
      <w:r w:rsidR="00760A37">
        <w:t xml:space="preserve">to </w:t>
      </w:r>
      <w:r w:rsidR="007E6B85">
        <w:t xml:space="preserve">demonstrate </w:t>
      </w:r>
      <w:r w:rsidR="00760A37">
        <w:t xml:space="preserve">the </w:t>
      </w:r>
      <w:r w:rsidR="007E6B85">
        <w:t xml:space="preserve">application </w:t>
      </w:r>
      <w:r w:rsidR="00760A37">
        <w:t xml:space="preserve">of </w:t>
      </w:r>
      <w:r w:rsidR="007E6B85">
        <w:t xml:space="preserve">the </w:t>
      </w:r>
      <w:r w:rsidR="00760A37">
        <w:t>risk ranking method</w:t>
      </w:r>
      <w:r w:rsidR="007E6B85">
        <w:t xml:space="preserve"> in Section 3</w:t>
      </w:r>
      <w:r w:rsidR="00760A37">
        <w:t>.</w:t>
      </w:r>
      <w:r w:rsidR="007E6B85">
        <w:t xml:space="preserve"> Finally, c</w:t>
      </w:r>
      <w:r w:rsidR="007E6B85" w:rsidRPr="007E6B85">
        <w:t>onclusions</w:t>
      </w:r>
      <w:r w:rsidR="007E6B85">
        <w:t xml:space="preserve"> are presented in Section 4.</w:t>
      </w:r>
    </w:p>
    <w:p w14:paraId="5741900F" w14:textId="4F47BFEB" w:rsidR="00453E24" w:rsidRDefault="00783FCB" w:rsidP="00453E24">
      <w:pPr>
        <w:pStyle w:val="CETHeading1"/>
      </w:pPr>
      <w:r>
        <w:t>Method</w:t>
      </w:r>
      <w:r w:rsidR="00D74544">
        <w:t>ology</w:t>
      </w:r>
    </w:p>
    <w:p w14:paraId="2502D92C" w14:textId="47673491" w:rsidR="00D74544" w:rsidRDefault="00F236ED" w:rsidP="00D74544">
      <w:pPr>
        <w:pStyle w:val="CETheadingx"/>
      </w:pPr>
      <w:r>
        <w:t>Integrated technical and societal r</w:t>
      </w:r>
      <w:r w:rsidR="00D74544">
        <w:t xml:space="preserve">isk </w:t>
      </w:r>
      <w:proofErr w:type="gramStart"/>
      <w:r w:rsidR="00D74544">
        <w:t>index</w:t>
      </w:r>
      <w:proofErr w:type="gramEnd"/>
    </w:p>
    <w:p w14:paraId="6130FD85" w14:textId="005C1602" w:rsidR="006C29E8" w:rsidRPr="00A52D8F" w:rsidRDefault="008A2885" w:rsidP="00D74544">
      <w:pPr>
        <w:pStyle w:val="CETBodytext"/>
        <w:rPr>
          <w:color w:val="000000" w:themeColor="text1"/>
          <w:lang w:val="en-GB"/>
        </w:rPr>
      </w:pPr>
      <w:r w:rsidRPr="00A52D8F">
        <w:rPr>
          <w:color w:val="000000" w:themeColor="text1"/>
          <w:szCs w:val="18"/>
          <w:lang w:val="en-GB" w:eastAsia="zh-CN"/>
        </w:rPr>
        <w:t xml:space="preserve">Risk can be understood as a function of several parameters. </w:t>
      </w:r>
      <w:r w:rsidR="00593981" w:rsidRPr="00A52D8F">
        <w:rPr>
          <w:color w:val="000000" w:themeColor="text1"/>
          <w:szCs w:val="18"/>
          <w:lang w:val="en-GB" w:eastAsia="zh-CN"/>
        </w:rPr>
        <w:t>Generally, the technical</w:t>
      </w:r>
      <w:r w:rsidR="00DE674D" w:rsidRPr="00A52D8F">
        <w:rPr>
          <w:color w:val="000000" w:themeColor="text1"/>
          <w:szCs w:val="18"/>
          <w:lang w:val="en-GB" w:eastAsia="zh-CN"/>
        </w:rPr>
        <w:t xml:space="preserve"> or rational</w:t>
      </w:r>
      <w:r w:rsidR="0045752D" w:rsidRPr="00A52D8F">
        <w:rPr>
          <w:color w:val="000000" w:themeColor="text1"/>
          <w:szCs w:val="18"/>
          <w:lang w:val="en-GB" w:eastAsia="zh-CN"/>
        </w:rPr>
        <w:t xml:space="preserve"> concept</w:t>
      </w:r>
      <w:r w:rsidR="00593981" w:rsidRPr="00A52D8F">
        <w:rPr>
          <w:color w:val="000000" w:themeColor="text1"/>
          <w:szCs w:val="18"/>
          <w:lang w:val="en-GB" w:eastAsia="zh-CN"/>
        </w:rPr>
        <w:t xml:space="preserve"> risk is defined</w:t>
      </w:r>
      <w:r w:rsidR="006C5C92" w:rsidRPr="00A52D8F">
        <w:rPr>
          <w:color w:val="000000" w:themeColor="text1"/>
          <w:szCs w:val="18"/>
          <w:lang w:val="en-GB" w:eastAsia="zh-CN"/>
        </w:rPr>
        <w:t xml:space="preserve"> by likelihood and consequence. </w:t>
      </w:r>
      <w:r w:rsidR="00782EE0" w:rsidRPr="00A52D8F">
        <w:rPr>
          <w:color w:val="000000" w:themeColor="text1"/>
          <w:szCs w:val="18"/>
          <w:lang w:val="en-GB" w:eastAsia="zh-CN"/>
        </w:rPr>
        <w:t>To take account the public’s input when</w:t>
      </w:r>
      <w:r w:rsidR="000E5C8C" w:rsidRPr="00A52D8F">
        <w:rPr>
          <w:color w:val="000000" w:themeColor="text1"/>
          <w:szCs w:val="18"/>
          <w:lang w:val="en-GB" w:eastAsia="zh-CN"/>
        </w:rPr>
        <w:t xml:space="preserve"> compar</w:t>
      </w:r>
      <w:r w:rsidR="00782EE0" w:rsidRPr="00A52D8F">
        <w:rPr>
          <w:color w:val="000000" w:themeColor="text1"/>
          <w:szCs w:val="18"/>
          <w:lang w:val="en-GB" w:eastAsia="zh-CN"/>
        </w:rPr>
        <w:t>ing</w:t>
      </w:r>
      <w:r w:rsidR="000E5C8C" w:rsidRPr="00A52D8F">
        <w:rPr>
          <w:color w:val="000000" w:themeColor="text1"/>
          <w:szCs w:val="18"/>
          <w:lang w:val="en-GB" w:eastAsia="zh-CN"/>
        </w:rPr>
        <w:t xml:space="preserve"> and rank</w:t>
      </w:r>
      <w:r w:rsidR="00782EE0" w:rsidRPr="00A52D8F">
        <w:rPr>
          <w:color w:val="000000" w:themeColor="text1"/>
          <w:szCs w:val="18"/>
          <w:lang w:val="en-GB" w:eastAsia="zh-CN"/>
        </w:rPr>
        <w:t>ing</w:t>
      </w:r>
      <w:r w:rsidR="000E5C8C" w:rsidRPr="00A52D8F">
        <w:rPr>
          <w:color w:val="000000" w:themeColor="text1"/>
          <w:szCs w:val="18"/>
          <w:lang w:val="en-GB" w:eastAsia="zh-CN"/>
        </w:rPr>
        <w:t xml:space="preserve"> risks,</w:t>
      </w:r>
      <w:r w:rsidR="000E5C8C" w:rsidRPr="00A52D8F">
        <w:rPr>
          <w:color w:val="000000" w:themeColor="text1"/>
        </w:rPr>
        <w:t xml:space="preserve"> </w:t>
      </w:r>
      <w:r w:rsidR="003C3222" w:rsidRPr="00A52D8F">
        <w:rPr>
          <w:color w:val="000000" w:themeColor="text1"/>
          <w:szCs w:val="18"/>
          <w:lang w:val="en-GB" w:eastAsia="zh-CN"/>
        </w:rPr>
        <w:t xml:space="preserve">factors that affect </w:t>
      </w:r>
      <w:r w:rsidR="00C96955" w:rsidRPr="00A52D8F">
        <w:rPr>
          <w:color w:val="000000" w:themeColor="text1"/>
        </w:rPr>
        <w:t>people</w:t>
      </w:r>
      <w:r w:rsidR="00593981" w:rsidRPr="00A52D8F">
        <w:rPr>
          <w:color w:val="000000" w:themeColor="text1"/>
        </w:rPr>
        <w:t xml:space="preserve">’s subjective risk perceptions are </w:t>
      </w:r>
      <w:r w:rsidR="003C3222" w:rsidRPr="00A52D8F">
        <w:rPr>
          <w:color w:val="000000" w:themeColor="text1"/>
        </w:rPr>
        <w:t xml:space="preserve">defined as “societal concerns” and </w:t>
      </w:r>
      <w:r w:rsidR="00854C06" w:rsidRPr="00A52D8F">
        <w:rPr>
          <w:color w:val="000000" w:themeColor="text1"/>
        </w:rPr>
        <w:t>fall into a</w:t>
      </w:r>
      <w:r w:rsidR="003C3222" w:rsidRPr="00A52D8F">
        <w:rPr>
          <w:color w:val="000000" w:themeColor="text1"/>
        </w:rPr>
        <w:t xml:space="preserve"> new category of parameter</w:t>
      </w:r>
      <w:r w:rsidR="00854C06" w:rsidRPr="00A52D8F">
        <w:rPr>
          <w:color w:val="000000" w:themeColor="text1"/>
        </w:rPr>
        <w:t>s</w:t>
      </w:r>
      <w:r w:rsidR="003C3222" w:rsidRPr="00A52D8F">
        <w:rPr>
          <w:color w:val="000000" w:themeColor="text1"/>
        </w:rPr>
        <w:t xml:space="preserve"> to</w:t>
      </w:r>
      <w:r w:rsidR="00593981" w:rsidRPr="00A52D8F">
        <w:rPr>
          <w:color w:val="000000" w:themeColor="text1"/>
        </w:rPr>
        <w:t xml:space="preserve"> </w:t>
      </w:r>
      <w:r w:rsidR="00D5384A" w:rsidRPr="00A52D8F">
        <w:rPr>
          <w:color w:val="000000" w:themeColor="text1"/>
          <w:szCs w:val="18"/>
          <w:lang w:val="en-GB" w:eastAsia="zh-CN"/>
        </w:rPr>
        <w:t>extend</w:t>
      </w:r>
      <w:r w:rsidR="003C3222" w:rsidRPr="00A52D8F">
        <w:rPr>
          <w:color w:val="000000" w:themeColor="text1"/>
          <w:szCs w:val="18"/>
          <w:lang w:val="en-GB" w:eastAsia="zh-CN"/>
        </w:rPr>
        <w:t xml:space="preserve"> the risk concept</w:t>
      </w:r>
      <w:r w:rsidR="00782EE0" w:rsidRPr="00A52D8F">
        <w:rPr>
          <w:color w:val="000000" w:themeColor="text1"/>
          <w:szCs w:val="18"/>
          <w:lang w:val="en-GB" w:eastAsia="zh-CN"/>
        </w:rPr>
        <w:t xml:space="preserve">. Ultimately, </w:t>
      </w:r>
      <w:r w:rsidR="00782EE0" w:rsidRPr="00A52D8F">
        <w:rPr>
          <w:color w:val="000000" w:themeColor="text1"/>
        </w:rPr>
        <w:t>a composite risk ranking index by aggregating technical and societal parameters is</w:t>
      </w:r>
      <w:r w:rsidR="006C5C92" w:rsidRPr="00A52D8F">
        <w:rPr>
          <w:color w:val="000000" w:themeColor="text1"/>
          <w:szCs w:val="18"/>
          <w:lang w:val="en-GB" w:eastAsia="zh-CN"/>
        </w:rPr>
        <w:t xml:space="preserve"> formulated in Eq. (1).</w:t>
      </w:r>
      <w:r w:rsidR="00346E3F" w:rsidRPr="00A52D8F">
        <w:rPr>
          <w:rFonts w:eastAsia="宋体"/>
          <w:color w:val="000000" w:themeColor="text1"/>
        </w:rPr>
        <w:t xml:space="preserve"> Generally, a higher value of the risk index indicates a greater degree of importance associated with the risk scenario.</w:t>
      </w:r>
    </w:p>
    <w:tbl>
      <w:tblPr>
        <w:tblW w:w="5000" w:type="pct"/>
        <w:tblLook w:val="04A0" w:firstRow="1" w:lastRow="0" w:firstColumn="1" w:lastColumn="0" w:noHBand="0" w:noVBand="1"/>
      </w:tblPr>
      <w:tblGrid>
        <w:gridCol w:w="7983"/>
        <w:gridCol w:w="804"/>
      </w:tblGrid>
      <w:tr w:rsidR="00A52D8F" w:rsidRPr="00A52D8F" w14:paraId="603ED162" w14:textId="77777777">
        <w:tc>
          <w:tcPr>
            <w:tcW w:w="7983" w:type="dxa"/>
            <w:shd w:val="clear" w:color="auto" w:fill="auto"/>
            <w:vAlign w:val="center"/>
          </w:tcPr>
          <w:p w14:paraId="4C4D8AC5" w14:textId="08B89A92" w:rsidR="00AD1347" w:rsidRPr="00A52D8F" w:rsidRDefault="00D72875" w:rsidP="00AD1347">
            <w:pPr>
              <w:pStyle w:val="CETBodytext"/>
              <w:rPr>
                <w:color w:val="000000" w:themeColor="text1"/>
              </w:rPr>
            </w:pPr>
            <m:oMathPara>
              <m:oMathParaPr>
                <m:jc m:val="left"/>
              </m:oMathParaPr>
              <m:oMath>
                <m:sSubSup>
                  <m:sSubSupPr>
                    <m:ctrlPr>
                      <w:rPr>
                        <w:rFonts w:ascii="Cambria Math" w:hAnsi="Cambria Math"/>
                        <w:i/>
                        <w:color w:val="000000" w:themeColor="text1"/>
                        <w:szCs w:val="18"/>
                        <w:lang w:val="en-GB" w:eastAsia="zh-CN"/>
                      </w:rPr>
                    </m:ctrlPr>
                  </m:sSubSupPr>
                  <m:e>
                    <m:r>
                      <w:rPr>
                        <w:rFonts w:ascii="Cambria Math" w:hAnsi="Cambria Math"/>
                        <w:color w:val="000000" w:themeColor="text1"/>
                        <w:szCs w:val="18"/>
                        <w:lang w:val="en-GB" w:eastAsia="zh-CN"/>
                      </w:rPr>
                      <m:t>R</m:t>
                    </m:r>
                  </m:e>
                  <m:sub>
                    <m:r>
                      <w:rPr>
                        <w:rFonts w:ascii="Cambria Math" w:hAnsi="Cambria Math"/>
                        <w:color w:val="000000" w:themeColor="text1"/>
                        <w:szCs w:val="18"/>
                        <w:lang w:val="en-GB" w:eastAsia="zh-CN"/>
                      </w:rPr>
                      <m:t>i</m:t>
                    </m:r>
                  </m:sub>
                  <m:sup>
                    <m:r>
                      <w:rPr>
                        <w:rFonts w:ascii="Cambria Math" w:hAnsi="Cambria Math"/>
                        <w:color w:val="000000" w:themeColor="text1"/>
                        <w:szCs w:val="18"/>
                        <w:lang w:val="en-GB" w:eastAsia="zh-CN"/>
                      </w:rPr>
                      <m:t>*</m:t>
                    </m:r>
                  </m:sup>
                </m:sSubSup>
                <m:r>
                  <w:rPr>
                    <w:rFonts w:ascii="Cambria Math" w:hAnsi="Cambria Math"/>
                    <w:color w:val="000000" w:themeColor="text1"/>
                  </w:rPr>
                  <m:t>=</m:t>
                </m:r>
                <m:sSub>
                  <m:sSubPr>
                    <m:ctrlPr>
                      <w:rPr>
                        <w:rFonts w:ascii="Cambria Math" w:hAnsi="Cambria Math" w:cs="Arial"/>
                        <w:i/>
                        <w:color w:val="000000" w:themeColor="text1"/>
                      </w:rPr>
                    </m:ctrlPr>
                  </m:sSubPr>
                  <m:e>
                    <m:r>
                      <w:rPr>
                        <w:rFonts w:ascii="Cambria Math" w:hAnsi="Cambria Math" w:cs="Arial"/>
                        <w:color w:val="000000" w:themeColor="text1"/>
                      </w:rPr>
                      <m:t>L</m:t>
                    </m:r>
                  </m:e>
                  <m:sub>
                    <m:r>
                      <w:rPr>
                        <w:rFonts w:ascii="Cambria Math" w:hAnsi="Cambria Math" w:cs="Arial"/>
                        <w:color w:val="000000" w:themeColor="text1"/>
                      </w:rPr>
                      <m:t>i</m:t>
                    </m:r>
                  </m:sub>
                </m:sSub>
                <m:r>
                  <w:rPr>
                    <w:rFonts w:ascii="Cambria Math" w:hAnsi="Cambria Math" w:cs="Arial"/>
                    <w:color w:val="000000" w:themeColor="text1"/>
                  </w:rPr>
                  <m:t>×</m:t>
                </m:r>
                <m:sSub>
                  <m:sSubPr>
                    <m:ctrlPr>
                      <w:rPr>
                        <w:rFonts w:ascii="Cambria Math" w:hAnsi="Cambria Math" w:cs="Arial"/>
                        <w:i/>
                        <w:color w:val="000000" w:themeColor="text1"/>
                      </w:rPr>
                    </m:ctrlPr>
                  </m:sSubPr>
                  <m:e>
                    <m:r>
                      <w:rPr>
                        <w:rFonts w:ascii="Cambria Math" w:hAnsi="Cambria Math" w:cs="Arial"/>
                        <w:color w:val="000000" w:themeColor="text1"/>
                      </w:rPr>
                      <m:t>C</m:t>
                    </m:r>
                  </m:e>
                  <m:sub>
                    <m:r>
                      <w:rPr>
                        <w:rFonts w:ascii="Cambria Math" w:hAnsi="Cambria Math" w:cs="Arial"/>
                        <w:color w:val="000000" w:themeColor="text1"/>
                      </w:rPr>
                      <m:t>i</m:t>
                    </m:r>
                  </m:sub>
                </m:sSub>
                <m:r>
                  <w:rPr>
                    <w:rFonts w:ascii="Cambria Math" w:hAnsi="Cambria Math" w:cs="Arial"/>
                    <w:color w:val="000000" w:themeColor="text1"/>
                  </w:rPr>
                  <m:t>×</m:t>
                </m:r>
                <m:sSub>
                  <m:sSubPr>
                    <m:ctrlPr>
                      <w:rPr>
                        <w:rFonts w:ascii="Cambria Math" w:hAnsi="Cambria Math" w:cs="Arial"/>
                        <w:i/>
                        <w:color w:val="000000" w:themeColor="text1"/>
                      </w:rPr>
                    </m:ctrlPr>
                  </m:sSubPr>
                  <m:e>
                    <m:r>
                      <w:rPr>
                        <w:rFonts w:ascii="Cambria Math" w:hAnsi="Cambria Math" w:cs="Arial"/>
                        <w:color w:val="000000" w:themeColor="text1"/>
                      </w:rPr>
                      <m:t>X</m:t>
                    </m:r>
                  </m:e>
                  <m:sub>
                    <m:r>
                      <w:rPr>
                        <w:rFonts w:ascii="Cambria Math" w:hAnsi="Cambria Math" w:cs="Arial"/>
                        <w:color w:val="000000" w:themeColor="text1"/>
                      </w:rPr>
                      <m:t>i</m:t>
                    </m:r>
                  </m:sub>
                </m:sSub>
              </m:oMath>
            </m:oMathPara>
          </w:p>
        </w:tc>
        <w:tc>
          <w:tcPr>
            <w:tcW w:w="804" w:type="dxa"/>
            <w:shd w:val="clear" w:color="auto" w:fill="auto"/>
            <w:vAlign w:val="center"/>
          </w:tcPr>
          <w:p w14:paraId="55D179E9" w14:textId="7CB7F0C1" w:rsidR="00AD1347" w:rsidRPr="00A52D8F" w:rsidRDefault="00AD1347" w:rsidP="00AD1347">
            <w:pPr>
              <w:pStyle w:val="CETEquation"/>
              <w:jc w:val="right"/>
              <w:rPr>
                <w:color w:val="000000" w:themeColor="text1"/>
              </w:rPr>
            </w:pPr>
            <w:r w:rsidRPr="00A52D8F">
              <w:rPr>
                <w:color w:val="000000" w:themeColor="text1"/>
              </w:rPr>
              <w:t>(1)</w:t>
            </w:r>
          </w:p>
        </w:tc>
      </w:tr>
    </w:tbl>
    <w:p w14:paraId="71A94043" w14:textId="333A4577" w:rsidR="00D439AE" w:rsidRPr="00A52D8F" w:rsidRDefault="006C29E8" w:rsidP="00D74544">
      <w:pPr>
        <w:pStyle w:val="CETBodytext"/>
        <w:rPr>
          <w:color w:val="000000" w:themeColor="text1"/>
          <w:lang w:val="en-GB"/>
        </w:rPr>
      </w:pPr>
      <w:r w:rsidRPr="00A52D8F">
        <w:rPr>
          <w:color w:val="000000" w:themeColor="text1"/>
          <w:szCs w:val="18"/>
          <w:lang w:val="en-GB" w:eastAsia="zh-CN"/>
        </w:rPr>
        <w:t xml:space="preserve">Where </w:t>
      </w:r>
      <m:oMath>
        <m:sSubSup>
          <m:sSubSupPr>
            <m:ctrlPr>
              <w:rPr>
                <w:rFonts w:ascii="Cambria Math" w:hAnsi="Cambria Math"/>
                <w:i/>
                <w:color w:val="000000" w:themeColor="text1"/>
                <w:szCs w:val="18"/>
                <w:lang w:val="en-GB" w:eastAsia="zh-CN"/>
              </w:rPr>
            </m:ctrlPr>
          </m:sSubSupPr>
          <m:e>
            <m:r>
              <w:rPr>
                <w:rFonts w:ascii="Cambria Math" w:hAnsi="Cambria Math"/>
                <w:color w:val="000000" w:themeColor="text1"/>
                <w:szCs w:val="18"/>
                <w:lang w:val="en-GB" w:eastAsia="zh-CN"/>
              </w:rPr>
              <m:t>R</m:t>
            </m:r>
          </m:e>
          <m:sub>
            <m:r>
              <w:rPr>
                <w:rFonts w:ascii="Cambria Math" w:hAnsi="Cambria Math"/>
                <w:color w:val="000000" w:themeColor="text1"/>
                <w:szCs w:val="18"/>
                <w:lang w:val="en-GB" w:eastAsia="zh-CN"/>
              </w:rPr>
              <m:t>i</m:t>
            </m:r>
          </m:sub>
          <m:sup>
            <m:r>
              <w:rPr>
                <w:rFonts w:ascii="Cambria Math" w:hAnsi="Cambria Math"/>
                <w:color w:val="000000" w:themeColor="text1"/>
                <w:szCs w:val="18"/>
                <w:lang w:val="en-GB" w:eastAsia="zh-CN"/>
              </w:rPr>
              <m:t>*</m:t>
            </m:r>
          </m:sup>
        </m:sSubSup>
      </m:oMath>
      <w:r w:rsidR="006C5C92" w:rsidRPr="00A52D8F">
        <w:rPr>
          <w:color w:val="000000" w:themeColor="text1"/>
          <w:szCs w:val="18"/>
          <w:lang w:val="en-GB" w:eastAsia="zh-CN"/>
        </w:rPr>
        <w:t xml:space="preserve"> is risk </w:t>
      </w:r>
      <w:r w:rsidR="00782EE0" w:rsidRPr="00A52D8F">
        <w:rPr>
          <w:color w:val="000000" w:themeColor="text1"/>
          <w:szCs w:val="18"/>
          <w:lang w:val="en-GB" w:eastAsia="zh-CN"/>
        </w:rPr>
        <w:t xml:space="preserve">index </w:t>
      </w:r>
      <w:r w:rsidR="006C5C92" w:rsidRPr="00A52D8F">
        <w:rPr>
          <w:color w:val="000000" w:themeColor="text1"/>
          <w:szCs w:val="18"/>
          <w:lang w:val="en-GB" w:eastAsia="zh-CN"/>
        </w:rPr>
        <w:t>of</w:t>
      </w:r>
      <w:r w:rsidRPr="00A52D8F">
        <w:rPr>
          <w:rFonts w:eastAsia="宋体"/>
          <w:color w:val="000000" w:themeColor="text1"/>
          <w:szCs w:val="18"/>
          <w:lang w:val="en-GB" w:eastAsia="zh-CN"/>
        </w:rPr>
        <w:t xml:space="preserve"> risk event</w:t>
      </w:r>
      <w:r w:rsidR="006C5C92" w:rsidRPr="00A52D8F">
        <w:rPr>
          <w:rFonts w:eastAsia="宋体"/>
          <w:color w:val="000000" w:themeColor="text1"/>
          <w:szCs w:val="18"/>
          <w:lang w:val="en-GB" w:eastAsia="zh-CN"/>
        </w:rPr>
        <w:t xml:space="preserve"> </w:t>
      </w:r>
      <m:oMath>
        <m:r>
          <w:rPr>
            <w:rFonts w:ascii="Cambria Math" w:hAnsi="Cambria Math"/>
            <w:color w:val="000000" w:themeColor="text1"/>
            <w:lang w:val="en-GB"/>
          </w:rPr>
          <m:t>i</m:t>
        </m:r>
      </m:oMath>
      <w:r w:rsidR="00782EE0" w:rsidRPr="00A52D8F">
        <w:rPr>
          <w:rFonts w:eastAsia="宋体"/>
          <w:color w:val="000000" w:themeColor="text1"/>
          <w:szCs w:val="18"/>
          <w:lang w:val="en-GB" w:eastAsia="zh-CN"/>
        </w:rPr>
        <w:t>;</w:t>
      </w:r>
      <w:r w:rsidRPr="00A52D8F">
        <w:rPr>
          <w:rFonts w:ascii="Cambria Math" w:hAnsi="Cambria Math" w:cs="Arial"/>
          <w:i/>
          <w:color w:val="000000" w:themeColor="text1"/>
        </w:rPr>
        <w:t xml:space="preserve"> </w:t>
      </w:r>
      <m:oMath>
        <m:sSub>
          <m:sSubPr>
            <m:ctrlPr>
              <w:rPr>
                <w:rFonts w:ascii="Cambria Math" w:hAnsi="Cambria Math"/>
                <w:i/>
                <w:color w:val="000000" w:themeColor="text1"/>
                <w:lang w:val="en-GB"/>
              </w:rPr>
            </m:ctrlPr>
          </m:sSubPr>
          <m:e>
            <m:r>
              <w:rPr>
                <w:rFonts w:ascii="Cambria Math" w:hAnsi="Cambria Math"/>
                <w:color w:val="000000" w:themeColor="text1"/>
                <w:lang w:val="en-GB"/>
              </w:rPr>
              <m:t>L</m:t>
            </m:r>
          </m:e>
          <m:sub>
            <m:r>
              <w:rPr>
                <w:rFonts w:ascii="Cambria Math" w:hAnsi="Cambria Math"/>
                <w:color w:val="000000" w:themeColor="text1"/>
                <w:lang w:val="en-GB"/>
              </w:rPr>
              <m:t>i</m:t>
            </m:r>
          </m:sub>
        </m:sSub>
      </m:oMath>
      <w:r w:rsidR="006C5C92" w:rsidRPr="00A52D8F">
        <w:rPr>
          <w:color w:val="000000" w:themeColor="text1"/>
          <w:lang w:val="en-GB"/>
        </w:rPr>
        <w:t xml:space="preserve"> being the likelihood of risk event </w:t>
      </w:r>
      <m:oMath>
        <m:r>
          <w:rPr>
            <w:rFonts w:ascii="Cambria Math" w:hAnsi="Cambria Math"/>
            <w:color w:val="000000" w:themeColor="text1"/>
            <w:lang w:val="en-GB"/>
          </w:rPr>
          <m:t>i</m:t>
        </m:r>
      </m:oMath>
      <w:r w:rsidR="00782EE0" w:rsidRPr="00A52D8F">
        <w:rPr>
          <w:color w:val="000000" w:themeColor="text1"/>
          <w:lang w:val="en-GB"/>
        </w:rPr>
        <w:t>;</w:t>
      </w:r>
      <w:r w:rsidR="006C5C92" w:rsidRPr="00A52D8F">
        <w:rPr>
          <w:color w:val="000000" w:themeColor="text1"/>
          <w:lang w:val="en-GB"/>
        </w:rPr>
        <w:t xml:space="preserve"> </w:t>
      </w:r>
      <m:oMath>
        <m:sSub>
          <m:sSubPr>
            <m:ctrlPr>
              <w:rPr>
                <w:rFonts w:ascii="Cambria Math" w:hAnsi="Cambria Math"/>
                <w:i/>
                <w:color w:val="000000" w:themeColor="text1"/>
                <w:lang w:val="en-GB"/>
              </w:rPr>
            </m:ctrlPr>
          </m:sSubPr>
          <m:e>
            <m:r>
              <w:rPr>
                <w:rFonts w:ascii="Cambria Math" w:hAnsi="Cambria Math"/>
                <w:color w:val="000000" w:themeColor="text1"/>
                <w:lang w:val="en-GB"/>
              </w:rPr>
              <m:t>C</m:t>
            </m:r>
          </m:e>
          <m:sub>
            <m:r>
              <w:rPr>
                <w:rFonts w:ascii="Cambria Math" w:hAnsi="Cambria Math"/>
                <w:color w:val="000000" w:themeColor="text1"/>
                <w:lang w:val="en-GB"/>
              </w:rPr>
              <m:t>i</m:t>
            </m:r>
          </m:sub>
        </m:sSub>
      </m:oMath>
      <w:r w:rsidR="006C5C92" w:rsidRPr="00A52D8F">
        <w:rPr>
          <w:color w:val="000000" w:themeColor="text1"/>
          <w:lang w:val="en-GB"/>
        </w:rPr>
        <w:t xml:space="preserve"> is the severity of consequences; </w:t>
      </w:r>
      <m:oMath>
        <m:sSub>
          <m:sSubPr>
            <m:ctrlPr>
              <w:rPr>
                <w:rFonts w:ascii="Cambria Math" w:hAnsi="Cambria Math"/>
                <w:i/>
                <w:color w:val="000000" w:themeColor="text1"/>
                <w:lang w:val="en-GB"/>
              </w:rPr>
            </m:ctrlPr>
          </m:sSubPr>
          <m:e>
            <m:r>
              <w:rPr>
                <w:rFonts w:ascii="Cambria Math" w:hAnsi="Cambria Math"/>
                <w:color w:val="000000" w:themeColor="text1"/>
                <w:lang w:val="en-GB"/>
              </w:rPr>
              <m:t>X</m:t>
            </m:r>
          </m:e>
          <m:sub>
            <m:r>
              <w:rPr>
                <w:rFonts w:ascii="Cambria Math" w:hAnsi="Cambria Math"/>
                <w:color w:val="000000" w:themeColor="text1"/>
                <w:lang w:val="en-GB"/>
              </w:rPr>
              <m:t>i</m:t>
            </m:r>
          </m:sub>
        </m:sSub>
      </m:oMath>
      <w:r w:rsidR="006C5C92" w:rsidRPr="00A52D8F">
        <w:rPr>
          <w:color w:val="000000" w:themeColor="text1"/>
          <w:lang w:val="en-GB"/>
        </w:rPr>
        <w:t xml:space="preserve"> </w:t>
      </w:r>
      <w:r w:rsidR="00782EE0" w:rsidRPr="00A52D8F">
        <w:rPr>
          <w:color w:val="000000" w:themeColor="text1"/>
          <w:lang w:val="en-GB"/>
        </w:rPr>
        <w:t>represent</w:t>
      </w:r>
      <w:r w:rsidR="0045752D" w:rsidRPr="00A52D8F">
        <w:rPr>
          <w:color w:val="000000" w:themeColor="text1"/>
          <w:lang w:val="en-GB"/>
        </w:rPr>
        <w:t>s</w:t>
      </w:r>
      <w:r w:rsidR="006C5C92" w:rsidRPr="00A52D8F">
        <w:rPr>
          <w:color w:val="000000" w:themeColor="text1"/>
          <w:lang w:val="en-GB"/>
        </w:rPr>
        <w:t xml:space="preserve"> the societal concern about risk event </w:t>
      </w:r>
      <m:oMath>
        <m:r>
          <w:rPr>
            <w:rFonts w:ascii="Cambria Math" w:hAnsi="Cambria Math"/>
            <w:color w:val="000000" w:themeColor="text1"/>
            <w:lang w:val="en-GB"/>
          </w:rPr>
          <m:t>i</m:t>
        </m:r>
      </m:oMath>
      <w:r w:rsidR="003770A1" w:rsidRPr="00A52D8F">
        <w:rPr>
          <w:color w:val="000000" w:themeColor="text1"/>
          <w:lang w:val="en-GB"/>
        </w:rPr>
        <w:t xml:space="preserve">, the range of </w:t>
      </w:r>
      <m:oMath>
        <m:sSub>
          <m:sSubPr>
            <m:ctrlPr>
              <w:rPr>
                <w:rFonts w:ascii="Cambria Math" w:hAnsi="Cambria Math"/>
                <w:i/>
                <w:color w:val="000000" w:themeColor="text1"/>
                <w:lang w:val="en-GB"/>
              </w:rPr>
            </m:ctrlPr>
          </m:sSubPr>
          <m:e>
            <m:r>
              <w:rPr>
                <w:rFonts w:ascii="Cambria Math" w:hAnsi="Cambria Math"/>
                <w:color w:val="000000" w:themeColor="text1"/>
                <w:lang w:val="en-GB"/>
              </w:rPr>
              <m:t>X</m:t>
            </m:r>
          </m:e>
          <m:sub>
            <m:r>
              <w:rPr>
                <w:rFonts w:ascii="Cambria Math" w:hAnsi="Cambria Math"/>
                <w:color w:val="000000" w:themeColor="text1"/>
                <w:lang w:val="en-GB"/>
              </w:rPr>
              <m:t>i</m:t>
            </m:r>
          </m:sub>
        </m:sSub>
      </m:oMath>
      <w:r w:rsidR="003770A1" w:rsidRPr="00A52D8F">
        <w:rPr>
          <w:color w:val="000000" w:themeColor="text1"/>
          <w:lang w:val="en-GB"/>
        </w:rPr>
        <w:t xml:space="preserve"> is [0.5,2]</w:t>
      </w:r>
      <w:r w:rsidR="00782EE0" w:rsidRPr="00A52D8F">
        <w:rPr>
          <w:color w:val="000000" w:themeColor="text1"/>
          <w:lang w:val="en-GB"/>
        </w:rPr>
        <w:t xml:space="preserve">. The parameters </w:t>
      </w:r>
      <m:oMath>
        <m:sSub>
          <m:sSubPr>
            <m:ctrlPr>
              <w:rPr>
                <w:rFonts w:ascii="Cambria Math" w:hAnsi="Cambria Math"/>
                <w:i/>
                <w:color w:val="000000" w:themeColor="text1"/>
                <w:lang w:val="en-GB"/>
              </w:rPr>
            </m:ctrlPr>
          </m:sSubPr>
          <m:e>
            <m:r>
              <w:rPr>
                <w:rFonts w:ascii="Cambria Math" w:hAnsi="Cambria Math"/>
                <w:color w:val="000000" w:themeColor="text1"/>
                <w:lang w:val="en-GB"/>
              </w:rPr>
              <m:t>C</m:t>
            </m:r>
          </m:e>
          <m:sub>
            <m:r>
              <w:rPr>
                <w:rFonts w:ascii="Cambria Math" w:hAnsi="Cambria Math"/>
                <w:color w:val="000000" w:themeColor="text1"/>
                <w:lang w:val="en-GB"/>
              </w:rPr>
              <m:t>i</m:t>
            </m:r>
          </m:sub>
        </m:sSub>
      </m:oMath>
      <w:r w:rsidR="00782EE0" w:rsidRPr="00A52D8F">
        <w:rPr>
          <w:color w:val="000000" w:themeColor="text1"/>
          <w:lang w:val="en-GB"/>
        </w:rPr>
        <w:t xml:space="preserve"> and </w:t>
      </w:r>
      <m:oMath>
        <m:sSub>
          <m:sSubPr>
            <m:ctrlPr>
              <w:rPr>
                <w:rFonts w:ascii="Cambria Math" w:hAnsi="Cambria Math"/>
                <w:i/>
                <w:color w:val="000000" w:themeColor="text1"/>
                <w:lang w:val="en-GB"/>
              </w:rPr>
            </m:ctrlPr>
          </m:sSubPr>
          <m:e>
            <m:r>
              <w:rPr>
                <w:rFonts w:ascii="Cambria Math" w:hAnsi="Cambria Math"/>
                <w:color w:val="000000" w:themeColor="text1"/>
                <w:lang w:val="en-GB"/>
              </w:rPr>
              <m:t>X</m:t>
            </m:r>
          </m:e>
          <m:sub>
            <m:r>
              <w:rPr>
                <w:rFonts w:ascii="Cambria Math" w:hAnsi="Cambria Math"/>
                <w:color w:val="000000" w:themeColor="text1"/>
                <w:lang w:val="en-GB"/>
              </w:rPr>
              <m:t>i</m:t>
            </m:r>
          </m:sub>
        </m:sSub>
      </m:oMath>
      <w:r w:rsidR="00782EE0" w:rsidRPr="00A52D8F">
        <w:rPr>
          <w:color w:val="000000" w:themeColor="text1"/>
          <w:lang w:val="en-GB"/>
        </w:rPr>
        <w:t xml:space="preserve"> are context-related and </w:t>
      </w:r>
      <w:r w:rsidR="00C96955" w:rsidRPr="00A52D8F">
        <w:rPr>
          <w:color w:val="000000" w:themeColor="text1"/>
          <w:lang w:val="en-GB"/>
        </w:rPr>
        <w:t>subject to the interested groups or stakeholders</w:t>
      </w:r>
      <w:r w:rsidR="006C5C92" w:rsidRPr="00A52D8F">
        <w:rPr>
          <w:color w:val="000000" w:themeColor="text1"/>
          <w:lang w:val="en-GB"/>
        </w:rPr>
        <w:t>.</w:t>
      </w:r>
      <w:r w:rsidR="008C6086" w:rsidRPr="00A52D8F">
        <w:rPr>
          <w:color w:val="000000" w:themeColor="text1"/>
          <w:lang w:val="en-GB"/>
        </w:rPr>
        <w:t xml:space="preserve"> </w:t>
      </w:r>
      <w:r w:rsidR="00782EE0" w:rsidRPr="00A52D8F">
        <w:rPr>
          <w:color w:val="000000" w:themeColor="text1"/>
        </w:rPr>
        <w:t xml:space="preserve">For </w:t>
      </w:r>
      <w:r w:rsidR="00C96955" w:rsidRPr="00A52D8F">
        <w:rPr>
          <w:color w:val="000000" w:themeColor="text1"/>
        </w:rPr>
        <w:t>instance</w:t>
      </w:r>
      <w:r w:rsidR="00782EE0" w:rsidRPr="00A52D8F">
        <w:rPr>
          <w:color w:val="000000" w:themeColor="text1"/>
        </w:rPr>
        <w:t xml:space="preserve">, </w:t>
      </w:r>
      <m:oMath>
        <m:sSub>
          <m:sSubPr>
            <m:ctrlPr>
              <w:rPr>
                <w:rFonts w:ascii="Cambria Math" w:hAnsi="Cambria Math"/>
                <w:i/>
                <w:color w:val="000000" w:themeColor="text1"/>
                <w:lang w:val="en-GB"/>
              </w:rPr>
            </m:ctrlPr>
          </m:sSubPr>
          <m:e>
            <m:r>
              <w:rPr>
                <w:rFonts w:ascii="Cambria Math" w:hAnsi="Cambria Math"/>
                <w:color w:val="000000" w:themeColor="text1"/>
                <w:lang w:val="en-GB"/>
              </w:rPr>
              <m:t>C</m:t>
            </m:r>
          </m:e>
          <m:sub>
            <m:r>
              <w:rPr>
                <w:rFonts w:ascii="Cambria Math" w:hAnsi="Cambria Math"/>
                <w:color w:val="000000" w:themeColor="text1"/>
                <w:lang w:val="en-GB"/>
              </w:rPr>
              <m:t>i</m:t>
            </m:r>
          </m:sub>
        </m:sSub>
      </m:oMath>
      <w:r w:rsidR="00782EE0" w:rsidRPr="00A52D8F">
        <w:rPr>
          <w:color w:val="000000" w:themeColor="text1"/>
        </w:rPr>
        <w:t xml:space="preserve"> can be </w:t>
      </w:r>
      <w:r w:rsidR="00C96955" w:rsidRPr="00A52D8F">
        <w:rPr>
          <w:color w:val="000000" w:themeColor="text1"/>
        </w:rPr>
        <w:t xml:space="preserve">further </w:t>
      </w:r>
      <w:r w:rsidR="00782EE0" w:rsidRPr="00A52D8F">
        <w:rPr>
          <w:color w:val="000000" w:themeColor="text1"/>
        </w:rPr>
        <w:t>broken down into effects on economy, human, environment, and society</w:t>
      </w:r>
      <w:r w:rsidR="00346E3F" w:rsidRPr="00A52D8F">
        <w:rPr>
          <w:color w:val="000000" w:themeColor="text1"/>
        </w:rPr>
        <w:t xml:space="preserve"> depending on the specific interests and concerns of stakeholders</w:t>
      </w:r>
      <w:r w:rsidR="00C96955" w:rsidRPr="00A52D8F">
        <w:rPr>
          <w:color w:val="000000" w:themeColor="text1"/>
          <w:lang w:val="en-GB"/>
        </w:rPr>
        <w:t xml:space="preserve">. </w:t>
      </w:r>
      <w:r w:rsidR="00C96955" w:rsidRPr="00A52D8F">
        <w:rPr>
          <w:color w:val="000000" w:themeColor="text1"/>
        </w:rPr>
        <w:t xml:space="preserve">Regarding to the </w:t>
      </w:r>
      <w:r w:rsidR="00C96955" w:rsidRPr="00A52D8F">
        <w:rPr>
          <w:color w:val="000000" w:themeColor="text1"/>
          <w:lang w:val="en-GB"/>
        </w:rPr>
        <w:t xml:space="preserve">parameter </w:t>
      </w:r>
      <m:oMath>
        <m:sSub>
          <m:sSubPr>
            <m:ctrlPr>
              <w:rPr>
                <w:rFonts w:ascii="Cambria Math" w:hAnsi="Cambria Math"/>
                <w:i/>
                <w:color w:val="000000" w:themeColor="text1"/>
                <w:lang w:val="en-GB"/>
              </w:rPr>
            </m:ctrlPr>
          </m:sSubPr>
          <m:e>
            <m:r>
              <w:rPr>
                <w:rFonts w:ascii="Cambria Math" w:hAnsi="Cambria Math"/>
                <w:color w:val="000000" w:themeColor="text1"/>
                <w:lang w:val="en-GB"/>
              </w:rPr>
              <m:t>X</m:t>
            </m:r>
          </m:e>
          <m:sub>
            <m:r>
              <w:rPr>
                <w:rFonts w:ascii="Cambria Math" w:hAnsi="Cambria Math"/>
                <w:color w:val="000000" w:themeColor="text1"/>
                <w:lang w:val="en-GB"/>
              </w:rPr>
              <m:t>i</m:t>
            </m:r>
          </m:sub>
        </m:sSub>
      </m:oMath>
      <w:r w:rsidR="00C96955" w:rsidRPr="00A52D8F">
        <w:rPr>
          <w:color w:val="000000" w:themeColor="text1"/>
        </w:rPr>
        <w:t xml:space="preserve">, the psychometric paradigm of risk perception research has revealed a list of qualitative attributes related to lay-people judgments of risks (Fischhoff et al., 1978; Slovic et al., 2016). </w:t>
      </w:r>
      <w:r w:rsidR="00346E3F" w:rsidRPr="00A52D8F">
        <w:rPr>
          <w:color w:val="000000" w:themeColor="text1"/>
        </w:rPr>
        <w:t xml:space="preserve">Although those attributes are not designed specifically for industrial domain, they can provide some insights for the selection of </w:t>
      </w:r>
      <m:oMath>
        <m:sSub>
          <m:sSubPr>
            <m:ctrlPr>
              <w:rPr>
                <w:rFonts w:ascii="Cambria Math" w:hAnsi="Cambria Math"/>
                <w:i/>
                <w:color w:val="000000" w:themeColor="text1"/>
                <w:lang w:val="en-GB"/>
              </w:rPr>
            </m:ctrlPr>
          </m:sSubPr>
          <m:e>
            <m:r>
              <w:rPr>
                <w:rFonts w:ascii="Cambria Math" w:hAnsi="Cambria Math"/>
                <w:color w:val="000000" w:themeColor="text1"/>
                <w:lang w:val="en-GB"/>
              </w:rPr>
              <m:t>X</m:t>
            </m:r>
          </m:e>
          <m:sub>
            <m:r>
              <w:rPr>
                <w:rFonts w:ascii="Cambria Math" w:hAnsi="Cambria Math"/>
                <w:color w:val="000000" w:themeColor="text1"/>
                <w:lang w:val="en-GB"/>
              </w:rPr>
              <m:t>i</m:t>
            </m:r>
          </m:sub>
        </m:sSub>
      </m:oMath>
      <w:r w:rsidR="00346E3F" w:rsidRPr="00A52D8F">
        <w:rPr>
          <w:color w:val="000000" w:themeColor="text1"/>
          <w:lang w:val="en-GB"/>
        </w:rPr>
        <w:t>.</w:t>
      </w:r>
      <w:r w:rsidR="0045752D" w:rsidRPr="00A52D8F">
        <w:rPr>
          <w:rFonts w:eastAsia="宋体"/>
          <w:color w:val="000000" w:themeColor="text1"/>
          <w:lang w:val="en-GB"/>
        </w:rPr>
        <w:t xml:space="preserve"> </w:t>
      </w:r>
      <w:r w:rsidR="00022879" w:rsidRPr="00A52D8F">
        <w:rPr>
          <w:color w:val="000000" w:themeColor="text1"/>
          <w:lang w:val="en-GB"/>
        </w:rPr>
        <w:t>T</w:t>
      </w:r>
      <w:r w:rsidR="00577CA7" w:rsidRPr="00A52D8F">
        <w:rPr>
          <w:color w:val="000000" w:themeColor="text1"/>
          <w:lang w:val="en-GB"/>
        </w:rPr>
        <w:t xml:space="preserve">o aggregate various risk attributes into a single numerical value, </w:t>
      </w:r>
      <w:r w:rsidR="007F4290" w:rsidRPr="00A52D8F">
        <w:rPr>
          <w:color w:val="000000" w:themeColor="text1"/>
          <w:lang w:val="en-GB"/>
        </w:rPr>
        <w:t>the overall scores of</w:t>
      </w:r>
      <w:r w:rsidR="00577CA7" w:rsidRPr="00A52D8F">
        <w:rPr>
          <w:color w:val="000000" w:themeColor="text1"/>
          <w:lang w:val="en-GB"/>
        </w:rPr>
        <w:t xml:space="preserve"> t</w:t>
      </w:r>
      <w:r w:rsidR="00D439AE" w:rsidRPr="00A52D8F">
        <w:rPr>
          <w:color w:val="000000" w:themeColor="text1"/>
          <w:lang w:val="en-GB"/>
        </w:rPr>
        <w:t xml:space="preserve">he </w:t>
      </w:r>
      <m:oMath>
        <m:sSubSup>
          <m:sSubSupPr>
            <m:ctrlPr>
              <w:rPr>
                <w:rFonts w:ascii="Cambria Math" w:hAnsi="Cambria Math"/>
                <w:i/>
                <w:color w:val="000000" w:themeColor="text1"/>
                <w:szCs w:val="18"/>
                <w:lang w:val="en-GB" w:eastAsia="zh-CN"/>
              </w:rPr>
            </m:ctrlPr>
          </m:sSubSupPr>
          <m:e>
            <m:r>
              <w:rPr>
                <w:rFonts w:ascii="Cambria Math" w:hAnsi="Cambria Math"/>
                <w:color w:val="000000" w:themeColor="text1"/>
                <w:szCs w:val="18"/>
                <w:lang w:val="en-GB" w:eastAsia="zh-CN"/>
              </w:rPr>
              <m:t>R</m:t>
            </m:r>
          </m:e>
          <m:sub>
            <m:r>
              <w:rPr>
                <w:rFonts w:ascii="Cambria Math" w:hAnsi="Cambria Math"/>
                <w:color w:val="000000" w:themeColor="text1"/>
                <w:szCs w:val="18"/>
                <w:lang w:val="en-GB" w:eastAsia="zh-CN"/>
              </w:rPr>
              <m:t>i</m:t>
            </m:r>
          </m:sub>
          <m:sup>
            <m:r>
              <w:rPr>
                <w:rFonts w:ascii="Cambria Math" w:hAnsi="Cambria Math"/>
                <w:color w:val="000000" w:themeColor="text1"/>
                <w:szCs w:val="18"/>
                <w:lang w:val="en-GB" w:eastAsia="zh-CN"/>
              </w:rPr>
              <m:t>*</m:t>
            </m:r>
          </m:sup>
        </m:sSubSup>
        <m:r>
          <w:rPr>
            <w:rFonts w:ascii="Cambria Math" w:hAnsi="Cambria Math"/>
            <w:color w:val="000000" w:themeColor="text1"/>
            <w:szCs w:val="18"/>
            <w:lang w:val="en-GB" w:eastAsia="zh-CN"/>
          </w:rPr>
          <m:t xml:space="preserve"> </m:t>
        </m:r>
      </m:oMath>
      <w:r w:rsidR="007F4290" w:rsidRPr="00A52D8F">
        <w:rPr>
          <w:color w:val="000000" w:themeColor="text1"/>
          <w:lang w:val="en-GB"/>
        </w:rPr>
        <w:t xml:space="preserve">is calculated by </w:t>
      </w:r>
      <w:r w:rsidR="00577CA7" w:rsidRPr="00A52D8F">
        <w:rPr>
          <w:color w:val="000000" w:themeColor="text1"/>
        </w:rPr>
        <w:t>Eq. (2)</w:t>
      </w:r>
      <w:r w:rsidR="007F4290" w:rsidRPr="00A52D8F">
        <w:rPr>
          <w:color w:val="000000" w:themeColor="text1"/>
        </w:rPr>
        <w:t>.</w:t>
      </w:r>
      <w:r w:rsidR="003617F7" w:rsidRPr="00A52D8F">
        <w:rPr>
          <w:color w:val="000000" w:themeColor="text1"/>
        </w:rPr>
        <w:t xml:space="preserve"> </w:t>
      </w:r>
    </w:p>
    <w:tbl>
      <w:tblPr>
        <w:tblW w:w="5000" w:type="pct"/>
        <w:tblLook w:val="04A0" w:firstRow="1" w:lastRow="0" w:firstColumn="1" w:lastColumn="0" w:noHBand="0" w:noVBand="1"/>
      </w:tblPr>
      <w:tblGrid>
        <w:gridCol w:w="7983"/>
        <w:gridCol w:w="804"/>
      </w:tblGrid>
      <w:tr w:rsidR="00A52D8F" w:rsidRPr="00A52D8F" w14:paraId="14001243" w14:textId="77777777">
        <w:tc>
          <w:tcPr>
            <w:tcW w:w="7983" w:type="dxa"/>
            <w:shd w:val="clear" w:color="auto" w:fill="auto"/>
            <w:vAlign w:val="center"/>
          </w:tcPr>
          <w:p w14:paraId="32B3FFEC" w14:textId="62D61EAE" w:rsidR="00D439AE" w:rsidRPr="00A52D8F" w:rsidRDefault="00D72875" w:rsidP="007318AC">
            <w:pPr>
              <w:pStyle w:val="CETBodytext"/>
              <w:jc w:val="left"/>
              <w:rPr>
                <w:color w:val="000000" w:themeColor="text1"/>
              </w:rPr>
            </w:pPr>
            <m:oMath>
              <m:sSubSup>
                <m:sSubSupPr>
                  <m:ctrlPr>
                    <w:rPr>
                      <w:rFonts w:ascii="Cambria Math" w:hAnsi="Cambria Math"/>
                      <w:i/>
                      <w:color w:val="000000" w:themeColor="text1"/>
                      <w:szCs w:val="18"/>
                      <w:lang w:val="en-GB" w:eastAsia="zh-CN"/>
                    </w:rPr>
                  </m:ctrlPr>
                </m:sSubSupPr>
                <m:e>
                  <m:r>
                    <w:rPr>
                      <w:rFonts w:ascii="Cambria Math" w:hAnsi="Cambria Math"/>
                      <w:color w:val="000000" w:themeColor="text1"/>
                      <w:szCs w:val="18"/>
                      <w:lang w:val="en-GB" w:eastAsia="zh-CN"/>
                    </w:rPr>
                    <m:t>R</m:t>
                  </m:r>
                </m:e>
                <m:sub>
                  <m:r>
                    <w:rPr>
                      <w:rFonts w:ascii="Cambria Math" w:hAnsi="Cambria Math"/>
                      <w:color w:val="000000" w:themeColor="text1"/>
                      <w:szCs w:val="18"/>
                      <w:lang w:val="en-GB" w:eastAsia="zh-CN"/>
                    </w:rPr>
                    <m:t>i</m:t>
                  </m:r>
                </m:sub>
                <m:sup>
                  <m:r>
                    <w:rPr>
                      <w:rFonts w:ascii="Cambria Math" w:hAnsi="Cambria Math"/>
                      <w:color w:val="000000" w:themeColor="text1"/>
                      <w:szCs w:val="18"/>
                      <w:lang w:val="en-GB" w:eastAsia="zh-CN"/>
                    </w:rPr>
                    <m:t>*</m:t>
                  </m:r>
                </m:sup>
              </m:sSubSup>
              <m:r>
                <w:rPr>
                  <w:rFonts w:ascii="Cambria Math" w:hAnsi="Cambria Math" w:cs="Arial"/>
                  <w:color w:val="000000" w:themeColor="text1"/>
                </w:rPr>
                <m:t>=</m:t>
              </m:r>
              <m:sSub>
                <m:sSubPr>
                  <m:ctrlPr>
                    <w:rPr>
                      <w:rFonts w:ascii="Cambria Math" w:hAnsi="Cambria Math" w:cs="Arial"/>
                      <w:i/>
                      <w:color w:val="000000" w:themeColor="text1"/>
                    </w:rPr>
                  </m:ctrlPr>
                </m:sSubPr>
                <m:e>
                  <m:r>
                    <w:rPr>
                      <w:rFonts w:ascii="Cambria Math" w:hAnsi="Cambria Math" w:cs="Arial"/>
                      <w:color w:val="000000" w:themeColor="text1"/>
                    </w:rPr>
                    <m:t>L</m:t>
                  </m:r>
                </m:e>
                <m:sub>
                  <m:r>
                    <w:rPr>
                      <w:rFonts w:ascii="Cambria Math" w:hAnsi="Cambria Math" w:cs="Arial"/>
                      <w:color w:val="000000" w:themeColor="text1"/>
                    </w:rPr>
                    <m:t>i</m:t>
                  </m:r>
                </m:sub>
              </m:sSub>
              <m:r>
                <w:rPr>
                  <w:rFonts w:ascii="Cambria Math" w:hAnsi="Cambria Math"/>
                  <w:color w:val="000000" w:themeColor="text1"/>
                </w:rPr>
                <m:t>·</m:t>
              </m:r>
              <m:nary>
                <m:naryPr>
                  <m:chr m:val="∑"/>
                  <m:limLoc m:val="subSup"/>
                  <m:ctrlPr>
                    <w:rPr>
                      <w:rFonts w:ascii="Cambria Math" w:hAnsi="Cambria Math"/>
                      <w:i/>
                      <w:color w:val="000000" w:themeColor="text1"/>
                    </w:rPr>
                  </m:ctrlPr>
                </m:naryPr>
                <m:sub>
                  <m:r>
                    <w:rPr>
                      <w:rFonts w:ascii="Cambria Math" w:hAnsi="Cambria Math"/>
                      <w:color w:val="000000" w:themeColor="text1"/>
                    </w:rPr>
                    <m:t>j=1</m:t>
                  </m:r>
                </m:sub>
                <m:sup>
                  <m:r>
                    <w:rPr>
                      <w:rFonts w:ascii="Cambria Math" w:hAnsi="Cambria Math"/>
                      <w:color w:val="000000" w:themeColor="text1"/>
                    </w:rPr>
                    <m:t>n</m:t>
                  </m:r>
                </m:sup>
                <m:e>
                  <m:sSub>
                    <m:sSubPr>
                      <m:ctrlPr>
                        <w:rPr>
                          <w:rFonts w:ascii="Cambria Math" w:hAnsi="Cambria Math" w:cs="Arial"/>
                          <w:i/>
                          <w:color w:val="000000" w:themeColor="text1"/>
                        </w:rPr>
                      </m:ctrlPr>
                    </m:sSubPr>
                    <m:e>
                      <m:r>
                        <w:rPr>
                          <w:rFonts w:ascii="Cambria Math" w:hAnsi="Cambria Math" w:cs="Arial"/>
                          <w:color w:val="000000" w:themeColor="text1"/>
                        </w:rPr>
                        <m:t>w(C</m:t>
                      </m:r>
                    </m:e>
                    <m:sub>
                      <m:r>
                        <w:rPr>
                          <w:rFonts w:ascii="Cambria Math" w:hAnsi="Cambria Math" w:cs="Arial"/>
                          <w:color w:val="000000" w:themeColor="text1"/>
                        </w:rPr>
                        <m:t>j</m:t>
                      </m:r>
                    </m:sub>
                  </m:sSub>
                  <m:r>
                    <w:rPr>
                      <w:rFonts w:ascii="Cambria Math" w:hAnsi="Cambria Math" w:cs="Arial"/>
                      <w:color w:val="000000" w:themeColor="text1"/>
                    </w:rPr>
                    <m:t>)×</m:t>
                  </m:r>
                  <m:sSub>
                    <m:sSubPr>
                      <m:ctrlPr>
                        <w:rPr>
                          <w:rFonts w:ascii="Cambria Math" w:hAnsi="Cambria Math" w:cs="Arial"/>
                          <w:i/>
                          <w:color w:val="000000" w:themeColor="text1"/>
                        </w:rPr>
                      </m:ctrlPr>
                    </m:sSubPr>
                    <m:e>
                      <m:r>
                        <w:rPr>
                          <w:rFonts w:ascii="Cambria Math" w:hAnsi="Cambria Math" w:cs="Arial"/>
                          <w:color w:val="000000" w:themeColor="text1"/>
                        </w:rPr>
                        <m:t>v(C</m:t>
                      </m:r>
                    </m:e>
                    <m:sub>
                      <m:r>
                        <w:rPr>
                          <w:rFonts w:ascii="Cambria Math" w:hAnsi="Cambria Math" w:cs="Arial"/>
                          <w:color w:val="000000" w:themeColor="text1"/>
                        </w:rPr>
                        <m:t>ij</m:t>
                      </m:r>
                    </m:sub>
                  </m:sSub>
                  <m:r>
                    <w:rPr>
                      <w:rFonts w:ascii="Cambria Math" w:hAnsi="Cambria Math" w:cs="Arial"/>
                      <w:color w:val="000000" w:themeColor="text1"/>
                    </w:rPr>
                    <m:t>)</m:t>
                  </m:r>
                </m:e>
              </m:nary>
              <m:nary>
                <m:naryPr>
                  <m:chr m:val="∑"/>
                  <m:limLoc m:val="subSup"/>
                  <m:ctrlPr>
                    <w:rPr>
                      <w:rFonts w:ascii="Cambria Math" w:hAnsi="Cambria Math"/>
                      <w:i/>
                      <w:color w:val="000000" w:themeColor="text1"/>
                    </w:rPr>
                  </m:ctrlPr>
                </m:naryPr>
                <m:sub>
                  <m:r>
                    <w:rPr>
                      <w:rFonts w:ascii="Cambria Math" w:hAnsi="Cambria Math"/>
                      <w:color w:val="000000" w:themeColor="text1"/>
                    </w:rPr>
                    <m:t>j=1</m:t>
                  </m:r>
                </m:sub>
                <m:sup>
                  <m:r>
                    <w:rPr>
                      <w:rFonts w:ascii="Cambria Math" w:hAnsi="Cambria Math"/>
                      <w:color w:val="000000" w:themeColor="text1"/>
                    </w:rPr>
                    <m:t>m</m:t>
                  </m:r>
                </m:sup>
                <m:e>
                  <m:sSub>
                    <m:sSubPr>
                      <m:ctrlPr>
                        <w:rPr>
                          <w:rFonts w:ascii="Cambria Math" w:hAnsi="Cambria Math" w:cs="Arial"/>
                          <w:i/>
                          <w:color w:val="000000" w:themeColor="text1"/>
                        </w:rPr>
                      </m:ctrlPr>
                    </m:sSubPr>
                    <m:e>
                      <m:r>
                        <w:rPr>
                          <w:rFonts w:ascii="Cambria Math" w:hAnsi="Cambria Math" w:cs="Arial"/>
                          <w:color w:val="000000" w:themeColor="text1"/>
                        </w:rPr>
                        <m:t>w(X</m:t>
                      </m:r>
                    </m:e>
                    <m:sub>
                      <m:r>
                        <w:rPr>
                          <w:rFonts w:ascii="Cambria Math" w:hAnsi="Cambria Math" w:cs="Arial"/>
                          <w:color w:val="000000" w:themeColor="text1"/>
                        </w:rPr>
                        <m:t>j</m:t>
                      </m:r>
                    </m:sub>
                  </m:sSub>
                  <m:r>
                    <w:rPr>
                      <w:rFonts w:ascii="Cambria Math" w:hAnsi="Cambria Math" w:cs="Arial"/>
                      <w:color w:val="000000" w:themeColor="text1"/>
                    </w:rPr>
                    <m:t>)×</m:t>
                  </m:r>
                  <m:sSub>
                    <m:sSubPr>
                      <m:ctrlPr>
                        <w:rPr>
                          <w:rFonts w:ascii="Cambria Math" w:hAnsi="Cambria Math" w:cs="Arial"/>
                          <w:i/>
                          <w:color w:val="000000" w:themeColor="text1"/>
                        </w:rPr>
                      </m:ctrlPr>
                    </m:sSubPr>
                    <m:e>
                      <m:r>
                        <w:rPr>
                          <w:rFonts w:ascii="Cambria Math" w:hAnsi="Cambria Math" w:cs="Arial"/>
                          <w:color w:val="000000" w:themeColor="text1"/>
                        </w:rPr>
                        <m:t>v(X</m:t>
                      </m:r>
                    </m:e>
                    <m:sub>
                      <m:r>
                        <w:rPr>
                          <w:rFonts w:ascii="Cambria Math" w:hAnsi="Cambria Math" w:cs="Arial"/>
                          <w:color w:val="000000" w:themeColor="text1"/>
                        </w:rPr>
                        <m:t>ij</m:t>
                      </m:r>
                    </m:sub>
                  </m:sSub>
                  <m:r>
                    <w:rPr>
                      <w:rFonts w:ascii="Cambria Math" w:hAnsi="Cambria Math" w:cs="Arial"/>
                      <w:color w:val="000000" w:themeColor="text1"/>
                    </w:rPr>
                    <m:t>)</m:t>
                  </m:r>
                </m:e>
              </m:nary>
            </m:oMath>
            <w:r w:rsidR="00DE53B1">
              <w:rPr>
                <w:color w:val="000000" w:themeColor="text1"/>
              </w:rPr>
              <w:t xml:space="preserve"> </w:t>
            </w:r>
          </w:p>
        </w:tc>
        <w:tc>
          <w:tcPr>
            <w:tcW w:w="804" w:type="dxa"/>
            <w:shd w:val="clear" w:color="auto" w:fill="auto"/>
            <w:vAlign w:val="center"/>
          </w:tcPr>
          <w:p w14:paraId="3E6DC3DF" w14:textId="55B44621" w:rsidR="00D439AE" w:rsidRPr="00A52D8F" w:rsidRDefault="00D439AE">
            <w:pPr>
              <w:pStyle w:val="CETEquation"/>
              <w:jc w:val="right"/>
              <w:rPr>
                <w:color w:val="000000" w:themeColor="text1"/>
              </w:rPr>
            </w:pPr>
            <w:r w:rsidRPr="00A52D8F">
              <w:rPr>
                <w:color w:val="000000" w:themeColor="text1"/>
              </w:rPr>
              <w:t>(2)</w:t>
            </w:r>
          </w:p>
        </w:tc>
      </w:tr>
    </w:tbl>
    <w:p w14:paraId="2AD4904B" w14:textId="6BC28FFD" w:rsidR="00D74544" w:rsidRPr="00A52D8F" w:rsidRDefault="00D439AE" w:rsidP="00D74544">
      <w:pPr>
        <w:pStyle w:val="CETBodytext"/>
        <w:rPr>
          <w:rFonts w:eastAsia="宋体"/>
          <w:color w:val="000000" w:themeColor="text1"/>
        </w:rPr>
      </w:pPr>
      <w:r w:rsidRPr="00A52D8F">
        <w:rPr>
          <w:color w:val="000000" w:themeColor="text1"/>
          <w:lang w:val="en-GB"/>
        </w:rPr>
        <w:t>Where</w:t>
      </w:r>
      <w:r w:rsidR="00346E3F" w:rsidRPr="00A52D8F">
        <w:rPr>
          <w:color w:val="000000" w:themeColor="text1"/>
          <w:lang w:val="en-GB"/>
        </w:rPr>
        <w:t xml:space="preserve"> </w:t>
      </w:r>
      <m:oMath>
        <m:r>
          <w:rPr>
            <w:rFonts w:ascii="Cambria Math" w:hAnsi="Cambria Math" w:cs="Arial"/>
            <w:color w:val="000000" w:themeColor="text1"/>
          </w:rPr>
          <m:t>j</m:t>
        </m:r>
      </m:oMath>
      <w:r w:rsidR="00AD1347" w:rsidRPr="00A52D8F">
        <w:rPr>
          <w:rFonts w:eastAsia="宋体"/>
          <w:color w:val="000000" w:themeColor="text1"/>
          <w:szCs w:val="18"/>
          <w:lang w:val="en-GB" w:eastAsia="zh-CN"/>
        </w:rPr>
        <w:t xml:space="preserve"> is the </w:t>
      </w:r>
      <m:oMath>
        <m:r>
          <w:rPr>
            <w:rFonts w:ascii="Cambria Math" w:hAnsi="Cambria Math" w:cs="Arial"/>
            <w:color w:val="000000" w:themeColor="text1"/>
          </w:rPr>
          <m:t>j</m:t>
        </m:r>
      </m:oMath>
      <w:r w:rsidR="00AD1347" w:rsidRPr="00A52D8F">
        <w:rPr>
          <w:rFonts w:eastAsia="宋体"/>
          <w:color w:val="000000" w:themeColor="text1"/>
        </w:rPr>
        <w:t>th</w:t>
      </w:r>
      <w:r w:rsidR="00AD1347" w:rsidRPr="00A52D8F">
        <w:rPr>
          <w:rFonts w:eastAsia="宋体"/>
          <w:color w:val="000000" w:themeColor="text1"/>
          <w:szCs w:val="18"/>
          <w:lang w:val="en-GB" w:eastAsia="zh-CN"/>
        </w:rPr>
        <w:t xml:space="preserve"> attribute of </w:t>
      </w:r>
      <m:oMath>
        <m:sSub>
          <m:sSubPr>
            <m:ctrlPr>
              <w:rPr>
                <w:rFonts w:ascii="Cambria Math" w:hAnsi="Cambria Math" w:cs="Arial"/>
                <w:i/>
                <w:color w:val="000000" w:themeColor="text1"/>
              </w:rPr>
            </m:ctrlPr>
          </m:sSubPr>
          <m:e>
            <m:r>
              <w:rPr>
                <w:rFonts w:ascii="Cambria Math" w:hAnsi="Cambria Math" w:cs="Arial"/>
                <w:color w:val="000000" w:themeColor="text1"/>
              </w:rPr>
              <m:t>C</m:t>
            </m:r>
          </m:e>
          <m:sub>
            <m:r>
              <w:rPr>
                <w:rFonts w:ascii="Cambria Math" w:hAnsi="Cambria Math" w:cs="Arial"/>
                <w:color w:val="000000" w:themeColor="text1"/>
              </w:rPr>
              <m:t>i</m:t>
            </m:r>
          </m:sub>
        </m:sSub>
      </m:oMath>
      <w:r w:rsidR="003617F7" w:rsidRPr="00A52D8F">
        <w:rPr>
          <w:rFonts w:eastAsia="宋体"/>
          <w:color w:val="000000" w:themeColor="text1"/>
        </w:rPr>
        <w:t xml:space="preserve"> or </w:t>
      </w:r>
      <m:oMath>
        <m:sSub>
          <m:sSubPr>
            <m:ctrlPr>
              <w:rPr>
                <w:rFonts w:ascii="Cambria Math" w:hAnsi="Cambria Math"/>
                <w:i/>
                <w:color w:val="000000" w:themeColor="text1"/>
                <w:lang w:val="en-GB"/>
              </w:rPr>
            </m:ctrlPr>
          </m:sSubPr>
          <m:e>
            <m:r>
              <w:rPr>
                <w:rFonts w:ascii="Cambria Math" w:hAnsi="Cambria Math"/>
                <w:color w:val="000000" w:themeColor="text1"/>
                <w:lang w:val="en-GB"/>
              </w:rPr>
              <m:t>X</m:t>
            </m:r>
          </m:e>
          <m:sub>
            <m:r>
              <w:rPr>
                <w:rFonts w:ascii="Cambria Math" w:hAnsi="Cambria Math"/>
                <w:color w:val="000000" w:themeColor="text1"/>
                <w:lang w:val="en-GB"/>
              </w:rPr>
              <m:t>i</m:t>
            </m:r>
          </m:sub>
        </m:sSub>
      </m:oMath>
      <w:r w:rsidR="00AD1347" w:rsidRPr="00A52D8F">
        <w:rPr>
          <w:rFonts w:eastAsia="宋体"/>
          <w:color w:val="000000" w:themeColor="text1"/>
        </w:rPr>
        <w:t xml:space="preserve">, </w:t>
      </w:r>
      <m:oMath>
        <m:r>
          <w:rPr>
            <w:rFonts w:ascii="Cambria Math" w:hAnsi="Cambria Math" w:cs="Arial"/>
            <w:color w:val="000000" w:themeColor="text1"/>
          </w:rPr>
          <m:t>w</m:t>
        </m:r>
      </m:oMath>
      <w:r w:rsidR="00AD1347" w:rsidRPr="00A52D8F">
        <w:rPr>
          <w:rFonts w:eastAsia="宋体"/>
          <w:color w:val="000000" w:themeColor="text1"/>
        </w:rPr>
        <w:t xml:space="preserve"> represents the weight of risk attribute, </w:t>
      </w:r>
      <m:oMath>
        <m:r>
          <w:rPr>
            <w:rFonts w:ascii="Cambria Math" w:eastAsia="宋体" w:hAnsi="Cambria Math"/>
            <w:color w:val="000000" w:themeColor="text1"/>
          </w:rPr>
          <m:t>v</m:t>
        </m:r>
      </m:oMath>
      <w:r w:rsidR="00AD1347" w:rsidRPr="00A52D8F">
        <w:rPr>
          <w:rFonts w:eastAsia="宋体"/>
          <w:color w:val="000000" w:themeColor="text1"/>
        </w:rPr>
        <w:t xml:space="preserve"> is the </w:t>
      </w:r>
      <w:r w:rsidR="00022879" w:rsidRPr="00A52D8F">
        <w:rPr>
          <w:rFonts w:eastAsia="宋体"/>
          <w:color w:val="000000" w:themeColor="text1"/>
        </w:rPr>
        <w:t>value</w:t>
      </w:r>
      <w:r w:rsidR="00AD1347" w:rsidRPr="00A52D8F">
        <w:rPr>
          <w:rFonts w:eastAsia="宋体"/>
          <w:color w:val="000000" w:themeColor="text1"/>
        </w:rPr>
        <w:t xml:space="preserve"> of risk attribute, </w:t>
      </w:r>
      <m:oMath>
        <m:r>
          <w:rPr>
            <w:rFonts w:ascii="Cambria Math" w:hAnsi="Cambria Math"/>
            <w:color w:val="000000" w:themeColor="text1"/>
          </w:rPr>
          <m:t>n</m:t>
        </m:r>
      </m:oMath>
      <w:r w:rsidR="00AD1347" w:rsidRPr="00A52D8F">
        <w:rPr>
          <w:rFonts w:eastAsia="宋体"/>
          <w:color w:val="000000" w:themeColor="text1"/>
        </w:rPr>
        <w:t xml:space="preserve"> is the total number of attributes under</w:t>
      </w:r>
      <w:r w:rsidRPr="00A52D8F">
        <w:rPr>
          <w:rFonts w:eastAsia="宋体"/>
          <w:color w:val="000000" w:themeColor="text1"/>
        </w:rPr>
        <w:t xml:space="preserve"> the parameter</w:t>
      </w:r>
      <w:r w:rsidR="00AD1347" w:rsidRPr="00A52D8F">
        <w:rPr>
          <w:rFonts w:eastAsia="宋体"/>
          <w:color w:val="000000" w:themeColor="text1"/>
        </w:rPr>
        <w:t xml:space="preserve"> </w:t>
      </w:r>
      <m:oMath>
        <m:sSub>
          <m:sSubPr>
            <m:ctrlPr>
              <w:rPr>
                <w:rFonts w:ascii="Cambria Math" w:hAnsi="Cambria Math" w:cs="Arial"/>
                <w:i/>
                <w:color w:val="000000" w:themeColor="text1"/>
              </w:rPr>
            </m:ctrlPr>
          </m:sSubPr>
          <m:e>
            <m:r>
              <w:rPr>
                <w:rFonts w:ascii="Cambria Math" w:hAnsi="Cambria Math" w:cs="Arial"/>
                <w:color w:val="000000" w:themeColor="text1"/>
              </w:rPr>
              <m:t>C</m:t>
            </m:r>
          </m:e>
          <m:sub>
            <m:r>
              <w:rPr>
                <w:rFonts w:ascii="Cambria Math" w:hAnsi="Cambria Math" w:cs="Arial"/>
                <w:color w:val="000000" w:themeColor="text1"/>
              </w:rPr>
              <m:t>i</m:t>
            </m:r>
          </m:sub>
        </m:sSub>
      </m:oMath>
      <w:r w:rsidR="003617F7" w:rsidRPr="00A52D8F">
        <w:rPr>
          <w:rFonts w:eastAsia="宋体"/>
          <w:color w:val="000000" w:themeColor="text1"/>
        </w:rPr>
        <w:t xml:space="preserve">, </w:t>
      </w:r>
      <m:oMath>
        <m:r>
          <w:rPr>
            <w:rFonts w:ascii="Cambria Math" w:hAnsi="Cambria Math"/>
            <w:color w:val="000000" w:themeColor="text1"/>
          </w:rPr>
          <m:t>m</m:t>
        </m:r>
      </m:oMath>
      <w:r w:rsidR="003617F7" w:rsidRPr="00A52D8F">
        <w:rPr>
          <w:rFonts w:eastAsia="宋体"/>
          <w:color w:val="000000" w:themeColor="text1"/>
        </w:rPr>
        <w:t xml:space="preserve"> is the total number of attributes under the parameter </w:t>
      </w:r>
      <m:oMath>
        <m:sSub>
          <m:sSubPr>
            <m:ctrlPr>
              <w:rPr>
                <w:rFonts w:ascii="Cambria Math" w:hAnsi="Cambria Math" w:cs="Arial"/>
                <w:i/>
                <w:color w:val="000000" w:themeColor="text1"/>
              </w:rPr>
            </m:ctrlPr>
          </m:sSubPr>
          <m:e>
            <m:r>
              <w:rPr>
                <w:rFonts w:ascii="Cambria Math" w:hAnsi="Cambria Math" w:cs="Arial"/>
                <w:color w:val="000000" w:themeColor="text1"/>
              </w:rPr>
              <m:t>X</m:t>
            </m:r>
          </m:e>
          <m:sub>
            <m:r>
              <w:rPr>
                <w:rFonts w:ascii="Cambria Math" w:hAnsi="Cambria Math" w:cs="Arial"/>
                <w:color w:val="000000" w:themeColor="text1"/>
              </w:rPr>
              <m:t>i</m:t>
            </m:r>
          </m:sub>
        </m:sSub>
      </m:oMath>
      <w:r w:rsidRPr="00A52D8F">
        <w:rPr>
          <w:rFonts w:eastAsia="宋体"/>
          <w:color w:val="000000" w:themeColor="text1"/>
        </w:rPr>
        <w:t>.</w:t>
      </w:r>
      <w:r w:rsidR="00022879" w:rsidRPr="00A52D8F">
        <w:rPr>
          <w:rFonts w:eastAsia="宋体"/>
          <w:color w:val="000000" w:themeColor="text1"/>
        </w:rPr>
        <w:t xml:space="preserve"> </w:t>
      </w:r>
      <w:r w:rsidR="00022879" w:rsidRPr="00A52D8F">
        <w:rPr>
          <w:color w:val="000000" w:themeColor="text1"/>
          <w:lang w:val="en-GB"/>
        </w:rPr>
        <w:t xml:space="preserve">Since </w:t>
      </w:r>
      <m:oMath>
        <m:sSub>
          <m:sSubPr>
            <m:ctrlPr>
              <w:rPr>
                <w:rFonts w:ascii="Cambria Math" w:hAnsi="Cambria Math" w:cs="Arial"/>
                <w:i/>
                <w:color w:val="000000" w:themeColor="text1"/>
              </w:rPr>
            </m:ctrlPr>
          </m:sSubPr>
          <m:e>
            <m:r>
              <w:rPr>
                <w:rFonts w:ascii="Cambria Math" w:hAnsi="Cambria Math" w:cs="Arial"/>
                <w:color w:val="000000" w:themeColor="text1"/>
              </w:rPr>
              <m:t>C</m:t>
            </m:r>
          </m:e>
          <m:sub>
            <m:r>
              <w:rPr>
                <w:rFonts w:ascii="Cambria Math" w:hAnsi="Cambria Math" w:cs="Arial"/>
                <w:color w:val="000000" w:themeColor="text1"/>
              </w:rPr>
              <m:t>i</m:t>
            </m:r>
          </m:sub>
        </m:sSub>
      </m:oMath>
      <w:r w:rsidR="00022879" w:rsidRPr="00A52D8F">
        <w:rPr>
          <w:color w:val="000000" w:themeColor="text1"/>
          <w:lang w:val="en-GB"/>
        </w:rPr>
        <w:t xml:space="preserve"> </w:t>
      </w:r>
      <w:r w:rsidR="007F4290" w:rsidRPr="00A52D8F">
        <w:rPr>
          <w:color w:val="000000" w:themeColor="text1"/>
          <w:lang w:val="en-GB"/>
        </w:rPr>
        <w:t xml:space="preserve">may </w:t>
      </w:r>
      <w:r w:rsidR="00022879" w:rsidRPr="00A52D8F">
        <w:rPr>
          <w:color w:val="000000" w:themeColor="text1"/>
          <w:lang w:val="en-GB"/>
        </w:rPr>
        <w:t xml:space="preserve">have multiple dimensions, the value of </w:t>
      </w:r>
      <m:oMath>
        <m:sSub>
          <m:sSubPr>
            <m:ctrlPr>
              <w:rPr>
                <w:rFonts w:ascii="Cambria Math" w:hAnsi="Cambria Math" w:cs="Arial"/>
                <w:i/>
                <w:color w:val="000000" w:themeColor="text1"/>
              </w:rPr>
            </m:ctrlPr>
          </m:sSubPr>
          <m:e>
            <m:r>
              <w:rPr>
                <w:rFonts w:ascii="Cambria Math" w:hAnsi="Cambria Math" w:cs="Arial"/>
                <w:color w:val="000000" w:themeColor="text1"/>
              </w:rPr>
              <m:t>C</m:t>
            </m:r>
          </m:e>
          <m:sub>
            <m:r>
              <w:rPr>
                <w:rFonts w:ascii="Cambria Math" w:hAnsi="Cambria Math" w:cs="Arial"/>
                <w:color w:val="000000" w:themeColor="text1"/>
              </w:rPr>
              <m:t>ij</m:t>
            </m:r>
          </m:sub>
        </m:sSub>
      </m:oMath>
      <w:r w:rsidR="00022879" w:rsidRPr="00A52D8F">
        <w:rPr>
          <w:rFonts w:eastAsia="宋体"/>
          <w:color w:val="000000" w:themeColor="text1"/>
        </w:rPr>
        <w:t xml:space="preserve"> was </w:t>
      </w:r>
      <w:r w:rsidR="007F4290" w:rsidRPr="00A52D8F">
        <w:rPr>
          <w:rFonts w:eastAsia="宋体"/>
          <w:color w:val="000000" w:themeColor="text1"/>
        </w:rPr>
        <w:t>transferred to the numerical rating scales of that attribute.</w:t>
      </w:r>
    </w:p>
    <w:p w14:paraId="4D3B4A67" w14:textId="05F17FAE" w:rsidR="00D74544" w:rsidRPr="00A52D8F" w:rsidRDefault="00D74544" w:rsidP="00D74544">
      <w:pPr>
        <w:pStyle w:val="CETheadingx"/>
        <w:rPr>
          <w:color w:val="000000" w:themeColor="text1"/>
        </w:rPr>
      </w:pPr>
      <w:r w:rsidRPr="00A52D8F">
        <w:rPr>
          <w:color w:val="000000" w:themeColor="text1"/>
        </w:rPr>
        <w:t xml:space="preserve">Risk ranking </w:t>
      </w:r>
      <w:proofErr w:type="gramStart"/>
      <w:r w:rsidRPr="00A52D8F">
        <w:rPr>
          <w:color w:val="000000" w:themeColor="text1"/>
        </w:rPr>
        <w:t>procedure</w:t>
      </w:r>
      <w:proofErr w:type="gramEnd"/>
    </w:p>
    <w:p w14:paraId="23A35C16" w14:textId="36DF636C" w:rsidR="004A0FB1" w:rsidRPr="00A52D8F" w:rsidRDefault="004A0FB1" w:rsidP="004A0FB1">
      <w:pPr>
        <w:pStyle w:val="CETBodytext"/>
        <w:rPr>
          <w:color w:val="000000" w:themeColor="text1"/>
        </w:rPr>
      </w:pPr>
      <w:r w:rsidRPr="00A52D8F">
        <w:rPr>
          <w:color w:val="000000" w:themeColor="text1"/>
        </w:rPr>
        <w:t>Risk ranking mainly involves three steps</w:t>
      </w:r>
      <w:r w:rsidR="00D32C4B" w:rsidRPr="00A52D8F">
        <w:rPr>
          <w:color w:val="000000" w:themeColor="text1"/>
        </w:rPr>
        <w:t>,</w:t>
      </w:r>
      <w:r w:rsidRPr="00A52D8F">
        <w:rPr>
          <w:color w:val="000000" w:themeColor="text1"/>
        </w:rPr>
        <w:t xml:space="preserve"> including identification, analysis, and prioritization. The overall scheme of the </w:t>
      </w:r>
      <w:r w:rsidR="00C20F6C" w:rsidRPr="00A52D8F">
        <w:rPr>
          <w:color w:val="000000" w:themeColor="text1"/>
        </w:rPr>
        <w:t>risk ranking method</w:t>
      </w:r>
      <w:r w:rsidRPr="00A52D8F">
        <w:rPr>
          <w:color w:val="000000" w:themeColor="text1"/>
        </w:rPr>
        <w:t xml:space="preserve"> is illustrated in Fig.1. The following subsections</w:t>
      </w:r>
      <w:r w:rsidR="00C20F6C" w:rsidRPr="00A52D8F">
        <w:rPr>
          <w:color w:val="000000" w:themeColor="text1"/>
        </w:rPr>
        <w:t xml:space="preserve"> provide a detailed description of </w:t>
      </w:r>
      <w:r w:rsidR="000379E6" w:rsidRPr="00A52D8F">
        <w:rPr>
          <w:color w:val="000000" w:themeColor="text1"/>
        </w:rPr>
        <w:t xml:space="preserve">each </w:t>
      </w:r>
      <w:r w:rsidR="00C20F6C" w:rsidRPr="00A52D8F">
        <w:rPr>
          <w:color w:val="000000" w:themeColor="text1"/>
        </w:rPr>
        <w:t xml:space="preserve">step of </w:t>
      </w:r>
      <w:r w:rsidR="000379E6" w:rsidRPr="00A52D8F">
        <w:rPr>
          <w:color w:val="000000" w:themeColor="text1"/>
        </w:rPr>
        <w:t xml:space="preserve">the </w:t>
      </w:r>
      <w:r w:rsidR="00C20F6C" w:rsidRPr="00A52D8F">
        <w:rPr>
          <w:color w:val="000000" w:themeColor="text1"/>
        </w:rPr>
        <w:t xml:space="preserve">proposed </w:t>
      </w:r>
      <w:r w:rsidR="00C9728D" w:rsidRPr="00A52D8F">
        <w:rPr>
          <w:color w:val="000000" w:themeColor="text1"/>
        </w:rPr>
        <w:t xml:space="preserve">risk ranking </w:t>
      </w:r>
      <w:r w:rsidR="000379E6" w:rsidRPr="00A52D8F">
        <w:rPr>
          <w:color w:val="000000" w:themeColor="text1"/>
        </w:rPr>
        <w:t>method</w:t>
      </w:r>
      <w:r w:rsidR="00C20F6C" w:rsidRPr="00A52D8F">
        <w:rPr>
          <w:color w:val="000000" w:themeColor="text1"/>
        </w:rPr>
        <w:t>.</w:t>
      </w:r>
    </w:p>
    <w:p w14:paraId="721212F7" w14:textId="266DE547" w:rsidR="00EC156E" w:rsidRPr="00A52D8F" w:rsidRDefault="00B367A3" w:rsidP="00EC156E">
      <w:pPr>
        <w:pStyle w:val="CETBodytext"/>
        <w:rPr>
          <w:color w:val="000000" w:themeColor="text1"/>
        </w:rPr>
      </w:pPr>
      <w:r w:rsidRPr="00A52D8F">
        <w:rPr>
          <w:noProof/>
          <w:color w:val="000000" w:themeColor="text1"/>
        </w:rPr>
        <w:drawing>
          <wp:inline distT="0" distB="0" distL="0" distR="0" wp14:anchorId="3B624247" wp14:editId="46B5ED44">
            <wp:extent cx="5348177" cy="940205"/>
            <wp:effectExtent l="0" t="0" r="5080" b="0"/>
            <wp:docPr id="856058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5394" cy="962570"/>
                    </a:xfrm>
                    <a:prstGeom prst="rect">
                      <a:avLst/>
                    </a:prstGeom>
                    <a:noFill/>
                  </pic:spPr>
                </pic:pic>
              </a:graphicData>
            </a:graphic>
          </wp:inline>
        </w:drawing>
      </w:r>
    </w:p>
    <w:p w14:paraId="12B25109" w14:textId="349F46C2" w:rsidR="004B55D6" w:rsidRPr="00A52D8F" w:rsidRDefault="00EC156E" w:rsidP="00691BC7">
      <w:pPr>
        <w:pStyle w:val="CETCaption"/>
        <w:rPr>
          <w:rStyle w:val="CETCaptionCarattere"/>
          <w:i/>
          <w:color w:val="000000" w:themeColor="text1"/>
        </w:rPr>
      </w:pPr>
      <w:r w:rsidRPr="00A52D8F">
        <w:rPr>
          <w:rStyle w:val="CETCaptionCarattere"/>
          <w:i/>
          <w:color w:val="000000" w:themeColor="text1"/>
        </w:rPr>
        <w:t xml:space="preserve">Figure 1: </w:t>
      </w:r>
      <w:r w:rsidR="0088095A" w:rsidRPr="00A52D8F">
        <w:rPr>
          <w:rStyle w:val="CETCaptionCarattere"/>
          <w:i/>
          <w:color w:val="000000" w:themeColor="text1"/>
        </w:rPr>
        <w:t>O</w:t>
      </w:r>
      <w:r w:rsidR="004A0FB1" w:rsidRPr="00A52D8F">
        <w:rPr>
          <w:rStyle w:val="CETCaptionCarattere"/>
          <w:i/>
          <w:color w:val="000000" w:themeColor="text1"/>
        </w:rPr>
        <w:t xml:space="preserve">verview of the </w:t>
      </w:r>
      <w:r w:rsidR="00C20F6C" w:rsidRPr="00A52D8F">
        <w:rPr>
          <w:rStyle w:val="CETCaptionCarattere"/>
          <w:i/>
          <w:color w:val="000000" w:themeColor="text1"/>
        </w:rPr>
        <w:t xml:space="preserve">risk ranking </w:t>
      </w:r>
      <w:r w:rsidR="0088095A" w:rsidRPr="00A52D8F">
        <w:rPr>
          <w:rStyle w:val="CETCaptionCarattere"/>
          <w:i/>
          <w:color w:val="000000" w:themeColor="text1"/>
        </w:rPr>
        <w:t>procedure</w:t>
      </w:r>
      <w:r w:rsidR="00C20F6C" w:rsidRPr="00A52D8F">
        <w:rPr>
          <w:rStyle w:val="CETCaptionCarattere"/>
          <w:i/>
          <w:color w:val="000000" w:themeColor="text1"/>
        </w:rPr>
        <w:t>.</w:t>
      </w:r>
    </w:p>
    <w:p w14:paraId="0636B784" w14:textId="2D0BB5D8" w:rsidR="00453E24" w:rsidRPr="00A52D8F" w:rsidRDefault="00D74544" w:rsidP="00D74544">
      <w:pPr>
        <w:pStyle w:val="CETHeadingxx"/>
        <w:rPr>
          <w:color w:val="000000" w:themeColor="text1"/>
        </w:rPr>
      </w:pPr>
      <w:r w:rsidRPr="00A52D8F">
        <w:rPr>
          <w:color w:val="000000" w:themeColor="text1"/>
        </w:rPr>
        <w:t xml:space="preserve">2.2.1 </w:t>
      </w:r>
      <w:r w:rsidR="001858AA" w:rsidRPr="00A52D8F">
        <w:rPr>
          <w:color w:val="000000" w:themeColor="text1"/>
        </w:rPr>
        <w:t>D</w:t>
      </w:r>
      <w:r w:rsidR="00783FCB" w:rsidRPr="00A52D8F">
        <w:rPr>
          <w:color w:val="000000" w:themeColor="text1"/>
        </w:rPr>
        <w:t xml:space="preserve">efine and categorize </w:t>
      </w:r>
      <w:proofErr w:type="gramStart"/>
      <w:r w:rsidR="00783FCB" w:rsidRPr="00A52D8F">
        <w:rPr>
          <w:color w:val="000000" w:themeColor="text1"/>
        </w:rPr>
        <w:t>risk</w:t>
      </w:r>
      <w:r w:rsidR="00CF7FAF" w:rsidRPr="00A52D8F">
        <w:rPr>
          <w:color w:val="000000" w:themeColor="text1"/>
        </w:rPr>
        <w:t>s</w:t>
      </w:r>
      <w:proofErr w:type="gramEnd"/>
    </w:p>
    <w:p w14:paraId="4D58BE0D" w14:textId="601954B1" w:rsidR="002B3D82" w:rsidRPr="00A52D8F" w:rsidRDefault="00D74544" w:rsidP="005B4A81">
      <w:pPr>
        <w:pStyle w:val="CETBodytext"/>
        <w:rPr>
          <w:color w:val="000000" w:themeColor="text1"/>
        </w:rPr>
      </w:pPr>
      <w:r w:rsidRPr="00A52D8F">
        <w:rPr>
          <w:color w:val="000000" w:themeColor="text1"/>
        </w:rPr>
        <w:t xml:space="preserve">The first step of risk ranking is determining risk attributes and identifying risk scenarios/events to be ranked. </w:t>
      </w:r>
      <w:r w:rsidR="006F486C" w:rsidRPr="00A52D8F">
        <w:rPr>
          <w:color w:val="000000" w:themeColor="text1"/>
        </w:rPr>
        <w:t>According to different risk management schemes, risks in the industry can be categorized in different ways, such as sources (e.g., human-induced), effects (e.g., economic risk), and those affected (e.g., risk to the elderly).</w:t>
      </w:r>
      <w:r w:rsidR="003617F7" w:rsidRPr="00A52D8F">
        <w:rPr>
          <w:color w:val="000000" w:themeColor="text1"/>
        </w:rPr>
        <w:t xml:space="preserve"> </w:t>
      </w:r>
    </w:p>
    <w:p w14:paraId="51FA77E5" w14:textId="14C7BADF" w:rsidR="005E3678" w:rsidRPr="00A52D8F" w:rsidRDefault="00F11713" w:rsidP="005B4A81">
      <w:pPr>
        <w:pStyle w:val="CETBodytext"/>
        <w:rPr>
          <w:color w:val="000000" w:themeColor="text1"/>
        </w:rPr>
      </w:pPr>
      <w:r w:rsidRPr="00A52D8F">
        <w:rPr>
          <w:color w:val="000000" w:themeColor="text1"/>
        </w:rPr>
        <w:t>Determining specific risk attributes is a necessary step before risk analysis. It determine</w:t>
      </w:r>
      <w:r w:rsidR="00BE173F" w:rsidRPr="00A52D8F">
        <w:rPr>
          <w:color w:val="000000" w:themeColor="text1"/>
        </w:rPr>
        <w:t>s</w:t>
      </w:r>
      <w:r w:rsidRPr="00A52D8F">
        <w:rPr>
          <w:color w:val="000000" w:themeColor="text1"/>
        </w:rPr>
        <w:t xml:space="preserve"> which risk attributes </w:t>
      </w:r>
      <w:r w:rsidR="00BE173F" w:rsidRPr="00A52D8F">
        <w:rPr>
          <w:color w:val="000000" w:themeColor="text1"/>
        </w:rPr>
        <w:t xml:space="preserve">to be </w:t>
      </w:r>
      <w:r w:rsidRPr="00A52D8F">
        <w:rPr>
          <w:color w:val="000000" w:themeColor="text1"/>
        </w:rPr>
        <w:t xml:space="preserve">analyzed in the risk analysis. Theoretically, the specific risk attributes are </w:t>
      </w:r>
      <w:r w:rsidR="00015718" w:rsidRPr="00A52D8F">
        <w:rPr>
          <w:color w:val="000000" w:themeColor="text1"/>
        </w:rPr>
        <w:t>context-related</w:t>
      </w:r>
      <w:r w:rsidRPr="00A52D8F">
        <w:rPr>
          <w:color w:val="000000" w:themeColor="text1"/>
        </w:rPr>
        <w:t xml:space="preserve"> that need to be obtained through communication with the public or stakeholders. </w:t>
      </w:r>
      <w:r w:rsidR="006F486C" w:rsidRPr="00A52D8F">
        <w:rPr>
          <w:color w:val="000000" w:themeColor="text1"/>
        </w:rPr>
        <w:t>However, h</w:t>
      </w:r>
      <w:r w:rsidR="00483E1A" w:rsidRPr="00A52D8F">
        <w:rPr>
          <w:color w:val="000000" w:themeColor="text1"/>
        </w:rPr>
        <w:t xml:space="preserve">ere the risk attributes used are mainly for illustration purposes rather than conducting real risk ranking. </w:t>
      </w:r>
      <w:r w:rsidR="00B927C6" w:rsidRPr="00A52D8F">
        <w:rPr>
          <w:color w:val="000000" w:themeColor="text1"/>
        </w:rPr>
        <w:t xml:space="preserve">Therefore, we subjectively selected some risk attributes </w:t>
      </w:r>
      <w:r w:rsidR="008B4F8B" w:rsidRPr="00A52D8F">
        <w:rPr>
          <w:color w:val="000000" w:themeColor="text1"/>
        </w:rPr>
        <w:t>tailored to the industrial risk domain</w:t>
      </w:r>
      <w:r w:rsidR="00CF7FAF" w:rsidRPr="00A52D8F">
        <w:rPr>
          <w:color w:val="000000" w:themeColor="text1"/>
        </w:rPr>
        <w:t>.</w:t>
      </w:r>
      <w:r w:rsidR="00DC1C51" w:rsidRPr="00A52D8F">
        <w:rPr>
          <w:color w:val="000000" w:themeColor="text1"/>
        </w:rPr>
        <w:t xml:space="preserve"> </w:t>
      </w:r>
      <w:r w:rsidR="008B4F8B" w:rsidRPr="00A52D8F">
        <w:rPr>
          <w:color w:val="000000" w:themeColor="text1"/>
        </w:rPr>
        <w:t>Ultimately, a comprehensive set of 10 risk attributes has been curated to form a systematic index for the purpose of ranking risks</w:t>
      </w:r>
      <w:r w:rsidR="005E3678" w:rsidRPr="00A52D8F">
        <w:rPr>
          <w:color w:val="000000" w:themeColor="text1"/>
        </w:rPr>
        <w:t xml:space="preserve"> (as shown in Fig.2)</w:t>
      </w:r>
      <w:r w:rsidR="00DC1C51" w:rsidRPr="00A52D8F">
        <w:rPr>
          <w:color w:val="000000" w:themeColor="text1"/>
        </w:rPr>
        <w:t>.</w:t>
      </w:r>
    </w:p>
    <w:p w14:paraId="5E06AAB2" w14:textId="7785FFDF" w:rsidR="005E3678" w:rsidRPr="00A52D8F" w:rsidRDefault="00015718" w:rsidP="00CF7FAF">
      <w:pPr>
        <w:pStyle w:val="CETBodytext"/>
        <w:rPr>
          <w:color w:val="000000" w:themeColor="text1"/>
        </w:rPr>
      </w:pPr>
      <w:r w:rsidRPr="00A52D8F">
        <w:rPr>
          <w:noProof/>
          <w:color w:val="000000" w:themeColor="text1"/>
        </w:rPr>
        <w:lastRenderedPageBreak/>
        <w:drawing>
          <wp:inline distT="0" distB="0" distL="0" distR="0" wp14:anchorId="174B2297" wp14:editId="2812E6B4">
            <wp:extent cx="5189220" cy="2369489"/>
            <wp:effectExtent l="0" t="0" r="0" b="0"/>
            <wp:docPr id="13669996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02390" cy="2375503"/>
                    </a:xfrm>
                    <a:prstGeom prst="rect">
                      <a:avLst/>
                    </a:prstGeom>
                    <a:noFill/>
                  </pic:spPr>
                </pic:pic>
              </a:graphicData>
            </a:graphic>
          </wp:inline>
        </w:drawing>
      </w:r>
    </w:p>
    <w:p w14:paraId="1E509A72" w14:textId="6386E44E" w:rsidR="005E3678" w:rsidRPr="00A52D8F" w:rsidRDefault="005E3678" w:rsidP="005E3678">
      <w:pPr>
        <w:pStyle w:val="CETCaption"/>
        <w:rPr>
          <w:rStyle w:val="CETCaptionCarattere"/>
          <w:i/>
          <w:color w:val="000000" w:themeColor="text1"/>
        </w:rPr>
      </w:pPr>
      <w:r w:rsidRPr="00A52D8F">
        <w:rPr>
          <w:rStyle w:val="CETCaptionCarattere"/>
          <w:i/>
          <w:color w:val="000000" w:themeColor="text1"/>
        </w:rPr>
        <w:t>Figure 2: Hierarchy of risk index.</w:t>
      </w:r>
    </w:p>
    <w:p w14:paraId="56B8843A" w14:textId="5DA9B10F" w:rsidR="00CF7FAF" w:rsidRPr="00A52D8F" w:rsidRDefault="00F818B5" w:rsidP="00CF7FAF">
      <w:pPr>
        <w:pStyle w:val="CETBodytext"/>
        <w:rPr>
          <w:color w:val="000000" w:themeColor="text1"/>
        </w:rPr>
      </w:pPr>
      <w:r w:rsidRPr="00A52D8F">
        <w:rPr>
          <w:color w:val="000000" w:themeColor="text1"/>
        </w:rPr>
        <w:t>The 10 risk attributes and how they are characterized are described as follows:</w:t>
      </w:r>
    </w:p>
    <w:p w14:paraId="44441400" w14:textId="553639B4" w:rsidR="007B3B16" w:rsidRPr="00A52D8F" w:rsidRDefault="007B3B16" w:rsidP="0066448C">
      <w:pPr>
        <w:pStyle w:val="CETBodytext"/>
        <w:rPr>
          <w:color w:val="000000" w:themeColor="text1"/>
        </w:rPr>
      </w:pPr>
      <w:r w:rsidRPr="00A52D8F">
        <w:rPr>
          <w:b/>
          <w:bCs/>
          <w:color w:val="000000" w:themeColor="text1"/>
        </w:rPr>
        <w:t>1</w:t>
      </w:r>
      <w:r w:rsidR="00F658E0" w:rsidRPr="00A52D8F">
        <w:rPr>
          <w:b/>
          <w:bCs/>
          <w:color w:val="000000" w:themeColor="text1"/>
        </w:rPr>
        <w:t>.</w:t>
      </w:r>
      <w:r w:rsidRPr="00A52D8F">
        <w:rPr>
          <w:b/>
          <w:bCs/>
          <w:color w:val="000000" w:themeColor="text1"/>
        </w:rPr>
        <w:t xml:space="preserve"> Probability of occurrence per year</w:t>
      </w:r>
      <w:r w:rsidR="00F658E0" w:rsidRPr="00A52D8F">
        <w:rPr>
          <w:b/>
          <w:bCs/>
          <w:color w:val="000000" w:themeColor="text1"/>
        </w:rPr>
        <w:t>.</w:t>
      </w:r>
      <w:r w:rsidR="00F658E0" w:rsidRPr="00A52D8F">
        <w:rPr>
          <w:color w:val="000000" w:themeColor="text1"/>
        </w:rPr>
        <w:t xml:space="preserve"> This attribute represents the expected likelihood of risk events. </w:t>
      </w:r>
    </w:p>
    <w:p w14:paraId="02C00B56" w14:textId="75DBE2C2" w:rsidR="007B3B16" w:rsidRPr="00A52D8F" w:rsidRDefault="007B3B16" w:rsidP="0066448C">
      <w:pPr>
        <w:pStyle w:val="CETBodytext"/>
        <w:rPr>
          <w:color w:val="000000" w:themeColor="text1"/>
        </w:rPr>
      </w:pPr>
      <w:r w:rsidRPr="00A52D8F">
        <w:rPr>
          <w:b/>
          <w:bCs/>
          <w:color w:val="000000" w:themeColor="text1"/>
        </w:rPr>
        <w:t>2-5</w:t>
      </w:r>
      <w:r w:rsidR="00F658E0" w:rsidRPr="00A52D8F">
        <w:rPr>
          <w:b/>
          <w:bCs/>
          <w:color w:val="000000" w:themeColor="text1"/>
        </w:rPr>
        <w:t>.</w:t>
      </w:r>
      <w:r w:rsidRPr="00A52D8F">
        <w:rPr>
          <w:b/>
          <w:bCs/>
          <w:color w:val="000000" w:themeColor="text1"/>
        </w:rPr>
        <w:t xml:space="preserve"> Severity of effects on economy,</w:t>
      </w:r>
      <w:r w:rsidRPr="00A52D8F">
        <w:rPr>
          <w:color w:val="000000" w:themeColor="text1"/>
        </w:rPr>
        <w:t xml:space="preserve"> </w:t>
      </w:r>
      <w:r w:rsidRPr="00A52D8F">
        <w:rPr>
          <w:b/>
          <w:bCs/>
          <w:color w:val="000000" w:themeColor="text1"/>
        </w:rPr>
        <w:t>human, environment, and society</w:t>
      </w:r>
      <w:r w:rsidR="00F658E0" w:rsidRPr="00A52D8F">
        <w:rPr>
          <w:color w:val="000000" w:themeColor="text1"/>
        </w:rPr>
        <w:t>.</w:t>
      </w:r>
      <w:r w:rsidRPr="00A52D8F">
        <w:rPr>
          <w:color w:val="000000" w:themeColor="text1"/>
        </w:rPr>
        <w:t xml:space="preserve"> </w:t>
      </w:r>
      <w:r w:rsidR="00067039" w:rsidRPr="00A52D8F">
        <w:rPr>
          <w:color w:val="000000" w:themeColor="text1"/>
        </w:rPr>
        <w:t xml:space="preserve">The consequence dimension is divided into four categories: economy, human, environment, and society. </w:t>
      </w:r>
      <w:r w:rsidR="00F658E0" w:rsidRPr="00A52D8F">
        <w:rPr>
          <w:color w:val="000000" w:themeColor="text1"/>
        </w:rPr>
        <w:t xml:space="preserve">Effects on economy </w:t>
      </w:r>
      <w:r w:rsidR="00067039" w:rsidRPr="00A52D8F">
        <w:rPr>
          <w:color w:val="000000" w:themeColor="text1"/>
        </w:rPr>
        <w:t>is</w:t>
      </w:r>
      <w:r w:rsidR="009670E7" w:rsidRPr="00A52D8F">
        <w:rPr>
          <w:color w:val="000000" w:themeColor="text1"/>
        </w:rPr>
        <w:t xml:space="preserve"> characterized by</w:t>
      </w:r>
      <w:r w:rsidR="00F658E0" w:rsidRPr="00A52D8F">
        <w:rPr>
          <w:color w:val="000000" w:themeColor="text1"/>
        </w:rPr>
        <w:t xml:space="preserve"> </w:t>
      </w:r>
      <w:r w:rsidR="00067039" w:rsidRPr="00A52D8F">
        <w:rPr>
          <w:color w:val="000000" w:themeColor="text1"/>
        </w:rPr>
        <w:t xml:space="preserve">property </w:t>
      </w:r>
      <w:r w:rsidR="009670E7" w:rsidRPr="00A52D8F">
        <w:rPr>
          <w:color w:val="000000" w:themeColor="text1"/>
        </w:rPr>
        <w:t>damage. Effects on human mainly refers to</w:t>
      </w:r>
      <w:r w:rsidR="00F658E0" w:rsidRPr="00A52D8F">
        <w:rPr>
          <w:color w:val="000000" w:themeColor="text1"/>
        </w:rPr>
        <w:t xml:space="preserve"> </w:t>
      </w:r>
      <w:r w:rsidR="00067039" w:rsidRPr="00A52D8F">
        <w:rPr>
          <w:color w:val="000000" w:themeColor="text1"/>
        </w:rPr>
        <w:t>number of fatalities</w:t>
      </w:r>
      <w:r w:rsidR="009670E7" w:rsidRPr="00A52D8F">
        <w:rPr>
          <w:color w:val="000000" w:themeColor="text1"/>
        </w:rPr>
        <w:t xml:space="preserve">. Effects on environment </w:t>
      </w:r>
      <w:r w:rsidR="005E3678" w:rsidRPr="00A52D8F">
        <w:rPr>
          <w:color w:val="000000" w:themeColor="text1"/>
        </w:rPr>
        <w:t xml:space="preserve">can be measured by quantity of water, soil polluted. Effects on society </w:t>
      </w:r>
      <w:r w:rsidR="00E42150" w:rsidRPr="00A52D8F">
        <w:rPr>
          <w:color w:val="000000" w:themeColor="text1"/>
        </w:rPr>
        <w:t>are</w:t>
      </w:r>
      <w:r w:rsidR="005E3678" w:rsidRPr="00A52D8F">
        <w:rPr>
          <w:color w:val="000000" w:themeColor="text1"/>
        </w:rPr>
        <w:t xml:space="preserve"> counted by number of people </w:t>
      </w:r>
      <w:r w:rsidR="00067039" w:rsidRPr="00A52D8F">
        <w:rPr>
          <w:color w:val="000000" w:themeColor="text1"/>
        </w:rPr>
        <w:t>unemployed.</w:t>
      </w:r>
    </w:p>
    <w:p w14:paraId="1C7F92B9" w14:textId="47902A38" w:rsidR="007B3B16" w:rsidRPr="00A52D8F" w:rsidRDefault="007B3B16" w:rsidP="0066448C">
      <w:pPr>
        <w:pStyle w:val="CETBodytext"/>
        <w:rPr>
          <w:color w:val="000000" w:themeColor="text1"/>
        </w:rPr>
      </w:pPr>
      <w:r w:rsidRPr="00A52D8F">
        <w:rPr>
          <w:b/>
          <w:bCs/>
          <w:color w:val="000000" w:themeColor="text1"/>
        </w:rPr>
        <w:t>6</w:t>
      </w:r>
      <w:r w:rsidR="00F658E0" w:rsidRPr="00A52D8F">
        <w:rPr>
          <w:b/>
          <w:bCs/>
          <w:color w:val="000000" w:themeColor="text1"/>
        </w:rPr>
        <w:t>.</w:t>
      </w:r>
      <w:r w:rsidRPr="00A52D8F">
        <w:rPr>
          <w:b/>
          <w:bCs/>
          <w:color w:val="000000" w:themeColor="text1"/>
        </w:rPr>
        <w:t xml:space="preserve"> Continuity of effects</w:t>
      </w:r>
      <w:r w:rsidR="00F658E0" w:rsidRPr="00A52D8F">
        <w:rPr>
          <w:b/>
          <w:bCs/>
          <w:color w:val="000000" w:themeColor="text1"/>
        </w:rPr>
        <w:t>.</w:t>
      </w:r>
      <w:r w:rsidR="009670E7" w:rsidRPr="00A52D8F">
        <w:rPr>
          <w:color w:val="000000" w:themeColor="text1"/>
        </w:rPr>
        <w:t xml:space="preserve"> </w:t>
      </w:r>
      <w:r w:rsidR="001528E8" w:rsidRPr="00A52D8F">
        <w:rPr>
          <w:color w:val="000000" w:themeColor="text1"/>
        </w:rPr>
        <w:t>Generally, in the conventional risk assessment practice,</w:t>
      </w:r>
      <w:r w:rsidR="009670E7" w:rsidRPr="00A52D8F">
        <w:rPr>
          <w:color w:val="000000" w:themeColor="text1"/>
        </w:rPr>
        <w:t xml:space="preserve"> </w:t>
      </w:r>
      <w:r w:rsidR="001528E8" w:rsidRPr="00A52D8F">
        <w:rPr>
          <w:color w:val="000000" w:themeColor="text1"/>
        </w:rPr>
        <w:t xml:space="preserve">only the direct consequences of the accident were considered. However, some losses such as water and soil pollution due to leakage of harmful substances </w:t>
      </w:r>
      <w:r w:rsidR="007C4C5F" w:rsidRPr="00A52D8F">
        <w:rPr>
          <w:color w:val="000000" w:themeColor="text1"/>
        </w:rPr>
        <w:t>may last years or generations</w:t>
      </w:r>
      <w:r w:rsidR="001528E8" w:rsidRPr="00A52D8F">
        <w:rPr>
          <w:color w:val="000000" w:themeColor="text1"/>
        </w:rPr>
        <w:t xml:space="preserve">. </w:t>
      </w:r>
      <w:r w:rsidR="007C4C5F" w:rsidRPr="00A52D8F">
        <w:rPr>
          <w:color w:val="000000" w:themeColor="text1"/>
        </w:rPr>
        <w:t>This attribute can be used to characterize those indirect and long-term implications of accidents.</w:t>
      </w:r>
    </w:p>
    <w:p w14:paraId="652C8AB0" w14:textId="253943F1" w:rsidR="007B3B16" w:rsidRPr="00A52D8F" w:rsidRDefault="007B3B16" w:rsidP="0066448C">
      <w:pPr>
        <w:pStyle w:val="CETBodytext"/>
        <w:rPr>
          <w:color w:val="000000" w:themeColor="text1"/>
        </w:rPr>
      </w:pPr>
      <w:r w:rsidRPr="00A52D8F">
        <w:rPr>
          <w:b/>
          <w:bCs/>
          <w:color w:val="000000" w:themeColor="text1"/>
        </w:rPr>
        <w:t>7</w:t>
      </w:r>
      <w:r w:rsidR="00F658E0" w:rsidRPr="00A52D8F">
        <w:rPr>
          <w:b/>
          <w:bCs/>
          <w:color w:val="000000" w:themeColor="text1"/>
        </w:rPr>
        <w:t>.</w:t>
      </w:r>
      <w:r w:rsidRPr="00A52D8F">
        <w:rPr>
          <w:b/>
          <w:bCs/>
          <w:color w:val="000000" w:themeColor="text1"/>
        </w:rPr>
        <w:t xml:space="preserve"> Controllability</w:t>
      </w:r>
      <w:r w:rsidR="00F658E0" w:rsidRPr="00A52D8F">
        <w:rPr>
          <w:b/>
          <w:bCs/>
          <w:color w:val="000000" w:themeColor="text1"/>
        </w:rPr>
        <w:t>.</w:t>
      </w:r>
      <w:r w:rsidR="00153B58" w:rsidRPr="00A52D8F">
        <w:rPr>
          <w:color w:val="000000" w:themeColor="text1"/>
        </w:rPr>
        <w:t xml:space="preserve"> Some risks are controllable and can be reduced or eliminated. For example, </w:t>
      </w:r>
      <w:r w:rsidR="00DC077F" w:rsidRPr="00A52D8F">
        <w:rPr>
          <w:color w:val="000000" w:themeColor="text1"/>
        </w:rPr>
        <w:t>technical deficiencies can be addressed by improving system design or adding safety barriers. Enhancing the safety culture, education and training can prevent accidents resulted by human errors.</w:t>
      </w:r>
    </w:p>
    <w:p w14:paraId="78D17DB7" w14:textId="50F79A9B" w:rsidR="007B3B16" w:rsidRPr="00A52D8F" w:rsidRDefault="007B3B16" w:rsidP="0066448C">
      <w:pPr>
        <w:pStyle w:val="CETBodytext"/>
        <w:rPr>
          <w:color w:val="000000" w:themeColor="text1"/>
        </w:rPr>
      </w:pPr>
      <w:r w:rsidRPr="00A52D8F">
        <w:rPr>
          <w:b/>
          <w:bCs/>
          <w:color w:val="000000" w:themeColor="text1"/>
        </w:rPr>
        <w:t>8</w:t>
      </w:r>
      <w:r w:rsidR="009670E7" w:rsidRPr="00A52D8F">
        <w:rPr>
          <w:b/>
          <w:bCs/>
          <w:color w:val="000000" w:themeColor="text1"/>
        </w:rPr>
        <w:t>.</w:t>
      </w:r>
      <w:r w:rsidRPr="00A52D8F">
        <w:rPr>
          <w:b/>
          <w:bCs/>
          <w:color w:val="000000" w:themeColor="text1"/>
        </w:rPr>
        <w:t xml:space="preserve"> Causation</w:t>
      </w:r>
      <w:r w:rsidR="003E780C" w:rsidRPr="00A52D8F">
        <w:rPr>
          <w:b/>
          <w:bCs/>
          <w:color w:val="000000" w:themeColor="text1"/>
        </w:rPr>
        <w:t>.</w:t>
      </w:r>
      <w:r w:rsidRPr="00A52D8F">
        <w:rPr>
          <w:color w:val="000000" w:themeColor="text1"/>
        </w:rPr>
        <w:t xml:space="preserve"> </w:t>
      </w:r>
      <w:r w:rsidR="009670E7" w:rsidRPr="00A52D8F">
        <w:rPr>
          <w:color w:val="000000" w:themeColor="text1"/>
        </w:rPr>
        <w:t>This attribute means</w:t>
      </w:r>
      <w:r w:rsidR="00FF4A2D" w:rsidRPr="00A52D8F">
        <w:rPr>
          <w:color w:val="000000" w:themeColor="text1"/>
        </w:rPr>
        <w:t xml:space="preserve"> the source of accidents.</w:t>
      </w:r>
      <w:r w:rsidR="009670E7" w:rsidRPr="00A52D8F">
        <w:rPr>
          <w:color w:val="000000" w:themeColor="text1"/>
        </w:rPr>
        <w:t xml:space="preserve"> </w:t>
      </w:r>
      <w:r w:rsidR="003E780C" w:rsidRPr="00A52D8F">
        <w:rPr>
          <w:color w:val="000000" w:themeColor="text1"/>
        </w:rPr>
        <w:t>For example, the causation of industrial accidents includes accidental due to management or technical factors, intentional attack</w:t>
      </w:r>
      <w:r w:rsidR="00FF4A2D" w:rsidRPr="00A52D8F">
        <w:rPr>
          <w:color w:val="000000" w:themeColor="text1"/>
        </w:rPr>
        <w:t xml:space="preserve">, or indirect </w:t>
      </w:r>
      <w:proofErr w:type="spellStart"/>
      <w:r w:rsidR="00FF4A2D" w:rsidRPr="00A52D8F">
        <w:rPr>
          <w:color w:val="000000" w:themeColor="text1"/>
        </w:rPr>
        <w:t>NaTech</w:t>
      </w:r>
      <w:proofErr w:type="spellEnd"/>
      <w:r w:rsidR="00FF4A2D" w:rsidRPr="00A52D8F">
        <w:rPr>
          <w:color w:val="000000" w:themeColor="text1"/>
        </w:rPr>
        <w:t xml:space="preserve"> events. </w:t>
      </w:r>
      <w:r w:rsidR="003E780C" w:rsidRPr="00A52D8F">
        <w:rPr>
          <w:color w:val="000000" w:themeColor="text1"/>
        </w:rPr>
        <w:t xml:space="preserve">Based on different </w:t>
      </w:r>
      <w:r w:rsidR="00FF4A2D" w:rsidRPr="00A52D8F">
        <w:rPr>
          <w:color w:val="000000" w:themeColor="text1"/>
        </w:rPr>
        <w:t>source</w:t>
      </w:r>
      <w:r w:rsidR="003E780C" w:rsidRPr="00A52D8F">
        <w:rPr>
          <w:color w:val="000000" w:themeColor="text1"/>
        </w:rPr>
        <w:t xml:space="preserve"> level, the causation can be ranked from low to high as “not culpable”, “reckless”, “negligence”, and “intentional”.</w:t>
      </w:r>
    </w:p>
    <w:p w14:paraId="17D0D862" w14:textId="0F9713F5" w:rsidR="007B3B16" w:rsidRPr="00A52D8F" w:rsidRDefault="007B3B16" w:rsidP="0066448C">
      <w:pPr>
        <w:pStyle w:val="CETBodytext"/>
        <w:rPr>
          <w:color w:val="000000" w:themeColor="text1"/>
        </w:rPr>
      </w:pPr>
      <w:r w:rsidRPr="00A52D8F">
        <w:rPr>
          <w:b/>
          <w:bCs/>
          <w:color w:val="000000" w:themeColor="text1"/>
        </w:rPr>
        <w:t>9</w:t>
      </w:r>
      <w:r w:rsidR="003E780C" w:rsidRPr="00A52D8F">
        <w:rPr>
          <w:b/>
          <w:bCs/>
          <w:color w:val="000000" w:themeColor="text1"/>
        </w:rPr>
        <w:t>.</w:t>
      </w:r>
      <w:r w:rsidRPr="00A52D8F">
        <w:rPr>
          <w:b/>
          <w:bCs/>
          <w:color w:val="000000" w:themeColor="text1"/>
        </w:rPr>
        <w:t xml:space="preserve"> </w:t>
      </w:r>
      <w:r w:rsidR="00153B58" w:rsidRPr="00A52D8F">
        <w:rPr>
          <w:b/>
          <w:bCs/>
          <w:color w:val="000000" w:themeColor="text1"/>
        </w:rPr>
        <w:t>K</w:t>
      </w:r>
      <w:r w:rsidRPr="00A52D8F">
        <w:rPr>
          <w:b/>
          <w:bCs/>
          <w:color w:val="000000" w:themeColor="text1"/>
        </w:rPr>
        <w:t>nowledge</w:t>
      </w:r>
      <w:r w:rsidR="003E780C" w:rsidRPr="00A52D8F">
        <w:rPr>
          <w:b/>
          <w:bCs/>
          <w:color w:val="000000" w:themeColor="text1"/>
        </w:rPr>
        <w:t>.</w:t>
      </w:r>
      <w:r w:rsidR="00FF4A2D" w:rsidRPr="00A52D8F">
        <w:rPr>
          <w:color w:val="000000" w:themeColor="text1"/>
        </w:rPr>
        <w:t xml:space="preserve"> This attribute refers to the related strength of</w:t>
      </w:r>
      <w:r w:rsidR="00153B58" w:rsidRPr="00A52D8F">
        <w:rPr>
          <w:color w:val="000000" w:themeColor="text1"/>
        </w:rPr>
        <w:t xml:space="preserve"> scientific</w:t>
      </w:r>
      <w:r w:rsidR="00FF4A2D" w:rsidRPr="00A52D8F">
        <w:rPr>
          <w:color w:val="000000" w:themeColor="text1"/>
        </w:rPr>
        <w:t xml:space="preserve"> knowledge regarding risk judgment. The attribute can be indirectly measured by </w:t>
      </w:r>
      <w:r w:rsidR="00153B58" w:rsidRPr="00A52D8F">
        <w:rPr>
          <w:color w:val="000000" w:themeColor="text1"/>
        </w:rPr>
        <w:t xml:space="preserve">considering the following 5 </w:t>
      </w:r>
      <w:r w:rsidR="00FF4A2D" w:rsidRPr="00A52D8F">
        <w:rPr>
          <w:color w:val="000000" w:themeColor="text1"/>
        </w:rPr>
        <w:t xml:space="preserve">conditions: </w:t>
      </w:r>
      <w:r w:rsidR="00153B58" w:rsidRPr="00A52D8F">
        <w:rPr>
          <w:color w:val="000000" w:themeColor="text1"/>
        </w:rPr>
        <w:t xml:space="preserve">the </w:t>
      </w:r>
      <w:r w:rsidR="00FF4A2D" w:rsidRPr="00A52D8F">
        <w:rPr>
          <w:color w:val="000000" w:themeColor="text1"/>
        </w:rPr>
        <w:t>assumptions</w:t>
      </w:r>
      <w:r w:rsidR="00153B58" w:rsidRPr="00A52D8F">
        <w:rPr>
          <w:color w:val="000000" w:themeColor="text1"/>
        </w:rPr>
        <w:t xml:space="preserve"> made are reasonable;</w:t>
      </w:r>
      <w:r w:rsidR="00FF4A2D" w:rsidRPr="00A52D8F">
        <w:rPr>
          <w:color w:val="000000" w:themeColor="text1"/>
        </w:rPr>
        <w:t xml:space="preserve"> </w:t>
      </w:r>
      <w:r w:rsidR="00153B58" w:rsidRPr="00A52D8F">
        <w:rPr>
          <w:color w:val="000000" w:themeColor="text1"/>
        </w:rPr>
        <w:t>large amount of d</w:t>
      </w:r>
      <w:r w:rsidR="00FF4A2D" w:rsidRPr="00A52D8F">
        <w:rPr>
          <w:color w:val="000000" w:themeColor="text1"/>
        </w:rPr>
        <w:t>ata/information</w:t>
      </w:r>
      <w:r w:rsidR="00153B58" w:rsidRPr="00A52D8F">
        <w:rPr>
          <w:color w:val="000000" w:themeColor="text1"/>
        </w:rPr>
        <w:t xml:space="preserve"> are available;</w:t>
      </w:r>
      <w:r w:rsidR="00FF4A2D" w:rsidRPr="00A52D8F">
        <w:rPr>
          <w:color w:val="000000" w:themeColor="text1"/>
        </w:rPr>
        <w:t xml:space="preserve"> </w:t>
      </w:r>
      <w:r w:rsidR="00153B58" w:rsidRPr="00A52D8F">
        <w:rPr>
          <w:color w:val="000000" w:themeColor="text1"/>
        </w:rPr>
        <w:t xml:space="preserve">high degree </w:t>
      </w:r>
      <w:r w:rsidR="00FF4A2D" w:rsidRPr="00A52D8F">
        <w:rPr>
          <w:color w:val="000000" w:themeColor="text1"/>
        </w:rPr>
        <w:t>agreement level among experts</w:t>
      </w:r>
      <w:r w:rsidR="00153B58" w:rsidRPr="00A52D8F">
        <w:rPr>
          <w:color w:val="000000" w:themeColor="text1"/>
        </w:rPr>
        <w:t>;</w:t>
      </w:r>
      <w:r w:rsidR="00FF4A2D" w:rsidRPr="00A52D8F">
        <w:rPr>
          <w:color w:val="000000" w:themeColor="text1"/>
        </w:rPr>
        <w:t xml:space="preserve"> the studied phenomena </w:t>
      </w:r>
      <w:r w:rsidR="00153B58" w:rsidRPr="00A52D8F">
        <w:rPr>
          <w:color w:val="000000" w:themeColor="text1"/>
        </w:rPr>
        <w:t>is well understood by current science; the knowledge has been examined (Aven, 2017). The more criteria are fulfilled, the higher the quality of scientific knowledge.</w:t>
      </w:r>
    </w:p>
    <w:p w14:paraId="4209E7AA" w14:textId="5014B182" w:rsidR="007B3B16" w:rsidRPr="00A52D8F" w:rsidRDefault="007B3B16" w:rsidP="0066448C">
      <w:pPr>
        <w:pStyle w:val="CETBodytext"/>
        <w:rPr>
          <w:color w:val="000000" w:themeColor="text1"/>
        </w:rPr>
      </w:pPr>
      <w:r w:rsidRPr="00A52D8F">
        <w:rPr>
          <w:b/>
          <w:bCs/>
          <w:color w:val="000000" w:themeColor="text1"/>
        </w:rPr>
        <w:t>10</w:t>
      </w:r>
      <w:r w:rsidR="003E780C" w:rsidRPr="00A52D8F">
        <w:rPr>
          <w:b/>
          <w:bCs/>
          <w:color w:val="000000" w:themeColor="text1"/>
        </w:rPr>
        <w:t>.</w:t>
      </w:r>
      <w:r w:rsidRPr="00A52D8F">
        <w:rPr>
          <w:b/>
          <w:bCs/>
          <w:color w:val="000000" w:themeColor="text1"/>
        </w:rPr>
        <w:t xml:space="preserve"> </w:t>
      </w:r>
      <w:r w:rsidR="001413EC" w:rsidRPr="00A52D8F">
        <w:rPr>
          <w:b/>
          <w:bCs/>
          <w:color w:val="000000" w:themeColor="text1"/>
        </w:rPr>
        <w:t>Fair d</w:t>
      </w:r>
      <w:r w:rsidRPr="00A52D8F">
        <w:rPr>
          <w:b/>
          <w:bCs/>
          <w:color w:val="000000" w:themeColor="text1"/>
        </w:rPr>
        <w:t>istribution of risks</w:t>
      </w:r>
      <w:r w:rsidR="00FF4A2D" w:rsidRPr="00A52D8F">
        <w:rPr>
          <w:b/>
          <w:bCs/>
          <w:color w:val="000000" w:themeColor="text1"/>
        </w:rPr>
        <w:t>.</w:t>
      </w:r>
      <w:r w:rsidR="00667D97" w:rsidRPr="00A52D8F">
        <w:rPr>
          <w:color w:val="000000" w:themeColor="text1"/>
        </w:rPr>
        <w:t xml:space="preserve"> This attribute refers to </w:t>
      </w:r>
      <w:r w:rsidR="007B5265" w:rsidRPr="00A52D8F">
        <w:rPr>
          <w:color w:val="000000" w:themeColor="text1"/>
        </w:rPr>
        <w:t xml:space="preserve">the distribution of costs and benefits </w:t>
      </w:r>
      <w:r w:rsidR="00683051" w:rsidRPr="00A52D8F">
        <w:rPr>
          <w:color w:val="000000" w:themeColor="text1"/>
        </w:rPr>
        <w:t xml:space="preserve">and reflects moral principle of </w:t>
      </w:r>
      <w:r w:rsidR="007B5265" w:rsidRPr="00A52D8F">
        <w:rPr>
          <w:color w:val="000000" w:themeColor="text1"/>
        </w:rPr>
        <w:t>“fairness”</w:t>
      </w:r>
      <w:r w:rsidR="00683051" w:rsidRPr="00A52D8F">
        <w:rPr>
          <w:color w:val="000000" w:themeColor="text1"/>
        </w:rPr>
        <w:t>.</w:t>
      </w:r>
      <w:r w:rsidR="007B5265" w:rsidRPr="00A52D8F">
        <w:rPr>
          <w:color w:val="000000" w:themeColor="text1"/>
        </w:rPr>
        <w:t xml:space="preserve"> A fair distribution of risk is morally preferable to an unfair distribution (Roeser, 2006).</w:t>
      </w:r>
    </w:p>
    <w:p w14:paraId="69B90FD7" w14:textId="46AABBD6" w:rsidR="004A0FB1" w:rsidRPr="00A52D8F" w:rsidRDefault="00D74544" w:rsidP="00D74544">
      <w:pPr>
        <w:pStyle w:val="CETheadingx"/>
        <w:rPr>
          <w:color w:val="000000" w:themeColor="text1"/>
        </w:rPr>
      </w:pPr>
      <w:r w:rsidRPr="00A52D8F">
        <w:rPr>
          <w:color w:val="000000" w:themeColor="text1"/>
        </w:rPr>
        <w:t xml:space="preserve">2.2.2 </w:t>
      </w:r>
      <w:r w:rsidR="00DD6BD4" w:rsidRPr="00A52D8F">
        <w:rPr>
          <w:color w:val="000000" w:themeColor="text1"/>
        </w:rPr>
        <w:t>Risk analysis</w:t>
      </w:r>
    </w:p>
    <w:p w14:paraId="286B83DD" w14:textId="1563A547" w:rsidR="004A0FB1" w:rsidRPr="00A52D8F" w:rsidRDefault="004A0FB1" w:rsidP="004A0FB1">
      <w:pPr>
        <w:pStyle w:val="CETBodytext"/>
        <w:rPr>
          <w:color w:val="000000" w:themeColor="text1"/>
        </w:rPr>
      </w:pPr>
      <w:r w:rsidRPr="00A52D8F">
        <w:rPr>
          <w:color w:val="000000" w:themeColor="text1"/>
        </w:rPr>
        <w:t xml:space="preserve">After risk scenarios are identified and risk attributes are selected, risk analysis is performed to estimate the </w:t>
      </w:r>
      <w:r w:rsidR="006F486C" w:rsidRPr="00A52D8F">
        <w:rPr>
          <w:color w:val="000000" w:themeColor="text1"/>
        </w:rPr>
        <w:t>likelihood</w:t>
      </w:r>
      <w:r w:rsidR="00B8489E" w:rsidRPr="00A52D8F">
        <w:rPr>
          <w:color w:val="000000" w:themeColor="text1"/>
        </w:rPr>
        <w:t xml:space="preserve"> and severity of consequences</w:t>
      </w:r>
      <w:r w:rsidRPr="00A52D8F">
        <w:rPr>
          <w:color w:val="000000" w:themeColor="text1"/>
        </w:rPr>
        <w:t>.</w:t>
      </w:r>
      <w:r w:rsidR="007F4290" w:rsidRPr="00A52D8F">
        <w:rPr>
          <w:color w:val="000000" w:themeColor="text1"/>
        </w:rPr>
        <w:t xml:space="preserve"> Then,</w:t>
      </w:r>
      <w:r w:rsidRPr="00A52D8F">
        <w:rPr>
          <w:color w:val="000000" w:themeColor="text1"/>
        </w:rPr>
        <w:t xml:space="preserve"> </w:t>
      </w:r>
      <w:r w:rsidR="00F236ED" w:rsidRPr="00A52D8F">
        <w:rPr>
          <w:color w:val="000000" w:themeColor="text1"/>
        </w:rPr>
        <w:t xml:space="preserve">both </w:t>
      </w:r>
      <m:oMath>
        <m:sSub>
          <m:sSubPr>
            <m:ctrlPr>
              <w:rPr>
                <w:rFonts w:ascii="Cambria Math" w:hAnsi="Cambria Math" w:cs="Arial"/>
                <w:i/>
                <w:color w:val="000000" w:themeColor="text1"/>
              </w:rPr>
            </m:ctrlPr>
          </m:sSubPr>
          <m:e>
            <m:r>
              <w:rPr>
                <w:rFonts w:ascii="Cambria Math" w:hAnsi="Cambria Math" w:cs="Arial"/>
                <w:color w:val="000000" w:themeColor="text1"/>
              </w:rPr>
              <m:t>L</m:t>
            </m:r>
          </m:e>
          <m:sub>
            <m:r>
              <w:rPr>
                <w:rFonts w:ascii="Cambria Math" w:hAnsi="Cambria Math" w:cs="Arial"/>
                <w:color w:val="000000" w:themeColor="text1"/>
              </w:rPr>
              <m:t>i</m:t>
            </m:r>
          </m:sub>
        </m:sSub>
      </m:oMath>
      <w:r w:rsidR="00F236ED" w:rsidRPr="00A52D8F">
        <w:rPr>
          <w:color w:val="000000" w:themeColor="text1"/>
        </w:rPr>
        <w:t xml:space="preserve"> and </w:t>
      </w:r>
      <m:oMath>
        <m:sSub>
          <m:sSubPr>
            <m:ctrlPr>
              <w:rPr>
                <w:rFonts w:ascii="Cambria Math" w:hAnsi="Cambria Math" w:cs="Arial"/>
                <w:i/>
                <w:color w:val="000000" w:themeColor="text1"/>
              </w:rPr>
            </m:ctrlPr>
          </m:sSubPr>
          <m:e>
            <m:r>
              <w:rPr>
                <w:rFonts w:ascii="Cambria Math" w:hAnsi="Cambria Math" w:cs="Arial"/>
                <w:color w:val="000000" w:themeColor="text1"/>
              </w:rPr>
              <m:t>C</m:t>
            </m:r>
          </m:e>
          <m:sub>
            <m:r>
              <w:rPr>
                <w:rFonts w:ascii="Cambria Math" w:hAnsi="Cambria Math" w:cs="Arial"/>
                <w:color w:val="000000" w:themeColor="text1"/>
              </w:rPr>
              <m:t>i</m:t>
            </m:r>
          </m:sub>
        </m:sSub>
      </m:oMath>
      <w:r w:rsidR="00822740" w:rsidRPr="00A52D8F">
        <w:rPr>
          <w:color w:val="000000" w:themeColor="text1"/>
        </w:rPr>
        <w:t xml:space="preserve"> are transferred from numbers or qualitative descriptions to “five-point” scales</w:t>
      </w:r>
      <w:r w:rsidR="006D2BFC" w:rsidRPr="00A52D8F">
        <w:rPr>
          <w:color w:val="000000" w:themeColor="text1"/>
        </w:rPr>
        <w:t xml:space="preserve"> (as listed in Table 1</w:t>
      </w:r>
      <w:r w:rsidR="00B367A3" w:rsidRPr="00A52D8F">
        <w:rPr>
          <w:color w:val="000000" w:themeColor="text1"/>
        </w:rPr>
        <w:t xml:space="preserve"> </w:t>
      </w:r>
      <w:r w:rsidR="00D74544" w:rsidRPr="00A52D8F">
        <w:rPr>
          <w:color w:val="000000" w:themeColor="text1"/>
        </w:rPr>
        <w:t>and Table 2</w:t>
      </w:r>
      <w:r w:rsidR="00B367A3" w:rsidRPr="00A52D8F">
        <w:rPr>
          <w:color w:val="000000" w:themeColor="text1"/>
        </w:rPr>
        <w:t>)</w:t>
      </w:r>
      <w:r w:rsidR="00D74544" w:rsidRPr="00A52D8F">
        <w:rPr>
          <w:color w:val="000000" w:themeColor="text1"/>
        </w:rPr>
        <w:t>.</w:t>
      </w:r>
    </w:p>
    <w:p w14:paraId="4E6058BB" w14:textId="47CE9646" w:rsidR="00D9328A" w:rsidRPr="00A52D8F" w:rsidRDefault="00D9328A" w:rsidP="00D9328A">
      <w:pPr>
        <w:pStyle w:val="CETTabletitle"/>
        <w:rPr>
          <w:color w:val="000000" w:themeColor="text1"/>
        </w:rPr>
      </w:pPr>
      <w:r w:rsidRPr="00A52D8F">
        <w:rPr>
          <w:color w:val="000000" w:themeColor="text1"/>
        </w:rPr>
        <w:t xml:space="preserve">Table 1: </w:t>
      </w:r>
      <w:r w:rsidR="00701859" w:rsidRPr="00A52D8F">
        <w:rPr>
          <w:color w:val="000000" w:themeColor="text1"/>
        </w:rPr>
        <w:t>Rating scale</w:t>
      </w:r>
      <w:r w:rsidRPr="00A52D8F">
        <w:rPr>
          <w:color w:val="000000" w:themeColor="text1"/>
        </w:rPr>
        <w:t xml:space="preserve"> for the </w:t>
      </w:r>
      <w:r w:rsidR="00701859" w:rsidRPr="00A52D8F">
        <w:rPr>
          <w:color w:val="000000" w:themeColor="text1"/>
        </w:rPr>
        <w:t>subdimension of consequence</w:t>
      </w:r>
      <w:r w:rsidR="001413EC" w:rsidRPr="00A52D8F">
        <w:rPr>
          <w:color w:val="000000" w:themeColor="text1"/>
        </w:rPr>
        <w:t>; based on The French Bureau for Analysis of Industrial Risks and Pollutions (BARPI) (2019).</w:t>
      </w:r>
    </w:p>
    <w:tbl>
      <w:tblPr>
        <w:tblW w:w="8640" w:type="dxa"/>
        <w:tblInd w:w="90"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205"/>
        <w:gridCol w:w="2305"/>
        <w:gridCol w:w="1980"/>
        <w:gridCol w:w="1800"/>
        <w:gridCol w:w="1350"/>
      </w:tblGrid>
      <w:tr w:rsidR="00A52D8F" w:rsidRPr="00A52D8F" w14:paraId="3DF817C8" w14:textId="059A2FA3" w:rsidTr="00D9328A">
        <w:tc>
          <w:tcPr>
            <w:tcW w:w="1205" w:type="dxa"/>
            <w:tcBorders>
              <w:top w:val="single" w:sz="12" w:space="0" w:color="008000"/>
              <w:bottom w:val="single" w:sz="6" w:space="0" w:color="008000"/>
            </w:tcBorders>
            <w:shd w:val="clear" w:color="auto" w:fill="FFFFFF"/>
          </w:tcPr>
          <w:p w14:paraId="1F84501C" w14:textId="76F7A2B2" w:rsidR="007C739D" w:rsidRPr="00A52D8F" w:rsidRDefault="00D74544" w:rsidP="007C739D">
            <w:pPr>
              <w:pStyle w:val="CETBodytext"/>
              <w:rPr>
                <w:color w:val="000000" w:themeColor="text1"/>
              </w:rPr>
            </w:pPr>
            <w:r w:rsidRPr="00A52D8F">
              <w:rPr>
                <w:color w:val="000000" w:themeColor="text1"/>
              </w:rPr>
              <w:t>Rating</w:t>
            </w:r>
          </w:p>
        </w:tc>
        <w:tc>
          <w:tcPr>
            <w:tcW w:w="2305" w:type="dxa"/>
            <w:tcBorders>
              <w:top w:val="single" w:sz="12" w:space="0" w:color="008000"/>
              <w:bottom w:val="single" w:sz="6" w:space="0" w:color="008000"/>
            </w:tcBorders>
            <w:shd w:val="clear" w:color="auto" w:fill="FFFFFF"/>
          </w:tcPr>
          <w:p w14:paraId="6AC13D2D" w14:textId="700FF764" w:rsidR="00D9328A" w:rsidRPr="00A52D8F" w:rsidRDefault="007C739D" w:rsidP="00D9328A">
            <w:pPr>
              <w:pStyle w:val="CETBodytext"/>
              <w:rPr>
                <w:color w:val="000000" w:themeColor="text1"/>
              </w:rPr>
            </w:pPr>
            <w:r w:rsidRPr="00A52D8F">
              <w:rPr>
                <w:color w:val="000000" w:themeColor="text1"/>
              </w:rPr>
              <w:t>Economic</w:t>
            </w:r>
          </w:p>
          <w:p w14:paraId="66879553" w14:textId="429BB6D1" w:rsidR="007C739D" w:rsidRPr="00A52D8F" w:rsidRDefault="007C739D" w:rsidP="00D9328A">
            <w:pPr>
              <w:pStyle w:val="CETBodytext"/>
              <w:rPr>
                <w:color w:val="000000" w:themeColor="text1"/>
              </w:rPr>
            </w:pPr>
            <w:r w:rsidRPr="00A52D8F">
              <w:rPr>
                <w:color w:val="000000" w:themeColor="text1"/>
              </w:rPr>
              <w:t>(Property damage</w:t>
            </w:r>
            <w:r w:rsidR="00D9328A" w:rsidRPr="00A52D8F">
              <w:rPr>
                <w:color w:val="000000" w:themeColor="text1"/>
                <w:szCs w:val="18"/>
              </w:rPr>
              <w:t>€/ million</w:t>
            </w:r>
            <w:r w:rsidRPr="00A52D8F">
              <w:rPr>
                <w:color w:val="000000" w:themeColor="text1"/>
              </w:rPr>
              <w:t>)</w:t>
            </w:r>
          </w:p>
        </w:tc>
        <w:tc>
          <w:tcPr>
            <w:tcW w:w="1980" w:type="dxa"/>
            <w:tcBorders>
              <w:top w:val="single" w:sz="12" w:space="0" w:color="008000"/>
              <w:bottom w:val="single" w:sz="6" w:space="0" w:color="008000"/>
            </w:tcBorders>
            <w:shd w:val="clear" w:color="auto" w:fill="FFFFFF"/>
          </w:tcPr>
          <w:p w14:paraId="337BDE79" w14:textId="77777777" w:rsidR="007C739D" w:rsidRPr="00A52D8F" w:rsidRDefault="007C739D" w:rsidP="007C739D">
            <w:pPr>
              <w:pStyle w:val="CETBodytext"/>
              <w:rPr>
                <w:color w:val="000000" w:themeColor="text1"/>
              </w:rPr>
            </w:pPr>
            <w:r w:rsidRPr="00A52D8F">
              <w:rPr>
                <w:color w:val="000000" w:themeColor="text1"/>
              </w:rPr>
              <w:t>Human</w:t>
            </w:r>
          </w:p>
          <w:p w14:paraId="7A788570" w14:textId="3212A864" w:rsidR="007C739D" w:rsidRPr="00A52D8F" w:rsidRDefault="007C739D" w:rsidP="007C739D">
            <w:pPr>
              <w:pStyle w:val="CETBodytext"/>
              <w:rPr>
                <w:color w:val="000000" w:themeColor="text1"/>
              </w:rPr>
            </w:pPr>
            <w:r w:rsidRPr="00A52D8F">
              <w:rPr>
                <w:color w:val="000000" w:themeColor="text1"/>
              </w:rPr>
              <w:t>(number of fatalities)</w:t>
            </w:r>
          </w:p>
        </w:tc>
        <w:tc>
          <w:tcPr>
            <w:tcW w:w="1800" w:type="dxa"/>
            <w:tcBorders>
              <w:top w:val="single" w:sz="12" w:space="0" w:color="008000"/>
              <w:bottom w:val="single" w:sz="6" w:space="0" w:color="008000"/>
            </w:tcBorders>
            <w:shd w:val="clear" w:color="auto" w:fill="FFFFFF"/>
          </w:tcPr>
          <w:p w14:paraId="7CA4164A" w14:textId="6035076B" w:rsidR="00BA6778" w:rsidRPr="00A52D8F" w:rsidRDefault="007C739D" w:rsidP="0072246B">
            <w:pPr>
              <w:pStyle w:val="CETBodytext"/>
              <w:rPr>
                <w:color w:val="000000" w:themeColor="text1"/>
              </w:rPr>
            </w:pPr>
            <w:r w:rsidRPr="00A52D8F">
              <w:rPr>
                <w:color w:val="000000" w:themeColor="text1"/>
              </w:rPr>
              <w:t>Environment</w:t>
            </w:r>
          </w:p>
        </w:tc>
        <w:tc>
          <w:tcPr>
            <w:tcW w:w="1350" w:type="dxa"/>
            <w:tcBorders>
              <w:top w:val="single" w:sz="12" w:space="0" w:color="008000"/>
              <w:bottom w:val="single" w:sz="6" w:space="0" w:color="008000"/>
            </w:tcBorders>
            <w:shd w:val="clear" w:color="auto" w:fill="FFFFFF"/>
          </w:tcPr>
          <w:p w14:paraId="284A358A" w14:textId="076D82B9" w:rsidR="007C739D" w:rsidRPr="00A52D8F" w:rsidRDefault="007C739D" w:rsidP="007C739D">
            <w:pPr>
              <w:pStyle w:val="CETBodytext"/>
              <w:rPr>
                <w:color w:val="000000" w:themeColor="text1"/>
              </w:rPr>
            </w:pPr>
            <w:r w:rsidRPr="00A52D8F">
              <w:rPr>
                <w:color w:val="000000" w:themeColor="text1"/>
              </w:rPr>
              <w:t>Society</w:t>
            </w:r>
          </w:p>
        </w:tc>
      </w:tr>
      <w:tr w:rsidR="00A52D8F" w:rsidRPr="00A52D8F" w14:paraId="6806B627" w14:textId="47005525" w:rsidTr="00D9328A">
        <w:tc>
          <w:tcPr>
            <w:tcW w:w="1205" w:type="dxa"/>
            <w:shd w:val="clear" w:color="auto" w:fill="FFFFFF"/>
          </w:tcPr>
          <w:p w14:paraId="12C075E2" w14:textId="28F82956" w:rsidR="007C739D" w:rsidRPr="00A52D8F" w:rsidRDefault="007C739D" w:rsidP="007C739D">
            <w:pPr>
              <w:pStyle w:val="CETBodytext"/>
              <w:jc w:val="left"/>
              <w:rPr>
                <w:color w:val="000000" w:themeColor="text1"/>
                <w:szCs w:val="18"/>
              </w:rPr>
            </w:pPr>
            <w:r w:rsidRPr="00A52D8F">
              <w:rPr>
                <w:color w:val="000000" w:themeColor="text1"/>
              </w:rPr>
              <w:t>5</w:t>
            </w:r>
          </w:p>
        </w:tc>
        <w:tc>
          <w:tcPr>
            <w:tcW w:w="2305" w:type="dxa"/>
            <w:shd w:val="clear" w:color="auto" w:fill="FFFFFF"/>
          </w:tcPr>
          <w:p w14:paraId="50821D15" w14:textId="48717B3D" w:rsidR="007C739D" w:rsidRPr="00A52D8F" w:rsidRDefault="007C739D" w:rsidP="007C739D">
            <w:pPr>
              <w:pStyle w:val="CETBodytext"/>
              <w:jc w:val="left"/>
              <w:rPr>
                <w:color w:val="000000" w:themeColor="text1"/>
              </w:rPr>
            </w:pPr>
            <w:r w:rsidRPr="00A52D8F">
              <w:rPr>
                <w:color w:val="000000" w:themeColor="text1"/>
                <w:szCs w:val="18"/>
              </w:rPr>
              <w:t xml:space="preserve">≥200 </w:t>
            </w:r>
          </w:p>
        </w:tc>
        <w:tc>
          <w:tcPr>
            <w:tcW w:w="1980" w:type="dxa"/>
            <w:shd w:val="clear" w:color="auto" w:fill="FFFFFF"/>
          </w:tcPr>
          <w:p w14:paraId="2AA2865F" w14:textId="6CA5D22D" w:rsidR="007C739D" w:rsidRPr="00A52D8F" w:rsidRDefault="007C739D" w:rsidP="007C739D">
            <w:pPr>
              <w:pStyle w:val="CETBodytext"/>
              <w:jc w:val="left"/>
              <w:rPr>
                <w:color w:val="000000" w:themeColor="text1"/>
              </w:rPr>
            </w:pPr>
            <w:r w:rsidRPr="00A52D8F">
              <w:rPr>
                <w:color w:val="000000" w:themeColor="text1"/>
                <w:szCs w:val="18"/>
              </w:rPr>
              <w:t>≥50</w:t>
            </w:r>
          </w:p>
        </w:tc>
        <w:tc>
          <w:tcPr>
            <w:tcW w:w="1800" w:type="dxa"/>
            <w:shd w:val="clear" w:color="auto" w:fill="FFFFFF"/>
          </w:tcPr>
          <w:p w14:paraId="3809B8E3" w14:textId="47452067" w:rsidR="007C739D" w:rsidRPr="00A52D8F" w:rsidRDefault="007C739D" w:rsidP="007C739D">
            <w:pPr>
              <w:pStyle w:val="CETBodytext"/>
              <w:jc w:val="left"/>
              <w:rPr>
                <w:color w:val="000000" w:themeColor="text1"/>
              </w:rPr>
            </w:pPr>
            <w:r w:rsidRPr="00A52D8F">
              <w:rPr>
                <w:color w:val="000000" w:themeColor="text1"/>
              </w:rPr>
              <w:t>Very high</w:t>
            </w:r>
          </w:p>
        </w:tc>
        <w:tc>
          <w:tcPr>
            <w:tcW w:w="1350" w:type="dxa"/>
            <w:shd w:val="clear" w:color="auto" w:fill="FFFFFF"/>
          </w:tcPr>
          <w:p w14:paraId="65E034DC" w14:textId="101D2E73" w:rsidR="007C739D" w:rsidRPr="00A52D8F" w:rsidRDefault="00BA6778" w:rsidP="007C739D">
            <w:pPr>
              <w:pStyle w:val="CETBodytext"/>
              <w:jc w:val="left"/>
              <w:rPr>
                <w:color w:val="000000" w:themeColor="text1"/>
              </w:rPr>
            </w:pPr>
            <w:r w:rsidRPr="00A52D8F">
              <w:rPr>
                <w:color w:val="000000" w:themeColor="text1"/>
                <w:szCs w:val="18"/>
              </w:rPr>
              <w:t>≥500</w:t>
            </w:r>
          </w:p>
        </w:tc>
      </w:tr>
      <w:tr w:rsidR="00A52D8F" w:rsidRPr="00A52D8F" w14:paraId="3FAB7D67" w14:textId="13C55578" w:rsidTr="00D9328A">
        <w:tc>
          <w:tcPr>
            <w:tcW w:w="1205" w:type="dxa"/>
            <w:shd w:val="clear" w:color="auto" w:fill="FFFFFF"/>
          </w:tcPr>
          <w:p w14:paraId="7E053576" w14:textId="53568469" w:rsidR="007C739D" w:rsidRPr="00A52D8F" w:rsidRDefault="007C739D" w:rsidP="007C739D">
            <w:pPr>
              <w:pStyle w:val="CETBodytext"/>
              <w:jc w:val="left"/>
              <w:rPr>
                <w:color w:val="000000" w:themeColor="text1"/>
                <w:szCs w:val="18"/>
              </w:rPr>
            </w:pPr>
            <w:r w:rsidRPr="00A52D8F">
              <w:rPr>
                <w:color w:val="000000" w:themeColor="text1"/>
              </w:rPr>
              <w:t>4</w:t>
            </w:r>
          </w:p>
        </w:tc>
        <w:tc>
          <w:tcPr>
            <w:tcW w:w="2305" w:type="dxa"/>
            <w:shd w:val="clear" w:color="auto" w:fill="FFFFFF"/>
          </w:tcPr>
          <w:p w14:paraId="25567256" w14:textId="42B095A1" w:rsidR="007C739D" w:rsidRPr="00A52D8F" w:rsidRDefault="00D9328A" w:rsidP="007C739D">
            <w:pPr>
              <w:pStyle w:val="CETBodytext"/>
              <w:jc w:val="left"/>
              <w:rPr>
                <w:color w:val="000000" w:themeColor="text1"/>
              </w:rPr>
            </w:pPr>
            <w:r w:rsidRPr="00A52D8F">
              <w:rPr>
                <w:color w:val="000000" w:themeColor="text1"/>
                <w:szCs w:val="18"/>
              </w:rPr>
              <w:t>50-200</w:t>
            </w:r>
          </w:p>
        </w:tc>
        <w:tc>
          <w:tcPr>
            <w:tcW w:w="1980" w:type="dxa"/>
            <w:shd w:val="clear" w:color="auto" w:fill="FFFFFF"/>
          </w:tcPr>
          <w:p w14:paraId="006D1AB9" w14:textId="734A0FA5" w:rsidR="007C739D" w:rsidRPr="00A52D8F" w:rsidRDefault="007C739D" w:rsidP="007C739D">
            <w:pPr>
              <w:pStyle w:val="CETBodytext"/>
              <w:jc w:val="left"/>
              <w:rPr>
                <w:color w:val="000000" w:themeColor="text1"/>
              </w:rPr>
            </w:pPr>
            <w:r w:rsidRPr="00A52D8F">
              <w:rPr>
                <w:color w:val="000000" w:themeColor="text1"/>
                <w:szCs w:val="18"/>
              </w:rPr>
              <w:t>20-49</w:t>
            </w:r>
          </w:p>
        </w:tc>
        <w:tc>
          <w:tcPr>
            <w:tcW w:w="1800" w:type="dxa"/>
            <w:shd w:val="clear" w:color="auto" w:fill="FFFFFF"/>
          </w:tcPr>
          <w:p w14:paraId="74A6D7A3" w14:textId="72FDC8CF" w:rsidR="007C739D" w:rsidRPr="00A52D8F" w:rsidRDefault="007C739D" w:rsidP="007C739D">
            <w:pPr>
              <w:pStyle w:val="CETBodytext"/>
              <w:jc w:val="left"/>
              <w:rPr>
                <w:color w:val="000000" w:themeColor="text1"/>
              </w:rPr>
            </w:pPr>
            <w:r w:rsidRPr="00A52D8F">
              <w:rPr>
                <w:color w:val="000000" w:themeColor="text1"/>
              </w:rPr>
              <w:t>High</w:t>
            </w:r>
          </w:p>
        </w:tc>
        <w:tc>
          <w:tcPr>
            <w:tcW w:w="1350" w:type="dxa"/>
            <w:shd w:val="clear" w:color="auto" w:fill="FFFFFF"/>
          </w:tcPr>
          <w:p w14:paraId="1C74AFA3" w14:textId="1A835D19" w:rsidR="007C739D" w:rsidRPr="00A52D8F" w:rsidRDefault="00BA6778" w:rsidP="007C739D">
            <w:pPr>
              <w:pStyle w:val="CETBodytext"/>
              <w:jc w:val="left"/>
              <w:rPr>
                <w:color w:val="000000" w:themeColor="text1"/>
              </w:rPr>
            </w:pPr>
            <w:r w:rsidRPr="00A52D8F">
              <w:rPr>
                <w:color w:val="000000" w:themeColor="text1"/>
              </w:rPr>
              <w:t>100-499</w:t>
            </w:r>
          </w:p>
        </w:tc>
      </w:tr>
      <w:tr w:rsidR="00A52D8F" w:rsidRPr="00A52D8F" w14:paraId="151AF7CB" w14:textId="27A5A8C2" w:rsidTr="00D9328A">
        <w:tc>
          <w:tcPr>
            <w:tcW w:w="1205" w:type="dxa"/>
            <w:shd w:val="clear" w:color="auto" w:fill="FFFFFF"/>
          </w:tcPr>
          <w:p w14:paraId="5849F594" w14:textId="39228484" w:rsidR="007C739D" w:rsidRPr="00A52D8F" w:rsidRDefault="007C739D" w:rsidP="007C739D">
            <w:pPr>
              <w:pStyle w:val="CETBodytext"/>
              <w:ind w:right="-1"/>
              <w:jc w:val="left"/>
              <w:rPr>
                <w:rFonts w:cs="Arial"/>
                <w:color w:val="000000" w:themeColor="text1"/>
                <w:szCs w:val="18"/>
                <w:lang w:val="en-GB"/>
              </w:rPr>
            </w:pPr>
            <w:r w:rsidRPr="00A52D8F">
              <w:rPr>
                <w:color w:val="000000" w:themeColor="text1"/>
              </w:rPr>
              <w:t>3</w:t>
            </w:r>
          </w:p>
        </w:tc>
        <w:tc>
          <w:tcPr>
            <w:tcW w:w="2305" w:type="dxa"/>
            <w:shd w:val="clear" w:color="auto" w:fill="FFFFFF"/>
          </w:tcPr>
          <w:p w14:paraId="055A860C" w14:textId="0D9DE991" w:rsidR="007C739D" w:rsidRPr="00A52D8F" w:rsidRDefault="00D9328A" w:rsidP="007C739D">
            <w:pPr>
              <w:pStyle w:val="CETBodytext"/>
              <w:ind w:right="-1"/>
              <w:jc w:val="left"/>
              <w:rPr>
                <w:color w:val="000000" w:themeColor="text1"/>
              </w:rPr>
            </w:pPr>
            <w:r w:rsidRPr="00A52D8F">
              <w:rPr>
                <w:color w:val="000000" w:themeColor="text1"/>
              </w:rPr>
              <w:t>10-50</w:t>
            </w:r>
          </w:p>
        </w:tc>
        <w:tc>
          <w:tcPr>
            <w:tcW w:w="1980" w:type="dxa"/>
            <w:shd w:val="clear" w:color="auto" w:fill="FFFFFF"/>
          </w:tcPr>
          <w:p w14:paraId="7CD5230B" w14:textId="1154D519" w:rsidR="007C739D" w:rsidRPr="00A52D8F" w:rsidRDefault="007C739D" w:rsidP="007C739D">
            <w:pPr>
              <w:pStyle w:val="CETBodytext"/>
              <w:ind w:right="-1"/>
              <w:jc w:val="left"/>
              <w:rPr>
                <w:color w:val="000000" w:themeColor="text1"/>
              </w:rPr>
            </w:pPr>
            <w:r w:rsidRPr="00A52D8F">
              <w:rPr>
                <w:color w:val="000000" w:themeColor="text1"/>
                <w:szCs w:val="18"/>
              </w:rPr>
              <w:t>6-19</w:t>
            </w:r>
          </w:p>
        </w:tc>
        <w:tc>
          <w:tcPr>
            <w:tcW w:w="1800" w:type="dxa"/>
            <w:shd w:val="clear" w:color="auto" w:fill="FFFFFF"/>
          </w:tcPr>
          <w:p w14:paraId="17AE4F0A" w14:textId="0B0BCDCB" w:rsidR="007C739D" w:rsidRPr="00A52D8F" w:rsidRDefault="007C739D" w:rsidP="007C739D">
            <w:pPr>
              <w:pStyle w:val="CETBodytext"/>
              <w:ind w:right="-1"/>
              <w:jc w:val="left"/>
              <w:rPr>
                <w:color w:val="000000" w:themeColor="text1"/>
              </w:rPr>
            </w:pPr>
            <w:r w:rsidRPr="00A52D8F">
              <w:rPr>
                <w:color w:val="000000" w:themeColor="text1"/>
                <w:szCs w:val="18"/>
              </w:rPr>
              <w:t>Medium</w:t>
            </w:r>
          </w:p>
        </w:tc>
        <w:tc>
          <w:tcPr>
            <w:tcW w:w="1350" w:type="dxa"/>
            <w:shd w:val="clear" w:color="auto" w:fill="FFFFFF"/>
          </w:tcPr>
          <w:p w14:paraId="09A72E4B" w14:textId="1EE35087" w:rsidR="007C739D" w:rsidRPr="00A52D8F" w:rsidRDefault="00BA6778" w:rsidP="007C739D">
            <w:pPr>
              <w:pStyle w:val="CETBodytext"/>
              <w:ind w:right="-1"/>
              <w:jc w:val="left"/>
              <w:rPr>
                <w:color w:val="000000" w:themeColor="text1"/>
              </w:rPr>
            </w:pPr>
            <w:r w:rsidRPr="00A52D8F">
              <w:rPr>
                <w:color w:val="000000" w:themeColor="text1"/>
                <w:szCs w:val="18"/>
              </w:rPr>
              <w:t>20-99</w:t>
            </w:r>
          </w:p>
        </w:tc>
      </w:tr>
      <w:tr w:rsidR="00A52D8F" w:rsidRPr="00A52D8F" w14:paraId="698D3AD8" w14:textId="77D96014" w:rsidTr="00D9328A">
        <w:tc>
          <w:tcPr>
            <w:tcW w:w="1205" w:type="dxa"/>
            <w:shd w:val="clear" w:color="auto" w:fill="FFFFFF"/>
          </w:tcPr>
          <w:p w14:paraId="624143D0" w14:textId="7C4283A8" w:rsidR="007C739D" w:rsidRPr="00A52D8F" w:rsidRDefault="007C739D" w:rsidP="007C739D">
            <w:pPr>
              <w:pStyle w:val="CETBodytext"/>
              <w:ind w:right="-1"/>
              <w:jc w:val="left"/>
              <w:rPr>
                <w:rFonts w:cs="Arial"/>
                <w:color w:val="000000" w:themeColor="text1"/>
                <w:szCs w:val="18"/>
                <w:lang w:val="en-GB"/>
              </w:rPr>
            </w:pPr>
            <w:r w:rsidRPr="00A52D8F">
              <w:rPr>
                <w:color w:val="000000" w:themeColor="text1"/>
              </w:rPr>
              <w:t>2</w:t>
            </w:r>
          </w:p>
        </w:tc>
        <w:tc>
          <w:tcPr>
            <w:tcW w:w="2305" w:type="dxa"/>
            <w:shd w:val="clear" w:color="auto" w:fill="FFFFFF"/>
          </w:tcPr>
          <w:p w14:paraId="27A3830E" w14:textId="6AD89014" w:rsidR="007C739D" w:rsidRPr="00A52D8F" w:rsidRDefault="00D9328A" w:rsidP="007C739D">
            <w:pPr>
              <w:pStyle w:val="CETBodytext"/>
              <w:ind w:right="-1"/>
              <w:jc w:val="left"/>
              <w:rPr>
                <w:color w:val="000000" w:themeColor="text1"/>
              </w:rPr>
            </w:pPr>
            <w:r w:rsidRPr="00A52D8F">
              <w:rPr>
                <w:color w:val="000000" w:themeColor="text1"/>
              </w:rPr>
              <w:t>2-10</w:t>
            </w:r>
          </w:p>
        </w:tc>
        <w:tc>
          <w:tcPr>
            <w:tcW w:w="1980" w:type="dxa"/>
            <w:shd w:val="clear" w:color="auto" w:fill="FFFFFF"/>
          </w:tcPr>
          <w:p w14:paraId="46E78A00" w14:textId="1C4FAD9B" w:rsidR="007C739D" w:rsidRPr="00A52D8F" w:rsidRDefault="007C739D" w:rsidP="007C739D">
            <w:pPr>
              <w:pStyle w:val="CETBodytext"/>
              <w:ind w:right="-1"/>
              <w:jc w:val="left"/>
              <w:rPr>
                <w:color w:val="000000" w:themeColor="text1"/>
              </w:rPr>
            </w:pPr>
            <w:r w:rsidRPr="00A52D8F">
              <w:rPr>
                <w:color w:val="000000" w:themeColor="text1"/>
                <w:szCs w:val="18"/>
              </w:rPr>
              <w:t>2-5</w:t>
            </w:r>
          </w:p>
        </w:tc>
        <w:tc>
          <w:tcPr>
            <w:tcW w:w="1800" w:type="dxa"/>
            <w:shd w:val="clear" w:color="auto" w:fill="FFFFFF"/>
          </w:tcPr>
          <w:p w14:paraId="3BA5FAA4" w14:textId="707C52D9" w:rsidR="007C739D" w:rsidRPr="00A52D8F" w:rsidRDefault="007C739D" w:rsidP="007C739D">
            <w:pPr>
              <w:pStyle w:val="CETBodytext"/>
              <w:ind w:right="-1"/>
              <w:jc w:val="left"/>
              <w:rPr>
                <w:color w:val="000000" w:themeColor="text1"/>
              </w:rPr>
            </w:pPr>
            <w:r w:rsidRPr="00A52D8F">
              <w:rPr>
                <w:color w:val="000000" w:themeColor="text1"/>
              </w:rPr>
              <w:t>Low</w:t>
            </w:r>
          </w:p>
        </w:tc>
        <w:tc>
          <w:tcPr>
            <w:tcW w:w="1350" w:type="dxa"/>
            <w:shd w:val="clear" w:color="auto" w:fill="FFFFFF"/>
          </w:tcPr>
          <w:p w14:paraId="54747037" w14:textId="1101BCA1" w:rsidR="007C739D" w:rsidRPr="00A52D8F" w:rsidRDefault="00BA6778" w:rsidP="007C739D">
            <w:pPr>
              <w:pStyle w:val="CETBodytext"/>
              <w:ind w:right="-1"/>
              <w:jc w:val="left"/>
              <w:rPr>
                <w:color w:val="000000" w:themeColor="text1"/>
              </w:rPr>
            </w:pPr>
            <w:r w:rsidRPr="00A52D8F">
              <w:rPr>
                <w:color w:val="000000" w:themeColor="text1"/>
              </w:rPr>
              <w:t>6-19</w:t>
            </w:r>
          </w:p>
        </w:tc>
      </w:tr>
      <w:tr w:rsidR="00A52D8F" w:rsidRPr="00A52D8F" w14:paraId="550E4DC5" w14:textId="041E5E50" w:rsidTr="00D9328A">
        <w:tc>
          <w:tcPr>
            <w:tcW w:w="1205" w:type="dxa"/>
            <w:shd w:val="clear" w:color="auto" w:fill="FFFFFF"/>
          </w:tcPr>
          <w:p w14:paraId="56C5A7F9" w14:textId="1EC1BDB8" w:rsidR="007C739D" w:rsidRPr="00A52D8F" w:rsidRDefault="007C739D" w:rsidP="007C739D">
            <w:pPr>
              <w:pStyle w:val="CETBodytext"/>
              <w:ind w:right="-1"/>
              <w:jc w:val="left"/>
              <w:rPr>
                <w:rFonts w:cs="Arial"/>
                <w:color w:val="000000" w:themeColor="text1"/>
                <w:szCs w:val="18"/>
                <w:lang w:val="en-GB"/>
              </w:rPr>
            </w:pPr>
            <w:r w:rsidRPr="00A52D8F">
              <w:rPr>
                <w:rFonts w:cs="Arial"/>
                <w:color w:val="000000" w:themeColor="text1"/>
                <w:szCs w:val="18"/>
                <w:lang w:val="en-GB"/>
              </w:rPr>
              <w:lastRenderedPageBreak/>
              <w:t>1</w:t>
            </w:r>
          </w:p>
        </w:tc>
        <w:tc>
          <w:tcPr>
            <w:tcW w:w="2305" w:type="dxa"/>
            <w:shd w:val="clear" w:color="auto" w:fill="FFFFFF"/>
          </w:tcPr>
          <w:p w14:paraId="1E9B1B8F" w14:textId="2FCCD755" w:rsidR="007C739D" w:rsidRPr="00A52D8F" w:rsidRDefault="00D9328A" w:rsidP="007C739D">
            <w:pPr>
              <w:pStyle w:val="CETBodytext"/>
              <w:ind w:right="-1"/>
              <w:jc w:val="left"/>
              <w:rPr>
                <w:rFonts w:cs="Arial"/>
                <w:color w:val="000000" w:themeColor="text1"/>
                <w:szCs w:val="18"/>
                <w:lang w:val="en-GB"/>
              </w:rPr>
            </w:pPr>
            <w:r w:rsidRPr="00A52D8F">
              <w:rPr>
                <w:rFonts w:cs="Arial"/>
                <w:color w:val="000000" w:themeColor="text1"/>
                <w:szCs w:val="18"/>
                <w:lang w:val="en-GB"/>
              </w:rPr>
              <w:t>0.1-2</w:t>
            </w:r>
          </w:p>
        </w:tc>
        <w:tc>
          <w:tcPr>
            <w:tcW w:w="1980" w:type="dxa"/>
            <w:shd w:val="clear" w:color="auto" w:fill="FFFFFF"/>
          </w:tcPr>
          <w:p w14:paraId="3F7CF452" w14:textId="0CA2B722" w:rsidR="007C739D" w:rsidRPr="00A52D8F" w:rsidRDefault="007C739D" w:rsidP="007C739D">
            <w:pPr>
              <w:pStyle w:val="CETBodytext"/>
              <w:ind w:right="-1"/>
              <w:jc w:val="left"/>
              <w:rPr>
                <w:rFonts w:cs="Arial"/>
                <w:color w:val="000000" w:themeColor="text1"/>
                <w:szCs w:val="18"/>
                <w:lang w:val="en-GB"/>
              </w:rPr>
            </w:pPr>
            <w:r w:rsidRPr="00A52D8F">
              <w:rPr>
                <w:color w:val="000000" w:themeColor="text1"/>
                <w:szCs w:val="18"/>
              </w:rPr>
              <w:t>0-1</w:t>
            </w:r>
          </w:p>
        </w:tc>
        <w:tc>
          <w:tcPr>
            <w:tcW w:w="1800" w:type="dxa"/>
            <w:shd w:val="clear" w:color="auto" w:fill="FFFFFF"/>
          </w:tcPr>
          <w:p w14:paraId="37B5D08C" w14:textId="2ADB821A" w:rsidR="007C739D" w:rsidRPr="00A52D8F" w:rsidRDefault="007C739D" w:rsidP="007C739D">
            <w:pPr>
              <w:pStyle w:val="CETBodytext"/>
              <w:ind w:right="-1"/>
              <w:jc w:val="left"/>
              <w:rPr>
                <w:rFonts w:cs="Arial"/>
                <w:color w:val="000000" w:themeColor="text1"/>
                <w:szCs w:val="18"/>
                <w:lang w:val="en-GB"/>
              </w:rPr>
            </w:pPr>
            <w:r w:rsidRPr="00A52D8F">
              <w:rPr>
                <w:rFonts w:cs="Arial"/>
                <w:color w:val="000000" w:themeColor="text1"/>
                <w:szCs w:val="18"/>
                <w:lang w:val="en-GB"/>
              </w:rPr>
              <w:t>Very low</w:t>
            </w:r>
          </w:p>
        </w:tc>
        <w:tc>
          <w:tcPr>
            <w:tcW w:w="1350" w:type="dxa"/>
            <w:shd w:val="clear" w:color="auto" w:fill="FFFFFF"/>
          </w:tcPr>
          <w:p w14:paraId="682AE2AB" w14:textId="0BEE9A7B" w:rsidR="007C739D" w:rsidRPr="00A52D8F" w:rsidRDefault="00BA6778" w:rsidP="007C739D">
            <w:pPr>
              <w:pStyle w:val="CETBodytext"/>
              <w:ind w:right="-1"/>
              <w:jc w:val="left"/>
              <w:rPr>
                <w:rFonts w:cs="Arial"/>
                <w:color w:val="000000" w:themeColor="text1"/>
                <w:szCs w:val="18"/>
                <w:lang w:val="en-GB"/>
              </w:rPr>
            </w:pPr>
            <w:r w:rsidRPr="00A52D8F">
              <w:rPr>
                <w:rFonts w:cs="Arial"/>
                <w:color w:val="000000" w:themeColor="text1"/>
                <w:szCs w:val="18"/>
                <w:lang w:val="en-GB"/>
              </w:rPr>
              <w:t>0-5</w:t>
            </w:r>
          </w:p>
        </w:tc>
      </w:tr>
    </w:tbl>
    <w:p w14:paraId="084C7DF1" w14:textId="31AF35BB" w:rsidR="00822740" w:rsidRPr="00A52D8F" w:rsidRDefault="00822740" w:rsidP="00822740">
      <w:pPr>
        <w:pStyle w:val="CETTabletitle"/>
        <w:rPr>
          <w:color w:val="000000" w:themeColor="text1"/>
          <w:lang w:val="en-US"/>
        </w:rPr>
      </w:pPr>
      <w:r w:rsidRPr="00A52D8F">
        <w:rPr>
          <w:color w:val="000000" w:themeColor="text1"/>
        </w:rPr>
        <w:t xml:space="preserve">Table </w:t>
      </w:r>
      <w:r w:rsidR="00887215" w:rsidRPr="00A52D8F">
        <w:rPr>
          <w:color w:val="000000" w:themeColor="text1"/>
        </w:rPr>
        <w:t>2</w:t>
      </w:r>
      <w:r w:rsidRPr="00A52D8F">
        <w:rPr>
          <w:color w:val="000000" w:themeColor="text1"/>
        </w:rPr>
        <w:t xml:space="preserve">: </w:t>
      </w:r>
      <w:r w:rsidR="00701859" w:rsidRPr="00A52D8F">
        <w:rPr>
          <w:color w:val="000000" w:themeColor="text1"/>
        </w:rPr>
        <w:t>Rating scale</w:t>
      </w:r>
      <w:r w:rsidR="00BA7CAB" w:rsidRPr="00A52D8F">
        <w:rPr>
          <w:color w:val="000000" w:themeColor="text1"/>
        </w:rPr>
        <w:t xml:space="preserve"> for </w:t>
      </w:r>
      <w:r w:rsidR="00701859" w:rsidRPr="00A52D8F">
        <w:rPr>
          <w:color w:val="000000" w:themeColor="text1"/>
        </w:rPr>
        <w:t xml:space="preserve">likelihood </w:t>
      </w:r>
      <w:r w:rsidR="001413EC" w:rsidRPr="00A52D8F">
        <w:rPr>
          <w:color w:val="000000" w:themeColor="text1"/>
        </w:rPr>
        <w:t xml:space="preserve">dimension; based on </w:t>
      </w:r>
      <w:r w:rsidR="001413EC" w:rsidRPr="00A52D8F">
        <w:rPr>
          <w:color w:val="000000" w:themeColor="text1"/>
          <w:lang w:val="en-US"/>
        </w:rPr>
        <w:t>Reniers &amp; Van Erp (2016).</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643"/>
        <w:gridCol w:w="1468"/>
        <w:gridCol w:w="1528"/>
        <w:gridCol w:w="1463"/>
        <w:gridCol w:w="1434"/>
        <w:gridCol w:w="1251"/>
      </w:tblGrid>
      <w:tr w:rsidR="00A52D8F" w:rsidRPr="00A52D8F" w14:paraId="0EC8379F" w14:textId="34275AD8" w:rsidTr="007C739D">
        <w:tc>
          <w:tcPr>
            <w:tcW w:w="1643" w:type="dxa"/>
            <w:tcBorders>
              <w:top w:val="single" w:sz="12" w:space="0" w:color="008000"/>
              <w:bottom w:val="single" w:sz="6" w:space="0" w:color="008000"/>
            </w:tcBorders>
            <w:shd w:val="clear" w:color="auto" w:fill="FFFFFF"/>
          </w:tcPr>
          <w:p w14:paraId="7B198CFA" w14:textId="1E774FBB" w:rsidR="007C739D" w:rsidRPr="00A52D8F" w:rsidRDefault="00D74544" w:rsidP="007C739D">
            <w:pPr>
              <w:pStyle w:val="CETBodytext"/>
              <w:rPr>
                <w:color w:val="000000" w:themeColor="text1"/>
                <w:lang w:val="en-GB"/>
              </w:rPr>
            </w:pPr>
            <w:r w:rsidRPr="00A52D8F">
              <w:rPr>
                <w:color w:val="000000" w:themeColor="text1"/>
              </w:rPr>
              <w:t>Rating</w:t>
            </w:r>
          </w:p>
        </w:tc>
        <w:tc>
          <w:tcPr>
            <w:tcW w:w="1468" w:type="dxa"/>
            <w:tcBorders>
              <w:top w:val="single" w:sz="12" w:space="0" w:color="008000"/>
              <w:bottom w:val="single" w:sz="6" w:space="0" w:color="008000"/>
            </w:tcBorders>
            <w:shd w:val="clear" w:color="auto" w:fill="FFFFFF"/>
          </w:tcPr>
          <w:p w14:paraId="1E4247B6" w14:textId="01D2B637" w:rsidR="007C739D" w:rsidRPr="00A52D8F" w:rsidRDefault="007C739D" w:rsidP="007C739D">
            <w:pPr>
              <w:pStyle w:val="CETBodytext"/>
              <w:rPr>
                <w:color w:val="000000" w:themeColor="text1"/>
              </w:rPr>
            </w:pPr>
            <w:r w:rsidRPr="00A52D8F">
              <w:rPr>
                <w:color w:val="000000" w:themeColor="text1"/>
              </w:rPr>
              <w:t>1</w:t>
            </w:r>
          </w:p>
        </w:tc>
        <w:tc>
          <w:tcPr>
            <w:tcW w:w="1528" w:type="dxa"/>
            <w:tcBorders>
              <w:top w:val="single" w:sz="12" w:space="0" w:color="008000"/>
              <w:bottom w:val="single" w:sz="6" w:space="0" w:color="008000"/>
            </w:tcBorders>
            <w:shd w:val="clear" w:color="auto" w:fill="FFFFFF"/>
          </w:tcPr>
          <w:p w14:paraId="6FC5D261" w14:textId="5693CA13" w:rsidR="007C739D" w:rsidRPr="00A52D8F" w:rsidRDefault="007C739D" w:rsidP="007C739D">
            <w:pPr>
              <w:pStyle w:val="CETBodytext"/>
              <w:rPr>
                <w:color w:val="000000" w:themeColor="text1"/>
              </w:rPr>
            </w:pPr>
            <w:r w:rsidRPr="00A52D8F">
              <w:rPr>
                <w:color w:val="000000" w:themeColor="text1"/>
              </w:rPr>
              <w:t>2</w:t>
            </w:r>
          </w:p>
        </w:tc>
        <w:tc>
          <w:tcPr>
            <w:tcW w:w="1463" w:type="dxa"/>
            <w:tcBorders>
              <w:top w:val="single" w:sz="12" w:space="0" w:color="008000"/>
              <w:bottom w:val="single" w:sz="6" w:space="0" w:color="008000"/>
            </w:tcBorders>
            <w:shd w:val="clear" w:color="auto" w:fill="FFFFFF"/>
          </w:tcPr>
          <w:p w14:paraId="1324B519" w14:textId="1082920A" w:rsidR="007C739D" w:rsidRPr="00A52D8F" w:rsidRDefault="007C739D" w:rsidP="007C739D">
            <w:pPr>
              <w:pStyle w:val="CETBodytext"/>
              <w:rPr>
                <w:color w:val="000000" w:themeColor="text1"/>
              </w:rPr>
            </w:pPr>
            <w:r w:rsidRPr="00A52D8F">
              <w:rPr>
                <w:color w:val="000000" w:themeColor="text1"/>
              </w:rPr>
              <w:t>3</w:t>
            </w:r>
          </w:p>
        </w:tc>
        <w:tc>
          <w:tcPr>
            <w:tcW w:w="1434" w:type="dxa"/>
            <w:tcBorders>
              <w:top w:val="single" w:sz="12" w:space="0" w:color="008000"/>
              <w:bottom w:val="single" w:sz="6" w:space="0" w:color="008000"/>
            </w:tcBorders>
            <w:shd w:val="clear" w:color="auto" w:fill="FFFFFF"/>
          </w:tcPr>
          <w:p w14:paraId="02443C41" w14:textId="57649276" w:rsidR="007C739D" w:rsidRPr="00A52D8F" w:rsidRDefault="007C739D" w:rsidP="007C739D">
            <w:pPr>
              <w:pStyle w:val="CETBodytext"/>
              <w:rPr>
                <w:color w:val="000000" w:themeColor="text1"/>
              </w:rPr>
            </w:pPr>
            <w:r w:rsidRPr="00A52D8F">
              <w:rPr>
                <w:color w:val="000000" w:themeColor="text1"/>
              </w:rPr>
              <w:t>4</w:t>
            </w:r>
          </w:p>
        </w:tc>
        <w:tc>
          <w:tcPr>
            <w:tcW w:w="1251" w:type="dxa"/>
            <w:tcBorders>
              <w:top w:val="single" w:sz="12" w:space="0" w:color="008000"/>
              <w:bottom w:val="single" w:sz="6" w:space="0" w:color="008000"/>
            </w:tcBorders>
            <w:shd w:val="clear" w:color="auto" w:fill="FFFFFF"/>
          </w:tcPr>
          <w:p w14:paraId="64D4ED74" w14:textId="485395B4" w:rsidR="007C739D" w:rsidRPr="00A52D8F" w:rsidRDefault="007C739D" w:rsidP="007C739D">
            <w:pPr>
              <w:pStyle w:val="CETBodytext"/>
              <w:rPr>
                <w:color w:val="000000" w:themeColor="text1"/>
              </w:rPr>
            </w:pPr>
            <w:r w:rsidRPr="00A52D8F">
              <w:rPr>
                <w:color w:val="000000" w:themeColor="text1"/>
              </w:rPr>
              <w:t>5</w:t>
            </w:r>
          </w:p>
        </w:tc>
      </w:tr>
      <w:tr w:rsidR="00A52D8F" w:rsidRPr="00A52D8F" w14:paraId="39EE2A80" w14:textId="57A664F0" w:rsidTr="007C739D">
        <w:tc>
          <w:tcPr>
            <w:tcW w:w="1643" w:type="dxa"/>
            <w:shd w:val="clear" w:color="auto" w:fill="FFFFFF"/>
          </w:tcPr>
          <w:p w14:paraId="320A9679" w14:textId="36BED119" w:rsidR="007C739D" w:rsidRPr="00A52D8F" w:rsidRDefault="007C739D" w:rsidP="007C739D">
            <w:pPr>
              <w:pStyle w:val="CETBodytext"/>
              <w:jc w:val="left"/>
              <w:rPr>
                <w:color w:val="000000" w:themeColor="text1"/>
                <w:lang w:val="en-GB"/>
              </w:rPr>
            </w:pPr>
            <w:r w:rsidRPr="00A52D8F">
              <w:rPr>
                <w:color w:val="000000" w:themeColor="text1"/>
                <w:lang w:val="en-GB"/>
              </w:rPr>
              <w:t>Likelihood</w:t>
            </w:r>
          </w:p>
        </w:tc>
        <w:tc>
          <w:tcPr>
            <w:tcW w:w="1468" w:type="dxa"/>
            <w:shd w:val="clear" w:color="auto" w:fill="FFFFFF"/>
          </w:tcPr>
          <w:p w14:paraId="5B3B63EA" w14:textId="7D391E69" w:rsidR="007C739D" w:rsidRPr="00A52D8F" w:rsidRDefault="007C739D" w:rsidP="007C739D">
            <w:pPr>
              <w:pStyle w:val="CETBodytext"/>
              <w:jc w:val="left"/>
              <w:rPr>
                <w:color w:val="000000" w:themeColor="text1"/>
              </w:rPr>
            </w:pPr>
            <w:r w:rsidRPr="00A52D8F">
              <w:rPr>
                <w:color w:val="000000" w:themeColor="text1"/>
                <w:szCs w:val="18"/>
              </w:rPr>
              <w:t>Impossible and unlikely (Occurs less than 10000 years)</w:t>
            </w:r>
          </w:p>
        </w:tc>
        <w:tc>
          <w:tcPr>
            <w:tcW w:w="1528" w:type="dxa"/>
            <w:shd w:val="clear" w:color="auto" w:fill="FFFFFF"/>
          </w:tcPr>
          <w:p w14:paraId="1074FE8C" w14:textId="7ED78E39" w:rsidR="007C739D" w:rsidRPr="00A52D8F" w:rsidRDefault="007C739D" w:rsidP="007C739D">
            <w:pPr>
              <w:pStyle w:val="CETBodytext"/>
              <w:jc w:val="left"/>
              <w:rPr>
                <w:color w:val="000000" w:themeColor="text1"/>
              </w:rPr>
            </w:pPr>
            <w:r w:rsidRPr="00A52D8F">
              <w:rPr>
                <w:color w:val="000000" w:themeColor="text1"/>
                <w:szCs w:val="18"/>
              </w:rPr>
              <w:t>Remote (Occurs between 100 and 10000 years)</w:t>
            </w:r>
          </w:p>
        </w:tc>
        <w:tc>
          <w:tcPr>
            <w:tcW w:w="1463" w:type="dxa"/>
            <w:shd w:val="clear" w:color="auto" w:fill="FFFFFF"/>
          </w:tcPr>
          <w:p w14:paraId="735601F8" w14:textId="5279520B" w:rsidR="007C739D" w:rsidRPr="00A52D8F" w:rsidRDefault="007C739D" w:rsidP="007C739D">
            <w:pPr>
              <w:pStyle w:val="CETBodytext"/>
              <w:jc w:val="left"/>
              <w:rPr>
                <w:color w:val="000000" w:themeColor="text1"/>
              </w:rPr>
            </w:pPr>
            <w:r w:rsidRPr="00A52D8F">
              <w:rPr>
                <w:color w:val="000000" w:themeColor="text1"/>
                <w:szCs w:val="18"/>
              </w:rPr>
              <w:t>Occasional (Occurs between 10 and 100 years)</w:t>
            </w:r>
          </w:p>
        </w:tc>
        <w:tc>
          <w:tcPr>
            <w:tcW w:w="1434" w:type="dxa"/>
            <w:shd w:val="clear" w:color="auto" w:fill="FFFFFF"/>
          </w:tcPr>
          <w:p w14:paraId="45968160" w14:textId="1A666244" w:rsidR="007C739D" w:rsidRPr="00A52D8F" w:rsidRDefault="007C739D" w:rsidP="007C739D">
            <w:pPr>
              <w:pStyle w:val="CETBodytext"/>
              <w:jc w:val="left"/>
              <w:rPr>
                <w:color w:val="000000" w:themeColor="text1"/>
              </w:rPr>
            </w:pPr>
            <w:r w:rsidRPr="00A52D8F">
              <w:rPr>
                <w:color w:val="000000" w:themeColor="text1"/>
                <w:szCs w:val="18"/>
              </w:rPr>
              <w:t>Probable (Occurs between 1 and 10 years)</w:t>
            </w:r>
          </w:p>
        </w:tc>
        <w:tc>
          <w:tcPr>
            <w:tcW w:w="1251" w:type="dxa"/>
            <w:shd w:val="clear" w:color="auto" w:fill="FFFFFF"/>
          </w:tcPr>
          <w:p w14:paraId="257B3750" w14:textId="64D489A4" w:rsidR="007C739D" w:rsidRPr="00A52D8F" w:rsidRDefault="007C739D" w:rsidP="007C739D">
            <w:pPr>
              <w:pStyle w:val="CETBodytext"/>
              <w:jc w:val="left"/>
              <w:rPr>
                <w:color w:val="000000" w:themeColor="text1"/>
                <w:szCs w:val="18"/>
              </w:rPr>
            </w:pPr>
            <w:r w:rsidRPr="00A52D8F">
              <w:rPr>
                <w:color w:val="000000" w:themeColor="text1"/>
                <w:szCs w:val="18"/>
              </w:rPr>
              <w:t>Frequent (Occurs more than once per year)</w:t>
            </w:r>
          </w:p>
        </w:tc>
      </w:tr>
    </w:tbl>
    <w:p w14:paraId="6021B626" w14:textId="5B69C4EC" w:rsidR="00DC1C51" w:rsidRPr="00A52D8F" w:rsidRDefault="007B3B16" w:rsidP="00DC1C51">
      <w:pPr>
        <w:pStyle w:val="CETBodytext"/>
        <w:rPr>
          <w:rFonts w:eastAsia="宋体"/>
          <w:color w:val="000000" w:themeColor="text1"/>
        </w:rPr>
      </w:pPr>
      <w:r w:rsidRPr="00A52D8F">
        <w:rPr>
          <w:color w:val="000000" w:themeColor="text1"/>
        </w:rPr>
        <w:t>In addition to probability and consequence, social concern</w:t>
      </w:r>
      <w:r w:rsidR="00AF4DB7" w:rsidRPr="00A52D8F">
        <w:rPr>
          <w:color w:val="000000" w:themeColor="text1"/>
        </w:rPr>
        <w:t xml:space="preserve">s </w:t>
      </w:r>
      <w:r w:rsidRPr="00A52D8F">
        <w:rPr>
          <w:color w:val="000000" w:themeColor="text1"/>
        </w:rPr>
        <w:t xml:space="preserve">also influence the magnitude of risk. </w:t>
      </w:r>
      <m:oMath>
        <m:sSub>
          <m:sSubPr>
            <m:ctrlPr>
              <w:rPr>
                <w:rFonts w:ascii="Cambria Math" w:hAnsi="Cambria Math"/>
                <w:i/>
                <w:color w:val="000000" w:themeColor="text1"/>
                <w:lang w:val="en-GB"/>
              </w:rPr>
            </m:ctrlPr>
          </m:sSubPr>
          <m:e>
            <m:r>
              <w:rPr>
                <w:rFonts w:ascii="Cambria Math" w:hAnsi="Cambria Math"/>
                <w:color w:val="000000" w:themeColor="text1"/>
                <w:lang w:val="en-GB"/>
              </w:rPr>
              <m:t>X</m:t>
            </m:r>
          </m:e>
          <m:sub>
            <m:r>
              <w:rPr>
                <w:rFonts w:ascii="Cambria Math" w:hAnsi="Cambria Math"/>
                <w:color w:val="000000" w:themeColor="text1"/>
                <w:lang w:val="en-GB"/>
              </w:rPr>
              <m:t>i</m:t>
            </m:r>
          </m:sub>
        </m:sSub>
      </m:oMath>
      <w:r w:rsidR="008D6852" w:rsidRPr="00A52D8F">
        <w:rPr>
          <w:color w:val="000000" w:themeColor="text1"/>
          <w:lang w:val="en-GB"/>
        </w:rPr>
        <w:t xml:space="preserve"> is a qualitative parameter and has a value range. </w:t>
      </w:r>
      <w:r w:rsidR="00DC1C51" w:rsidRPr="00A52D8F">
        <w:rPr>
          <w:color w:val="000000" w:themeColor="text1"/>
        </w:rPr>
        <w:t xml:space="preserve">Specifically, empirical survey data were used here to </w:t>
      </w:r>
      <w:r w:rsidR="008D6852" w:rsidRPr="00A52D8F">
        <w:rPr>
          <w:color w:val="000000" w:themeColor="text1"/>
        </w:rPr>
        <w:t>determine</w:t>
      </w:r>
      <w:r w:rsidR="00DC1C51" w:rsidRPr="00A52D8F">
        <w:rPr>
          <w:color w:val="000000" w:themeColor="text1"/>
        </w:rPr>
        <w:t xml:space="preserve"> the value</w:t>
      </w:r>
      <w:r w:rsidR="0045752D" w:rsidRPr="00A52D8F">
        <w:rPr>
          <w:color w:val="000000" w:themeColor="text1"/>
        </w:rPr>
        <w:t>s</w:t>
      </w:r>
      <w:r w:rsidR="00DC1C51" w:rsidRPr="00A52D8F">
        <w:rPr>
          <w:color w:val="000000" w:themeColor="text1"/>
        </w:rPr>
        <w:t xml:space="preserve"> of </w:t>
      </w:r>
      <m:oMath>
        <m:sSub>
          <m:sSubPr>
            <m:ctrlPr>
              <w:rPr>
                <w:rFonts w:ascii="Cambria Math" w:hAnsi="Cambria Math" w:cs="Arial"/>
                <w:i/>
                <w:color w:val="000000" w:themeColor="text1"/>
              </w:rPr>
            </m:ctrlPr>
          </m:sSubPr>
          <m:e>
            <m:r>
              <w:rPr>
                <w:rFonts w:ascii="Cambria Math" w:hAnsi="Cambria Math" w:cs="Arial"/>
                <w:color w:val="000000" w:themeColor="text1"/>
              </w:rPr>
              <m:t>X</m:t>
            </m:r>
          </m:e>
          <m:sub>
            <m:r>
              <w:rPr>
                <w:rFonts w:ascii="Cambria Math" w:hAnsi="Cambria Math" w:cs="Arial"/>
                <w:color w:val="000000" w:themeColor="text1"/>
              </w:rPr>
              <m:t>i</m:t>
            </m:r>
          </m:sub>
        </m:sSub>
      </m:oMath>
      <w:r w:rsidR="0045752D" w:rsidRPr="00A52D8F">
        <w:rPr>
          <w:color w:val="000000" w:themeColor="text1"/>
        </w:rPr>
        <w:t xml:space="preserve"> </w:t>
      </w:r>
      <w:r w:rsidR="00FF2290" w:rsidRPr="00A52D8F">
        <w:rPr>
          <w:color w:val="000000" w:themeColor="text1"/>
        </w:rPr>
        <w:t>(as shown in Table 3)</w:t>
      </w:r>
      <w:r w:rsidR="00DC1C51" w:rsidRPr="00A52D8F">
        <w:rPr>
          <w:color w:val="000000" w:themeColor="text1"/>
        </w:rPr>
        <w:t>.</w:t>
      </w:r>
    </w:p>
    <w:p w14:paraId="19DF66B6" w14:textId="3A9AEAED" w:rsidR="00CF7FAF" w:rsidRPr="00A52D8F" w:rsidRDefault="00CF7FAF" w:rsidP="00CF7FAF">
      <w:pPr>
        <w:pStyle w:val="CETTabletitle"/>
        <w:rPr>
          <w:color w:val="000000" w:themeColor="text1"/>
        </w:rPr>
      </w:pPr>
      <w:r w:rsidRPr="00A52D8F">
        <w:rPr>
          <w:color w:val="000000" w:themeColor="text1"/>
        </w:rPr>
        <w:t xml:space="preserve">Table </w:t>
      </w:r>
      <w:r w:rsidR="00F818B5" w:rsidRPr="00A52D8F">
        <w:rPr>
          <w:color w:val="000000" w:themeColor="text1"/>
        </w:rPr>
        <w:t>3</w:t>
      </w:r>
      <w:r w:rsidRPr="00A52D8F">
        <w:rPr>
          <w:color w:val="000000" w:themeColor="text1"/>
        </w:rPr>
        <w:t xml:space="preserve">: </w:t>
      </w:r>
      <w:r w:rsidR="00483E1A" w:rsidRPr="00A52D8F">
        <w:rPr>
          <w:color w:val="000000" w:themeColor="text1"/>
        </w:rPr>
        <w:t>Values and ranges of societal concerns</w:t>
      </w:r>
      <w:r w:rsidRPr="00A52D8F">
        <w:rPr>
          <w:color w:val="000000" w:themeColor="text1"/>
        </w:rPr>
        <w:t>.</w:t>
      </w:r>
      <w:r w:rsidR="00AA7997" w:rsidRPr="00A52D8F">
        <w:rPr>
          <w:color w:val="000000" w:themeColor="text1"/>
        </w:rPr>
        <w:t xml:space="preserve"> Based on </w:t>
      </w:r>
      <w:r w:rsidR="000F1191" w:rsidRPr="00A52D8F">
        <w:rPr>
          <w:color w:val="000000" w:themeColor="text1"/>
        </w:rPr>
        <w:t>Plattner</w:t>
      </w:r>
      <w:r w:rsidR="00AA7997" w:rsidRPr="00A52D8F">
        <w:rPr>
          <w:color w:val="000000" w:themeColor="text1"/>
        </w:rPr>
        <w:t xml:space="preserve"> et al. (2006).</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990"/>
        <w:gridCol w:w="1170"/>
        <w:gridCol w:w="900"/>
        <w:gridCol w:w="1170"/>
        <w:gridCol w:w="720"/>
        <w:gridCol w:w="990"/>
        <w:gridCol w:w="900"/>
        <w:gridCol w:w="990"/>
        <w:gridCol w:w="900"/>
      </w:tblGrid>
      <w:tr w:rsidR="00A52D8F" w:rsidRPr="00A52D8F" w14:paraId="73D695BC" w14:textId="219927E9" w:rsidTr="003356C0">
        <w:tc>
          <w:tcPr>
            <w:tcW w:w="8730" w:type="dxa"/>
            <w:gridSpan w:val="9"/>
            <w:tcBorders>
              <w:top w:val="single" w:sz="12" w:space="0" w:color="008000"/>
              <w:bottom w:val="single" w:sz="6" w:space="0" w:color="008000"/>
            </w:tcBorders>
            <w:shd w:val="clear" w:color="auto" w:fill="FFFFFF"/>
          </w:tcPr>
          <w:p w14:paraId="0B9CDFE7" w14:textId="58B1619A" w:rsidR="00B8489E" w:rsidRPr="00A52D8F" w:rsidRDefault="00D72875">
            <w:pPr>
              <w:pStyle w:val="CETBodytext"/>
              <w:rPr>
                <w:color w:val="000000" w:themeColor="text1"/>
                <w:lang w:val="en-GB"/>
              </w:rPr>
            </w:pPr>
            <m:oMath>
              <m:sSub>
                <m:sSubPr>
                  <m:ctrlPr>
                    <w:rPr>
                      <w:rFonts w:ascii="Cambria Math" w:eastAsia="宋体" w:hAnsi="Cambria Math"/>
                      <w:i/>
                      <w:color w:val="000000" w:themeColor="text1"/>
                      <w:lang w:val="en-GB"/>
                    </w:rPr>
                  </m:ctrlPr>
                </m:sSubPr>
                <m:e>
                  <m:r>
                    <w:rPr>
                      <w:rFonts w:ascii="Cambria Math" w:eastAsia="宋体" w:hAnsi="Cambria Math"/>
                      <w:color w:val="000000" w:themeColor="text1"/>
                      <w:lang w:val="en-GB"/>
                    </w:rPr>
                    <m:t>X</m:t>
                  </m:r>
                </m:e>
                <m:sub>
                  <m:r>
                    <w:rPr>
                      <w:rFonts w:ascii="Cambria Math" w:eastAsia="宋体" w:hAnsi="Cambria Math"/>
                      <w:color w:val="000000" w:themeColor="text1"/>
                      <w:lang w:val="en-GB"/>
                    </w:rPr>
                    <m:t>i</m:t>
                  </m:r>
                </m:sub>
              </m:sSub>
            </m:oMath>
            <w:r w:rsidR="00FF2290" w:rsidRPr="00A52D8F">
              <w:rPr>
                <w:color w:val="000000" w:themeColor="text1"/>
                <w:lang w:val="en-GB"/>
              </w:rPr>
              <w:t>-value</w:t>
            </w:r>
          </w:p>
        </w:tc>
      </w:tr>
      <w:tr w:rsidR="00A52D8F" w:rsidRPr="00A52D8F" w14:paraId="3CAC3AF4" w14:textId="1C46549F" w:rsidTr="003356C0">
        <w:tc>
          <w:tcPr>
            <w:tcW w:w="990" w:type="dxa"/>
            <w:shd w:val="clear" w:color="auto" w:fill="FFFFFF"/>
          </w:tcPr>
          <w:p w14:paraId="1D6FB7F9" w14:textId="74AC763F" w:rsidR="00B8489E" w:rsidRPr="00A52D8F" w:rsidRDefault="00B8489E">
            <w:pPr>
              <w:pStyle w:val="CETBodytext"/>
              <w:jc w:val="left"/>
              <w:rPr>
                <w:color w:val="000000" w:themeColor="text1"/>
                <w:lang w:val="en-GB"/>
              </w:rPr>
            </w:pPr>
            <w:r w:rsidRPr="00A52D8F">
              <w:rPr>
                <w:color w:val="000000" w:themeColor="text1"/>
                <w:lang w:val="en-GB"/>
              </w:rPr>
              <w:t>0.5</w:t>
            </w:r>
          </w:p>
        </w:tc>
        <w:tc>
          <w:tcPr>
            <w:tcW w:w="1170" w:type="dxa"/>
            <w:shd w:val="clear" w:color="auto" w:fill="FFFFFF"/>
          </w:tcPr>
          <w:p w14:paraId="61F19E07" w14:textId="314995D4" w:rsidR="00B8489E" w:rsidRPr="00A52D8F" w:rsidRDefault="00B8489E">
            <w:pPr>
              <w:pStyle w:val="CETBodytext"/>
              <w:jc w:val="left"/>
              <w:rPr>
                <w:rFonts w:cs="Arial"/>
                <w:color w:val="000000" w:themeColor="text1"/>
                <w:szCs w:val="18"/>
                <w:lang w:val="en-GB"/>
              </w:rPr>
            </w:pPr>
            <w:r w:rsidRPr="00A52D8F">
              <w:rPr>
                <w:rFonts w:cs="Arial"/>
                <w:color w:val="000000" w:themeColor="text1"/>
                <w:szCs w:val="18"/>
                <w:lang w:val="en-GB"/>
              </w:rPr>
              <w:t>0.625</w:t>
            </w:r>
          </w:p>
        </w:tc>
        <w:tc>
          <w:tcPr>
            <w:tcW w:w="900" w:type="dxa"/>
            <w:shd w:val="clear" w:color="auto" w:fill="FFFFFF"/>
          </w:tcPr>
          <w:p w14:paraId="0D4852D4" w14:textId="74BC6463" w:rsidR="00B8489E" w:rsidRPr="00A52D8F" w:rsidRDefault="00B8489E">
            <w:pPr>
              <w:pStyle w:val="CETBodytext"/>
              <w:jc w:val="left"/>
              <w:rPr>
                <w:rFonts w:cs="Arial"/>
                <w:color w:val="000000" w:themeColor="text1"/>
                <w:szCs w:val="18"/>
                <w:lang w:val="en-GB"/>
              </w:rPr>
            </w:pPr>
            <w:r w:rsidRPr="00A52D8F">
              <w:rPr>
                <w:rFonts w:cs="Arial"/>
                <w:color w:val="000000" w:themeColor="text1"/>
                <w:szCs w:val="18"/>
                <w:lang w:val="en-GB"/>
              </w:rPr>
              <w:t>0.75</w:t>
            </w:r>
          </w:p>
        </w:tc>
        <w:tc>
          <w:tcPr>
            <w:tcW w:w="1170" w:type="dxa"/>
            <w:shd w:val="clear" w:color="auto" w:fill="FFFFFF"/>
          </w:tcPr>
          <w:p w14:paraId="2A9E5227" w14:textId="14F05444" w:rsidR="00B8489E" w:rsidRPr="00A52D8F" w:rsidRDefault="00B8489E">
            <w:pPr>
              <w:pStyle w:val="CETBodytext"/>
              <w:jc w:val="left"/>
              <w:rPr>
                <w:rFonts w:cs="Arial"/>
                <w:color w:val="000000" w:themeColor="text1"/>
                <w:szCs w:val="18"/>
                <w:lang w:val="en-GB"/>
              </w:rPr>
            </w:pPr>
            <w:r w:rsidRPr="00A52D8F">
              <w:rPr>
                <w:rFonts w:cs="Arial"/>
                <w:color w:val="000000" w:themeColor="text1"/>
                <w:szCs w:val="18"/>
                <w:lang w:val="en-GB"/>
              </w:rPr>
              <w:t>0.875</w:t>
            </w:r>
          </w:p>
        </w:tc>
        <w:tc>
          <w:tcPr>
            <w:tcW w:w="720" w:type="dxa"/>
            <w:shd w:val="clear" w:color="auto" w:fill="FFFFFF"/>
          </w:tcPr>
          <w:p w14:paraId="16C2726B" w14:textId="62DD5F56" w:rsidR="00B8489E" w:rsidRPr="00A52D8F" w:rsidRDefault="00B8489E">
            <w:pPr>
              <w:pStyle w:val="CETBodytext"/>
              <w:jc w:val="left"/>
              <w:rPr>
                <w:rFonts w:cs="Arial"/>
                <w:color w:val="000000" w:themeColor="text1"/>
                <w:szCs w:val="18"/>
                <w:lang w:val="en-GB"/>
              </w:rPr>
            </w:pPr>
            <w:r w:rsidRPr="00A52D8F">
              <w:rPr>
                <w:rFonts w:cs="Arial"/>
                <w:color w:val="000000" w:themeColor="text1"/>
                <w:szCs w:val="18"/>
                <w:lang w:val="en-GB"/>
              </w:rPr>
              <w:t>1</w:t>
            </w:r>
          </w:p>
        </w:tc>
        <w:tc>
          <w:tcPr>
            <w:tcW w:w="990" w:type="dxa"/>
            <w:shd w:val="clear" w:color="auto" w:fill="FFFFFF"/>
          </w:tcPr>
          <w:p w14:paraId="79B10D42" w14:textId="4A9D98B6" w:rsidR="00B8489E" w:rsidRPr="00A52D8F" w:rsidRDefault="00B8489E">
            <w:pPr>
              <w:pStyle w:val="CETBodytext"/>
              <w:jc w:val="left"/>
              <w:rPr>
                <w:rFonts w:cs="Arial"/>
                <w:color w:val="000000" w:themeColor="text1"/>
                <w:szCs w:val="18"/>
                <w:lang w:val="en-GB"/>
              </w:rPr>
            </w:pPr>
            <w:r w:rsidRPr="00A52D8F">
              <w:rPr>
                <w:rFonts w:cs="Arial"/>
                <w:color w:val="000000" w:themeColor="text1"/>
                <w:szCs w:val="18"/>
                <w:lang w:val="en-GB"/>
              </w:rPr>
              <w:t>1.25</w:t>
            </w:r>
          </w:p>
        </w:tc>
        <w:tc>
          <w:tcPr>
            <w:tcW w:w="900" w:type="dxa"/>
            <w:shd w:val="clear" w:color="auto" w:fill="FFFFFF"/>
          </w:tcPr>
          <w:p w14:paraId="20E2DDA4" w14:textId="25063641" w:rsidR="00B8489E" w:rsidRPr="00A52D8F" w:rsidRDefault="00B8489E">
            <w:pPr>
              <w:pStyle w:val="CETBodytext"/>
              <w:jc w:val="left"/>
              <w:rPr>
                <w:rFonts w:cs="Arial"/>
                <w:color w:val="000000" w:themeColor="text1"/>
                <w:szCs w:val="18"/>
                <w:lang w:val="en-GB"/>
              </w:rPr>
            </w:pPr>
            <w:r w:rsidRPr="00A52D8F">
              <w:rPr>
                <w:rFonts w:cs="Arial"/>
                <w:color w:val="000000" w:themeColor="text1"/>
                <w:szCs w:val="18"/>
                <w:lang w:val="en-GB"/>
              </w:rPr>
              <w:t>1.5</w:t>
            </w:r>
          </w:p>
        </w:tc>
        <w:tc>
          <w:tcPr>
            <w:tcW w:w="990" w:type="dxa"/>
            <w:shd w:val="clear" w:color="auto" w:fill="FFFFFF"/>
          </w:tcPr>
          <w:p w14:paraId="588B849D" w14:textId="112DA2BA" w:rsidR="00B8489E" w:rsidRPr="00A52D8F" w:rsidRDefault="00B8489E">
            <w:pPr>
              <w:pStyle w:val="CETBodytext"/>
              <w:jc w:val="left"/>
              <w:rPr>
                <w:rFonts w:cs="Arial"/>
                <w:color w:val="000000" w:themeColor="text1"/>
                <w:szCs w:val="18"/>
                <w:lang w:val="en-GB"/>
              </w:rPr>
            </w:pPr>
            <w:r w:rsidRPr="00A52D8F">
              <w:rPr>
                <w:rFonts w:cs="Arial"/>
                <w:color w:val="000000" w:themeColor="text1"/>
                <w:szCs w:val="18"/>
                <w:lang w:val="en-GB"/>
              </w:rPr>
              <w:t>1.75</w:t>
            </w:r>
          </w:p>
        </w:tc>
        <w:tc>
          <w:tcPr>
            <w:tcW w:w="900" w:type="dxa"/>
            <w:shd w:val="clear" w:color="auto" w:fill="FFFFFF"/>
          </w:tcPr>
          <w:p w14:paraId="512917F9" w14:textId="30899ED9" w:rsidR="00B8489E" w:rsidRPr="00A52D8F" w:rsidRDefault="00B8489E">
            <w:pPr>
              <w:pStyle w:val="CETBodytext"/>
              <w:jc w:val="left"/>
              <w:rPr>
                <w:rFonts w:cs="Arial"/>
                <w:color w:val="000000" w:themeColor="text1"/>
                <w:szCs w:val="18"/>
                <w:lang w:val="en-GB"/>
              </w:rPr>
            </w:pPr>
            <w:r w:rsidRPr="00A52D8F">
              <w:rPr>
                <w:rFonts w:cs="Arial"/>
                <w:color w:val="000000" w:themeColor="text1"/>
                <w:szCs w:val="18"/>
                <w:lang w:val="en-GB"/>
              </w:rPr>
              <w:t>2</w:t>
            </w:r>
          </w:p>
        </w:tc>
      </w:tr>
    </w:tbl>
    <w:p w14:paraId="18BAFA6F" w14:textId="48283C4E" w:rsidR="00453E24" w:rsidRPr="00A52D8F" w:rsidRDefault="00FF2290" w:rsidP="007B3B16">
      <w:pPr>
        <w:pStyle w:val="CETBodytext"/>
        <w:rPr>
          <w:color w:val="000000" w:themeColor="text1"/>
        </w:rPr>
      </w:pPr>
      <w:r w:rsidRPr="00A52D8F">
        <w:rPr>
          <w:color w:val="000000" w:themeColor="text1"/>
        </w:rPr>
        <w:t xml:space="preserve">It should be noted that some </w:t>
      </w:r>
      <w:r w:rsidR="00FD1F49" w:rsidRPr="00A52D8F">
        <w:rPr>
          <w:color w:val="000000" w:themeColor="text1"/>
        </w:rPr>
        <w:t>societal concerns</w:t>
      </w:r>
      <w:r w:rsidRPr="00A52D8F">
        <w:rPr>
          <w:color w:val="000000" w:themeColor="text1"/>
        </w:rPr>
        <w:t xml:space="preserve"> are positively correlated with risk level, while others are negatively correlated. Referred to Florig et al. (2001), it is hypothesized that the higher the controllability, quality of scientific knowledge, and equity of distribution of risks, the lower the risk index. By contrast, the longer the effects and the higher the degree of intentionality of causation will increase the level of risk. </w:t>
      </w:r>
      <m:oMath>
        <m:sSub>
          <m:sSubPr>
            <m:ctrlPr>
              <w:rPr>
                <w:rFonts w:ascii="Cambria Math" w:eastAsia="宋体" w:hAnsi="Cambria Math"/>
                <w:i/>
                <w:color w:val="000000" w:themeColor="text1"/>
                <w:lang w:val="en-GB"/>
              </w:rPr>
            </m:ctrlPr>
          </m:sSubPr>
          <m:e>
            <m:r>
              <w:rPr>
                <w:rFonts w:ascii="Cambria Math" w:eastAsia="宋体" w:hAnsi="Cambria Math"/>
                <w:color w:val="000000" w:themeColor="text1"/>
                <w:lang w:val="en-GB"/>
              </w:rPr>
              <m:t>X</m:t>
            </m:r>
          </m:e>
          <m:sub>
            <m:r>
              <w:rPr>
                <w:rFonts w:ascii="Cambria Math" w:eastAsia="宋体" w:hAnsi="Cambria Math"/>
                <w:color w:val="000000" w:themeColor="text1"/>
                <w:lang w:val="en-GB"/>
              </w:rPr>
              <m:t>i</m:t>
            </m:r>
          </m:sub>
        </m:sSub>
      </m:oMath>
      <w:r w:rsidR="008D6852" w:rsidRPr="00A52D8F">
        <w:rPr>
          <w:rFonts w:eastAsia="宋体"/>
          <w:color w:val="000000" w:themeColor="text1"/>
          <w:lang w:val="en-GB"/>
        </w:rPr>
        <w:t>=1 represents neutral attitudes towards risk events</w:t>
      </w:r>
      <w:r w:rsidR="00DE674D" w:rsidRPr="00A52D8F">
        <w:rPr>
          <w:rFonts w:eastAsia="宋体"/>
          <w:color w:val="000000" w:themeColor="text1"/>
          <w:lang w:val="en-GB"/>
        </w:rPr>
        <w:t xml:space="preserve">. When people are neutral or indifferent about risk events, the score of risk index is equal to rational risk level. </w:t>
      </w:r>
      <w:bookmarkStart w:id="0" w:name="_Hlk156762821"/>
      <m:oMath>
        <m:sSub>
          <m:sSubPr>
            <m:ctrlPr>
              <w:rPr>
                <w:rFonts w:ascii="Cambria Math" w:eastAsia="宋体" w:hAnsi="Cambria Math"/>
                <w:i/>
                <w:color w:val="000000" w:themeColor="text1"/>
                <w:lang w:val="en-GB"/>
              </w:rPr>
            </m:ctrlPr>
          </m:sSubPr>
          <m:e>
            <m:r>
              <w:rPr>
                <w:rFonts w:ascii="Cambria Math" w:eastAsia="宋体" w:hAnsi="Cambria Math"/>
                <w:color w:val="000000" w:themeColor="text1"/>
                <w:lang w:val="en-GB"/>
              </w:rPr>
              <m:t>X</m:t>
            </m:r>
          </m:e>
          <m:sub>
            <m:r>
              <w:rPr>
                <w:rFonts w:ascii="Cambria Math" w:eastAsia="宋体" w:hAnsi="Cambria Math"/>
                <w:color w:val="000000" w:themeColor="text1"/>
                <w:lang w:val="en-GB"/>
              </w:rPr>
              <m:t>i</m:t>
            </m:r>
          </m:sub>
        </m:sSub>
      </m:oMath>
      <w:bookmarkEnd w:id="0"/>
      <w:r w:rsidR="00DE674D" w:rsidRPr="00A52D8F">
        <w:rPr>
          <w:rFonts w:eastAsia="宋体"/>
          <w:color w:val="000000" w:themeColor="text1"/>
          <w:lang w:val="en-GB"/>
        </w:rPr>
        <w:t xml:space="preserve">&lt;1 decreases the risk level. </w:t>
      </w:r>
      <m:oMath>
        <m:sSub>
          <m:sSubPr>
            <m:ctrlPr>
              <w:rPr>
                <w:rFonts w:ascii="Cambria Math" w:eastAsia="宋体" w:hAnsi="Cambria Math"/>
                <w:i/>
                <w:color w:val="000000" w:themeColor="text1"/>
                <w:lang w:val="en-GB"/>
              </w:rPr>
            </m:ctrlPr>
          </m:sSubPr>
          <m:e>
            <m:r>
              <w:rPr>
                <w:rFonts w:ascii="Cambria Math" w:eastAsia="宋体" w:hAnsi="Cambria Math"/>
                <w:color w:val="000000" w:themeColor="text1"/>
                <w:lang w:val="en-GB"/>
              </w:rPr>
              <m:t>X</m:t>
            </m:r>
          </m:e>
          <m:sub>
            <m:r>
              <w:rPr>
                <w:rFonts w:ascii="Cambria Math" w:eastAsia="宋体" w:hAnsi="Cambria Math"/>
                <w:color w:val="000000" w:themeColor="text1"/>
                <w:lang w:val="en-GB"/>
              </w:rPr>
              <m:t>i</m:t>
            </m:r>
          </m:sub>
        </m:sSub>
      </m:oMath>
      <w:r w:rsidR="00DE674D" w:rsidRPr="00A52D8F">
        <w:rPr>
          <w:rFonts w:eastAsia="宋体"/>
          <w:color w:val="000000" w:themeColor="text1"/>
          <w:lang w:val="en-GB"/>
        </w:rPr>
        <w:t xml:space="preserve">&gt;1 increases the risk level. </w:t>
      </w:r>
      <w:r w:rsidR="008D6852" w:rsidRPr="00A52D8F">
        <w:rPr>
          <w:rFonts w:eastAsia="宋体"/>
          <w:color w:val="000000" w:themeColor="text1"/>
          <w:lang w:val="en-GB"/>
        </w:rPr>
        <w:t xml:space="preserve">For example, one may overestimate the risk level due to the </w:t>
      </w:r>
      <w:r w:rsidR="00DE674D" w:rsidRPr="00A52D8F">
        <w:rPr>
          <w:rFonts w:eastAsia="宋体"/>
          <w:color w:val="000000" w:themeColor="text1"/>
          <w:lang w:val="en-GB"/>
        </w:rPr>
        <w:t>unfair distribution of</w:t>
      </w:r>
      <w:r w:rsidR="008D6852" w:rsidRPr="00A52D8F">
        <w:rPr>
          <w:rFonts w:eastAsia="宋体"/>
          <w:color w:val="000000" w:themeColor="text1"/>
          <w:lang w:val="en-GB"/>
        </w:rPr>
        <w:t xml:space="preserve"> risk</w:t>
      </w:r>
      <w:r w:rsidR="00DE674D" w:rsidRPr="00A52D8F">
        <w:rPr>
          <w:rFonts w:eastAsia="宋体"/>
          <w:color w:val="000000" w:themeColor="text1"/>
          <w:lang w:val="en-GB"/>
        </w:rPr>
        <w:t>s</w:t>
      </w:r>
      <w:r w:rsidR="008D6852" w:rsidRPr="00A52D8F">
        <w:rPr>
          <w:rFonts w:eastAsia="宋体"/>
          <w:color w:val="000000" w:themeColor="text1"/>
          <w:lang w:val="en-GB"/>
        </w:rPr>
        <w:t xml:space="preserve">. In this case, the rational risk estimate may increase </w:t>
      </w:r>
      <m:oMath>
        <m:sSub>
          <m:sSubPr>
            <m:ctrlPr>
              <w:rPr>
                <w:rFonts w:ascii="Cambria Math" w:eastAsia="宋体" w:hAnsi="Cambria Math"/>
                <w:i/>
                <w:color w:val="000000" w:themeColor="text1"/>
                <w:lang w:val="en-GB"/>
              </w:rPr>
            </m:ctrlPr>
          </m:sSubPr>
          <m:e>
            <m:r>
              <w:rPr>
                <w:rFonts w:ascii="Cambria Math" w:eastAsia="宋体" w:hAnsi="Cambria Math"/>
                <w:color w:val="000000" w:themeColor="text1"/>
                <w:lang w:val="en-GB"/>
              </w:rPr>
              <m:t>X</m:t>
            </m:r>
          </m:e>
          <m:sub>
            <m:r>
              <w:rPr>
                <w:rFonts w:ascii="Cambria Math" w:eastAsia="宋体" w:hAnsi="Cambria Math"/>
                <w:color w:val="000000" w:themeColor="text1"/>
                <w:lang w:val="en-GB"/>
              </w:rPr>
              <m:t>i</m:t>
            </m:r>
          </m:sub>
        </m:sSub>
      </m:oMath>
      <w:r w:rsidR="008D6852" w:rsidRPr="00A52D8F">
        <w:rPr>
          <w:rFonts w:eastAsia="宋体"/>
          <w:color w:val="000000" w:themeColor="text1"/>
          <w:lang w:val="en-GB"/>
        </w:rPr>
        <w:t xml:space="preserve">=1.75. </w:t>
      </w:r>
      <w:r w:rsidR="00822740" w:rsidRPr="00A52D8F">
        <w:rPr>
          <w:color w:val="000000" w:themeColor="text1"/>
        </w:rPr>
        <w:t>Once all risk scenarios are analyzed</w:t>
      </w:r>
      <w:r w:rsidR="007B3B16" w:rsidRPr="00A52D8F">
        <w:rPr>
          <w:color w:val="000000" w:themeColor="text1"/>
        </w:rPr>
        <w:t xml:space="preserve"> and calculated</w:t>
      </w:r>
      <w:r w:rsidR="00822740" w:rsidRPr="00A52D8F">
        <w:rPr>
          <w:color w:val="000000" w:themeColor="text1"/>
        </w:rPr>
        <w:t xml:space="preserve">, the generated data concerning different risk attributes are </w:t>
      </w:r>
      <w:r w:rsidR="00E42150" w:rsidRPr="00A52D8F">
        <w:rPr>
          <w:color w:val="000000" w:themeColor="text1"/>
        </w:rPr>
        <w:t>documented</w:t>
      </w:r>
      <w:r w:rsidR="00822740" w:rsidRPr="00A52D8F">
        <w:rPr>
          <w:color w:val="000000" w:themeColor="text1"/>
        </w:rPr>
        <w:t>.</w:t>
      </w:r>
    </w:p>
    <w:p w14:paraId="283B9FBA" w14:textId="0C9F373C" w:rsidR="007B3B16" w:rsidRPr="00A52D8F" w:rsidRDefault="007B3B16" w:rsidP="007B3B16">
      <w:pPr>
        <w:pStyle w:val="CETheadingx"/>
        <w:rPr>
          <w:color w:val="000000" w:themeColor="text1"/>
        </w:rPr>
      </w:pPr>
      <w:r w:rsidRPr="00A52D8F">
        <w:rPr>
          <w:color w:val="000000" w:themeColor="text1"/>
        </w:rPr>
        <w:t xml:space="preserve">Risk </w:t>
      </w:r>
      <w:proofErr w:type="gramStart"/>
      <w:r w:rsidR="00001F26" w:rsidRPr="00A52D8F">
        <w:rPr>
          <w:color w:val="000000" w:themeColor="text1"/>
        </w:rPr>
        <w:t>prioritization</w:t>
      </w:r>
      <w:proofErr w:type="gramEnd"/>
    </w:p>
    <w:p w14:paraId="1D1946CF" w14:textId="5D2AB26A" w:rsidR="00691BC7" w:rsidRPr="00A52D8F" w:rsidRDefault="00B927C6" w:rsidP="00205C29">
      <w:pPr>
        <w:pStyle w:val="CETBodytext"/>
        <w:rPr>
          <w:color w:val="000000" w:themeColor="text1"/>
        </w:rPr>
      </w:pPr>
      <w:r w:rsidRPr="00A52D8F">
        <w:rPr>
          <w:color w:val="000000" w:themeColor="text1"/>
        </w:rPr>
        <w:t xml:space="preserve">Risk prioritization mainly involves </w:t>
      </w:r>
      <w:r w:rsidR="009D7F98" w:rsidRPr="00A52D8F">
        <w:rPr>
          <w:color w:val="000000" w:themeColor="text1"/>
        </w:rPr>
        <w:t>assigning</w:t>
      </w:r>
      <w:r w:rsidRPr="00A52D8F">
        <w:rPr>
          <w:color w:val="000000" w:themeColor="text1"/>
        </w:rPr>
        <w:t xml:space="preserve"> weights of risk attributes and then creating a composite ranking by aggregate </w:t>
      </w:r>
      <w:r w:rsidR="009D7F98" w:rsidRPr="00A52D8F">
        <w:rPr>
          <w:color w:val="000000" w:themeColor="text1"/>
        </w:rPr>
        <w:t>the numerical ranks for each dimension</w:t>
      </w:r>
      <w:r w:rsidR="00067039" w:rsidRPr="00A52D8F">
        <w:rPr>
          <w:color w:val="000000" w:themeColor="text1"/>
        </w:rPr>
        <w:t xml:space="preserve">. </w:t>
      </w:r>
      <w:r w:rsidR="00A12632" w:rsidRPr="00A52D8F">
        <w:rPr>
          <w:color w:val="000000" w:themeColor="text1"/>
        </w:rPr>
        <w:t>The ranking procedure can be carried out through some techniques such as workshop or questionnaire survey</w:t>
      </w:r>
      <w:r w:rsidR="00067039" w:rsidRPr="00A52D8F">
        <w:rPr>
          <w:color w:val="000000" w:themeColor="text1"/>
        </w:rPr>
        <w:t xml:space="preserve"> to obtain different preferences and concerns about risk attributes among different groups</w:t>
      </w:r>
      <w:r w:rsidR="00A12632" w:rsidRPr="00A52D8F">
        <w:rPr>
          <w:color w:val="000000" w:themeColor="text1"/>
        </w:rPr>
        <w:t xml:space="preserve">. </w:t>
      </w:r>
      <w:r w:rsidR="00C82DB2" w:rsidRPr="00A52D8F">
        <w:rPr>
          <w:color w:val="000000" w:themeColor="text1"/>
        </w:rPr>
        <w:t xml:space="preserve">Before conducting risk ranking tasks, the participants would receive risk with detailed </w:t>
      </w:r>
      <w:r w:rsidR="007E56A3" w:rsidRPr="00A52D8F">
        <w:rPr>
          <w:color w:val="000000" w:themeColor="text1"/>
        </w:rPr>
        <w:t>descriptions</w:t>
      </w:r>
      <w:r w:rsidR="00C82DB2" w:rsidRPr="00A52D8F">
        <w:rPr>
          <w:color w:val="000000" w:themeColor="text1"/>
        </w:rPr>
        <w:t xml:space="preserve"> of different risk scenarios. </w:t>
      </w:r>
      <w:r w:rsidR="005335F8" w:rsidRPr="00A52D8F">
        <w:rPr>
          <w:color w:val="000000" w:themeColor="text1"/>
        </w:rPr>
        <w:t xml:space="preserve">After reading the risk summary sheets, participants </w:t>
      </w:r>
      <w:r w:rsidR="009D7F98" w:rsidRPr="00A52D8F">
        <w:rPr>
          <w:color w:val="000000" w:themeColor="text1"/>
        </w:rPr>
        <w:t>need to rank risk attributes in different dimensions</w:t>
      </w:r>
      <w:r w:rsidR="005335F8" w:rsidRPr="00A52D8F">
        <w:rPr>
          <w:color w:val="000000" w:themeColor="text1"/>
        </w:rPr>
        <w:t xml:space="preserve"> </w:t>
      </w:r>
      <w:r w:rsidR="009D7F98" w:rsidRPr="00A52D8F">
        <w:rPr>
          <w:color w:val="000000" w:themeColor="text1"/>
        </w:rPr>
        <w:t xml:space="preserve">separately, </w:t>
      </w:r>
      <w:r w:rsidR="005335F8" w:rsidRPr="00A52D8F">
        <w:rPr>
          <w:color w:val="000000" w:themeColor="text1"/>
        </w:rPr>
        <w:t>with 1 being the most important risk attribute.</w:t>
      </w:r>
      <w:r w:rsidR="00AA4D31" w:rsidRPr="00A52D8F">
        <w:rPr>
          <w:color w:val="000000" w:themeColor="text1"/>
        </w:rPr>
        <w:t xml:space="preserve"> </w:t>
      </w:r>
      <w:r w:rsidR="009115E6" w:rsidRPr="00A52D8F">
        <w:rPr>
          <w:color w:val="000000" w:themeColor="text1"/>
        </w:rPr>
        <w:t xml:space="preserve">Here, each group of participant's ranking is considered equally important. The attribute rankings are computed using the geometric mean. </w:t>
      </w:r>
      <w:r w:rsidR="00536E88" w:rsidRPr="00A52D8F">
        <w:rPr>
          <w:color w:val="000000" w:themeColor="text1"/>
        </w:rPr>
        <w:t xml:space="preserve">Then, modest technical tools are utilized to translate the </w:t>
      </w:r>
      <w:r w:rsidR="003617F7" w:rsidRPr="00A52D8F">
        <w:rPr>
          <w:color w:val="000000" w:themeColor="text1"/>
        </w:rPr>
        <w:t>geometric mean of ranks</w:t>
      </w:r>
      <w:r w:rsidR="004B55D6" w:rsidRPr="00A52D8F">
        <w:rPr>
          <w:color w:val="000000" w:themeColor="text1"/>
        </w:rPr>
        <w:t xml:space="preserve"> into </w:t>
      </w:r>
      <w:r w:rsidR="00536E88" w:rsidRPr="00A52D8F">
        <w:rPr>
          <w:color w:val="000000" w:themeColor="text1"/>
        </w:rPr>
        <w:t>weights</w:t>
      </w:r>
      <w:r w:rsidR="002A2A27" w:rsidRPr="00A52D8F">
        <w:rPr>
          <w:color w:val="000000" w:themeColor="text1"/>
        </w:rPr>
        <w:t>.</w:t>
      </w:r>
      <w:r w:rsidR="007E56A3" w:rsidRPr="00A52D8F">
        <w:rPr>
          <w:color w:val="000000" w:themeColor="text1"/>
        </w:rPr>
        <w:t xml:space="preserve"> </w:t>
      </w:r>
      <w:r w:rsidR="002A2A27" w:rsidRPr="00A52D8F">
        <w:rPr>
          <w:color w:val="000000" w:themeColor="text1"/>
        </w:rPr>
        <w:t xml:space="preserve">In this paper, </w:t>
      </w:r>
      <w:r w:rsidR="008C6086" w:rsidRPr="00A52D8F">
        <w:rPr>
          <w:color w:val="000000" w:themeColor="text1"/>
        </w:rPr>
        <w:t xml:space="preserve">the weight of </w:t>
      </w:r>
      <w:r w:rsidR="008C6086" w:rsidRPr="00A52D8F">
        <w:rPr>
          <w:color w:val="000000" w:themeColor="text1"/>
          <w:szCs w:val="18"/>
          <w:lang w:val="en-GB" w:eastAsia="zh-CN"/>
        </w:rPr>
        <w:t xml:space="preserve">attribute </w:t>
      </w:r>
      <m:oMath>
        <m:sSub>
          <m:sSubPr>
            <m:ctrlPr>
              <w:rPr>
                <w:rFonts w:ascii="Cambria Math" w:hAnsi="Cambria Math"/>
                <w:i/>
                <w:color w:val="000000" w:themeColor="text1"/>
                <w:szCs w:val="18"/>
                <w:lang w:val="en-GB" w:eastAsia="zh-CN"/>
              </w:rPr>
            </m:ctrlPr>
          </m:sSubPr>
          <m:e>
            <m:r>
              <w:rPr>
                <w:rFonts w:ascii="Cambria Math" w:hAnsi="Cambria Math"/>
                <w:color w:val="000000" w:themeColor="text1"/>
                <w:szCs w:val="18"/>
                <w:lang w:val="en-GB" w:eastAsia="zh-CN"/>
              </w:rPr>
              <m:t>C</m:t>
            </m:r>
          </m:e>
          <m:sub>
            <m:r>
              <w:rPr>
                <w:rFonts w:ascii="Cambria Math" w:hAnsi="Cambria Math"/>
                <w:color w:val="000000" w:themeColor="text1"/>
                <w:szCs w:val="18"/>
                <w:lang w:val="en-GB" w:eastAsia="zh-CN"/>
              </w:rPr>
              <m:t>j</m:t>
            </m:r>
          </m:sub>
        </m:sSub>
      </m:oMath>
      <w:r w:rsidR="008C6086" w:rsidRPr="00A52D8F">
        <w:rPr>
          <w:color w:val="000000" w:themeColor="text1"/>
          <w:szCs w:val="18"/>
          <w:lang w:val="en-GB" w:eastAsia="zh-CN"/>
        </w:rPr>
        <w:t xml:space="preserve"> is </w:t>
      </w:r>
      <w:r w:rsidR="009115E6" w:rsidRPr="00A52D8F">
        <w:rPr>
          <w:color w:val="000000" w:themeColor="text1"/>
          <w:szCs w:val="18"/>
          <w:lang w:val="en-GB" w:eastAsia="zh-CN"/>
        </w:rPr>
        <w:t>formulated</w:t>
      </w:r>
      <w:r w:rsidR="008C6086" w:rsidRPr="00A52D8F">
        <w:rPr>
          <w:color w:val="000000" w:themeColor="text1"/>
          <w:szCs w:val="18"/>
          <w:lang w:val="en-GB" w:eastAsia="zh-CN"/>
        </w:rPr>
        <w:t xml:space="preserve"> as</w:t>
      </w:r>
      <w:r w:rsidR="009115E6" w:rsidRPr="00A52D8F">
        <w:rPr>
          <w:color w:val="000000" w:themeColor="text1"/>
          <w:szCs w:val="18"/>
          <w:lang w:val="en-GB" w:eastAsia="zh-CN"/>
        </w:rPr>
        <w:t xml:space="preserve"> </w:t>
      </w:r>
      <w:r w:rsidR="009115E6" w:rsidRPr="00A52D8F">
        <w:rPr>
          <w:color w:val="000000" w:themeColor="text1"/>
        </w:rPr>
        <w:t>(Florig et al., 2001)</w:t>
      </w:r>
      <w:r w:rsidR="008C6086" w:rsidRPr="00A52D8F">
        <w:rPr>
          <w:color w:val="000000" w:themeColor="text1"/>
          <w:szCs w:val="18"/>
          <w:lang w:val="en-GB" w:eastAsia="zh-CN"/>
        </w:rPr>
        <w:t>:</w:t>
      </w:r>
    </w:p>
    <w:tbl>
      <w:tblPr>
        <w:tblW w:w="5000" w:type="pct"/>
        <w:tblLook w:val="04A0" w:firstRow="1" w:lastRow="0" w:firstColumn="1" w:lastColumn="0" w:noHBand="0" w:noVBand="1"/>
      </w:tblPr>
      <w:tblGrid>
        <w:gridCol w:w="7983"/>
        <w:gridCol w:w="804"/>
      </w:tblGrid>
      <w:tr w:rsidR="00A52D8F" w:rsidRPr="00A52D8F" w14:paraId="5CB812BA" w14:textId="77777777">
        <w:tc>
          <w:tcPr>
            <w:tcW w:w="7983" w:type="dxa"/>
            <w:shd w:val="clear" w:color="auto" w:fill="auto"/>
            <w:vAlign w:val="center"/>
          </w:tcPr>
          <w:p w14:paraId="2A75AA16" w14:textId="590ABB5A" w:rsidR="00B27C39" w:rsidRPr="00A52D8F" w:rsidRDefault="00D72875">
            <w:pPr>
              <w:pStyle w:val="CETBodytext"/>
              <w:rPr>
                <w:color w:val="000000" w:themeColor="text1"/>
              </w:rPr>
            </w:pPr>
            <m:oMath>
              <m:sSub>
                <m:sSubPr>
                  <m:ctrlPr>
                    <w:rPr>
                      <w:rFonts w:ascii="Cambria Math" w:hAnsi="Cambria Math" w:cs="Arial"/>
                      <w:i/>
                      <w:color w:val="000000" w:themeColor="text1"/>
                    </w:rPr>
                  </m:ctrlPr>
                </m:sSubPr>
                <m:e>
                  <m:r>
                    <w:rPr>
                      <w:rFonts w:ascii="Cambria Math" w:hAnsi="Cambria Math" w:cs="Arial"/>
                      <w:color w:val="000000" w:themeColor="text1"/>
                    </w:rPr>
                    <m:t>w(C</m:t>
                  </m:r>
                </m:e>
                <m:sub>
                  <m:r>
                    <w:rPr>
                      <w:rFonts w:ascii="Cambria Math" w:hAnsi="Cambria Math" w:cs="Arial"/>
                      <w:color w:val="000000" w:themeColor="text1"/>
                    </w:rPr>
                    <m:t>j</m:t>
                  </m:r>
                </m:sub>
              </m:sSub>
              <m:r>
                <w:rPr>
                  <w:rFonts w:ascii="Cambria Math" w:hAnsi="Cambria Math"/>
                  <w:color w:val="000000" w:themeColor="text1"/>
                </w:rPr>
                <m:t>)=</m:t>
              </m:r>
              <m:f>
                <m:fPr>
                  <m:ctrlPr>
                    <w:rPr>
                      <w:rFonts w:ascii="Cambria Math" w:hAnsi="Cambria Math" w:cs="Arial"/>
                      <w:i/>
                      <w:color w:val="000000" w:themeColor="text1"/>
                    </w:rPr>
                  </m:ctrlPr>
                </m:fPr>
                <m:num>
                  <m:f>
                    <m:fPr>
                      <m:type m:val="skw"/>
                      <m:ctrlPr>
                        <w:rPr>
                          <w:rFonts w:ascii="Cambria Math" w:hAnsi="Cambria Math" w:cs="Arial"/>
                          <w:i/>
                          <w:color w:val="000000" w:themeColor="text1"/>
                        </w:rPr>
                      </m:ctrlPr>
                    </m:fPr>
                    <m:num>
                      <m:r>
                        <w:rPr>
                          <w:rFonts w:ascii="Cambria Math" w:hAnsi="Cambria Math" w:cs="Arial"/>
                          <w:color w:val="000000" w:themeColor="text1"/>
                        </w:rPr>
                        <m:t>1</m:t>
                      </m:r>
                    </m:num>
                    <m:den>
                      <m:sSub>
                        <m:sSubPr>
                          <m:ctrlPr>
                            <w:rPr>
                              <w:rFonts w:ascii="Cambria Math" w:hAnsi="Cambria Math" w:cs="Arial"/>
                              <w:i/>
                              <w:color w:val="000000" w:themeColor="text1"/>
                            </w:rPr>
                          </m:ctrlPr>
                        </m:sSubPr>
                        <m:e>
                          <m:r>
                            <w:rPr>
                              <w:rFonts w:ascii="Cambria Math" w:hAnsi="Cambria Math" w:cs="Arial"/>
                              <w:color w:val="000000" w:themeColor="text1"/>
                            </w:rPr>
                            <m:t>R</m:t>
                          </m:r>
                        </m:e>
                        <m:sub>
                          <m:sSub>
                            <m:sSubPr>
                              <m:ctrlPr>
                                <w:rPr>
                                  <w:rFonts w:ascii="Cambria Math" w:hAnsi="Cambria Math" w:cs="Arial"/>
                                  <w:i/>
                                  <w:color w:val="000000" w:themeColor="text1"/>
                                </w:rPr>
                              </m:ctrlPr>
                            </m:sSubPr>
                            <m:e>
                              <m:r>
                                <w:rPr>
                                  <w:rFonts w:ascii="Cambria Math" w:hAnsi="Cambria Math" w:cs="Arial"/>
                                  <w:color w:val="000000" w:themeColor="text1"/>
                                </w:rPr>
                                <m:t>C</m:t>
                              </m:r>
                            </m:e>
                            <m:sub>
                              <m:r>
                                <w:rPr>
                                  <w:rFonts w:ascii="Cambria Math" w:hAnsi="Cambria Math" w:cs="Arial"/>
                                  <w:color w:val="000000" w:themeColor="text1"/>
                                </w:rPr>
                                <m:t>j</m:t>
                              </m:r>
                            </m:sub>
                          </m:sSub>
                        </m:sub>
                      </m:sSub>
                    </m:den>
                  </m:f>
                </m:num>
                <m:den>
                  <m:nary>
                    <m:naryPr>
                      <m:chr m:val="∑"/>
                      <m:limLoc m:val="subSup"/>
                      <m:ctrlPr>
                        <w:rPr>
                          <w:rFonts w:ascii="Cambria Math" w:hAnsi="Cambria Math" w:cs="Arial"/>
                          <w:i/>
                          <w:color w:val="000000" w:themeColor="text1"/>
                        </w:rPr>
                      </m:ctrlPr>
                    </m:naryPr>
                    <m:sub>
                      <m:r>
                        <w:rPr>
                          <w:rFonts w:ascii="Cambria Math" w:hAnsi="Cambria Math" w:cs="Arial"/>
                          <w:color w:val="000000" w:themeColor="text1"/>
                        </w:rPr>
                        <m:t>j=1</m:t>
                      </m:r>
                    </m:sub>
                    <m:sup>
                      <m:r>
                        <w:rPr>
                          <w:rFonts w:ascii="Cambria Math" w:hAnsi="Cambria Math" w:cs="Arial"/>
                          <w:color w:val="000000" w:themeColor="text1"/>
                        </w:rPr>
                        <m:t>n</m:t>
                      </m:r>
                    </m:sup>
                    <m:e>
                      <m:f>
                        <m:fPr>
                          <m:type m:val="skw"/>
                          <m:ctrlPr>
                            <w:rPr>
                              <w:rFonts w:ascii="Cambria Math" w:hAnsi="Cambria Math" w:cs="Arial"/>
                              <w:i/>
                              <w:color w:val="000000" w:themeColor="text1"/>
                            </w:rPr>
                          </m:ctrlPr>
                        </m:fPr>
                        <m:num>
                          <m:r>
                            <w:rPr>
                              <w:rFonts w:ascii="Cambria Math" w:hAnsi="Cambria Math" w:cs="Arial"/>
                              <w:color w:val="000000" w:themeColor="text1"/>
                            </w:rPr>
                            <m:t>1</m:t>
                          </m:r>
                        </m:num>
                        <m:den>
                          <m:sSub>
                            <m:sSubPr>
                              <m:ctrlPr>
                                <w:rPr>
                                  <w:rFonts w:ascii="Cambria Math" w:hAnsi="Cambria Math" w:cs="Arial"/>
                                  <w:i/>
                                  <w:color w:val="000000" w:themeColor="text1"/>
                                </w:rPr>
                              </m:ctrlPr>
                            </m:sSubPr>
                            <m:e>
                              <m:r>
                                <w:rPr>
                                  <w:rFonts w:ascii="Cambria Math" w:hAnsi="Cambria Math" w:cs="Arial"/>
                                  <w:color w:val="000000" w:themeColor="text1"/>
                                </w:rPr>
                                <m:t>R</m:t>
                              </m:r>
                            </m:e>
                            <m:sub>
                              <m:sSub>
                                <m:sSubPr>
                                  <m:ctrlPr>
                                    <w:rPr>
                                      <w:rFonts w:ascii="Cambria Math" w:hAnsi="Cambria Math" w:cs="Arial"/>
                                      <w:i/>
                                      <w:color w:val="000000" w:themeColor="text1"/>
                                    </w:rPr>
                                  </m:ctrlPr>
                                </m:sSubPr>
                                <m:e>
                                  <m:r>
                                    <w:rPr>
                                      <w:rFonts w:ascii="Cambria Math" w:hAnsi="Cambria Math" w:cs="Arial"/>
                                      <w:color w:val="000000" w:themeColor="text1"/>
                                    </w:rPr>
                                    <m:t>C</m:t>
                                  </m:r>
                                </m:e>
                                <m:sub>
                                  <m:r>
                                    <w:rPr>
                                      <w:rFonts w:ascii="Cambria Math" w:hAnsi="Cambria Math" w:cs="Arial"/>
                                      <w:color w:val="000000" w:themeColor="text1"/>
                                    </w:rPr>
                                    <m:t>j</m:t>
                                  </m:r>
                                </m:sub>
                              </m:sSub>
                            </m:sub>
                          </m:sSub>
                        </m:den>
                      </m:f>
                    </m:e>
                  </m:nary>
                </m:den>
              </m:f>
            </m:oMath>
            <w:r w:rsidR="007318AC">
              <w:rPr>
                <w:color w:val="000000" w:themeColor="text1"/>
              </w:rPr>
              <w:t xml:space="preserve"> </w:t>
            </w:r>
          </w:p>
        </w:tc>
        <w:tc>
          <w:tcPr>
            <w:tcW w:w="804" w:type="dxa"/>
            <w:shd w:val="clear" w:color="auto" w:fill="auto"/>
            <w:vAlign w:val="center"/>
          </w:tcPr>
          <w:p w14:paraId="7F0ACF1A" w14:textId="3E9FD1C6" w:rsidR="00B27C39" w:rsidRPr="00A52D8F" w:rsidRDefault="00B27C39">
            <w:pPr>
              <w:pStyle w:val="CETEquation"/>
              <w:jc w:val="right"/>
              <w:rPr>
                <w:color w:val="000000" w:themeColor="text1"/>
              </w:rPr>
            </w:pPr>
            <w:r w:rsidRPr="00A52D8F">
              <w:rPr>
                <w:color w:val="000000" w:themeColor="text1"/>
              </w:rPr>
              <w:t>(</w:t>
            </w:r>
            <w:r w:rsidR="00677709" w:rsidRPr="00A52D8F">
              <w:rPr>
                <w:color w:val="000000" w:themeColor="text1"/>
              </w:rPr>
              <w:t>3</w:t>
            </w:r>
            <w:r w:rsidRPr="00A52D8F">
              <w:rPr>
                <w:color w:val="000000" w:themeColor="text1"/>
              </w:rPr>
              <w:t>)</w:t>
            </w:r>
          </w:p>
        </w:tc>
      </w:tr>
    </w:tbl>
    <w:p w14:paraId="5C45B5CC" w14:textId="13AAF07A" w:rsidR="00B27C39" w:rsidRPr="00A52D8F" w:rsidRDefault="00B347AD" w:rsidP="00B27C39">
      <w:pPr>
        <w:pStyle w:val="CETBodytext"/>
        <w:rPr>
          <w:color w:val="000000" w:themeColor="text1"/>
        </w:rPr>
      </w:pPr>
      <w:r w:rsidRPr="00A52D8F">
        <w:rPr>
          <w:color w:val="000000" w:themeColor="text1"/>
        </w:rPr>
        <w:t xml:space="preserve">Where </w:t>
      </w:r>
      <m:oMath>
        <m:sSub>
          <m:sSubPr>
            <m:ctrlPr>
              <w:rPr>
                <w:rFonts w:ascii="Cambria Math" w:hAnsi="Cambria Math" w:cs="Arial"/>
                <w:i/>
                <w:color w:val="000000" w:themeColor="text1"/>
              </w:rPr>
            </m:ctrlPr>
          </m:sSubPr>
          <m:e>
            <m:r>
              <w:rPr>
                <w:rFonts w:ascii="Cambria Math" w:hAnsi="Cambria Math" w:cs="Arial"/>
                <w:color w:val="000000" w:themeColor="text1"/>
              </w:rPr>
              <m:t>w(C</m:t>
            </m:r>
          </m:e>
          <m:sub>
            <m:r>
              <w:rPr>
                <w:rFonts w:ascii="Cambria Math" w:hAnsi="Cambria Math" w:cs="Arial"/>
                <w:color w:val="000000" w:themeColor="text1"/>
              </w:rPr>
              <m:t>j</m:t>
            </m:r>
          </m:sub>
        </m:sSub>
        <m:r>
          <w:rPr>
            <w:rFonts w:ascii="Cambria Math" w:hAnsi="Cambria Math"/>
            <w:color w:val="000000" w:themeColor="text1"/>
          </w:rPr>
          <m:t>)</m:t>
        </m:r>
      </m:oMath>
      <w:r w:rsidRPr="00A52D8F">
        <w:rPr>
          <w:color w:val="000000" w:themeColor="text1"/>
          <w:szCs w:val="18"/>
          <w:lang w:val="en-GB" w:eastAsia="zh-CN"/>
        </w:rPr>
        <w:t xml:space="preserve"> is the weight of the attribute </w:t>
      </w:r>
      <m:oMath>
        <m:sSub>
          <m:sSubPr>
            <m:ctrlPr>
              <w:rPr>
                <w:rFonts w:ascii="Cambria Math" w:hAnsi="Cambria Math"/>
                <w:i/>
                <w:color w:val="000000" w:themeColor="text1"/>
                <w:szCs w:val="18"/>
                <w:lang w:val="en-GB" w:eastAsia="zh-CN"/>
              </w:rPr>
            </m:ctrlPr>
          </m:sSubPr>
          <m:e>
            <m:r>
              <w:rPr>
                <w:rFonts w:ascii="Cambria Math" w:hAnsi="Cambria Math"/>
                <w:color w:val="000000" w:themeColor="text1"/>
                <w:szCs w:val="18"/>
                <w:lang w:val="en-GB" w:eastAsia="zh-CN"/>
              </w:rPr>
              <m:t>C</m:t>
            </m:r>
          </m:e>
          <m:sub>
            <m:r>
              <w:rPr>
                <w:rFonts w:ascii="Cambria Math" w:hAnsi="Cambria Math"/>
                <w:color w:val="000000" w:themeColor="text1"/>
                <w:szCs w:val="18"/>
                <w:lang w:val="en-GB" w:eastAsia="zh-CN"/>
              </w:rPr>
              <m:t>j</m:t>
            </m:r>
          </m:sub>
        </m:sSub>
      </m:oMath>
      <w:r w:rsidRPr="00A52D8F">
        <w:rPr>
          <w:color w:val="000000" w:themeColor="text1"/>
          <w:szCs w:val="18"/>
          <w:lang w:val="en-GB" w:eastAsia="zh-CN"/>
        </w:rPr>
        <w:t xml:space="preserve">, </w:t>
      </w:r>
      <m:oMath>
        <m:sSub>
          <m:sSubPr>
            <m:ctrlPr>
              <w:rPr>
                <w:rFonts w:ascii="Cambria Math" w:hAnsi="Cambria Math" w:cs="Arial"/>
                <w:i/>
                <w:color w:val="000000" w:themeColor="text1"/>
              </w:rPr>
            </m:ctrlPr>
          </m:sSubPr>
          <m:e>
            <m:r>
              <w:rPr>
                <w:rFonts w:ascii="Cambria Math" w:hAnsi="Cambria Math" w:cs="Arial"/>
                <w:color w:val="000000" w:themeColor="text1"/>
              </w:rPr>
              <m:t>R</m:t>
            </m:r>
          </m:e>
          <m:sub>
            <m:sSub>
              <m:sSubPr>
                <m:ctrlPr>
                  <w:rPr>
                    <w:rFonts w:ascii="Cambria Math" w:hAnsi="Cambria Math" w:cs="Arial"/>
                    <w:i/>
                    <w:color w:val="000000" w:themeColor="text1"/>
                  </w:rPr>
                </m:ctrlPr>
              </m:sSubPr>
              <m:e>
                <m:r>
                  <w:rPr>
                    <w:rFonts w:ascii="Cambria Math" w:hAnsi="Cambria Math" w:cs="Arial"/>
                    <w:color w:val="000000" w:themeColor="text1"/>
                  </w:rPr>
                  <m:t>C</m:t>
                </m:r>
              </m:e>
              <m:sub>
                <m:r>
                  <w:rPr>
                    <w:rFonts w:ascii="Cambria Math" w:hAnsi="Cambria Math" w:cs="Arial"/>
                    <w:color w:val="000000" w:themeColor="text1"/>
                  </w:rPr>
                  <m:t>j</m:t>
                </m:r>
              </m:sub>
            </m:sSub>
          </m:sub>
        </m:sSub>
      </m:oMath>
      <w:r w:rsidRPr="00A52D8F">
        <w:rPr>
          <w:color w:val="000000" w:themeColor="text1"/>
        </w:rPr>
        <w:t xml:space="preserve"> is the rank of attribute</w:t>
      </w:r>
      <w:r w:rsidR="00004929" w:rsidRPr="00A52D8F">
        <w:rPr>
          <w:color w:val="000000" w:themeColor="text1"/>
        </w:rPr>
        <w:t xml:space="preserve"> </w:t>
      </w:r>
      <m:oMath>
        <m:sSub>
          <m:sSubPr>
            <m:ctrlPr>
              <w:rPr>
                <w:rFonts w:ascii="Cambria Math" w:hAnsi="Cambria Math" w:cs="Arial"/>
                <w:i/>
                <w:color w:val="000000" w:themeColor="text1"/>
              </w:rPr>
            </m:ctrlPr>
          </m:sSubPr>
          <m:e>
            <m:r>
              <w:rPr>
                <w:rFonts w:ascii="Cambria Math" w:hAnsi="Cambria Math" w:cs="Arial"/>
                <w:color w:val="000000" w:themeColor="text1"/>
              </w:rPr>
              <m:t>C</m:t>
            </m:r>
          </m:e>
          <m:sub>
            <m:r>
              <w:rPr>
                <w:rFonts w:ascii="Cambria Math" w:hAnsi="Cambria Math" w:cs="Arial"/>
                <w:color w:val="000000" w:themeColor="text1"/>
              </w:rPr>
              <m:t>j</m:t>
            </m:r>
          </m:sub>
        </m:sSub>
      </m:oMath>
      <w:r w:rsidRPr="00A52D8F">
        <w:rPr>
          <w:color w:val="000000" w:themeColor="text1"/>
          <w:szCs w:val="18"/>
          <w:lang w:val="en-GB" w:eastAsia="zh-CN"/>
        </w:rPr>
        <w:t xml:space="preserve">, </w:t>
      </w:r>
      <m:oMath>
        <m:r>
          <w:rPr>
            <w:rFonts w:ascii="Cambria Math" w:hAnsi="Cambria Math"/>
            <w:color w:val="000000" w:themeColor="text1"/>
            <w:szCs w:val="18"/>
            <w:lang w:val="en-GB" w:eastAsia="zh-CN"/>
          </w:rPr>
          <m:t>n</m:t>
        </m:r>
      </m:oMath>
      <w:r w:rsidRPr="00A52D8F">
        <w:rPr>
          <w:color w:val="000000" w:themeColor="text1"/>
          <w:szCs w:val="18"/>
          <w:lang w:val="en-GB" w:eastAsia="zh-CN"/>
        </w:rPr>
        <w:t xml:space="preserve"> being the total number of attributes </w:t>
      </w:r>
      <w:r w:rsidR="00004929" w:rsidRPr="00A52D8F">
        <w:rPr>
          <w:color w:val="000000" w:themeColor="text1"/>
          <w:szCs w:val="18"/>
          <w:lang w:val="en-GB" w:eastAsia="zh-CN"/>
        </w:rPr>
        <w:t>of consequence dimension</w:t>
      </w:r>
      <w:r w:rsidR="008C6086" w:rsidRPr="00A52D8F">
        <w:rPr>
          <w:color w:val="000000" w:themeColor="text1"/>
          <w:szCs w:val="18"/>
          <w:lang w:val="en-GB" w:eastAsia="zh-CN"/>
        </w:rPr>
        <w:t>.</w:t>
      </w:r>
      <w:r w:rsidRPr="00A52D8F">
        <w:rPr>
          <w:color w:val="000000" w:themeColor="text1"/>
          <w:szCs w:val="18"/>
          <w:lang w:val="en-GB" w:eastAsia="zh-CN"/>
        </w:rPr>
        <w:t xml:space="preserve"> </w:t>
      </w:r>
      <w:r w:rsidR="00004929" w:rsidRPr="00A52D8F">
        <w:rPr>
          <w:color w:val="000000" w:themeColor="text1"/>
          <w:szCs w:val="18"/>
          <w:lang w:val="en-GB" w:eastAsia="zh-CN"/>
        </w:rPr>
        <w:t xml:space="preserve">Likewise, the weight of attribute </w:t>
      </w:r>
      <m:oMath>
        <m:sSub>
          <m:sSubPr>
            <m:ctrlPr>
              <w:rPr>
                <w:rFonts w:ascii="Cambria Math" w:hAnsi="Cambria Math"/>
                <w:i/>
                <w:color w:val="000000" w:themeColor="text1"/>
                <w:szCs w:val="18"/>
                <w:lang w:val="en-GB" w:eastAsia="zh-CN"/>
              </w:rPr>
            </m:ctrlPr>
          </m:sSubPr>
          <m:e>
            <m:r>
              <w:rPr>
                <w:rFonts w:ascii="Cambria Math" w:hAnsi="Cambria Math"/>
                <w:color w:val="000000" w:themeColor="text1"/>
                <w:szCs w:val="18"/>
                <w:lang w:val="en-GB" w:eastAsia="zh-CN"/>
              </w:rPr>
              <m:t>X</m:t>
            </m:r>
          </m:e>
          <m:sub>
            <m:r>
              <w:rPr>
                <w:rFonts w:ascii="Cambria Math" w:hAnsi="Cambria Math"/>
                <w:color w:val="000000" w:themeColor="text1"/>
                <w:szCs w:val="18"/>
                <w:lang w:val="en-GB" w:eastAsia="zh-CN"/>
              </w:rPr>
              <m:t>j</m:t>
            </m:r>
          </m:sub>
        </m:sSub>
      </m:oMath>
      <w:r w:rsidR="00004929" w:rsidRPr="00A52D8F">
        <w:rPr>
          <w:color w:val="000000" w:themeColor="text1"/>
          <w:szCs w:val="18"/>
          <w:lang w:val="en-GB" w:eastAsia="zh-CN"/>
        </w:rPr>
        <w:t xml:space="preserve"> can be obtained through the similar mathematical process. </w:t>
      </w:r>
      <w:r w:rsidR="00B27C39" w:rsidRPr="00A52D8F">
        <w:rPr>
          <w:color w:val="000000" w:themeColor="text1"/>
        </w:rPr>
        <w:t xml:space="preserve">After the judgments of weights and </w:t>
      </w:r>
      <w:r w:rsidR="00E3608C" w:rsidRPr="00A52D8F">
        <w:rPr>
          <w:color w:val="000000" w:themeColor="text1"/>
        </w:rPr>
        <w:t>ratings/</w:t>
      </w:r>
      <w:r w:rsidR="00B27C39" w:rsidRPr="00A52D8F">
        <w:rPr>
          <w:color w:val="000000" w:themeColor="text1"/>
        </w:rPr>
        <w:t xml:space="preserve">values of all attributes are collected, the scores of each risk event can be </w:t>
      </w:r>
      <w:r w:rsidR="00004929" w:rsidRPr="00A52D8F">
        <w:rPr>
          <w:color w:val="000000" w:themeColor="text1"/>
        </w:rPr>
        <w:t>calculated through Eq. (</w:t>
      </w:r>
      <w:r w:rsidR="000E5C8C" w:rsidRPr="00A52D8F">
        <w:rPr>
          <w:color w:val="000000" w:themeColor="text1"/>
        </w:rPr>
        <w:t>1</w:t>
      </w:r>
      <w:r w:rsidR="00004929" w:rsidRPr="00A52D8F">
        <w:rPr>
          <w:color w:val="000000" w:themeColor="text1"/>
        </w:rPr>
        <w:t>)</w:t>
      </w:r>
      <w:r w:rsidR="00D439AE" w:rsidRPr="00A52D8F">
        <w:rPr>
          <w:color w:val="000000" w:themeColor="text1"/>
        </w:rPr>
        <w:t xml:space="preserve"> and (2)</w:t>
      </w:r>
      <w:r w:rsidR="00B27C39" w:rsidRPr="00A52D8F">
        <w:rPr>
          <w:color w:val="000000" w:themeColor="text1"/>
        </w:rPr>
        <w:t xml:space="preserve">. </w:t>
      </w:r>
      <w:r w:rsidR="00004929" w:rsidRPr="00A52D8F">
        <w:rPr>
          <w:color w:val="000000" w:themeColor="text1"/>
        </w:rPr>
        <w:t xml:space="preserve">Finally, the overall risk rank is obtained based on the ordinal rank of risk scores. </w:t>
      </w:r>
      <w:r w:rsidR="00B27C39" w:rsidRPr="00A52D8F">
        <w:rPr>
          <w:color w:val="000000" w:themeColor="text1"/>
        </w:rPr>
        <w:t>A risk that was ranked 1 implied the risk received the greatest concern.</w:t>
      </w:r>
    </w:p>
    <w:p w14:paraId="677EBFF0" w14:textId="74B03ED0" w:rsidR="00600535" w:rsidRPr="00A52D8F" w:rsidRDefault="00B27C39" w:rsidP="00B27C39">
      <w:pPr>
        <w:pStyle w:val="CETHeading1"/>
        <w:numPr>
          <w:ilvl w:val="0"/>
          <w:numId w:val="0"/>
        </w:numPr>
        <w:rPr>
          <w:color w:val="000000" w:themeColor="text1"/>
        </w:rPr>
      </w:pPr>
      <w:r w:rsidRPr="00A52D8F">
        <w:rPr>
          <w:color w:val="000000" w:themeColor="text1"/>
        </w:rPr>
        <w:t xml:space="preserve">3. </w:t>
      </w:r>
      <w:r w:rsidR="008466CC" w:rsidRPr="00A52D8F">
        <w:rPr>
          <w:color w:val="000000" w:themeColor="text1"/>
        </w:rPr>
        <w:t>Case study</w:t>
      </w:r>
    </w:p>
    <w:p w14:paraId="5326E12E" w14:textId="2E80B020" w:rsidR="00BA7CAB" w:rsidRPr="00A52D8F" w:rsidRDefault="00BA7CAB" w:rsidP="00BA7CAB">
      <w:pPr>
        <w:pStyle w:val="CETBodytext"/>
        <w:rPr>
          <w:color w:val="000000" w:themeColor="text1"/>
        </w:rPr>
      </w:pPr>
      <w:r w:rsidRPr="00A52D8F">
        <w:rPr>
          <w:color w:val="000000" w:themeColor="text1"/>
        </w:rPr>
        <w:t xml:space="preserve">To illustrate the application of the proposed methodology of risk ranking, we consider the risks of an industrial park </w:t>
      </w:r>
      <w:r w:rsidR="007E56A3" w:rsidRPr="00A52D8F">
        <w:rPr>
          <w:color w:val="000000" w:themeColor="text1"/>
        </w:rPr>
        <w:t>consisting</w:t>
      </w:r>
      <w:r w:rsidRPr="00A52D8F">
        <w:rPr>
          <w:color w:val="000000" w:themeColor="text1"/>
        </w:rPr>
        <w:t xml:space="preserve"> of three chemical plants. This section is not intended to provide definitive data and scenarios associated with those plants </w:t>
      </w:r>
      <w:r w:rsidR="007E56A3" w:rsidRPr="00A52D8F">
        <w:rPr>
          <w:color w:val="000000" w:themeColor="text1"/>
        </w:rPr>
        <w:t>that</w:t>
      </w:r>
      <w:r w:rsidRPr="00A52D8F">
        <w:rPr>
          <w:color w:val="000000" w:themeColor="text1"/>
        </w:rPr>
        <w:t xml:space="preserve"> require more in-depth risk analysis. Rather, it is used as an illustration of the process of the risk ranking method based on hypothetically generated data.</w:t>
      </w:r>
    </w:p>
    <w:p w14:paraId="04963A06" w14:textId="63E72C83" w:rsidR="00600535" w:rsidRPr="00A52D8F" w:rsidRDefault="00F92916" w:rsidP="00F92916">
      <w:pPr>
        <w:pStyle w:val="CETheadingx"/>
        <w:rPr>
          <w:color w:val="000000" w:themeColor="text1"/>
        </w:rPr>
      </w:pPr>
      <w:r w:rsidRPr="00A52D8F">
        <w:rPr>
          <w:color w:val="000000" w:themeColor="text1"/>
        </w:rPr>
        <w:t xml:space="preserve">3.1 </w:t>
      </w:r>
      <w:r w:rsidR="008466CC" w:rsidRPr="00A52D8F">
        <w:rPr>
          <w:color w:val="000000" w:themeColor="text1"/>
        </w:rPr>
        <w:t>Case description</w:t>
      </w:r>
    </w:p>
    <w:p w14:paraId="3A584EBA" w14:textId="003ADD19" w:rsidR="00CD470F" w:rsidRPr="00A52D8F" w:rsidRDefault="00091A79" w:rsidP="00CD470F">
      <w:pPr>
        <w:pStyle w:val="CETBodytext"/>
        <w:rPr>
          <w:color w:val="000000" w:themeColor="text1"/>
        </w:rPr>
      </w:pPr>
      <w:r w:rsidRPr="00A52D8F">
        <w:rPr>
          <w:color w:val="000000" w:themeColor="text1"/>
        </w:rPr>
        <w:t>T</w:t>
      </w:r>
      <w:r w:rsidR="00BD4A86" w:rsidRPr="00A52D8F">
        <w:rPr>
          <w:color w:val="000000" w:themeColor="text1"/>
        </w:rPr>
        <w:t>hree chemical plants produce and store flammable, explosive, toxic and harmful substances, which may lead to toxic gas leaks, fires and explosions, and domino effects. These consequences may result in casualties, property losses, environmental pollution, and social impacts. T</w:t>
      </w:r>
      <w:r w:rsidR="00CF7FAF" w:rsidRPr="00A52D8F">
        <w:rPr>
          <w:color w:val="000000" w:themeColor="text1"/>
        </w:rPr>
        <w:t>his paper</w:t>
      </w:r>
      <w:r w:rsidR="00BD4A86" w:rsidRPr="00A52D8F">
        <w:rPr>
          <w:color w:val="000000" w:themeColor="text1"/>
        </w:rPr>
        <w:t xml:space="preserve"> selects five different risk scenarios based on the consequences and causation of the accidents</w:t>
      </w:r>
      <w:r w:rsidR="00053C26" w:rsidRPr="00A52D8F">
        <w:rPr>
          <w:color w:val="000000" w:themeColor="text1"/>
        </w:rPr>
        <w:t xml:space="preserve"> (as shown in Table </w:t>
      </w:r>
      <w:r w:rsidR="00B367A3" w:rsidRPr="00A52D8F">
        <w:rPr>
          <w:color w:val="000000" w:themeColor="text1"/>
        </w:rPr>
        <w:t>5</w:t>
      </w:r>
      <w:r w:rsidR="00053C26" w:rsidRPr="00A52D8F">
        <w:rPr>
          <w:color w:val="000000" w:themeColor="text1"/>
        </w:rPr>
        <w:t>)</w:t>
      </w:r>
      <w:r w:rsidR="00BD4A86" w:rsidRPr="00A52D8F">
        <w:rPr>
          <w:color w:val="000000" w:themeColor="text1"/>
        </w:rPr>
        <w:t>.</w:t>
      </w:r>
    </w:p>
    <w:p w14:paraId="171319E4" w14:textId="7409DC5A" w:rsidR="00CF7FAF" w:rsidRPr="00A52D8F" w:rsidRDefault="00CF7FAF" w:rsidP="00CF7FAF">
      <w:pPr>
        <w:pStyle w:val="CETTabletitle"/>
        <w:rPr>
          <w:color w:val="000000" w:themeColor="text1"/>
        </w:rPr>
      </w:pPr>
      <w:r w:rsidRPr="00A52D8F">
        <w:rPr>
          <w:color w:val="000000" w:themeColor="text1"/>
        </w:rPr>
        <w:lastRenderedPageBreak/>
        <w:t xml:space="preserve">Table </w:t>
      </w:r>
      <w:r w:rsidR="00B367A3" w:rsidRPr="00A52D8F">
        <w:rPr>
          <w:color w:val="000000" w:themeColor="text1"/>
        </w:rPr>
        <w:t>5</w:t>
      </w:r>
      <w:r w:rsidRPr="00A52D8F">
        <w:rPr>
          <w:color w:val="000000" w:themeColor="text1"/>
        </w:rPr>
        <w:t xml:space="preserve">: </w:t>
      </w:r>
      <w:r w:rsidR="009115E6" w:rsidRPr="00A52D8F">
        <w:rPr>
          <w:color w:val="000000" w:themeColor="text1"/>
        </w:rPr>
        <w:t>Risk scenarios considered in the case study</w:t>
      </w:r>
      <w:r w:rsidRPr="00A52D8F">
        <w:rPr>
          <w:color w:val="000000" w:themeColor="text1"/>
        </w:rPr>
        <w:t>.</w:t>
      </w:r>
      <w:r w:rsidR="00B5429C" w:rsidRPr="00A52D8F">
        <w:rPr>
          <w:color w:val="000000" w:themeColor="text1"/>
        </w:rPr>
        <w:t xml:space="preserve"> RS=risk scenario</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970"/>
        <w:gridCol w:w="1980"/>
        <w:gridCol w:w="1890"/>
        <w:gridCol w:w="1890"/>
      </w:tblGrid>
      <w:tr w:rsidR="00A52D8F" w:rsidRPr="00A52D8F" w14:paraId="197DEB0D" w14:textId="77777777" w:rsidTr="00734267">
        <w:tc>
          <w:tcPr>
            <w:tcW w:w="2970" w:type="dxa"/>
            <w:vMerge w:val="restart"/>
            <w:tcBorders>
              <w:top w:val="single" w:sz="12" w:space="0" w:color="008000"/>
            </w:tcBorders>
            <w:shd w:val="clear" w:color="auto" w:fill="FFFFFF"/>
          </w:tcPr>
          <w:p w14:paraId="52D507E9" w14:textId="70F6D2D6" w:rsidR="00CF7FAF" w:rsidRPr="00A52D8F" w:rsidRDefault="00CF7FAF">
            <w:pPr>
              <w:pStyle w:val="CETBodytext"/>
              <w:rPr>
                <w:color w:val="000000" w:themeColor="text1"/>
                <w:lang w:val="en-GB"/>
              </w:rPr>
            </w:pPr>
            <w:r w:rsidRPr="00A52D8F">
              <w:rPr>
                <w:color w:val="000000" w:themeColor="text1"/>
                <w:lang w:val="en-GB"/>
              </w:rPr>
              <w:t>Consequences</w:t>
            </w:r>
          </w:p>
        </w:tc>
        <w:tc>
          <w:tcPr>
            <w:tcW w:w="5760" w:type="dxa"/>
            <w:gridSpan w:val="3"/>
            <w:tcBorders>
              <w:top w:val="single" w:sz="12" w:space="0" w:color="008000"/>
              <w:bottom w:val="single" w:sz="6" w:space="0" w:color="008000"/>
            </w:tcBorders>
            <w:shd w:val="clear" w:color="auto" w:fill="FFFFFF"/>
          </w:tcPr>
          <w:p w14:paraId="519D4571" w14:textId="77777777" w:rsidR="00CF7FAF" w:rsidRPr="00A52D8F" w:rsidRDefault="00CF7FAF">
            <w:pPr>
              <w:pStyle w:val="CETBodytext"/>
              <w:rPr>
                <w:color w:val="000000" w:themeColor="text1"/>
                <w:lang w:val="en-GB"/>
              </w:rPr>
            </w:pPr>
            <w:r w:rsidRPr="00A52D8F">
              <w:rPr>
                <w:color w:val="000000" w:themeColor="text1"/>
                <w:lang w:val="en-GB"/>
              </w:rPr>
              <w:t>Causation</w:t>
            </w:r>
          </w:p>
        </w:tc>
      </w:tr>
      <w:tr w:rsidR="00A52D8F" w:rsidRPr="00A52D8F" w14:paraId="2356D688" w14:textId="77777777" w:rsidTr="00734267">
        <w:tc>
          <w:tcPr>
            <w:tcW w:w="2970" w:type="dxa"/>
            <w:vMerge/>
            <w:tcBorders>
              <w:bottom w:val="single" w:sz="6" w:space="0" w:color="008000"/>
            </w:tcBorders>
            <w:shd w:val="clear" w:color="auto" w:fill="FFFFFF"/>
          </w:tcPr>
          <w:p w14:paraId="0EAF13E3" w14:textId="77777777" w:rsidR="00CF7FAF" w:rsidRPr="00A52D8F" w:rsidRDefault="00CF7FAF">
            <w:pPr>
              <w:pStyle w:val="CETBodytext"/>
              <w:rPr>
                <w:color w:val="000000" w:themeColor="text1"/>
                <w:lang w:val="en-GB"/>
              </w:rPr>
            </w:pPr>
          </w:p>
        </w:tc>
        <w:tc>
          <w:tcPr>
            <w:tcW w:w="1980" w:type="dxa"/>
            <w:tcBorders>
              <w:top w:val="single" w:sz="12" w:space="0" w:color="008000"/>
              <w:bottom w:val="single" w:sz="6" w:space="0" w:color="008000"/>
            </w:tcBorders>
            <w:shd w:val="clear" w:color="auto" w:fill="FFFFFF"/>
          </w:tcPr>
          <w:p w14:paraId="6D9AADD9" w14:textId="77777777" w:rsidR="00CF7FAF" w:rsidRPr="00A52D8F" w:rsidRDefault="00CF7FAF">
            <w:pPr>
              <w:pStyle w:val="CETBodytext"/>
              <w:rPr>
                <w:color w:val="000000" w:themeColor="text1"/>
                <w:lang w:val="en-GB"/>
              </w:rPr>
            </w:pPr>
            <w:r w:rsidRPr="00A52D8F">
              <w:rPr>
                <w:color w:val="000000" w:themeColor="text1"/>
                <w:lang w:val="en-GB"/>
              </w:rPr>
              <w:t>Accidental</w:t>
            </w:r>
          </w:p>
        </w:tc>
        <w:tc>
          <w:tcPr>
            <w:tcW w:w="1890" w:type="dxa"/>
            <w:tcBorders>
              <w:top w:val="single" w:sz="12" w:space="0" w:color="008000"/>
              <w:bottom w:val="single" w:sz="6" w:space="0" w:color="008000"/>
            </w:tcBorders>
            <w:shd w:val="clear" w:color="auto" w:fill="FFFFFF"/>
          </w:tcPr>
          <w:p w14:paraId="620C5B7C" w14:textId="77777777" w:rsidR="00CF7FAF" w:rsidRPr="00A52D8F" w:rsidRDefault="00CF7FAF">
            <w:pPr>
              <w:pStyle w:val="CETBodytext"/>
              <w:rPr>
                <w:color w:val="000000" w:themeColor="text1"/>
                <w:lang w:val="en-GB"/>
              </w:rPr>
            </w:pPr>
            <w:r w:rsidRPr="00A52D8F">
              <w:rPr>
                <w:color w:val="000000" w:themeColor="text1"/>
                <w:lang w:val="en-GB"/>
              </w:rPr>
              <w:t>Intentional</w:t>
            </w:r>
          </w:p>
        </w:tc>
        <w:tc>
          <w:tcPr>
            <w:tcW w:w="1890" w:type="dxa"/>
            <w:tcBorders>
              <w:top w:val="single" w:sz="12" w:space="0" w:color="008000"/>
              <w:bottom w:val="single" w:sz="6" w:space="0" w:color="008000"/>
            </w:tcBorders>
            <w:shd w:val="clear" w:color="auto" w:fill="FFFFFF"/>
          </w:tcPr>
          <w:p w14:paraId="0F1E956B" w14:textId="77777777" w:rsidR="00CF7FAF" w:rsidRPr="00A52D8F" w:rsidRDefault="00CF7FAF">
            <w:pPr>
              <w:pStyle w:val="CETBodytext"/>
              <w:rPr>
                <w:color w:val="000000" w:themeColor="text1"/>
                <w:lang w:val="en-GB"/>
              </w:rPr>
            </w:pPr>
            <w:proofErr w:type="spellStart"/>
            <w:r w:rsidRPr="00A52D8F">
              <w:rPr>
                <w:color w:val="000000" w:themeColor="text1"/>
                <w:lang w:val="en-GB"/>
              </w:rPr>
              <w:t>NaTech</w:t>
            </w:r>
            <w:proofErr w:type="spellEnd"/>
          </w:p>
        </w:tc>
      </w:tr>
      <w:tr w:rsidR="00A52D8F" w:rsidRPr="00A52D8F" w14:paraId="2E7873EA" w14:textId="77777777" w:rsidTr="00734267">
        <w:tc>
          <w:tcPr>
            <w:tcW w:w="2970" w:type="dxa"/>
            <w:shd w:val="clear" w:color="auto" w:fill="FFFFFF"/>
          </w:tcPr>
          <w:p w14:paraId="5570DCC6" w14:textId="77777777" w:rsidR="00CF7FAF" w:rsidRPr="00A52D8F" w:rsidRDefault="00CF7FAF">
            <w:pPr>
              <w:pStyle w:val="CETBodytext"/>
              <w:rPr>
                <w:color w:val="000000" w:themeColor="text1"/>
              </w:rPr>
            </w:pPr>
            <w:r w:rsidRPr="00A52D8F">
              <w:rPr>
                <w:color w:val="000000" w:themeColor="text1"/>
              </w:rPr>
              <w:t>Release of toxic gas</w:t>
            </w:r>
          </w:p>
        </w:tc>
        <w:tc>
          <w:tcPr>
            <w:tcW w:w="1980" w:type="dxa"/>
            <w:shd w:val="clear" w:color="auto" w:fill="FFFFFF"/>
          </w:tcPr>
          <w:p w14:paraId="65D268B3" w14:textId="0E87BA49" w:rsidR="00CF7FAF" w:rsidRPr="00A52D8F" w:rsidRDefault="00AA7997">
            <w:pPr>
              <w:pStyle w:val="CETBodytext"/>
              <w:rPr>
                <w:color w:val="000000" w:themeColor="text1"/>
              </w:rPr>
            </w:pPr>
            <w:r w:rsidRPr="00A52D8F">
              <w:rPr>
                <w:color w:val="000000" w:themeColor="text1"/>
              </w:rPr>
              <w:t>RS1</w:t>
            </w:r>
          </w:p>
        </w:tc>
        <w:tc>
          <w:tcPr>
            <w:tcW w:w="1890" w:type="dxa"/>
            <w:shd w:val="clear" w:color="auto" w:fill="FFFFFF"/>
          </w:tcPr>
          <w:p w14:paraId="540793E3" w14:textId="731B917A" w:rsidR="00CF7FAF" w:rsidRPr="00A52D8F" w:rsidRDefault="00AA7997">
            <w:pPr>
              <w:pStyle w:val="CETBodytext"/>
              <w:rPr>
                <w:color w:val="000000" w:themeColor="text1"/>
              </w:rPr>
            </w:pPr>
            <w:r w:rsidRPr="00A52D8F">
              <w:rPr>
                <w:color w:val="000000" w:themeColor="text1"/>
              </w:rPr>
              <w:t>Not considered</w:t>
            </w:r>
          </w:p>
        </w:tc>
        <w:tc>
          <w:tcPr>
            <w:tcW w:w="1890" w:type="dxa"/>
            <w:shd w:val="clear" w:color="auto" w:fill="FFFFFF"/>
          </w:tcPr>
          <w:p w14:paraId="41C144C8" w14:textId="36F8A231" w:rsidR="00CF7FAF" w:rsidRPr="00A52D8F" w:rsidRDefault="00AA7997">
            <w:pPr>
              <w:pStyle w:val="CETBodytext"/>
              <w:rPr>
                <w:color w:val="000000" w:themeColor="text1"/>
              </w:rPr>
            </w:pPr>
            <w:r w:rsidRPr="00A52D8F">
              <w:rPr>
                <w:color w:val="000000" w:themeColor="text1"/>
              </w:rPr>
              <w:t>Not considered</w:t>
            </w:r>
          </w:p>
        </w:tc>
      </w:tr>
      <w:tr w:rsidR="00A52D8F" w:rsidRPr="00A52D8F" w14:paraId="6BF6EBC7" w14:textId="77777777" w:rsidTr="00734267">
        <w:tc>
          <w:tcPr>
            <w:tcW w:w="2970" w:type="dxa"/>
            <w:shd w:val="clear" w:color="auto" w:fill="FFFFFF"/>
          </w:tcPr>
          <w:p w14:paraId="5E03A7E1" w14:textId="42615674" w:rsidR="00CF7FAF" w:rsidRPr="00A52D8F" w:rsidRDefault="00CF7FAF">
            <w:pPr>
              <w:pStyle w:val="CETBodytext"/>
              <w:rPr>
                <w:color w:val="000000" w:themeColor="text1"/>
              </w:rPr>
            </w:pPr>
            <w:r w:rsidRPr="00A52D8F">
              <w:rPr>
                <w:color w:val="000000" w:themeColor="text1"/>
              </w:rPr>
              <w:t>Fire or explosion</w:t>
            </w:r>
          </w:p>
        </w:tc>
        <w:tc>
          <w:tcPr>
            <w:tcW w:w="1980" w:type="dxa"/>
            <w:shd w:val="clear" w:color="auto" w:fill="FFFFFF"/>
          </w:tcPr>
          <w:p w14:paraId="4D4C54B4" w14:textId="48B22B3E" w:rsidR="00CF7FAF" w:rsidRPr="00A52D8F" w:rsidRDefault="00AA7997">
            <w:pPr>
              <w:pStyle w:val="CETBodytext"/>
              <w:rPr>
                <w:color w:val="000000" w:themeColor="text1"/>
              </w:rPr>
            </w:pPr>
            <w:r w:rsidRPr="00A52D8F">
              <w:rPr>
                <w:color w:val="000000" w:themeColor="text1"/>
              </w:rPr>
              <w:t>RS2</w:t>
            </w:r>
          </w:p>
        </w:tc>
        <w:tc>
          <w:tcPr>
            <w:tcW w:w="1890" w:type="dxa"/>
            <w:shd w:val="clear" w:color="auto" w:fill="FFFFFF"/>
          </w:tcPr>
          <w:p w14:paraId="045A61CC" w14:textId="111FD692" w:rsidR="00CF7FAF" w:rsidRPr="00A52D8F" w:rsidRDefault="00AA7997">
            <w:pPr>
              <w:pStyle w:val="CETBodytext"/>
              <w:rPr>
                <w:color w:val="000000" w:themeColor="text1"/>
              </w:rPr>
            </w:pPr>
            <w:r w:rsidRPr="00A52D8F">
              <w:rPr>
                <w:color w:val="000000" w:themeColor="text1"/>
              </w:rPr>
              <w:t>Not considered</w:t>
            </w:r>
          </w:p>
        </w:tc>
        <w:tc>
          <w:tcPr>
            <w:tcW w:w="1890" w:type="dxa"/>
            <w:shd w:val="clear" w:color="auto" w:fill="FFFFFF"/>
          </w:tcPr>
          <w:p w14:paraId="1A6691E0" w14:textId="7B72F1C0" w:rsidR="00CF7FAF" w:rsidRPr="00A52D8F" w:rsidRDefault="00AA7997">
            <w:pPr>
              <w:pStyle w:val="CETBodytext"/>
              <w:rPr>
                <w:color w:val="000000" w:themeColor="text1"/>
              </w:rPr>
            </w:pPr>
            <w:r w:rsidRPr="00A52D8F">
              <w:rPr>
                <w:color w:val="000000" w:themeColor="text1"/>
              </w:rPr>
              <w:t>Not considered</w:t>
            </w:r>
          </w:p>
        </w:tc>
      </w:tr>
      <w:tr w:rsidR="00A52D8F" w:rsidRPr="00A52D8F" w14:paraId="6FF9827E" w14:textId="77777777" w:rsidTr="00734267">
        <w:tc>
          <w:tcPr>
            <w:tcW w:w="2970" w:type="dxa"/>
            <w:shd w:val="clear" w:color="auto" w:fill="FFFFFF"/>
          </w:tcPr>
          <w:p w14:paraId="7AC03457" w14:textId="77777777" w:rsidR="00CF7FAF" w:rsidRPr="00A52D8F" w:rsidRDefault="00CF7FAF">
            <w:pPr>
              <w:pStyle w:val="CETBodytext"/>
              <w:rPr>
                <w:color w:val="000000" w:themeColor="text1"/>
              </w:rPr>
            </w:pPr>
            <w:r w:rsidRPr="00A52D8F">
              <w:rPr>
                <w:color w:val="000000" w:themeColor="text1"/>
              </w:rPr>
              <w:t>Domino effects</w:t>
            </w:r>
          </w:p>
        </w:tc>
        <w:tc>
          <w:tcPr>
            <w:tcW w:w="1980" w:type="dxa"/>
            <w:shd w:val="clear" w:color="auto" w:fill="FFFFFF"/>
          </w:tcPr>
          <w:p w14:paraId="3AA4E1F8" w14:textId="7465B355" w:rsidR="00CF7FAF" w:rsidRPr="00A52D8F" w:rsidRDefault="00AA7997">
            <w:pPr>
              <w:pStyle w:val="CETBodytext"/>
              <w:rPr>
                <w:color w:val="000000" w:themeColor="text1"/>
              </w:rPr>
            </w:pPr>
            <w:r w:rsidRPr="00A52D8F">
              <w:rPr>
                <w:color w:val="000000" w:themeColor="text1"/>
              </w:rPr>
              <w:t>RS3</w:t>
            </w:r>
          </w:p>
        </w:tc>
        <w:tc>
          <w:tcPr>
            <w:tcW w:w="1890" w:type="dxa"/>
            <w:shd w:val="clear" w:color="auto" w:fill="FFFFFF"/>
          </w:tcPr>
          <w:p w14:paraId="627DC461" w14:textId="7B093352" w:rsidR="00CF7FAF" w:rsidRPr="00A52D8F" w:rsidRDefault="00AA7997">
            <w:pPr>
              <w:pStyle w:val="CETBodytext"/>
              <w:rPr>
                <w:color w:val="000000" w:themeColor="text1"/>
              </w:rPr>
            </w:pPr>
            <w:r w:rsidRPr="00A52D8F">
              <w:rPr>
                <w:color w:val="000000" w:themeColor="text1"/>
              </w:rPr>
              <w:t>RS4</w:t>
            </w:r>
          </w:p>
        </w:tc>
        <w:tc>
          <w:tcPr>
            <w:tcW w:w="1890" w:type="dxa"/>
            <w:shd w:val="clear" w:color="auto" w:fill="FFFFFF"/>
          </w:tcPr>
          <w:p w14:paraId="0DE39C8D" w14:textId="26A8C692" w:rsidR="00CF7FAF" w:rsidRPr="00A52D8F" w:rsidRDefault="00AA7997">
            <w:pPr>
              <w:pStyle w:val="CETBodytext"/>
              <w:rPr>
                <w:color w:val="000000" w:themeColor="text1"/>
              </w:rPr>
            </w:pPr>
            <w:r w:rsidRPr="00A52D8F">
              <w:rPr>
                <w:color w:val="000000" w:themeColor="text1"/>
              </w:rPr>
              <w:t>RS5</w:t>
            </w:r>
          </w:p>
        </w:tc>
      </w:tr>
    </w:tbl>
    <w:p w14:paraId="0AB02EA4" w14:textId="08AAFD8C" w:rsidR="00CF7FAF" w:rsidRPr="00A52D8F" w:rsidRDefault="00F92916" w:rsidP="00F92916">
      <w:pPr>
        <w:pStyle w:val="CETheadingx"/>
        <w:rPr>
          <w:color w:val="000000" w:themeColor="text1"/>
        </w:rPr>
      </w:pPr>
      <w:r w:rsidRPr="00A52D8F">
        <w:rPr>
          <w:color w:val="000000" w:themeColor="text1"/>
        </w:rPr>
        <w:t xml:space="preserve">3.2 </w:t>
      </w:r>
      <w:r w:rsidR="00CF7FAF" w:rsidRPr="00A52D8F">
        <w:rPr>
          <w:color w:val="000000" w:themeColor="text1"/>
        </w:rPr>
        <w:t>Results</w:t>
      </w:r>
    </w:p>
    <w:p w14:paraId="63DA6D8C" w14:textId="46DA43AC" w:rsidR="00EC156E" w:rsidRPr="00A52D8F" w:rsidRDefault="00BD4A86" w:rsidP="00EC156E">
      <w:pPr>
        <w:pStyle w:val="CETCaption"/>
        <w:rPr>
          <w:i w:val="0"/>
          <w:iCs/>
          <w:color w:val="000000" w:themeColor="text1"/>
        </w:rPr>
      </w:pPr>
      <w:r w:rsidRPr="00A52D8F">
        <w:rPr>
          <w:i w:val="0"/>
          <w:iCs/>
          <w:color w:val="000000" w:themeColor="text1"/>
        </w:rPr>
        <w:t xml:space="preserve">At the first step, </w:t>
      </w:r>
      <w:r w:rsidR="00053C26" w:rsidRPr="00A52D8F">
        <w:rPr>
          <w:i w:val="0"/>
          <w:iCs/>
          <w:color w:val="000000" w:themeColor="text1"/>
        </w:rPr>
        <w:t xml:space="preserve">participants and experts are required to identify the risk attributes that need to be considered. For illustrative purpose, 4 group of participants </w:t>
      </w:r>
      <w:r w:rsidR="00C9359D" w:rsidRPr="00A52D8F">
        <w:rPr>
          <w:i w:val="0"/>
          <w:iCs/>
          <w:color w:val="000000" w:themeColor="text1"/>
        </w:rPr>
        <w:t xml:space="preserve">(Group A, Group B, Group C, and Group D) </w:t>
      </w:r>
      <w:r w:rsidR="00053C26" w:rsidRPr="00A52D8F">
        <w:rPr>
          <w:i w:val="0"/>
          <w:iCs/>
          <w:color w:val="000000" w:themeColor="text1"/>
        </w:rPr>
        <w:t xml:space="preserve">represents different stakeholders are assumed, and the risk attributes are referred to Section 2.2.1. Subsequently, </w:t>
      </w:r>
      <w:r w:rsidRPr="00A52D8F">
        <w:rPr>
          <w:i w:val="0"/>
          <w:iCs/>
          <w:color w:val="000000" w:themeColor="text1"/>
        </w:rPr>
        <w:t xml:space="preserve">risk analysis and associated societal concerns analysis results are conducted to obtain different values of risk attributes for various risk scenarios. </w:t>
      </w:r>
      <w:r w:rsidR="00E42150" w:rsidRPr="00A52D8F">
        <w:rPr>
          <w:i w:val="0"/>
          <w:iCs/>
          <w:color w:val="000000" w:themeColor="text1"/>
        </w:rPr>
        <w:t>In practice</w:t>
      </w:r>
      <w:r w:rsidRPr="00A52D8F">
        <w:rPr>
          <w:i w:val="0"/>
          <w:iCs/>
          <w:color w:val="000000" w:themeColor="text1"/>
        </w:rPr>
        <w:t>, this step</w:t>
      </w:r>
      <w:r w:rsidR="00091A79" w:rsidRPr="00A52D8F">
        <w:rPr>
          <w:i w:val="0"/>
          <w:iCs/>
          <w:color w:val="000000" w:themeColor="text1"/>
        </w:rPr>
        <w:t xml:space="preserve"> should</w:t>
      </w:r>
      <w:r w:rsidRPr="00A52D8F">
        <w:rPr>
          <w:i w:val="0"/>
          <w:iCs/>
          <w:color w:val="000000" w:themeColor="text1"/>
        </w:rPr>
        <w:t xml:space="preserve"> be performed by a group of experts from different backgrounds. </w:t>
      </w:r>
      <w:r w:rsidR="00053C26" w:rsidRPr="00A52D8F">
        <w:rPr>
          <w:i w:val="0"/>
          <w:iCs/>
          <w:color w:val="000000" w:themeColor="text1"/>
        </w:rPr>
        <w:t>The</w:t>
      </w:r>
      <w:r w:rsidRPr="00A52D8F">
        <w:rPr>
          <w:i w:val="0"/>
          <w:iCs/>
          <w:color w:val="000000" w:themeColor="text1"/>
        </w:rPr>
        <w:t xml:space="preserve"> hypothetical data </w:t>
      </w:r>
      <w:r w:rsidR="00091A79" w:rsidRPr="00A52D8F">
        <w:rPr>
          <w:i w:val="0"/>
          <w:iCs/>
          <w:color w:val="000000" w:themeColor="text1"/>
        </w:rPr>
        <w:t>for</w:t>
      </w:r>
      <w:r w:rsidR="00053C26" w:rsidRPr="00A52D8F">
        <w:rPr>
          <w:i w:val="0"/>
          <w:iCs/>
          <w:color w:val="000000" w:themeColor="text1"/>
        </w:rPr>
        <w:t xml:space="preserve"> different risk attributes concerning 5 risk scenarios </w:t>
      </w:r>
      <w:r w:rsidRPr="00A52D8F">
        <w:rPr>
          <w:i w:val="0"/>
          <w:iCs/>
          <w:color w:val="000000" w:themeColor="text1"/>
        </w:rPr>
        <w:t xml:space="preserve">are summarised in Table </w:t>
      </w:r>
      <w:r w:rsidR="00B367A3" w:rsidRPr="00A52D8F">
        <w:rPr>
          <w:i w:val="0"/>
          <w:iCs/>
          <w:color w:val="000000" w:themeColor="text1"/>
        </w:rPr>
        <w:t>6</w:t>
      </w:r>
      <w:r w:rsidRPr="00A52D8F">
        <w:rPr>
          <w:i w:val="0"/>
          <w:iCs/>
          <w:color w:val="000000" w:themeColor="text1"/>
        </w:rPr>
        <w:t>.</w:t>
      </w:r>
    </w:p>
    <w:p w14:paraId="28373F8B" w14:textId="13FD6375" w:rsidR="00BA7CAB" w:rsidRPr="00A52D8F" w:rsidRDefault="00BA7CAB" w:rsidP="00BA7CAB">
      <w:pPr>
        <w:pStyle w:val="CETTabletitle"/>
        <w:rPr>
          <w:color w:val="000000" w:themeColor="text1"/>
        </w:rPr>
      </w:pPr>
      <w:r w:rsidRPr="00A52D8F">
        <w:rPr>
          <w:color w:val="000000" w:themeColor="text1"/>
        </w:rPr>
        <w:t xml:space="preserve">Table </w:t>
      </w:r>
      <w:r w:rsidR="00B367A3" w:rsidRPr="00A52D8F">
        <w:rPr>
          <w:color w:val="000000" w:themeColor="text1"/>
        </w:rPr>
        <w:t>6</w:t>
      </w:r>
      <w:r w:rsidRPr="00A52D8F">
        <w:rPr>
          <w:color w:val="000000" w:themeColor="text1"/>
        </w:rPr>
        <w:t xml:space="preserve">: </w:t>
      </w:r>
      <w:r w:rsidR="00263900" w:rsidRPr="00A52D8F">
        <w:rPr>
          <w:color w:val="000000" w:themeColor="text1"/>
        </w:rPr>
        <w:t>Results of risk analysis</w:t>
      </w:r>
      <w:r w:rsidRPr="00A52D8F">
        <w:rPr>
          <w:color w:val="000000" w:themeColor="text1"/>
        </w:rPr>
        <w:t>.</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4950"/>
        <w:gridCol w:w="720"/>
        <w:gridCol w:w="720"/>
        <w:gridCol w:w="720"/>
        <w:gridCol w:w="720"/>
        <w:gridCol w:w="900"/>
      </w:tblGrid>
      <w:tr w:rsidR="00A52D8F" w:rsidRPr="00A52D8F" w14:paraId="766F65D1" w14:textId="15EDC499" w:rsidTr="00BA6778">
        <w:tc>
          <w:tcPr>
            <w:tcW w:w="4950" w:type="dxa"/>
            <w:tcBorders>
              <w:top w:val="single" w:sz="12" w:space="0" w:color="008000"/>
              <w:bottom w:val="single" w:sz="6" w:space="0" w:color="008000"/>
            </w:tcBorders>
            <w:shd w:val="clear" w:color="auto" w:fill="FFFFFF"/>
          </w:tcPr>
          <w:p w14:paraId="6A8D6F2A" w14:textId="30292EF0" w:rsidR="00CF7FAF" w:rsidRPr="00A52D8F" w:rsidRDefault="005B25FC">
            <w:pPr>
              <w:pStyle w:val="CETBodytext"/>
              <w:rPr>
                <w:color w:val="000000" w:themeColor="text1"/>
                <w:lang w:val="en-GB"/>
              </w:rPr>
            </w:pPr>
            <w:bookmarkStart w:id="1" w:name="_Hlk155611816"/>
            <w:r w:rsidRPr="00A52D8F">
              <w:rPr>
                <w:color w:val="000000" w:themeColor="text1"/>
                <w:lang w:val="en-GB"/>
              </w:rPr>
              <w:t>Risk a</w:t>
            </w:r>
            <w:r w:rsidR="00CF7FAF" w:rsidRPr="00A52D8F">
              <w:rPr>
                <w:color w:val="000000" w:themeColor="text1"/>
                <w:lang w:val="en-GB"/>
              </w:rPr>
              <w:t>ttribute</w:t>
            </w:r>
            <w:r w:rsidRPr="00A52D8F">
              <w:rPr>
                <w:color w:val="000000" w:themeColor="text1"/>
                <w:lang w:val="en-GB"/>
              </w:rPr>
              <w:t>s</w:t>
            </w:r>
          </w:p>
        </w:tc>
        <w:tc>
          <w:tcPr>
            <w:tcW w:w="720" w:type="dxa"/>
            <w:tcBorders>
              <w:top w:val="single" w:sz="12" w:space="0" w:color="008000"/>
              <w:bottom w:val="single" w:sz="6" w:space="0" w:color="008000"/>
            </w:tcBorders>
            <w:shd w:val="clear" w:color="auto" w:fill="FFFFFF"/>
          </w:tcPr>
          <w:p w14:paraId="4EEE9CE3" w14:textId="6F3C8042" w:rsidR="00CF7FAF" w:rsidRPr="00A52D8F" w:rsidRDefault="00AA7997">
            <w:pPr>
              <w:pStyle w:val="CETBodytext"/>
              <w:rPr>
                <w:color w:val="000000" w:themeColor="text1"/>
                <w:lang w:val="en-GB"/>
              </w:rPr>
            </w:pPr>
            <w:r w:rsidRPr="00A52D8F">
              <w:rPr>
                <w:color w:val="000000" w:themeColor="text1"/>
                <w:lang w:val="en-GB"/>
              </w:rPr>
              <w:t>RS1</w:t>
            </w:r>
          </w:p>
        </w:tc>
        <w:tc>
          <w:tcPr>
            <w:tcW w:w="720" w:type="dxa"/>
            <w:tcBorders>
              <w:top w:val="single" w:sz="12" w:space="0" w:color="008000"/>
              <w:bottom w:val="single" w:sz="6" w:space="0" w:color="008000"/>
            </w:tcBorders>
            <w:shd w:val="clear" w:color="auto" w:fill="FFFFFF"/>
          </w:tcPr>
          <w:p w14:paraId="33058942" w14:textId="0A5DB28F" w:rsidR="00CF7FAF" w:rsidRPr="00A52D8F" w:rsidRDefault="00AA7997">
            <w:pPr>
              <w:pStyle w:val="CETBodytext"/>
              <w:rPr>
                <w:color w:val="000000" w:themeColor="text1"/>
                <w:lang w:val="en-GB"/>
              </w:rPr>
            </w:pPr>
            <w:r w:rsidRPr="00A52D8F">
              <w:rPr>
                <w:color w:val="000000" w:themeColor="text1"/>
                <w:lang w:val="en-GB"/>
              </w:rPr>
              <w:t>RS2</w:t>
            </w:r>
          </w:p>
        </w:tc>
        <w:tc>
          <w:tcPr>
            <w:tcW w:w="720" w:type="dxa"/>
            <w:tcBorders>
              <w:top w:val="single" w:sz="12" w:space="0" w:color="008000"/>
              <w:bottom w:val="single" w:sz="6" w:space="0" w:color="008000"/>
            </w:tcBorders>
            <w:shd w:val="clear" w:color="auto" w:fill="FFFFFF"/>
          </w:tcPr>
          <w:p w14:paraId="1F511D73" w14:textId="7EF02F5E" w:rsidR="00CF7FAF" w:rsidRPr="00A52D8F" w:rsidRDefault="00AA7997">
            <w:pPr>
              <w:pStyle w:val="CETBodytext"/>
              <w:rPr>
                <w:color w:val="000000" w:themeColor="text1"/>
                <w:lang w:val="en-GB"/>
              </w:rPr>
            </w:pPr>
            <w:r w:rsidRPr="00A52D8F">
              <w:rPr>
                <w:color w:val="000000" w:themeColor="text1"/>
                <w:lang w:val="en-GB"/>
              </w:rPr>
              <w:t>RS3</w:t>
            </w:r>
          </w:p>
        </w:tc>
        <w:tc>
          <w:tcPr>
            <w:tcW w:w="720" w:type="dxa"/>
            <w:tcBorders>
              <w:top w:val="single" w:sz="12" w:space="0" w:color="008000"/>
              <w:bottom w:val="single" w:sz="6" w:space="0" w:color="008000"/>
            </w:tcBorders>
            <w:shd w:val="clear" w:color="auto" w:fill="FFFFFF"/>
          </w:tcPr>
          <w:p w14:paraId="370B3C87" w14:textId="2244FDF9" w:rsidR="00CF7FAF" w:rsidRPr="00A52D8F" w:rsidRDefault="00AA7997">
            <w:pPr>
              <w:pStyle w:val="CETBodytext"/>
              <w:rPr>
                <w:color w:val="000000" w:themeColor="text1"/>
                <w:lang w:val="en-GB"/>
              </w:rPr>
            </w:pPr>
            <w:r w:rsidRPr="00A52D8F">
              <w:rPr>
                <w:color w:val="000000" w:themeColor="text1"/>
                <w:lang w:val="en-GB"/>
              </w:rPr>
              <w:t>RS4</w:t>
            </w:r>
          </w:p>
        </w:tc>
        <w:tc>
          <w:tcPr>
            <w:tcW w:w="900" w:type="dxa"/>
            <w:tcBorders>
              <w:top w:val="single" w:sz="12" w:space="0" w:color="008000"/>
              <w:bottom w:val="single" w:sz="6" w:space="0" w:color="008000"/>
            </w:tcBorders>
            <w:shd w:val="clear" w:color="auto" w:fill="FFFFFF"/>
          </w:tcPr>
          <w:p w14:paraId="5D9BED8F" w14:textId="03E43853" w:rsidR="00CF7FAF" w:rsidRPr="00A52D8F" w:rsidRDefault="00AA7997">
            <w:pPr>
              <w:pStyle w:val="CETBodytext"/>
              <w:rPr>
                <w:color w:val="000000" w:themeColor="text1"/>
                <w:lang w:val="en-GB"/>
              </w:rPr>
            </w:pPr>
            <w:r w:rsidRPr="00A52D8F">
              <w:rPr>
                <w:color w:val="000000" w:themeColor="text1"/>
                <w:lang w:val="en-GB"/>
              </w:rPr>
              <w:t>RS5</w:t>
            </w:r>
          </w:p>
        </w:tc>
      </w:tr>
      <w:tr w:rsidR="00A52D8F" w:rsidRPr="00A52D8F" w14:paraId="7CB036AF" w14:textId="77777777" w:rsidTr="00BA6778">
        <w:tc>
          <w:tcPr>
            <w:tcW w:w="4950" w:type="dxa"/>
            <w:shd w:val="clear" w:color="auto" w:fill="FFFFFF"/>
          </w:tcPr>
          <w:p w14:paraId="5D6B5375" w14:textId="27BFD7F8" w:rsidR="00AA7997" w:rsidRPr="00A52D8F" w:rsidRDefault="00AA7997" w:rsidP="00AA7997">
            <w:pPr>
              <w:pStyle w:val="CETBodytext"/>
              <w:rPr>
                <w:color w:val="000000" w:themeColor="text1"/>
                <w:lang w:val="en-GB"/>
              </w:rPr>
            </w:pPr>
            <w:r w:rsidRPr="00A52D8F">
              <w:rPr>
                <w:color w:val="000000" w:themeColor="text1"/>
                <w:lang w:val="en-GB"/>
              </w:rPr>
              <w:t>Probability of occurrence</w:t>
            </w:r>
            <w:r w:rsidR="00D95471" w:rsidRPr="00A52D8F">
              <w:rPr>
                <w:color w:val="000000" w:themeColor="text1"/>
                <w:lang w:val="en-GB"/>
              </w:rPr>
              <w:t xml:space="preserve"> per year</w:t>
            </w:r>
          </w:p>
        </w:tc>
        <w:tc>
          <w:tcPr>
            <w:tcW w:w="720" w:type="dxa"/>
            <w:shd w:val="clear" w:color="auto" w:fill="FFFFFF"/>
          </w:tcPr>
          <w:p w14:paraId="796D8D16" w14:textId="675E72CB" w:rsidR="00AA7997" w:rsidRPr="00A52D8F" w:rsidRDefault="007B403A" w:rsidP="00AA7997">
            <w:pPr>
              <w:pStyle w:val="CETBodytext"/>
              <w:rPr>
                <w:color w:val="000000" w:themeColor="text1"/>
                <w:lang w:val="en-GB"/>
              </w:rPr>
            </w:pPr>
            <w:r w:rsidRPr="00A52D8F">
              <w:rPr>
                <w:color w:val="000000" w:themeColor="text1"/>
                <w:lang w:val="en-GB"/>
              </w:rPr>
              <w:t>2</w:t>
            </w:r>
          </w:p>
        </w:tc>
        <w:tc>
          <w:tcPr>
            <w:tcW w:w="720" w:type="dxa"/>
            <w:shd w:val="clear" w:color="auto" w:fill="FFFFFF"/>
          </w:tcPr>
          <w:p w14:paraId="7ACA802C" w14:textId="361BFC28" w:rsidR="00AA7997" w:rsidRPr="00A52D8F" w:rsidRDefault="007B403A" w:rsidP="00AA7997">
            <w:pPr>
              <w:pStyle w:val="CETBodytext"/>
              <w:rPr>
                <w:color w:val="000000" w:themeColor="text1"/>
                <w:lang w:val="en-GB"/>
              </w:rPr>
            </w:pPr>
            <w:r w:rsidRPr="00A52D8F">
              <w:rPr>
                <w:color w:val="000000" w:themeColor="text1"/>
                <w:lang w:val="en-GB"/>
              </w:rPr>
              <w:t>2</w:t>
            </w:r>
          </w:p>
        </w:tc>
        <w:tc>
          <w:tcPr>
            <w:tcW w:w="720" w:type="dxa"/>
            <w:shd w:val="clear" w:color="auto" w:fill="FFFFFF"/>
          </w:tcPr>
          <w:p w14:paraId="45A40980" w14:textId="7380326C" w:rsidR="00AA7997" w:rsidRPr="00A52D8F" w:rsidRDefault="007B403A" w:rsidP="00AA7997">
            <w:pPr>
              <w:pStyle w:val="CETBodytext"/>
              <w:rPr>
                <w:color w:val="000000" w:themeColor="text1"/>
                <w:lang w:val="en-GB"/>
              </w:rPr>
            </w:pPr>
            <w:r w:rsidRPr="00A52D8F">
              <w:rPr>
                <w:color w:val="000000" w:themeColor="text1"/>
                <w:lang w:val="en-GB"/>
              </w:rPr>
              <w:t>1</w:t>
            </w:r>
          </w:p>
        </w:tc>
        <w:tc>
          <w:tcPr>
            <w:tcW w:w="720" w:type="dxa"/>
            <w:shd w:val="clear" w:color="auto" w:fill="FFFFFF"/>
          </w:tcPr>
          <w:p w14:paraId="410D5488" w14:textId="453AB55B" w:rsidR="00AA7997" w:rsidRPr="00A52D8F" w:rsidRDefault="007B403A" w:rsidP="00AA7997">
            <w:pPr>
              <w:pStyle w:val="CETBodytext"/>
              <w:rPr>
                <w:color w:val="000000" w:themeColor="text1"/>
                <w:lang w:val="en-GB"/>
              </w:rPr>
            </w:pPr>
            <w:r w:rsidRPr="00A52D8F">
              <w:rPr>
                <w:color w:val="000000" w:themeColor="text1"/>
                <w:lang w:val="en-GB"/>
              </w:rPr>
              <w:t>2</w:t>
            </w:r>
          </w:p>
        </w:tc>
        <w:tc>
          <w:tcPr>
            <w:tcW w:w="900" w:type="dxa"/>
            <w:shd w:val="clear" w:color="auto" w:fill="FFFFFF"/>
          </w:tcPr>
          <w:p w14:paraId="3770C7DD" w14:textId="06C52FDE" w:rsidR="00AA7997" w:rsidRPr="00A52D8F" w:rsidRDefault="007B403A" w:rsidP="00AA7997">
            <w:pPr>
              <w:pStyle w:val="CETBodytext"/>
              <w:rPr>
                <w:color w:val="000000" w:themeColor="text1"/>
                <w:lang w:val="en-GB"/>
              </w:rPr>
            </w:pPr>
            <w:r w:rsidRPr="00A52D8F">
              <w:rPr>
                <w:color w:val="000000" w:themeColor="text1"/>
                <w:lang w:val="en-GB"/>
              </w:rPr>
              <w:t>1</w:t>
            </w:r>
          </w:p>
        </w:tc>
      </w:tr>
      <w:tr w:rsidR="00A52D8F" w:rsidRPr="00A52D8F" w14:paraId="70DD9E21" w14:textId="6E838F32" w:rsidTr="00BA6778">
        <w:tc>
          <w:tcPr>
            <w:tcW w:w="4950" w:type="dxa"/>
            <w:shd w:val="clear" w:color="auto" w:fill="FFFFFF"/>
          </w:tcPr>
          <w:p w14:paraId="726CB7E6" w14:textId="3A989E7C" w:rsidR="003F0B3F" w:rsidRPr="00A52D8F" w:rsidRDefault="00BA6778" w:rsidP="003F0B3F">
            <w:pPr>
              <w:pStyle w:val="CETBodytext"/>
              <w:jc w:val="left"/>
              <w:rPr>
                <w:color w:val="000000" w:themeColor="text1"/>
                <w:lang w:val="en-GB"/>
              </w:rPr>
            </w:pPr>
            <w:r w:rsidRPr="00A52D8F">
              <w:rPr>
                <w:color w:val="000000" w:themeColor="text1"/>
              </w:rPr>
              <w:t>P</w:t>
            </w:r>
            <w:r w:rsidR="00D95471" w:rsidRPr="00A52D8F">
              <w:rPr>
                <w:color w:val="000000" w:themeColor="text1"/>
              </w:rPr>
              <w:t>roperty damage</w:t>
            </w:r>
          </w:p>
        </w:tc>
        <w:tc>
          <w:tcPr>
            <w:tcW w:w="720" w:type="dxa"/>
            <w:shd w:val="clear" w:color="auto" w:fill="FFFFFF"/>
          </w:tcPr>
          <w:p w14:paraId="4FD7FA40" w14:textId="38C6A03A" w:rsidR="003F0B3F" w:rsidRPr="00A52D8F" w:rsidRDefault="003F0B3F" w:rsidP="003F0B3F">
            <w:pPr>
              <w:pStyle w:val="CETBodytext"/>
              <w:jc w:val="left"/>
              <w:rPr>
                <w:color w:val="000000" w:themeColor="text1"/>
                <w:lang w:val="en-GB"/>
              </w:rPr>
            </w:pPr>
            <w:r w:rsidRPr="00A52D8F">
              <w:rPr>
                <w:color w:val="000000" w:themeColor="text1"/>
                <w:lang w:val="en-GB"/>
              </w:rPr>
              <w:t>2</w:t>
            </w:r>
          </w:p>
        </w:tc>
        <w:tc>
          <w:tcPr>
            <w:tcW w:w="720" w:type="dxa"/>
            <w:shd w:val="clear" w:color="auto" w:fill="FFFFFF"/>
          </w:tcPr>
          <w:p w14:paraId="2BA8414B" w14:textId="6E70CCE7" w:rsidR="003F0B3F" w:rsidRPr="00A52D8F" w:rsidRDefault="003F0B3F" w:rsidP="003F0B3F">
            <w:pPr>
              <w:pStyle w:val="CETBodytext"/>
              <w:jc w:val="left"/>
              <w:rPr>
                <w:rFonts w:cs="Arial"/>
                <w:color w:val="000000" w:themeColor="text1"/>
                <w:szCs w:val="18"/>
                <w:lang w:val="en-GB"/>
              </w:rPr>
            </w:pPr>
            <w:r w:rsidRPr="00A52D8F">
              <w:rPr>
                <w:rFonts w:cs="Arial"/>
                <w:color w:val="000000" w:themeColor="text1"/>
                <w:szCs w:val="18"/>
                <w:lang w:val="en-GB"/>
              </w:rPr>
              <w:t>3</w:t>
            </w:r>
          </w:p>
        </w:tc>
        <w:tc>
          <w:tcPr>
            <w:tcW w:w="720" w:type="dxa"/>
            <w:shd w:val="clear" w:color="auto" w:fill="FFFFFF"/>
          </w:tcPr>
          <w:p w14:paraId="6D86DE7E" w14:textId="1977E548" w:rsidR="003F0B3F" w:rsidRPr="00A52D8F" w:rsidRDefault="003F0B3F" w:rsidP="003F0B3F">
            <w:pPr>
              <w:pStyle w:val="CETBodytext"/>
              <w:jc w:val="left"/>
              <w:rPr>
                <w:rFonts w:cs="Arial"/>
                <w:color w:val="000000" w:themeColor="text1"/>
                <w:szCs w:val="18"/>
                <w:lang w:val="en-GB"/>
              </w:rPr>
            </w:pPr>
            <w:r w:rsidRPr="00A52D8F">
              <w:rPr>
                <w:rFonts w:cs="Arial"/>
                <w:color w:val="000000" w:themeColor="text1"/>
                <w:szCs w:val="18"/>
                <w:lang w:val="en-GB"/>
              </w:rPr>
              <w:t>5</w:t>
            </w:r>
          </w:p>
        </w:tc>
        <w:tc>
          <w:tcPr>
            <w:tcW w:w="720" w:type="dxa"/>
            <w:shd w:val="clear" w:color="auto" w:fill="FFFFFF"/>
          </w:tcPr>
          <w:p w14:paraId="42734D23" w14:textId="693DB24C" w:rsidR="003F0B3F" w:rsidRPr="00A52D8F" w:rsidRDefault="003F0B3F" w:rsidP="003F0B3F">
            <w:pPr>
              <w:pStyle w:val="CETBodytext"/>
              <w:jc w:val="left"/>
              <w:rPr>
                <w:rFonts w:cs="Arial"/>
                <w:color w:val="000000" w:themeColor="text1"/>
                <w:szCs w:val="18"/>
                <w:lang w:val="en-GB"/>
              </w:rPr>
            </w:pPr>
            <w:r w:rsidRPr="00A52D8F">
              <w:rPr>
                <w:rFonts w:cs="Arial"/>
                <w:color w:val="000000" w:themeColor="text1"/>
                <w:szCs w:val="18"/>
                <w:lang w:val="en-GB"/>
              </w:rPr>
              <w:t>3</w:t>
            </w:r>
          </w:p>
        </w:tc>
        <w:tc>
          <w:tcPr>
            <w:tcW w:w="900" w:type="dxa"/>
            <w:shd w:val="clear" w:color="auto" w:fill="FFFFFF"/>
          </w:tcPr>
          <w:p w14:paraId="481962AE" w14:textId="6742C171" w:rsidR="003F0B3F" w:rsidRPr="00A52D8F" w:rsidRDefault="003F0B3F" w:rsidP="003F0B3F">
            <w:pPr>
              <w:pStyle w:val="CETBodytext"/>
              <w:jc w:val="left"/>
              <w:rPr>
                <w:rFonts w:cs="Arial"/>
                <w:color w:val="000000" w:themeColor="text1"/>
                <w:szCs w:val="18"/>
                <w:lang w:val="en-GB"/>
              </w:rPr>
            </w:pPr>
            <w:r w:rsidRPr="00A52D8F">
              <w:rPr>
                <w:rFonts w:cs="Arial"/>
                <w:color w:val="000000" w:themeColor="text1"/>
                <w:szCs w:val="18"/>
                <w:lang w:val="en-GB"/>
              </w:rPr>
              <w:t>4</w:t>
            </w:r>
          </w:p>
        </w:tc>
      </w:tr>
      <w:tr w:rsidR="00A52D8F" w:rsidRPr="00A52D8F" w14:paraId="6EB924E5" w14:textId="10EB8E3F" w:rsidTr="00BA6778">
        <w:tc>
          <w:tcPr>
            <w:tcW w:w="4950" w:type="dxa"/>
            <w:shd w:val="clear" w:color="auto" w:fill="FFFFFF"/>
          </w:tcPr>
          <w:p w14:paraId="01084790" w14:textId="209C437D" w:rsidR="003F0B3F" w:rsidRPr="00A52D8F" w:rsidRDefault="00D95471" w:rsidP="003F0B3F">
            <w:pPr>
              <w:pStyle w:val="CETBodytext"/>
              <w:ind w:right="-1"/>
              <w:jc w:val="left"/>
              <w:rPr>
                <w:rFonts w:cs="Arial"/>
                <w:color w:val="000000" w:themeColor="text1"/>
                <w:szCs w:val="18"/>
                <w:lang w:val="en-GB"/>
              </w:rPr>
            </w:pPr>
            <w:r w:rsidRPr="00A52D8F">
              <w:rPr>
                <w:color w:val="000000" w:themeColor="text1"/>
              </w:rPr>
              <w:t>Number of fatalities</w:t>
            </w:r>
          </w:p>
        </w:tc>
        <w:tc>
          <w:tcPr>
            <w:tcW w:w="720" w:type="dxa"/>
            <w:shd w:val="clear" w:color="auto" w:fill="FFFFFF"/>
          </w:tcPr>
          <w:p w14:paraId="35ADFE42" w14:textId="56FB252E" w:rsidR="003F0B3F" w:rsidRPr="00A52D8F" w:rsidRDefault="003F0B3F" w:rsidP="003F0B3F">
            <w:pPr>
              <w:pStyle w:val="CETBodytext"/>
              <w:ind w:right="-1"/>
              <w:jc w:val="left"/>
              <w:rPr>
                <w:rFonts w:cs="Arial"/>
                <w:color w:val="000000" w:themeColor="text1"/>
                <w:szCs w:val="18"/>
                <w:lang w:val="en-GB"/>
              </w:rPr>
            </w:pPr>
            <w:r w:rsidRPr="00A52D8F">
              <w:rPr>
                <w:rFonts w:cs="Arial"/>
                <w:color w:val="000000" w:themeColor="text1"/>
                <w:szCs w:val="18"/>
                <w:lang w:val="en-GB"/>
              </w:rPr>
              <w:t>1</w:t>
            </w:r>
          </w:p>
        </w:tc>
        <w:tc>
          <w:tcPr>
            <w:tcW w:w="720" w:type="dxa"/>
            <w:shd w:val="clear" w:color="auto" w:fill="FFFFFF"/>
          </w:tcPr>
          <w:p w14:paraId="6F00047D" w14:textId="7871B5D9" w:rsidR="003F0B3F" w:rsidRPr="00A52D8F" w:rsidRDefault="003F0B3F" w:rsidP="003F0B3F">
            <w:pPr>
              <w:pStyle w:val="CETBodytext"/>
              <w:ind w:right="-1"/>
              <w:jc w:val="left"/>
              <w:rPr>
                <w:rFonts w:cs="Arial"/>
                <w:color w:val="000000" w:themeColor="text1"/>
                <w:szCs w:val="18"/>
                <w:lang w:val="en-GB"/>
              </w:rPr>
            </w:pPr>
            <w:r w:rsidRPr="00A52D8F">
              <w:rPr>
                <w:rFonts w:cs="Arial"/>
                <w:color w:val="000000" w:themeColor="text1"/>
                <w:szCs w:val="18"/>
                <w:lang w:val="en-GB"/>
              </w:rPr>
              <w:t>1</w:t>
            </w:r>
          </w:p>
        </w:tc>
        <w:tc>
          <w:tcPr>
            <w:tcW w:w="720" w:type="dxa"/>
            <w:shd w:val="clear" w:color="auto" w:fill="FFFFFF"/>
          </w:tcPr>
          <w:p w14:paraId="611494E1" w14:textId="27A3CB55" w:rsidR="003F0B3F" w:rsidRPr="00A52D8F" w:rsidRDefault="003F0B3F" w:rsidP="003F0B3F">
            <w:pPr>
              <w:pStyle w:val="CETBodytext"/>
              <w:ind w:right="-1"/>
              <w:jc w:val="left"/>
              <w:rPr>
                <w:rFonts w:cs="Arial"/>
                <w:color w:val="000000" w:themeColor="text1"/>
                <w:szCs w:val="18"/>
                <w:lang w:val="en-GB"/>
              </w:rPr>
            </w:pPr>
            <w:r w:rsidRPr="00A52D8F">
              <w:rPr>
                <w:rFonts w:cs="Arial"/>
                <w:color w:val="000000" w:themeColor="text1"/>
                <w:szCs w:val="18"/>
                <w:lang w:val="en-GB"/>
              </w:rPr>
              <w:t>3</w:t>
            </w:r>
          </w:p>
        </w:tc>
        <w:tc>
          <w:tcPr>
            <w:tcW w:w="720" w:type="dxa"/>
            <w:shd w:val="clear" w:color="auto" w:fill="FFFFFF"/>
          </w:tcPr>
          <w:p w14:paraId="62122A52" w14:textId="181B4549" w:rsidR="003F0B3F" w:rsidRPr="00A52D8F" w:rsidRDefault="003F0B3F" w:rsidP="003F0B3F">
            <w:pPr>
              <w:pStyle w:val="CETBodytext"/>
              <w:ind w:right="-1"/>
              <w:jc w:val="left"/>
              <w:rPr>
                <w:rFonts w:cs="Arial"/>
                <w:color w:val="000000" w:themeColor="text1"/>
                <w:szCs w:val="18"/>
                <w:lang w:val="en-GB"/>
              </w:rPr>
            </w:pPr>
            <w:r w:rsidRPr="00A52D8F">
              <w:rPr>
                <w:rFonts w:cs="Arial"/>
                <w:color w:val="000000" w:themeColor="text1"/>
                <w:szCs w:val="18"/>
                <w:lang w:val="en-GB"/>
              </w:rPr>
              <w:t>2</w:t>
            </w:r>
          </w:p>
        </w:tc>
        <w:tc>
          <w:tcPr>
            <w:tcW w:w="900" w:type="dxa"/>
            <w:shd w:val="clear" w:color="auto" w:fill="FFFFFF"/>
          </w:tcPr>
          <w:p w14:paraId="37BCC2FB" w14:textId="0703E751" w:rsidR="003F0B3F" w:rsidRPr="00A52D8F" w:rsidRDefault="003F0B3F" w:rsidP="003F0B3F">
            <w:pPr>
              <w:pStyle w:val="CETBodytext"/>
              <w:ind w:right="-1"/>
              <w:jc w:val="left"/>
              <w:rPr>
                <w:rFonts w:cs="Arial"/>
                <w:color w:val="000000" w:themeColor="text1"/>
                <w:szCs w:val="18"/>
                <w:lang w:val="en-GB"/>
              </w:rPr>
            </w:pPr>
            <w:r w:rsidRPr="00A52D8F">
              <w:rPr>
                <w:rFonts w:cs="Arial"/>
                <w:color w:val="000000" w:themeColor="text1"/>
                <w:szCs w:val="18"/>
                <w:lang w:val="en-GB"/>
              </w:rPr>
              <w:t>1</w:t>
            </w:r>
          </w:p>
        </w:tc>
      </w:tr>
      <w:tr w:rsidR="00A52D8F" w:rsidRPr="00A52D8F" w14:paraId="3C3A7526" w14:textId="5F90E495" w:rsidTr="00BA6778">
        <w:trPr>
          <w:trHeight w:val="80"/>
        </w:trPr>
        <w:tc>
          <w:tcPr>
            <w:tcW w:w="4950" w:type="dxa"/>
            <w:shd w:val="clear" w:color="auto" w:fill="FFFFFF"/>
          </w:tcPr>
          <w:p w14:paraId="4FC95E33" w14:textId="4FC8CBF4" w:rsidR="003F0B3F" w:rsidRPr="00A52D8F" w:rsidRDefault="00BA6778" w:rsidP="003F0B3F">
            <w:pPr>
              <w:pStyle w:val="CETBodytext"/>
              <w:ind w:right="-1"/>
              <w:jc w:val="left"/>
              <w:rPr>
                <w:rFonts w:cs="Arial"/>
                <w:color w:val="000000" w:themeColor="text1"/>
                <w:szCs w:val="18"/>
                <w:lang w:val="en-GB"/>
              </w:rPr>
            </w:pPr>
            <w:r w:rsidRPr="00A52D8F">
              <w:rPr>
                <w:color w:val="000000" w:themeColor="text1"/>
              </w:rPr>
              <w:t>W</w:t>
            </w:r>
            <w:r w:rsidR="00D95471" w:rsidRPr="00A52D8F">
              <w:rPr>
                <w:color w:val="000000" w:themeColor="text1"/>
              </w:rPr>
              <w:t>ater, soil polluted</w:t>
            </w:r>
          </w:p>
        </w:tc>
        <w:tc>
          <w:tcPr>
            <w:tcW w:w="720" w:type="dxa"/>
            <w:shd w:val="clear" w:color="auto" w:fill="FFFFFF"/>
          </w:tcPr>
          <w:p w14:paraId="7B2FB1DA" w14:textId="3C376195" w:rsidR="003F0B3F" w:rsidRPr="00A52D8F" w:rsidRDefault="003F0B3F" w:rsidP="003F0B3F">
            <w:pPr>
              <w:pStyle w:val="CETBodytext"/>
              <w:ind w:right="-1"/>
              <w:jc w:val="left"/>
              <w:rPr>
                <w:rFonts w:cs="Arial"/>
                <w:color w:val="000000" w:themeColor="text1"/>
                <w:szCs w:val="18"/>
                <w:lang w:val="en-GB"/>
              </w:rPr>
            </w:pPr>
            <w:r w:rsidRPr="00A52D8F">
              <w:rPr>
                <w:rFonts w:cs="Arial"/>
                <w:color w:val="000000" w:themeColor="text1"/>
                <w:szCs w:val="18"/>
                <w:lang w:val="en-GB"/>
              </w:rPr>
              <w:t>4</w:t>
            </w:r>
          </w:p>
        </w:tc>
        <w:tc>
          <w:tcPr>
            <w:tcW w:w="720" w:type="dxa"/>
            <w:shd w:val="clear" w:color="auto" w:fill="FFFFFF"/>
          </w:tcPr>
          <w:p w14:paraId="6FC6E48A" w14:textId="3D5A3075" w:rsidR="003F0B3F" w:rsidRPr="00A52D8F" w:rsidRDefault="003F0B3F" w:rsidP="003F0B3F">
            <w:pPr>
              <w:pStyle w:val="CETBodytext"/>
              <w:ind w:right="-1"/>
              <w:jc w:val="left"/>
              <w:rPr>
                <w:rFonts w:cs="Arial"/>
                <w:color w:val="000000" w:themeColor="text1"/>
                <w:szCs w:val="18"/>
                <w:lang w:val="en-GB"/>
              </w:rPr>
            </w:pPr>
            <w:r w:rsidRPr="00A52D8F">
              <w:rPr>
                <w:rFonts w:cs="Arial"/>
                <w:color w:val="000000" w:themeColor="text1"/>
                <w:szCs w:val="18"/>
                <w:lang w:val="en-GB"/>
              </w:rPr>
              <w:t>1</w:t>
            </w:r>
          </w:p>
        </w:tc>
        <w:tc>
          <w:tcPr>
            <w:tcW w:w="720" w:type="dxa"/>
            <w:shd w:val="clear" w:color="auto" w:fill="FFFFFF"/>
          </w:tcPr>
          <w:p w14:paraId="3AC38327" w14:textId="51BC3CFE" w:rsidR="003F0B3F" w:rsidRPr="00A52D8F" w:rsidRDefault="003F0B3F" w:rsidP="003F0B3F">
            <w:pPr>
              <w:pStyle w:val="CETBodytext"/>
              <w:ind w:right="-1"/>
              <w:jc w:val="left"/>
              <w:rPr>
                <w:rFonts w:cs="Arial"/>
                <w:color w:val="000000" w:themeColor="text1"/>
                <w:szCs w:val="18"/>
                <w:lang w:val="en-GB"/>
              </w:rPr>
            </w:pPr>
            <w:r w:rsidRPr="00A52D8F">
              <w:rPr>
                <w:rFonts w:cs="Arial"/>
                <w:color w:val="000000" w:themeColor="text1"/>
                <w:szCs w:val="18"/>
                <w:lang w:val="en-GB"/>
              </w:rPr>
              <w:t>1</w:t>
            </w:r>
          </w:p>
        </w:tc>
        <w:tc>
          <w:tcPr>
            <w:tcW w:w="720" w:type="dxa"/>
            <w:shd w:val="clear" w:color="auto" w:fill="FFFFFF"/>
          </w:tcPr>
          <w:p w14:paraId="72412F2B" w14:textId="7EEDF0F6" w:rsidR="003F0B3F" w:rsidRPr="00A52D8F" w:rsidRDefault="003F0B3F" w:rsidP="003F0B3F">
            <w:pPr>
              <w:pStyle w:val="CETBodytext"/>
              <w:ind w:right="-1"/>
              <w:jc w:val="left"/>
              <w:rPr>
                <w:rFonts w:cs="Arial"/>
                <w:color w:val="000000" w:themeColor="text1"/>
                <w:szCs w:val="18"/>
                <w:lang w:val="en-GB"/>
              </w:rPr>
            </w:pPr>
            <w:r w:rsidRPr="00A52D8F">
              <w:rPr>
                <w:rFonts w:cs="Arial"/>
                <w:color w:val="000000" w:themeColor="text1"/>
                <w:szCs w:val="18"/>
                <w:lang w:val="en-GB"/>
              </w:rPr>
              <w:t>1</w:t>
            </w:r>
          </w:p>
        </w:tc>
        <w:tc>
          <w:tcPr>
            <w:tcW w:w="900" w:type="dxa"/>
            <w:shd w:val="clear" w:color="auto" w:fill="FFFFFF"/>
          </w:tcPr>
          <w:p w14:paraId="549E1A52" w14:textId="2EF15AD1" w:rsidR="003F0B3F" w:rsidRPr="00A52D8F" w:rsidRDefault="003F0B3F" w:rsidP="003F0B3F">
            <w:pPr>
              <w:pStyle w:val="CETBodytext"/>
              <w:ind w:right="-1"/>
              <w:jc w:val="left"/>
              <w:rPr>
                <w:rFonts w:cs="Arial"/>
                <w:color w:val="000000" w:themeColor="text1"/>
                <w:szCs w:val="18"/>
                <w:lang w:val="en-GB"/>
              </w:rPr>
            </w:pPr>
            <w:r w:rsidRPr="00A52D8F">
              <w:rPr>
                <w:rFonts w:cs="Arial"/>
                <w:color w:val="000000" w:themeColor="text1"/>
                <w:szCs w:val="18"/>
                <w:lang w:val="en-GB"/>
              </w:rPr>
              <w:t>1</w:t>
            </w:r>
          </w:p>
        </w:tc>
      </w:tr>
      <w:tr w:rsidR="00A52D8F" w:rsidRPr="00A52D8F" w14:paraId="5101903E" w14:textId="50648EBC" w:rsidTr="00BA6778">
        <w:tc>
          <w:tcPr>
            <w:tcW w:w="4950" w:type="dxa"/>
            <w:shd w:val="clear" w:color="auto" w:fill="FFFFFF"/>
          </w:tcPr>
          <w:p w14:paraId="29AD05C1" w14:textId="2A852FCA" w:rsidR="003F0B3F" w:rsidRPr="00A52D8F" w:rsidRDefault="00D95471" w:rsidP="003F0B3F">
            <w:pPr>
              <w:pStyle w:val="CETBodytext"/>
              <w:ind w:right="-1"/>
              <w:jc w:val="left"/>
              <w:rPr>
                <w:rFonts w:cs="Arial"/>
                <w:color w:val="000000" w:themeColor="text1"/>
                <w:szCs w:val="18"/>
                <w:lang w:val="en-GB"/>
              </w:rPr>
            </w:pPr>
            <w:r w:rsidRPr="00A52D8F">
              <w:rPr>
                <w:color w:val="000000" w:themeColor="text1"/>
              </w:rPr>
              <w:t xml:space="preserve">Number of people </w:t>
            </w:r>
            <w:r w:rsidR="00BA6778" w:rsidRPr="00A52D8F">
              <w:rPr>
                <w:color w:val="000000" w:themeColor="text1"/>
              </w:rPr>
              <w:t>unemployed</w:t>
            </w:r>
          </w:p>
        </w:tc>
        <w:tc>
          <w:tcPr>
            <w:tcW w:w="720" w:type="dxa"/>
            <w:shd w:val="clear" w:color="auto" w:fill="FFFFFF"/>
          </w:tcPr>
          <w:p w14:paraId="6DC27382" w14:textId="65FF7486" w:rsidR="003F0B3F" w:rsidRPr="00A52D8F" w:rsidRDefault="003F0B3F" w:rsidP="003F0B3F">
            <w:pPr>
              <w:pStyle w:val="CETBodytext"/>
              <w:ind w:right="-1"/>
              <w:jc w:val="left"/>
              <w:rPr>
                <w:rFonts w:cs="Arial"/>
                <w:color w:val="000000" w:themeColor="text1"/>
                <w:szCs w:val="18"/>
                <w:lang w:val="en-GB"/>
              </w:rPr>
            </w:pPr>
            <w:r w:rsidRPr="00A52D8F">
              <w:rPr>
                <w:rFonts w:cs="Arial"/>
                <w:color w:val="000000" w:themeColor="text1"/>
                <w:szCs w:val="18"/>
                <w:lang w:val="en-GB"/>
              </w:rPr>
              <w:t>1</w:t>
            </w:r>
          </w:p>
        </w:tc>
        <w:tc>
          <w:tcPr>
            <w:tcW w:w="720" w:type="dxa"/>
            <w:shd w:val="clear" w:color="auto" w:fill="FFFFFF"/>
          </w:tcPr>
          <w:p w14:paraId="57D63D7C" w14:textId="4801BE43" w:rsidR="003F0B3F" w:rsidRPr="00A52D8F" w:rsidRDefault="003F0B3F" w:rsidP="003F0B3F">
            <w:pPr>
              <w:pStyle w:val="CETBodytext"/>
              <w:ind w:right="-1"/>
              <w:jc w:val="left"/>
              <w:rPr>
                <w:rFonts w:cs="Arial"/>
                <w:color w:val="000000" w:themeColor="text1"/>
                <w:szCs w:val="18"/>
                <w:lang w:val="en-GB"/>
              </w:rPr>
            </w:pPr>
            <w:r w:rsidRPr="00A52D8F">
              <w:rPr>
                <w:rFonts w:cs="Arial"/>
                <w:color w:val="000000" w:themeColor="text1"/>
                <w:szCs w:val="18"/>
                <w:lang w:val="en-GB"/>
              </w:rPr>
              <w:t>1</w:t>
            </w:r>
          </w:p>
        </w:tc>
        <w:tc>
          <w:tcPr>
            <w:tcW w:w="720" w:type="dxa"/>
            <w:shd w:val="clear" w:color="auto" w:fill="FFFFFF"/>
          </w:tcPr>
          <w:p w14:paraId="70E6D31A" w14:textId="3D7CB032" w:rsidR="003F0B3F" w:rsidRPr="00A52D8F" w:rsidRDefault="003F0B3F" w:rsidP="003F0B3F">
            <w:pPr>
              <w:pStyle w:val="CETBodytext"/>
              <w:ind w:right="-1"/>
              <w:jc w:val="left"/>
              <w:rPr>
                <w:rFonts w:cs="Arial"/>
                <w:color w:val="000000" w:themeColor="text1"/>
                <w:szCs w:val="18"/>
                <w:lang w:val="en-GB"/>
              </w:rPr>
            </w:pPr>
            <w:r w:rsidRPr="00A52D8F">
              <w:rPr>
                <w:rFonts w:cs="Arial"/>
                <w:color w:val="000000" w:themeColor="text1"/>
                <w:szCs w:val="18"/>
                <w:lang w:val="en-GB"/>
              </w:rPr>
              <w:t>4</w:t>
            </w:r>
          </w:p>
        </w:tc>
        <w:tc>
          <w:tcPr>
            <w:tcW w:w="720" w:type="dxa"/>
            <w:shd w:val="clear" w:color="auto" w:fill="FFFFFF"/>
          </w:tcPr>
          <w:p w14:paraId="38C3F155" w14:textId="09420807" w:rsidR="003F0B3F" w:rsidRPr="00A52D8F" w:rsidRDefault="003F0B3F" w:rsidP="003F0B3F">
            <w:pPr>
              <w:pStyle w:val="CETBodytext"/>
              <w:ind w:right="-1"/>
              <w:jc w:val="left"/>
              <w:rPr>
                <w:rFonts w:cs="Arial"/>
                <w:color w:val="000000" w:themeColor="text1"/>
                <w:szCs w:val="18"/>
                <w:lang w:val="en-GB"/>
              </w:rPr>
            </w:pPr>
            <w:r w:rsidRPr="00A52D8F">
              <w:rPr>
                <w:rFonts w:cs="Arial"/>
                <w:color w:val="000000" w:themeColor="text1"/>
                <w:szCs w:val="18"/>
                <w:lang w:val="en-GB"/>
              </w:rPr>
              <w:t>1</w:t>
            </w:r>
          </w:p>
        </w:tc>
        <w:tc>
          <w:tcPr>
            <w:tcW w:w="900" w:type="dxa"/>
            <w:shd w:val="clear" w:color="auto" w:fill="FFFFFF"/>
          </w:tcPr>
          <w:p w14:paraId="3CC49F0F" w14:textId="60F33CCF" w:rsidR="003F0B3F" w:rsidRPr="00A52D8F" w:rsidRDefault="003F0B3F" w:rsidP="003F0B3F">
            <w:pPr>
              <w:pStyle w:val="CETBodytext"/>
              <w:ind w:right="-1"/>
              <w:jc w:val="left"/>
              <w:rPr>
                <w:rFonts w:cs="Arial"/>
                <w:color w:val="000000" w:themeColor="text1"/>
                <w:szCs w:val="18"/>
                <w:lang w:val="en-GB"/>
              </w:rPr>
            </w:pPr>
            <w:r w:rsidRPr="00A52D8F">
              <w:rPr>
                <w:rFonts w:cs="Arial"/>
                <w:color w:val="000000" w:themeColor="text1"/>
                <w:szCs w:val="18"/>
                <w:lang w:val="en-GB"/>
              </w:rPr>
              <w:t>3</w:t>
            </w:r>
          </w:p>
        </w:tc>
      </w:tr>
      <w:tr w:rsidR="00A52D8F" w:rsidRPr="00A52D8F" w14:paraId="633737D4" w14:textId="5E16D757" w:rsidTr="00BA6778">
        <w:tc>
          <w:tcPr>
            <w:tcW w:w="4950" w:type="dxa"/>
            <w:shd w:val="clear" w:color="auto" w:fill="FFFFFF"/>
          </w:tcPr>
          <w:p w14:paraId="4D77BD1F" w14:textId="78793292" w:rsidR="00CF7FAF" w:rsidRPr="00A52D8F" w:rsidRDefault="00CF7FAF">
            <w:pPr>
              <w:pStyle w:val="CETBodytext"/>
              <w:ind w:right="-1"/>
              <w:jc w:val="left"/>
              <w:rPr>
                <w:rFonts w:cs="Arial"/>
                <w:color w:val="000000" w:themeColor="text1"/>
                <w:szCs w:val="18"/>
                <w:lang w:val="en-GB"/>
              </w:rPr>
            </w:pPr>
            <w:r w:rsidRPr="00A52D8F">
              <w:rPr>
                <w:rFonts w:cs="Arial"/>
                <w:color w:val="000000" w:themeColor="text1"/>
                <w:szCs w:val="18"/>
                <w:lang w:val="en-GB"/>
              </w:rPr>
              <w:t>Continuity of effects</w:t>
            </w:r>
          </w:p>
        </w:tc>
        <w:tc>
          <w:tcPr>
            <w:tcW w:w="720" w:type="dxa"/>
            <w:shd w:val="clear" w:color="auto" w:fill="FFFFFF"/>
          </w:tcPr>
          <w:p w14:paraId="059F1E24" w14:textId="550900FE" w:rsidR="00CF7FAF" w:rsidRPr="00A52D8F" w:rsidRDefault="007B403A">
            <w:pPr>
              <w:pStyle w:val="CETBodytext"/>
              <w:ind w:right="-1"/>
              <w:jc w:val="left"/>
              <w:rPr>
                <w:rFonts w:cs="Arial"/>
                <w:color w:val="000000" w:themeColor="text1"/>
                <w:szCs w:val="18"/>
                <w:lang w:val="en-GB"/>
              </w:rPr>
            </w:pPr>
            <w:r w:rsidRPr="00A52D8F">
              <w:rPr>
                <w:rFonts w:cs="Arial"/>
                <w:color w:val="000000" w:themeColor="text1"/>
                <w:szCs w:val="18"/>
                <w:lang w:val="en-GB"/>
              </w:rPr>
              <w:t>1.75</w:t>
            </w:r>
          </w:p>
        </w:tc>
        <w:tc>
          <w:tcPr>
            <w:tcW w:w="720" w:type="dxa"/>
            <w:shd w:val="clear" w:color="auto" w:fill="FFFFFF"/>
          </w:tcPr>
          <w:p w14:paraId="4453F051" w14:textId="18F57312" w:rsidR="00CF7FAF" w:rsidRPr="00A52D8F" w:rsidRDefault="00F502B2">
            <w:pPr>
              <w:pStyle w:val="CETBodytext"/>
              <w:ind w:right="-1"/>
              <w:jc w:val="left"/>
              <w:rPr>
                <w:rFonts w:cs="Arial"/>
                <w:color w:val="000000" w:themeColor="text1"/>
                <w:szCs w:val="18"/>
                <w:lang w:val="en-GB"/>
              </w:rPr>
            </w:pPr>
            <w:r w:rsidRPr="00A52D8F">
              <w:rPr>
                <w:rFonts w:cs="Arial"/>
                <w:color w:val="000000" w:themeColor="text1"/>
                <w:szCs w:val="18"/>
                <w:lang w:val="en-GB"/>
              </w:rPr>
              <w:t>1.25</w:t>
            </w:r>
          </w:p>
        </w:tc>
        <w:tc>
          <w:tcPr>
            <w:tcW w:w="720" w:type="dxa"/>
            <w:shd w:val="clear" w:color="auto" w:fill="FFFFFF"/>
          </w:tcPr>
          <w:p w14:paraId="6B24B243" w14:textId="6CA88A39" w:rsidR="00CF7FAF" w:rsidRPr="00A52D8F" w:rsidRDefault="00F502B2">
            <w:pPr>
              <w:pStyle w:val="CETBodytext"/>
              <w:ind w:right="-1"/>
              <w:jc w:val="left"/>
              <w:rPr>
                <w:rFonts w:cs="Arial"/>
                <w:color w:val="000000" w:themeColor="text1"/>
                <w:szCs w:val="18"/>
                <w:lang w:val="en-GB"/>
              </w:rPr>
            </w:pPr>
            <w:r w:rsidRPr="00A52D8F">
              <w:rPr>
                <w:rFonts w:cs="Arial"/>
                <w:color w:val="000000" w:themeColor="text1"/>
                <w:szCs w:val="18"/>
                <w:lang w:val="en-GB"/>
              </w:rPr>
              <w:t>1.75</w:t>
            </w:r>
          </w:p>
        </w:tc>
        <w:tc>
          <w:tcPr>
            <w:tcW w:w="720" w:type="dxa"/>
            <w:shd w:val="clear" w:color="auto" w:fill="FFFFFF"/>
          </w:tcPr>
          <w:p w14:paraId="48FBC156" w14:textId="4B739D3C" w:rsidR="00CF7FAF" w:rsidRPr="00A52D8F" w:rsidRDefault="00F502B2">
            <w:pPr>
              <w:pStyle w:val="CETBodytext"/>
              <w:ind w:right="-1"/>
              <w:jc w:val="left"/>
              <w:rPr>
                <w:rFonts w:cs="Arial"/>
                <w:color w:val="000000" w:themeColor="text1"/>
                <w:szCs w:val="18"/>
                <w:lang w:val="en-GB"/>
              </w:rPr>
            </w:pPr>
            <w:r w:rsidRPr="00A52D8F">
              <w:rPr>
                <w:rFonts w:cs="Arial"/>
                <w:color w:val="000000" w:themeColor="text1"/>
                <w:szCs w:val="18"/>
                <w:lang w:val="en-GB"/>
              </w:rPr>
              <w:t>1</w:t>
            </w:r>
          </w:p>
        </w:tc>
        <w:tc>
          <w:tcPr>
            <w:tcW w:w="900" w:type="dxa"/>
            <w:shd w:val="clear" w:color="auto" w:fill="FFFFFF"/>
          </w:tcPr>
          <w:p w14:paraId="2D501D17" w14:textId="490238C0" w:rsidR="00CF7FAF" w:rsidRPr="00A52D8F" w:rsidRDefault="00F502B2">
            <w:pPr>
              <w:pStyle w:val="CETBodytext"/>
              <w:ind w:right="-1"/>
              <w:jc w:val="left"/>
              <w:rPr>
                <w:rFonts w:cs="Arial"/>
                <w:color w:val="000000" w:themeColor="text1"/>
                <w:szCs w:val="18"/>
                <w:lang w:val="en-GB"/>
              </w:rPr>
            </w:pPr>
            <w:r w:rsidRPr="00A52D8F">
              <w:rPr>
                <w:rFonts w:cs="Arial"/>
                <w:color w:val="000000" w:themeColor="text1"/>
                <w:szCs w:val="18"/>
                <w:lang w:val="en-GB"/>
              </w:rPr>
              <w:t>1.5</w:t>
            </w:r>
          </w:p>
        </w:tc>
      </w:tr>
      <w:tr w:rsidR="00A52D8F" w:rsidRPr="00A52D8F" w14:paraId="4F28E9C8" w14:textId="7578D830" w:rsidTr="00BA6778">
        <w:tc>
          <w:tcPr>
            <w:tcW w:w="4950" w:type="dxa"/>
            <w:shd w:val="clear" w:color="auto" w:fill="FFFFFF"/>
          </w:tcPr>
          <w:p w14:paraId="07E827E8" w14:textId="69E7DDCD" w:rsidR="00CF7FAF" w:rsidRPr="00A52D8F" w:rsidRDefault="00CF7FAF">
            <w:pPr>
              <w:pStyle w:val="CETBodytext"/>
              <w:ind w:right="-1"/>
              <w:jc w:val="left"/>
              <w:rPr>
                <w:rFonts w:cs="Arial"/>
                <w:color w:val="000000" w:themeColor="text1"/>
                <w:szCs w:val="18"/>
                <w:lang w:val="en-GB"/>
              </w:rPr>
            </w:pPr>
            <w:r w:rsidRPr="00A52D8F">
              <w:rPr>
                <w:rFonts w:cs="Arial"/>
                <w:color w:val="000000" w:themeColor="text1"/>
                <w:szCs w:val="18"/>
                <w:lang w:val="en-GB"/>
              </w:rPr>
              <w:t>Controllability</w:t>
            </w:r>
          </w:p>
        </w:tc>
        <w:tc>
          <w:tcPr>
            <w:tcW w:w="720" w:type="dxa"/>
            <w:shd w:val="clear" w:color="auto" w:fill="FFFFFF"/>
          </w:tcPr>
          <w:p w14:paraId="704FA274" w14:textId="0E5251FA" w:rsidR="00CF7FAF" w:rsidRPr="00A52D8F" w:rsidRDefault="007B403A">
            <w:pPr>
              <w:pStyle w:val="CETBodytext"/>
              <w:ind w:right="-1"/>
              <w:jc w:val="left"/>
              <w:rPr>
                <w:rFonts w:cs="Arial"/>
                <w:color w:val="000000" w:themeColor="text1"/>
                <w:szCs w:val="18"/>
                <w:lang w:val="en-GB"/>
              </w:rPr>
            </w:pPr>
            <w:r w:rsidRPr="00A52D8F">
              <w:rPr>
                <w:rFonts w:cs="Arial"/>
                <w:color w:val="000000" w:themeColor="text1"/>
                <w:szCs w:val="18"/>
                <w:lang w:val="en-GB"/>
              </w:rPr>
              <w:t>0.</w:t>
            </w:r>
            <w:r w:rsidR="00C54DDB" w:rsidRPr="00A52D8F">
              <w:rPr>
                <w:rFonts w:cs="Arial"/>
                <w:color w:val="000000" w:themeColor="text1"/>
                <w:szCs w:val="18"/>
                <w:lang w:val="en-GB"/>
              </w:rPr>
              <w:t>625</w:t>
            </w:r>
          </w:p>
        </w:tc>
        <w:tc>
          <w:tcPr>
            <w:tcW w:w="720" w:type="dxa"/>
            <w:shd w:val="clear" w:color="auto" w:fill="FFFFFF"/>
          </w:tcPr>
          <w:p w14:paraId="3A183EAB" w14:textId="06291FC4" w:rsidR="00CF7FAF" w:rsidRPr="00A52D8F" w:rsidRDefault="007B403A">
            <w:pPr>
              <w:pStyle w:val="CETBodytext"/>
              <w:ind w:right="-1"/>
              <w:jc w:val="left"/>
              <w:rPr>
                <w:rFonts w:cs="Arial"/>
                <w:color w:val="000000" w:themeColor="text1"/>
                <w:szCs w:val="18"/>
                <w:lang w:val="en-GB"/>
              </w:rPr>
            </w:pPr>
            <w:r w:rsidRPr="00A52D8F">
              <w:rPr>
                <w:rFonts w:cs="Arial"/>
                <w:color w:val="000000" w:themeColor="text1"/>
                <w:szCs w:val="18"/>
                <w:lang w:val="en-GB"/>
              </w:rPr>
              <w:t>0.875</w:t>
            </w:r>
          </w:p>
        </w:tc>
        <w:tc>
          <w:tcPr>
            <w:tcW w:w="720" w:type="dxa"/>
            <w:shd w:val="clear" w:color="auto" w:fill="FFFFFF"/>
          </w:tcPr>
          <w:p w14:paraId="5EE35C1B" w14:textId="18CB9576" w:rsidR="00CF7FAF" w:rsidRPr="00A52D8F" w:rsidRDefault="00F502B2">
            <w:pPr>
              <w:pStyle w:val="CETBodytext"/>
              <w:ind w:right="-1"/>
              <w:jc w:val="left"/>
              <w:rPr>
                <w:rFonts w:cs="Arial"/>
                <w:color w:val="000000" w:themeColor="text1"/>
                <w:szCs w:val="18"/>
                <w:lang w:val="en-GB"/>
              </w:rPr>
            </w:pPr>
            <w:r w:rsidRPr="00A52D8F">
              <w:rPr>
                <w:rFonts w:cs="Arial"/>
                <w:color w:val="000000" w:themeColor="text1"/>
                <w:szCs w:val="18"/>
                <w:lang w:val="en-GB"/>
              </w:rPr>
              <w:t>1</w:t>
            </w:r>
          </w:p>
        </w:tc>
        <w:tc>
          <w:tcPr>
            <w:tcW w:w="720" w:type="dxa"/>
            <w:shd w:val="clear" w:color="auto" w:fill="FFFFFF"/>
          </w:tcPr>
          <w:p w14:paraId="6E999511" w14:textId="75480719" w:rsidR="00CF7FAF" w:rsidRPr="00A52D8F" w:rsidRDefault="00F502B2">
            <w:pPr>
              <w:pStyle w:val="CETBodytext"/>
              <w:ind w:right="-1"/>
              <w:jc w:val="left"/>
              <w:rPr>
                <w:rFonts w:cs="Arial"/>
                <w:color w:val="000000" w:themeColor="text1"/>
                <w:szCs w:val="18"/>
                <w:lang w:val="en-GB"/>
              </w:rPr>
            </w:pPr>
            <w:r w:rsidRPr="00A52D8F">
              <w:rPr>
                <w:rFonts w:cs="Arial"/>
                <w:color w:val="000000" w:themeColor="text1"/>
                <w:szCs w:val="18"/>
                <w:lang w:val="en-GB"/>
              </w:rPr>
              <w:t>1</w:t>
            </w:r>
          </w:p>
        </w:tc>
        <w:tc>
          <w:tcPr>
            <w:tcW w:w="900" w:type="dxa"/>
            <w:shd w:val="clear" w:color="auto" w:fill="FFFFFF"/>
          </w:tcPr>
          <w:p w14:paraId="380AABAA" w14:textId="1AE01D56" w:rsidR="00CF7FAF" w:rsidRPr="00A52D8F" w:rsidRDefault="00F502B2">
            <w:pPr>
              <w:pStyle w:val="CETBodytext"/>
              <w:ind w:right="-1"/>
              <w:jc w:val="left"/>
              <w:rPr>
                <w:rFonts w:cs="Arial"/>
                <w:color w:val="000000" w:themeColor="text1"/>
                <w:szCs w:val="18"/>
                <w:lang w:val="en-GB"/>
              </w:rPr>
            </w:pPr>
            <w:r w:rsidRPr="00A52D8F">
              <w:rPr>
                <w:rFonts w:cs="Arial"/>
                <w:color w:val="000000" w:themeColor="text1"/>
                <w:szCs w:val="18"/>
                <w:lang w:val="en-GB"/>
              </w:rPr>
              <w:t>1.5</w:t>
            </w:r>
          </w:p>
        </w:tc>
      </w:tr>
      <w:tr w:rsidR="00A52D8F" w:rsidRPr="00A52D8F" w14:paraId="23FE8248" w14:textId="0C6866E9" w:rsidTr="00BA6778">
        <w:tc>
          <w:tcPr>
            <w:tcW w:w="4950" w:type="dxa"/>
            <w:shd w:val="clear" w:color="auto" w:fill="FFFFFF"/>
          </w:tcPr>
          <w:p w14:paraId="23ECE412" w14:textId="122B2821" w:rsidR="00CF7FAF" w:rsidRPr="00A52D8F" w:rsidRDefault="00D43EB5">
            <w:pPr>
              <w:pStyle w:val="CETBodytext"/>
              <w:ind w:right="-1"/>
              <w:jc w:val="left"/>
              <w:rPr>
                <w:rFonts w:cs="Arial"/>
                <w:color w:val="000000" w:themeColor="text1"/>
                <w:szCs w:val="18"/>
                <w:lang w:val="en-GB"/>
              </w:rPr>
            </w:pPr>
            <w:r w:rsidRPr="00A52D8F">
              <w:rPr>
                <w:rFonts w:cs="Arial"/>
                <w:color w:val="000000" w:themeColor="text1"/>
                <w:szCs w:val="18"/>
                <w:lang w:val="en-GB"/>
              </w:rPr>
              <w:t>Causation</w:t>
            </w:r>
          </w:p>
        </w:tc>
        <w:tc>
          <w:tcPr>
            <w:tcW w:w="720" w:type="dxa"/>
            <w:shd w:val="clear" w:color="auto" w:fill="FFFFFF"/>
          </w:tcPr>
          <w:p w14:paraId="51F657FC" w14:textId="3BAE33E3" w:rsidR="00CF7FAF" w:rsidRPr="00A52D8F" w:rsidRDefault="00C54DDB">
            <w:pPr>
              <w:pStyle w:val="CETBodytext"/>
              <w:ind w:right="-1"/>
              <w:jc w:val="left"/>
              <w:rPr>
                <w:rFonts w:cs="Arial"/>
                <w:color w:val="000000" w:themeColor="text1"/>
                <w:szCs w:val="18"/>
                <w:lang w:val="en-GB"/>
              </w:rPr>
            </w:pPr>
            <w:r w:rsidRPr="00A52D8F">
              <w:rPr>
                <w:rFonts w:cs="Arial"/>
                <w:color w:val="000000" w:themeColor="text1"/>
                <w:szCs w:val="18"/>
                <w:lang w:val="en-GB"/>
              </w:rPr>
              <w:t>0.75</w:t>
            </w:r>
          </w:p>
        </w:tc>
        <w:tc>
          <w:tcPr>
            <w:tcW w:w="720" w:type="dxa"/>
            <w:shd w:val="clear" w:color="auto" w:fill="FFFFFF"/>
          </w:tcPr>
          <w:p w14:paraId="729A4964" w14:textId="180284D2" w:rsidR="00CF7FAF" w:rsidRPr="00A52D8F" w:rsidRDefault="007B403A">
            <w:pPr>
              <w:pStyle w:val="CETBodytext"/>
              <w:ind w:right="-1"/>
              <w:jc w:val="left"/>
              <w:rPr>
                <w:rFonts w:cs="Arial"/>
                <w:color w:val="000000" w:themeColor="text1"/>
                <w:szCs w:val="18"/>
                <w:lang w:val="en-GB"/>
              </w:rPr>
            </w:pPr>
            <w:r w:rsidRPr="00A52D8F">
              <w:rPr>
                <w:rFonts w:cs="Arial"/>
                <w:color w:val="000000" w:themeColor="text1"/>
                <w:szCs w:val="18"/>
                <w:lang w:val="en-GB"/>
              </w:rPr>
              <w:t>1.25</w:t>
            </w:r>
          </w:p>
        </w:tc>
        <w:tc>
          <w:tcPr>
            <w:tcW w:w="720" w:type="dxa"/>
            <w:shd w:val="clear" w:color="auto" w:fill="FFFFFF"/>
          </w:tcPr>
          <w:p w14:paraId="75CC6FE6" w14:textId="2424135B" w:rsidR="00CF7FAF" w:rsidRPr="00A52D8F" w:rsidRDefault="00F502B2">
            <w:pPr>
              <w:pStyle w:val="CETBodytext"/>
              <w:ind w:right="-1"/>
              <w:jc w:val="left"/>
              <w:rPr>
                <w:rFonts w:cs="Arial"/>
                <w:color w:val="000000" w:themeColor="text1"/>
                <w:szCs w:val="18"/>
                <w:lang w:val="en-GB"/>
              </w:rPr>
            </w:pPr>
            <w:r w:rsidRPr="00A52D8F">
              <w:rPr>
                <w:rFonts w:cs="Arial"/>
                <w:color w:val="000000" w:themeColor="text1"/>
                <w:szCs w:val="18"/>
                <w:lang w:val="en-GB"/>
              </w:rPr>
              <w:t>1.25</w:t>
            </w:r>
          </w:p>
        </w:tc>
        <w:tc>
          <w:tcPr>
            <w:tcW w:w="720" w:type="dxa"/>
            <w:shd w:val="clear" w:color="auto" w:fill="FFFFFF"/>
          </w:tcPr>
          <w:p w14:paraId="21C74382" w14:textId="17074E05" w:rsidR="00CF7FAF" w:rsidRPr="00A52D8F" w:rsidRDefault="00F502B2">
            <w:pPr>
              <w:pStyle w:val="CETBodytext"/>
              <w:ind w:right="-1"/>
              <w:jc w:val="left"/>
              <w:rPr>
                <w:rFonts w:cs="Arial"/>
                <w:color w:val="000000" w:themeColor="text1"/>
                <w:szCs w:val="18"/>
                <w:lang w:val="en-GB"/>
              </w:rPr>
            </w:pPr>
            <w:r w:rsidRPr="00A52D8F">
              <w:rPr>
                <w:rFonts w:cs="Arial"/>
                <w:color w:val="000000" w:themeColor="text1"/>
                <w:szCs w:val="18"/>
                <w:lang w:val="en-GB"/>
              </w:rPr>
              <w:t>2</w:t>
            </w:r>
          </w:p>
        </w:tc>
        <w:tc>
          <w:tcPr>
            <w:tcW w:w="900" w:type="dxa"/>
            <w:shd w:val="clear" w:color="auto" w:fill="FFFFFF"/>
          </w:tcPr>
          <w:p w14:paraId="1C40BD6E" w14:textId="1EC4859F" w:rsidR="00CF7FAF" w:rsidRPr="00A52D8F" w:rsidRDefault="00F502B2">
            <w:pPr>
              <w:pStyle w:val="CETBodytext"/>
              <w:ind w:right="-1"/>
              <w:jc w:val="left"/>
              <w:rPr>
                <w:rFonts w:cs="Arial"/>
                <w:color w:val="000000" w:themeColor="text1"/>
                <w:szCs w:val="18"/>
                <w:lang w:val="en-GB"/>
              </w:rPr>
            </w:pPr>
            <w:r w:rsidRPr="00A52D8F">
              <w:rPr>
                <w:rFonts w:cs="Arial"/>
                <w:color w:val="000000" w:themeColor="text1"/>
                <w:szCs w:val="18"/>
                <w:lang w:val="en-GB"/>
              </w:rPr>
              <w:t>0.5</w:t>
            </w:r>
          </w:p>
        </w:tc>
      </w:tr>
      <w:tr w:rsidR="00A52D8F" w:rsidRPr="00A52D8F" w14:paraId="1CCAFCB8" w14:textId="7AAFF50E" w:rsidTr="00BA6778">
        <w:tc>
          <w:tcPr>
            <w:tcW w:w="4950" w:type="dxa"/>
            <w:shd w:val="clear" w:color="auto" w:fill="FFFFFF"/>
          </w:tcPr>
          <w:p w14:paraId="1F931B2F" w14:textId="2AA80C98" w:rsidR="00CF7FAF" w:rsidRPr="00A52D8F" w:rsidRDefault="00D43EB5">
            <w:pPr>
              <w:pStyle w:val="CETBodytext"/>
              <w:ind w:right="-1"/>
              <w:jc w:val="left"/>
              <w:rPr>
                <w:rFonts w:cs="Arial"/>
                <w:color w:val="000000" w:themeColor="text1"/>
                <w:szCs w:val="18"/>
                <w:lang w:val="en-GB"/>
              </w:rPr>
            </w:pPr>
            <w:r w:rsidRPr="00A52D8F">
              <w:rPr>
                <w:rFonts w:cs="Arial"/>
                <w:color w:val="000000" w:themeColor="text1"/>
                <w:szCs w:val="18"/>
                <w:lang w:val="en-GB"/>
              </w:rPr>
              <w:t>K</w:t>
            </w:r>
            <w:r w:rsidR="00CF7FAF" w:rsidRPr="00A52D8F">
              <w:rPr>
                <w:rFonts w:cs="Arial"/>
                <w:color w:val="000000" w:themeColor="text1"/>
                <w:szCs w:val="18"/>
                <w:lang w:val="en-GB"/>
              </w:rPr>
              <w:t>nowledge</w:t>
            </w:r>
          </w:p>
        </w:tc>
        <w:tc>
          <w:tcPr>
            <w:tcW w:w="720" w:type="dxa"/>
            <w:shd w:val="clear" w:color="auto" w:fill="FFFFFF"/>
          </w:tcPr>
          <w:p w14:paraId="6986A154" w14:textId="013657EE" w:rsidR="00CF7FAF" w:rsidRPr="00A52D8F" w:rsidRDefault="00AA7997">
            <w:pPr>
              <w:pStyle w:val="CETBodytext"/>
              <w:ind w:right="-1"/>
              <w:jc w:val="left"/>
              <w:rPr>
                <w:rFonts w:cs="Arial"/>
                <w:color w:val="000000" w:themeColor="text1"/>
                <w:szCs w:val="18"/>
                <w:lang w:val="en-GB"/>
              </w:rPr>
            </w:pPr>
            <w:r w:rsidRPr="00A52D8F">
              <w:rPr>
                <w:rFonts w:cs="Arial"/>
                <w:color w:val="000000" w:themeColor="text1"/>
                <w:szCs w:val="18"/>
                <w:lang w:val="en-GB"/>
              </w:rPr>
              <w:t>0.</w:t>
            </w:r>
            <w:r w:rsidR="007B403A" w:rsidRPr="00A52D8F">
              <w:rPr>
                <w:rFonts w:cs="Arial"/>
                <w:color w:val="000000" w:themeColor="text1"/>
                <w:szCs w:val="18"/>
                <w:lang w:val="en-GB"/>
              </w:rPr>
              <w:t>625</w:t>
            </w:r>
          </w:p>
        </w:tc>
        <w:tc>
          <w:tcPr>
            <w:tcW w:w="720" w:type="dxa"/>
            <w:shd w:val="clear" w:color="auto" w:fill="FFFFFF"/>
          </w:tcPr>
          <w:p w14:paraId="6CE809C0" w14:textId="26A3AFF6" w:rsidR="00CF7FAF" w:rsidRPr="00A52D8F" w:rsidRDefault="007B403A">
            <w:pPr>
              <w:pStyle w:val="CETBodytext"/>
              <w:ind w:right="-1"/>
              <w:jc w:val="left"/>
              <w:rPr>
                <w:rFonts w:cs="Arial"/>
                <w:color w:val="000000" w:themeColor="text1"/>
                <w:szCs w:val="18"/>
                <w:lang w:val="en-GB"/>
              </w:rPr>
            </w:pPr>
            <w:r w:rsidRPr="00A52D8F">
              <w:rPr>
                <w:rFonts w:cs="Arial"/>
                <w:color w:val="000000" w:themeColor="text1"/>
                <w:szCs w:val="18"/>
                <w:lang w:val="en-GB"/>
              </w:rPr>
              <w:t>0.75</w:t>
            </w:r>
          </w:p>
        </w:tc>
        <w:tc>
          <w:tcPr>
            <w:tcW w:w="720" w:type="dxa"/>
            <w:shd w:val="clear" w:color="auto" w:fill="FFFFFF"/>
          </w:tcPr>
          <w:p w14:paraId="42E18DB9" w14:textId="7446DB4F" w:rsidR="00CF7FAF" w:rsidRPr="00A52D8F" w:rsidRDefault="00F502B2">
            <w:pPr>
              <w:pStyle w:val="CETBodytext"/>
              <w:ind w:right="-1"/>
              <w:jc w:val="left"/>
              <w:rPr>
                <w:rFonts w:cs="Arial"/>
                <w:color w:val="000000" w:themeColor="text1"/>
                <w:szCs w:val="18"/>
                <w:lang w:val="en-GB"/>
              </w:rPr>
            </w:pPr>
            <w:r w:rsidRPr="00A52D8F">
              <w:rPr>
                <w:rFonts w:cs="Arial"/>
                <w:color w:val="000000" w:themeColor="text1"/>
                <w:szCs w:val="18"/>
                <w:lang w:val="en-GB"/>
              </w:rPr>
              <w:t>1</w:t>
            </w:r>
          </w:p>
        </w:tc>
        <w:tc>
          <w:tcPr>
            <w:tcW w:w="720" w:type="dxa"/>
            <w:shd w:val="clear" w:color="auto" w:fill="FFFFFF"/>
          </w:tcPr>
          <w:p w14:paraId="5BF0380D" w14:textId="38BB6C24" w:rsidR="00CF7FAF" w:rsidRPr="00A52D8F" w:rsidRDefault="00F502B2">
            <w:pPr>
              <w:pStyle w:val="CETBodytext"/>
              <w:ind w:right="-1"/>
              <w:jc w:val="left"/>
              <w:rPr>
                <w:rFonts w:cs="Arial"/>
                <w:color w:val="000000" w:themeColor="text1"/>
                <w:szCs w:val="18"/>
                <w:lang w:val="en-GB"/>
              </w:rPr>
            </w:pPr>
            <w:r w:rsidRPr="00A52D8F">
              <w:rPr>
                <w:rFonts w:cs="Arial"/>
                <w:color w:val="000000" w:themeColor="text1"/>
                <w:szCs w:val="18"/>
                <w:lang w:val="en-GB"/>
              </w:rPr>
              <w:t>1.25</w:t>
            </w:r>
          </w:p>
        </w:tc>
        <w:tc>
          <w:tcPr>
            <w:tcW w:w="900" w:type="dxa"/>
            <w:shd w:val="clear" w:color="auto" w:fill="FFFFFF"/>
          </w:tcPr>
          <w:p w14:paraId="4B5920F5" w14:textId="211BA54D" w:rsidR="00CF7FAF" w:rsidRPr="00A52D8F" w:rsidRDefault="00F502B2">
            <w:pPr>
              <w:pStyle w:val="CETBodytext"/>
              <w:ind w:right="-1"/>
              <w:jc w:val="left"/>
              <w:rPr>
                <w:rFonts w:cs="Arial"/>
                <w:color w:val="000000" w:themeColor="text1"/>
                <w:szCs w:val="18"/>
                <w:lang w:val="en-GB"/>
              </w:rPr>
            </w:pPr>
            <w:r w:rsidRPr="00A52D8F">
              <w:rPr>
                <w:rFonts w:cs="Arial"/>
                <w:color w:val="000000" w:themeColor="text1"/>
                <w:szCs w:val="18"/>
                <w:lang w:val="en-GB"/>
              </w:rPr>
              <w:t>1.25</w:t>
            </w:r>
          </w:p>
        </w:tc>
      </w:tr>
      <w:tr w:rsidR="00A52D8F" w:rsidRPr="00A52D8F" w14:paraId="40E63C1F" w14:textId="35522F0C" w:rsidTr="00BA6778">
        <w:tc>
          <w:tcPr>
            <w:tcW w:w="4950" w:type="dxa"/>
            <w:shd w:val="clear" w:color="auto" w:fill="FFFFFF"/>
          </w:tcPr>
          <w:p w14:paraId="5C1736A2" w14:textId="4EA9BA3C" w:rsidR="00CF7FAF" w:rsidRPr="00A52D8F" w:rsidRDefault="001413EC">
            <w:pPr>
              <w:pStyle w:val="CETBodytext"/>
              <w:ind w:right="-1"/>
              <w:jc w:val="left"/>
              <w:rPr>
                <w:rFonts w:cs="Arial"/>
                <w:color w:val="000000" w:themeColor="text1"/>
                <w:szCs w:val="18"/>
                <w:lang w:val="en-GB"/>
              </w:rPr>
            </w:pPr>
            <w:r w:rsidRPr="00A52D8F">
              <w:rPr>
                <w:rFonts w:cs="Arial"/>
                <w:color w:val="000000" w:themeColor="text1"/>
                <w:szCs w:val="18"/>
                <w:lang w:val="en-GB"/>
              </w:rPr>
              <w:t>Fair d</w:t>
            </w:r>
            <w:r w:rsidR="00CF7FAF" w:rsidRPr="00A52D8F">
              <w:rPr>
                <w:rFonts w:cs="Arial"/>
                <w:color w:val="000000" w:themeColor="text1"/>
                <w:szCs w:val="18"/>
                <w:lang w:val="en-GB"/>
              </w:rPr>
              <w:t>istribution of risks</w:t>
            </w:r>
          </w:p>
        </w:tc>
        <w:tc>
          <w:tcPr>
            <w:tcW w:w="720" w:type="dxa"/>
            <w:shd w:val="clear" w:color="auto" w:fill="FFFFFF"/>
          </w:tcPr>
          <w:p w14:paraId="0197CA29" w14:textId="7457F4D1" w:rsidR="00CF7FAF" w:rsidRPr="00A52D8F" w:rsidRDefault="00C54DDB">
            <w:pPr>
              <w:pStyle w:val="CETBodytext"/>
              <w:ind w:right="-1"/>
              <w:jc w:val="left"/>
              <w:rPr>
                <w:rFonts w:cs="Arial"/>
                <w:color w:val="000000" w:themeColor="text1"/>
                <w:szCs w:val="18"/>
                <w:lang w:val="en-GB"/>
              </w:rPr>
            </w:pPr>
            <w:r w:rsidRPr="00A52D8F">
              <w:rPr>
                <w:rFonts w:cs="Arial"/>
                <w:color w:val="000000" w:themeColor="text1"/>
                <w:szCs w:val="18"/>
                <w:lang w:val="en-GB"/>
              </w:rPr>
              <w:t>1</w:t>
            </w:r>
          </w:p>
        </w:tc>
        <w:tc>
          <w:tcPr>
            <w:tcW w:w="720" w:type="dxa"/>
            <w:shd w:val="clear" w:color="auto" w:fill="FFFFFF"/>
          </w:tcPr>
          <w:p w14:paraId="37332A30" w14:textId="575CAD79" w:rsidR="00CF7FAF" w:rsidRPr="00A52D8F" w:rsidRDefault="007B403A">
            <w:pPr>
              <w:pStyle w:val="CETBodytext"/>
              <w:ind w:right="-1"/>
              <w:jc w:val="left"/>
              <w:rPr>
                <w:rFonts w:cs="Arial"/>
                <w:color w:val="000000" w:themeColor="text1"/>
                <w:szCs w:val="18"/>
                <w:lang w:val="en-GB"/>
              </w:rPr>
            </w:pPr>
            <w:r w:rsidRPr="00A52D8F">
              <w:rPr>
                <w:rFonts w:cs="Arial"/>
                <w:color w:val="000000" w:themeColor="text1"/>
                <w:szCs w:val="18"/>
                <w:lang w:val="en-GB"/>
              </w:rPr>
              <w:t>1.5</w:t>
            </w:r>
          </w:p>
        </w:tc>
        <w:tc>
          <w:tcPr>
            <w:tcW w:w="720" w:type="dxa"/>
            <w:shd w:val="clear" w:color="auto" w:fill="FFFFFF"/>
          </w:tcPr>
          <w:p w14:paraId="3C1BFF85" w14:textId="6B544B84" w:rsidR="00CF7FAF" w:rsidRPr="00A52D8F" w:rsidRDefault="00F502B2">
            <w:pPr>
              <w:pStyle w:val="CETBodytext"/>
              <w:ind w:right="-1"/>
              <w:jc w:val="left"/>
              <w:rPr>
                <w:rFonts w:cs="Arial"/>
                <w:color w:val="000000" w:themeColor="text1"/>
                <w:szCs w:val="18"/>
                <w:lang w:val="en-GB"/>
              </w:rPr>
            </w:pPr>
            <w:r w:rsidRPr="00A52D8F">
              <w:rPr>
                <w:rFonts w:cs="Arial"/>
                <w:color w:val="000000" w:themeColor="text1"/>
                <w:szCs w:val="18"/>
                <w:lang w:val="en-GB"/>
              </w:rPr>
              <w:t>1.75</w:t>
            </w:r>
          </w:p>
        </w:tc>
        <w:tc>
          <w:tcPr>
            <w:tcW w:w="720" w:type="dxa"/>
            <w:shd w:val="clear" w:color="auto" w:fill="FFFFFF"/>
          </w:tcPr>
          <w:p w14:paraId="768A0E45" w14:textId="4736C8A7" w:rsidR="00CF7FAF" w:rsidRPr="00A52D8F" w:rsidRDefault="00F502B2">
            <w:pPr>
              <w:pStyle w:val="CETBodytext"/>
              <w:ind w:right="-1"/>
              <w:jc w:val="left"/>
              <w:rPr>
                <w:rFonts w:cs="Arial"/>
                <w:color w:val="000000" w:themeColor="text1"/>
                <w:szCs w:val="18"/>
                <w:lang w:val="en-GB"/>
              </w:rPr>
            </w:pPr>
            <w:r w:rsidRPr="00A52D8F">
              <w:rPr>
                <w:rFonts w:cs="Arial"/>
                <w:color w:val="000000" w:themeColor="text1"/>
                <w:szCs w:val="18"/>
                <w:lang w:val="en-GB"/>
              </w:rPr>
              <w:t>1.75</w:t>
            </w:r>
          </w:p>
        </w:tc>
        <w:tc>
          <w:tcPr>
            <w:tcW w:w="900" w:type="dxa"/>
            <w:shd w:val="clear" w:color="auto" w:fill="FFFFFF"/>
          </w:tcPr>
          <w:p w14:paraId="2CE3A33F" w14:textId="3C49478B" w:rsidR="00CF7FAF" w:rsidRPr="00A52D8F" w:rsidRDefault="00F502B2">
            <w:pPr>
              <w:pStyle w:val="CETBodytext"/>
              <w:ind w:right="-1"/>
              <w:jc w:val="left"/>
              <w:rPr>
                <w:rFonts w:cs="Arial"/>
                <w:color w:val="000000" w:themeColor="text1"/>
                <w:szCs w:val="18"/>
                <w:lang w:val="en-GB"/>
              </w:rPr>
            </w:pPr>
            <w:r w:rsidRPr="00A52D8F">
              <w:rPr>
                <w:rFonts w:cs="Arial"/>
                <w:color w:val="000000" w:themeColor="text1"/>
                <w:szCs w:val="18"/>
                <w:lang w:val="en-GB"/>
              </w:rPr>
              <w:t>1.5</w:t>
            </w:r>
          </w:p>
        </w:tc>
      </w:tr>
    </w:tbl>
    <w:bookmarkEnd w:id="1"/>
    <w:p w14:paraId="2E69D3AD" w14:textId="027E7936" w:rsidR="00BD4A86" w:rsidRPr="00A52D8F" w:rsidRDefault="00053C26" w:rsidP="00BD4A86">
      <w:pPr>
        <w:pStyle w:val="CETBodytext"/>
        <w:rPr>
          <w:color w:val="000000" w:themeColor="text1"/>
        </w:rPr>
      </w:pPr>
      <w:r w:rsidRPr="00A52D8F">
        <w:rPr>
          <w:color w:val="000000" w:themeColor="text1"/>
        </w:rPr>
        <w:t xml:space="preserve">After obtaining the risk analysis results of the above scenarios, the 4 group of </w:t>
      </w:r>
      <w:r w:rsidR="007C4C5F" w:rsidRPr="00A52D8F">
        <w:rPr>
          <w:color w:val="000000" w:themeColor="text1"/>
        </w:rPr>
        <w:t xml:space="preserve">participants are required to rank the importance of risk attributes under “consequence” and “societal concerns” </w:t>
      </w:r>
      <w:r w:rsidRPr="00A52D8F">
        <w:rPr>
          <w:color w:val="000000" w:themeColor="text1"/>
        </w:rPr>
        <w:t>parameters</w:t>
      </w:r>
      <w:r w:rsidR="007C4C5F" w:rsidRPr="00A52D8F">
        <w:rPr>
          <w:color w:val="000000" w:themeColor="text1"/>
        </w:rPr>
        <w:t xml:space="preserve">. </w:t>
      </w:r>
      <w:r w:rsidR="007F448D" w:rsidRPr="00A52D8F">
        <w:rPr>
          <w:color w:val="000000" w:themeColor="text1"/>
        </w:rPr>
        <w:t xml:space="preserve">Then, the geometric mean of 4 different rankings </w:t>
      </w:r>
      <w:proofErr w:type="gramStart"/>
      <w:r w:rsidR="007F448D" w:rsidRPr="00A52D8F">
        <w:rPr>
          <w:color w:val="000000" w:themeColor="text1"/>
        </w:rPr>
        <w:t>are</w:t>
      </w:r>
      <w:proofErr w:type="gramEnd"/>
      <w:r w:rsidR="007F448D" w:rsidRPr="00A52D8F">
        <w:rPr>
          <w:color w:val="000000" w:themeColor="text1"/>
        </w:rPr>
        <w:t xml:space="preserve"> used to generate weights of risk attributes</w:t>
      </w:r>
      <w:r w:rsidR="003770A1" w:rsidRPr="00A52D8F">
        <w:rPr>
          <w:color w:val="000000" w:themeColor="text1"/>
        </w:rPr>
        <w:t xml:space="preserve"> using Eq. (</w:t>
      </w:r>
      <w:r w:rsidR="00677709" w:rsidRPr="00A52D8F">
        <w:rPr>
          <w:color w:val="000000" w:themeColor="text1"/>
        </w:rPr>
        <w:t>4</w:t>
      </w:r>
      <w:r w:rsidR="003770A1" w:rsidRPr="00A52D8F">
        <w:rPr>
          <w:color w:val="000000" w:themeColor="text1"/>
        </w:rPr>
        <w:t>)</w:t>
      </w:r>
      <w:r w:rsidR="007F448D" w:rsidRPr="00A52D8F">
        <w:rPr>
          <w:color w:val="000000" w:themeColor="text1"/>
        </w:rPr>
        <w:t xml:space="preserve">. </w:t>
      </w:r>
      <w:r w:rsidRPr="00A52D8F">
        <w:rPr>
          <w:color w:val="000000" w:themeColor="text1"/>
        </w:rPr>
        <w:t xml:space="preserve">The ranking results are shown in Table </w:t>
      </w:r>
      <w:r w:rsidR="00B367A3" w:rsidRPr="00A52D8F">
        <w:rPr>
          <w:color w:val="000000" w:themeColor="text1"/>
        </w:rPr>
        <w:t xml:space="preserve">7 </w:t>
      </w:r>
      <w:r w:rsidRPr="00A52D8F">
        <w:rPr>
          <w:color w:val="000000" w:themeColor="text1"/>
        </w:rPr>
        <w:t xml:space="preserve">and Table </w:t>
      </w:r>
      <w:r w:rsidR="00A12B22" w:rsidRPr="00A52D8F">
        <w:rPr>
          <w:color w:val="000000" w:themeColor="text1"/>
        </w:rPr>
        <w:t>8. It</w:t>
      </w:r>
      <w:r w:rsidR="007F448D" w:rsidRPr="00A52D8F">
        <w:rPr>
          <w:color w:val="000000" w:themeColor="text1"/>
        </w:rPr>
        <w:t xml:space="preserve"> can be seen from the results that </w:t>
      </w:r>
      <w:r w:rsidR="00E42150" w:rsidRPr="00A52D8F">
        <w:rPr>
          <w:color w:val="000000" w:themeColor="text1"/>
        </w:rPr>
        <w:t xml:space="preserve">number of fatalities </w:t>
      </w:r>
      <w:r w:rsidR="007F448D" w:rsidRPr="00A52D8F">
        <w:rPr>
          <w:color w:val="000000" w:themeColor="text1"/>
        </w:rPr>
        <w:t>and controllability receives greatest weights in separate dimensions.</w:t>
      </w:r>
    </w:p>
    <w:p w14:paraId="308D69AC" w14:textId="41ACCB77" w:rsidR="009D1C58" w:rsidRPr="00A52D8F" w:rsidRDefault="00817145" w:rsidP="00817145">
      <w:pPr>
        <w:pStyle w:val="CETTabletitle"/>
        <w:rPr>
          <w:color w:val="000000" w:themeColor="text1"/>
        </w:rPr>
      </w:pPr>
      <w:r w:rsidRPr="00A52D8F">
        <w:rPr>
          <w:color w:val="000000" w:themeColor="text1"/>
        </w:rPr>
        <w:t>T</w:t>
      </w:r>
      <w:r w:rsidR="00866DFB" w:rsidRPr="00A52D8F">
        <w:rPr>
          <w:color w:val="000000" w:themeColor="text1"/>
        </w:rPr>
        <w:t xml:space="preserve">able </w:t>
      </w:r>
      <w:r w:rsidR="00B367A3" w:rsidRPr="00A52D8F">
        <w:rPr>
          <w:color w:val="000000" w:themeColor="text1"/>
        </w:rPr>
        <w:t>7</w:t>
      </w:r>
      <w:r w:rsidR="00866DFB" w:rsidRPr="00A52D8F">
        <w:rPr>
          <w:color w:val="000000" w:themeColor="text1"/>
        </w:rPr>
        <w:t xml:space="preserve">: </w:t>
      </w:r>
      <w:r w:rsidR="00263900" w:rsidRPr="00A52D8F">
        <w:rPr>
          <w:color w:val="000000" w:themeColor="text1"/>
        </w:rPr>
        <w:t xml:space="preserve">Group </w:t>
      </w:r>
      <w:r w:rsidR="00866DFB" w:rsidRPr="00A52D8F">
        <w:rPr>
          <w:color w:val="000000" w:themeColor="text1"/>
        </w:rPr>
        <w:t>ranking</w:t>
      </w:r>
      <w:r w:rsidR="00263900" w:rsidRPr="00A52D8F">
        <w:rPr>
          <w:color w:val="000000" w:themeColor="text1"/>
        </w:rPr>
        <w:t xml:space="preserve"> of consequence dimension</w:t>
      </w:r>
      <w:r w:rsidR="00866DFB" w:rsidRPr="00A52D8F">
        <w:rPr>
          <w:color w:val="000000" w:themeColor="text1"/>
        </w:rPr>
        <w:t>.</w:t>
      </w:r>
    </w:p>
    <w:tbl>
      <w:tblPr>
        <w:tblW w:w="0" w:type="auto"/>
        <w:tblBorders>
          <w:top w:val="single" w:sz="12" w:space="0" w:color="008000"/>
          <w:bottom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2949"/>
        <w:gridCol w:w="831"/>
        <w:gridCol w:w="900"/>
        <w:gridCol w:w="900"/>
        <w:gridCol w:w="990"/>
        <w:gridCol w:w="1080"/>
        <w:gridCol w:w="1137"/>
      </w:tblGrid>
      <w:tr w:rsidR="00A52D8F" w:rsidRPr="00A52D8F" w14:paraId="2AF66AEE" w14:textId="77777777" w:rsidTr="00207F0F">
        <w:tc>
          <w:tcPr>
            <w:tcW w:w="2949" w:type="dxa"/>
            <w:tcBorders>
              <w:top w:val="single" w:sz="12" w:space="0" w:color="008000"/>
              <w:bottom w:val="single" w:sz="6" w:space="0" w:color="008000"/>
            </w:tcBorders>
            <w:shd w:val="clear" w:color="auto" w:fill="FFFFFF"/>
          </w:tcPr>
          <w:p w14:paraId="015FCE64" w14:textId="231C0F99" w:rsidR="00D47B78" w:rsidRPr="00A52D8F" w:rsidRDefault="00D47B78" w:rsidP="00D43EB5">
            <w:pPr>
              <w:pStyle w:val="CETBodytext"/>
              <w:jc w:val="left"/>
              <w:rPr>
                <w:color w:val="000000" w:themeColor="text1"/>
                <w:lang w:val="en-GB"/>
              </w:rPr>
            </w:pPr>
            <w:r w:rsidRPr="00A52D8F">
              <w:rPr>
                <w:color w:val="000000" w:themeColor="text1"/>
              </w:rPr>
              <w:t>Consequence</w:t>
            </w:r>
            <w:r w:rsidR="005B25FC" w:rsidRPr="00A52D8F">
              <w:rPr>
                <w:color w:val="000000" w:themeColor="text1"/>
              </w:rPr>
              <w:t xml:space="preserve"> </w:t>
            </w:r>
          </w:p>
        </w:tc>
        <w:tc>
          <w:tcPr>
            <w:tcW w:w="831" w:type="dxa"/>
            <w:tcBorders>
              <w:top w:val="single" w:sz="12" w:space="0" w:color="008000"/>
              <w:bottom w:val="single" w:sz="6" w:space="0" w:color="008000"/>
            </w:tcBorders>
            <w:shd w:val="clear" w:color="auto" w:fill="FFFFFF"/>
          </w:tcPr>
          <w:p w14:paraId="537D9577" w14:textId="6B7C21A6" w:rsidR="00D47B78" w:rsidRPr="00A52D8F" w:rsidRDefault="00D47B78" w:rsidP="00D43EB5">
            <w:pPr>
              <w:pStyle w:val="CETBodytext"/>
              <w:jc w:val="left"/>
              <w:rPr>
                <w:color w:val="000000" w:themeColor="text1"/>
                <w:lang w:val="en-GB"/>
              </w:rPr>
            </w:pPr>
            <w:r w:rsidRPr="00A52D8F">
              <w:rPr>
                <w:color w:val="000000" w:themeColor="text1"/>
              </w:rPr>
              <w:t>Group A</w:t>
            </w:r>
          </w:p>
        </w:tc>
        <w:tc>
          <w:tcPr>
            <w:tcW w:w="900" w:type="dxa"/>
            <w:tcBorders>
              <w:top w:val="single" w:sz="12" w:space="0" w:color="008000"/>
              <w:bottom w:val="single" w:sz="6" w:space="0" w:color="008000"/>
            </w:tcBorders>
            <w:shd w:val="clear" w:color="auto" w:fill="FFFFFF"/>
          </w:tcPr>
          <w:p w14:paraId="13DBC67C" w14:textId="3CA290AB" w:rsidR="00D47B78" w:rsidRPr="00A52D8F" w:rsidRDefault="00D47B78" w:rsidP="00D43EB5">
            <w:pPr>
              <w:pStyle w:val="CETBodytext"/>
              <w:jc w:val="left"/>
              <w:rPr>
                <w:color w:val="000000" w:themeColor="text1"/>
                <w:lang w:val="en-GB"/>
              </w:rPr>
            </w:pPr>
            <w:r w:rsidRPr="00A52D8F">
              <w:rPr>
                <w:color w:val="000000" w:themeColor="text1"/>
              </w:rPr>
              <w:t>Group B</w:t>
            </w:r>
          </w:p>
        </w:tc>
        <w:tc>
          <w:tcPr>
            <w:tcW w:w="900" w:type="dxa"/>
            <w:tcBorders>
              <w:top w:val="single" w:sz="12" w:space="0" w:color="008000"/>
              <w:bottom w:val="single" w:sz="6" w:space="0" w:color="008000"/>
            </w:tcBorders>
            <w:shd w:val="clear" w:color="auto" w:fill="FFFFFF"/>
          </w:tcPr>
          <w:p w14:paraId="715A303A" w14:textId="3F5F452B" w:rsidR="00D47B78" w:rsidRPr="00A52D8F" w:rsidRDefault="00D47B78" w:rsidP="00D43EB5">
            <w:pPr>
              <w:pStyle w:val="CETBodytext"/>
              <w:jc w:val="left"/>
              <w:rPr>
                <w:color w:val="000000" w:themeColor="text1"/>
                <w:lang w:val="en-GB"/>
              </w:rPr>
            </w:pPr>
            <w:r w:rsidRPr="00A52D8F">
              <w:rPr>
                <w:color w:val="000000" w:themeColor="text1"/>
              </w:rPr>
              <w:t>Group C</w:t>
            </w:r>
          </w:p>
        </w:tc>
        <w:tc>
          <w:tcPr>
            <w:tcW w:w="990" w:type="dxa"/>
            <w:tcBorders>
              <w:top w:val="single" w:sz="12" w:space="0" w:color="008000"/>
              <w:bottom w:val="single" w:sz="6" w:space="0" w:color="008000"/>
            </w:tcBorders>
            <w:shd w:val="clear" w:color="auto" w:fill="FFFFFF"/>
          </w:tcPr>
          <w:p w14:paraId="2BF90F37" w14:textId="5EE764B9" w:rsidR="00D47B78" w:rsidRPr="00A52D8F" w:rsidRDefault="00D47B78" w:rsidP="00D43EB5">
            <w:pPr>
              <w:pStyle w:val="CETBodytext"/>
              <w:jc w:val="left"/>
              <w:rPr>
                <w:color w:val="000000" w:themeColor="text1"/>
                <w:lang w:val="en-GB"/>
              </w:rPr>
            </w:pPr>
            <w:r w:rsidRPr="00A52D8F">
              <w:rPr>
                <w:color w:val="000000" w:themeColor="text1"/>
              </w:rPr>
              <w:t>Group D</w:t>
            </w:r>
          </w:p>
        </w:tc>
        <w:tc>
          <w:tcPr>
            <w:tcW w:w="1080" w:type="dxa"/>
            <w:tcBorders>
              <w:top w:val="single" w:sz="12" w:space="0" w:color="008000"/>
              <w:bottom w:val="single" w:sz="6" w:space="0" w:color="008000"/>
            </w:tcBorders>
            <w:shd w:val="clear" w:color="auto" w:fill="FFFFFF"/>
          </w:tcPr>
          <w:p w14:paraId="73280F70" w14:textId="15333C64" w:rsidR="00D47B78" w:rsidRPr="00A52D8F" w:rsidRDefault="00D47B78" w:rsidP="00D43EB5">
            <w:pPr>
              <w:pStyle w:val="CETBodytext"/>
              <w:jc w:val="left"/>
              <w:rPr>
                <w:color w:val="000000" w:themeColor="text1"/>
                <w:lang w:val="en-GB"/>
              </w:rPr>
            </w:pPr>
            <w:r w:rsidRPr="00A52D8F">
              <w:rPr>
                <w:color w:val="000000" w:themeColor="text1"/>
                <w:lang w:val="en-GB"/>
              </w:rPr>
              <w:t>Geo Mean</w:t>
            </w:r>
          </w:p>
        </w:tc>
        <w:tc>
          <w:tcPr>
            <w:tcW w:w="1137" w:type="dxa"/>
            <w:tcBorders>
              <w:top w:val="single" w:sz="12" w:space="0" w:color="008000"/>
              <w:bottom w:val="single" w:sz="6" w:space="0" w:color="008000"/>
            </w:tcBorders>
            <w:shd w:val="clear" w:color="auto" w:fill="FFFFFF"/>
          </w:tcPr>
          <w:p w14:paraId="0CC98B6C" w14:textId="1385129F" w:rsidR="00D47B78" w:rsidRPr="00A52D8F" w:rsidRDefault="00D47B78" w:rsidP="00D43EB5">
            <w:pPr>
              <w:pStyle w:val="CETBodytext"/>
              <w:jc w:val="left"/>
              <w:rPr>
                <w:color w:val="000000" w:themeColor="text1"/>
                <w:lang w:val="en-GB"/>
              </w:rPr>
            </w:pPr>
            <w:r w:rsidRPr="00A52D8F">
              <w:rPr>
                <w:color w:val="000000" w:themeColor="text1"/>
                <w:lang w:val="en-GB"/>
              </w:rPr>
              <w:t>Weight</w:t>
            </w:r>
          </w:p>
        </w:tc>
      </w:tr>
      <w:tr w:rsidR="00A52D8F" w:rsidRPr="00A52D8F" w14:paraId="79D570E0" w14:textId="77777777" w:rsidTr="00207F0F">
        <w:tc>
          <w:tcPr>
            <w:tcW w:w="2949" w:type="dxa"/>
            <w:shd w:val="clear" w:color="auto" w:fill="FFFFFF"/>
          </w:tcPr>
          <w:p w14:paraId="4A70E4E2" w14:textId="5325D639" w:rsidR="00BA6778" w:rsidRPr="00A52D8F" w:rsidRDefault="00BA6778" w:rsidP="00BA6778">
            <w:pPr>
              <w:pStyle w:val="CETBodytext"/>
              <w:jc w:val="left"/>
              <w:rPr>
                <w:color w:val="000000" w:themeColor="text1"/>
                <w:lang w:val="en-GB"/>
              </w:rPr>
            </w:pPr>
            <w:r w:rsidRPr="00A52D8F">
              <w:rPr>
                <w:color w:val="000000" w:themeColor="text1"/>
              </w:rPr>
              <w:t>Property damage</w:t>
            </w:r>
          </w:p>
        </w:tc>
        <w:tc>
          <w:tcPr>
            <w:tcW w:w="831" w:type="dxa"/>
            <w:shd w:val="clear" w:color="auto" w:fill="FFFFFF"/>
          </w:tcPr>
          <w:p w14:paraId="68098352" w14:textId="7F10968E" w:rsidR="00BA6778" w:rsidRPr="00A52D8F" w:rsidRDefault="00BA6778" w:rsidP="00BA6778">
            <w:pPr>
              <w:pStyle w:val="CETBodytext"/>
              <w:jc w:val="left"/>
              <w:rPr>
                <w:color w:val="000000" w:themeColor="text1"/>
                <w:lang w:val="en-GB"/>
              </w:rPr>
            </w:pPr>
            <w:r w:rsidRPr="00A52D8F">
              <w:rPr>
                <w:color w:val="000000" w:themeColor="text1"/>
              </w:rPr>
              <w:t>3</w:t>
            </w:r>
          </w:p>
        </w:tc>
        <w:tc>
          <w:tcPr>
            <w:tcW w:w="900" w:type="dxa"/>
            <w:shd w:val="clear" w:color="auto" w:fill="FFFFFF"/>
          </w:tcPr>
          <w:p w14:paraId="4FFFDD18" w14:textId="79F547D0" w:rsidR="00BA6778" w:rsidRPr="00A52D8F" w:rsidRDefault="00BA6778" w:rsidP="00BA6778">
            <w:pPr>
              <w:pStyle w:val="CETBodytext"/>
              <w:jc w:val="left"/>
              <w:rPr>
                <w:rFonts w:cs="Arial"/>
                <w:color w:val="000000" w:themeColor="text1"/>
                <w:szCs w:val="18"/>
                <w:lang w:val="en-GB"/>
              </w:rPr>
            </w:pPr>
            <w:r w:rsidRPr="00A52D8F">
              <w:rPr>
                <w:color w:val="000000" w:themeColor="text1"/>
              </w:rPr>
              <w:t>2</w:t>
            </w:r>
          </w:p>
        </w:tc>
        <w:tc>
          <w:tcPr>
            <w:tcW w:w="900" w:type="dxa"/>
            <w:shd w:val="clear" w:color="auto" w:fill="FFFFFF"/>
          </w:tcPr>
          <w:p w14:paraId="25D1C8AC" w14:textId="58C2AD15" w:rsidR="00BA6778" w:rsidRPr="00A52D8F" w:rsidRDefault="00BA6778" w:rsidP="00BA6778">
            <w:pPr>
              <w:pStyle w:val="CETBodytext"/>
              <w:jc w:val="left"/>
              <w:rPr>
                <w:rFonts w:cs="Arial"/>
                <w:color w:val="000000" w:themeColor="text1"/>
                <w:szCs w:val="18"/>
                <w:lang w:val="en-GB"/>
              </w:rPr>
            </w:pPr>
            <w:r w:rsidRPr="00A52D8F">
              <w:rPr>
                <w:color w:val="000000" w:themeColor="text1"/>
              </w:rPr>
              <w:t>1</w:t>
            </w:r>
          </w:p>
        </w:tc>
        <w:tc>
          <w:tcPr>
            <w:tcW w:w="990" w:type="dxa"/>
            <w:shd w:val="clear" w:color="auto" w:fill="FFFFFF"/>
          </w:tcPr>
          <w:p w14:paraId="7C0C37FC" w14:textId="519CB440" w:rsidR="00BA6778" w:rsidRPr="00A52D8F" w:rsidRDefault="00BA6778" w:rsidP="00BA6778">
            <w:pPr>
              <w:pStyle w:val="CETBodytext"/>
              <w:jc w:val="left"/>
              <w:rPr>
                <w:rFonts w:cs="Arial"/>
                <w:color w:val="000000" w:themeColor="text1"/>
                <w:szCs w:val="18"/>
                <w:lang w:val="en-GB"/>
              </w:rPr>
            </w:pPr>
            <w:r w:rsidRPr="00A52D8F">
              <w:rPr>
                <w:color w:val="000000" w:themeColor="text1"/>
              </w:rPr>
              <w:t>2</w:t>
            </w:r>
          </w:p>
        </w:tc>
        <w:tc>
          <w:tcPr>
            <w:tcW w:w="1080" w:type="dxa"/>
            <w:shd w:val="clear" w:color="auto" w:fill="FFFFFF"/>
          </w:tcPr>
          <w:p w14:paraId="0BED318C" w14:textId="5667EFE9" w:rsidR="00BA6778" w:rsidRPr="00A52D8F" w:rsidRDefault="00BA6778" w:rsidP="00BA6778">
            <w:pPr>
              <w:pStyle w:val="CETBodytext"/>
              <w:jc w:val="left"/>
              <w:rPr>
                <w:rFonts w:cs="Arial"/>
                <w:color w:val="000000" w:themeColor="text1"/>
                <w:szCs w:val="18"/>
                <w:lang w:val="en-GB"/>
              </w:rPr>
            </w:pPr>
            <w:r w:rsidRPr="00A52D8F">
              <w:rPr>
                <w:rFonts w:cs="Arial"/>
                <w:color w:val="000000" w:themeColor="text1"/>
                <w:szCs w:val="18"/>
                <w:lang w:val="en-GB"/>
              </w:rPr>
              <w:t>2</w:t>
            </w:r>
          </w:p>
        </w:tc>
        <w:tc>
          <w:tcPr>
            <w:tcW w:w="1137" w:type="dxa"/>
            <w:shd w:val="clear" w:color="auto" w:fill="FFFFFF"/>
          </w:tcPr>
          <w:p w14:paraId="7BCCC604" w14:textId="62E525EF" w:rsidR="00BA6778" w:rsidRPr="00A52D8F" w:rsidRDefault="00BA6778" w:rsidP="00BA6778">
            <w:pPr>
              <w:pStyle w:val="CETBodytext"/>
              <w:jc w:val="left"/>
              <w:rPr>
                <w:rFonts w:cs="Arial"/>
                <w:color w:val="000000" w:themeColor="text1"/>
                <w:szCs w:val="18"/>
                <w:lang w:val="en-GB"/>
              </w:rPr>
            </w:pPr>
            <w:r w:rsidRPr="00A52D8F">
              <w:rPr>
                <w:rFonts w:cs="Arial"/>
                <w:color w:val="000000" w:themeColor="text1"/>
                <w:szCs w:val="18"/>
                <w:lang w:val="en-GB"/>
              </w:rPr>
              <w:t>0.24</w:t>
            </w:r>
          </w:p>
        </w:tc>
      </w:tr>
      <w:tr w:rsidR="00A52D8F" w:rsidRPr="00A52D8F" w14:paraId="7CDDEED0" w14:textId="77777777" w:rsidTr="00207F0F">
        <w:tc>
          <w:tcPr>
            <w:tcW w:w="2949" w:type="dxa"/>
            <w:shd w:val="clear" w:color="auto" w:fill="FFFFFF"/>
          </w:tcPr>
          <w:p w14:paraId="1D8ED224" w14:textId="7EDFB8A2" w:rsidR="00BA6778" w:rsidRPr="00A52D8F" w:rsidRDefault="00BA6778" w:rsidP="00BA6778">
            <w:pPr>
              <w:pStyle w:val="CETBodytext"/>
              <w:jc w:val="left"/>
              <w:rPr>
                <w:color w:val="000000" w:themeColor="text1"/>
              </w:rPr>
            </w:pPr>
            <w:r w:rsidRPr="00A52D8F">
              <w:rPr>
                <w:color w:val="000000" w:themeColor="text1"/>
              </w:rPr>
              <w:t>Number of fatalities</w:t>
            </w:r>
          </w:p>
        </w:tc>
        <w:tc>
          <w:tcPr>
            <w:tcW w:w="831" w:type="dxa"/>
            <w:shd w:val="clear" w:color="auto" w:fill="FFFFFF"/>
          </w:tcPr>
          <w:p w14:paraId="0B2083D3" w14:textId="2976D2D1" w:rsidR="00BA6778" w:rsidRPr="00A52D8F" w:rsidRDefault="00BA6778" w:rsidP="00BA6778">
            <w:pPr>
              <w:pStyle w:val="CETBodytext"/>
              <w:jc w:val="left"/>
              <w:rPr>
                <w:color w:val="000000" w:themeColor="text1"/>
              </w:rPr>
            </w:pPr>
            <w:r w:rsidRPr="00A52D8F">
              <w:rPr>
                <w:color w:val="000000" w:themeColor="text1"/>
              </w:rPr>
              <w:t>1</w:t>
            </w:r>
          </w:p>
        </w:tc>
        <w:tc>
          <w:tcPr>
            <w:tcW w:w="900" w:type="dxa"/>
            <w:shd w:val="clear" w:color="auto" w:fill="FFFFFF"/>
          </w:tcPr>
          <w:p w14:paraId="796DF9D5" w14:textId="4E826342" w:rsidR="00BA6778" w:rsidRPr="00A52D8F" w:rsidRDefault="00BA6778" w:rsidP="00BA6778">
            <w:pPr>
              <w:pStyle w:val="CETBodytext"/>
              <w:jc w:val="left"/>
              <w:rPr>
                <w:color w:val="000000" w:themeColor="text1"/>
              </w:rPr>
            </w:pPr>
            <w:r w:rsidRPr="00A52D8F">
              <w:rPr>
                <w:color w:val="000000" w:themeColor="text1"/>
              </w:rPr>
              <w:t>1</w:t>
            </w:r>
          </w:p>
        </w:tc>
        <w:tc>
          <w:tcPr>
            <w:tcW w:w="900" w:type="dxa"/>
            <w:shd w:val="clear" w:color="auto" w:fill="FFFFFF"/>
          </w:tcPr>
          <w:p w14:paraId="0B166BD3" w14:textId="7B26B1D1" w:rsidR="00BA6778" w:rsidRPr="00A52D8F" w:rsidRDefault="00BA6778" w:rsidP="00BA6778">
            <w:pPr>
              <w:pStyle w:val="CETBodytext"/>
              <w:jc w:val="left"/>
              <w:rPr>
                <w:color w:val="000000" w:themeColor="text1"/>
              </w:rPr>
            </w:pPr>
            <w:r w:rsidRPr="00A52D8F">
              <w:rPr>
                <w:color w:val="000000" w:themeColor="text1"/>
              </w:rPr>
              <w:t>2</w:t>
            </w:r>
          </w:p>
        </w:tc>
        <w:tc>
          <w:tcPr>
            <w:tcW w:w="990" w:type="dxa"/>
            <w:shd w:val="clear" w:color="auto" w:fill="FFFFFF"/>
          </w:tcPr>
          <w:p w14:paraId="76333279" w14:textId="16808CC6" w:rsidR="00BA6778" w:rsidRPr="00A52D8F" w:rsidRDefault="00BA6778" w:rsidP="00BA6778">
            <w:pPr>
              <w:pStyle w:val="CETBodytext"/>
              <w:jc w:val="left"/>
              <w:rPr>
                <w:color w:val="000000" w:themeColor="text1"/>
              </w:rPr>
            </w:pPr>
            <w:r w:rsidRPr="00A52D8F">
              <w:rPr>
                <w:color w:val="000000" w:themeColor="text1"/>
              </w:rPr>
              <w:t>1</w:t>
            </w:r>
          </w:p>
        </w:tc>
        <w:tc>
          <w:tcPr>
            <w:tcW w:w="1080" w:type="dxa"/>
            <w:shd w:val="clear" w:color="auto" w:fill="FFFFFF"/>
          </w:tcPr>
          <w:p w14:paraId="7E928F6C" w14:textId="012C7392" w:rsidR="00BA6778" w:rsidRPr="00A52D8F" w:rsidRDefault="00BA6778" w:rsidP="00BA6778">
            <w:pPr>
              <w:pStyle w:val="CETBodytext"/>
              <w:jc w:val="left"/>
              <w:rPr>
                <w:color w:val="000000" w:themeColor="text1"/>
              </w:rPr>
            </w:pPr>
            <w:r w:rsidRPr="00A52D8F">
              <w:rPr>
                <w:color w:val="000000" w:themeColor="text1"/>
              </w:rPr>
              <w:t>1</w:t>
            </w:r>
          </w:p>
        </w:tc>
        <w:tc>
          <w:tcPr>
            <w:tcW w:w="1137" w:type="dxa"/>
            <w:shd w:val="clear" w:color="auto" w:fill="FFFFFF"/>
          </w:tcPr>
          <w:p w14:paraId="25244E56" w14:textId="259274AB" w:rsidR="00BA6778" w:rsidRPr="00A52D8F" w:rsidRDefault="00BA6778" w:rsidP="00BA6778">
            <w:pPr>
              <w:pStyle w:val="CETBodytext"/>
              <w:jc w:val="left"/>
              <w:rPr>
                <w:color w:val="000000" w:themeColor="text1"/>
              </w:rPr>
            </w:pPr>
            <w:r w:rsidRPr="00A52D8F">
              <w:rPr>
                <w:color w:val="000000" w:themeColor="text1"/>
              </w:rPr>
              <w:t>0.48</w:t>
            </w:r>
          </w:p>
        </w:tc>
      </w:tr>
      <w:tr w:rsidR="00A52D8F" w:rsidRPr="00A52D8F" w14:paraId="1A2ED0A1" w14:textId="77777777" w:rsidTr="00207F0F">
        <w:tc>
          <w:tcPr>
            <w:tcW w:w="2949" w:type="dxa"/>
            <w:shd w:val="clear" w:color="auto" w:fill="FFFFFF"/>
          </w:tcPr>
          <w:p w14:paraId="0C583119" w14:textId="10D12BC4" w:rsidR="00BA6778" w:rsidRPr="00A52D8F" w:rsidRDefault="00BA6778" w:rsidP="00BA6778">
            <w:pPr>
              <w:pStyle w:val="CETBodytext"/>
              <w:ind w:right="-1"/>
              <w:jc w:val="left"/>
              <w:rPr>
                <w:rFonts w:cs="Arial"/>
                <w:color w:val="000000" w:themeColor="text1"/>
                <w:szCs w:val="18"/>
                <w:lang w:val="en-GB"/>
              </w:rPr>
            </w:pPr>
            <w:r w:rsidRPr="00A52D8F">
              <w:rPr>
                <w:color w:val="000000" w:themeColor="text1"/>
              </w:rPr>
              <w:t>Water, soil polluted</w:t>
            </w:r>
          </w:p>
        </w:tc>
        <w:tc>
          <w:tcPr>
            <w:tcW w:w="831" w:type="dxa"/>
            <w:shd w:val="clear" w:color="auto" w:fill="FFFFFF"/>
          </w:tcPr>
          <w:p w14:paraId="2E6038F7" w14:textId="4FB1F91B" w:rsidR="00BA6778" w:rsidRPr="00A52D8F" w:rsidRDefault="00BA6778" w:rsidP="00BA6778">
            <w:pPr>
              <w:pStyle w:val="CETBodytext"/>
              <w:ind w:right="-1"/>
              <w:jc w:val="left"/>
              <w:rPr>
                <w:rFonts w:cs="Arial"/>
                <w:color w:val="000000" w:themeColor="text1"/>
                <w:szCs w:val="18"/>
                <w:lang w:val="en-GB"/>
              </w:rPr>
            </w:pPr>
            <w:r w:rsidRPr="00A52D8F">
              <w:rPr>
                <w:color w:val="000000" w:themeColor="text1"/>
              </w:rPr>
              <w:t>4</w:t>
            </w:r>
          </w:p>
        </w:tc>
        <w:tc>
          <w:tcPr>
            <w:tcW w:w="900" w:type="dxa"/>
            <w:shd w:val="clear" w:color="auto" w:fill="FFFFFF"/>
          </w:tcPr>
          <w:p w14:paraId="3C762E01" w14:textId="313CFF74" w:rsidR="00BA6778" w:rsidRPr="00A52D8F" w:rsidRDefault="00BA6778" w:rsidP="00BA6778">
            <w:pPr>
              <w:pStyle w:val="CETBodytext"/>
              <w:ind w:right="-1"/>
              <w:jc w:val="left"/>
              <w:rPr>
                <w:rFonts w:cs="Arial"/>
                <w:color w:val="000000" w:themeColor="text1"/>
                <w:szCs w:val="18"/>
                <w:lang w:val="en-GB"/>
              </w:rPr>
            </w:pPr>
            <w:r w:rsidRPr="00A52D8F">
              <w:rPr>
                <w:color w:val="000000" w:themeColor="text1"/>
              </w:rPr>
              <w:t>3</w:t>
            </w:r>
          </w:p>
        </w:tc>
        <w:tc>
          <w:tcPr>
            <w:tcW w:w="900" w:type="dxa"/>
            <w:shd w:val="clear" w:color="auto" w:fill="FFFFFF"/>
          </w:tcPr>
          <w:p w14:paraId="1CCFA0C6" w14:textId="5FAA87CF" w:rsidR="00BA6778" w:rsidRPr="00A52D8F" w:rsidRDefault="00BA6778" w:rsidP="00BA6778">
            <w:pPr>
              <w:pStyle w:val="CETBodytext"/>
              <w:ind w:right="-1"/>
              <w:jc w:val="left"/>
              <w:rPr>
                <w:rFonts w:cs="Arial"/>
                <w:color w:val="000000" w:themeColor="text1"/>
                <w:szCs w:val="18"/>
                <w:lang w:val="en-GB"/>
              </w:rPr>
            </w:pPr>
            <w:r w:rsidRPr="00A52D8F">
              <w:rPr>
                <w:color w:val="000000" w:themeColor="text1"/>
              </w:rPr>
              <w:t>4</w:t>
            </w:r>
          </w:p>
        </w:tc>
        <w:tc>
          <w:tcPr>
            <w:tcW w:w="990" w:type="dxa"/>
            <w:shd w:val="clear" w:color="auto" w:fill="FFFFFF"/>
          </w:tcPr>
          <w:p w14:paraId="64579F8C" w14:textId="3A733E9D" w:rsidR="00BA6778" w:rsidRPr="00A52D8F" w:rsidRDefault="00BA6778" w:rsidP="00BA6778">
            <w:pPr>
              <w:pStyle w:val="CETBodytext"/>
              <w:ind w:right="-1"/>
              <w:jc w:val="left"/>
              <w:rPr>
                <w:rFonts w:cs="Arial"/>
                <w:color w:val="000000" w:themeColor="text1"/>
                <w:szCs w:val="18"/>
                <w:lang w:val="en-GB"/>
              </w:rPr>
            </w:pPr>
            <w:r w:rsidRPr="00A52D8F">
              <w:rPr>
                <w:color w:val="000000" w:themeColor="text1"/>
              </w:rPr>
              <w:t>4</w:t>
            </w:r>
          </w:p>
        </w:tc>
        <w:tc>
          <w:tcPr>
            <w:tcW w:w="1080" w:type="dxa"/>
            <w:shd w:val="clear" w:color="auto" w:fill="FFFFFF"/>
          </w:tcPr>
          <w:p w14:paraId="0CBEF23D" w14:textId="783A4F39" w:rsidR="00BA6778" w:rsidRPr="00A52D8F" w:rsidRDefault="00BA6778" w:rsidP="00BA6778">
            <w:pPr>
              <w:pStyle w:val="CETBodytext"/>
              <w:ind w:right="-1"/>
              <w:jc w:val="left"/>
              <w:rPr>
                <w:rFonts w:cs="Arial"/>
                <w:color w:val="000000" w:themeColor="text1"/>
                <w:szCs w:val="18"/>
                <w:lang w:val="en-GB"/>
              </w:rPr>
            </w:pPr>
            <w:r w:rsidRPr="00A52D8F">
              <w:rPr>
                <w:rFonts w:cs="Arial"/>
                <w:color w:val="000000" w:themeColor="text1"/>
                <w:szCs w:val="18"/>
                <w:lang w:val="en-GB"/>
              </w:rPr>
              <w:t>4</w:t>
            </w:r>
          </w:p>
        </w:tc>
        <w:tc>
          <w:tcPr>
            <w:tcW w:w="1137" w:type="dxa"/>
            <w:shd w:val="clear" w:color="auto" w:fill="FFFFFF"/>
          </w:tcPr>
          <w:p w14:paraId="1090B2FA" w14:textId="57951121" w:rsidR="00BA6778" w:rsidRPr="00A52D8F" w:rsidRDefault="00BA6778" w:rsidP="00BA6778">
            <w:pPr>
              <w:pStyle w:val="CETBodytext"/>
              <w:ind w:right="-1"/>
              <w:jc w:val="left"/>
              <w:rPr>
                <w:rFonts w:cs="Arial"/>
                <w:color w:val="000000" w:themeColor="text1"/>
                <w:szCs w:val="18"/>
                <w:lang w:val="en-GB"/>
              </w:rPr>
            </w:pPr>
            <w:r w:rsidRPr="00A52D8F">
              <w:rPr>
                <w:rFonts w:cs="Arial"/>
                <w:color w:val="000000" w:themeColor="text1"/>
                <w:szCs w:val="18"/>
                <w:lang w:val="en-GB"/>
              </w:rPr>
              <w:t>0.12</w:t>
            </w:r>
          </w:p>
        </w:tc>
      </w:tr>
      <w:tr w:rsidR="00A52D8F" w:rsidRPr="00A52D8F" w14:paraId="6708A8AF" w14:textId="77777777" w:rsidTr="00207F0F">
        <w:tc>
          <w:tcPr>
            <w:tcW w:w="2949" w:type="dxa"/>
            <w:shd w:val="clear" w:color="auto" w:fill="FFFFFF"/>
          </w:tcPr>
          <w:p w14:paraId="41426C21" w14:textId="70AD3401" w:rsidR="00BA6778" w:rsidRPr="00A52D8F" w:rsidRDefault="00BA6778" w:rsidP="00BA6778">
            <w:pPr>
              <w:pStyle w:val="CETBodytext"/>
              <w:ind w:right="-1"/>
              <w:jc w:val="left"/>
              <w:rPr>
                <w:rFonts w:cs="Arial"/>
                <w:color w:val="000000" w:themeColor="text1"/>
                <w:szCs w:val="18"/>
                <w:lang w:val="en-GB"/>
              </w:rPr>
            </w:pPr>
            <w:r w:rsidRPr="00A52D8F">
              <w:rPr>
                <w:color w:val="000000" w:themeColor="text1"/>
              </w:rPr>
              <w:t>Number of people unemployed</w:t>
            </w:r>
          </w:p>
        </w:tc>
        <w:tc>
          <w:tcPr>
            <w:tcW w:w="831" w:type="dxa"/>
            <w:shd w:val="clear" w:color="auto" w:fill="FFFFFF"/>
          </w:tcPr>
          <w:p w14:paraId="2C3AFA7E" w14:textId="5C00533E" w:rsidR="00BA6778" w:rsidRPr="00A52D8F" w:rsidRDefault="00BA6778" w:rsidP="00BA6778">
            <w:pPr>
              <w:pStyle w:val="CETBodytext"/>
              <w:ind w:right="-1"/>
              <w:jc w:val="left"/>
              <w:rPr>
                <w:rFonts w:cs="Arial"/>
                <w:color w:val="000000" w:themeColor="text1"/>
                <w:szCs w:val="18"/>
                <w:lang w:val="en-GB"/>
              </w:rPr>
            </w:pPr>
            <w:r w:rsidRPr="00A52D8F">
              <w:rPr>
                <w:color w:val="000000" w:themeColor="text1"/>
              </w:rPr>
              <w:t>2</w:t>
            </w:r>
          </w:p>
        </w:tc>
        <w:tc>
          <w:tcPr>
            <w:tcW w:w="900" w:type="dxa"/>
            <w:shd w:val="clear" w:color="auto" w:fill="FFFFFF"/>
          </w:tcPr>
          <w:p w14:paraId="6DA878B4" w14:textId="22C697CB" w:rsidR="00BA6778" w:rsidRPr="00A52D8F" w:rsidRDefault="00BA6778" w:rsidP="00BA6778">
            <w:pPr>
              <w:pStyle w:val="CETBodytext"/>
              <w:ind w:right="-1"/>
              <w:jc w:val="left"/>
              <w:rPr>
                <w:rFonts w:cs="Arial"/>
                <w:color w:val="000000" w:themeColor="text1"/>
                <w:szCs w:val="18"/>
                <w:lang w:val="en-GB"/>
              </w:rPr>
            </w:pPr>
            <w:r w:rsidRPr="00A52D8F">
              <w:rPr>
                <w:color w:val="000000" w:themeColor="text1"/>
              </w:rPr>
              <w:t>4</w:t>
            </w:r>
          </w:p>
        </w:tc>
        <w:tc>
          <w:tcPr>
            <w:tcW w:w="900" w:type="dxa"/>
            <w:shd w:val="clear" w:color="auto" w:fill="FFFFFF"/>
          </w:tcPr>
          <w:p w14:paraId="732B95C9" w14:textId="794D5A00" w:rsidR="00BA6778" w:rsidRPr="00A52D8F" w:rsidRDefault="00BA6778" w:rsidP="00BA6778">
            <w:pPr>
              <w:pStyle w:val="CETBodytext"/>
              <w:ind w:right="-1"/>
              <w:jc w:val="left"/>
              <w:rPr>
                <w:rFonts w:cs="Arial"/>
                <w:color w:val="000000" w:themeColor="text1"/>
                <w:szCs w:val="18"/>
                <w:lang w:val="en-GB"/>
              </w:rPr>
            </w:pPr>
            <w:r w:rsidRPr="00A52D8F">
              <w:rPr>
                <w:color w:val="000000" w:themeColor="text1"/>
              </w:rPr>
              <w:t>3</w:t>
            </w:r>
          </w:p>
        </w:tc>
        <w:tc>
          <w:tcPr>
            <w:tcW w:w="990" w:type="dxa"/>
            <w:shd w:val="clear" w:color="auto" w:fill="FFFFFF"/>
          </w:tcPr>
          <w:p w14:paraId="6A1E3EB9" w14:textId="590188FC" w:rsidR="00BA6778" w:rsidRPr="00A52D8F" w:rsidRDefault="00BA6778" w:rsidP="00BA6778">
            <w:pPr>
              <w:pStyle w:val="CETBodytext"/>
              <w:ind w:right="-1"/>
              <w:jc w:val="left"/>
              <w:rPr>
                <w:rFonts w:cs="Arial"/>
                <w:color w:val="000000" w:themeColor="text1"/>
                <w:szCs w:val="18"/>
                <w:lang w:val="en-GB"/>
              </w:rPr>
            </w:pPr>
            <w:r w:rsidRPr="00A52D8F">
              <w:rPr>
                <w:color w:val="000000" w:themeColor="text1"/>
              </w:rPr>
              <w:t>3</w:t>
            </w:r>
          </w:p>
        </w:tc>
        <w:tc>
          <w:tcPr>
            <w:tcW w:w="1080" w:type="dxa"/>
            <w:shd w:val="clear" w:color="auto" w:fill="FFFFFF"/>
          </w:tcPr>
          <w:p w14:paraId="377208F3" w14:textId="6C6BA232" w:rsidR="00BA6778" w:rsidRPr="00A52D8F" w:rsidRDefault="00BA6778" w:rsidP="00BA6778">
            <w:pPr>
              <w:pStyle w:val="CETBodytext"/>
              <w:ind w:right="-1"/>
              <w:jc w:val="left"/>
              <w:rPr>
                <w:rFonts w:cs="Arial"/>
                <w:color w:val="000000" w:themeColor="text1"/>
                <w:szCs w:val="18"/>
                <w:lang w:val="en-GB"/>
              </w:rPr>
            </w:pPr>
            <w:r w:rsidRPr="00A52D8F">
              <w:rPr>
                <w:rFonts w:cs="Arial"/>
                <w:color w:val="000000" w:themeColor="text1"/>
                <w:szCs w:val="18"/>
                <w:lang w:val="en-GB"/>
              </w:rPr>
              <w:t>3</w:t>
            </w:r>
          </w:p>
        </w:tc>
        <w:tc>
          <w:tcPr>
            <w:tcW w:w="1137" w:type="dxa"/>
            <w:shd w:val="clear" w:color="auto" w:fill="FFFFFF"/>
          </w:tcPr>
          <w:p w14:paraId="25591F0B" w14:textId="145FBA12" w:rsidR="00BA6778" w:rsidRPr="00A52D8F" w:rsidRDefault="00BA6778" w:rsidP="00BA6778">
            <w:pPr>
              <w:pStyle w:val="CETBodytext"/>
              <w:ind w:right="-1"/>
              <w:jc w:val="left"/>
              <w:rPr>
                <w:rFonts w:cs="Arial"/>
                <w:color w:val="000000" w:themeColor="text1"/>
                <w:szCs w:val="18"/>
                <w:lang w:val="en-GB"/>
              </w:rPr>
            </w:pPr>
            <w:r w:rsidRPr="00A52D8F">
              <w:rPr>
                <w:rFonts w:cs="Arial"/>
                <w:color w:val="000000" w:themeColor="text1"/>
                <w:szCs w:val="18"/>
                <w:lang w:val="en-GB"/>
              </w:rPr>
              <w:t>0.16</w:t>
            </w:r>
          </w:p>
        </w:tc>
      </w:tr>
      <w:tr w:rsidR="00A52D8F" w:rsidRPr="00A52D8F" w14:paraId="2C8BD290" w14:textId="77777777" w:rsidTr="00207F0F">
        <w:tc>
          <w:tcPr>
            <w:tcW w:w="2949" w:type="dxa"/>
            <w:shd w:val="clear" w:color="auto" w:fill="FFFFFF"/>
          </w:tcPr>
          <w:p w14:paraId="0EB29592" w14:textId="77777777" w:rsidR="00D47B78" w:rsidRPr="00A52D8F" w:rsidRDefault="00D47B78">
            <w:pPr>
              <w:pStyle w:val="CETBodytext"/>
              <w:ind w:right="-1"/>
              <w:jc w:val="left"/>
              <w:rPr>
                <w:rFonts w:cs="Arial"/>
                <w:color w:val="000000" w:themeColor="text1"/>
                <w:szCs w:val="18"/>
                <w:lang w:val="en-GB"/>
              </w:rPr>
            </w:pPr>
            <w:r w:rsidRPr="00A52D8F">
              <w:rPr>
                <w:rFonts w:cs="Arial"/>
                <w:color w:val="000000" w:themeColor="text1"/>
                <w:szCs w:val="18"/>
                <w:lang w:val="en-GB"/>
              </w:rPr>
              <w:t>Sum</w:t>
            </w:r>
          </w:p>
        </w:tc>
        <w:tc>
          <w:tcPr>
            <w:tcW w:w="3621" w:type="dxa"/>
            <w:gridSpan w:val="4"/>
            <w:shd w:val="clear" w:color="auto" w:fill="FFFFFF"/>
          </w:tcPr>
          <w:p w14:paraId="2905B1C3" w14:textId="77777777" w:rsidR="00D47B78" w:rsidRPr="00A52D8F" w:rsidRDefault="00D47B78">
            <w:pPr>
              <w:pStyle w:val="CETBodytext"/>
              <w:ind w:right="-1"/>
              <w:jc w:val="left"/>
              <w:rPr>
                <w:rFonts w:cs="Arial"/>
                <w:color w:val="000000" w:themeColor="text1"/>
                <w:szCs w:val="18"/>
                <w:lang w:val="en-GB"/>
              </w:rPr>
            </w:pPr>
          </w:p>
        </w:tc>
        <w:tc>
          <w:tcPr>
            <w:tcW w:w="1080" w:type="dxa"/>
            <w:shd w:val="clear" w:color="auto" w:fill="FFFFFF"/>
          </w:tcPr>
          <w:p w14:paraId="7B90B74D" w14:textId="77777777" w:rsidR="00D47B78" w:rsidRPr="00A52D8F" w:rsidRDefault="00D47B78">
            <w:pPr>
              <w:pStyle w:val="CETBodytext"/>
              <w:ind w:right="-1"/>
              <w:jc w:val="left"/>
              <w:rPr>
                <w:rFonts w:cs="Arial"/>
                <w:color w:val="000000" w:themeColor="text1"/>
                <w:szCs w:val="18"/>
                <w:lang w:val="en-GB"/>
              </w:rPr>
            </w:pPr>
          </w:p>
        </w:tc>
        <w:tc>
          <w:tcPr>
            <w:tcW w:w="1137" w:type="dxa"/>
            <w:shd w:val="clear" w:color="auto" w:fill="FFFFFF"/>
          </w:tcPr>
          <w:p w14:paraId="5A8146F4" w14:textId="2CCE25E6" w:rsidR="00D47B78" w:rsidRPr="00A52D8F" w:rsidRDefault="00D47B78">
            <w:pPr>
              <w:pStyle w:val="CETBodytext"/>
              <w:ind w:right="-1"/>
              <w:jc w:val="left"/>
              <w:rPr>
                <w:rFonts w:cs="Arial"/>
                <w:color w:val="000000" w:themeColor="text1"/>
                <w:szCs w:val="18"/>
                <w:lang w:val="en-GB"/>
              </w:rPr>
            </w:pPr>
            <w:r w:rsidRPr="00A52D8F">
              <w:rPr>
                <w:rFonts w:cs="Arial"/>
                <w:color w:val="000000" w:themeColor="text1"/>
                <w:szCs w:val="18"/>
                <w:lang w:val="en-GB"/>
              </w:rPr>
              <w:t>1</w:t>
            </w:r>
          </w:p>
        </w:tc>
      </w:tr>
    </w:tbl>
    <w:p w14:paraId="675E0DEF" w14:textId="1957EA1F" w:rsidR="00CF7FAF" w:rsidRPr="00A52D8F" w:rsidRDefault="00CF7FAF" w:rsidP="00CF7FAF">
      <w:pPr>
        <w:pStyle w:val="CETTabletitle"/>
        <w:rPr>
          <w:color w:val="000000" w:themeColor="text1"/>
        </w:rPr>
      </w:pPr>
      <w:r w:rsidRPr="00A52D8F">
        <w:rPr>
          <w:color w:val="000000" w:themeColor="text1"/>
        </w:rPr>
        <w:t xml:space="preserve">Table </w:t>
      </w:r>
      <w:r w:rsidR="00B367A3" w:rsidRPr="00A52D8F">
        <w:rPr>
          <w:color w:val="000000" w:themeColor="text1"/>
        </w:rPr>
        <w:t>8</w:t>
      </w:r>
      <w:r w:rsidRPr="00A52D8F">
        <w:rPr>
          <w:color w:val="000000" w:themeColor="text1"/>
        </w:rPr>
        <w:t xml:space="preserve">: </w:t>
      </w:r>
      <w:r w:rsidR="00263900" w:rsidRPr="00A52D8F">
        <w:rPr>
          <w:color w:val="000000" w:themeColor="text1"/>
        </w:rPr>
        <w:t>Group ranking of societal concern dimension</w:t>
      </w:r>
      <w:r w:rsidRPr="00A52D8F">
        <w:rPr>
          <w:color w:val="000000" w:themeColor="text1"/>
        </w:rPr>
        <w:t>.</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880"/>
        <w:gridCol w:w="900"/>
        <w:gridCol w:w="900"/>
        <w:gridCol w:w="900"/>
        <w:gridCol w:w="990"/>
        <w:gridCol w:w="1080"/>
        <w:gridCol w:w="1080"/>
      </w:tblGrid>
      <w:tr w:rsidR="00A52D8F" w:rsidRPr="00A52D8F" w14:paraId="582DD76D" w14:textId="77777777" w:rsidTr="00BA6778">
        <w:tc>
          <w:tcPr>
            <w:tcW w:w="2880" w:type="dxa"/>
            <w:tcBorders>
              <w:top w:val="single" w:sz="12" w:space="0" w:color="008000"/>
              <w:bottom w:val="single" w:sz="6" w:space="0" w:color="008000"/>
            </w:tcBorders>
            <w:shd w:val="clear" w:color="auto" w:fill="FFFFFF"/>
          </w:tcPr>
          <w:p w14:paraId="02BAE0DB" w14:textId="62B70A89" w:rsidR="00D47B78" w:rsidRPr="00A52D8F" w:rsidRDefault="005B25FC">
            <w:pPr>
              <w:pStyle w:val="CETBodytext"/>
              <w:rPr>
                <w:color w:val="000000" w:themeColor="text1"/>
                <w:lang w:val="en-GB"/>
              </w:rPr>
            </w:pPr>
            <w:r w:rsidRPr="00A52D8F">
              <w:rPr>
                <w:color w:val="000000" w:themeColor="text1"/>
                <w:lang w:val="en-GB"/>
              </w:rPr>
              <w:t>Societal concerns</w:t>
            </w:r>
            <w:r w:rsidR="00D47B78" w:rsidRPr="00A52D8F">
              <w:rPr>
                <w:color w:val="000000" w:themeColor="text1"/>
                <w:lang w:val="en-GB"/>
              </w:rPr>
              <w:t xml:space="preserve"> </w:t>
            </w:r>
          </w:p>
        </w:tc>
        <w:tc>
          <w:tcPr>
            <w:tcW w:w="900" w:type="dxa"/>
            <w:tcBorders>
              <w:top w:val="single" w:sz="12" w:space="0" w:color="008000"/>
              <w:bottom w:val="single" w:sz="6" w:space="0" w:color="008000"/>
            </w:tcBorders>
            <w:shd w:val="clear" w:color="auto" w:fill="FFFFFF"/>
          </w:tcPr>
          <w:p w14:paraId="5650D90B" w14:textId="77777777" w:rsidR="00D47B78" w:rsidRPr="00A52D8F" w:rsidRDefault="00D47B78">
            <w:pPr>
              <w:pStyle w:val="CETBodytext"/>
              <w:rPr>
                <w:color w:val="000000" w:themeColor="text1"/>
                <w:lang w:val="en-GB"/>
              </w:rPr>
            </w:pPr>
            <w:r w:rsidRPr="00A52D8F">
              <w:rPr>
                <w:color w:val="000000" w:themeColor="text1"/>
                <w:lang w:val="en-GB"/>
              </w:rPr>
              <w:t>Group A</w:t>
            </w:r>
          </w:p>
        </w:tc>
        <w:tc>
          <w:tcPr>
            <w:tcW w:w="900" w:type="dxa"/>
            <w:tcBorders>
              <w:top w:val="single" w:sz="12" w:space="0" w:color="008000"/>
              <w:bottom w:val="single" w:sz="6" w:space="0" w:color="008000"/>
            </w:tcBorders>
            <w:shd w:val="clear" w:color="auto" w:fill="FFFFFF"/>
          </w:tcPr>
          <w:p w14:paraId="76A370A2" w14:textId="77777777" w:rsidR="00D47B78" w:rsidRPr="00A52D8F" w:rsidRDefault="00D47B78">
            <w:pPr>
              <w:pStyle w:val="CETBodytext"/>
              <w:rPr>
                <w:color w:val="000000" w:themeColor="text1"/>
                <w:lang w:val="en-GB"/>
              </w:rPr>
            </w:pPr>
            <w:r w:rsidRPr="00A52D8F">
              <w:rPr>
                <w:color w:val="000000" w:themeColor="text1"/>
                <w:lang w:val="en-GB"/>
              </w:rPr>
              <w:t>Group B</w:t>
            </w:r>
          </w:p>
        </w:tc>
        <w:tc>
          <w:tcPr>
            <w:tcW w:w="900" w:type="dxa"/>
            <w:tcBorders>
              <w:top w:val="single" w:sz="12" w:space="0" w:color="008000"/>
              <w:bottom w:val="single" w:sz="6" w:space="0" w:color="008000"/>
            </w:tcBorders>
            <w:shd w:val="clear" w:color="auto" w:fill="FFFFFF"/>
          </w:tcPr>
          <w:p w14:paraId="7724EE6F" w14:textId="77777777" w:rsidR="00D47B78" w:rsidRPr="00A52D8F" w:rsidRDefault="00D47B78">
            <w:pPr>
              <w:pStyle w:val="CETBodytext"/>
              <w:rPr>
                <w:color w:val="000000" w:themeColor="text1"/>
                <w:lang w:val="en-GB"/>
              </w:rPr>
            </w:pPr>
            <w:r w:rsidRPr="00A52D8F">
              <w:rPr>
                <w:color w:val="000000" w:themeColor="text1"/>
                <w:lang w:val="en-GB"/>
              </w:rPr>
              <w:t>Group C</w:t>
            </w:r>
          </w:p>
        </w:tc>
        <w:tc>
          <w:tcPr>
            <w:tcW w:w="990" w:type="dxa"/>
            <w:tcBorders>
              <w:top w:val="single" w:sz="12" w:space="0" w:color="008000"/>
              <w:bottom w:val="single" w:sz="6" w:space="0" w:color="008000"/>
            </w:tcBorders>
            <w:shd w:val="clear" w:color="auto" w:fill="FFFFFF"/>
          </w:tcPr>
          <w:p w14:paraId="5EDC14A1" w14:textId="77777777" w:rsidR="00D47B78" w:rsidRPr="00A52D8F" w:rsidRDefault="00D47B78">
            <w:pPr>
              <w:pStyle w:val="CETBodytext"/>
              <w:rPr>
                <w:color w:val="000000" w:themeColor="text1"/>
                <w:lang w:val="en-GB"/>
              </w:rPr>
            </w:pPr>
            <w:r w:rsidRPr="00A52D8F">
              <w:rPr>
                <w:color w:val="000000" w:themeColor="text1"/>
                <w:lang w:val="en-GB"/>
              </w:rPr>
              <w:t>Group D</w:t>
            </w:r>
          </w:p>
        </w:tc>
        <w:tc>
          <w:tcPr>
            <w:tcW w:w="1080" w:type="dxa"/>
            <w:tcBorders>
              <w:top w:val="single" w:sz="12" w:space="0" w:color="008000"/>
              <w:bottom w:val="single" w:sz="6" w:space="0" w:color="008000"/>
            </w:tcBorders>
            <w:shd w:val="clear" w:color="auto" w:fill="FFFFFF"/>
          </w:tcPr>
          <w:p w14:paraId="24F8BF32" w14:textId="79A1E0ED" w:rsidR="00D47B78" w:rsidRPr="00A52D8F" w:rsidRDefault="00D47B78">
            <w:pPr>
              <w:pStyle w:val="CETBodytext"/>
              <w:rPr>
                <w:color w:val="000000" w:themeColor="text1"/>
                <w:lang w:val="en-GB"/>
              </w:rPr>
            </w:pPr>
            <w:r w:rsidRPr="00A52D8F">
              <w:rPr>
                <w:color w:val="000000" w:themeColor="text1"/>
                <w:lang w:val="en-GB"/>
              </w:rPr>
              <w:t>Geo Mean</w:t>
            </w:r>
          </w:p>
        </w:tc>
        <w:tc>
          <w:tcPr>
            <w:tcW w:w="1080" w:type="dxa"/>
            <w:tcBorders>
              <w:top w:val="single" w:sz="12" w:space="0" w:color="008000"/>
              <w:bottom w:val="single" w:sz="6" w:space="0" w:color="008000"/>
            </w:tcBorders>
            <w:shd w:val="clear" w:color="auto" w:fill="FFFFFF"/>
          </w:tcPr>
          <w:p w14:paraId="3C104B84" w14:textId="4AEA98E7" w:rsidR="00D47B78" w:rsidRPr="00A52D8F" w:rsidRDefault="00D47B78">
            <w:pPr>
              <w:pStyle w:val="CETBodytext"/>
              <w:rPr>
                <w:color w:val="000000" w:themeColor="text1"/>
                <w:lang w:val="en-GB"/>
              </w:rPr>
            </w:pPr>
            <w:r w:rsidRPr="00A52D8F">
              <w:rPr>
                <w:color w:val="000000" w:themeColor="text1"/>
                <w:lang w:val="en-GB"/>
              </w:rPr>
              <w:t>Weight</w:t>
            </w:r>
          </w:p>
        </w:tc>
      </w:tr>
      <w:tr w:rsidR="00A52D8F" w:rsidRPr="00A52D8F" w14:paraId="7FEAD3AB" w14:textId="77777777" w:rsidTr="00BA6778">
        <w:tc>
          <w:tcPr>
            <w:tcW w:w="2880" w:type="dxa"/>
            <w:shd w:val="clear" w:color="auto" w:fill="FFFFFF"/>
          </w:tcPr>
          <w:p w14:paraId="71AE4D95" w14:textId="030F2E7A" w:rsidR="00D47B78" w:rsidRPr="00A52D8F" w:rsidRDefault="00D47B78" w:rsidP="00D43EB5">
            <w:pPr>
              <w:pStyle w:val="CETBodytext"/>
              <w:jc w:val="left"/>
              <w:rPr>
                <w:color w:val="000000" w:themeColor="text1"/>
                <w:lang w:val="en-GB"/>
              </w:rPr>
            </w:pPr>
            <w:r w:rsidRPr="00A52D8F">
              <w:rPr>
                <w:rFonts w:cs="Arial"/>
                <w:color w:val="000000" w:themeColor="text1"/>
                <w:szCs w:val="18"/>
                <w:lang w:val="en-GB"/>
              </w:rPr>
              <w:t>Continuity of effects</w:t>
            </w:r>
          </w:p>
        </w:tc>
        <w:tc>
          <w:tcPr>
            <w:tcW w:w="900" w:type="dxa"/>
            <w:shd w:val="clear" w:color="auto" w:fill="FFFFFF"/>
          </w:tcPr>
          <w:p w14:paraId="46E336ED" w14:textId="39E45B17" w:rsidR="00D47B78" w:rsidRPr="00A52D8F" w:rsidRDefault="00D47B78" w:rsidP="00D43EB5">
            <w:pPr>
              <w:pStyle w:val="CETBodytext"/>
              <w:jc w:val="left"/>
              <w:rPr>
                <w:color w:val="000000" w:themeColor="text1"/>
                <w:lang w:val="en-GB"/>
              </w:rPr>
            </w:pPr>
            <w:r w:rsidRPr="00A52D8F">
              <w:rPr>
                <w:color w:val="000000" w:themeColor="text1"/>
                <w:lang w:val="en-GB"/>
              </w:rPr>
              <w:t>2</w:t>
            </w:r>
          </w:p>
        </w:tc>
        <w:tc>
          <w:tcPr>
            <w:tcW w:w="900" w:type="dxa"/>
            <w:shd w:val="clear" w:color="auto" w:fill="FFFFFF"/>
          </w:tcPr>
          <w:p w14:paraId="15BF0E39" w14:textId="142BAA33" w:rsidR="00D47B78" w:rsidRPr="00A52D8F" w:rsidRDefault="00D47B78" w:rsidP="00D43EB5">
            <w:pPr>
              <w:pStyle w:val="CETBodytext"/>
              <w:jc w:val="left"/>
              <w:rPr>
                <w:rFonts w:cs="Arial"/>
                <w:color w:val="000000" w:themeColor="text1"/>
                <w:szCs w:val="18"/>
                <w:lang w:val="en-GB"/>
              </w:rPr>
            </w:pPr>
            <w:r w:rsidRPr="00A52D8F">
              <w:rPr>
                <w:rFonts w:cs="Arial"/>
                <w:color w:val="000000" w:themeColor="text1"/>
                <w:szCs w:val="18"/>
                <w:lang w:val="en-GB"/>
              </w:rPr>
              <w:t>1</w:t>
            </w:r>
          </w:p>
        </w:tc>
        <w:tc>
          <w:tcPr>
            <w:tcW w:w="900" w:type="dxa"/>
            <w:shd w:val="clear" w:color="auto" w:fill="FFFFFF"/>
          </w:tcPr>
          <w:p w14:paraId="5D91584D" w14:textId="5A50F5AA" w:rsidR="00D47B78" w:rsidRPr="00A52D8F" w:rsidRDefault="00D47B78" w:rsidP="00D43EB5">
            <w:pPr>
              <w:pStyle w:val="CETBodytext"/>
              <w:jc w:val="left"/>
              <w:rPr>
                <w:rFonts w:cs="Arial"/>
                <w:color w:val="000000" w:themeColor="text1"/>
                <w:szCs w:val="18"/>
                <w:lang w:val="en-GB"/>
              </w:rPr>
            </w:pPr>
            <w:r w:rsidRPr="00A52D8F">
              <w:rPr>
                <w:rFonts w:cs="Arial"/>
                <w:color w:val="000000" w:themeColor="text1"/>
                <w:szCs w:val="18"/>
                <w:lang w:val="en-GB"/>
              </w:rPr>
              <w:t>2</w:t>
            </w:r>
          </w:p>
        </w:tc>
        <w:tc>
          <w:tcPr>
            <w:tcW w:w="990" w:type="dxa"/>
            <w:shd w:val="clear" w:color="auto" w:fill="FFFFFF"/>
          </w:tcPr>
          <w:p w14:paraId="2BF579A2" w14:textId="0D0C9877" w:rsidR="00D47B78" w:rsidRPr="00A52D8F" w:rsidRDefault="00D47B78" w:rsidP="00D43EB5">
            <w:pPr>
              <w:pStyle w:val="CETBodytext"/>
              <w:jc w:val="left"/>
              <w:rPr>
                <w:rFonts w:cs="Arial"/>
                <w:color w:val="000000" w:themeColor="text1"/>
                <w:szCs w:val="18"/>
                <w:lang w:val="en-GB"/>
              </w:rPr>
            </w:pPr>
            <w:r w:rsidRPr="00A52D8F">
              <w:rPr>
                <w:rFonts w:cs="Arial"/>
                <w:color w:val="000000" w:themeColor="text1"/>
                <w:szCs w:val="18"/>
                <w:lang w:val="en-GB"/>
              </w:rPr>
              <w:t>3</w:t>
            </w:r>
          </w:p>
        </w:tc>
        <w:tc>
          <w:tcPr>
            <w:tcW w:w="1080" w:type="dxa"/>
            <w:shd w:val="clear" w:color="auto" w:fill="FFFFFF"/>
          </w:tcPr>
          <w:p w14:paraId="1F3FFBAC" w14:textId="4F5F2B73" w:rsidR="00D47B78" w:rsidRPr="00A52D8F" w:rsidRDefault="00D47B78" w:rsidP="00D43EB5">
            <w:pPr>
              <w:pStyle w:val="CETBodytext"/>
              <w:jc w:val="left"/>
              <w:rPr>
                <w:rFonts w:cs="Arial"/>
                <w:color w:val="000000" w:themeColor="text1"/>
                <w:szCs w:val="18"/>
                <w:lang w:val="en-GB"/>
              </w:rPr>
            </w:pPr>
            <w:r w:rsidRPr="00A52D8F">
              <w:rPr>
                <w:rFonts w:cs="Arial"/>
                <w:color w:val="000000" w:themeColor="text1"/>
                <w:szCs w:val="18"/>
                <w:lang w:val="en-GB"/>
              </w:rPr>
              <w:t>2</w:t>
            </w:r>
          </w:p>
        </w:tc>
        <w:tc>
          <w:tcPr>
            <w:tcW w:w="1080" w:type="dxa"/>
            <w:shd w:val="clear" w:color="auto" w:fill="FFFFFF"/>
          </w:tcPr>
          <w:p w14:paraId="034818C4" w14:textId="75CB9C81" w:rsidR="00D47B78" w:rsidRPr="00A52D8F" w:rsidRDefault="00D47B78" w:rsidP="00D43EB5">
            <w:pPr>
              <w:pStyle w:val="CETBodytext"/>
              <w:jc w:val="left"/>
              <w:rPr>
                <w:rFonts w:cs="Arial"/>
                <w:color w:val="000000" w:themeColor="text1"/>
                <w:szCs w:val="18"/>
                <w:lang w:val="en-GB"/>
              </w:rPr>
            </w:pPr>
            <w:r w:rsidRPr="00A52D8F">
              <w:rPr>
                <w:rFonts w:cs="Arial"/>
                <w:color w:val="000000" w:themeColor="text1"/>
                <w:szCs w:val="18"/>
                <w:lang w:val="en-GB"/>
              </w:rPr>
              <w:t>0.22</w:t>
            </w:r>
          </w:p>
        </w:tc>
      </w:tr>
      <w:tr w:rsidR="00A52D8F" w:rsidRPr="00A52D8F" w14:paraId="560D3548" w14:textId="77777777" w:rsidTr="00BA6778">
        <w:tc>
          <w:tcPr>
            <w:tcW w:w="2880" w:type="dxa"/>
            <w:shd w:val="clear" w:color="auto" w:fill="FFFFFF"/>
          </w:tcPr>
          <w:p w14:paraId="6EC7375D" w14:textId="7EC8D72C" w:rsidR="00D47B78" w:rsidRPr="00A52D8F" w:rsidRDefault="00D47B78" w:rsidP="00D43EB5">
            <w:pPr>
              <w:pStyle w:val="CETBodytext"/>
              <w:ind w:right="-1"/>
              <w:jc w:val="left"/>
              <w:rPr>
                <w:rFonts w:cs="Arial"/>
                <w:color w:val="000000" w:themeColor="text1"/>
                <w:szCs w:val="18"/>
                <w:lang w:val="en-GB"/>
              </w:rPr>
            </w:pPr>
            <w:r w:rsidRPr="00A52D8F">
              <w:rPr>
                <w:rFonts w:cs="Arial"/>
                <w:color w:val="000000" w:themeColor="text1"/>
                <w:szCs w:val="18"/>
                <w:lang w:val="en-GB"/>
              </w:rPr>
              <w:t>Controllability</w:t>
            </w:r>
          </w:p>
        </w:tc>
        <w:tc>
          <w:tcPr>
            <w:tcW w:w="900" w:type="dxa"/>
            <w:shd w:val="clear" w:color="auto" w:fill="FFFFFF"/>
          </w:tcPr>
          <w:p w14:paraId="6BA3DF72" w14:textId="278D1944" w:rsidR="00D47B78" w:rsidRPr="00A52D8F" w:rsidRDefault="00D47B78" w:rsidP="00D43EB5">
            <w:pPr>
              <w:pStyle w:val="CETBodytext"/>
              <w:ind w:right="-1"/>
              <w:jc w:val="left"/>
              <w:rPr>
                <w:rFonts w:cs="Arial"/>
                <w:color w:val="000000" w:themeColor="text1"/>
                <w:szCs w:val="18"/>
                <w:lang w:val="en-GB"/>
              </w:rPr>
            </w:pPr>
            <w:r w:rsidRPr="00A52D8F">
              <w:rPr>
                <w:rFonts w:cs="Arial"/>
                <w:color w:val="000000" w:themeColor="text1"/>
                <w:szCs w:val="18"/>
                <w:lang w:val="en-GB"/>
              </w:rPr>
              <w:t>1</w:t>
            </w:r>
          </w:p>
        </w:tc>
        <w:tc>
          <w:tcPr>
            <w:tcW w:w="900" w:type="dxa"/>
            <w:shd w:val="clear" w:color="auto" w:fill="FFFFFF"/>
          </w:tcPr>
          <w:p w14:paraId="08C01194" w14:textId="5EBE905F" w:rsidR="00D47B78" w:rsidRPr="00A52D8F" w:rsidRDefault="00D47B78" w:rsidP="00D43EB5">
            <w:pPr>
              <w:pStyle w:val="CETBodytext"/>
              <w:ind w:right="-1"/>
              <w:jc w:val="left"/>
              <w:rPr>
                <w:rFonts w:cs="Arial"/>
                <w:color w:val="000000" w:themeColor="text1"/>
                <w:szCs w:val="18"/>
                <w:lang w:val="en-GB"/>
              </w:rPr>
            </w:pPr>
            <w:r w:rsidRPr="00A52D8F">
              <w:rPr>
                <w:rFonts w:cs="Arial"/>
                <w:color w:val="000000" w:themeColor="text1"/>
                <w:szCs w:val="18"/>
                <w:lang w:val="en-GB"/>
              </w:rPr>
              <w:t>3</w:t>
            </w:r>
          </w:p>
        </w:tc>
        <w:tc>
          <w:tcPr>
            <w:tcW w:w="900" w:type="dxa"/>
            <w:shd w:val="clear" w:color="auto" w:fill="FFFFFF"/>
          </w:tcPr>
          <w:p w14:paraId="4B6F034D" w14:textId="0873B770" w:rsidR="00D47B78" w:rsidRPr="00A52D8F" w:rsidRDefault="00D47B78" w:rsidP="00D43EB5">
            <w:pPr>
              <w:pStyle w:val="CETBodytext"/>
              <w:ind w:right="-1"/>
              <w:jc w:val="left"/>
              <w:rPr>
                <w:rFonts w:cs="Arial"/>
                <w:color w:val="000000" w:themeColor="text1"/>
                <w:szCs w:val="18"/>
                <w:lang w:val="en-GB"/>
              </w:rPr>
            </w:pPr>
            <w:r w:rsidRPr="00A52D8F">
              <w:rPr>
                <w:rFonts w:cs="Arial"/>
                <w:color w:val="000000" w:themeColor="text1"/>
                <w:szCs w:val="18"/>
                <w:lang w:val="en-GB"/>
              </w:rPr>
              <w:t>1</w:t>
            </w:r>
          </w:p>
        </w:tc>
        <w:tc>
          <w:tcPr>
            <w:tcW w:w="990" w:type="dxa"/>
            <w:shd w:val="clear" w:color="auto" w:fill="FFFFFF"/>
          </w:tcPr>
          <w:p w14:paraId="7CDE8513" w14:textId="55920A7A" w:rsidR="00D47B78" w:rsidRPr="00A52D8F" w:rsidRDefault="00D47B78" w:rsidP="00D43EB5">
            <w:pPr>
              <w:pStyle w:val="CETBodytext"/>
              <w:ind w:right="-1"/>
              <w:jc w:val="left"/>
              <w:rPr>
                <w:rFonts w:cs="Arial"/>
                <w:color w:val="000000" w:themeColor="text1"/>
                <w:szCs w:val="18"/>
                <w:lang w:val="en-GB"/>
              </w:rPr>
            </w:pPr>
            <w:r w:rsidRPr="00A52D8F">
              <w:rPr>
                <w:rFonts w:cs="Arial"/>
                <w:color w:val="000000" w:themeColor="text1"/>
                <w:szCs w:val="18"/>
                <w:lang w:val="en-GB"/>
              </w:rPr>
              <w:t>1</w:t>
            </w:r>
          </w:p>
        </w:tc>
        <w:tc>
          <w:tcPr>
            <w:tcW w:w="1080" w:type="dxa"/>
            <w:shd w:val="clear" w:color="auto" w:fill="FFFFFF"/>
          </w:tcPr>
          <w:p w14:paraId="3CC307F7" w14:textId="523ED431" w:rsidR="00D47B78" w:rsidRPr="00A52D8F" w:rsidRDefault="00D47B78" w:rsidP="00D43EB5">
            <w:pPr>
              <w:pStyle w:val="CETBodytext"/>
              <w:ind w:right="-1"/>
              <w:jc w:val="left"/>
              <w:rPr>
                <w:rFonts w:cs="Arial"/>
                <w:color w:val="000000" w:themeColor="text1"/>
                <w:szCs w:val="18"/>
                <w:lang w:val="en-GB"/>
              </w:rPr>
            </w:pPr>
            <w:r w:rsidRPr="00A52D8F">
              <w:rPr>
                <w:rFonts w:cs="Arial"/>
                <w:color w:val="000000" w:themeColor="text1"/>
                <w:szCs w:val="18"/>
                <w:lang w:val="en-GB"/>
              </w:rPr>
              <w:t>1</w:t>
            </w:r>
          </w:p>
        </w:tc>
        <w:tc>
          <w:tcPr>
            <w:tcW w:w="1080" w:type="dxa"/>
            <w:shd w:val="clear" w:color="auto" w:fill="FFFFFF"/>
          </w:tcPr>
          <w:p w14:paraId="7FA41D83" w14:textId="74A6C43B" w:rsidR="00D47B78" w:rsidRPr="00A52D8F" w:rsidRDefault="00D47B78" w:rsidP="00D43EB5">
            <w:pPr>
              <w:pStyle w:val="CETBodytext"/>
              <w:ind w:right="-1"/>
              <w:jc w:val="left"/>
              <w:rPr>
                <w:rFonts w:cs="Arial"/>
                <w:color w:val="000000" w:themeColor="text1"/>
                <w:szCs w:val="18"/>
                <w:lang w:val="en-GB"/>
              </w:rPr>
            </w:pPr>
            <w:r w:rsidRPr="00A52D8F">
              <w:rPr>
                <w:rFonts w:cs="Arial"/>
                <w:color w:val="000000" w:themeColor="text1"/>
                <w:szCs w:val="18"/>
                <w:lang w:val="en-GB"/>
              </w:rPr>
              <w:t>0.44</w:t>
            </w:r>
          </w:p>
        </w:tc>
      </w:tr>
      <w:tr w:rsidR="00A52D8F" w:rsidRPr="00A52D8F" w14:paraId="6960A698" w14:textId="77777777" w:rsidTr="00BA6778">
        <w:tc>
          <w:tcPr>
            <w:tcW w:w="2880" w:type="dxa"/>
            <w:shd w:val="clear" w:color="auto" w:fill="FFFFFF"/>
          </w:tcPr>
          <w:p w14:paraId="53C1ED63" w14:textId="170574FA" w:rsidR="00D47B78" w:rsidRPr="00A52D8F" w:rsidRDefault="00D47B78" w:rsidP="00D43EB5">
            <w:pPr>
              <w:pStyle w:val="CETBodytext"/>
              <w:ind w:right="-1"/>
              <w:jc w:val="left"/>
              <w:rPr>
                <w:rFonts w:cs="Arial"/>
                <w:color w:val="000000" w:themeColor="text1"/>
                <w:szCs w:val="18"/>
                <w:lang w:val="en-GB"/>
              </w:rPr>
            </w:pPr>
            <w:r w:rsidRPr="00A52D8F">
              <w:rPr>
                <w:rFonts w:cs="Arial"/>
                <w:color w:val="000000" w:themeColor="text1"/>
                <w:szCs w:val="18"/>
                <w:lang w:val="en-GB"/>
              </w:rPr>
              <w:t>Causation</w:t>
            </w:r>
          </w:p>
        </w:tc>
        <w:tc>
          <w:tcPr>
            <w:tcW w:w="900" w:type="dxa"/>
            <w:shd w:val="clear" w:color="auto" w:fill="FFFFFF"/>
          </w:tcPr>
          <w:p w14:paraId="51BCCDD3" w14:textId="632B6E19" w:rsidR="00D47B78" w:rsidRPr="00A52D8F" w:rsidRDefault="00D47B78" w:rsidP="00D43EB5">
            <w:pPr>
              <w:pStyle w:val="CETBodytext"/>
              <w:ind w:right="-1"/>
              <w:jc w:val="left"/>
              <w:rPr>
                <w:rFonts w:cs="Arial"/>
                <w:color w:val="000000" w:themeColor="text1"/>
                <w:szCs w:val="18"/>
                <w:lang w:val="en-GB"/>
              </w:rPr>
            </w:pPr>
            <w:r w:rsidRPr="00A52D8F">
              <w:rPr>
                <w:rFonts w:cs="Arial"/>
                <w:color w:val="000000" w:themeColor="text1"/>
                <w:szCs w:val="18"/>
                <w:lang w:val="en-GB"/>
              </w:rPr>
              <w:t>5</w:t>
            </w:r>
          </w:p>
        </w:tc>
        <w:tc>
          <w:tcPr>
            <w:tcW w:w="900" w:type="dxa"/>
            <w:shd w:val="clear" w:color="auto" w:fill="FFFFFF"/>
          </w:tcPr>
          <w:p w14:paraId="5330EFD8" w14:textId="6A2D1654" w:rsidR="00D47B78" w:rsidRPr="00A52D8F" w:rsidRDefault="00D47B78" w:rsidP="00D43EB5">
            <w:pPr>
              <w:pStyle w:val="CETBodytext"/>
              <w:ind w:right="-1"/>
              <w:jc w:val="left"/>
              <w:rPr>
                <w:rFonts w:cs="Arial"/>
                <w:color w:val="000000" w:themeColor="text1"/>
                <w:szCs w:val="18"/>
                <w:lang w:val="en-GB"/>
              </w:rPr>
            </w:pPr>
            <w:r w:rsidRPr="00A52D8F">
              <w:rPr>
                <w:rFonts w:cs="Arial"/>
                <w:color w:val="000000" w:themeColor="text1"/>
                <w:szCs w:val="18"/>
                <w:lang w:val="en-GB"/>
              </w:rPr>
              <w:t>2</w:t>
            </w:r>
          </w:p>
        </w:tc>
        <w:tc>
          <w:tcPr>
            <w:tcW w:w="900" w:type="dxa"/>
            <w:shd w:val="clear" w:color="auto" w:fill="FFFFFF"/>
          </w:tcPr>
          <w:p w14:paraId="176E034B" w14:textId="48829B71" w:rsidR="00D47B78" w:rsidRPr="00A52D8F" w:rsidRDefault="00D47B78" w:rsidP="00D43EB5">
            <w:pPr>
              <w:pStyle w:val="CETBodytext"/>
              <w:ind w:right="-1"/>
              <w:jc w:val="left"/>
              <w:rPr>
                <w:rFonts w:cs="Arial"/>
                <w:color w:val="000000" w:themeColor="text1"/>
                <w:szCs w:val="18"/>
                <w:lang w:val="en-GB"/>
              </w:rPr>
            </w:pPr>
            <w:r w:rsidRPr="00A52D8F">
              <w:rPr>
                <w:rFonts w:cs="Arial"/>
                <w:color w:val="000000" w:themeColor="text1"/>
                <w:szCs w:val="18"/>
                <w:lang w:val="en-GB"/>
              </w:rPr>
              <w:t>5</w:t>
            </w:r>
          </w:p>
        </w:tc>
        <w:tc>
          <w:tcPr>
            <w:tcW w:w="990" w:type="dxa"/>
            <w:shd w:val="clear" w:color="auto" w:fill="FFFFFF"/>
          </w:tcPr>
          <w:p w14:paraId="72811535" w14:textId="703FF4C9" w:rsidR="00D47B78" w:rsidRPr="00A52D8F" w:rsidRDefault="00D47B78" w:rsidP="00D43EB5">
            <w:pPr>
              <w:pStyle w:val="CETBodytext"/>
              <w:ind w:right="-1"/>
              <w:jc w:val="left"/>
              <w:rPr>
                <w:rFonts w:cs="Arial"/>
                <w:color w:val="000000" w:themeColor="text1"/>
                <w:szCs w:val="18"/>
                <w:lang w:val="en-GB"/>
              </w:rPr>
            </w:pPr>
            <w:r w:rsidRPr="00A52D8F">
              <w:rPr>
                <w:rFonts w:cs="Arial"/>
                <w:color w:val="000000" w:themeColor="text1"/>
                <w:szCs w:val="18"/>
                <w:lang w:val="en-GB"/>
              </w:rPr>
              <w:t>5</w:t>
            </w:r>
          </w:p>
        </w:tc>
        <w:tc>
          <w:tcPr>
            <w:tcW w:w="1080" w:type="dxa"/>
            <w:shd w:val="clear" w:color="auto" w:fill="FFFFFF"/>
          </w:tcPr>
          <w:p w14:paraId="4CB881F4" w14:textId="6A92CC3A" w:rsidR="00D47B78" w:rsidRPr="00A52D8F" w:rsidRDefault="00D47B78" w:rsidP="00D43EB5">
            <w:pPr>
              <w:pStyle w:val="CETBodytext"/>
              <w:ind w:right="-1"/>
              <w:jc w:val="left"/>
              <w:rPr>
                <w:rFonts w:cs="Arial"/>
                <w:color w:val="000000" w:themeColor="text1"/>
                <w:szCs w:val="18"/>
                <w:lang w:val="en-GB"/>
              </w:rPr>
            </w:pPr>
            <w:r w:rsidRPr="00A52D8F">
              <w:rPr>
                <w:rFonts w:cs="Arial"/>
                <w:color w:val="000000" w:themeColor="text1"/>
                <w:szCs w:val="18"/>
                <w:lang w:val="en-GB"/>
              </w:rPr>
              <w:t>5</w:t>
            </w:r>
          </w:p>
        </w:tc>
        <w:tc>
          <w:tcPr>
            <w:tcW w:w="1080" w:type="dxa"/>
            <w:shd w:val="clear" w:color="auto" w:fill="FFFFFF"/>
          </w:tcPr>
          <w:p w14:paraId="5D177E99" w14:textId="21156460" w:rsidR="00D47B78" w:rsidRPr="00A52D8F" w:rsidRDefault="00D47B78" w:rsidP="00D43EB5">
            <w:pPr>
              <w:pStyle w:val="CETBodytext"/>
              <w:ind w:right="-1"/>
              <w:jc w:val="left"/>
              <w:rPr>
                <w:rFonts w:cs="Arial"/>
                <w:color w:val="000000" w:themeColor="text1"/>
                <w:szCs w:val="18"/>
                <w:lang w:val="en-GB"/>
              </w:rPr>
            </w:pPr>
            <w:r w:rsidRPr="00A52D8F">
              <w:rPr>
                <w:rFonts w:cs="Arial"/>
                <w:color w:val="000000" w:themeColor="text1"/>
                <w:szCs w:val="18"/>
                <w:lang w:val="en-GB"/>
              </w:rPr>
              <w:t>0.08</w:t>
            </w:r>
          </w:p>
        </w:tc>
      </w:tr>
      <w:tr w:rsidR="00A52D8F" w:rsidRPr="00A52D8F" w14:paraId="5113116D" w14:textId="77777777" w:rsidTr="00BA6778">
        <w:tc>
          <w:tcPr>
            <w:tcW w:w="2880" w:type="dxa"/>
            <w:shd w:val="clear" w:color="auto" w:fill="FFFFFF"/>
          </w:tcPr>
          <w:p w14:paraId="3BE40E74" w14:textId="17A9E68E" w:rsidR="00D47B78" w:rsidRPr="00A52D8F" w:rsidRDefault="00D47B78" w:rsidP="00D43EB5">
            <w:pPr>
              <w:pStyle w:val="CETBodytext"/>
              <w:ind w:right="-1"/>
              <w:jc w:val="left"/>
              <w:rPr>
                <w:rFonts w:cs="Arial"/>
                <w:color w:val="000000" w:themeColor="text1"/>
                <w:szCs w:val="18"/>
                <w:lang w:val="en-GB"/>
              </w:rPr>
            </w:pPr>
            <w:r w:rsidRPr="00A52D8F">
              <w:rPr>
                <w:rFonts w:cs="Arial"/>
                <w:color w:val="000000" w:themeColor="text1"/>
                <w:szCs w:val="18"/>
                <w:lang w:val="en-GB"/>
              </w:rPr>
              <w:t>Knowledge</w:t>
            </w:r>
          </w:p>
        </w:tc>
        <w:tc>
          <w:tcPr>
            <w:tcW w:w="900" w:type="dxa"/>
            <w:shd w:val="clear" w:color="auto" w:fill="FFFFFF"/>
          </w:tcPr>
          <w:p w14:paraId="370B4DEF" w14:textId="064ECAA6" w:rsidR="00D47B78" w:rsidRPr="00A52D8F" w:rsidRDefault="00D47B78" w:rsidP="00D43EB5">
            <w:pPr>
              <w:pStyle w:val="CETBodytext"/>
              <w:ind w:right="-1"/>
              <w:jc w:val="left"/>
              <w:rPr>
                <w:rFonts w:cs="Arial"/>
                <w:color w:val="000000" w:themeColor="text1"/>
                <w:szCs w:val="18"/>
                <w:lang w:val="en-GB"/>
              </w:rPr>
            </w:pPr>
            <w:r w:rsidRPr="00A52D8F">
              <w:rPr>
                <w:rFonts w:cs="Arial"/>
                <w:color w:val="000000" w:themeColor="text1"/>
                <w:szCs w:val="18"/>
                <w:lang w:val="en-GB"/>
              </w:rPr>
              <w:t>3</w:t>
            </w:r>
          </w:p>
        </w:tc>
        <w:tc>
          <w:tcPr>
            <w:tcW w:w="900" w:type="dxa"/>
            <w:shd w:val="clear" w:color="auto" w:fill="FFFFFF"/>
          </w:tcPr>
          <w:p w14:paraId="47B9A2D7" w14:textId="4FB57004" w:rsidR="00D47B78" w:rsidRPr="00A52D8F" w:rsidRDefault="00D47B78" w:rsidP="00D43EB5">
            <w:pPr>
              <w:pStyle w:val="CETBodytext"/>
              <w:ind w:right="-1"/>
              <w:jc w:val="left"/>
              <w:rPr>
                <w:rFonts w:cs="Arial"/>
                <w:color w:val="000000" w:themeColor="text1"/>
                <w:szCs w:val="18"/>
                <w:lang w:val="en-GB"/>
              </w:rPr>
            </w:pPr>
            <w:r w:rsidRPr="00A52D8F">
              <w:rPr>
                <w:rFonts w:cs="Arial"/>
                <w:color w:val="000000" w:themeColor="text1"/>
                <w:szCs w:val="18"/>
                <w:lang w:val="en-GB"/>
              </w:rPr>
              <w:t>4</w:t>
            </w:r>
          </w:p>
        </w:tc>
        <w:tc>
          <w:tcPr>
            <w:tcW w:w="900" w:type="dxa"/>
            <w:shd w:val="clear" w:color="auto" w:fill="FFFFFF"/>
          </w:tcPr>
          <w:p w14:paraId="37A8E3DA" w14:textId="6EED5A83" w:rsidR="00D47B78" w:rsidRPr="00A52D8F" w:rsidRDefault="00D47B78" w:rsidP="00D43EB5">
            <w:pPr>
              <w:pStyle w:val="CETBodytext"/>
              <w:ind w:right="-1"/>
              <w:jc w:val="left"/>
              <w:rPr>
                <w:rFonts w:cs="Arial"/>
                <w:color w:val="000000" w:themeColor="text1"/>
                <w:szCs w:val="18"/>
                <w:lang w:val="en-GB"/>
              </w:rPr>
            </w:pPr>
            <w:r w:rsidRPr="00A52D8F">
              <w:rPr>
                <w:rFonts w:cs="Arial"/>
                <w:color w:val="000000" w:themeColor="text1"/>
                <w:szCs w:val="18"/>
                <w:lang w:val="en-GB"/>
              </w:rPr>
              <w:t>3</w:t>
            </w:r>
          </w:p>
        </w:tc>
        <w:tc>
          <w:tcPr>
            <w:tcW w:w="990" w:type="dxa"/>
            <w:shd w:val="clear" w:color="auto" w:fill="FFFFFF"/>
          </w:tcPr>
          <w:p w14:paraId="653A028D" w14:textId="3741BEC2" w:rsidR="00D47B78" w:rsidRPr="00A52D8F" w:rsidRDefault="00D47B78" w:rsidP="00D43EB5">
            <w:pPr>
              <w:pStyle w:val="CETBodytext"/>
              <w:ind w:right="-1"/>
              <w:jc w:val="left"/>
              <w:rPr>
                <w:rFonts w:cs="Arial"/>
                <w:color w:val="000000" w:themeColor="text1"/>
                <w:szCs w:val="18"/>
                <w:lang w:val="en-GB"/>
              </w:rPr>
            </w:pPr>
            <w:r w:rsidRPr="00A52D8F">
              <w:rPr>
                <w:rFonts w:cs="Arial"/>
                <w:color w:val="000000" w:themeColor="text1"/>
                <w:szCs w:val="18"/>
                <w:lang w:val="en-GB"/>
              </w:rPr>
              <w:t>4</w:t>
            </w:r>
          </w:p>
        </w:tc>
        <w:tc>
          <w:tcPr>
            <w:tcW w:w="1080" w:type="dxa"/>
            <w:shd w:val="clear" w:color="auto" w:fill="FFFFFF"/>
          </w:tcPr>
          <w:p w14:paraId="04EECB1A" w14:textId="1112B7D7" w:rsidR="00D47B78" w:rsidRPr="00A52D8F" w:rsidRDefault="00D47B78" w:rsidP="00D43EB5">
            <w:pPr>
              <w:pStyle w:val="CETBodytext"/>
              <w:ind w:right="-1"/>
              <w:jc w:val="left"/>
              <w:rPr>
                <w:rFonts w:cs="Arial"/>
                <w:color w:val="000000" w:themeColor="text1"/>
                <w:szCs w:val="18"/>
                <w:lang w:val="en-GB"/>
              </w:rPr>
            </w:pPr>
            <w:r w:rsidRPr="00A52D8F">
              <w:rPr>
                <w:rFonts w:cs="Arial"/>
                <w:color w:val="000000" w:themeColor="text1"/>
                <w:szCs w:val="18"/>
                <w:lang w:val="en-GB"/>
              </w:rPr>
              <w:t>3</w:t>
            </w:r>
          </w:p>
        </w:tc>
        <w:tc>
          <w:tcPr>
            <w:tcW w:w="1080" w:type="dxa"/>
            <w:shd w:val="clear" w:color="auto" w:fill="FFFFFF"/>
          </w:tcPr>
          <w:p w14:paraId="7D80CBB0" w14:textId="5D5E47A1" w:rsidR="00D47B78" w:rsidRPr="00A52D8F" w:rsidRDefault="00D47B78" w:rsidP="00D43EB5">
            <w:pPr>
              <w:pStyle w:val="CETBodytext"/>
              <w:ind w:right="-1"/>
              <w:jc w:val="left"/>
              <w:rPr>
                <w:rFonts w:cs="Arial"/>
                <w:color w:val="000000" w:themeColor="text1"/>
                <w:szCs w:val="18"/>
                <w:lang w:val="en-GB"/>
              </w:rPr>
            </w:pPr>
            <w:r w:rsidRPr="00A52D8F">
              <w:rPr>
                <w:rFonts w:cs="Arial"/>
                <w:color w:val="000000" w:themeColor="text1"/>
                <w:szCs w:val="18"/>
                <w:lang w:val="en-GB"/>
              </w:rPr>
              <w:t>0.15</w:t>
            </w:r>
          </w:p>
        </w:tc>
      </w:tr>
      <w:tr w:rsidR="00A52D8F" w:rsidRPr="00A52D8F" w14:paraId="4019BB12" w14:textId="77777777" w:rsidTr="00BA6778">
        <w:tc>
          <w:tcPr>
            <w:tcW w:w="2880" w:type="dxa"/>
            <w:shd w:val="clear" w:color="auto" w:fill="FFFFFF"/>
          </w:tcPr>
          <w:p w14:paraId="32EAD2E2" w14:textId="48B23355" w:rsidR="00D47B78" w:rsidRPr="00A52D8F" w:rsidRDefault="00D47B78" w:rsidP="00D43EB5">
            <w:pPr>
              <w:pStyle w:val="CETBodytext"/>
              <w:ind w:right="-1"/>
              <w:jc w:val="left"/>
              <w:rPr>
                <w:rFonts w:cs="Arial"/>
                <w:color w:val="000000" w:themeColor="text1"/>
                <w:szCs w:val="18"/>
                <w:lang w:val="en-GB"/>
              </w:rPr>
            </w:pPr>
            <w:r w:rsidRPr="00A52D8F">
              <w:rPr>
                <w:rFonts w:cs="Arial"/>
                <w:color w:val="000000" w:themeColor="text1"/>
                <w:szCs w:val="18"/>
                <w:lang w:val="en-GB"/>
              </w:rPr>
              <w:t>Fair distribution of risks</w:t>
            </w:r>
          </w:p>
        </w:tc>
        <w:tc>
          <w:tcPr>
            <w:tcW w:w="900" w:type="dxa"/>
            <w:shd w:val="clear" w:color="auto" w:fill="FFFFFF"/>
          </w:tcPr>
          <w:p w14:paraId="75A8FE87" w14:textId="17C106B8" w:rsidR="00D47B78" w:rsidRPr="00A52D8F" w:rsidRDefault="00D47B78" w:rsidP="00D43EB5">
            <w:pPr>
              <w:pStyle w:val="CETBodytext"/>
              <w:ind w:right="-1"/>
              <w:jc w:val="left"/>
              <w:rPr>
                <w:rFonts w:cs="Arial"/>
                <w:color w:val="000000" w:themeColor="text1"/>
                <w:szCs w:val="18"/>
                <w:lang w:val="en-GB"/>
              </w:rPr>
            </w:pPr>
            <w:r w:rsidRPr="00A52D8F">
              <w:rPr>
                <w:rFonts w:cs="Arial"/>
                <w:color w:val="000000" w:themeColor="text1"/>
                <w:szCs w:val="18"/>
                <w:lang w:val="en-GB"/>
              </w:rPr>
              <w:t>4</w:t>
            </w:r>
          </w:p>
        </w:tc>
        <w:tc>
          <w:tcPr>
            <w:tcW w:w="900" w:type="dxa"/>
            <w:shd w:val="clear" w:color="auto" w:fill="FFFFFF"/>
          </w:tcPr>
          <w:p w14:paraId="6F39821B" w14:textId="7E972BAE" w:rsidR="00D47B78" w:rsidRPr="00A52D8F" w:rsidRDefault="00D47B78" w:rsidP="00D43EB5">
            <w:pPr>
              <w:pStyle w:val="CETBodytext"/>
              <w:ind w:right="-1"/>
              <w:jc w:val="left"/>
              <w:rPr>
                <w:rFonts w:cs="Arial"/>
                <w:color w:val="000000" w:themeColor="text1"/>
                <w:szCs w:val="18"/>
                <w:lang w:val="en-GB"/>
              </w:rPr>
            </w:pPr>
            <w:r w:rsidRPr="00A52D8F">
              <w:rPr>
                <w:rFonts w:cs="Arial"/>
                <w:color w:val="000000" w:themeColor="text1"/>
                <w:szCs w:val="18"/>
                <w:lang w:val="en-GB"/>
              </w:rPr>
              <w:t>5</w:t>
            </w:r>
          </w:p>
        </w:tc>
        <w:tc>
          <w:tcPr>
            <w:tcW w:w="900" w:type="dxa"/>
            <w:shd w:val="clear" w:color="auto" w:fill="FFFFFF"/>
          </w:tcPr>
          <w:p w14:paraId="0C412E30" w14:textId="22B6590A" w:rsidR="00D47B78" w:rsidRPr="00A52D8F" w:rsidRDefault="00D47B78" w:rsidP="00D43EB5">
            <w:pPr>
              <w:pStyle w:val="CETBodytext"/>
              <w:ind w:right="-1"/>
              <w:jc w:val="left"/>
              <w:rPr>
                <w:rFonts w:cs="Arial"/>
                <w:color w:val="000000" w:themeColor="text1"/>
                <w:szCs w:val="18"/>
                <w:lang w:val="en-GB"/>
              </w:rPr>
            </w:pPr>
            <w:r w:rsidRPr="00A52D8F">
              <w:rPr>
                <w:rFonts w:cs="Arial"/>
                <w:color w:val="000000" w:themeColor="text1"/>
                <w:szCs w:val="18"/>
                <w:lang w:val="en-GB"/>
              </w:rPr>
              <w:t>4</w:t>
            </w:r>
          </w:p>
        </w:tc>
        <w:tc>
          <w:tcPr>
            <w:tcW w:w="990" w:type="dxa"/>
            <w:shd w:val="clear" w:color="auto" w:fill="FFFFFF"/>
          </w:tcPr>
          <w:p w14:paraId="3B959BF6" w14:textId="5EA8CEA6" w:rsidR="00D47B78" w:rsidRPr="00A52D8F" w:rsidRDefault="00D47B78" w:rsidP="00D43EB5">
            <w:pPr>
              <w:pStyle w:val="CETBodytext"/>
              <w:ind w:right="-1"/>
              <w:jc w:val="left"/>
              <w:rPr>
                <w:rFonts w:cs="Arial"/>
                <w:color w:val="000000" w:themeColor="text1"/>
                <w:szCs w:val="18"/>
                <w:lang w:val="en-GB"/>
              </w:rPr>
            </w:pPr>
            <w:r w:rsidRPr="00A52D8F">
              <w:rPr>
                <w:rFonts w:cs="Arial"/>
                <w:color w:val="000000" w:themeColor="text1"/>
                <w:szCs w:val="18"/>
                <w:lang w:val="en-GB"/>
              </w:rPr>
              <w:t>2</w:t>
            </w:r>
          </w:p>
        </w:tc>
        <w:tc>
          <w:tcPr>
            <w:tcW w:w="1080" w:type="dxa"/>
            <w:shd w:val="clear" w:color="auto" w:fill="FFFFFF"/>
          </w:tcPr>
          <w:p w14:paraId="05D65969" w14:textId="16237D83" w:rsidR="00D47B78" w:rsidRPr="00A52D8F" w:rsidRDefault="00D47B78" w:rsidP="00D43EB5">
            <w:pPr>
              <w:pStyle w:val="CETBodytext"/>
              <w:ind w:right="-1"/>
              <w:jc w:val="left"/>
              <w:rPr>
                <w:rFonts w:cs="Arial"/>
                <w:color w:val="000000" w:themeColor="text1"/>
                <w:szCs w:val="18"/>
                <w:lang w:val="en-GB"/>
              </w:rPr>
            </w:pPr>
            <w:r w:rsidRPr="00A52D8F">
              <w:rPr>
                <w:rFonts w:cs="Arial"/>
                <w:color w:val="000000" w:themeColor="text1"/>
                <w:szCs w:val="18"/>
                <w:lang w:val="en-GB"/>
              </w:rPr>
              <w:t>4</w:t>
            </w:r>
          </w:p>
        </w:tc>
        <w:tc>
          <w:tcPr>
            <w:tcW w:w="1080" w:type="dxa"/>
            <w:shd w:val="clear" w:color="auto" w:fill="FFFFFF"/>
          </w:tcPr>
          <w:p w14:paraId="758D12DE" w14:textId="57F24F3A" w:rsidR="00D47B78" w:rsidRPr="00A52D8F" w:rsidRDefault="00D47B78" w:rsidP="00D43EB5">
            <w:pPr>
              <w:pStyle w:val="CETBodytext"/>
              <w:ind w:right="-1"/>
              <w:jc w:val="left"/>
              <w:rPr>
                <w:rFonts w:cs="Arial"/>
                <w:color w:val="000000" w:themeColor="text1"/>
                <w:szCs w:val="18"/>
                <w:lang w:val="en-GB"/>
              </w:rPr>
            </w:pPr>
            <w:r w:rsidRPr="00A52D8F">
              <w:rPr>
                <w:rFonts w:cs="Arial"/>
                <w:color w:val="000000" w:themeColor="text1"/>
                <w:szCs w:val="18"/>
                <w:lang w:val="en-GB"/>
              </w:rPr>
              <w:t>0.11</w:t>
            </w:r>
          </w:p>
        </w:tc>
      </w:tr>
      <w:tr w:rsidR="00A52D8F" w:rsidRPr="00A52D8F" w14:paraId="14E93A6F" w14:textId="77777777" w:rsidTr="00BA6778">
        <w:tc>
          <w:tcPr>
            <w:tcW w:w="2880" w:type="dxa"/>
            <w:shd w:val="clear" w:color="auto" w:fill="FFFFFF"/>
          </w:tcPr>
          <w:p w14:paraId="6390716A" w14:textId="77777777" w:rsidR="00D47B78" w:rsidRPr="00A52D8F" w:rsidRDefault="00D47B78">
            <w:pPr>
              <w:pStyle w:val="CETBodytext"/>
              <w:ind w:right="-1"/>
              <w:jc w:val="left"/>
              <w:rPr>
                <w:rFonts w:cs="Arial"/>
                <w:color w:val="000000" w:themeColor="text1"/>
                <w:szCs w:val="18"/>
                <w:lang w:val="en-GB"/>
              </w:rPr>
            </w:pPr>
            <w:r w:rsidRPr="00A52D8F">
              <w:rPr>
                <w:rFonts w:cs="Arial"/>
                <w:color w:val="000000" w:themeColor="text1"/>
                <w:szCs w:val="18"/>
                <w:lang w:val="en-GB"/>
              </w:rPr>
              <w:t>Sum</w:t>
            </w:r>
          </w:p>
        </w:tc>
        <w:tc>
          <w:tcPr>
            <w:tcW w:w="3690" w:type="dxa"/>
            <w:gridSpan w:val="4"/>
            <w:shd w:val="clear" w:color="auto" w:fill="FFFFFF"/>
          </w:tcPr>
          <w:p w14:paraId="044C6575" w14:textId="77777777" w:rsidR="00D47B78" w:rsidRPr="00A52D8F" w:rsidRDefault="00D47B78">
            <w:pPr>
              <w:pStyle w:val="CETBodytext"/>
              <w:ind w:right="-1"/>
              <w:jc w:val="left"/>
              <w:rPr>
                <w:rFonts w:cs="Arial"/>
                <w:color w:val="000000" w:themeColor="text1"/>
                <w:szCs w:val="18"/>
                <w:lang w:val="en-GB"/>
              </w:rPr>
            </w:pPr>
          </w:p>
        </w:tc>
        <w:tc>
          <w:tcPr>
            <w:tcW w:w="1080" w:type="dxa"/>
            <w:shd w:val="clear" w:color="auto" w:fill="FFFFFF"/>
          </w:tcPr>
          <w:p w14:paraId="6B88FBB0" w14:textId="77777777" w:rsidR="00D47B78" w:rsidRPr="00A52D8F" w:rsidRDefault="00D47B78">
            <w:pPr>
              <w:pStyle w:val="CETBodytext"/>
              <w:ind w:right="-1"/>
              <w:jc w:val="left"/>
              <w:rPr>
                <w:rFonts w:cs="Arial"/>
                <w:color w:val="000000" w:themeColor="text1"/>
                <w:szCs w:val="18"/>
                <w:lang w:val="en-GB"/>
              </w:rPr>
            </w:pPr>
          </w:p>
        </w:tc>
        <w:tc>
          <w:tcPr>
            <w:tcW w:w="1080" w:type="dxa"/>
            <w:shd w:val="clear" w:color="auto" w:fill="FFFFFF"/>
          </w:tcPr>
          <w:p w14:paraId="01DCF680" w14:textId="0B30D5DB" w:rsidR="00D47B78" w:rsidRPr="00A52D8F" w:rsidRDefault="00D47B78">
            <w:pPr>
              <w:pStyle w:val="CETBodytext"/>
              <w:ind w:right="-1"/>
              <w:jc w:val="left"/>
              <w:rPr>
                <w:rFonts w:cs="Arial"/>
                <w:color w:val="000000" w:themeColor="text1"/>
                <w:szCs w:val="18"/>
                <w:lang w:val="en-GB"/>
              </w:rPr>
            </w:pPr>
            <w:r w:rsidRPr="00A52D8F">
              <w:rPr>
                <w:rFonts w:cs="Arial"/>
                <w:color w:val="000000" w:themeColor="text1"/>
                <w:szCs w:val="18"/>
                <w:lang w:val="en-GB"/>
              </w:rPr>
              <w:t>1</w:t>
            </w:r>
          </w:p>
        </w:tc>
      </w:tr>
    </w:tbl>
    <w:p w14:paraId="394EBD2A" w14:textId="40B7628E" w:rsidR="00263900" w:rsidRPr="00A52D8F" w:rsidRDefault="00263900" w:rsidP="00B367A3">
      <w:pPr>
        <w:pStyle w:val="CETBodytext"/>
        <w:spacing w:before="120"/>
        <w:rPr>
          <w:color w:val="000000" w:themeColor="text1"/>
        </w:rPr>
      </w:pPr>
      <w:r w:rsidRPr="00A52D8F">
        <w:rPr>
          <w:color w:val="000000" w:themeColor="text1"/>
        </w:rPr>
        <w:t xml:space="preserve">At last, the generated data </w:t>
      </w:r>
      <w:r w:rsidR="006227F1" w:rsidRPr="00A52D8F">
        <w:rPr>
          <w:color w:val="000000" w:themeColor="text1"/>
        </w:rPr>
        <w:t xml:space="preserve">and deducted weights of risk attributes of different risk scenarios are aggregated </w:t>
      </w:r>
      <w:r w:rsidR="0093218F" w:rsidRPr="00A52D8F">
        <w:rPr>
          <w:color w:val="000000" w:themeColor="text1"/>
        </w:rPr>
        <w:t xml:space="preserve">to </w:t>
      </w:r>
      <w:r w:rsidR="006227F1" w:rsidRPr="00A52D8F">
        <w:rPr>
          <w:color w:val="000000" w:themeColor="text1"/>
        </w:rPr>
        <w:t>obtain the final risk ranking.</w:t>
      </w:r>
      <w:r w:rsidR="00B5429C" w:rsidRPr="00A52D8F">
        <w:rPr>
          <w:color w:val="000000" w:themeColor="text1"/>
        </w:rPr>
        <w:t xml:space="preserve"> To compare the impact of different risk dimensions on risk ranking, </w:t>
      </w:r>
      <w:r w:rsidR="00FD1F49" w:rsidRPr="00A52D8F">
        <w:rPr>
          <w:color w:val="000000" w:themeColor="text1"/>
        </w:rPr>
        <w:t>the results of ranking with or without consideration of societal concerns are depicted in Fig.</w:t>
      </w:r>
      <w:r w:rsidR="005E3678" w:rsidRPr="00A52D8F">
        <w:rPr>
          <w:color w:val="000000" w:themeColor="text1"/>
        </w:rPr>
        <w:t>3</w:t>
      </w:r>
      <w:r w:rsidR="00FD1F49" w:rsidRPr="00A52D8F">
        <w:rPr>
          <w:color w:val="000000" w:themeColor="text1"/>
        </w:rPr>
        <w:t xml:space="preserve">. From the results, </w:t>
      </w:r>
      <w:proofErr w:type="gramStart"/>
      <w:r w:rsidR="00FD1F49" w:rsidRPr="00A52D8F">
        <w:rPr>
          <w:color w:val="000000" w:themeColor="text1"/>
        </w:rPr>
        <w:t>it can be seen that different</w:t>
      </w:r>
      <w:proofErr w:type="gramEnd"/>
      <w:r w:rsidR="00FD1F49" w:rsidRPr="00A52D8F">
        <w:rPr>
          <w:color w:val="000000" w:themeColor="text1"/>
        </w:rPr>
        <w:t xml:space="preserve"> </w:t>
      </w:r>
      <w:r w:rsidR="0093218F" w:rsidRPr="00A52D8F">
        <w:rPr>
          <w:color w:val="000000" w:themeColor="text1"/>
        </w:rPr>
        <w:t>methodologies</w:t>
      </w:r>
      <w:r w:rsidR="00FD1F49" w:rsidRPr="00A52D8F">
        <w:rPr>
          <w:color w:val="000000" w:themeColor="text1"/>
        </w:rPr>
        <w:t xml:space="preserve"> lead to different risk rankings. For instance, </w:t>
      </w:r>
      <w:r w:rsidR="00927FB3" w:rsidRPr="00A52D8F">
        <w:rPr>
          <w:color w:val="000000" w:themeColor="text1"/>
        </w:rPr>
        <w:t xml:space="preserve">in </w:t>
      </w:r>
      <w:r w:rsidR="0093218F" w:rsidRPr="00A52D8F">
        <w:rPr>
          <w:color w:val="000000" w:themeColor="text1"/>
        </w:rPr>
        <w:t xml:space="preserve">conventional </w:t>
      </w:r>
      <w:r w:rsidR="00927FB3" w:rsidRPr="00A52D8F">
        <w:rPr>
          <w:color w:val="000000" w:themeColor="text1"/>
        </w:rPr>
        <w:t xml:space="preserve">risk ranking method, </w:t>
      </w:r>
      <w:r w:rsidR="00927FB3" w:rsidRPr="00A52D8F">
        <w:rPr>
          <w:color w:val="000000" w:themeColor="text1"/>
        </w:rPr>
        <w:lastRenderedPageBreak/>
        <w:t xml:space="preserve">RS2 receives lower risk score than RS1. However, due to lower level of controllability and unfair distribution of risks, RS2 ranks higher than RS1 </w:t>
      </w:r>
      <w:r w:rsidR="0093218F" w:rsidRPr="00A52D8F">
        <w:rPr>
          <w:color w:val="000000" w:themeColor="text1"/>
        </w:rPr>
        <w:t xml:space="preserve">using </w:t>
      </w:r>
      <w:r w:rsidR="00927FB3" w:rsidRPr="00A52D8F">
        <w:rPr>
          <w:color w:val="000000" w:themeColor="text1"/>
        </w:rPr>
        <w:t xml:space="preserve">the integrated technical and societal risk index. For such cases, risk management </w:t>
      </w:r>
      <w:r w:rsidR="0093218F" w:rsidRPr="00A52D8F">
        <w:rPr>
          <w:color w:val="000000" w:themeColor="text1"/>
        </w:rPr>
        <w:t>should pay more attention to</w:t>
      </w:r>
      <w:r w:rsidR="00B55607" w:rsidRPr="00A52D8F">
        <w:rPr>
          <w:color w:val="000000" w:themeColor="text1"/>
        </w:rPr>
        <w:t xml:space="preserve"> controllability and distribution risk dimension</w:t>
      </w:r>
      <w:r w:rsidR="0093218F" w:rsidRPr="00A52D8F">
        <w:rPr>
          <w:color w:val="000000" w:themeColor="text1"/>
        </w:rPr>
        <w:t>s</w:t>
      </w:r>
      <w:r w:rsidR="00B55607" w:rsidRPr="00A52D8F">
        <w:rPr>
          <w:color w:val="000000" w:themeColor="text1"/>
        </w:rPr>
        <w:t>.</w:t>
      </w:r>
    </w:p>
    <w:p w14:paraId="51BA1200" w14:textId="192E025E" w:rsidR="00600535" w:rsidRPr="00A52D8F" w:rsidRDefault="001413EC" w:rsidP="00BA7CAB">
      <w:pPr>
        <w:pStyle w:val="CETBodytext"/>
        <w:rPr>
          <w:i/>
          <w:color w:val="000000" w:themeColor="text1"/>
          <w:highlight w:val="yellow"/>
          <w:lang w:val="en-GB"/>
        </w:rPr>
      </w:pPr>
      <w:r w:rsidRPr="00A52D8F">
        <w:rPr>
          <w:i/>
          <w:noProof/>
          <w:color w:val="000000" w:themeColor="text1"/>
          <w:lang w:val="en-GB"/>
        </w:rPr>
        <w:drawing>
          <wp:inline distT="0" distB="0" distL="0" distR="0" wp14:anchorId="65369D00" wp14:editId="7B31EC47">
            <wp:extent cx="4035208" cy="2501900"/>
            <wp:effectExtent l="0" t="0" r="3810" b="0"/>
            <wp:docPr id="609508694" name="Picture 1" descr="A graph of a risk acerc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508694" name="Picture 1" descr="A graph of a risk acercion&#10;&#10;Description automatically generated with medium confidence"/>
                    <pic:cNvPicPr/>
                  </pic:nvPicPr>
                  <pic:blipFill rotWithShape="1">
                    <a:blip r:embed="rId12"/>
                    <a:srcRect t="7434" b="3807"/>
                    <a:stretch/>
                  </pic:blipFill>
                  <pic:spPr bwMode="auto">
                    <a:xfrm>
                      <a:off x="0" y="0"/>
                      <a:ext cx="4051307" cy="2511882"/>
                    </a:xfrm>
                    <a:prstGeom prst="rect">
                      <a:avLst/>
                    </a:prstGeom>
                    <a:ln>
                      <a:noFill/>
                    </a:ln>
                    <a:extLst>
                      <a:ext uri="{53640926-AAD7-44D8-BBD7-CCE9431645EC}">
                        <a14:shadowObscured xmlns:a14="http://schemas.microsoft.com/office/drawing/2010/main"/>
                      </a:ext>
                    </a:extLst>
                  </pic:spPr>
                </pic:pic>
              </a:graphicData>
            </a:graphic>
          </wp:inline>
        </w:drawing>
      </w:r>
    </w:p>
    <w:p w14:paraId="3FF8FCD7" w14:textId="1A20AD20" w:rsidR="00B5429C" w:rsidRPr="00A52D8F" w:rsidRDefault="00B5429C" w:rsidP="00B5429C">
      <w:pPr>
        <w:pStyle w:val="CETCaption"/>
        <w:rPr>
          <w:rStyle w:val="CETCaptionCarattere"/>
          <w:i/>
          <w:color w:val="000000" w:themeColor="text1"/>
        </w:rPr>
      </w:pPr>
      <w:r w:rsidRPr="00A52D8F">
        <w:rPr>
          <w:rStyle w:val="CETCaptionCarattere"/>
          <w:i/>
          <w:color w:val="000000" w:themeColor="text1"/>
        </w:rPr>
        <w:t xml:space="preserve">Figure </w:t>
      </w:r>
      <w:r w:rsidR="005E3678" w:rsidRPr="00A52D8F">
        <w:rPr>
          <w:rStyle w:val="CETCaptionCarattere"/>
          <w:i/>
          <w:color w:val="000000" w:themeColor="text1"/>
        </w:rPr>
        <w:t>3</w:t>
      </w:r>
      <w:r w:rsidRPr="00A52D8F">
        <w:rPr>
          <w:rStyle w:val="CETCaptionCarattere"/>
          <w:i/>
          <w:color w:val="000000" w:themeColor="text1"/>
        </w:rPr>
        <w:t xml:space="preserve">: Comparison of risk rank </w:t>
      </w:r>
      <w:r w:rsidR="001413EC" w:rsidRPr="00A52D8F">
        <w:rPr>
          <w:rStyle w:val="CETCaptionCarattere"/>
          <w:i/>
          <w:color w:val="000000" w:themeColor="text1"/>
        </w:rPr>
        <w:t xml:space="preserve">and risk scores </w:t>
      </w:r>
      <w:r w:rsidRPr="00A52D8F">
        <w:rPr>
          <w:rStyle w:val="CETCaptionCarattere"/>
          <w:i/>
          <w:color w:val="000000" w:themeColor="text1"/>
        </w:rPr>
        <w:t>with or without consideration of societal concerns</w:t>
      </w:r>
      <w:r w:rsidR="001413EC" w:rsidRPr="00A52D8F">
        <w:rPr>
          <w:rStyle w:val="CETCaptionCarattere"/>
          <w:i/>
          <w:color w:val="000000" w:themeColor="text1"/>
        </w:rPr>
        <w:t xml:space="preserve"> </w:t>
      </w:r>
      <m:oMath>
        <m:d>
          <m:dPr>
            <m:ctrlPr>
              <w:rPr>
                <w:rStyle w:val="CETCaptionCarattere"/>
                <w:rFonts w:ascii="Cambria Math" w:hAnsi="Cambria Math"/>
                <w:i/>
                <w:color w:val="000000" w:themeColor="text1"/>
              </w:rPr>
            </m:ctrlPr>
          </m:dPr>
          <m:e>
            <m:sSub>
              <m:sSubPr>
                <m:ctrlPr>
                  <w:rPr>
                    <w:rFonts w:ascii="Cambria Math" w:hAnsi="Cambria Math" w:cs="Arial"/>
                    <w:color w:val="000000" w:themeColor="text1"/>
                  </w:rPr>
                </m:ctrlPr>
              </m:sSubPr>
              <m:e>
                <m:r>
                  <w:rPr>
                    <w:rFonts w:ascii="Cambria Math" w:hAnsi="Cambria Math" w:cs="Arial"/>
                    <w:color w:val="000000" w:themeColor="text1"/>
                  </w:rPr>
                  <m:t>X</m:t>
                </m:r>
              </m:e>
              <m:sub>
                <m:r>
                  <w:rPr>
                    <w:rFonts w:ascii="Cambria Math" w:hAnsi="Cambria Math" w:cs="Arial"/>
                    <w:color w:val="000000" w:themeColor="text1"/>
                  </w:rPr>
                  <m:t>i</m:t>
                </m:r>
              </m:sub>
            </m:sSub>
            <m:ctrlPr>
              <w:rPr>
                <w:rFonts w:ascii="Cambria Math" w:hAnsi="Cambria Math" w:cs="Arial"/>
                <w:color w:val="000000" w:themeColor="text1"/>
              </w:rPr>
            </m:ctrlPr>
          </m:e>
        </m:d>
      </m:oMath>
      <w:r w:rsidRPr="00A52D8F">
        <w:rPr>
          <w:rStyle w:val="CETCaptionCarattere"/>
          <w:i/>
          <w:color w:val="000000" w:themeColor="text1"/>
        </w:rPr>
        <w:t>.</w:t>
      </w:r>
    </w:p>
    <w:p w14:paraId="68D26B83" w14:textId="4C7BA7EC" w:rsidR="00600535" w:rsidRPr="00A52D8F" w:rsidRDefault="00F92916" w:rsidP="00F92916">
      <w:pPr>
        <w:pStyle w:val="CETHeading1"/>
        <w:numPr>
          <w:ilvl w:val="0"/>
          <w:numId w:val="0"/>
        </w:numPr>
        <w:rPr>
          <w:color w:val="000000" w:themeColor="text1"/>
        </w:rPr>
      </w:pPr>
      <w:r w:rsidRPr="00A52D8F">
        <w:rPr>
          <w:color w:val="000000" w:themeColor="text1"/>
        </w:rPr>
        <w:t xml:space="preserve">4. </w:t>
      </w:r>
      <w:r w:rsidR="00600535" w:rsidRPr="00A52D8F">
        <w:rPr>
          <w:color w:val="000000" w:themeColor="text1"/>
        </w:rPr>
        <w:t>Conclusions</w:t>
      </w:r>
    </w:p>
    <w:p w14:paraId="7B593AD6" w14:textId="4A5025F8" w:rsidR="00BA7CAB" w:rsidRPr="00A52D8F" w:rsidRDefault="0093218F" w:rsidP="00BA7CAB">
      <w:pPr>
        <w:pStyle w:val="CETBodytext"/>
        <w:rPr>
          <w:color w:val="000000" w:themeColor="text1"/>
          <w:lang w:val="en-GB"/>
        </w:rPr>
      </w:pPr>
      <w:r w:rsidRPr="00A52D8F">
        <w:rPr>
          <w:color w:val="000000" w:themeColor="text1"/>
          <w:lang w:val="en-GB"/>
        </w:rPr>
        <w:t>T</w:t>
      </w:r>
      <w:r w:rsidR="00C9359D" w:rsidRPr="00A52D8F">
        <w:rPr>
          <w:color w:val="000000" w:themeColor="text1"/>
          <w:lang w:val="en-GB"/>
        </w:rPr>
        <w:t xml:space="preserve">o incorporate societal values into </w:t>
      </w:r>
      <w:r w:rsidR="00D7068C" w:rsidRPr="00A52D8F">
        <w:rPr>
          <w:color w:val="000000" w:themeColor="text1"/>
          <w:lang w:val="en-GB"/>
        </w:rPr>
        <w:t>risk assessment</w:t>
      </w:r>
      <w:r w:rsidR="00C9359D" w:rsidRPr="00A52D8F">
        <w:rPr>
          <w:color w:val="000000" w:themeColor="text1"/>
          <w:lang w:val="en-GB"/>
        </w:rPr>
        <w:t>, t</w:t>
      </w:r>
      <w:r w:rsidR="00D7068C" w:rsidRPr="00A52D8F">
        <w:rPr>
          <w:color w:val="000000" w:themeColor="text1"/>
          <w:lang w:val="en-GB"/>
        </w:rPr>
        <w:t xml:space="preserve">his paper </w:t>
      </w:r>
      <w:r w:rsidR="00701859" w:rsidRPr="00A52D8F">
        <w:rPr>
          <w:color w:val="000000" w:themeColor="text1"/>
          <w:lang w:val="en-GB"/>
        </w:rPr>
        <w:t>proposed</w:t>
      </w:r>
      <w:r w:rsidR="00D7068C" w:rsidRPr="00A52D8F">
        <w:rPr>
          <w:color w:val="000000" w:themeColor="text1"/>
          <w:lang w:val="en-GB"/>
        </w:rPr>
        <w:t xml:space="preserve"> a novel </w:t>
      </w:r>
      <w:r w:rsidR="00C9359D" w:rsidRPr="00A52D8F">
        <w:rPr>
          <w:color w:val="000000" w:themeColor="text1"/>
          <w:lang w:val="en-GB"/>
        </w:rPr>
        <w:t xml:space="preserve">integrated technical and societal </w:t>
      </w:r>
      <w:r w:rsidR="00D7068C" w:rsidRPr="00A52D8F">
        <w:rPr>
          <w:color w:val="000000" w:themeColor="text1"/>
          <w:lang w:val="en-GB"/>
        </w:rPr>
        <w:t xml:space="preserve">risk index </w:t>
      </w:r>
      <w:r w:rsidR="00C9359D" w:rsidRPr="00A52D8F">
        <w:rPr>
          <w:color w:val="000000" w:themeColor="text1"/>
          <w:lang w:val="en-GB"/>
        </w:rPr>
        <w:t xml:space="preserve">and a new risk ranking </w:t>
      </w:r>
      <w:r w:rsidRPr="00A52D8F">
        <w:rPr>
          <w:color w:val="000000" w:themeColor="text1"/>
          <w:lang w:val="en-GB"/>
        </w:rPr>
        <w:t xml:space="preserve">method </w:t>
      </w:r>
      <w:r w:rsidR="00C9359D" w:rsidRPr="00A52D8F">
        <w:rPr>
          <w:color w:val="000000" w:themeColor="text1"/>
          <w:lang w:val="en-GB"/>
        </w:rPr>
        <w:t>based on the knowledge of behavioural social science, risk analysis, and decision theory</w:t>
      </w:r>
      <w:r w:rsidR="00D7068C" w:rsidRPr="00A52D8F">
        <w:rPr>
          <w:color w:val="000000" w:themeColor="text1"/>
          <w:lang w:val="en-GB"/>
        </w:rPr>
        <w:t xml:space="preserve">. Compared to </w:t>
      </w:r>
      <w:r w:rsidRPr="00A52D8F">
        <w:rPr>
          <w:color w:val="000000" w:themeColor="text1"/>
          <w:lang w:val="en-GB"/>
        </w:rPr>
        <w:t xml:space="preserve">conventional </w:t>
      </w:r>
      <w:r w:rsidR="00D7068C" w:rsidRPr="00A52D8F">
        <w:rPr>
          <w:color w:val="000000" w:themeColor="text1"/>
          <w:lang w:val="en-GB"/>
        </w:rPr>
        <w:t xml:space="preserve">risk ranking </w:t>
      </w:r>
      <w:r w:rsidR="00701859" w:rsidRPr="00A52D8F">
        <w:rPr>
          <w:color w:val="000000" w:themeColor="text1"/>
          <w:lang w:val="en-GB"/>
        </w:rPr>
        <w:t xml:space="preserve">methods relying on probability and direct physical consequences, the proposed risk index adds a third dimension called “societal concerns” to risk index and introduced social impacts in “consequence” dimension. </w:t>
      </w:r>
      <w:r w:rsidR="00C9359D" w:rsidRPr="00A52D8F">
        <w:rPr>
          <w:color w:val="000000" w:themeColor="text1"/>
          <w:lang w:val="en-GB"/>
        </w:rPr>
        <w:t xml:space="preserve">The results examined in the illustrative case study </w:t>
      </w:r>
      <w:r w:rsidR="00B367A3" w:rsidRPr="00A52D8F">
        <w:rPr>
          <w:color w:val="000000" w:themeColor="text1"/>
          <w:lang w:val="en-GB"/>
        </w:rPr>
        <w:t>showed that t</w:t>
      </w:r>
      <w:r w:rsidR="00701859" w:rsidRPr="00A52D8F">
        <w:rPr>
          <w:color w:val="000000" w:themeColor="text1"/>
          <w:lang w:val="en-GB"/>
        </w:rPr>
        <w:t xml:space="preserve">he newly added risk attributes </w:t>
      </w:r>
      <w:r w:rsidR="00B367A3" w:rsidRPr="00A52D8F">
        <w:rPr>
          <w:color w:val="000000" w:themeColor="text1"/>
          <w:lang w:val="en-GB"/>
        </w:rPr>
        <w:t>may have influence on the overall risk scores and rankings. Future research will be carried out to further refine the proposed approach and to discuss more sophisticated real-life problems.</w:t>
      </w:r>
    </w:p>
    <w:p w14:paraId="4F1327F8" w14:textId="77777777" w:rsidR="00600535" w:rsidRPr="00A52D8F" w:rsidRDefault="00600535" w:rsidP="00600535">
      <w:pPr>
        <w:pStyle w:val="CETReference"/>
        <w:rPr>
          <w:color w:val="000000" w:themeColor="text1"/>
        </w:rPr>
      </w:pPr>
      <w:r w:rsidRPr="00A52D8F">
        <w:rPr>
          <w:color w:val="000000" w:themeColor="text1"/>
        </w:rPr>
        <w:t>References</w:t>
      </w:r>
    </w:p>
    <w:p w14:paraId="37BAD6A4" w14:textId="77777777" w:rsidR="00015718" w:rsidRPr="00A52D8F" w:rsidRDefault="00015718" w:rsidP="00E65B91">
      <w:pPr>
        <w:pStyle w:val="CETReferencetext"/>
        <w:rPr>
          <w:color w:val="000000" w:themeColor="text1"/>
        </w:rPr>
      </w:pPr>
      <w:r w:rsidRPr="00A52D8F">
        <w:rPr>
          <w:color w:val="000000" w:themeColor="text1"/>
        </w:rPr>
        <w:t>Aven, T., 2017. Improving risk characterisations in practical situations by highlighting knowledge aspects, with applications to risk matrices. Reliability Engineering &amp; System Safety, 167, pp.42-48.</w:t>
      </w:r>
    </w:p>
    <w:p w14:paraId="15C92D38" w14:textId="77777777" w:rsidR="00015718" w:rsidRPr="00A52D8F" w:rsidRDefault="00015718" w:rsidP="00E65B91">
      <w:pPr>
        <w:pStyle w:val="CETReferencetext"/>
        <w:rPr>
          <w:color w:val="000000" w:themeColor="text1"/>
        </w:rPr>
      </w:pPr>
      <w:r w:rsidRPr="00A52D8F">
        <w:rPr>
          <w:color w:val="000000" w:themeColor="text1"/>
        </w:rPr>
        <w:t xml:space="preserve">Fischhoff, B., </w:t>
      </w:r>
      <w:proofErr w:type="spellStart"/>
      <w:r w:rsidRPr="00A52D8F">
        <w:rPr>
          <w:color w:val="000000" w:themeColor="text1"/>
        </w:rPr>
        <w:t>Slovic</w:t>
      </w:r>
      <w:proofErr w:type="spellEnd"/>
      <w:r w:rsidRPr="00A52D8F">
        <w:rPr>
          <w:color w:val="000000" w:themeColor="text1"/>
        </w:rPr>
        <w:t>, P., Lichtenstein, S., Read, S. and Combs, B., 1978. How safe is safe enough? A psychometric study of attitudes towards technological risks and benefits. Policy sciences, 9, pp.127-152.</w:t>
      </w:r>
    </w:p>
    <w:p w14:paraId="61D87670" w14:textId="77777777" w:rsidR="00015718" w:rsidRPr="00A52D8F" w:rsidRDefault="00015718" w:rsidP="00E65B91">
      <w:pPr>
        <w:pStyle w:val="CETReferencetext"/>
        <w:rPr>
          <w:color w:val="000000" w:themeColor="text1"/>
        </w:rPr>
      </w:pPr>
      <w:r w:rsidRPr="00A52D8F">
        <w:rPr>
          <w:color w:val="000000" w:themeColor="text1"/>
        </w:rPr>
        <w:t>Florig, H.K., Morgan, M.G., Morgan, K.M., Jenni, K.E., Fischhoff, B., Fischbeck, P.S. and DeKay, M.L., 2001. A deliberative method for ranking risks (I): Overview and test bed development. Risk analysis, 21(5), pp.913-913.</w:t>
      </w:r>
    </w:p>
    <w:p w14:paraId="48449043" w14:textId="77777777" w:rsidR="00015718" w:rsidRPr="00A52D8F" w:rsidRDefault="00015718" w:rsidP="00E65B91">
      <w:pPr>
        <w:pStyle w:val="CETReferencetext"/>
        <w:rPr>
          <w:color w:val="000000" w:themeColor="text1"/>
        </w:rPr>
      </w:pPr>
      <w:proofErr w:type="spellStart"/>
      <w:r w:rsidRPr="00A52D8F">
        <w:rPr>
          <w:color w:val="000000" w:themeColor="text1"/>
        </w:rPr>
        <w:t>Gardoni</w:t>
      </w:r>
      <w:proofErr w:type="spellEnd"/>
      <w:r w:rsidRPr="00A52D8F">
        <w:rPr>
          <w:color w:val="000000" w:themeColor="text1"/>
        </w:rPr>
        <w:t>, P. and Murphy, C., 2014. A scale of risk. Risk analysis, 34(7), pp.1208-1227.</w:t>
      </w:r>
    </w:p>
    <w:p w14:paraId="23FCFEE9" w14:textId="77777777" w:rsidR="00015718" w:rsidRPr="00A52D8F" w:rsidRDefault="00015718" w:rsidP="00E65B91">
      <w:pPr>
        <w:pStyle w:val="CETReferencetext"/>
        <w:rPr>
          <w:color w:val="000000" w:themeColor="text1"/>
        </w:rPr>
      </w:pPr>
      <w:r w:rsidRPr="00A52D8F">
        <w:rPr>
          <w:color w:val="000000" w:themeColor="text1"/>
        </w:rPr>
        <w:t>Plattner, T., Plapp, T. and Hebel, B., 2006. Integrating public risk perception into formal natural hazard risk assessment. Natural Hazards and Earth System Sciences, 6(3), pp.471-483.</w:t>
      </w:r>
    </w:p>
    <w:p w14:paraId="3BCC00D2" w14:textId="77777777" w:rsidR="00015718" w:rsidRPr="00A52D8F" w:rsidRDefault="00015718" w:rsidP="00E65B91">
      <w:pPr>
        <w:pStyle w:val="CETReferencetext"/>
        <w:rPr>
          <w:color w:val="000000" w:themeColor="text1"/>
        </w:rPr>
      </w:pPr>
      <w:r w:rsidRPr="00A52D8F">
        <w:rPr>
          <w:color w:val="000000" w:themeColor="text1"/>
        </w:rPr>
        <w:t>Reniers, G., 2017. On the future of safety in the manufacturing industry. Procedia manufacturing, 13, pp.1292-1296.</w:t>
      </w:r>
    </w:p>
    <w:p w14:paraId="1C483967" w14:textId="77777777" w:rsidR="00015718" w:rsidRPr="00A52D8F" w:rsidRDefault="00015718" w:rsidP="00E65B91">
      <w:pPr>
        <w:pStyle w:val="CETReferencetext"/>
        <w:rPr>
          <w:color w:val="000000" w:themeColor="text1"/>
        </w:rPr>
      </w:pPr>
      <w:r w:rsidRPr="00A52D8F">
        <w:rPr>
          <w:color w:val="000000" w:themeColor="text1"/>
          <w:lang w:val="en-US"/>
        </w:rPr>
        <w:t xml:space="preserve">Reniers, G.L. and Van Erp, H.N., 2016. </w:t>
      </w:r>
      <w:r w:rsidRPr="00A52D8F">
        <w:rPr>
          <w:color w:val="000000" w:themeColor="text1"/>
        </w:rPr>
        <w:t>Operational safety economics: a practical approach focused on the chemical and process industries. John Wiley &amp; Sons.</w:t>
      </w:r>
    </w:p>
    <w:p w14:paraId="19CEF857" w14:textId="77777777" w:rsidR="00015718" w:rsidRPr="00A52D8F" w:rsidRDefault="00015718" w:rsidP="00E65B91">
      <w:pPr>
        <w:pStyle w:val="CETReferencetext"/>
        <w:rPr>
          <w:color w:val="000000" w:themeColor="text1"/>
        </w:rPr>
      </w:pPr>
      <w:r w:rsidRPr="00A52D8F">
        <w:rPr>
          <w:color w:val="000000" w:themeColor="text1"/>
        </w:rPr>
        <w:t>Roeser, S., 2006. The role of emotions in judging the moral acceptability of risks. Safety science, 44(8), pp.689-700.</w:t>
      </w:r>
    </w:p>
    <w:p w14:paraId="60943B55" w14:textId="77777777" w:rsidR="00015718" w:rsidRPr="00A52D8F" w:rsidRDefault="00015718" w:rsidP="00E65B91">
      <w:pPr>
        <w:pStyle w:val="CETReferencetext"/>
        <w:rPr>
          <w:color w:val="000000" w:themeColor="text1"/>
        </w:rPr>
      </w:pPr>
      <w:proofErr w:type="spellStart"/>
      <w:r w:rsidRPr="00A52D8F">
        <w:rPr>
          <w:color w:val="000000" w:themeColor="text1"/>
        </w:rPr>
        <w:t>Slovic</w:t>
      </w:r>
      <w:proofErr w:type="spellEnd"/>
      <w:r w:rsidRPr="00A52D8F">
        <w:rPr>
          <w:color w:val="000000" w:themeColor="text1"/>
        </w:rPr>
        <w:t>, P., Fischhoff, B. and Lichtenstein, S., 2016. Facts and fears: Understanding perceived risk. In The perception of risk (pp. 137-153). Routledge.</w:t>
      </w:r>
    </w:p>
    <w:p w14:paraId="31B502DF" w14:textId="77777777" w:rsidR="00015718" w:rsidRDefault="00015718" w:rsidP="001413EC">
      <w:pPr>
        <w:pStyle w:val="CETReferencetext"/>
        <w:rPr>
          <w:color w:val="000000" w:themeColor="text1"/>
          <w:lang w:eastAsia="zh-CN"/>
        </w:rPr>
      </w:pPr>
      <w:r w:rsidRPr="00A52D8F">
        <w:rPr>
          <w:color w:val="000000" w:themeColor="text1"/>
        </w:rPr>
        <w:t xml:space="preserve">The French Bureau for Analysis of Industrial Risks and Pollutions (BARPI), 2019. The ARIA (Analysis, </w:t>
      </w:r>
      <w:proofErr w:type="gramStart"/>
      <w:r w:rsidRPr="00A52D8F">
        <w:rPr>
          <w:color w:val="000000" w:themeColor="text1"/>
        </w:rPr>
        <w:t>Research</w:t>
      </w:r>
      <w:proofErr w:type="gramEnd"/>
      <w:r w:rsidRPr="00A52D8F">
        <w:rPr>
          <w:color w:val="000000" w:themeColor="text1"/>
        </w:rPr>
        <w:t xml:space="preserve"> and Information on Accidents) Database [WWW Document]. </w:t>
      </w:r>
      <w:hyperlink r:id="rId13" w:history="1">
        <w:r w:rsidRPr="00A52D8F">
          <w:rPr>
            <w:rStyle w:val="afffc"/>
            <w:color w:val="000000" w:themeColor="text1"/>
          </w:rPr>
          <w:t>https://www.aria.developpement-durable.gouv.fr/in-case-of-accident/european-scale-of-industrial-accidents/?lang=en</w:t>
        </w:r>
      </w:hyperlink>
      <w:r w:rsidRPr="00A52D8F">
        <w:rPr>
          <w:color w:val="000000" w:themeColor="text1"/>
        </w:rPr>
        <w:t>.</w:t>
      </w:r>
    </w:p>
    <w:p w14:paraId="13AA7313" w14:textId="3E0E538C" w:rsidR="009A4B1A" w:rsidRPr="00A52D8F" w:rsidRDefault="009A4B1A" w:rsidP="001413EC">
      <w:pPr>
        <w:pStyle w:val="CETReferencetext"/>
        <w:rPr>
          <w:color w:val="000000" w:themeColor="text1"/>
          <w:lang w:eastAsia="zh-CN"/>
        </w:rPr>
      </w:pPr>
      <w:r w:rsidRPr="009A4B1A">
        <w:rPr>
          <w:color w:val="000000" w:themeColor="text1"/>
          <w:lang w:eastAsia="zh-CN"/>
        </w:rPr>
        <w:t xml:space="preserve">Xu Y., </w:t>
      </w:r>
      <w:proofErr w:type="spellStart"/>
      <w:r w:rsidRPr="009A4B1A">
        <w:rPr>
          <w:color w:val="000000" w:themeColor="text1"/>
          <w:lang w:eastAsia="zh-CN"/>
        </w:rPr>
        <w:t>Reniers</w:t>
      </w:r>
      <w:proofErr w:type="spellEnd"/>
      <w:r w:rsidRPr="009A4B1A">
        <w:rPr>
          <w:color w:val="000000" w:themeColor="text1"/>
          <w:lang w:eastAsia="zh-CN"/>
        </w:rPr>
        <w:t xml:space="preserve"> G., Yang M., Yuan S., Chen C., 2022, An exploratory study on uncertainty analysis in quantitative risk assessment of domino effects, Chemical Engineering Transactions, 90, 565-570.</w:t>
      </w:r>
    </w:p>
    <w:sectPr w:rsidR="009A4B1A" w:rsidRPr="00A52D8F" w:rsidSect="00D52B41">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DB7D8B" w14:textId="77777777" w:rsidR="00D52B41" w:rsidRDefault="00D52B41" w:rsidP="004F5E36">
      <w:r>
        <w:separator/>
      </w:r>
    </w:p>
  </w:endnote>
  <w:endnote w:type="continuationSeparator" w:id="0">
    <w:p w14:paraId="4253B915" w14:textId="77777777" w:rsidR="00D52B41" w:rsidRDefault="00D52B41" w:rsidP="004F5E36">
      <w:r>
        <w:continuationSeparator/>
      </w:r>
    </w:p>
  </w:endnote>
  <w:endnote w:type="continuationNotice" w:id="1">
    <w:p w14:paraId="39FFD26E" w14:textId="77777777" w:rsidR="00D52B41" w:rsidRDefault="00D52B4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dvP6960">
    <w:altName w:val="Cambria"/>
    <w:panose1 w:val="020B0604020202020204"/>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253576" w14:textId="77777777" w:rsidR="00D52B41" w:rsidRDefault="00D52B41" w:rsidP="004F5E36">
      <w:r>
        <w:separator/>
      </w:r>
    </w:p>
  </w:footnote>
  <w:footnote w:type="continuationSeparator" w:id="0">
    <w:p w14:paraId="022C96F7" w14:textId="77777777" w:rsidR="00D52B41" w:rsidRDefault="00D52B41" w:rsidP="004F5E36">
      <w:r>
        <w:continuationSeparator/>
      </w:r>
    </w:p>
  </w:footnote>
  <w:footnote w:type="continuationNotice" w:id="1">
    <w:p w14:paraId="64B53EF5" w14:textId="77777777" w:rsidR="00D52B41" w:rsidRDefault="00D52B41">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4833F23"/>
    <w:multiLevelType w:val="hybridMultilevel"/>
    <w:tmpl w:val="DF846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pStyle w:val="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2BD25373"/>
    <w:multiLevelType w:val="hybridMultilevel"/>
    <w:tmpl w:val="62141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AE7D60"/>
    <w:multiLevelType w:val="hybridMultilevel"/>
    <w:tmpl w:val="4C584276"/>
    <w:lvl w:ilvl="0" w:tplc="63F4117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429A4E66"/>
    <w:multiLevelType w:val="hybridMultilevel"/>
    <w:tmpl w:val="E3885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6A5203"/>
    <w:multiLevelType w:val="hybridMultilevel"/>
    <w:tmpl w:val="261A1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4591DC3"/>
    <w:multiLevelType w:val="hybridMultilevel"/>
    <w:tmpl w:val="8D8A79D2"/>
    <w:lvl w:ilvl="0" w:tplc="63F4117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4"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1"/>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23"/>
  </w:num>
  <w:num w:numId="13" w16cid:durableId="695733619">
    <w:abstractNumId w:val="15"/>
  </w:num>
  <w:num w:numId="14" w16cid:durableId="145903400">
    <w:abstractNumId w:val="24"/>
  </w:num>
  <w:num w:numId="15" w16cid:durableId="19162326">
    <w:abstractNumId w:val="26"/>
  </w:num>
  <w:num w:numId="16" w16cid:durableId="1977102699">
    <w:abstractNumId w:val="25"/>
  </w:num>
  <w:num w:numId="17" w16cid:durableId="860774865">
    <w:abstractNumId w:val="14"/>
  </w:num>
  <w:num w:numId="18" w16cid:durableId="313221457">
    <w:abstractNumId w:val="15"/>
    <w:lvlOverride w:ilvl="0">
      <w:startOverride w:val="1"/>
    </w:lvlOverride>
  </w:num>
  <w:num w:numId="19" w16cid:durableId="534971577">
    <w:abstractNumId w:val="21"/>
  </w:num>
  <w:num w:numId="20" w16cid:durableId="1150947773">
    <w:abstractNumId w:val="20"/>
  </w:num>
  <w:num w:numId="21" w16cid:durableId="124660497">
    <w:abstractNumId w:val="17"/>
  </w:num>
  <w:num w:numId="22" w16cid:durableId="2099861471">
    <w:abstractNumId w:val="16"/>
  </w:num>
  <w:num w:numId="23" w16cid:durableId="1975864745">
    <w:abstractNumId w:val="10"/>
  </w:num>
  <w:num w:numId="24" w16cid:durableId="1111170571">
    <w:abstractNumId w:val="19"/>
  </w:num>
  <w:num w:numId="25" w16cid:durableId="1783497182">
    <w:abstractNumId w:val="18"/>
  </w:num>
  <w:num w:numId="26" w16cid:durableId="507254198">
    <w:abstractNumId w:val="12"/>
  </w:num>
  <w:num w:numId="27" w16cid:durableId="134300587">
    <w:abstractNumId w:val="22"/>
  </w:num>
  <w:num w:numId="28" w16cid:durableId="49048986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12A3"/>
    <w:rsid w:val="00001F26"/>
    <w:rsid w:val="000027C0"/>
    <w:rsid w:val="000036AE"/>
    <w:rsid w:val="00004929"/>
    <w:rsid w:val="000052FB"/>
    <w:rsid w:val="00005A19"/>
    <w:rsid w:val="000117CB"/>
    <w:rsid w:val="00015718"/>
    <w:rsid w:val="00022346"/>
    <w:rsid w:val="00022774"/>
    <w:rsid w:val="00022879"/>
    <w:rsid w:val="0003148D"/>
    <w:rsid w:val="00031EEC"/>
    <w:rsid w:val="000379E6"/>
    <w:rsid w:val="00047AA1"/>
    <w:rsid w:val="00051566"/>
    <w:rsid w:val="00053C26"/>
    <w:rsid w:val="00054288"/>
    <w:rsid w:val="000562A9"/>
    <w:rsid w:val="00062A9A"/>
    <w:rsid w:val="00064594"/>
    <w:rsid w:val="00065058"/>
    <w:rsid w:val="00067039"/>
    <w:rsid w:val="000775D9"/>
    <w:rsid w:val="00086C39"/>
    <w:rsid w:val="00091A79"/>
    <w:rsid w:val="000A03B2"/>
    <w:rsid w:val="000A119B"/>
    <w:rsid w:val="000A4294"/>
    <w:rsid w:val="000D0268"/>
    <w:rsid w:val="000D34BE"/>
    <w:rsid w:val="000E102F"/>
    <w:rsid w:val="000E36F1"/>
    <w:rsid w:val="000E3A73"/>
    <w:rsid w:val="000E414A"/>
    <w:rsid w:val="000E5C8C"/>
    <w:rsid w:val="000F093C"/>
    <w:rsid w:val="000F1191"/>
    <w:rsid w:val="000F1818"/>
    <w:rsid w:val="000F787B"/>
    <w:rsid w:val="00102BF6"/>
    <w:rsid w:val="001030A2"/>
    <w:rsid w:val="00104398"/>
    <w:rsid w:val="001100ED"/>
    <w:rsid w:val="0012091F"/>
    <w:rsid w:val="001230C5"/>
    <w:rsid w:val="00124B69"/>
    <w:rsid w:val="00126BC2"/>
    <w:rsid w:val="001308B6"/>
    <w:rsid w:val="0013121F"/>
    <w:rsid w:val="00131FE6"/>
    <w:rsid w:val="0013263F"/>
    <w:rsid w:val="001331DF"/>
    <w:rsid w:val="00134DE4"/>
    <w:rsid w:val="0014034D"/>
    <w:rsid w:val="001413EC"/>
    <w:rsid w:val="00144D16"/>
    <w:rsid w:val="00150E59"/>
    <w:rsid w:val="00151CD8"/>
    <w:rsid w:val="001528E8"/>
    <w:rsid w:val="00152DE3"/>
    <w:rsid w:val="00153B58"/>
    <w:rsid w:val="00164CF9"/>
    <w:rsid w:val="001667A6"/>
    <w:rsid w:val="00184AD6"/>
    <w:rsid w:val="001858AA"/>
    <w:rsid w:val="001A4AF7"/>
    <w:rsid w:val="001B0349"/>
    <w:rsid w:val="001B1E93"/>
    <w:rsid w:val="001B27F8"/>
    <w:rsid w:val="001B65C1"/>
    <w:rsid w:val="001C0108"/>
    <w:rsid w:val="001C684B"/>
    <w:rsid w:val="001D0CFB"/>
    <w:rsid w:val="001D21AF"/>
    <w:rsid w:val="001D53FC"/>
    <w:rsid w:val="001E5DBA"/>
    <w:rsid w:val="001E78FF"/>
    <w:rsid w:val="001F32DD"/>
    <w:rsid w:val="001F42A5"/>
    <w:rsid w:val="001F7B9D"/>
    <w:rsid w:val="00201C93"/>
    <w:rsid w:val="00205C29"/>
    <w:rsid w:val="00207F0F"/>
    <w:rsid w:val="00217C6D"/>
    <w:rsid w:val="002224B4"/>
    <w:rsid w:val="002256FB"/>
    <w:rsid w:val="00230007"/>
    <w:rsid w:val="00230E44"/>
    <w:rsid w:val="0024265E"/>
    <w:rsid w:val="002447EF"/>
    <w:rsid w:val="00251550"/>
    <w:rsid w:val="002542FA"/>
    <w:rsid w:val="00263900"/>
    <w:rsid w:val="00263B05"/>
    <w:rsid w:val="00265982"/>
    <w:rsid w:val="00266E87"/>
    <w:rsid w:val="0027221A"/>
    <w:rsid w:val="00275B61"/>
    <w:rsid w:val="00280FAF"/>
    <w:rsid w:val="00282656"/>
    <w:rsid w:val="002853EE"/>
    <w:rsid w:val="00296B83"/>
    <w:rsid w:val="00297890"/>
    <w:rsid w:val="002A2A27"/>
    <w:rsid w:val="002A3DF6"/>
    <w:rsid w:val="002B3D82"/>
    <w:rsid w:val="002B4015"/>
    <w:rsid w:val="002B5165"/>
    <w:rsid w:val="002B78CE"/>
    <w:rsid w:val="002C1CC7"/>
    <w:rsid w:val="002C2FB6"/>
    <w:rsid w:val="002D0A16"/>
    <w:rsid w:val="002D298D"/>
    <w:rsid w:val="002E5FA7"/>
    <w:rsid w:val="002F3309"/>
    <w:rsid w:val="002F4AC5"/>
    <w:rsid w:val="002F51FC"/>
    <w:rsid w:val="002F6232"/>
    <w:rsid w:val="002F648B"/>
    <w:rsid w:val="002F6B8A"/>
    <w:rsid w:val="003008CE"/>
    <w:rsid w:val="003009B7"/>
    <w:rsid w:val="00300E56"/>
    <w:rsid w:val="0030152C"/>
    <w:rsid w:val="0030469C"/>
    <w:rsid w:val="00321CA6"/>
    <w:rsid w:val="00323763"/>
    <w:rsid w:val="00323C5F"/>
    <w:rsid w:val="00334C09"/>
    <w:rsid w:val="003356C0"/>
    <w:rsid w:val="003424EC"/>
    <w:rsid w:val="00346E3F"/>
    <w:rsid w:val="00350D35"/>
    <w:rsid w:val="00350F88"/>
    <w:rsid w:val="00353021"/>
    <w:rsid w:val="003617F7"/>
    <w:rsid w:val="003723D4"/>
    <w:rsid w:val="003770A1"/>
    <w:rsid w:val="00380952"/>
    <w:rsid w:val="00381905"/>
    <w:rsid w:val="00384CC8"/>
    <w:rsid w:val="003871FD"/>
    <w:rsid w:val="003A1E30"/>
    <w:rsid w:val="003A2829"/>
    <w:rsid w:val="003A5F42"/>
    <w:rsid w:val="003A7D1C"/>
    <w:rsid w:val="003B304B"/>
    <w:rsid w:val="003B3146"/>
    <w:rsid w:val="003C3222"/>
    <w:rsid w:val="003E780C"/>
    <w:rsid w:val="003F015E"/>
    <w:rsid w:val="003F0B3F"/>
    <w:rsid w:val="003F3745"/>
    <w:rsid w:val="00400414"/>
    <w:rsid w:val="0040262D"/>
    <w:rsid w:val="0041182E"/>
    <w:rsid w:val="0041446B"/>
    <w:rsid w:val="00421459"/>
    <w:rsid w:val="00426831"/>
    <w:rsid w:val="00427155"/>
    <w:rsid w:val="0044071E"/>
    <w:rsid w:val="0044143C"/>
    <w:rsid w:val="0044329C"/>
    <w:rsid w:val="00453E24"/>
    <w:rsid w:val="00457456"/>
    <w:rsid w:val="0045752D"/>
    <w:rsid w:val="004577FE"/>
    <w:rsid w:val="00457B9C"/>
    <w:rsid w:val="0046164A"/>
    <w:rsid w:val="004628D2"/>
    <w:rsid w:val="00462DCD"/>
    <w:rsid w:val="004648AD"/>
    <w:rsid w:val="004703A9"/>
    <w:rsid w:val="004760DE"/>
    <w:rsid w:val="004763D7"/>
    <w:rsid w:val="00483E1A"/>
    <w:rsid w:val="00487A69"/>
    <w:rsid w:val="004908D6"/>
    <w:rsid w:val="004A004E"/>
    <w:rsid w:val="004A0FB1"/>
    <w:rsid w:val="004A24CF"/>
    <w:rsid w:val="004A5E59"/>
    <w:rsid w:val="004B55D6"/>
    <w:rsid w:val="004C3D1D"/>
    <w:rsid w:val="004C3D84"/>
    <w:rsid w:val="004C7913"/>
    <w:rsid w:val="004E328D"/>
    <w:rsid w:val="004E4DD6"/>
    <w:rsid w:val="004F5AD4"/>
    <w:rsid w:val="004F5E36"/>
    <w:rsid w:val="00507B47"/>
    <w:rsid w:val="00507BEF"/>
    <w:rsid w:val="00507CC9"/>
    <w:rsid w:val="005119A5"/>
    <w:rsid w:val="005221E2"/>
    <w:rsid w:val="00526D67"/>
    <w:rsid w:val="005278B7"/>
    <w:rsid w:val="00532016"/>
    <w:rsid w:val="005335F8"/>
    <w:rsid w:val="005346C8"/>
    <w:rsid w:val="00536E88"/>
    <w:rsid w:val="00543E7D"/>
    <w:rsid w:val="00544C17"/>
    <w:rsid w:val="00547A68"/>
    <w:rsid w:val="005531C9"/>
    <w:rsid w:val="0055558A"/>
    <w:rsid w:val="00557E00"/>
    <w:rsid w:val="00564384"/>
    <w:rsid w:val="0056691B"/>
    <w:rsid w:val="00570C43"/>
    <w:rsid w:val="00574C0B"/>
    <w:rsid w:val="00577CA7"/>
    <w:rsid w:val="005835BF"/>
    <w:rsid w:val="0059170B"/>
    <w:rsid w:val="00593981"/>
    <w:rsid w:val="00597613"/>
    <w:rsid w:val="005B04FE"/>
    <w:rsid w:val="005B2110"/>
    <w:rsid w:val="005B23FB"/>
    <w:rsid w:val="005B25FC"/>
    <w:rsid w:val="005B493B"/>
    <w:rsid w:val="005B4A81"/>
    <w:rsid w:val="005B61E6"/>
    <w:rsid w:val="005C77E1"/>
    <w:rsid w:val="005D668A"/>
    <w:rsid w:val="005D6A2F"/>
    <w:rsid w:val="005E1A82"/>
    <w:rsid w:val="005E3678"/>
    <w:rsid w:val="005E4A2A"/>
    <w:rsid w:val="005E794C"/>
    <w:rsid w:val="005F0A28"/>
    <w:rsid w:val="005F0E5E"/>
    <w:rsid w:val="005F6C40"/>
    <w:rsid w:val="00600535"/>
    <w:rsid w:val="00610CD6"/>
    <w:rsid w:val="00620DEE"/>
    <w:rsid w:val="00621F92"/>
    <w:rsid w:val="006227F1"/>
    <w:rsid w:val="0062280A"/>
    <w:rsid w:val="00625639"/>
    <w:rsid w:val="00631B33"/>
    <w:rsid w:val="0064184D"/>
    <w:rsid w:val="006419DF"/>
    <w:rsid w:val="006422CC"/>
    <w:rsid w:val="00643EC1"/>
    <w:rsid w:val="00660E3E"/>
    <w:rsid w:val="00662E74"/>
    <w:rsid w:val="0066448C"/>
    <w:rsid w:val="00667D97"/>
    <w:rsid w:val="00677709"/>
    <w:rsid w:val="00680C23"/>
    <w:rsid w:val="00683051"/>
    <w:rsid w:val="00691BC7"/>
    <w:rsid w:val="006920CC"/>
    <w:rsid w:val="00693766"/>
    <w:rsid w:val="0069632B"/>
    <w:rsid w:val="006A3281"/>
    <w:rsid w:val="006B33BD"/>
    <w:rsid w:val="006B4888"/>
    <w:rsid w:val="006C29E8"/>
    <w:rsid w:val="006C2E45"/>
    <w:rsid w:val="006C359C"/>
    <w:rsid w:val="006C5579"/>
    <w:rsid w:val="006C5C92"/>
    <w:rsid w:val="006D2BFC"/>
    <w:rsid w:val="006D6E8B"/>
    <w:rsid w:val="006E737D"/>
    <w:rsid w:val="006F486C"/>
    <w:rsid w:val="00701859"/>
    <w:rsid w:val="00707DD1"/>
    <w:rsid w:val="00713973"/>
    <w:rsid w:val="007174BA"/>
    <w:rsid w:val="00720A24"/>
    <w:rsid w:val="007216FB"/>
    <w:rsid w:val="0072246B"/>
    <w:rsid w:val="007318AC"/>
    <w:rsid w:val="00731D53"/>
    <w:rsid w:val="00732386"/>
    <w:rsid w:val="00734267"/>
    <w:rsid w:val="0073514D"/>
    <w:rsid w:val="007447F3"/>
    <w:rsid w:val="007524D1"/>
    <w:rsid w:val="0075499F"/>
    <w:rsid w:val="00760A37"/>
    <w:rsid w:val="007661C8"/>
    <w:rsid w:val="0077098D"/>
    <w:rsid w:val="00782EE0"/>
    <w:rsid w:val="00783FCB"/>
    <w:rsid w:val="007931FA"/>
    <w:rsid w:val="007A236D"/>
    <w:rsid w:val="007A2448"/>
    <w:rsid w:val="007A4861"/>
    <w:rsid w:val="007A4AD8"/>
    <w:rsid w:val="007A7BBA"/>
    <w:rsid w:val="007B0C50"/>
    <w:rsid w:val="007B3370"/>
    <w:rsid w:val="007B3B16"/>
    <w:rsid w:val="007B3D39"/>
    <w:rsid w:val="007B403A"/>
    <w:rsid w:val="007B48F9"/>
    <w:rsid w:val="007B5265"/>
    <w:rsid w:val="007C1A43"/>
    <w:rsid w:val="007C4C5F"/>
    <w:rsid w:val="007C739D"/>
    <w:rsid w:val="007D0951"/>
    <w:rsid w:val="007D439A"/>
    <w:rsid w:val="007E56A3"/>
    <w:rsid w:val="007E6B85"/>
    <w:rsid w:val="007F4290"/>
    <w:rsid w:val="007F448D"/>
    <w:rsid w:val="0080013E"/>
    <w:rsid w:val="00813288"/>
    <w:rsid w:val="00814474"/>
    <w:rsid w:val="008168FC"/>
    <w:rsid w:val="00817145"/>
    <w:rsid w:val="00822740"/>
    <w:rsid w:val="00822CBF"/>
    <w:rsid w:val="00830996"/>
    <w:rsid w:val="008345F1"/>
    <w:rsid w:val="008408B2"/>
    <w:rsid w:val="008466CC"/>
    <w:rsid w:val="00854C06"/>
    <w:rsid w:val="00865B07"/>
    <w:rsid w:val="008667EA"/>
    <w:rsid w:val="00866DFB"/>
    <w:rsid w:val="00872823"/>
    <w:rsid w:val="0087637F"/>
    <w:rsid w:val="0088095A"/>
    <w:rsid w:val="00887215"/>
    <w:rsid w:val="00892AD5"/>
    <w:rsid w:val="0089300B"/>
    <w:rsid w:val="008A1512"/>
    <w:rsid w:val="008A2885"/>
    <w:rsid w:val="008B4C20"/>
    <w:rsid w:val="008B4F8B"/>
    <w:rsid w:val="008C6086"/>
    <w:rsid w:val="008D32B9"/>
    <w:rsid w:val="008D433B"/>
    <w:rsid w:val="008D4A16"/>
    <w:rsid w:val="008D6852"/>
    <w:rsid w:val="008E566E"/>
    <w:rsid w:val="0090161A"/>
    <w:rsid w:val="00901EB6"/>
    <w:rsid w:val="00904C62"/>
    <w:rsid w:val="00906066"/>
    <w:rsid w:val="009115E6"/>
    <w:rsid w:val="00922BA8"/>
    <w:rsid w:val="00924DAC"/>
    <w:rsid w:val="00925A9F"/>
    <w:rsid w:val="00927058"/>
    <w:rsid w:val="00927FB3"/>
    <w:rsid w:val="0093218F"/>
    <w:rsid w:val="00942750"/>
    <w:rsid w:val="009450CE"/>
    <w:rsid w:val="009459BB"/>
    <w:rsid w:val="00947179"/>
    <w:rsid w:val="00951524"/>
    <w:rsid w:val="0095164B"/>
    <w:rsid w:val="00954090"/>
    <w:rsid w:val="009573E7"/>
    <w:rsid w:val="00963E05"/>
    <w:rsid w:val="00964A45"/>
    <w:rsid w:val="00966144"/>
    <w:rsid w:val="00966B87"/>
    <w:rsid w:val="009670E7"/>
    <w:rsid w:val="00967843"/>
    <w:rsid w:val="00967D54"/>
    <w:rsid w:val="00971028"/>
    <w:rsid w:val="00974BD8"/>
    <w:rsid w:val="00993B84"/>
    <w:rsid w:val="00996483"/>
    <w:rsid w:val="00996F5A"/>
    <w:rsid w:val="009A06D3"/>
    <w:rsid w:val="009A4984"/>
    <w:rsid w:val="009A4B1A"/>
    <w:rsid w:val="009B041A"/>
    <w:rsid w:val="009C37C3"/>
    <w:rsid w:val="009C7C86"/>
    <w:rsid w:val="009D1C58"/>
    <w:rsid w:val="009D2FF7"/>
    <w:rsid w:val="009D59E5"/>
    <w:rsid w:val="009D7F98"/>
    <w:rsid w:val="009E7884"/>
    <w:rsid w:val="009E788A"/>
    <w:rsid w:val="009F0E08"/>
    <w:rsid w:val="00A12632"/>
    <w:rsid w:val="00A12745"/>
    <w:rsid w:val="00A12B22"/>
    <w:rsid w:val="00A1763D"/>
    <w:rsid w:val="00A17CEC"/>
    <w:rsid w:val="00A27EF0"/>
    <w:rsid w:val="00A30CB8"/>
    <w:rsid w:val="00A422FB"/>
    <w:rsid w:val="00A42361"/>
    <w:rsid w:val="00A46BE0"/>
    <w:rsid w:val="00A50B20"/>
    <w:rsid w:val="00A51390"/>
    <w:rsid w:val="00A52D8F"/>
    <w:rsid w:val="00A60D13"/>
    <w:rsid w:val="00A65165"/>
    <w:rsid w:val="00A7223D"/>
    <w:rsid w:val="00A72745"/>
    <w:rsid w:val="00A72CC2"/>
    <w:rsid w:val="00A74414"/>
    <w:rsid w:val="00A74C7E"/>
    <w:rsid w:val="00A7641A"/>
    <w:rsid w:val="00A76EFC"/>
    <w:rsid w:val="00A869E5"/>
    <w:rsid w:val="00A87D50"/>
    <w:rsid w:val="00A91010"/>
    <w:rsid w:val="00A9323C"/>
    <w:rsid w:val="00A97F29"/>
    <w:rsid w:val="00AA4D31"/>
    <w:rsid w:val="00AA702E"/>
    <w:rsid w:val="00AA7997"/>
    <w:rsid w:val="00AA7D26"/>
    <w:rsid w:val="00AB0964"/>
    <w:rsid w:val="00AB1BC0"/>
    <w:rsid w:val="00AB5011"/>
    <w:rsid w:val="00AC4D95"/>
    <w:rsid w:val="00AC5E52"/>
    <w:rsid w:val="00AC7368"/>
    <w:rsid w:val="00AD1347"/>
    <w:rsid w:val="00AD16B9"/>
    <w:rsid w:val="00AE041C"/>
    <w:rsid w:val="00AE377D"/>
    <w:rsid w:val="00AF0EBA"/>
    <w:rsid w:val="00AF4DB7"/>
    <w:rsid w:val="00B02C8A"/>
    <w:rsid w:val="00B17FBD"/>
    <w:rsid w:val="00B23328"/>
    <w:rsid w:val="00B27C39"/>
    <w:rsid w:val="00B315A6"/>
    <w:rsid w:val="00B31813"/>
    <w:rsid w:val="00B33365"/>
    <w:rsid w:val="00B347AD"/>
    <w:rsid w:val="00B367A3"/>
    <w:rsid w:val="00B5429C"/>
    <w:rsid w:val="00B55607"/>
    <w:rsid w:val="00B56ED2"/>
    <w:rsid w:val="00B57B36"/>
    <w:rsid w:val="00B57E6F"/>
    <w:rsid w:val="00B60AE1"/>
    <w:rsid w:val="00B60DA0"/>
    <w:rsid w:val="00B8489E"/>
    <w:rsid w:val="00B8686D"/>
    <w:rsid w:val="00B87117"/>
    <w:rsid w:val="00B91DFB"/>
    <w:rsid w:val="00B925BD"/>
    <w:rsid w:val="00B927C6"/>
    <w:rsid w:val="00B93F69"/>
    <w:rsid w:val="00BA5E45"/>
    <w:rsid w:val="00BA6778"/>
    <w:rsid w:val="00BA7CAB"/>
    <w:rsid w:val="00BB1DDC"/>
    <w:rsid w:val="00BC30C9"/>
    <w:rsid w:val="00BD077D"/>
    <w:rsid w:val="00BD4A86"/>
    <w:rsid w:val="00BE173F"/>
    <w:rsid w:val="00BE3E58"/>
    <w:rsid w:val="00C01616"/>
    <w:rsid w:val="00C0162B"/>
    <w:rsid w:val="00C02459"/>
    <w:rsid w:val="00C068ED"/>
    <w:rsid w:val="00C20F6C"/>
    <w:rsid w:val="00C21AB3"/>
    <w:rsid w:val="00C22E0C"/>
    <w:rsid w:val="00C345B1"/>
    <w:rsid w:val="00C40142"/>
    <w:rsid w:val="00C40FAE"/>
    <w:rsid w:val="00C52C3C"/>
    <w:rsid w:val="00C54DDB"/>
    <w:rsid w:val="00C57182"/>
    <w:rsid w:val="00C57863"/>
    <w:rsid w:val="00C63BCF"/>
    <w:rsid w:val="00C640AF"/>
    <w:rsid w:val="00C655FD"/>
    <w:rsid w:val="00C700F9"/>
    <w:rsid w:val="00C72A5F"/>
    <w:rsid w:val="00C75407"/>
    <w:rsid w:val="00C82DB2"/>
    <w:rsid w:val="00C841C6"/>
    <w:rsid w:val="00C856B7"/>
    <w:rsid w:val="00C870A8"/>
    <w:rsid w:val="00C92247"/>
    <w:rsid w:val="00C9359D"/>
    <w:rsid w:val="00C94434"/>
    <w:rsid w:val="00C95F5C"/>
    <w:rsid w:val="00C96955"/>
    <w:rsid w:val="00C9728D"/>
    <w:rsid w:val="00CA0D75"/>
    <w:rsid w:val="00CA1C95"/>
    <w:rsid w:val="00CA3408"/>
    <w:rsid w:val="00CA5A9C"/>
    <w:rsid w:val="00CC4C20"/>
    <w:rsid w:val="00CC726A"/>
    <w:rsid w:val="00CD3517"/>
    <w:rsid w:val="00CD470F"/>
    <w:rsid w:val="00CD5FE2"/>
    <w:rsid w:val="00CE7C68"/>
    <w:rsid w:val="00CF7FAF"/>
    <w:rsid w:val="00D0161E"/>
    <w:rsid w:val="00D02B4C"/>
    <w:rsid w:val="00D040C4"/>
    <w:rsid w:val="00D20AD1"/>
    <w:rsid w:val="00D2582C"/>
    <w:rsid w:val="00D27EDC"/>
    <w:rsid w:val="00D3208A"/>
    <w:rsid w:val="00D32C4B"/>
    <w:rsid w:val="00D439AE"/>
    <w:rsid w:val="00D43EB5"/>
    <w:rsid w:val="00D46B7E"/>
    <w:rsid w:val="00D47B78"/>
    <w:rsid w:val="00D52B41"/>
    <w:rsid w:val="00D5384A"/>
    <w:rsid w:val="00D57C84"/>
    <w:rsid w:val="00D6057D"/>
    <w:rsid w:val="00D61670"/>
    <w:rsid w:val="00D7068C"/>
    <w:rsid w:val="00D71640"/>
    <w:rsid w:val="00D72875"/>
    <w:rsid w:val="00D74544"/>
    <w:rsid w:val="00D836C5"/>
    <w:rsid w:val="00D84576"/>
    <w:rsid w:val="00D92404"/>
    <w:rsid w:val="00D9328A"/>
    <w:rsid w:val="00D93F1B"/>
    <w:rsid w:val="00D95471"/>
    <w:rsid w:val="00D96C4A"/>
    <w:rsid w:val="00DA1399"/>
    <w:rsid w:val="00DA24C6"/>
    <w:rsid w:val="00DA4D7B"/>
    <w:rsid w:val="00DB3881"/>
    <w:rsid w:val="00DC077F"/>
    <w:rsid w:val="00DC1C51"/>
    <w:rsid w:val="00DC3E18"/>
    <w:rsid w:val="00DD271C"/>
    <w:rsid w:val="00DD52AE"/>
    <w:rsid w:val="00DD625A"/>
    <w:rsid w:val="00DD6BD4"/>
    <w:rsid w:val="00DE264A"/>
    <w:rsid w:val="00DE53B1"/>
    <w:rsid w:val="00DE6574"/>
    <w:rsid w:val="00DE674D"/>
    <w:rsid w:val="00DF5072"/>
    <w:rsid w:val="00E027F1"/>
    <w:rsid w:val="00E02D18"/>
    <w:rsid w:val="00E041E7"/>
    <w:rsid w:val="00E23CA1"/>
    <w:rsid w:val="00E268A3"/>
    <w:rsid w:val="00E31B25"/>
    <w:rsid w:val="00E34449"/>
    <w:rsid w:val="00E3608C"/>
    <w:rsid w:val="00E409A8"/>
    <w:rsid w:val="00E42150"/>
    <w:rsid w:val="00E43BF3"/>
    <w:rsid w:val="00E50C12"/>
    <w:rsid w:val="00E65B91"/>
    <w:rsid w:val="00E7209D"/>
    <w:rsid w:val="00E72EAD"/>
    <w:rsid w:val="00E73736"/>
    <w:rsid w:val="00E77223"/>
    <w:rsid w:val="00E8528B"/>
    <w:rsid w:val="00E85B94"/>
    <w:rsid w:val="00E90B49"/>
    <w:rsid w:val="00E96406"/>
    <w:rsid w:val="00E978D0"/>
    <w:rsid w:val="00EA4613"/>
    <w:rsid w:val="00EA7F91"/>
    <w:rsid w:val="00EB1523"/>
    <w:rsid w:val="00EC0E49"/>
    <w:rsid w:val="00EC101F"/>
    <w:rsid w:val="00EC156E"/>
    <w:rsid w:val="00EC1D9F"/>
    <w:rsid w:val="00EC3C4A"/>
    <w:rsid w:val="00EC676D"/>
    <w:rsid w:val="00EC6FB8"/>
    <w:rsid w:val="00EE0131"/>
    <w:rsid w:val="00EE17B0"/>
    <w:rsid w:val="00EF06D9"/>
    <w:rsid w:val="00F025F6"/>
    <w:rsid w:val="00F0771C"/>
    <w:rsid w:val="00F11713"/>
    <w:rsid w:val="00F13F86"/>
    <w:rsid w:val="00F1560A"/>
    <w:rsid w:val="00F236ED"/>
    <w:rsid w:val="00F3049E"/>
    <w:rsid w:val="00F30C64"/>
    <w:rsid w:val="00F30E01"/>
    <w:rsid w:val="00F32BA2"/>
    <w:rsid w:val="00F32CDB"/>
    <w:rsid w:val="00F33A14"/>
    <w:rsid w:val="00F37E6E"/>
    <w:rsid w:val="00F502B2"/>
    <w:rsid w:val="00F51158"/>
    <w:rsid w:val="00F54B99"/>
    <w:rsid w:val="00F565FE"/>
    <w:rsid w:val="00F63A70"/>
    <w:rsid w:val="00F63D8C"/>
    <w:rsid w:val="00F658E0"/>
    <w:rsid w:val="00F70BFB"/>
    <w:rsid w:val="00F7534E"/>
    <w:rsid w:val="00F818B5"/>
    <w:rsid w:val="00F823DB"/>
    <w:rsid w:val="00F92916"/>
    <w:rsid w:val="00F93EDF"/>
    <w:rsid w:val="00FA1802"/>
    <w:rsid w:val="00FA1D70"/>
    <w:rsid w:val="00FA21D0"/>
    <w:rsid w:val="00FA5E64"/>
    <w:rsid w:val="00FA5F5F"/>
    <w:rsid w:val="00FB730C"/>
    <w:rsid w:val="00FC2513"/>
    <w:rsid w:val="00FC2695"/>
    <w:rsid w:val="00FC3E03"/>
    <w:rsid w:val="00FC3FC1"/>
    <w:rsid w:val="00FD1F49"/>
    <w:rsid w:val="00FE0E35"/>
    <w:rsid w:val="00FE18CA"/>
    <w:rsid w:val="00FF2290"/>
    <w:rsid w:val="00FF4A2D"/>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AE0CC22"/>
  <w14:defaultImageDpi w14:val="330"/>
  <w15:docId w15:val="{B6D57F71-78F7-4CDB-BFAE-EE3A888E8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宋体"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10">
    <w:name w:val="heading 1"/>
    <w:basedOn w:val="CETHeading1"/>
    <w:next w:val="a1"/>
    <w:link w:val="11"/>
    <w:uiPriority w:val="9"/>
    <w:rsid w:val="004F5E36"/>
    <w:pPr>
      <w:tabs>
        <w:tab w:val="clear" w:pos="360"/>
        <w:tab w:val="right" w:pos="7100"/>
      </w:tabs>
      <w:jc w:val="both"/>
      <w:outlineLvl w:val="0"/>
    </w:pPr>
    <w:rPr>
      <w:lang w:val="en-GB"/>
    </w:rPr>
  </w:style>
  <w:style w:type="paragraph" w:styleId="21">
    <w:name w:val="heading 2"/>
    <w:basedOn w:val="a1"/>
    <w:next w:val="a1"/>
    <w:link w:val="22"/>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41">
    <w:name w:val="heading 4"/>
    <w:basedOn w:val="a1"/>
    <w:next w:val="a1"/>
    <w:link w:val="42"/>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51">
    <w:name w:val="heading 5"/>
    <w:basedOn w:val="a1"/>
    <w:next w:val="a1"/>
    <w:link w:val="52"/>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9">
    <w:name w:val="heading 9"/>
    <w:basedOn w:val="a1"/>
    <w:next w:val="a1"/>
    <w:link w:val="90"/>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92916"/>
    <w:pPr>
      <w:keepNext/>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1">
    <w:name w:val="Table Simple 1"/>
    <w:basedOn w:val="a3"/>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92916"/>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a5">
    <w:name w:val="annotation reference"/>
    <w:basedOn w:val="a2"/>
    <w:uiPriority w:val="99"/>
    <w:semiHidden/>
    <w:unhideWhenUsed/>
    <w:rsid w:val="004577FE"/>
    <w:rPr>
      <w:sz w:val="16"/>
      <w:szCs w:val="16"/>
    </w:rPr>
  </w:style>
  <w:style w:type="paragraph" w:styleId="a6">
    <w:name w:val="Balloon Text"/>
    <w:basedOn w:val="a1"/>
    <w:link w:val="a7"/>
    <w:uiPriority w:val="99"/>
    <w:semiHidden/>
    <w:unhideWhenUsed/>
    <w:rsid w:val="000D34BE"/>
    <w:pPr>
      <w:spacing w:line="240" w:lineRule="auto"/>
    </w:pPr>
    <w:rPr>
      <w:rFonts w:ascii="Tahoma" w:hAnsi="Tahoma" w:cs="Tahoma"/>
      <w:sz w:val="16"/>
      <w:szCs w:val="16"/>
    </w:rPr>
  </w:style>
  <w:style w:type="character" w:customStyle="1" w:styleId="a7">
    <w:name w:val="批注框文本 字符"/>
    <w:basedOn w:val="a2"/>
    <w:link w:val="a6"/>
    <w:uiPriority w:val="99"/>
    <w:semiHidden/>
    <w:rsid w:val="000D34BE"/>
    <w:rPr>
      <w:rFonts w:ascii="Tahoma" w:hAnsi="Tahoma" w:cs="Tahoma"/>
      <w:sz w:val="16"/>
      <w:szCs w:val="16"/>
    </w:rPr>
  </w:style>
  <w:style w:type="paragraph" w:styleId="a8">
    <w:name w:val="Bibliography"/>
    <w:basedOn w:val="CETReferencetext"/>
    <w:uiPriority w:val="37"/>
    <w:unhideWhenUsed/>
    <w:rsid w:val="00631B33"/>
    <w:pPr>
      <w:spacing w:line="240" w:lineRule="auto"/>
      <w:ind w:left="720" w:hanging="720"/>
    </w:pPr>
  </w:style>
  <w:style w:type="paragraph" w:styleId="23">
    <w:name w:val="Body Text 2"/>
    <w:basedOn w:val="a1"/>
    <w:link w:val="24"/>
    <w:uiPriority w:val="99"/>
    <w:semiHidden/>
    <w:unhideWhenUsed/>
    <w:rsid w:val="0003148D"/>
    <w:pPr>
      <w:spacing w:after="120" w:line="480" w:lineRule="auto"/>
    </w:pPr>
  </w:style>
  <w:style w:type="character" w:customStyle="1" w:styleId="24">
    <w:name w:val="正文文本 2 字符"/>
    <w:basedOn w:val="a2"/>
    <w:link w:val="23"/>
    <w:uiPriority w:val="99"/>
    <w:semiHidden/>
    <w:rsid w:val="0003148D"/>
  </w:style>
  <w:style w:type="paragraph" w:styleId="33">
    <w:name w:val="Body Text 3"/>
    <w:basedOn w:val="a1"/>
    <w:link w:val="34"/>
    <w:uiPriority w:val="99"/>
    <w:semiHidden/>
    <w:unhideWhenUsed/>
    <w:rsid w:val="0003148D"/>
    <w:pPr>
      <w:spacing w:after="120"/>
    </w:pPr>
    <w:rPr>
      <w:sz w:val="16"/>
      <w:szCs w:val="16"/>
    </w:rPr>
  </w:style>
  <w:style w:type="character" w:customStyle="1" w:styleId="34">
    <w:name w:val="正文文本 3 字符"/>
    <w:basedOn w:val="a2"/>
    <w:link w:val="33"/>
    <w:uiPriority w:val="99"/>
    <w:semiHidden/>
    <w:rsid w:val="0003148D"/>
    <w:rPr>
      <w:sz w:val="16"/>
      <w:szCs w:val="16"/>
    </w:rPr>
  </w:style>
  <w:style w:type="paragraph" w:styleId="a9">
    <w:name w:val="Body Text"/>
    <w:basedOn w:val="a1"/>
    <w:link w:val="aa"/>
    <w:uiPriority w:val="99"/>
    <w:semiHidden/>
    <w:unhideWhenUsed/>
    <w:rsid w:val="0003148D"/>
    <w:pPr>
      <w:spacing w:after="120"/>
    </w:pPr>
  </w:style>
  <w:style w:type="character" w:customStyle="1" w:styleId="aa">
    <w:name w:val="正文文本 字符"/>
    <w:basedOn w:val="a2"/>
    <w:link w:val="a9"/>
    <w:uiPriority w:val="99"/>
    <w:semiHidden/>
    <w:rsid w:val="0003148D"/>
  </w:style>
  <w:style w:type="paragraph" w:styleId="ab">
    <w:name w:val="Date"/>
    <w:basedOn w:val="a1"/>
    <w:next w:val="a1"/>
    <w:link w:val="ac"/>
    <w:uiPriority w:val="99"/>
    <w:semiHidden/>
    <w:unhideWhenUsed/>
    <w:rsid w:val="0003148D"/>
  </w:style>
  <w:style w:type="character" w:customStyle="1" w:styleId="ac">
    <w:name w:val="日期 字符"/>
    <w:basedOn w:val="a2"/>
    <w:link w:val="ab"/>
    <w:uiPriority w:val="99"/>
    <w:semiHidden/>
    <w:rsid w:val="0003148D"/>
  </w:style>
  <w:style w:type="paragraph" w:styleId="ad">
    <w:name w:val="caption"/>
    <w:basedOn w:val="a1"/>
    <w:next w:val="a1"/>
    <w:uiPriority w:val="35"/>
    <w:semiHidden/>
    <w:unhideWhenUsed/>
    <w:qFormat/>
    <w:rsid w:val="0003148D"/>
    <w:pPr>
      <w:spacing w:line="240" w:lineRule="auto"/>
    </w:pPr>
    <w:rPr>
      <w:b/>
      <w:bCs/>
      <w:color w:val="4F81BD" w:themeColor="accent1"/>
      <w:szCs w:val="18"/>
    </w:rPr>
  </w:style>
  <w:style w:type="paragraph" w:styleId="ae">
    <w:name w:val="List"/>
    <w:basedOn w:val="a1"/>
    <w:uiPriority w:val="99"/>
    <w:semiHidden/>
    <w:unhideWhenUsed/>
    <w:rsid w:val="0003148D"/>
    <w:pPr>
      <w:ind w:left="283" w:hanging="283"/>
      <w:contextualSpacing/>
    </w:pPr>
  </w:style>
  <w:style w:type="paragraph" w:styleId="25">
    <w:name w:val="List 2"/>
    <w:basedOn w:val="a1"/>
    <w:uiPriority w:val="99"/>
    <w:semiHidden/>
    <w:unhideWhenUsed/>
    <w:rsid w:val="0003148D"/>
    <w:pPr>
      <w:ind w:left="566" w:hanging="283"/>
      <w:contextualSpacing/>
    </w:pPr>
  </w:style>
  <w:style w:type="paragraph" w:styleId="35">
    <w:name w:val="List 3"/>
    <w:basedOn w:val="a1"/>
    <w:uiPriority w:val="99"/>
    <w:semiHidden/>
    <w:unhideWhenUsed/>
    <w:rsid w:val="0003148D"/>
    <w:pPr>
      <w:ind w:left="849" w:hanging="283"/>
      <w:contextualSpacing/>
    </w:pPr>
  </w:style>
  <w:style w:type="paragraph" w:styleId="43">
    <w:name w:val="List 4"/>
    <w:basedOn w:val="a1"/>
    <w:uiPriority w:val="99"/>
    <w:semiHidden/>
    <w:unhideWhenUsed/>
    <w:rsid w:val="0003148D"/>
    <w:pPr>
      <w:ind w:left="1132" w:hanging="283"/>
      <w:contextualSpacing/>
    </w:pPr>
  </w:style>
  <w:style w:type="paragraph" w:styleId="53">
    <w:name w:val="List 5"/>
    <w:basedOn w:val="a1"/>
    <w:uiPriority w:val="99"/>
    <w:semiHidden/>
    <w:unhideWhenUsed/>
    <w:rsid w:val="0003148D"/>
    <w:pPr>
      <w:ind w:left="1415" w:hanging="283"/>
      <w:contextualSpacing/>
    </w:pPr>
  </w:style>
  <w:style w:type="paragraph" w:styleId="af">
    <w:name w:val="List Continue"/>
    <w:basedOn w:val="a1"/>
    <w:uiPriority w:val="99"/>
    <w:semiHidden/>
    <w:unhideWhenUsed/>
    <w:rsid w:val="0003148D"/>
    <w:pPr>
      <w:spacing w:after="120"/>
      <w:ind w:left="283"/>
      <w:contextualSpacing/>
    </w:pPr>
  </w:style>
  <w:style w:type="paragraph" w:styleId="26">
    <w:name w:val="List Continue 2"/>
    <w:basedOn w:val="a1"/>
    <w:uiPriority w:val="99"/>
    <w:semiHidden/>
    <w:unhideWhenUsed/>
    <w:rsid w:val="0003148D"/>
    <w:pPr>
      <w:spacing w:after="120"/>
      <w:ind w:left="566"/>
      <w:contextualSpacing/>
    </w:pPr>
  </w:style>
  <w:style w:type="paragraph" w:styleId="36">
    <w:name w:val="List Continue 3"/>
    <w:basedOn w:val="a1"/>
    <w:uiPriority w:val="99"/>
    <w:semiHidden/>
    <w:unhideWhenUsed/>
    <w:rsid w:val="0003148D"/>
    <w:pPr>
      <w:spacing w:after="120"/>
      <w:ind w:left="849"/>
      <w:contextualSpacing/>
    </w:pPr>
  </w:style>
  <w:style w:type="paragraph" w:styleId="44">
    <w:name w:val="List Continue 4"/>
    <w:basedOn w:val="a1"/>
    <w:uiPriority w:val="99"/>
    <w:semiHidden/>
    <w:unhideWhenUsed/>
    <w:rsid w:val="0003148D"/>
    <w:pPr>
      <w:spacing w:after="120"/>
      <w:ind w:left="1132"/>
      <w:contextualSpacing/>
    </w:pPr>
  </w:style>
  <w:style w:type="paragraph" w:styleId="54">
    <w:name w:val="List Continue 5"/>
    <w:basedOn w:val="a1"/>
    <w:uiPriority w:val="99"/>
    <w:semiHidden/>
    <w:unhideWhenUsed/>
    <w:rsid w:val="0003148D"/>
    <w:pPr>
      <w:spacing w:after="120"/>
      <w:ind w:left="1415"/>
      <w:contextualSpacing/>
    </w:pPr>
  </w:style>
  <w:style w:type="paragraph" w:styleId="af0">
    <w:name w:val="Signature"/>
    <w:basedOn w:val="a1"/>
    <w:link w:val="af1"/>
    <w:uiPriority w:val="99"/>
    <w:semiHidden/>
    <w:unhideWhenUsed/>
    <w:rsid w:val="0003148D"/>
    <w:pPr>
      <w:spacing w:line="240" w:lineRule="auto"/>
      <w:ind w:left="4252"/>
    </w:pPr>
  </w:style>
  <w:style w:type="character" w:customStyle="1" w:styleId="af1">
    <w:name w:val="签名 字符"/>
    <w:basedOn w:val="a2"/>
    <w:link w:val="af0"/>
    <w:uiPriority w:val="99"/>
    <w:semiHidden/>
    <w:rsid w:val="0003148D"/>
  </w:style>
  <w:style w:type="paragraph" w:styleId="af2">
    <w:name w:val="E-mail Signature"/>
    <w:basedOn w:val="a1"/>
    <w:link w:val="af3"/>
    <w:uiPriority w:val="99"/>
    <w:semiHidden/>
    <w:unhideWhenUsed/>
    <w:rsid w:val="0003148D"/>
    <w:pPr>
      <w:spacing w:line="240" w:lineRule="auto"/>
    </w:pPr>
  </w:style>
  <w:style w:type="character" w:customStyle="1" w:styleId="af3">
    <w:name w:val="电子邮件签名 字符"/>
    <w:basedOn w:val="a2"/>
    <w:link w:val="af2"/>
    <w:uiPriority w:val="99"/>
    <w:semiHidden/>
    <w:rsid w:val="0003148D"/>
  </w:style>
  <w:style w:type="paragraph" w:styleId="af4">
    <w:name w:val="Salutation"/>
    <w:basedOn w:val="a1"/>
    <w:next w:val="a1"/>
    <w:link w:val="af5"/>
    <w:uiPriority w:val="99"/>
    <w:semiHidden/>
    <w:unhideWhenUsed/>
    <w:rsid w:val="0003148D"/>
  </w:style>
  <w:style w:type="character" w:customStyle="1" w:styleId="af5">
    <w:name w:val="称呼 字符"/>
    <w:basedOn w:val="a2"/>
    <w:link w:val="af4"/>
    <w:uiPriority w:val="99"/>
    <w:semiHidden/>
    <w:rsid w:val="0003148D"/>
  </w:style>
  <w:style w:type="paragraph" w:styleId="af6">
    <w:name w:val="Closing"/>
    <w:basedOn w:val="a1"/>
    <w:link w:val="af7"/>
    <w:uiPriority w:val="99"/>
    <w:semiHidden/>
    <w:unhideWhenUsed/>
    <w:rsid w:val="0003148D"/>
    <w:pPr>
      <w:spacing w:line="240" w:lineRule="auto"/>
      <w:ind w:left="4252"/>
    </w:pPr>
  </w:style>
  <w:style w:type="character" w:customStyle="1" w:styleId="af7">
    <w:name w:val="结束语 字符"/>
    <w:basedOn w:val="a2"/>
    <w:link w:val="af6"/>
    <w:uiPriority w:val="99"/>
    <w:semiHidden/>
    <w:rsid w:val="0003148D"/>
  </w:style>
  <w:style w:type="paragraph" w:styleId="12">
    <w:name w:val="index 1"/>
    <w:basedOn w:val="a1"/>
    <w:next w:val="a1"/>
    <w:autoRedefine/>
    <w:uiPriority w:val="99"/>
    <w:semiHidden/>
    <w:unhideWhenUsed/>
    <w:rsid w:val="0003148D"/>
    <w:pPr>
      <w:spacing w:line="240" w:lineRule="auto"/>
      <w:ind w:left="220" w:hanging="220"/>
    </w:pPr>
  </w:style>
  <w:style w:type="paragraph" w:styleId="27">
    <w:name w:val="index 2"/>
    <w:basedOn w:val="a1"/>
    <w:next w:val="a1"/>
    <w:autoRedefine/>
    <w:uiPriority w:val="99"/>
    <w:semiHidden/>
    <w:unhideWhenUsed/>
    <w:rsid w:val="0003148D"/>
    <w:pPr>
      <w:spacing w:line="240" w:lineRule="auto"/>
      <w:ind w:left="440" w:hanging="220"/>
    </w:pPr>
  </w:style>
  <w:style w:type="paragraph" w:styleId="37">
    <w:name w:val="index 3"/>
    <w:basedOn w:val="a1"/>
    <w:next w:val="a1"/>
    <w:autoRedefine/>
    <w:uiPriority w:val="99"/>
    <w:semiHidden/>
    <w:unhideWhenUsed/>
    <w:rsid w:val="0003148D"/>
    <w:pPr>
      <w:spacing w:line="240" w:lineRule="auto"/>
      <w:ind w:left="660" w:hanging="220"/>
    </w:pPr>
  </w:style>
  <w:style w:type="paragraph" w:styleId="45">
    <w:name w:val="index 4"/>
    <w:basedOn w:val="a1"/>
    <w:next w:val="a1"/>
    <w:autoRedefine/>
    <w:uiPriority w:val="99"/>
    <w:semiHidden/>
    <w:unhideWhenUsed/>
    <w:rsid w:val="0003148D"/>
    <w:pPr>
      <w:spacing w:line="240" w:lineRule="auto"/>
      <w:ind w:left="880" w:hanging="220"/>
    </w:pPr>
  </w:style>
  <w:style w:type="paragraph" w:styleId="55">
    <w:name w:val="index 5"/>
    <w:basedOn w:val="a1"/>
    <w:next w:val="a1"/>
    <w:autoRedefine/>
    <w:uiPriority w:val="99"/>
    <w:semiHidden/>
    <w:unhideWhenUsed/>
    <w:rsid w:val="0003148D"/>
    <w:pPr>
      <w:spacing w:line="240" w:lineRule="auto"/>
      <w:ind w:left="1100" w:hanging="220"/>
    </w:pPr>
  </w:style>
  <w:style w:type="paragraph" w:styleId="61">
    <w:name w:val="index 6"/>
    <w:basedOn w:val="a1"/>
    <w:next w:val="a1"/>
    <w:autoRedefine/>
    <w:uiPriority w:val="99"/>
    <w:semiHidden/>
    <w:unhideWhenUsed/>
    <w:rsid w:val="0003148D"/>
    <w:pPr>
      <w:spacing w:line="240" w:lineRule="auto"/>
      <w:ind w:left="1320" w:hanging="220"/>
    </w:pPr>
  </w:style>
  <w:style w:type="paragraph" w:styleId="71">
    <w:name w:val="index 7"/>
    <w:basedOn w:val="a1"/>
    <w:next w:val="a1"/>
    <w:autoRedefine/>
    <w:uiPriority w:val="99"/>
    <w:semiHidden/>
    <w:unhideWhenUsed/>
    <w:rsid w:val="0003148D"/>
    <w:pPr>
      <w:spacing w:line="240" w:lineRule="auto"/>
      <w:ind w:left="1540" w:hanging="220"/>
    </w:pPr>
  </w:style>
  <w:style w:type="paragraph" w:styleId="81">
    <w:name w:val="index 8"/>
    <w:basedOn w:val="a1"/>
    <w:next w:val="a1"/>
    <w:autoRedefine/>
    <w:uiPriority w:val="99"/>
    <w:semiHidden/>
    <w:unhideWhenUsed/>
    <w:rsid w:val="0003148D"/>
    <w:pPr>
      <w:spacing w:line="240" w:lineRule="auto"/>
      <w:ind w:left="1760" w:hanging="220"/>
    </w:pPr>
  </w:style>
  <w:style w:type="paragraph" w:styleId="91">
    <w:name w:val="index 9"/>
    <w:basedOn w:val="a1"/>
    <w:next w:val="a1"/>
    <w:autoRedefine/>
    <w:uiPriority w:val="99"/>
    <w:semiHidden/>
    <w:unhideWhenUsed/>
    <w:rsid w:val="0003148D"/>
    <w:pPr>
      <w:spacing w:line="240" w:lineRule="auto"/>
      <w:ind w:left="1980" w:hanging="220"/>
    </w:pPr>
  </w:style>
  <w:style w:type="paragraph" w:styleId="af8">
    <w:name w:val="table of figures"/>
    <w:basedOn w:val="a1"/>
    <w:next w:val="a1"/>
    <w:uiPriority w:val="99"/>
    <w:semiHidden/>
    <w:unhideWhenUsed/>
    <w:rsid w:val="0003148D"/>
  </w:style>
  <w:style w:type="paragraph" w:styleId="af9">
    <w:name w:val="table of authorities"/>
    <w:basedOn w:val="a1"/>
    <w:next w:val="a1"/>
    <w:uiPriority w:val="99"/>
    <w:semiHidden/>
    <w:unhideWhenUsed/>
    <w:rsid w:val="0003148D"/>
    <w:pPr>
      <w:ind w:left="220" w:hanging="220"/>
    </w:pPr>
  </w:style>
  <w:style w:type="paragraph" w:styleId="afa">
    <w:name w:val="envelope address"/>
    <w:basedOn w:val="a1"/>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
    <w:name w:val="HTML Address"/>
    <w:basedOn w:val="a1"/>
    <w:link w:val="HTML0"/>
    <w:uiPriority w:val="99"/>
    <w:semiHidden/>
    <w:unhideWhenUsed/>
    <w:rsid w:val="0003148D"/>
    <w:pPr>
      <w:spacing w:line="240" w:lineRule="auto"/>
    </w:pPr>
    <w:rPr>
      <w:i/>
      <w:iCs/>
    </w:rPr>
  </w:style>
  <w:style w:type="character" w:customStyle="1" w:styleId="HTML0">
    <w:name w:val="HTML 地址 字符"/>
    <w:basedOn w:val="a2"/>
    <w:link w:val="HTML"/>
    <w:uiPriority w:val="99"/>
    <w:semiHidden/>
    <w:rsid w:val="0003148D"/>
    <w:rPr>
      <w:i/>
      <w:iCs/>
    </w:rPr>
  </w:style>
  <w:style w:type="paragraph" w:styleId="afb">
    <w:name w:val="envelope return"/>
    <w:basedOn w:val="a1"/>
    <w:uiPriority w:val="99"/>
    <w:semiHidden/>
    <w:unhideWhenUsed/>
    <w:rsid w:val="0003148D"/>
    <w:pPr>
      <w:spacing w:line="240" w:lineRule="auto"/>
    </w:pPr>
    <w:rPr>
      <w:rFonts w:asciiTheme="majorHAnsi" w:eastAsiaTheme="majorEastAsia" w:hAnsiTheme="majorHAnsi" w:cstheme="majorBidi"/>
    </w:rPr>
  </w:style>
  <w:style w:type="paragraph" w:styleId="afc">
    <w:name w:val="Message Header"/>
    <w:basedOn w:val="a1"/>
    <w:link w:val="afd"/>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afd">
    <w:name w:val="信息标题 字符"/>
    <w:basedOn w:val="a2"/>
    <w:link w:val="afc"/>
    <w:uiPriority w:val="99"/>
    <w:semiHidden/>
    <w:rsid w:val="0003148D"/>
    <w:rPr>
      <w:rFonts w:asciiTheme="majorHAnsi" w:eastAsiaTheme="majorEastAsia" w:hAnsiTheme="majorHAnsi" w:cstheme="majorBidi"/>
      <w:sz w:val="24"/>
      <w:szCs w:val="24"/>
      <w:shd w:val="pct20" w:color="auto" w:fill="auto"/>
    </w:rPr>
  </w:style>
  <w:style w:type="paragraph" w:styleId="afe">
    <w:name w:val="Note Heading"/>
    <w:basedOn w:val="a1"/>
    <w:next w:val="a1"/>
    <w:link w:val="aff"/>
    <w:uiPriority w:val="99"/>
    <w:semiHidden/>
    <w:unhideWhenUsed/>
    <w:rsid w:val="0003148D"/>
    <w:pPr>
      <w:spacing w:line="240" w:lineRule="auto"/>
    </w:pPr>
  </w:style>
  <w:style w:type="character" w:customStyle="1" w:styleId="aff">
    <w:name w:val="注释标题 字符"/>
    <w:basedOn w:val="a2"/>
    <w:link w:val="afe"/>
    <w:uiPriority w:val="99"/>
    <w:semiHidden/>
    <w:rsid w:val="0003148D"/>
  </w:style>
  <w:style w:type="paragraph" w:styleId="aff0">
    <w:name w:val="Document Map"/>
    <w:basedOn w:val="a1"/>
    <w:link w:val="aff1"/>
    <w:uiPriority w:val="99"/>
    <w:semiHidden/>
    <w:unhideWhenUsed/>
    <w:rsid w:val="0003148D"/>
    <w:pPr>
      <w:spacing w:line="240" w:lineRule="auto"/>
    </w:pPr>
    <w:rPr>
      <w:rFonts w:ascii="Tahoma" w:hAnsi="Tahoma" w:cs="Tahoma"/>
      <w:sz w:val="16"/>
      <w:szCs w:val="16"/>
    </w:rPr>
  </w:style>
  <w:style w:type="character" w:customStyle="1" w:styleId="aff1">
    <w:name w:val="文档结构图 字符"/>
    <w:basedOn w:val="a2"/>
    <w:link w:val="aff0"/>
    <w:uiPriority w:val="99"/>
    <w:semiHidden/>
    <w:rsid w:val="0003148D"/>
    <w:rPr>
      <w:rFonts w:ascii="Tahoma" w:hAnsi="Tahoma" w:cs="Tahoma"/>
      <w:sz w:val="16"/>
      <w:szCs w:val="16"/>
    </w:rPr>
  </w:style>
  <w:style w:type="paragraph" w:styleId="aff2">
    <w:name w:val="Normal (Web)"/>
    <w:basedOn w:val="a1"/>
    <w:uiPriority w:val="99"/>
    <w:semiHidden/>
    <w:unhideWhenUsed/>
    <w:rsid w:val="0003148D"/>
    <w:rPr>
      <w:sz w:val="24"/>
      <w:szCs w:val="24"/>
    </w:rPr>
  </w:style>
  <w:style w:type="paragraph" w:styleId="a">
    <w:name w:val="List Number"/>
    <w:basedOn w:val="a1"/>
    <w:uiPriority w:val="99"/>
    <w:semiHidden/>
    <w:unhideWhenUsed/>
    <w:rsid w:val="0003148D"/>
    <w:pPr>
      <w:numPr>
        <w:numId w:val="2"/>
      </w:numPr>
      <w:contextualSpacing/>
    </w:pPr>
  </w:style>
  <w:style w:type="paragraph" w:styleId="2">
    <w:name w:val="List Number 2"/>
    <w:basedOn w:val="a1"/>
    <w:uiPriority w:val="99"/>
    <w:semiHidden/>
    <w:unhideWhenUsed/>
    <w:rsid w:val="0003148D"/>
    <w:pPr>
      <w:numPr>
        <w:numId w:val="3"/>
      </w:numPr>
      <w:contextualSpacing/>
    </w:pPr>
  </w:style>
  <w:style w:type="paragraph" w:styleId="3">
    <w:name w:val="List Number 3"/>
    <w:basedOn w:val="a1"/>
    <w:uiPriority w:val="99"/>
    <w:semiHidden/>
    <w:unhideWhenUsed/>
    <w:rsid w:val="0003148D"/>
    <w:pPr>
      <w:numPr>
        <w:numId w:val="4"/>
      </w:numPr>
      <w:contextualSpacing/>
    </w:pPr>
  </w:style>
  <w:style w:type="paragraph" w:styleId="4">
    <w:name w:val="List Number 4"/>
    <w:basedOn w:val="a1"/>
    <w:uiPriority w:val="99"/>
    <w:semiHidden/>
    <w:unhideWhenUsed/>
    <w:rsid w:val="0003148D"/>
    <w:pPr>
      <w:numPr>
        <w:numId w:val="5"/>
      </w:numPr>
      <w:contextualSpacing/>
    </w:pPr>
  </w:style>
  <w:style w:type="paragraph" w:styleId="5">
    <w:name w:val="List Number 5"/>
    <w:basedOn w:val="a1"/>
    <w:uiPriority w:val="99"/>
    <w:semiHidden/>
    <w:unhideWhenUsed/>
    <w:rsid w:val="0003148D"/>
    <w:pPr>
      <w:numPr>
        <w:numId w:val="6"/>
      </w:numPr>
      <w:contextualSpacing/>
    </w:pPr>
  </w:style>
  <w:style w:type="paragraph" w:styleId="HTML1">
    <w:name w:val="HTML Preformatted"/>
    <w:basedOn w:val="a1"/>
    <w:link w:val="HTML2"/>
    <w:uiPriority w:val="99"/>
    <w:semiHidden/>
    <w:unhideWhenUsed/>
    <w:rsid w:val="0003148D"/>
    <w:pPr>
      <w:spacing w:line="240" w:lineRule="auto"/>
    </w:pPr>
    <w:rPr>
      <w:rFonts w:ascii="Consolas" w:hAnsi="Consolas" w:cs="Consolas"/>
    </w:rPr>
  </w:style>
  <w:style w:type="character" w:customStyle="1" w:styleId="HTML2">
    <w:name w:val="HTML 预设格式 字符"/>
    <w:basedOn w:val="a2"/>
    <w:link w:val="HTML1"/>
    <w:uiPriority w:val="99"/>
    <w:semiHidden/>
    <w:rsid w:val="0003148D"/>
    <w:rPr>
      <w:rFonts w:ascii="Consolas" w:hAnsi="Consolas" w:cs="Consolas"/>
      <w:sz w:val="20"/>
      <w:szCs w:val="20"/>
    </w:rPr>
  </w:style>
  <w:style w:type="paragraph" w:styleId="aff3">
    <w:name w:val="Body Text First Indent"/>
    <w:basedOn w:val="a9"/>
    <w:link w:val="aff4"/>
    <w:uiPriority w:val="99"/>
    <w:semiHidden/>
    <w:unhideWhenUsed/>
    <w:rsid w:val="0003148D"/>
    <w:pPr>
      <w:spacing w:after="200"/>
      <w:ind w:firstLine="360"/>
    </w:pPr>
  </w:style>
  <w:style w:type="character" w:customStyle="1" w:styleId="aff4">
    <w:name w:val="正文文本首行缩进 字符"/>
    <w:basedOn w:val="aa"/>
    <w:link w:val="aff3"/>
    <w:uiPriority w:val="99"/>
    <w:semiHidden/>
    <w:rsid w:val="0003148D"/>
  </w:style>
  <w:style w:type="paragraph" w:styleId="aff5">
    <w:name w:val="Body Text Indent"/>
    <w:basedOn w:val="a1"/>
    <w:link w:val="aff6"/>
    <w:uiPriority w:val="99"/>
    <w:semiHidden/>
    <w:unhideWhenUsed/>
    <w:rsid w:val="0003148D"/>
    <w:pPr>
      <w:spacing w:after="120"/>
      <w:ind w:left="283"/>
    </w:pPr>
  </w:style>
  <w:style w:type="character" w:customStyle="1" w:styleId="aff6">
    <w:name w:val="正文文本缩进 字符"/>
    <w:basedOn w:val="a2"/>
    <w:link w:val="aff5"/>
    <w:uiPriority w:val="99"/>
    <w:semiHidden/>
    <w:rsid w:val="0003148D"/>
  </w:style>
  <w:style w:type="paragraph" w:styleId="28">
    <w:name w:val="Body Text First Indent 2"/>
    <w:basedOn w:val="aff5"/>
    <w:link w:val="29"/>
    <w:uiPriority w:val="99"/>
    <w:semiHidden/>
    <w:unhideWhenUsed/>
    <w:rsid w:val="0003148D"/>
    <w:pPr>
      <w:spacing w:after="200"/>
      <w:ind w:left="360" w:firstLine="360"/>
    </w:pPr>
  </w:style>
  <w:style w:type="character" w:customStyle="1" w:styleId="29">
    <w:name w:val="正文文本首行缩进 2 字符"/>
    <w:basedOn w:val="aff6"/>
    <w:link w:val="28"/>
    <w:uiPriority w:val="99"/>
    <w:semiHidden/>
    <w:rsid w:val="0003148D"/>
  </w:style>
  <w:style w:type="paragraph" w:styleId="a0">
    <w:name w:val="List Bullet"/>
    <w:basedOn w:val="a1"/>
    <w:uiPriority w:val="99"/>
    <w:semiHidden/>
    <w:unhideWhenUsed/>
    <w:rsid w:val="0003148D"/>
    <w:pPr>
      <w:numPr>
        <w:numId w:val="7"/>
      </w:numPr>
      <w:contextualSpacing/>
    </w:pPr>
  </w:style>
  <w:style w:type="paragraph" w:styleId="20">
    <w:name w:val="List Bullet 2"/>
    <w:basedOn w:val="a1"/>
    <w:uiPriority w:val="99"/>
    <w:semiHidden/>
    <w:unhideWhenUsed/>
    <w:rsid w:val="0003148D"/>
    <w:pPr>
      <w:numPr>
        <w:numId w:val="8"/>
      </w:numPr>
      <w:contextualSpacing/>
    </w:pPr>
  </w:style>
  <w:style w:type="paragraph" w:styleId="30">
    <w:name w:val="List Bullet 3"/>
    <w:basedOn w:val="a1"/>
    <w:uiPriority w:val="99"/>
    <w:semiHidden/>
    <w:unhideWhenUsed/>
    <w:rsid w:val="0003148D"/>
    <w:pPr>
      <w:numPr>
        <w:numId w:val="9"/>
      </w:numPr>
      <w:contextualSpacing/>
    </w:pPr>
  </w:style>
  <w:style w:type="paragraph" w:styleId="40">
    <w:name w:val="List Bullet 4"/>
    <w:basedOn w:val="a1"/>
    <w:uiPriority w:val="99"/>
    <w:semiHidden/>
    <w:unhideWhenUsed/>
    <w:rsid w:val="0003148D"/>
    <w:pPr>
      <w:numPr>
        <w:numId w:val="10"/>
      </w:numPr>
      <w:contextualSpacing/>
    </w:pPr>
  </w:style>
  <w:style w:type="paragraph" w:styleId="50">
    <w:name w:val="List Bullet 5"/>
    <w:basedOn w:val="a1"/>
    <w:uiPriority w:val="99"/>
    <w:semiHidden/>
    <w:unhideWhenUsed/>
    <w:rsid w:val="0003148D"/>
    <w:pPr>
      <w:numPr>
        <w:numId w:val="11"/>
      </w:numPr>
      <w:contextualSpacing/>
    </w:pPr>
  </w:style>
  <w:style w:type="paragraph" w:styleId="2a">
    <w:name w:val="Body Text Indent 2"/>
    <w:basedOn w:val="a1"/>
    <w:link w:val="2b"/>
    <w:uiPriority w:val="99"/>
    <w:semiHidden/>
    <w:unhideWhenUsed/>
    <w:rsid w:val="0003148D"/>
    <w:pPr>
      <w:spacing w:after="120" w:line="480" w:lineRule="auto"/>
      <w:ind w:left="283"/>
    </w:pPr>
  </w:style>
  <w:style w:type="character" w:customStyle="1" w:styleId="2b">
    <w:name w:val="正文文本缩进 2 字符"/>
    <w:basedOn w:val="a2"/>
    <w:link w:val="2a"/>
    <w:uiPriority w:val="99"/>
    <w:semiHidden/>
    <w:rsid w:val="0003148D"/>
  </w:style>
  <w:style w:type="paragraph" w:styleId="38">
    <w:name w:val="Body Text Indent 3"/>
    <w:basedOn w:val="a1"/>
    <w:link w:val="39"/>
    <w:uiPriority w:val="99"/>
    <w:semiHidden/>
    <w:unhideWhenUsed/>
    <w:rsid w:val="0003148D"/>
    <w:pPr>
      <w:spacing w:after="120"/>
      <w:ind w:left="283"/>
    </w:pPr>
    <w:rPr>
      <w:sz w:val="16"/>
      <w:szCs w:val="16"/>
    </w:rPr>
  </w:style>
  <w:style w:type="character" w:customStyle="1" w:styleId="39">
    <w:name w:val="正文文本缩进 3 字符"/>
    <w:basedOn w:val="a2"/>
    <w:link w:val="38"/>
    <w:uiPriority w:val="99"/>
    <w:semiHidden/>
    <w:rsid w:val="0003148D"/>
    <w:rPr>
      <w:sz w:val="16"/>
      <w:szCs w:val="16"/>
    </w:rPr>
  </w:style>
  <w:style w:type="paragraph" w:styleId="aff7">
    <w:name w:val="Normal Indent"/>
    <w:basedOn w:val="a1"/>
    <w:uiPriority w:val="99"/>
    <w:semiHidden/>
    <w:unhideWhenUsed/>
    <w:rsid w:val="0003148D"/>
    <w:pPr>
      <w:ind w:left="720"/>
    </w:pPr>
  </w:style>
  <w:style w:type="paragraph" w:styleId="aff8">
    <w:name w:val="annotation text"/>
    <w:basedOn w:val="a1"/>
    <w:link w:val="aff9"/>
    <w:uiPriority w:val="99"/>
    <w:unhideWhenUsed/>
    <w:rsid w:val="0003148D"/>
    <w:pPr>
      <w:spacing w:line="240" w:lineRule="auto"/>
    </w:pPr>
  </w:style>
  <w:style w:type="character" w:customStyle="1" w:styleId="aff9">
    <w:name w:val="批注文字 字符"/>
    <w:basedOn w:val="a2"/>
    <w:link w:val="aff8"/>
    <w:uiPriority w:val="99"/>
    <w:rsid w:val="0003148D"/>
    <w:rPr>
      <w:sz w:val="20"/>
      <w:szCs w:val="20"/>
    </w:rPr>
  </w:style>
  <w:style w:type="paragraph" w:styleId="affa">
    <w:name w:val="annotation subject"/>
    <w:basedOn w:val="aff8"/>
    <w:next w:val="aff8"/>
    <w:link w:val="affb"/>
    <w:uiPriority w:val="99"/>
    <w:semiHidden/>
    <w:unhideWhenUsed/>
    <w:rsid w:val="0003148D"/>
    <w:rPr>
      <w:b/>
      <w:bCs/>
    </w:rPr>
  </w:style>
  <w:style w:type="character" w:customStyle="1" w:styleId="affb">
    <w:name w:val="批注主题 字符"/>
    <w:basedOn w:val="aff9"/>
    <w:link w:val="affa"/>
    <w:uiPriority w:val="99"/>
    <w:semiHidden/>
    <w:rsid w:val="0003148D"/>
    <w:rPr>
      <w:b/>
      <w:bCs/>
      <w:sz w:val="20"/>
      <w:szCs w:val="20"/>
    </w:rPr>
  </w:style>
  <w:style w:type="paragraph" w:styleId="TOC1">
    <w:name w:val="toc 1"/>
    <w:basedOn w:val="a1"/>
    <w:next w:val="a1"/>
    <w:autoRedefine/>
    <w:uiPriority w:val="39"/>
    <w:semiHidden/>
    <w:unhideWhenUsed/>
    <w:rsid w:val="0003148D"/>
    <w:pPr>
      <w:spacing w:after="100"/>
    </w:pPr>
  </w:style>
  <w:style w:type="paragraph" w:styleId="TOC2">
    <w:name w:val="toc 2"/>
    <w:basedOn w:val="a1"/>
    <w:next w:val="a1"/>
    <w:autoRedefine/>
    <w:uiPriority w:val="39"/>
    <w:semiHidden/>
    <w:unhideWhenUsed/>
    <w:rsid w:val="0003148D"/>
    <w:pPr>
      <w:spacing w:after="100"/>
      <w:ind w:left="220"/>
    </w:pPr>
  </w:style>
  <w:style w:type="paragraph" w:styleId="TOC3">
    <w:name w:val="toc 3"/>
    <w:basedOn w:val="a1"/>
    <w:next w:val="a1"/>
    <w:autoRedefine/>
    <w:uiPriority w:val="39"/>
    <w:semiHidden/>
    <w:unhideWhenUsed/>
    <w:rsid w:val="0003148D"/>
    <w:pPr>
      <w:spacing w:after="100"/>
      <w:ind w:left="440"/>
    </w:pPr>
  </w:style>
  <w:style w:type="paragraph" w:styleId="TOC4">
    <w:name w:val="toc 4"/>
    <w:basedOn w:val="a1"/>
    <w:next w:val="a1"/>
    <w:autoRedefine/>
    <w:uiPriority w:val="39"/>
    <w:semiHidden/>
    <w:unhideWhenUsed/>
    <w:rsid w:val="0003148D"/>
    <w:pPr>
      <w:spacing w:after="100"/>
      <w:ind w:left="660"/>
    </w:pPr>
  </w:style>
  <w:style w:type="paragraph" w:styleId="TOC5">
    <w:name w:val="toc 5"/>
    <w:basedOn w:val="a1"/>
    <w:next w:val="a1"/>
    <w:autoRedefine/>
    <w:uiPriority w:val="39"/>
    <w:semiHidden/>
    <w:unhideWhenUsed/>
    <w:rsid w:val="0003148D"/>
    <w:pPr>
      <w:spacing w:after="100"/>
      <w:ind w:left="880"/>
    </w:pPr>
  </w:style>
  <w:style w:type="paragraph" w:styleId="TOC6">
    <w:name w:val="toc 6"/>
    <w:basedOn w:val="a1"/>
    <w:next w:val="a1"/>
    <w:autoRedefine/>
    <w:uiPriority w:val="39"/>
    <w:semiHidden/>
    <w:unhideWhenUsed/>
    <w:rsid w:val="0003148D"/>
    <w:pPr>
      <w:spacing w:after="100"/>
      <w:ind w:left="1100"/>
    </w:pPr>
  </w:style>
  <w:style w:type="paragraph" w:styleId="TOC7">
    <w:name w:val="toc 7"/>
    <w:basedOn w:val="a1"/>
    <w:next w:val="a1"/>
    <w:autoRedefine/>
    <w:uiPriority w:val="39"/>
    <w:semiHidden/>
    <w:unhideWhenUsed/>
    <w:rsid w:val="0003148D"/>
    <w:pPr>
      <w:spacing w:after="100"/>
      <w:ind w:left="1320"/>
    </w:pPr>
  </w:style>
  <w:style w:type="paragraph" w:styleId="TOC8">
    <w:name w:val="toc 8"/>
    <w:basedOn w:val="a1"/>
    <w:next w:val="a1"/>
    <w:autoRedefine/>
    <w:uiPriority w:val="39"/>
    <w:semiHidden/>
    <w:unhideWhenUsed/>
    <w:rsid w:val="0003148D"/>
    <w:pPr>
      <w:spacing w:after="100"/>
      <w:ind w:left="1540"/>
    </w:pPr>
  </w:style>
  <w:style w:type="paragraph" w:styleId="TOC9">
    <w:name w:val="toc 9"/>
    <w:basedOn w:val="a1"/>
    <w:next w:val="a1"/>
    <w:autoRedefine/>
    <w:uiPriority w:val="39"/>
    <w:semiHidden/>
    <w:unhideWhenUsed/>
    <w:rsid w:val="0003148D"/>
    <w:pPr>
      <w:spacing w:after="100"/>
      <w:ind w:left="1760"/>
    </w:pPr>
  </w:style>
  <w:style w:type="paragraph" w:styleId="affc">
    <w:name w:val="Block Text"/>
    <w:basedOn w:val="a1"/>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affd">
    <w:name w:val="macro"/>
    <w:link w:val="aff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affe">
    <w:name w:val="宏文本 字符"/>
    <w:basedOn w:val="a2"/>
    <w:link w:val="affd"/>
    <w:uiPriority w:val="99"/>
    <w:semiHidden/>
    <w:rsid w:val="0003148D"/>
    <w:rPr>
      <w:rFonts w:ascii="Consolas" w:hAnsi="Consolas" w:cs="Consolas"/>
      <w:sz w:val="20"/>
      <w:szCs w:val="20"/>
    </w:rPr>
  </w:style>
  <w:style w:type="paragraph" w:styleId="afff">
    <w:name w:val="Plain Text"/>
    <w:basedOn w:val="a1"/>
    <w:link w:val="afff0"/>
    <w:uiPriority w:val="99"/>
    <w:semiHidden/>
    <w:unhideWhenUsed/>
    <w:rsid w:val="0003148D"/>
    <w:pPr>
      <w:spacing w:line="240" w:lineRule="auto"/>
    </w:pPr>
    <w:rPr>
      <w:rFonts w:ascii="Consolas" w:hAnsi="Consolas" w:cs="Consolas"/>
      <w:sz w:val="21"/>
      <w:szCs w:val="21"/>
    </w:rPr>
  </w:style>
  <w:style w:type="character" w:customStyle="1" w:styleId="afff0">
    <w:name w:val="纯文本 字符"/>
    <w:basedOn w:val="a2"/>
    <w:link w:val="afff"/>
    <w:uiPriority w:val="99"/>
    <w:semiHidden/>
    <w:rsid w:val="0003148D"/>
    <w:rPr>
      <w:rFonts w:ascii="Consolas" w:hAnsi="Consolas" w:cs="Consolas"/>
      <w:sz w:val="21"/>
      <w:szCs w:val="21"/>
    </w:rPr>
  </w:style>
  <w:style w:type="paragraph" w:styleId="afff1">
    <w:name w:val="footnote text"/>
    <w:basedOn w:val="a1"/>
    <w:link w:val="afff2"/>
    <w:uiPriority w:val="99"/>
    <w:semiHidden/>
    <w:unhideWhenUsed/>
    <w:rsid w:val="0003148D"/>
    <w:pPr>
      <w:spacing w:line="240" w:lineRule="auto"/>
    </w:pPr>
  </w:style>
  <w:style w:type="character" w:customStyle="1" w:styleId="afff2">
    <w:name w:val="脚注文本 字符"/>
    <w:basedOn w:val="a2"/>
    <w:link w:val="afff1"/>
    <w:uiPriority w:val="99"/>
    <w:semiHidden/>
    <w:rsid w:val="0003148D"/>
    <w:rPr>
      <w:sz w:val="20"/>
      <w:szCs w:val="20"/>
    </w:rPr>
  </w:style>
  <w:style w:type="paragraph" w:styleId="afff3">
    <w:name w:val="endnote text"/>
    <w:basedOn w:val="a1"/>
    <w:link w:val="afff4"/>
    <w:uiPriority w:val="99"/>
    <w:semiHidden/>
    <w:unhideWhenUsed/>
    <w:rsid w:val="0003148D"/>
    <w:pPr>
      <w:spacing w:line="240" w:lineRule="auto"/>
    </w:pPr>
  </w:style>
  <w:style w:type="character" w:customStyle="1" w:styleId="afff4">
    <w:name w:val="尾注文本 字符"/>
    <w:basedOn w:val="a2"/>
    <w:link w:val="afff3"/>
    <w:uiPriority w:val="99"/>
    <w:semiHidden/>
    <w:rsid w:val="0003148D"/>
    <w:rPr>
      <w:sz w:val="20"/>
      <w:szCs w:val="20"/>
    </w:rPr>
  </w:style>
  <w:style w:type="character" w:customStyle="1" w:styleId="11">
    <w:name w:val="标题 1 字符"/>
    <w:basedOn w:val="a2"/>
    <w:link w:val="10"/>
    <w:uiPriority w:val="9"/>
    <w:rsid w:val="004F5E36"/>
    <w:rPr>
      <w:rFonts w:ascii="Arial" w:eastAsia="Times New Roman" w:hAnsi="Arial" w:cs="Times New Roman"/>
      <w:b/>
      <w:sz w:val="20"/>
      <w:szCs w:val="20"/>
      <w:lang w:val="en-GB"/>
    </w:rPr>
  </w:style>
  <w:style w:type="character" w:customStyle="1" w:styleId="22">
    <w:name w:val="标题 2 字符"/>
    <w:basedOn w:val="a2"/>
    <w:link w:val="21"/>
    <w:uiPriority w:val="9"/>
    <w:semiHidden/>
    <w:rsid w:val="0003148D"/>
    <w:rPr>
      <w:rFonts w:asciiTheme="majorHAnsi" w:eastAsiaTheme="majorEastAsia" w:hAnsiTheme="majorHAnsi" w:cstheme="majorBidi"/>
      <w:b/>
      <w:bCs/>
      <w:color w:val="4F81BD" w:themeColor="accent1"/>
      <w:sz w:val="26"/>
      <w:szCs w:val="26"/>
    </w:rPr>
  </w:style>
  <w:style w:type="character" w:customStyle="1" w:styleId="32">
    <w:name w:val="标题 3 字符"/>
    <w:basedOn w:val="a2"/>
    <w:link w:val="31"/>
    <w:uiPriority w:val="9"/>
    <w:semiHidden/>
    <w:rsid w:val="0003148D"/>
    <w:rPr>
      <w:rFonts w:asciiTheme="majorHAnsi" w:eastAsiaTheme="majorEastAsia" w:hAnsiTheme="majorHAnsi" w:cstheme="majorBidi"/>
      <w:b/>
      <w:bCs/>
      <w:color w:val="4F81BD" w:themeColor="accent1"/>
    </w:rPr>
  </w:style>
  <w:style w:type="character" w:customStyle="1" w:styleId="42">
    <w:name w:val="标题 4 字符"/>
    <w:basedOn w:val="a2"/>
    <w:link w:val="41"/>
    <w:uiPriority w:val="9"/>
    <w:semiHidden/>
    <w:rsid w:val="0003148D"/>
    <w:rPr>
      <w:rFonts w:asciiTheme="majorHAnsi" w:eastAsiaTheme="majorEastAsia" w:hAnsiTheme="majorHAnsi" w:cstheme="majorBidi"/>
      <w:b/>
      <w:bCs/>
      <w:i/>
      <w:iCs/>
      <w:color w:val="4F81BD" w:themeColor="accent1"/>
    </w:rPr>
  </w:style>
  <w:style w:type="character" w:customStyle="1" w:styleId="52">
    <w:name w:val="标题 5 字符"/>
    <w:basedOn w:val="a2"/>
    <w:link w:val="51"/>
    <w:uiPriority w:val="9"/>
    <w:semiHidden/>
    <w:rsid w:val="0003148D"/>
    <w:rPr>
      <w:rFonts w:asciiTheme="majorHAnsi" w:eastAsiaTheme="majorEastAsia" w:hAnsiTheme="majorHAnsi" w:cstheme="majorBidi"/>
      <w:color w:val="243F60" w:themeColor="accent1" w:themeShade="7F"/>
    </w:rPr>
  </w:style>
  <w:style w:type="character" w:customStyle="1" w:styleId="60">
    <w:name w:val="标题 6 字符"/>
    <w:basedOn w:val="a2"/>
    <w:link w:val="6"/>
    <w:uiPriority w:val="9"/>
    <w:semiHidden/>
    <w:rsid w:val="0003148D"/>
    <w:rPr>
      <w:rFonts w:asciiTheme="majorHAnsi" w:eastAsiaTheme="majorEastAsia" w:hAnsiTheme="majorHAnsi" w:cstheme="majorBidi"/>
      <w:i/>
      <w:iCs/>
      <w:color w:val="243F60" w:themeColor="accent1" w:themeShade="7F"/>
    </w:rPr>
  </w:style>
  <w:style w:type="character" w:customStyle="1" w:styleId="70">
    <w:name w:val="标题 7 字符"/>
    <w:basedOn w:val="a2"/>
    <w:link w:val="7"/>
    <w:uiPriority w:val="9"/>
    <w:semiHidden/>
    <w:rsid w:val="0003148D"/>
    <w:rPr>
      <w:rFonts w:asciiTheme="majorHAnsi" w:eastAsiaTheme="majorEastAsia" w:hAnsiTheme="majorHAnsi" w:cstheme="majorBidi"/>
      <w:i/>
      <w:iCs/>
      <w:color w:val="404040" w:themeColor="text1" w:themeTint="BF"/>
    </w:rPr>
  </w:style>
  <w:style w:type="character" w:customStyle="1" w:styleId="80">
    <w:name w:val="标题 8 字符"/>
    <w:basedOn w:val="a2"/>
    <w:link w:val="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90">
    <w:name w:val="标题 9 字符"/>
    <w:basedOn w:val="a2"/>
    <w:link w:val="9"/>
    <w:uiPriority w:val="9"/>
    <w:semiHidden/>
    <w:rsid w:val="0003148D"/>
    <w:rPr>
      <w:rFonts w:asciiTheme="majorHAnsi" w:eastAsiaTheme="majorEastAsia" w:hAnsiTheme="majorHAnsi" w:cstheme="majorBidi"/>
      <w:i/>
      <w:iCs/>
      <w:color w:val="404040" w:themeColor="text1" w:themeTint="BF"/>
      <w:sz w:val="20"/>
      <w:szCs w:val="20"/>
    </w:rPr>
  </w:style>
  <w:style w:type="paragraph" w:styleId="afff5">
    <w:name w:val="index heading"/>
    <w:basedOn w:val="a1"/>
    <w:next w:val="12"/>
    <w:uiPriority w:val="99"/>
    <w:semiHidden/>
    <w:unhideWhenUsed/>
    <w:rsid w:val="0003148D"/>
    <w:rPr>
      <w:rFonts w:asciiTheme="majorHAnsi" w:eastAsiaTheme="majorEastAsia" w:hAnsiTheme="majorHAnsi" w:cstheme="majorBidi"/>
      <w:b/>
      <w:bCs/>
    </w:rPr>
  </w:style>
  <w:style w:type="paragraph" w:styleId="afff6">
    <w:name w:val="toa heading"/>
    <w:basedOn w:val="a1"/>
    <w:next w:val="a1"/>
    <w:uiPriority w:val="99"/>
    <w:semiHidden/>
    <w:unhideWhenUsed/>
    <w:rsid w:val="0003148D"/>
    <w:pPr>
      <w:spacing w:before="120"/>
    </w:pPr>
    <w:rPr>
      <w:rFonts w:asciiTheme="majorHAnsi" w:eastAsiaTheme="majorEastAsia" w:hAnsiTheme="majorHAnsi" w:cstheme="majorBidi"/>
      <w:b/>
      <w:bCs/>
      <w:sz w:val="24"/>
      <w:szCs w:val="24"/>
    </w:rPr>
  </w:style>
  <w:style w:type="paragraph" w:styleId="TOC">
    <w:name w:val="TOC Heading"/>
    <w:basedOn w:val="10"/>
    <w:next w:val="a1"/>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a2"/>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afff7">
    <w:name w:val="header"/>
    <w:basedOn w:val="a1"/>
    <w:link w:val="afff8"/>
    <w:uiPriority w:val="99"/>
    <w:unhideWhenUsed/>
    <w:rsid w:val="005278B7"/>
    <w:pPr>
      <w:tabs>
        <w:tab w:val="clear" w:pos="7100"/>
        <w:tab w:val="center" w:pos="4819"/>
        <w:tab w:val="right" w:pos="9638"/>
      </w:tabs>
      <w:spacing w:line="240" w:lineRule="auto"/>
    </w:pPr>
  </w:style>
  <w:style w:type="character" w:customStyle="1" w:styleId="afff8">
    <w:name w:val="页眉 字符"/>
    <w:basedOn w:val="a2"/>
    <w:link w:val="afff7"/>
    <w:uiPriority w:val="99"/>
    <w:rsid w:val="005278B7"/>
    <w:rPr>
      <w:rFonts w:ascii="Arial" w:eastAsia="Times New Roman" w:hAnsi="Arial" w:cs="Times New Roman"/>
      <w:sz w:val="18"/>
      <w:szCs w:val="20"/>
      <w:lang w:val="en-GB"/>
    </w:rPr>
  </w:style>
  <w:style w:type="paragraph" w:styleId="afff9">
    <w:name w:val="footer"/>
    <w:basedOn w:val="a1"/>
    <w:link w:val="afffa"/>
    <w:uiPriority w:val="99"/>
    <w:unhideWhenUsed/>
    <w:rsid w:val="005278B7"/>
    <w:pPr>
      <w:tabs>
        <w:tab w:val="clear" w:pos="7100"/>
        <w:tab w:val="center" w:pos="4819"/>
        <w:tab w:val="right" w:pos="9638"/>
      </w:tabs>
      <w:spacing w:line="240" w:lineRule="auto"/>
    </w:pPr>
  </w:style>
  <w:style w:type="character" w:customStyle="1" w:styleId="afffa">
    <w:name w:val="页脚 字符"/>
    <w:basedOn w:val="a2"/>
    <w:link w:val="afff9"/>
    <w:uiPriority w:val="99"/>
    <w:rsid w:val="005278B7"/>
    <w:rPr>
      <w:rFonts w:ascii="Arial" w:eastAsia="Times New Roman" w:hAnsi="Arial" w:cs="Times New Roman"/>
      <w:sz w:val="18"/>
      <w:szCs w:val="20"/>
      <w:lang w:val="en-GB"/>
    </w:rPr>
  </w:style>
  <w:style w:type="table" w:styleId="afffb">
    <w:name w:val="Table Grid"/>
    <w:basedOn w:val="a3"/>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c">
    <w:name w:val="Hyperlink"/>
    <w:basedOn w:val="a2"/>
    <w:uiPriority w:val="99"/>
    <w:unhideWhenUsed/>
    <w:rsid w:val="00904C62"/>
    <w:rPr>
      <w:color w:val="0000FF" w:themeColor="hyperlink"/>
      <w:u w:val="single"/>
    </w:rPr>
  </w:style>
  <w:style w:type="character" w:customStyle="1" w:styleId="eudoraheader">
    <w:name w:val="eudoraheader"/>
    <w:basedOn w:val="a2"/>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afffd">
    <w:name w:val="List Paragraph"/>
    <w:basedOn w:val="a1"/>
    <w:uiPriority w:val="34"/>
    <w:rsid w:val="00280FAF"/>
    <w:pPr>
      <w:ind w:left="720"/>
      <w:contextualSpacing/>
    </w:pPr>
  </w:style>
  <w:style w:type="character" w:customStyle="1" w:styleId="gmail-apple-converted-space">
    <w:name w:val="gmail-apple-converted-space"/>
    <w:basedOn w:val="a2"/>
    <w:rsid w:val="00005A19"/>
  </w:style>
  <w:style w:type="character" w:styleId="afffe">
    <w:name w:val="Placeholder Text"/>
    <w:basedOn w:val="a2"/>
    <w:uiPriority w:val="99"/>
    <w:semiHidden/>
    <w:rsid w:val="00A72CC2"/>
    <w:rPr>
      <w:color w:val="666666"/>
    </w:rPr>
  </w:style>
  <w:style w:type="paragraph" w:styleId="affff">
    <w:name w:val="No Spacing"/>
    <w:uiPriority w:val="1"/>
    <w:qFormat/>
    <w:rsid w:val="009A4984"/>
    <w:pPr>
      <w:tabs>
        <w:tab w:val="right" w:pos="7100"/>
      </w:tabs>
      <w:spacing w:after="0" w:line="240" w:lineRule="auto"/>
      <w:jc w:val="both"/>
    </w:pPr>
    <w:rPr>
      <w:rFonts w:ascii="Arial" w:eastAsia="Times New Roman" w:hAnsi="Arial" w:cs="Times New Roman"/>
      <w:sz w:val="18"/>
      <w:szCs w:val="20"/>
      <w:lang w:val="en-GB"/>
    </w:rPr>
  </w:style>
  <w:style w:type="paragraph" w:styleId="affff0">
    <w:name w:val="Revision"/>
    <w:hidden/>
    <w:uiPriority w:val="99"/>
    <w:semiHidden/>
    <w:rsid w:val="00022346"/>
    <w:pPr>
      <w:spacing w:after="0" w:line="240" w:lineRule="auto"/>
    </w:pPr>
    <w:rPr>
      <w:rFonts w:ascii="Arial" w:eastAsia="Times New Roman" w:hAnsi="Arial" w:cs="Times New Roman"/>
      <w:sz w:val="18"/>
      <w:szCs w:val="20"/>
      <w:lang w:val="en-GB"/>
    </w:rPr>
  </w:style>
  <w:style w:type="character" w:styleId="affff1">
    <w:name w:val="Unresolved Mention"/>
    <w:basedOn w:val="a2"/>
    <w:uiPriority w:val="99"/>
    <w:semiHidden/>
    <w:unhideWhenUsed/>
    <w:rsid w:val="00854C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080648">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aria.developpement-durable.gouv.fr/in-case-of-accident/european-scale-of-industrial-accidents/?lang=e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3266</Words>
  <Characters>18718</Characters>
  <Application>Microsoft Office Word</Application>
  <DocSecurity>0</DocSecurity>
  <Lines>155</Lines>
  <Paragraphs>43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21941</CharactersWithSpaces>
  <SharedDoc>false</SharedDoc>
  <HLinks>
    <vt:vector size="6" baseType="variant">
      <vt:variant>
        <vt:i4>2949162</vt:i4>
      </vt:variant>
      <vt:variant>
        <vt:i4>0</vt:i4>
      </vt:variant>
      <vt:variant>
        <vt:i4>0</vt:i4>
      </vt:variant>
      <vt:variant>
        <vt:i4>5</vt:i4>
      </vt:variant>
      <vt:variant>
        <vt:lpwstr>https://www.aria.developpement-durable.gouv.fr/in-case-of-accident/european-scale-of-industrial-accidents/?lang=en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cp:keywords/>
  <cp:lastModifiedBy>Yuanyuan Xu</cp:lastModifiedBy>
  <cp:revision>2</cp:revision>
  <cp:lastPrinted>2015-05-13T03:31:00Z</cp:lastPrinted>
  <dcterms:created xsi:type="dcterms:W3CDTF">2024-04-05T11:53:00Z</dcterms:created>
  <dcterms:modified xsi:type="dcterms:W3CDTF">2024-04-05T11:53:00Z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GrammarlyDocumentId">
    <vt:lpwstr>deb0aa6d6814550df537a906b4b292fa04bd7261317691e57757096d962ad070</vt:lpwstr>
  </property>
</Properties>
</file>